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0"/>
        <w:rPr>
          <w:rFonts w:hint="eastAsia" w:ascii="宋体" w:hAnsi="宋体" w:eastAsia="宋体" w:cs="宋体"/>
          <w:b w:val="0"/>
          <w:bCs w:val="0"/>
          <w:color w:val="000000"/>
          <w:sz w:val="84"/>
          <w:highlight w:val="none"/>
        </w:rPr>
      </w:pPr>
      <w:r>
        <w:rPr>
          <w:rFonts w:hint="eastAsia" w:ascii="宋体" w:hAnsi="宋体" w:eastAsia="宋体" w:cs="宋体"/>
          <w:b w:val="0"/>
          <w:bCs w:val="0"/>
          <w:color w:val="000000"/>
          <w:sz w:val="84"/>
          <w:highlight w:val="none"/>
        </w:rPr>
      </w:r>
      <w:r/>
    </w:p>
    <w:p>
      <w:pPr>
        <w:pStyle w:val="1013"/>
        <w:jc w:val="center"/>
        <w:rPr>
          <w:rFonts w:hint="eastAsia" w:ascii="黑体" w:hAnsi="黑体" w:eastAsia="黑体" w:cs="黑体"/>
          <w:color w:val="000000"/>
          <w:sz w:val="96"/>
          <w:szCs w:val="96"/>
          <w:highlight w:val="none"/>
        </w:rPr>
      </w:pPr>
      <w:r>
        <w:rPr>
          <w:rFonts w:hint="eastAsia" w:ascii="黑体" w:hAnsi="黑体" w:eastAsia="黑体" w:cs="黑体"/>
          <w:color w:val="000000"/>
          <w:sz w:val="96"/>
          <w:szCs w:val="96"/>
          <w:highlight w:val="none"/>
        </w:rPr>
        <w:t xml:space="preserve">招　标　文　件</w:t>
      </w:r>
      <w:r>
        <w:rPr>
          <w:rFonts w:hint="eastAsia" w:ascii="黑体" w:hAnsi="黑体" w:eastAsia="黑体" w:cs="黑体"/>
          <w:color w:val="000000"/>
          <w:sz w:val="96"/>
          <w:szCs w:val="96"/>
          <w:highlight w:val="none"/>
        </w:rPr>
      </w:r>
      <w:r/>
    </w:p>
    <w:p>
      <w:pPr>
        <w:pStyle w:val="1013"/>
        <w:jc w:val="center"/>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p>
    <w:p>
      <w:pPr>
        <w:pStyle w:val="1013"/>
        <w:jc w:val="center"/>
        <w:rPr>
          <w:rFonts w:hint="eastAsia" w:ascii="黑体" w:hAnsi="黑体" w:eastAsia="黑体" w:cs="黑体"/>
          <w:color w:val="000000"/>
          <w:sz w:val="52"/>
          <w:szCs w:val="52"/>
          <w:highlight w:val="none"/>
          <w:lang w:eastAsia="zh-CN"/>
        </w:rPr>
      </w:pPr>
      <w:r>
        <w:rPr>
          <w:rFonts w:hint="eastAsia" w:ascii="黑体" w:hAnsi="黑体" w:eastAsia="黑体" w:cs="黑体"/>
          <w:color w:val="000000"/>
          <w:sz w:val="52"/>
          <w:szCs w:val="52"/>
          <w:highlight w:val="none"/>
          <w:lang w:eastAsia="zh-CN"/>
        </w:rPr>
        <w:t xml:space="preserve">（货物类）</w:t>
      </w:r>
      <w:r>
        <w:rPr>
          <w:rFonts w:hint="eastAsia" w:ascii="黑体" w:hAnsi="黑体" w:eastAsia="黑体" w:cs="黑体"/>
          <w:color w:val="000000"/>
          <w:sz w:val="52"/>
          <w:szCs w:val="52"/>
          <w:highlight w:val="none"/>
          <w:lang w:eastAsia="zh-CN"/>
        </w:rPr>
      </w:r>
      <w:r/>
    </w:p>
    <w:p>
      <w:pPr>
        <w:pStyle w:val="1085"/>
        <w:ind w:firstLine="1600"/>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r>
      <w:r/>
    </w:p>
    <w:p>
      <w:pPr>
        <w:pStyle w:val="1085"/>
        <w:ind w:firstLine="0"/>
        <w:jc w:val="center"/>
        <w:rPr>
          <w:rFonts w:ascii="黑体" w:hAnsi="黑体" w:eastAsia="黑体" w:cs="黑体"/>
          <w:b w:val="0"/>
          <w:bCs w:val="0"/>
          <w:color w:val="000000"/>
          <w:sz w:val="32"/>
          <w:highlight w:val="none"/>
          <w:lang w:val="en-US" w:eastAsia="zh-CN"/>
        </w:rPr>
      </w:pPr>
      <w:r/>
      <w:bookmarkStart w:id="0" w:name="_Toc5939"/>
      <w:r/>
      <w:bookmarkStart w:id="1" w:name="_Toc21520"/>
      <w:r>
        <w:rPr>
          <w:rFonts w:hint="eastAsia" w:ascii="黑体" w:hAnsi="黑体" w:eastAsia="黑体" w:cs="黑体"/>
          <w:b w:val="0"/>
          <w:bCs w:val="0"/>
          <w:color w:val="000000"/>
          <w:sz w:val="32"/>
          <w:highlight w:val="none"/>
          <w:lang w:eastAsia="zh-CN"/>
        </w:rPr>
        <w:t xml:space="preserve">项目名称：</w:t>
      </w:r>
      <w:bookmarkEnd w:id="0"/>
      <w:r/>
      <w:bookmarkEnd w:id="1"/>
      <w:r/>
      <w:bookmarkStart w:id="2" w:name="_Toc31166"/>
      <w:r/>
      <w:bookmarkStart w:id="3" w:name="_Toc19122"/>
      <w:r>
        <w:rPr>
          <w:rFonts w:hint="eastAsia" w:ascii="黑体" w:hAnsi="黑体" w:eastAsia="黑体" w:cs="黑体"/>
          <w:b w:val="0"/>
          <w:bCs w:val="0"/>
          <w:color w:val="000000"/>
          <w:sz w:val="32"/>
          <w:highlight w:val="none"/>
          <w:lang w:eastAsia="zh-CN"/>
        </w:rPr>
        <w:t xml:space="preserve">学生宿舍床铺更换采购项目</w:t>
      </w:r>
      <w:r>
        <w:rPr>
          <w:rFonts w:ascii="黑体" w:hAnsi="黑体" w:eastAsia="黑体" w:cs="黑体"/>
          <w:b w:val="0"/>
          <w:bCs w:val="0"/>
          <w:color w:val="000000"/>
          <w:sz w:val="32"/>
          <w:highlight w:val="none"/>
          <w:lang w:val="en-US" w:eastAsia="zh-CN"/>
        </w:rPr>
      </w:r>
      <w:r/>
    </w:p>
    <w:p>
      <w:pPr>
        <w:pStyle w:val="1085"/>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项目编号</w:t>
      </w:r>
      <w:r>
        <w:rPr>
          <w:rFonts w:hint="eastAsia" w:ascii="黑体" w:hAnsi="黑体" w:eastAsia="黑体" w:cs="黑体"/>
          <w:b w:val="0"/>
          <w:bCs w:val="0"/>
          <w:color w:val="000000"/>
          <w:sz w:val="32"/>
          <w:highlight w:val="none"/>
        </w:rPr>
        <w:t xml:space="preserve">：</w:t>
      </w:r>
      <w:bookmarkEnd w:id="2"/>
      <w:r/>
      <w:bookmarkEnd w:id="3"/>
      <w:r>
        <w:rPr>
          <w:rFonts w:hint="eastAsia" w:ascii="黑体" w:hAnsi="黑体" w:eastAsia="黑体" w:cs="黑体"/>
          <w:b w:val="0"/>
          <w:bCs w:val="0"/>
          <w:color w:val="000000"/>
          <w:sz w:val="32"/>
          <w:highlight w:val="none"/>
          <w:lang w:eastAsia="zh-CN"/>
        </w:rPr>
        <w:t xml:space="preserve">JSZC-320000-JSQC-G2026-0022</w:t>
      </w:r>
      <w:r>
        <w:rPr>
          <w:rFonts w:hint="eastAsia" w:ascii="黑体" w:hAnsi="黑体" w:eastAsia="黑体" w:cs="黑体"/>
          <w:b w:val="0"/>
          <w:bCs w:val="0"/>
          <w:color w:val="000000"/>
          <w:sz w:val="32"/>
          <w:highlight w:val="none"/>
          <w:lang w:eastAsia="zh-CN"/>
        </w:rPr>
      </w:r>
      <w:r/>
    </w:p>
    <w:p>
      <w:pPr>
        <w:pStyle w:val="1085"/>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招标代理采购编号：QC-2026060225E</w:t>
      </w:r>
      <w:r>
        <w:rPr>
          <w:rFonts w:hint="eastAsia" w:ascii="黑体" w:hAnsi="黑体" w:eastAsia="黑体" w:cs="黑体"/>
          <w:b w:val="0"/>
          <w:bCs w:val="0"/>
          <w:color w:val="000000"/>
          <w:sz w:val="32"/>
          <w:highlight w:val="none"/>
          <w:lang w:eastAsia="zh-CN"/>
        </w:rPr>
      </w:r>
      <w:r/>
    </w:p>
    <w:p>
      <w:pPr>
        <w:pStyle w:val="1013"/>
        <w:ind w:left="2100" w:hanging="2100"/>
        <w:rPr>
          <w:rFonts w:hint="eastAsia" w:ascii="宋体" w:hAnsi="宋体" w:eastAsia="宋体" w:cs="宋体"/>
          <w:b w:val="0"/>
          <w:bCs w:val="0"/>
          <w:color w:val="000000"/>
          <w:sz w:val="30"/>
          <w:szCs w:val="30"/>
          <w:highlight w:val="none"/>
          <w:lang w:val="en-US" w:eastAsia="zh-CN"/>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sz w:val="30"/>
          <w:szCs w:val="30"/>
          <w:highlight w:val="none"/>
        </w:rPr>
        <w:t xml:space="preserve">   </w:t>
      </w: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sz w:val="30"/>
          <w:szCs w:val="30"/>
          <w:highlight w:val="none"/>
          <w:lang w:val="en-US" w:eastAsia="zh-CN"/>
        </w:rPr>
      </w:r>
      <w:r/>
    </w:p>
    <w:p>
      <w:pPr>
        <w:pStyle w:val="1085"/>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85"/>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85"/>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85"/>
        <w:ind w:firstLine="0"/>
        <w:jc w:val="center"/>
        <w:rPr>
          <w:rFonts w:hint="eastAsia" w:ascii="黑体" w:hAnsi="黑体" w:eastAsia="黑体" w:cs="黑体"/>
          <w:b w:val="0"/>
          <w:bCs w:val="0"/>
          <w:color w:val="000000"/>
          <w:sz w:val="32"/>
          <w:highlight w:val="none"/>
          <w:lang w:eastAsia="zh-CN"/>
        </w:rPr>
      </w:pPr>
      <w:r/>
      <w:bookmarkStart w:id="4" w:name="_Toc5072"/>
      <w:r/>
      <w:bookmarkStart w:id="5" w:name="_Toc1928"/>
      <w:r>
        <w:rPr>
          <w:rFonts w:hint="eastAsia" w:ascii="黑体" w:hAnsi="黑体" w:eastAsia="黑体" w:cs="黑体"/>
          <w:b w:val="0"/>
          <w:bCs w:val="0"/>
          <w:color w:val="000000"/>
          <w:sz w:val="32"/>
          <w:highlight w:val="none"/>
          <w:lang w:eastAsia="zh-CN"/>
        </w:rPr>
        <w:t xml:space="preserve">采购人名称：</w:t>
      </w:r>
      <w:bookmarkEnd w:id="4"/>
      <w:r>
        <w:rPr>
          <w:rFonts w:hint="eastAsia" w:ascii="黑体" w:hAnsi="黑体" w:eastAsia="黑体" w:cs="黑体"/>
          <w:b w:val="0"/>
          <w:bCs w:val="0"/>
          <w:color w:val="000000"/>
          <w:sz w:val="32"/>
          <w:highlight w:val="none"/>
          <w:lang w:eastAsia="zh-CN"/>
        </w:rPr>
        <w:t xml:space="preserve">无锡工艺职业技术学院</w:t>
      </w:r>
      <w:r>
        <w:rPr>
          <w:rFonts w:hint="eastAsia" w:ascii="黑体" w:hAnsi="黑体" w:eastAsia="黑体" w:cs="黑体"/>
          <w:b w:val="0"/>
          <w:bCs w:val="0"/>
          <w:color w:val="000000"/>
          <w:sz w:val="32"/>
          <w:highlight w:val="none"/>
          <w:lang w:eastAsia="zh-CN"/>
        </w:rPr>
      </w:r>
      <w:r/>
    </w:p>
    <w:p>
      <w:pPr>
        <w:pStyle w:val="1085"/>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采购代理机构：江苏柒采招标代理有限公司</w:t>
      </w:r>
      <w:bookmarkEnd w:id="5"/>
      <w:r>
        <w:rPr>
          <w:rFonts w:hint="eastAsia" w:ascii="黑体" w:hAnsi="黑体" w:eastAsia="黑体" w:cs="黑体"/>
          <w:b w:val="0"/>
          <w:bCs w:val="0"/>
          <w:color w:val="000000"/>
          <w:sz w:val="32"/>
          <w:highlight w:val="none"/>
          <w:lang w:eastAsia="zh-CN"/>
        </w:rPr>
      </w:r>
      <w:r/>
    </w:p>
    <w:p>
      <w:pPr>
        <w:pStyle w:val="1085"/>
        <w:ind w:firstLine="0"/>
        <w:jc w:val="center"/>
        <w:rPr>
          <w:rFonts w:hint="eastAsia" w:ascii="黑体" w:hAnsi="黑体" w:eastAsia="黑体" w:cs="黑体"/>
          <w:b w:val="0"/>
          <w:bCs w:val="0"/>
          <w:color w:val="000000"/>
          <w:sz w:val="32"/>
          <w:highlight w:val="none"/>
        </w:rPr>
      </w:pPr>
      <w:r>
        <w:rPr>
          <w:rFonts w:hint="eastAsia" w:ascii="黑体" w:hAnsi="黑体" w:eastAsia="黑体" w:cs="黑体"/>
          <w:b w:val="0"/>
          <w:bCs w:val="0"/>
          <w:color w:val="000000"/>
          <w:sz w:val="32"/>
          <w:highlight w:val="none"/>
        </w:rPr>
        <w:t xml:space="preserve">202</w:t>
      </w:r>
      <w:r>
        <w:rPr>
          <w:rFonts w:hint="eastAsia" w:ascii="黑体" w:hAnsi="黑体" w:eastAsia="黑体" w:cs="黑体"/>
          <w:b w:val="0"/>
          <w:bCs w:val="0"/>
          <w:color w:val="000000"/>
          <w:sz w:val="32"/>
          <w:highlight w:val="none"/>
          <w:lang w:val="en-US" w:eastAsia="zh-CN"/>
        </w:rPr>
        <w:t xml:space="preserve">6</w:t>
      </w:r>
      <w:r>
        <w:rPr>
          <w:rFonts w:hint="eastAsia" w:ascii="黑体" w:hAnsi="黑体" w:eastAsia="黑体" w:cs="黑体"/>
          <w:b w:val="0"/>
          <w:bCs w:val="0"/>
          <w:color w:val="000000"/>
          <w:sz w:val="32"/>
          <w:highlight w:val="none"/>
        </w:rPr>
        <w:t xml:space="preserve">年</w:t>
      </w:r>
      <w:r>
        <w:rPr>
          <w:rFonts w:hint="eastAsia" w:ascii="黑体" w:hAnsi="黑体" w:eastAsia="黑体" w:cs="黑体"/>
          <w:b w:val="0"/>
          <w:bCs w:val="0"/>
          <w:color w:val="000000"/>
          <w:sz w:val="32"/>
          <w:highlight w:val="none"/>
          <w:lang w:val="en-US" w:eastAsia="zh-CN"/>
        </w:rPr>
        <w:t xml:space="preserve">06</w:t>
      </w:r>
      <w:r>
        <w:rPr>
          <w:rFonts w:hint="eastAsia" w:ascii="黑体" w:hAnsi="黑体" w:eastAsia="黑体" w:cs="黑体"/>
          <w:b w:val="0"/>
          <w:bCs w:val="0"/>
          <w:color w:val="000000"/>
          <w:sz w:val="32"/>
          <w:highlight w:val="none"/>
        </w:rPr>
        <w:t xml:space="preserve">月</w:t>
      </w:r>
      <w:r>
        <w:rPr>
          <w:rFonts w:hint="eastAsia" w:ascii="黑体" w:hAnsi="黑体" w:eastAsia="黑体" w:cs="黑体"/>
          <w:b w:val="0"/>
          <w:bCs w:val="0"/>
          <w:color w:val="000000"/>
          <w:sz w:val="32"/>
          <w:highlight w:val="none"/>
        </w:rPr>
      </w:r>
      <w:r/>
    </w:p>
    <w:p>
      <w:pPr>
        <w:pStyle w:val="1085"/>
        <w:ind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rPr>
      </w:r>
      <w:r/>
    </w:p>
    <w:p>
      <w:pPr>
        <w:pStyle w:val="1013"/>
        <w:jc w:val="center"/>
        <w:keepLines w:val="0"/>
        <w:keepNext w:val="0"/>
        <w:pageBreakBefore w:val="0"/>
        <w:spacing w:line="240" w:lineRule="auto"/>
        <w:widowControl w:val="off"/>
        <w:rPr>
          <w:rFonts w:hint="eastAsia" w:ascii="宋体" w:hAnsi="宋体" w:eastAsia="宋体" w:cs="宋体"/>
          <w:b w:val="0"/>
          <w:bCs w:val="0"/>
          <w:color w:val="000000"/>
          <w:sz w:val="44"/>
          <w:highlight w:val="none"/>
        </w:rPr>
        <w:outlineLvl w:val="0"/>
      </w:pPr>
      <w:r>
        <w:rPr>
          <w:rFonts w:hint="eastAsia" w:ascii="宋体" w:hAnsi="宋体" w:eastAsia="宋体" w:cs="宋体"/>
          <w:b w:val="0"/>
          <w:bCs w:val="0"/>
          <w:color w:val="000000"/>
          <w:highlight w:val="none"/>
        </w:rPr>
        <w:br w:type="page" w:clear="all"/>
      </w:r>
      <w:bookmarkStart w:id="6" w:name="_Toc25371"/>
      <w:r/>
      <w:bookmarkStart w:id="7" w:name="_Toc668"/>
      <w:r/>
      <w:bookmarkStart w:id="8" w:name="_Toc1055"/>
      <w:r/>
      <w:bookmarkStart w:id="9" w:name="_Toc13100"/>
      <w:r/>
      <w:bookmarkStart w:id="10" w:name="_Toc25694"/>
      <w:r/>
      <w:bookmarkStart w:id="11" w:name="_Toc10310"/>
      <w:r/>
      <w:bookmarkStart w:id="12" w:name="_Toc16714"/>
      <w:r/>
      <w:bookmarkStart w:id="13" w:name="_Toc5920"/>
      <w:r/>
      <w:bookmarkStart w:id="14" w:name="_Toc6863"/>
      <w:r/>
      <w:bookmarkStart w:id="15" w:name="_Toc3759"/>
      <w:r/>
      <w:bookmarkStart w:id="16" w:name="_Toc24790"/>
      <w:r/>
      <w:bookmarkStart w:id="17" w:name="_Toc5433"/>
      <w:r/>
      <w:bookmarkStart w:id="18" w:name="_Toc13987"/>
      <w:r/>
      <w:bookmarkStart w:id="19" w:name="_Toc21405"/>
      <w:r/>
      <w:bookmarkStart w:id="20" w:name="_Toc28121"/>
      <w:r/>
      <w:bookmarkStart w:id="21" w:name="_Toc15616"/>
      <w:r/>
      <w:bookmarkStart w:id="22" w:name="_Toc22799"/>
      <w:r/>
      <w:bookmarkStart w:id="23" w:name="_Toc29617"/>
      <w:r/>
      <w:bookmarkStart w:id="24" w:name="_Toc20620"/>
      <w:r/>
      <w:bookmarkStart w:id="25" w:name="_Toc26061"/>
      <w:r/>
      <w:bookmarkStart w:id="26" w:name="_Toc120614210"/>
      <w:r/>
      <w:bookmarkStart w:id="27" w:name="_Toc513029200"/>
      <w:r/>
      <w:bookmarkStart w:id="28" w:name="_Toc16938516"/>
      <w:r/>
      <w:bookmarkStart w:id="29" w:name="_Toc20823272"/>
      <w:r/>
      <w:bookmarkStart w:id="30" w:name="_Toc479757206"/>
      <w:r/>
      <w:bookmarkStart w:id="31" w:name="_Toc523127445"/>
      <w:r>
        <w:rPr>
          <w:rFonts w:hint="eastAsia" w:ascii="黑体" w:hAnsi="黑体" w:eastAsia="黑体" w:cs="黑体"/>
          <w:b w:val="0"/>
          <w:bCs w:val="0"/>
          <w:color w:val="000000"/>
          <w:sz w:val="44"/>
          <w:szCs w:val="44"/>
          <w:highlight w:val="none"/>
        </w:rPr>
        <w:t xml:space="preserve">目  录</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Pr>
          <w:rFonts w:hint="eastAsia" w:ascii="宋体" w:hAnsi="宋体" w:eastAsia="宋体" w:cs="宋体"/>
          <w:b w:val="0"/>
          <w:bCs w:val="0"/>
          <w:color w:val="000000"/>
          <w:sz w:val="44"/>
          <w:highlight w:val="none"/>
        </w:rPr>
      </w:r>
      <w:r/>
    </w:p>
    <w:p>
      <w:pPr>
        <w:pStyle w:val="1048"/>
        <w:tabs>
          <w:tab w:val="right" w:pos="9180" w:leader="dot"/>
        </w:tabs>
      </w:pPr>
      <w:r>
        <w:rPr>
          <w:rFonts w:hint="eastAsia" w:ascii="宋体" w:hAnsi="宋体" w:eastAsia="宋体" w:cs="宋体"/>
          <w:b w:val="0"/>
          <w:bCs w:val="0"/>
          <w:color w:val="000000"/>
          <w:highlight w:val="none"/>
        </w:rPr>
        <w:fldChar w:fldCharType="begin"/>
      </w:r>
      <w:r>
        <w:rPr>
          <w:rFonts w:hint="eastAsia" w:ascii="宋体" w:hAnsi="宋体" w:eastAsia="宋体" w:cs="宋体"/>
          <w:b w:val="0"/>
          <w:bCs w:val="0"/>
          <w:color w:val="000000"/>
          <w:highlight w:val="none"/>
        </w:rPr>
        <w:instrText xml:space="preserve">TOC \o "1-2" \h \u </w:instrText>
      </w:r>
      <w:r>
        <w:rPr>
          <w:rFonts w:hint="eastAsia" w:ascii="宋体" w:hAnsi="宋体" w:eastAsia="宋体" w:cs="宋体"/>
          <w:b w:val="0"/>
          <w:bCs w:val="0"/>
          <w:color w:val="000000"/>
          <w:highlight w:val="none"/>
        </w:rPr>
        <w:fldChar w:fldCharType="separate"/>
      </w: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_Toc6039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第一章  投标邀请</w:t>
      </w:r>
      <w:r>
        <w:tab/>
      </w:r>
      <w:r>
        <w:fldChar w:fldCharType="begin"/>
      </w:r>
      <w:r>
        <w:instrText xml:space="preserve"> PAGEREF _Toc6039 \h </w:instrText>
      </w:r>
      <w:r>
        <w:fldChar w:fldCharType="separate"/>
      </w:r>
      <w:r>
        <w:t xml:space="preserve">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_Toc25317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rPr>
        <w:t xml:space="preserve">一、项目基本情况</w:t>
      </w:r>
      <w:r>
        <w:tab/>
      </w:r>
      <w:r>
        <w:fldChar w:fldCharType="begin"/>
      </w:r>
      <w:r>
        <w:instrText xml:space="preserve"> PAGEREF _Toc25317 \h </w:instrText>
      </w:r>
      <w:r>
        <w:fldChar w:fldCharType="separate"/>
      </w:r>
      <w:r>
        <w:t xml:space="preserve">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_Toc19131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rPr>
        <w:t xml:space="preserve">二、</w:t>
      </w:r>
      <w:r>
        <w:rPr>
          <w:rFonts w:hint="eastAsia" w:ascii="黑体" w:hAnsi="黑体" w:eastAsia="黑体" w:cs="黑体"/>
          <w:bCs w:val="0"/>
          <w:szCs w:val="28"/>
          <w:highlight w:val="none"/>
          <w:lang w:eastAsia="zh-CN"/>
        </w:rPr>
        <w:t xml:space="preserve">投标人</w:t>
      </w:r>
      <w:r>
        <w:rPr>
          <w:rFonts w:hint="eastAsia" w:ascii="黑体" w:hAnsi="黑体" w:eastAsia="黑体" w:cs="黑体"/>
          <w:bCs w:val="0"/>
          <w:szCs w:val="28"/>
          <w:highlight w:val="none"/>
        </w:rPr>
        <w:t xml:space="preserve">的资格要求</w:t>
      </w:r>
      <w:r>
        <w:tab/>
      </w:r>
      <w:r>
        <w:fldChar w:fldCharType="begin"/>
      </w:r>
      <w:r>
        <w:instrText xml:space="preserve"> PAGEREF _Toc19131 \h </w:instrText>
      </w:r>
      <w:r>
        <w:fldChar w:fldCharType="separate"/>
      </w:r>
      <w:r>
        <w:t xml:space="preserve">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_Toc23207 </w:instrText>
      </w:r>
      <w:r>
        <w:rPr>
          <w:rFonts w:hint="eastAsia" w:ascii="宋体" w:hAnsi="宋体" w:eastAsia="宋体" w:cs="宋体"/>
          <w:bCs w:val="0"/>
          <w:highlight w:val="none"/>
        </w:rPr>
        <w:fldChar w:fldCharType="separate"/>
      </w:r>
      <w:r>
        <w:rPr>
          <w:rFonts w:hint="eastAsia" w:ascii="黑体" w:hAnsi="黑体" w:eastAsia="黑体" w:cs="黑体"/>
          <w:bCs w:val="0"/>
          <w:szCs w:val="28"/>
        </w:rPr>
        <w:t xml:space="preserve">三、获取招标文件时间、地点、方式</w:t>
      </w:r>
      <w:r>
        <w:tab/>
      </w:r>
      <w:r>
        <w:fldChar w:fldCharType="begin"/>
      </w:r>
      <w:r>
        <w:instrText xml:space="preserve"> PAGEREF _Toc23207 \h </w:instrText>
      </w:r>
      <w:r>
        <w:fldChar w:fldCharType="separate"/>
      </w:r>
      <w:r>
        <w:t xml:space="preserve">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_Toc9870 </w:instrText>
      </w:r>
      <w:r>
        <w:rPr>
          <w:rFonts w:hint="eastAsia" w:ascii="宋体" w:hAnsi="宋体" w:eastAsia="宋体" w:cs="宋体"/>
          <w:bCs w:val="0"/>
          <w:highlight w:val="none"/>
        </w:rPr>
        <w:fldChar w:fldCharType="separate"/>
      </w:r>
      <w:r>
        <w:rPr>
          <w:rFonts w:hint="eastAsia" w:ascii="黑体" w:hAnsi="黑体" w:eastAsia="黑体" w:cs="黑体"/>
          <w:bCs w:val="0"/>
          <w:szCs w:val="28"/>
        </w:rPr>
        <w:t xml:space="preserve">四、提交投标文件截止时间、开标时间和地点</w:t>
      </w:r>
      <w:r>
        <w:tab/>
      </w:r>
      <w:r>
        <w:fldChar w:fldCharType="begin"/>
      </w:r>
      <w:r>
        <w:instrText xml:space="preserve"> PAGEREF _Toc9870 \h </w:instrText>
      </w:r>
      <w:r>
        <w:fldChar w:fldCharType="separate"/>
      </w:r>
      <w:r>
        <w:t xml:space="preserve">4</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_Toc6658 </w:instrText>
      </w:r>
      <w:r>
        <w:rPr>
          <w:rFonts w:hint="eastAsia" w:ascii="宋体" w:hAnsi="宋体" w:eastAsia="宋体" w:cs="宋体"/>
          <w:bCs w:val="0"/>
          <w:highlight w:val="none"/>
        </w:rPr>
        <w:fldChar w:fldCharType="separate"/>
      </w:r>
      <w:r>
        <w:rPr>
          <w:rFonts w:hint="eastAsia" w:ascii="黑体" w:hAnsi="黑体" w:eastAsia="黑体" w:cs="黑体"/>
          <w:szCs w:val="28"/>
        </w:rPr>
        <w:t xml:space="preserve">五、供应商访问“苏采云”系统的网络地址和方法</w:t>
      </w:r>
      <w:r>
        <w:tab/>
      </w:r>
      <w:r>
        <w:fldChar w:fldCharType="begin"/>
      </w:r>
      <w:r>
        <w:instrText xml:space="preserve"> PAGEREF _Toc6658 \h </w:instrText>
      </w:r>
      <w:r>
        <w:fldChar w:fldCharType="separate"/>
      </w:r>
      <w:r>
        <w:t xml:space="preserve">5</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_Toc7065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六</w:t>
      </w:r>
      <w:r>
        <w:rPr>
          <w:rFonts w:hint="eastAsia" w:ascii="黑体" w:hAnsi="黑体" w:eastAsia="黑体" w:cs="黑体"/>
          <w:bCs w:val="0"/>
          <w:szCs w:val="28"/>
          <w:highlight w:val="none"/>
        </w:rPr>
        <w:t xml:space="preserve">、公告期限</w:t>
      </w:r>
      <w:r>
        <w:tab/>
      </w:r>
      <w:r>
        <w:fldChar w:fldCharType="begin"/>
      </w:r>
      <w:r>
        <w:instrText xml:space="preserve"> PAGEREF _Toc7065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_Toc7852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七</w:t>
      </w:r>
      <w:r>
        <w:rPr>
          <w:rFonts w:hint="eastAsia" w:ascii="黑体" w:hAnsi="黑体" w:eastAsia="黑体" w:cs="黑体"/>
          <w:bCs w:val="0"/>
          <w:szCs w:val="28"/>
          <w:highlight w:val="none"/>
        </w:rPr>
        <w:t xml:space="preserve">、其他补充事宜</w:t>
      </w:r>
      <w:r>
        <w:tab/>
      </w:r>
      <w:r>
        <w:fldChar w:fldCharType="begin"/>
      </w:r>
      <w:r>
        <w:instrText xml:space="preserve"> PAGEREF _Toc7852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_Toc27361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八</w:t>
      </w:r>
      <w:r>
        <w:rPr>
          <w:rFonts w:hint="eastAsia" w:ascii="黑体" w:hAnsi="黑体" w:eastAsia="黑体" w:cs="黑体"/>
          <w:bCs w:val="0"/>
          <w:szCs w:val="28"/>
          <w:highlight w:val="none"/>
        </w:rPr>
        <w:t xml:space="preserve">、本次招标联系方式</w:t>
      </w:r>
      <w:r>
        <w:tab/>
      </w:r>
      <w:r>
        <w:fldChar w:fldCharType="begin"/>
      </w:r>
      <w:r>
        <w:instrText xml:space="preserve"> PAGEREF _Toc27361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_Toc32556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九</w:t>
      </w:r>
      <w:r>
        <w:rPr>
          <w:rFonts w:hint="eastAsia" w:ascii="黑体" w:hAnsi="黑体" w:eastAsia="黑体" w:cs="黑体"/>
          <w:bCs w:val="0"/>
          <w:szCs w:val="28"/>
          <w:highlight w:val="none"/>
        </w:rPr>
        <w:t xml:space="preserve">、其他</w:t>
      </w:r>
      <w:r>
        <w:tab/>
      </w:r>
      <w:r>
        <w:fldChar w:fldCharType="begin"/>
      </w:r>
      <w:r>
        <w:instrText xml:space="preserve"> PAGEREF _Toc32556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_Toc11260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第二章  投标人须知</w:t>
      </w:r>
      <w:r>
        <w:tab/>
      </w:r>
      <w:r>
        <w:fldChar w:fldCharType="begin"/>
      </w:r>
      <w:r>
        <w:instrText xml:space="preserve"> PAGEREF _Toc11260 \h </w:instrText>
      </w:r>
      <w:r>
        <w:fldChar w:fldCharType="separate"/>
      </w:r>
      <w:r>
        <w:t xml:space="preserve">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_Toc11049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eastAsia="zh-CN"/>
        </w:rPr>
        <w:t xml:space="preserve">投标人</w:t>
      </w:r>
      <w:r>
        <w:rPr>
          <w:rFonts w:hint="eastAsia" w:ascii="黑体" w:hAnsi="黑体" w:eastAsia="黑体" w:cs="黑体"/>
          <w:bCs w:val="0"/>
          <w:szCs w:val="28"/>
          <w:highlight w:val="none"/>
        </w:rPr>
        <w:t xml:space="preserve">须知前附表</w:t>
      </w:r>
      <w:r>
        <w:tab/>
      </w:r>
      <w:r>
        <w:fldChar w:fldCharType="begin"/>
      </w:r>
      <w:r>
        <w:instrText xml:space="preserve"> PAGEREF _Toc11049 \h </w:instrText>
      </w:r>
      <w:r>
        <w:fldChar w:fldCharType="separate"/>
      </w:r>
      <w:r>
        <w:t xml:space="preserve">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_Toc5305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一、总则</w:t>
      </w:r>
      <w:r>
        <w:tab/>
      </w:r>
      <w:r>
        <w:fldChar w:fldCharType="begin"/>
      </w:r>
      <w:r>
        <w:instrText xml:space="preserve"> PAGEREF _Toc5305 \h </w:instrText>
      </w:r>
      <w:r>
        <w:fldChar w:fldCharType="separate"/>
      </w:r>
      <w:r>
        <w:t xml:space="preserve">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_Toc31472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二、招标文件</w:t>
      </w:r>
      <w:r>
        <w:tab/>
      </w:r>
      <w:r>
        <w:fldChar w:fldCharType="begin"/>
      </w:r>
      <w:r>
        <w:instrText xml:space="preserve"> PAGEREF _Toc31472 \h </w:instrText>
      </w:r>
      <w:r>
        <w:fldChar w:fldCharType="separate"/>
      </w:r>
      <w:r>
        <w:t xml:space="preserve">11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_Toc5893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三、投标文件的编制</w:t>
      </w:r>
      <w:r>
        <w:tab/>
      </w:r>
      <w:r>
        <w:fldChar w:fldCharType="begin"/>
      </w:r>
      <w:r>
        <w:instrText xml:space="preserve"> PAGEREF _Toc5893 \h </w:instrText>
      </w:r>
      <w:r>
        <w:fldChar w:fldCharType="separate"/>
      </w:r>
      <w:r>
        <w:t xml:space="preserve">11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_Toc28742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四、投标文件的递交</w:t>
      </w:r>
      <w:r>
        <w:tab/>
      </w:r>
      <w:r>
        <w:fldChar w:fldCharType="begin"/>
      </w:r>
      <w:r>
        <w:instrText xml:space="preserve"> PAGEREF _Toc28742 \h </w:instrText>
      </w:r>
      <w:r>
        <w:fldChar w:fldCharType="separate"/>
      </w:r>
      <w:r>
        <w:t xml:space="preserve">13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_Toc20211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五、开标与评标</w:t>
      </w:r>
      <w:r>
        <w:tab/>
      </w:r>
      <w:r>
        <w:fldChar w:fldCharType="begin"/>
      </w:r>
      <w:r>
        <w:instrText xml:space="preserve"> PAGEREF _Toc20211 \h </w:instrText>
      </w:r>
      <w:r>
        <w:fldChar w:fldCharType="separate"/>
      </w:r>
      <w:r>
        <w:t xml:space="preserve">13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_Toc23243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六、定标</w:t>
      </w:r>
      <w:r>
        <w:tab/>
      </w:r>
      <w:r>
        <w:fldChar w:fldCharType="begin"/>
      </w:r>
      <w:r>
        <w:instrText xml:space="preserve"> PAGEREF _Toc23243 \h </w:instrText>
      </w:r>
      <w:r>
        <w:fldChar w:fldCharType="separate"/>
      </w:r>
      <w:r>
        <w:t xml:space="preserve">16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_Toc18964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七、授予合同</w:t>
      </w:r>
      <w:r>
        <w:tab/>
      </w:r>
      <w:r>
        <w:fldChar w:fldCharType="begin"/>
      </w:r>
      <w:r>
        <w:instrText xml:space="preserve"> PAGEREF _Toc18964 \h </w:instrText>
      </w:r>
      <w:r>
        <w:fldChar w:fldCharType="separate"/>
      </w:r>
      <w:r>
        <w:t xml:space="preserve">18</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_Toc25720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lang w:val="en-US" w:eastAsia="zh-CN"/>
        </w:rPr>
        <w:t xml:space="preserve">第三章  合同范本（货物类）</w:t>
      </w:r>
      <w:r>
        <w:tab/>
      </w:r>
      <w:r>
        <w:fldChar w:fldCharType="begin"/>
      </w:r>
      <w:r>
        <w:instrText xml:space="preserve"> PAGEREF _Toc25720 \h </w:instrText>
      </w:r>
      <w:r>
        <w:fldChar w:fldCharType="separate"/>
      </w:r>
      <w:r>
        <w:t xml:space="preserve">19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_Toc14978 </w:instrText>
      </w:r>
      <w:r>
        <w:rPr>
          <w:rFonts w:hint="eastAsia" w:ascii="宋体" w:hAnsi="宋体" w:eastAsia="宋体" w:cs="宋体"/>
          <w:bCs w:val="0"/>
          <w:highlight w:val="none"/>
        </w:rPr>
        <w:fldChar w:fldCharType="separate"/>
      </w:r>
      <w:r>
        <w:rPr>
          <w:rFonts w:hint="eastAsia" w:ascii="黑体" w:hAnsi="黑体" w:eastAsia="黑体" w:cs="黑体"/>
          <w:bCs/>
          <w:szCs w:val="28"/>
          <w:highlight w:val="none"/>
        </w:rPr>
        <w:t xml:space="preserve">第一部分 合同书</w:t>
      </w:r>
      <w:r>
        <w:rPr>
          <w:rFonts w:hint="eastAsia" w:ascii="黑体" w:hAnsi="黑体" w:eastAsia="黑体" w:cs="黑体"/>
          <w:szCs w:val="28"/>
          <w:lang w:val="en-US" w:eastAsia="zh-CN"/>
        </w:rPr>
        <w:t xml:space="preserve">(模板)</w:t>
      </w:r>
      <w:r>
        <w:tab/>
      </w:r>
      <w:r>
        <w:fldChar w:fldCharType="begin"/>
      </w:r>
      <w:r>
        <w:instrText xml:space="preserve"> PAGEREF _Toc14978 \h </w:instrText>
      </w:r>
      <w:r>
        <w:fldChar w:fldCharType="separate"/>
      </w:r>
      <w:r>
        <w:t xml:space="preserve">20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_Toc28408 </w:instrText>
      </w:r>
      <w:r>
        <w:rPr>
          <w:rFonts w:hint="eastAsia" w:ascii="宋体" w:hAnsi="宋体" w:eastAsia="宋体" w:cs="宋体"/>
          <w:bCs w:val="0"/>
          <w:highlight w:val="none"/>
        </w:rPr>
        <w:fldChar w:fldCharType="separate"/>
      </w:r>
      <w:r>
        <w:rPr>
          <w:rFonts w:hint="eastAsia" w:ascii="黑体" w:hAnsi="黑体" w:eastAsia="黑体" w:cs="黑体"/>
          <w:bCs/>
          <w:szCs w:val="28"/>
          <w:highlight w:val="none"/>
        </w:rPr>
        <w:t xml:space="preserve">第二部分 合同一般条款</w:t>
      </w:r>
      <w:r>
        <w:tab/>
      </w:r>
      <w:r>
        <w:fldChar w:fldCharType="begin"/>
      </w:r>
      <w:r>
        <w:instrText xml:space="preserve"> PAGEREF _Toc28408 \h </w:instrText>
      </w:r>
      <w:r>
        <w:fldChar w:fldCharType="separate"/>
      </w:r>
      <w:r>
        <w:t xml:space="preserve">25</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_Toc31559 </w:instrText>
      </w:r>
      <w:r>
        <w:rPr>
          <w:rFonts w:hint="eastAsia" w:ascii="宋体" w:hAnsi="宋体" w:eastAsia="宋体" w:cs="宋体"/>
          <w:bCs w:val="0"/>
          <w:highlight w:val="none"/>
        </w:rPr>
        <w:fldChar w:fldCharType="separate"/>
      </w:r>
      <w:r>
        <w:rPr>
          <w:rFonts w:hint="eastAsia" w:ascii="黑体" w:hAnsi="黑体" w:eastAsia="黑体" w:cs="黑体"/>
          <w:bCs/>
          <w:szCs w:val="28"/>
          <w:highlight w:val="none"/>
        </w:rPr>
        <w:t xml:space="preserve">第三部分 合同专用条款</w:t>
      </w:r>
      <w:r>
        <w:tab/>
      </w:r>
      <w:r>
        <w:fldChar w:fldCharType="begin"/>
      </w:r>
      <w:r>
        <w:instrText xml:space="preserve"> PAGEREF _Toc31559 \h </w:instrText>
      </w:r>
      <w:r>
        <w:fldChar w:fldCharType="separate"/>
      </w:r>
      <w:r>
        <w:t xml:space="preserve">30</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_Toc12533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第四章 </w:t>
      </w:r>
      <w:r>
        <w:rPr>
          <w:rFonts w:hint="eastAsia" w:ascii="黑体" w:hAnsi="黑体" w:eastAsia="黑体" w:cs="黑体"/>
          <w:bCs w:val="0"/>
          <w:szCs w:val="40"/>
          <w:highlight w:val="none"/>
          <w:lang w:val="en-US" w:eastAsia="zh-CN"/>
        </w:rPr>
        <w:t xml:space="preserve"> </w:t>
      </w:r>
      <w:r>
        <w:rPr>
          <w:rFonts w:hint="eastAsia" w:ascii="黑体" w:hAnsi="黑体" w:eastAsia="黑体" w:cs="黑体"/>
          <w:bCs w:val="0"/>
          <w:szCs w:val="40"/>
          <w:highlight w:val="none"/>
          <w:lang w:eastAsia="zh-CN"/>
        </w:rPr>
        <w:t xml:space="preserve">采购需求</w:t>
      </w:r>
      <w:r>
        <w:tab/>
      </w:r>
      <w:r>
        <w:fldChar w:fldCharType="begin"/>
      </w:r>
      <w:r>
        <w:instrText xml:space="preserve"> PAGEREF _Toc12533 \h </w:instrText>
      </w:r>
      <w:r>
        <w:fldChar w:fldCharType="separate"/>
      </w:r>
      <w:r>
        <w:t xml:space="preserve">31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_Toc14606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一、项目基本情况</w:t>
      </w:r>
      <w:r>
        <w:tab/>
      </w:r>
      <w:r>
        <w:fldChar w:fldCharType="begin"/>
      </w:r>
      <w:r>
        <w:instrText xml:space="preserve"> PAGEREF _Toc14606 \h </w:instrText>
      </w:r>
      <w:r>
        <w:fldChar w:fldCharType="separate"/>
      </w:r>
      <w:r>
        <w:t xml:space="preserve">31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_Toc14983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二、采购清单</w:t>
      </w:r>
      <w:r>
        <w:tab/>
      </w:r>
      <w:r>
        <w:fldChar w:fldCharType="begin"/>
      </w:r>
      <w:r>
        <w:instrText xml:space="preserve"> PAGEREF _Toc14983 \h </w:instrText>
      </w:r>
      <w:r>
        <w:fldChar w:fldCharType="separate"/>
      </w:r>
      <w:r>
        <w:t xml:space="preserve">31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_Toc26941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三、详细技术要求</w:t>
      </w:r>
      <w:r>
        <w:tab/>
      </w:r>
      <w:r>
        <w:fldChar w:fldCharType="begin"/>
      </w:r>
      <w:r>
        <w:instrText xml:space="preserve"> PAGEREF _Toc26941 \h </w:instrText>
      </w:r>
      <w:r>
        <w:fldChar w:fldCharType="separate"/>
      </w:r>
      <w:r>
        <w:t xml:space="preserve">31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_Toc19169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四、宿舍家具设计图</w:t>
      </w:r>
      <w:r>
        <w:tab/>
      </w:r>
      <w:r>
        <w:fldChar w:fldCharType="begin"/>
      </w:r>
      <w:r>
        <w:instrText xml:space="preserve"> PAGEREF _Toc19169 \h </w:instrText>
      </w:r>
      <w:r>
        <w:fldChar w:fldCharType="separate"/>
      </w:r>
      <w:r>
        <w:t xml:space="preserve">34</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_Toc27055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五、宿舍现状</w:t>
      </w:r>
      <w:r>
        <w:tab/>
      </w:r>
      <w:r>
        <w:fldChar w:fldCharType="begin"/>
      </w:r>
      <w:r>
        <w:instrText xml:space="preserve"> PAGEREF _Toc27055 \h </w:instrText>
      </w:r>
      <w:r>
        <w:fldChar w:fldCharType="separate"/>
      </w:r>
      <w:r>
        <w:t xml:space="preserve">35</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_Toc18464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六、其他要求</w:t>
      </w:r>
      <w:r>
        <w:tab/>
      </w:r>
      <w:r>
        <w:fldChar w:fldCharType="begin"/>
      </w:r>
      <w:r>
        <w:instrText xml:space="preserve"> PAGEREF _Toc18464 \h </w:instrText>
      </w:r>
      <w:r>
        <w:fldChar w:fldCharType="separate"/>
      </w:r>
      <w:r>
        <w:t xml:space="preserve">35</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_Toc20977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七、商务要求</w:t>
      </w:r>
      <w:r>
        <w:tab/>
      </w:r>
      <w:r>
        <w:fldChar w:fldCharType="begin"/>
      </w:r>
      <w:r>
        <w:instrText xml:space="preserve"> PAGEREF _Toc20977 \h </w:instrText>
      </w:r>
      <w:r>
        <w:fldChar w:fldCharType="separate"/>
      </w:r>
      <w:r>
        <w:t xml:space="preserve">37</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_Toc1028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八、样品要求</w:t>
      </w:r>
      <w:r>
        <w:tab/>
      </w:r>
      <w:r>
        <w:fldChar w:fldCharType="begin"/>
      </w:r>
      <w:r>
        <w:instrText xml:space="preserve"> PAGEREF _Toc1028 \h </w:instrText>
      </w:r>
      <w:r>
        <w:fldChar w:fldCharType="separate"/>
      </w:r>
      <w:r>
        <w:t xml:space="preserve">39</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_Toc613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第五章  评标方法与评标标准</w:t>
      </w:r>
      <w:r>
        <w:tab/>
      </w:r>
      <w:r>
        <w:fldChar w:fldCharType="begin"/>
      </w:r>
      <w:r>
        <w:instrText xml:space="preserve"> PAGEREF _Toc613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_Toc32738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eastAsia="zh-CN"/>
        </w:rPr>
        <w:t xml:space="preserve">一、定标办法</w:t>
      </w:r>
      <w:r>
        <w:tab/>
      </w:r>
      <w:r>
        <w:fldChar w:fldCharType="begin"/>
      </w:r>
      <w:r>
        <w:instrText xml:space="preserve"> PAGEREF _Toc32738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_Toc14910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rPr>
        <w:t xml:space="preserve">二、同品牌产品</w:t>
      </w:r>
      <w:r>
        <w:tab/>
      </w:r>
      <w:r>
        <w:fldChar w:fldCharType="begin"/>
      </w:r>
      <w:r>
        <w:instrText xml:space="preserve"> PAGEREF _Toc14910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_Toc23717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三</w:t>
      </w:r>
      <w:r>
        <w:rPr>
          <w:rFonts w:hint="eastAsia" w:ascii="黑体" w:hAnsi="黑体" w:eastAsia="黑体" w:cs="黑体"/>
          <w:bCs w:val="0"/>
          <w:szCs w:val="24"/>
          <w:highlight w:val="none"/>
          <w:lang w:eastAsia="zh-CN"/>
        </w:rPr>
        <w:t xml:space="preserve">、</w:t>
      </w:r>
      <w:r>
        <w:rPr>
          <w:rFonts w:hint="eastAsia" w:ascii="黑体" w:hAnsi="黑体" w:eastAsia="黑体" w:cs="黑体"/>
          <w:bCs w:val="0"/>
          <w:szCs w:val="24"/>
          <w:highlight w:val="none"/>
        </w:rPr>
        <w:t xml:space="preserve">政府采购政策功能落实</w:t>
      </w:r>
      <w:r>
        <w:tab/>
      </w:r>
      <w:r>
        <w:fldChar w:fldCharType="begin"/>
      </w:r>
      <w:r>
        <w:instrText xml:space="preserve"> PAGEREF _Toc23717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_Toc813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四</w:t>
      </w:r>
      <w:r>
        <w:rPr>
          <w:rFonts w:hint="eastAsia" w:ascii="黑体" w:hAnsi="黑体" w:eastAsia="黑体" w:cs="黑体"/>
          <w:bCs w:val="0"/>
          <w:szCs w:val="24"/>
          <w:highlight w:val="none"/>
        </w:rPr>
        <w:t xml:space="preserve">、</w:t>
      </w:r>
      <w:r>
        <w:rPr>
          <w:rFonts w:hint="eastAsia" w:ascii="黑体" w:hAnsi="黑体" w:eastAsia="黑体" w:cs="黑体"/>
          <w:szCs w:val="24"/>
        </w:rPr>
        <w:t xml:space="preserve">政府采购异常低价问题处理方式</w:t>
      </w:r>
      <w:r>
        <w:tab/>
      </w:r>
      <w:r>
        <w:fldChar w:fldCharType="begin"/>
      </w:r>
      <w:r>
        <w:instrText xml:space="preserve"> PAGEREF _Toc813 \h </w:instrText>
      </w:r>
      <w:r>
        <w:fldChar w:fldCharType="separate"/>
      </w:r>
      <w:r>
        <w:t xml:space="preserve">41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_Toc8134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五、</w:t>
      </w:r>
      <w:r>
        <w:rPr>
          <w:rFonts w:hint="eastAsia" w:ascii="黑体" w:hAnsi="黑体" w:eastAsia="黑体" w:cs="黑体"/>
          <w:bCs w:val="0"/>
          <w:szCs w:val="24"/>
          <w:highlight w:val="none"/>
        </w:rPr>
        <w:t xml:space="preserve">对本国产品的支持政策</w:t>
      </w:r>
      <w:r>
        <w:tab/>
      </w:r>
      <w:r>
        <w:fldChar w:fldCharType="begin"/>
      </w:r>
      <w:r>
        <w:instrText xml:space="preserve"> PAGEREF _Toc8134 \h </w:instrText>
      </w:r>
      <w:r>
        <w:fldChar w:fldCharType="separate"/>
      </w:r>
      <w:r>
        <w:t xml:space="preserve">42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_Toc11544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六</w:t>
      </w:r>
      <w:r>
        <w:rPr>
          <w:rFonts w:hint="eastAsia" w:ascii="黑体" w:hAnsi="黑体" w:eastAsia="黑体" w:cs="黑体"/>
          <w:bCs w:val="0"/>
          <w:szCs w:val="24"/>
          <w:highlight w:val="none"/>
          <w:lang w:eastAsia="zh-CN"/>
        </w:rPr>
        <w:t xml:space="preserve">、</w:t>
      </w:r>
      <w:r>
        <w:rPr>
          <w:rFonts w:hint="eastAsia" w:ascii="黑体" w:hAnsi="黑体" w:eastAsia="黑体" w:cs="黑体"/>
          <w:bCs w:val="0"/>
          <w:szCs w:val="24"/>
          <w:highlight w:val="none"/>
        </w:rPr>
        <w:t xml:space="preserve">评标办法和评标标准</w:t>
      </w:r>
      <w:r>
        <w:tab/>
      </w:r>
      <w:r>
        <w:fldChar w:fldCharType="begin"/>
      </w:r>
      <w:r>
        <w:instrText xml:space="preserve"> PAGEREF _Toc11544 \h </w:instrText>
      </w:r>
      <w:r>
        <w:fldChar w:fldCharType="separate"/>
      </w:r>
      <w:r>
        <w:t xml:space="preserve">42</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_Toc24764 </w:instrText>
      </w:r>
      <w:r>
        <w:rPr>
          <w:rFonts w:hint="eastAsia" w:ascii="宋体" w:hAnsi="宋体" w:eastAsia="宋体" w:cs="宋体"/>
          <w:bCs w:val="0"/>
          <w:highlight w:val="none"/>
        </w:rPr>
        <w:fldChar w:fldCharType="separate"/>
      </w:r>
      <w:r>
        <w:rPr>
          <w:rFonts w:hint="eastAsia" w:ascii="黑体" w:hAnsi="黑体" w:eastAsia="黑体" w:cs="黑体"/>
          <w:bCs w:val="0"/>
          <w:szCs w:val="44"/>
          <w:highlight w:val="none"/>
        </w:rPr>
        <w:t xml:space="preserve">第六章  投标文件格式</w:t>
      </w:r>
      <w:r>
        <w:tab/>
      </w:r>
      <w:r>
        <w:fldChar w:fldCharType="begin"/>
      </w:r>
      <w:r>
        <w:instrText xml:space="preserve"> PAGEREF _Toc24764 \h </w:instrText>
      </w:r>
      <w:r>
        <w:fldChar w:fldCharType="separate"/>
      </w:r>
      <w:r>
        <w:t xml:space="preserve">47</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_Toc25649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6"/>
          <w:highlight w:val="none"/>
        </w:rPr>
        <w:t xml:space="preserve">资格证明文件</w:t>
      </w:r>
      <w:r>
        <w:tab/>
      </w:r>
      <w:r>
        <w:fldChar w:fldCharType="begin"/>
      </w:r>
      <w:r>
        <w:instrText xml:space="preserve"> PAGEREF _Toc25649 \h </w:instrText>
      </w:r>
      <w:r>
        <w:fldChar w:fldCharType="separate"/>
      </w:r>
      <w:r>
        <w:t xml:space="preserve">48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_Toc11043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一、</w:t>
      </w:r>
      <w:r>
        <w:rPr>
          <w:rFonts w:hint="eastAsia" w:ascii="黑体" w:hAnsi="黑体" w:eastAsia="黑体" w:cs="黑体"/>
          <w:bCs w:val="0"/>
          <w:i w:val="0"/>
          <w:iCs/>
          <w:szCs w:val="28"/>
          <w:highlight w:val="none"/>
        </w:rPr>
        <w:t xml:space="preserve">具有独立承担民事责任的能力</w:t>
      </w:r>
      <w:r>
        <w:tab/>
      </w:r>
      <w:r>
        <w:fldChar w:fldCharType="begin"/>
      </w:r>
      <w:r>
        <w:instrText xml:space="preserve"> PAGEREF _Toc11043 \h </w:instrText>
      </w:r>
      <w:r>
        <w:fldChar w:fldCharType="separate"/>
      </w:r>
      <w:r>
        <w:t xml:space="preserve">48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_Toc7440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二、</w:t>
      </w:r>
      <w:r>
        <w:rPr>
          <w:rFonts w:hint="eastAsia" w:ascii="黑体" w:hAnsi="黑体" w:eastAsia="黑体" w:cs="黑体"/>
          <w:bCs w:val="0"/>
          <w:i w:val="0"/>
          <w:iCs/>
          <w:szCs w:val="28"/>
          <w:highlight w:val="none"/>
        </w:rPr>
        <w:t xml:space="preserve">具有良好的商业信誉和健全的财务会计制度</w:t>
      </w:r>
      <w:r>
        <w:tab/>
      </w:r>
      <w:r>
        <w:fldChar w:fldCharType="begin"/>
      </w:r>
      <w:r>
        <w:instrText xml:space="preserve"> PAGEREF _Toc7440 \h </w:instrText>
      </w:r>
      <w:r>
        <w:fldChar w:fldCharType="separate"/>
      </w:r>
      <w:r>
        <w:t xml:space="preserve">48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_Toc751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三、</w:t>
      </w:r>
      <w:r>
        <w:rPr>
          <w:rFonts w:hint="eastAsia" w:ascii="黑体" w:hAnsi="黑体" w:eastAsia="黑体" w:cs="黑体"/>
          <w:bCs w:val="0"/>
          <w:i w:val="0"/>
          <w:iCs/>
          <w:szCs w:val="28"/>
          <w:highlight w:val="none"/>
        </w:rPr>
        <w:t xml:space="preserve">有依法缴纳税收和社会保障资金的良好记录</w:t>
      </w:r>
      <w:r>
        <w:tab/>
      </w:r>
      <w:r>
        <w:fldChar w:fldCharType="begin"/>
      </w:r>
      <w:r>
        <w:instrText xml:space="preserve"> PAGEREF _Toc751 \h </w:instrText>
      </w:r>
      <w:r>
        <w:fldChar w:fldCharType="separate"/>
      </w:r>
      <w:r>
        <w:t xml:space="preserve">48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_Toc11920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四、具备履行合同所必需的设备和专业技术能力的书面声明</w:t>
      </w:r>
      <w:r>
        <w:tab/>
      </w:r>
      <w:r>
        <w:fldChar w:fldCharType="begin"/>
      </w:r>
      <w:r>
        <w:instrText xml:space="preserve"> PAGEREF _Toc11920 \h </w:instrText>
      </w:r>
      <w:r>
        <w:fldChar w:fldCharType="separate"/>
      </w:r>
      <w:r>
        <w:t xml:space="preserve">49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_Toc9061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五、参加政府采购活动前 3 年内在经营活动中没有重大违法记录的书面声明</w:t>
      </w:r>
      <w:r>
        <w:tab/>
      </w:r>
      <w:r>
        <w:fldChar w:fldCharType="begin"/>
      </w:r>
      <w:r>
        <w:instrText xml:space="preserve"> PAGEREF _Toc9061 \h </w:instrText>
      </w:r>
      <w:r>
        <w:fldChar w:fldCharType="separate"/>
      </w:r>
      <w:r>
        <w:t xml:space="preserve">49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_Toc28525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六、特定资格要求的证明文件</w:t>
      </w:r>
      <w:r>
        <w:tab/>
      </w:r>
      <w:r>
        <w:fldChar w:fldCharType="begin"/>
      </w:r>
      <w:r>
        <w:instrText xml:space="preserve"> PAGEREF _Toc28525 \h </w:instrText>
      </w:r>
      <w:r>
        <w:fldChar w:fldCharType="separate"/>
      </w:r>
      <w:r>
        <w:t xml:space="preserve">50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_Toc5810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七</w:t>
      </w:r>
      <w:r>
        <w:rPr>
          <w:rFonts w:hint="eastAsia" w:ascii="黑体" w:hAnsi="黑体" w:eastAsia="黑体" w:cs="黑体"/>
          <w:bCs w:val="0"/>
          <w:i w:val="0"/>
          <w:iCs/>
          <w:szCs w:val="28"/>
          <w:highlight w:val="none"/>
          <w:lang w:eastAsia="zh-CN"/>
        </w:rPr>
        <w:t xml:space="preserve">、声明</w:t>
      </w:r>
      <w:r>
        <w:rPr>
          <w:rFonts w:hint="eastAsia" w:ascii="黑体" w:hAnsi="黑体" w:eastAsia="黑体" w:cs="黑体"/>
          <w:bCs w:val="0"/>
          <w:i w:val="0"/>
          <w:iCs/>
          <w:szCs w:val="28"/>
          <w:highlight w:val="none"/>
          <w:lang w:val="en-US" w:eastAsia="zh-CN"/>
        </w:rPr>
        <w:t xml:space="preserve">书</w:t>
      </w:r>
      <w:r>
        <w:tab/>
      </w:r>
      <w:r>
        <w:fldChar w:fldCharType="begin"/>
      </w:r>
      <w:r>
        <w:instrText xml:space="preserve"> PAGEREF _Toc5810 \h </w:instrText>
      </w:r>
      <w:r>
        <w:fldChar w:fldCharType="separate"/>
      </w:r>
      <w:r>
        <w:t xml:space="preserve">51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_Toc7672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八</w:t>
      </w:r>
      <w:r>
        <w:rPr>
          <w:rFonts w:hint="eastAsia" w:ascii="黑体" w:hAnsi="黑体" w:eastAsia="黑体" w:cs="黑体"/>
          <w:bCs w:val="0"/>
          <w:i w:val="0"/>
          <w:iCs/>
          <w:szCs w:val="28"/>
          <w:highlight w:val="none"/>
        </w:rPr>
        <w:t xml:space="preserve">、</w:t>
      </w:r>
      <w:r>
        <w:rPr>
          <w:rFonts w:hint="eastAsia" w:ascii="黑体" w:hAnsi="黑体" w:eastAsia="黑体" w:cs="黑体"/>
          <w:bCs w:val="0"/>
          <w:i w:val="0"/>
          <w:iCs/>
          <w:szCs w:val="28"/>
          <w:highlight w:val="none"/>
          <w:lang w:val="en-US" w:eastAsia="zh-CN"/>
        </w:rPr>
        <w:t xml:space="preserve">法定代表人</w:t>
      </w:r>
      <w:r>
        <w:rPr>
          <w:rFonts w:hint="eastAsia" w:ascii="黑体" w:hAnsi="黑体" w:eastAsia="黑体" w:cs="黑体"/>
          <w:bCs w:val="0"/>
          <w:i w:val="0"/>
          <w:iCs/>
          <w:szCs w:val="28"/>
          <w:highlight w:val="none"/>
        </w:rPr>
        <w:t xml:space="preserve">授权</w:t>
      </w:r>
      <w:r>
        <w:rPr>
          <w:rFonts w:hint="eastAsia" w:ascii="黑体" w:hAnsi="黑体" w:eastAsia="黑体" w:cs="黑体"/>
          <w:bCs w:val="0"/>
          <w:i w:val="0"/>
          <w:iCs/>
          <w:szCs w:val="28"/>
          <w:highlight w:val="none"/>
          <w:lang w:val="en-US" w:eastAsia="zh-CN"/>
        </w:rPr>
        <w:t xml:space="preserve">委托</w:t>
      </w:r>
      <w:r>
        <w:rPr>
          <w:rFonts w:hint="eastAsia" w:ascii="黑体" w:hAnsi="黑体" w:eastAsia="黑体" w:cs="黑体"/>
          <w:bCs w:val="0"/>
          <w:i w:val="0"/>
          <w:iCs/>
          <w:szCs w:val="28"/>
          <w:highlight w:val="none"/>
        </w:rPr>
        <w:t xml:space="preserve">书</w:t>
      </w:r>
      <w:r>
        <w:tab/>
      </w:r>
      <w:r>
        <w:fldChar w:fldCharType="begin"/>
      </w:r>
      <w:r>
        <w:instrText xml:space="preserve"> PAGEREF _Toc7672 \h </w:instrText>
      </w:r>
      <w:r>
        <w:fldChar w:fldCharType="separate"/>
      </w:r>
      <w:r>
        <w:t xml:space="preserve">52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_Toc29524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九</w:t>
      </w:r>
      <w:r>
        <w:rPr>
          <w:rFonts w:hint="eastAsia" w:ascii="黑体" w:hAnsi="黑体" w:eastAsia="黑体" w:cs="黑体"/>
          <w:bCs w:val="0"/>
          <w:i w:val="0"/>
          <w:iCs/>
          <w:szCs w:val="28"/>
          <w:highlight w:val="none"/>
        </w:rPr>
        <w:t xml:space="preserve">、投标函</w:t>
      </w:r>
      <w:r>
        <w:tab/>
      </w:r>
      <w:r>
        <w:fldChar w:fldCharType="begin"/>
      </w:r>
      <w:r>
        <w:instrText xml:space="preserve"> PAGEREF _Toc29524 \h </w:instrText>
      </w:r>
      <w:r>
        <w:fldChar w:fldCharType="separate"/>
      </w:r>
      <w:r>
        <w:t xml:space="preserve">53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_Toc19046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eastAsia="zh-CN"/>
        </w:rPr>
        <w:t xml:space="preserve">十</w:t>
      </w:r>
      <w:r>
        <w:rPr>
          <w:rFonts w:hint="eastAsia" w:ascii="黑体" w:hAnsi="黑体" w:eastAsia="黑体" w:cs="黑体"/>
          <w:bCs w:val="0"/>
          <w:i w:val="0"/>
          <w:iCs/>
          <w:szCs w:val="28"/>
          <w:highlight w:val="none"/>
        </w:rPr>
        <w:t xml:space="preserve">、</w:t>
      </w:r>
      <w:r>
        <w:rPr>
          <w:rFonts w:hint="eastAsia" w:ascii="黑体" w:hAnsi="黑体" w:eastAsia="黑体" w:cs="黑体"/>
          <w:bCs w:val="0"/>
          <w:i w:val="0"/>
          <w:iCs/>
          <w:szCs w:val="28"/>
          <w:highlight w:val="none"/>
          <w:lang w:val="en-US" w:eastAsia="zh-CN"/>
        </w:rPr>
        <w:t xml:space="preserve">中小</w:t>
      </w:r>
      <w:r>
        <w:rPr>
          <w:rFonts w:hint="eastAsia" w:ascii="黑体" w:hAnsi="黑体" w:eastAsia="黑体" w:cs="黑体"/>
          <w:bCs w:val="0"/>
          <w:i w:val="0"/>
          <w:iCs/>
          <w:szCs w:val="28"/>
          <w:highlight w:val="none"/>
        </w:rPr>
        <w:t xml:space="preserve">企业声明函（</w:t>
      </w:r>
      <w:r>
        <w:rPr>
          <w:rFonts w:hint="eastAsia" w:ascii="黑体" w:hAnsi="黑体" w:eastAsia="黑体" w:cs="黑体"/>
          <w:bCs w:val="0"/>
          <w:i w:val="0"/>
          <w:iCs/>
          <w:szCs w:val="28"/>
          <w:highlight w:val="none"/>
          <w:lang w:val="en-US" w:eastAsia="zh-CN"/>
        </w:rPr>
        <w:t xml:space="preserve">货物类</w:t>
      </w:r>
      <w:r>
        <w:rPr>
          <w:rFonts w:hint="eastAsia" w:ascii="黑体" w:hAnsi="黑体" w:eastAsia="黑体" w:cs="黑体"/>
          <w:bCs w:val="0"/>
          <w:i w:val="0"/>
          <w:iCs/>
          <w:szCs w:val="28"/>
          <w:highlight w:val="none"/>
        </w:rPr>
        <w:t xml:space="preserve">）</w:t>
      </w:r>
      <w:r>
        <w:tab/>
      </w:r>
      <w:r>
        <w:fldChar w:fldCharType="begin"/>
      </w:r>
      <w:r>
        <w:instrText xml:space="preserve"> PAGEREF _Toc19046 \h </w:instrText>
      </w:r>
      <w:r>
        <w:fldChar w:fldCharType="separate"/>
      </w:r>
      <w:r>
        <w:t xml:space="preserve">54</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_Toc13746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十</w:t>
      </w:r>
      <w:r>
        <w:rPr>
          <w:rFonts w:hint="eastAsia" w:ascii="黑体" w:hAnsi="黑体" w:eastAsia="黑体" w:cs="黑体"/>
          <w:bCs w:val="0"/>
          <w:i w:val="0"/>
          <w:iCs/>
          <w:szCs w:val="28"/>
          <w:highlight w:val="none"/>
          <w:lang w:val="en-US" w:eastAsia="zh-CN"/>
        </w:rPr>
        <w:t xml:space="preserve">一</w:t>
      </w:r>
      <w:r>
        <w:rPr>
          <w:rFonts w:hint="eastAsia" w:ascii="黑体" w:hAnsi="黑体" w:eastAsia="黑体" w:cs="黑体"/>
          <w:bCs w:val="0"/>
          <w:i w:val="0"/>
          <w:iCs/>
          <w:szCs w:val="28"/>
          <w:highlight w:val="none"/>
        </w:rPr>
        <w:t xml:space="preserve">、残疾人福利性单位声明函</w:t>
      </w:r>
      <w:r>
        <w:tab/>
      </w:r>
      <w:r>
        <w:fldChar w:fldCharType="begin"/>
      </w:r>
      <w:r>
        <w:instrText xml:space="preserve"> PAGEREF _Toc13746 \h </w:instrText>
      </w:r>
      <w:r>
        <w:fldChar w:fldCharType="separate"/>
      </w:r>
      <w:r>
        <w:t xml:space="preserve">56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_Toc119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十</w:t>
      </w:r>
      <w:r>
        <w:rPr>
          <w:rFonts w:hint="eastAsia" w:ascii="黑体" w:hAnsi="黑体" w:eastAsia="黑体" w:cs="黑体"/>
          <w:bCs w:val="0"/>
          <w:i w:val="0"/>
          <w:iCs/>
          <w:szCs w:val="28"/>
          <w:highlight w:val="none"/>
          <w:lang w:val="en-US" w:eastAsia="zh-CN"/>
        </w:rPr>
        <w:t xml:space="preserve">二</w:t>
      </w:r>
      <w:r>
        <w:rPr>
          <w:rFonts w:hint="eastAsia" w:ascii="黑体" w:hAnsi="黑体" w:eastAsia="黑体" w:cs="黑体"/>
          <w:bCs w:val="0"/>
          <w:i w:val="0"/>
          <w:iCs/>
          <w:szCs w:val="28"/>
          <w:highlight w:val="none"/>
        </w:rPr>
        <w:t xml:space="preserve">、监狱企业证明</w:t>
      </w:r>
      <w:r>
        <w:tab/>
      </w:r>
      <w:r>
        <w:fldChar w:fldCharType="begin"/>
      </w:r>
      <w:r>
        <w:instrText xml:space="preserve"> PAGEREF _Toc119 \h </w:instrText>
      </w:r>
      <w:r>
        <w:fldChar w:fldCharType="separate"/>
      </w:r>
      <w:r>
        <w:t xml:space="preserve">56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_Toc8089 </w:instrText>
      </w:r>
      <w:r>
        <w:rPr>
          <w:rFonts w:hint="eastAsia" w:ascii="宋体" w:hAnsi="宋体" w:eastAsia="宋体" w:cs="宋体"/>
          <w:bCs w:val="0"/>
          <w:highlight w:val="none"/>
        </w:rPr>
        <w:fldChar w:fldCharType="separate"/>
      </w:r>
      <w:r>
        <w:rPr>
          <w:rFonts w:hint="eastAsia" w:ascii="黑体" w:hAnsi="黑体" w:eastAsia="黑体" w:cs="黑体"/>
          <w:szCs w:val="28"/>
          <w:highlight w:val="none"/>
        </w:rPr>
        <w:t xml:space="preserve">十</w:t>
      </w:r>
      <w:r>
        <w:rPr>
          <w:rFonts w:hint="eastAsia" w:ascii="黑体" w:hAnsi="黑体" w:eastAsia="黑体" w:cs="黑体"/>
          <w:szCs w:val="28"/>
          <w:highlight w:val="none"/>
          <w:lang w:val="en-US" w:eastAsia="zh-CN"/>
        </w:rPr>
        <w:t xml:space="preserve">三</w:t>
      </w:r>
      <w:r>
        <w:rPr>
          <w:rFonts w:hint="eastAsia" w:ascii="黑体" w:hAnsi="黑体" w:eastAsia="黑体" w:cs="黑体"/>
          <w:szCs w:val="28"/>
          <w:highlight w:val="none"/>
        </w:rPr>
        <w:t xml:space="preserve">、</w:t>
      </w:r>
      <w:r>
        <w:rPr>
          <w:rFonts w:hint="eastAsia" w:ascii="黑体" w:hAnsi="黑体" w:eastAsia="黑体" w:cs="黑体"/>
          <w:bCs w:val="0"/>
          <w:szCs w:val="28"/>
          <w:highlight w:val="none"/>
          <w:shd w:val="clear" w:color="auto" w:fill="ffffff"/>
        </w:rPr>
        <w:t xml:space="preserve">关于符合本国产品标准的声明函</w:t>
      </w:r>
      <w:r>
        <w:tab/>
      </w:r>
      <w:r>
        <w:fldChar w:fldCharType="begin"/>
      </w:r>
      <w:r>
        <w:instrText xml:space="preserve"> PAGEREF _Toc8089 \h </w:instrText>
      </w:r>
      <w:r>
        <w:fldChar w:fldCharType="separate"/>
      </w:r>
      <w:r>
        <w:t xml:space="preserve">57</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_Toc5012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eastAsia="zh-CN"/>
        </w:rPr>
        <w:t xml:space="preserve">十</w:t>
      </w:r>
      <w:r>
        <w:rPr>
          <w:rFonts w:hint="eastAsia" w:ascii="黑体" w:hAnsi="黑体" w:eastAsia="黑体" w:cs="黑体"/>
          <w:bCs w:val="0"/>
          <w:i w:val="0"/>
          <w:iCs/>
          <w:szCs w:val="28"/>
          <w:highlight w:val="none"/>
          <w:lang w:val="en-US" w:eastAsia="zh-CN"/>
        </w:rPr>
        <w:t xml:space="preserve">四</w:t>
      </w:r>
      <w:r>
        <w:rPr>
          <w:rFonts w:hint="eastAsia" w:ascii="黑体" w:hAnsi="黑体" w:eastAsia="黑体" w:cs="黑体"/>
          <w:bCs w:val="0"/>
          <w:i w:val="0"/>
          <w:iCs/>
          <w:szCs w:val="28"/>
          <w:highlight w:val="none"/>
          <w:lang w:eastAsia="zh-CN"/>
        </w:rPr>
        <w:t xml:space="preserve">、</w:t>
      </w:r>
      <w:r>
        <w:rPr>
          <w:rFonts w:hint="eastAsia" w:ascii="黑体" w:hAnsi="黑体" w:eastAsia="黑体" w:cs="黑体"/>
          <w:bCs w:val="0"/>
          <w:i w:val="0"/>
          <w:iCs/>
          <w:szCs w:val="28"/>
          <w:highlight w:val="none"/>
        </w:rPr>
        <w:t xml:space="preserve">开标一览表</w:t>
      </w:r>
      <w:r>
        <w:tab/>
      </w:r>
      <w:r>
        <w:fldChar w:fldCharType="begin"/>
      </w:r>
      <w:r>
        <w:instrText xml:space="preserve"> PAGEREF _Toc5012 \h </w:instrText>
      </w:r>
      <w:r>
        <w:fldChar w:fldCharType="separate"/>
      </w:r>
      <w:r>
        <w:t xml:space="preserve">58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_Toc5236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五</w:t>
      </w:r>
      <w:r>
        <w:rPr>
          <w:rFonts w:hint="eastAsia" w:ascii="黑体" w:hAnsi="黑体" w:eastAsia="黑体" w:cs="黑体"/>
          <w:bCs w:val="0"/>
          <w:i w:val="0"/>
          <w:iCs/>
          <w:szCs w:val="32"/>
          <w:highlight w:val="none"/>
        </w:rPr>
        <w:t xml:space="preserve">、分项报价表</w:t>
      </w:r>
      <w:r>
        <w:tab/>
      </w:r>
      <w:r>
        <w:fldChar w:fldCharType="begin"/>
      </w:r>
      <w:r>
        <w:instrText xml:space="preserve"> PAGEREF _Toc5236 \h </w:instrText>
      </w:r>
      <w:r>
        <w:fldChar w:fldCharType="separate"/>
      </w:r>
      <w:r>
        <w:t xml:space="preserve">59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_Toc18574 </w:instrText>
      </w:r>
      <w:r>
        <w:rPr>
          <w:rFonts w:hint="eastAsia" w:ascii="宋体" w:hAnsi="宋体" w:eastAsia="宋体" w:cs="宋体"/>
          <w:bCs w:val="0"/>
          <w:highlight w:val="none"/>
        </w:rPr>
        <w:fldChar w:fldCharType="separate"/>
      </w:r>
      <w:r>
        <w:rPr>
          <w:rFonts w:hint="eastAsia" w:ascii="黑体" w:hAnsi="黑体" w:eastAsia="黑体" w:cs="黑体"/>
          <w:bCs w:val="0"/>
          <w:szCs w:val="32"/>
          <w:highlight w:val="none"/>
          <w:lang w:val="en-US" w:eastAsia="zh-CN"/>
        </w:rPr>
        <w:t xml:space="preserve">十六、</w:t>
      </w:r>
      <w:r>
        <w:rPr>
          <w:rFonts w:hint="eastAsia" w:ascii="黑体" w:hAnsi="黑体" w:eastAsia="黑体" w:cs="黑体"/>
          <w:bCs w:val="0"/>
          <w:szCs w:val="32"/>
          <w:highlight w:val="none"/>
        </w:rPr>
        <w:t xml:space="preserve">货物说明一览表</w:t>
      </w:r>
      <w:r>
        <w:tab/>
      </w:r>
      <w:r>
        <w:fldChar w:fldCharType="begin"/>
      </w:r>
      <w:r>
        <w:instrText xml:space="preserve"> PAGEREF _Toc18574 \h </w:instrText>
      </w:r>
      <w:r>
        <w:fldChar w:fldCharType="separate"/>
      </w:r>
      <w:r>
        <w:t xml:space="preserve">60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_Toc24701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七</w:t>
      </w:r>
      <w:r>
        <w:rPr>
          <w:rFonts w:hint="eastAsia" w:ascii="黑体" w:hAnsi="黑体" w:eastAsia="黑体" w:cs="黑体"/>
          <w:bCs w:val="0"/>
          <w:i w:val="0"/>
          <w:iCs/>
          <w:szCs w:val="32"/>
          <w:highlight w:val="none"/>
        </w:rPr>
        <w:t xml:space="preserve">、技术要求响应及偏离表</w:t>
      </w:r>
      <w:r>
        <w:tab/>
      </w:r>
      <w:r>
        <w:fldChar w:fldCharType="begin"/>
      </w:r>
      <w:r>
        <w:instrText xml:space="preserve"> PAGEREF _Toc24701 \h </w:instrText>
      </w:r>
      <w:r>
        <w:fldChar w:fldCharType="separate"/>
      </w:r>
      <w:r>
        <w:t xml:space="preserve">61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_Toc12966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八</w:t>
      </w:r>
      <w:r>
        <w:rPr>
          <w:rFonts w:hint="eastAsia" w:ascii="黑体" w:hAnsi="黑体" w:eastAsia="黑体" w:cs="黑体"/>
          <w:bCs w:val="0"/>
          <w:i w:val="0"/>
          <w:iCs/>
          <w:szCs w:val="32"/>
          <w:highlight w:val="none"/>
        </w:rPr>
        <w:t xml:space="preserve">、商务要求响应及偏离表</w:t>
      </w:r>
      <w:r>
        <w:tab/>
      </w:r>
      <w:r>
        <w:fldChar w:fldCharType="begin"/>
      </w:r>
      <w:r>
        <w:instrText xml:space="preserve"> PAGEREF _Toc12966 \h </w:instrText>
      </w:r>
      <w:r>
        <w:fldChar w:fldCharType="separate"/>
      </w:r>
      <w:r>
        <w:t xml:space="preserve">62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_Toc2617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lang w:eastAsia="zh-CN"/>
        </w:rPr>
        <w:t xml:space="preserve">十</w:t>
      </w:r>
      <w:r>
        <w:rPr>
          <w:rFonts w:hint="eastAsia" w:ascii="黑体" w:hAnsi="黑体" w:eastAsia="黑体" w:cs="黑体"/>
          <w:bCs w:val="0"/>
          <w:i w:val="0"/>
          <w:iCs/>
          <w:szCs w:val="32"/>
          <w:highlight w:val="none"/>
          <w:lang w:val="en-US" w:eastAsia="zh-CN"/>
        </w:rPr>
        <w:t xml:space="preserve">九</w:t>
      </w:r>
      <w:r>
        <w:rPr>
          <w:rFonts w:hint="eastAsia" w:ascii="黑体" w:hAnsi="黑体" w:eastAsia="黑体" w:cs="黑体"/>
          <w:bCs w:val="0"/>
          <w:i w:val="0"/>
          <w:iCs/>
          <w:szCs w:val="32"/>
          <w:highlight w:val="none"/>
          <w:lang w:eastAsia="zh-CN"/>
        </w:rPr>
        <w:t xml:space="preserve">、其他证明文件</w:t>
      </w:r>
      <w:r>
        <w:tab/>
      </w:r>
      <w:r>
        <w:fldChar w:fldCharType="begin"/>
      </w:r>
      <w:r>
        <w:instrText xml:space="preserve"> PAGEREF _Toc2617 \h </w:instrText>
      </w:r>
      <w:r>
        <w:fldChar w:fldCharType="separate"/>
      </w:r>
      <w:r>
        <w:t xml:space="preserve">63</w:t>
      </w:r>
      <w:r>
        <w:fldChar w:fldCharType="end"/>
      </w:r>
      <w:r>
        <w:rPr>
          <w:rFonts w:hint="eastAsia" w:ascii="宋体" w:hAnsi="宋体" w:eastAsia="宋体" w:cs="宋体"/>
          <w:bCs w:val="0"/>
          <w:color w:val="000000"/>
          <w:highlight w:val="none"/>
        </w:rPr>
        <w:fldChar w:fldCharType="end"/>
      </w:r>
      <w:r/>
    </w:p>
    <w:p>
      <w:pPr>
        <w:pStyle w:val="1013"/>
        <w:rPr>
          <w:rFonts w:hint="eastAsia" w:ascii="宋体" w:hAnsi="宋体" w:eastAsia="宋体" w:cs="宋体"/>
          <w:b w:val="0"/>
          <w:bCs w:val="0"/>
          <w:color w:val="000000"/>
          <w:highlight w:val="none"/>
          <w:lang w:eastAsia="zh-CN"/>
        </w:rPr>
      </w:pPr>
      <w:r>
        <w:rPr>
          <w:rFonts w:hint="eastAsia" w:ascii="宋体" w:hAnsi="宋体" w:eastAsia="宋体" w:cs="宋体"/>
          <w:bCs w:val="0"/>
          <w:color w:val="000000"/>
          <w:highlight w:val="none"/>
        </w:rPr>
        <w:fldChar w:fldCharType="end"/>
      </w:r>
      <w:r>
        <w:rPr>
          <w:rFonts w:hint="eastAsia" w:ascii="宋体" w:hAnsi="宋体" w:eastAsia="宋体" w:cs="宋体"/>
          <w:b w:val="0"/>
          <w:bCs w:val="0"/>
          <w:color w:val="000000"/>
          <w:highlight w:val="none"/>
          <w:lang w:eastAsia="zh-CN"/>
        </w:rPr>
      </w:r>
      <w:r/>
    </w:p>
    <w:p>
      <w:pPr>
        <w:pStyle w:val="1014"/>
        <w:rPr>
          <w:rFonts w:hint="eastAsia" w:ascii="宋体" w:hAnsi="宋体" w:eastAsia="宋体" w:cs="宋体"/>
          <w:b w:val="0"/>
          <w:bCs w:val="0"/>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32" w:name="_Toc10055"/>
      <w:r>
        <w:rPr>
          <w:rFonts w:hint="eastAsia" w:ascii="宋体" w:hAnsi="宋体" w:eastAsia="宋体" w:cs="宋体"/>
          <w:b w:val="0"/>
          <w:bCs w:val="0"/>
          <w:color w:val="000000"/>
          <w:sz w:val="40"/>
          <w:szCs w:val="40"/>
          <w:highlight w:val="none"/>
        </w:rPr>
      </w:r>
      <w:r/>
    </w:p>
    <w:p>
      <w:pPr>
        <w:pStyle w:val="1014"/>
        <w:rPr>
          <w:rFonts w:hint="eastAsia" w:ascii="黑体" w:hAnsi="黑体" w:eastAsia="黑体" w:cs="黑体"/>
          <w:b w:val="0"/>
          <w:bCs w:val="0"/>
          <w:color w:val="000000"/>
          <w:sz w:val="40"/>
          <w:szCs w:val="40"/>
          <w:highlight w:val="none"/>
        </w:rPr>
      </w:pPr>
      <w:r/>
      <w:bookmarkStart w:id="33" w:name="_Toc6039"/>
      <w:r>
        <w:rPr>
          <w:rFonts w:hint="eastAsia" w:ascii="黑体" w:hAnsi="黑体" w:eastAsia="黑体" w:cs="黑体"/>
          <w:b w:val="0"/>
          <w:bCs w:val="0"/>
          <w:color w:val="000000"/>
          <w:sz w:val="40"/>
          <w:szCs w:val="40"/>
          <w:highlight w:val="none"/>
        </w:rPr>
        <w:t xml:space="preserve">第一章  </w:t>
      </w:r>
      <w:bookmarkEnd w:id="26"/>
      <w:r>
        <w:rPr>
          <w:rFonts w:hint="eastAsia" w:ascii="黑体" w:hAnsi="黑体" w:eastAsia="黑体" w:cs="黑体"/>
          <w:b w:val="0"/>
          <w:bCs w:val="0"/>
          <w:color w:val="000000"/>
          <w:sz w:val="40"/>
          <w:szCs w:val="40"/>
          <w:highlight w:val="none"/>
        </w:rPr>
        <w:t xml:space="preserve">投标邀请</w:t>
      </w:r>
      <w:bookmarkEnd w:id="32"/>
      <w:r/>
      <w:bookmarkEnd w:id="33"/>
      <w:r>
        <w:rPr>
          <w:rFonts w:hint="eastAsia" w:ascii="黑体" w:hAnsi="黑体" w:eastAsia="黑体" w:cs="黑体"/>
          <w:b w:val="0"/>
          <w:bCs w:val="0"/>
          <w:color w:val="000000"/>
          <w:sz w:val="40"/>
          <w:szCs w:val="40"/>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szCs w:val="24"/>
          <w:highlight w:val="none"/>
        </w:rPr>
        <w:t xml:space="preserve">受</w:t>
      </w:r>
      <w:r>
        <w:rPr>
          <w:rFonts w:hint="eastAsia" w:ascii="宋体" w:hAnsi="宋体" w:eastAsia="宋体" w:cs="宋体"/>
          <w:b w:val="0"/>
          <w:bCs w:val="0"/>
          <w:color w:val="000000"/>
          <w:sz w:val="24"/>
          <w:szCs w:val="24"/>
          <w:highlight w:val="none"/>
          <w:lang w:eastAsia="zh-CN"/>
        </w:rPr>
        <w:t xml:space="preserve">无锡工艺职业技术学院</w:t>
      </w:r>
      <w:r>
        <w:rPr>
          <w:rFonts w:hint="eastAsia" w:ascii="宋体" w:hAnsi="宋体" w:eastAsia="宋体" w:cs="宋体"/>
          <w:b w:val="0"/>
          <w:bCs w:val="0"/>
          <w:color w:val="000000"/>
          <w:sz w:val="24"/>
          <w:szCs w:val="24"/>
          <w:highlight w:val="none"/>
        </w:rPr>
        <w:t xml:space="preserve">的委托，</w:t>
      </w:r>
      <w:r>
        <w:rPr>
          <w:rFonts w:hint="eastAsia" w:ascii="宋体" w:hAnsi="宋体" w:eastAsia="宋体" w:cs="宋体"/>
          <w:b w:val="0"/>
          <w:bCs w:val="0"/>
          <w:color w:val="000000"/>
          <w:sz w:val="24"/>
          <w:szCs w:val="24"/>
          <w:highlight w:val="none"/>
          <w:lang w:eastAsia="zh-CN"/>
        </w:rPr>
        <w:t xml:space="preserve">江苏柒采招标代理有限公司</w:t>
      </w:r>
      <w:r>
        <w:rPr>
          <w:rFonts w:hint="eastAsia" w:ascii="宋体" w:hAnsi="宋体" w:eastAsia="宋体" w:cs="宋体"/>
          <w:b w:val="0"/>
          <w:bCs w:val="0"/>
          <w:color w:val="000000"/>
          <w:sz w:val="24"/>
          <w:szCs w:val="24"/>
          <w:highlight w:val="none"/>
        </w:rPr>
        <w:t xml:space="preserve">就</w:t>
      </w:r>
      <w:r>
        <w:rPr>
          <w:rFonts w:hint="eastAsia"/>
          <w:sz w:val="24"/>
          <w:szCs w:val="24"/>
          <w:highlight w:val="none"/>
          <w:lang w:val="en-US" w:eastAsia="zh-CN"/>
        </w:rPr>
        <w:t xml:space="preserve">学生宿舍床铺更换采购项目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项目编号</w:t>
      </w:r>
      <w:r>
        <w:rPr>
          <w:rFonts w:hint="eastAsia" w:ascii="宋体" w:hAnsi="宋体" w:eastAsia="宋体" w:cs="宋体"/>
          <w:b w:val="0"/>
          <w:bCs w:val="0"/>
          <w:color w:val="000000"/>
          <w:sz w:val="24"/>
          <w:szCs w:val="24"/>
          <w:highlight w:val="none"/>
          <w:lang w:eastAsia="zh-CN"/>
        </w:rPr>
        <w:t xml:space="preserve">：JSZC-320000-JSQC-G2026-0022</w:t>
      </w:r>
      <w:r>
        <w:rPr>
          <w:rFonts w:hint="eastAsia" w:ascii="宋体" w:hAnsi="宋体" w:eastAsia="宋体" w:cs="宋体"/>
          <w:b w:val="0"/>
          <w:bCs w:val="0"/>
          <w:color w:val="000000"/>
          <w:sz w:val="24"/>
          <w:szCs w:val="24"/>
          <w:highlight w:val="none"/>
        </w:rPr>
        <w:t xml:space="preserve">)进行公开招标采购，欢迎符合条件的</w:t>
      </w:r>
      <w:r>
        <w:rPr>
          <w:rFonts w:hint="eastAsia" w:ascii="宋体" w:hAnsi="宋体" w:eastAsia="宋体" w:cs="宋体"/>
          <w:b w:val="0"/>
          <w:bCs w:val="0"/>
          <w:color w:val="000000"/>
          <w:sz w:val="24"/>
          <w:szCs w:val="24"/>
          <w:highlight w:val="none"/>
          <w:lang w:eastAsia="zh-CN"/>
        </w:rPr>
        <w:t xml:space="preserve">投标人参加</w:t>
      </w:r>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b w:val="0"/>
          <w:bCs w:val="0"/>
          <w:color w:val="000000"/>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 w:val="0"/>
          <w:bCs w:val="0"/>
          <w:color w:val="000000"/>
          <w:sz w:val="24"/>
          <w:szCs w:val="24"/>
          <w:highlight w:val="none"/>
        </w:rPr>
        <w:t xml:space="preserve">项目概况</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4"/>
          <w:szCs w:val="24"/>
          <w:highlight w:val="none"/>
          <w:lang w:eastAsia="zh-CN"/>
        </w:rPr>
        <w:t xml:space="preserve">学生宿舍床铺更换采购项目</w:t>
      </w:r>
      <w:r>
        <w:rPr>
          <w:rFonts w:hint="eastAsia" w:ascii="宋体" w:hAnsi="宋体" w:eastAsia="宋体" w:cs="宋体"/>
          <w:b w:val="0"/>
          <w:bCs w:val="0"/>
          <w:color w:val="000000"/>
          <w:sz w:val="24"/>
          <w:szCs w:val="24"/>
          <w:highlight w:val="none"/>
        </w:rPr>
        <w:t xml:space="preserve">的</w:t>
      </w:r>
      <w:r>
        <w:rPr>
          <w:rFonts w:hint="eastAsia" w:ascii="宋体" w:hAnsi="宋体" w:cs="宋体"/>
          <w:color w:val="000000"/>
          <w:sz w:val="24"/>
          <w:szCs w:val="24"/>
        </w:rPr>
        <w:t xml:space="preserve">潜在供应商应在</w:t>
      </w:r>
      <w:r>
        <w:rPr>
          <w:rFonts w:hint="eastAsia" w:ascii="宋体" w:hAnsi="宋体" w:cs="宋体"/>
          <w:b w:val="0"/>
          <w:bCs w:val="0"/>
          <w:color w:val="000000"/>
          <w:sz w:val="24"/>
          <w:szCs w:val="24"/>
        </w:rPr>
        <w:t xml:space="preserve">江苏政府采购网“苏采云”系统</w:t>
      </w:r>
      <w:bookmarkStart w:id="34" w:name="OLE_LINK180"/>
      <w:r/>
      <w:bookmarkStart w:id="35" w:name="OLE_LINK178"/>
      <w:r>
        <w:rPr>
          <w:rFonts w:hint="eastAsia" w:ascii="宋体" w:hAnsi="宋体" w:cs="宋体"/>
          <w:b w:val="0"/>
          <w:bCs w:val="0"/>
          <w:color w:val="000000"/>
          <w:sz w:val="24"/>
          <w:szCs w:val="24"/>
        </w:rPr>
        <w:t xml:space="preserve">中</w:t>
      </w:r>
      <w:bookmarkEnd w:id="34"/>
      <w:r/>
      <w:bookmarkStart w:id="36" w:name="OLE_LINK179"/>
      <w:r>
        <w:rPr>
          <w:rFonts w:hint="eastAsia" w:ascii="宋体" w:hAnsi="宋体" w:cs="宋体"/>
          <w:b w:val="0"/>
          <w:bCs w:val="0"/>
          <w:color w:val="000000"/>
          <w:sz w:val="24"/>
          <w:szCs w:val="24"/>
        </w:rPr>
        <w:t xml:space="preserve">免费</w:t>
      </w:r>
      <w:bookmarkEnd w:id="36"/>
      <w:r>
        <w:rPr>
          <w:rFonts w:hint="eastAsia" w:ascii="宋体" w:hAnsi="宋体" w:cs="宋体"/>
          <w:color w:val="000000"/>
          <w:sz w:val="24"/>
          <w:szCs w:val="24"/>
        </w:rPr>
        <w:t xml:space="preserve">下载</w:t>
      </w:r>
      <w:bookmarkEnd w:id="35"/>
      <w:r>
        <w:rPr>
          <w:rFonts w:hint="eastAsia" w:ascii="宋体" w:hAnsi="宋体" w:cs="宋体"/>
          <w:color w:val="000000"/>
          <w:sz w:val="24"/>
          <w:szCs w:val="24"/>
        </w:rPr>
        <w:t xml:space="preserve">招标文件，</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00"/>
          <w:sz w:val="24"/>
          <w:szCs w:val="24"/>
          <w:highlight w:val="none"/>
        </w:rPr>
        <w:t xml:space="preserve">2026年</w:t>
      </w:r>
      <w:r>
        <w:rPr>
          <w:rFonts w:hint="eastAsia" w:ascii="宋体" w:hAnsi="宋体" w:eastAsia="宋体" w:cs="宋体"/>
          <w:b w:val="0"/>
          <w:bCs w:val="0"/>
          <w:color w:val="000000"/>
          <w:sz w:val="24"/>
          <w:szCs w:val="24"/>
          <w:highlight w:val="none"/>
          <w:lang w:val="en-US" w:eastAsia="zh-CN"/>
        </w:rPr>
        <w:t xml:space="preserve">07</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lang w:val="en-US" w:eastAsia="zh-CN"/>
        </w:rPr>
        <w:t xml:space="preserve">01</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t xml:space="preserve">14时00分（北京时间）前上传加密版电子投标文件。</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37" w:name="_Toc25317"/>
      <w:r/>
      <w:bookmarkStart w:id="38" w:name="_Toc35393621"/>
      <w:r/>
      <w:bookmarkStart w:id="39" w:name="_Toc28359079"/>
      <w:r/>
      <w:bookmarkStart w:id="40" w:name="_Toc7805"/>
      <w:r/>
      <w:bookmarkStart w:id="41" w:name="_Toc20325"/>
      <w:r/>
      <w:bookmarkStart w:id="42" w:name="_Toc35393790"/>
      <w:r/>
      <w:bookmarkStart w:id="43" w:name="_Hlk24379207"/>
      <w:r/>
      <w:bookmarkStart w:id="44" w:name="_Toc38985263"/>
      <w:r/>
      <w:bookmarkStart w:id="45" w:name="_Toc9101"/>
      <w:r/>
      <w:bookmarkStart w:id="46" w:name="_Toc28359002"/>
      <w:r/>
      <w:bookmarkStart w:id="47" w:name="_Toc22120"/>
      <w:r>
        <w:rPr>
          <w:rFonts w:hint="eastAsia" w:ascii="黑体" w:hAnsi="黑体" w:eastAsia="黑体" w:cs="黑体"/>
          <w:b w:val="0"/>
          <w:bCs w:val="0"/>
          <w:color w:val="000000"/>
          <w:sz w:val="28"/>
          <w:szCs w:val="28"/>
          <w:highlight w:val="none"/>
        </w:rPr>
        <w:t xml:space="preserve">一、项目基本情况</w:t>
      </w:r>
      <w:bookmarkEnd w:id="37"/>
      <w:r/>
      <w:bookmarkEnd w:id="38"/>
      <w:r/>
      <w:bookmarkEnd w:id="39"/>
      <w:r/>
      <w:bookmarkEnd w:id="40"/>
      <w:r/>
      <w:bookmarkEnd w:id="41"/>
      <w:r/>
      <w:bookmarkEnd w:id="42"/>
      <w:r/>
      <w:bookmarkEnd w:id="44"/>
      <w:r/>
      <w:bookmarkEnd w:id="45"/>
      <w:r/>
      <w:bookmarkEnd w:id="46"/>
      <w:r/>
      <w:bookmarkEnd w:id="47"/>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JSZC-320000-JSQC-G2026-0022</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项目名称：</w:t>
      </w:r>
      <w:r>
        <w:rPr>
          <w:rFonts w:hint="eastAsia"/>
          <w:sz w:val="24"/>
          <w:szCs w:val="24"/>
          <w:lang w:val="en-US" w:eastAsia="zh-CN"/>
        </w:rPr>
        <w:t xml:space="preserve">学生宿舍床铺更换采购项目</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bookmarkEnd w:id="43"/>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预算金额</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sz w:val="24"/>
          <w:szCs w:val="24"/>
          <w:highlight w:val="none"/>
          <w:lang w:val="en-US" w:eastAsia="zh-CN"/>
        </w:rPr>
        <w:t xml:space="preserve">200</w:t>
      </w:r>
      <w:r>
        <w:rPr>
          <w:rFonts w:hint="eastAsia" w:ascii="宋体" w:hAnsi="宋体" w:eastAsia="宋体" w:cs="宋体"/>
          <w:b w:val="0"/>
          <w:bCs w:val="0"/>
          <w:color w:val="000000"/>
          <w:sz w:val="24"/>
          <w:szCs w:val="24"/>
          <w:highlight w:val="none"/>
        </w:rPr>
        <w:t xml:space="preserve">万</w:t>
      </w:r>
      <w:r>
        <w:rPr>
          <w:rFonts w:hint="eastAsia" w:ascii="宋体" w:hAnsi="宋体" w:eastAsia="宋体" w:cs="宋体"/>
          <w:b w:val="0"/>
          <w:bCs w:val="0"/>
          <w:color w:val="000000"/>
          <w:sz w:val="24"/>
          <w:szCs w:val="24"/>
          <w:highlight w:val="none"/>
          <w:lang w:eastAsia="zh-CN"/>
        </w:rPr>
        <w:t xml:space="preserve">元</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ascii="宋体" w:hAnsi="宋体" w:eastAsia="宋体" w:cs="宋体"/>
          <w:b w:val="0"/>
          <w:bCs w:val="0"/>
          <w:i/>
          <w:iCs/>
          <w:color w:val="000000"/>
          <w:sz w:val="24"/>
          <w:szCs w:val="24"/>
          <w:highlight w:val="none"/>
          <w:u w:val="single"/>
          <w:lang w:val="en-US"/>
        </w:rPr>
      </w:pP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rPr>
        <w:t xml:space="preserve">最高限价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sz w:val="24"/>
          <w:szCs w:val="24"/>
          <w:highlight w:val="none"/>
          <w:lang w:val="en-US" w:eastAsia="zh-CN"/>
        </w:rPr>
        <w:t xml:space="preserve">200</w:t>
      </w:r>
      <w:r>
        <w:rPr>
          <w:rFonts w:hint="eastAsia" w:ascii="宋体" w:hAnsi="宋体" w:eastAsia="宋体" w:cs="宋体"/>
          <w:b w:val="0"/>
          <w:bCs w:val="0"/>
          <w:color w:val="000000"/>
          <w:sz w:val="24"/>
          <w:szCs w:val="24"/>
          <w:highlight w:val="none"/>
          <w:lang w:eastAsia="zh-CN"/>
        </w:rPr>
        <w:t xml:space="preserve">万元</w:t>
      </w:r>
      <w:r>
        <w:rPr>
          <w:rFonts w:ascii="宋体" w:hAnsi="宋体" w:eastAsia="宋体" w:cs="宋体"/>
          <w:b w:val="0"/>
          <w:bCs w:val="0"/>
          <w:i/>
          <w:iCs/>
          <w:color w:val="000000"/>
          <w:sz w:val="24"/>
          <w:szCs w:val="24"/>
          <w:highlight w:val="none"/>
          <w:u w:val="single"/>
          <w:lang w:val="en-US"/>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采购需求：</w:t>
      </w:r>
      <w:r>
        <w:rPr>
          <w:rFonts w:hint="eastAsia" w:ascii="宋体" w:hAnsi="宋体" w:eastAsia="宋体" w:cs="宋体"/>
          <w:b w:val="0"/>
          <w:bCs w:val="0"/>
          <w:color w:val="000000"/>
          <w:sz w:val="24"/>
          <w:szCs w:val="24"/>
          <w:highlight w:val="none"/>
        </w:rPr>
      </w:r>
      <w:r/>
    </w:p>
    <w:tbl>
      <w:tblPr>
        <w:tblStyle w:val="1062"/>
        <w:tblW w:w="90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40"/>
        <w:gridCol w:w="2100"/>
        <w:gridCol w:w="1050"/>
        <w:gridCol w:w="825"/>
        <w:gridCol w:w="2585"/>
      </w:tblGrid>
      <w:tr>
        <w:trPr>
          <w:trHeight w:val="496"/>
        </w:trPr>
        <w:tc>
          <w:tcPr>
            <w:tcW w:w="87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序号</w:t>
            </w:r>
            <w:r>
              <w:rPr>
                <w:sz w:val="24"/>
                <w:szCs w:val="24"/>
                <w:highlight w:val="none"/>
                <w:vertAlign w:val="baseline"/>
                <w:lang w:val="en-US" w:eastAsia="zh-CN"/>
              </w:rPr>
            </w:r>
            <w:r/>
          </w:p>
        </w:tc>
        <w:tc>
          <w:tcPr>
            <w:tcW w:w="164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名称</w:t>
            </w:r>
            <w:r>
              <w:rPr>
                <w:sz w:val="24"/>
                <w:szCs w:val="24"/>
                <w:highlight w:val="none"/>
                <w:vertAlign w:val="baseline"/>
                <w:lang w:val="en-US" w:eastAsia="zh-CN"/>
              </w:rPr>
            </w:r>
            <w:r/>
          </w:p>
        </w:tc>
        <w:tc>
          <w:tcPr>
            <w:tcW w:w="210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规格（mm）</w:t>
            </w:r>
            <w:r>
              <w:rPr>
                <w:sz w:val="24"/>
                <w:szCs w:val="24"/>
                <w:highlight w:val="none"/>
                <w:vertAlign w:val="baseline"/>
                <w:lang w:val="en-US" w:eastAsia="zh-CN"/>
              </w:rPr>
            </w:r>
            <w:r/>
          </w:p>
        </w:tc>
        <w:tc>
          <w:tcPr>
            <w:tcW w:w="105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数量</w:t>
            </w:r>
            <w:r>
              <w:rPr>
                <w:sz w:val="24"/>
                <w:szCs w:val="24"/>
                <w:highlight w:val="none"/>
                <w:vertAlign w:val="baseline"/>
                <w:lang w:val="en-US" w:eastAsia="zh-CN"/>
              </w:rPr>
            </w:r>
            <w:r/>
          </w:p>
        </w:tc>
        <w:tc>
          <w:tcPr>
            <w:tcW w:w="825"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单位</w:t>
            </w:r>
            <w:r>
              <w:rPr>
                <w:sz w:val="24"/>
                <w:szCs w:val="24"/>
                <w:highlight w:val="none"/>
                <w:vertAlign w:val="baseline"/>
                <w:lang w:val="en-US" w:eastAsia="zh-CN"/>
              </w:rPr>
            </w:r>
            <w:r/>
          </w:p>
        </w:tc>
        <w:tc>
          <w:tcPr>
            <w:tcW w:w="2585" w:type="dxa"/>
            <w:vAlign w:val="center"/>
            <w:textDirection w:val="lrTb"/>
            <w:noWrap w:val="false"/>
          </w:tcPr>
          <w:p>
            <w:pPr>
              <w:pStyle w:val="1013"/>
              <w:numPr>
                <w:ilvl w:val="0"/>
                <w:numId w:val="0"/>
              </w:numPr>
              <w:jc w:val="center"/>
              <w:pageBreakBefore w:val="0"/>
              <w:spacing w:line="360" w:lineRule="auto"/>
              <w:widowControl w:val="off"/>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备注</w:t>
            </w:r>
            <w:r>
              <w:rPr>
                <w:rFonts w:hint="eastAsia"/>
                <w:sz w:val="24"/>
                <w:szCs w:val="24"/>
                <w:highlight w:val="none"/>
                <w:vertAlign w:val="baseline"/>
                <w:lang w:val="en-US" w:eastAsia="zh-CN"/>
              </w:rPr>
            </w:r>
            <w:r/>
          </w:p>
        </w:tc>
      </w:tr>
      <w:tr>
        <w:trPr>
          <w:trHeight w:val="867"/>
        </w:trPr>
        <w:tc>
          <w:tcPr>
            <w:tcW w:w="87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1</w:t>
            </w:r>
            <w:r>
              <w:rPr>
                <w:sz w:val="24"/>
                <w:szCs w:val="24"/>
                <w:highlight w:val="none"/>
                <w:vertAlign w:val="baseline"/>
                <w:lang w:val="en-US" w:eastAsia="zh-CN"/>
              </w:rPr>
            </w:r>
            <w:r/>
          </w:p>
        </w:tc>
        <w:tc>
          <w:tcPr>
            <w:tcW w:w="164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sz w:val="24"/>
                <w:szCs w:val="24"/>
                <w:highlight w:val="none"/>
                <w:vertAlign w:val="baseline"/>
                <w:lang w:val="en-US" w:eastAsia="zh-CN"/>
              </w:rPr>
              <w:t xml:space="preserve">两连体外挂梯高架床</w:t>
            </w:r>
            <w:r>
              <w:rPr>
                <w:sz w:val="24"/>
                <w:szCs w:val="24"/>
                <w:highlight w:val="none"/>
                <w:vertAlign w:val="baseline"/>
                <w:lang w:val="en-US" w:eastAsia="zh-CN"/>
              </w:rPr>
            </w:r>
            <w:r/>
          </w:p>
        </w:tc>
        <w:tc>
          <w:tcPr>
            <w:tcW w:w="210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4260*900*3000</w:t>
            </w:r>
            <w:r>
              <w:rPr>
                <w:sz w:val="24"/>
                <w:szCs w:val="24"/>
                <w:highlight w:val="none"/>
                <w:vertAlign w:val="baseline"/>
                <w:lang w:val="en-US" w:eastAsia="zh-CN"/>
              </w:rPr>
            </w:r>
            <w:r/>
          </w:p>
        </w:tc>
        <w:tc>
          <w:tcPr>
            <w:tcW w:w="105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4</w:t>
            </w:r>
            <w:r>
              <w:rPr>
                <w:sz w:val="24"/>
                <w:szCs w:val="24"/>
                <w:highlight w:val="none"/>
                <w:vertAlign w:val="baseline"/>
                <w:lang w:val="en-US" w:eastAsia="zh-CN"/>
              </w:rPr>
              <w:t xml:space="preserve">36</w:t>
            </w:r>
            <w:r>
              <w:rPr>
                <w:sz w:val="24"/>
                <w:szCs w:val="24"/>
                <w:highlight w:val="none"/>
                <w:vertAlign w:val="baseline"/>
                <w:lang w:val="en-US" w:eastAsia="zh-CN"/>
              </w:rPr>
            </w:r>
            <w:r/>
          </w:p>
        </w:tc>
        <w:tc>
          <w:tcPr>
            <w:tcW w:w="825"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组</w:t>
            </w:r>
            <w:r>
              <w:rPr>
                <w:sz w:val="24"/>
                <w:szCs w:val="24"/>
                <w:highlight w:val="none"/>
                <w:vertAlign w:val="baseline"/>
                <w:lang w:val="en-US" w:eastAsia="zh-CN"/>
              </w:rPr>
            </w:r>
            <w:r/>
          </w:p>
        </w:tc>
        <w:tc>
          <w:tcPr>
            <w:tcW w:w="2585" w:type="dxa"/>
            <w:vAlign w:val="center"/>
            <w:textDirection w:val="lrTb"/>
            <w:noWrap w:val="false"/>
          </w:tcPr>
          <w:p>
            <w:pPr>
              <w:pStyle w:val="1013"/>
              <w:numPr>
                <w:ilvl w:val="0"/>
                <w:numId w:val="0"/>
              </w:numPr>
              <w:jc w:val="left"/>
              <w:pageBreakBefore w:val="0"/>
              <w:spacing w:line="360" w:lineRule="auto"/>
              <w:widowControl w:val="off"/>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两人位/组，需与宿舍原三人位书桌配套安装。</w:t>
            </w:r>
            <w:r>
              <w:rPr>
                <w:rFonts w:hint="eastAsia"/>
                <w:sz w:val="24"/>
                <w:szCs w:val="24"/>
                <w:highlight w:val="none"/>
                <w:vertAlign w:val="baseline"/>
                <w:lang w:val="en-US" w:eastAsia="zh-CN"/>
              </w:rPr>
            </w:r>
            <w:r/>
          </w:p>
          <w:p>
            <w:pPr>
              <w:pStyle w:val="1013"/>
              <w:numPr>
                <w:ilvl w:val="0"/>
                <w:numId w:val="0"/>
              </w:numPr>
              <w:jc w:val="left"/>
              <w:pageBreakBefore w:val="0"/>
              <w:spacing w:line="360" w:lineRule="auto"/>
              <w:widowControl w:val="off"/>
              <w:rPr>
                <w:sz w:val="24"/>
                <w:szCs w:val="24"/>
                <w:highlight w:val="none"/>
                <w:vertAlign w:val="baseline"/>
                <w:lang w:val="en-US" w:eastAsia="zh-CN"/>
              </w:rPr>
            </w:pPr>
            <w:r>
              <w:rPr>
                <w:rFonts w:hint="eastAsia"/>
                <w:color w:val="000000"/>
                <w:sz w:val="24"/>
                <w:szCs w:val="24"/>
                <w:highlight w:val="none"/>
                <w:vertAlign w:val="baseline"/>
                <w:lang w:val="en-US" w:eastAsia="zh-CN"/>
              </w:rPr>
              <w:t xml:space="preserve">投标人中标后，</w:t>
            </w:r>
            <w:r>
              <w:rPr>
                <w:rFonts w:hint="eastAsia" w:ascii="宋体" w:hAnsi="宋体" w:eastAsia="宋体" w:cs="宋体"/>
                <w:color w:val="000000"/>
                <w:sz w:val="24"/>
                <w:szCs w:val="24"/>
                <w:lang w:val="en-US" w:eastAsia="zh-CN"/>
              </w:rPr>
              <w:t xml:space="preserve">批量生产前</w:t>
            </w:r>
            <w:r>
              <w:rPr>
                <w:rFonts w:hint="eastAsia"/>
                <w:color w:val="000000"/>
                <w:sz w:val="24"/>
                <w:szCs w:val="24"/>
                <w:highlight w:val="none"/>
                <w:vertAlign w:val="baseline"/>
                <w:lang w:val="en-US" w:eastAsia="zh-CN"/>
              </w:rPr>
              <w:t xml:space="preserve">应现场勘察数据。</w:t>
            </w:r>
            <w:r>
              <w:rPr>
                <w:sz w:val="24"/>
                <w:szCs w:val="24"/>
                <w:highlight w:val="none"/>
                <w:vertAlign w:val="baseline"/>
                <w:lang w:val="en-US" w:eastAsia="zh-CN"/>
              </w:rPr>
            </w:r>
            <w:r/>
          </w:p>
        </w:tc>
      </w:tr>
      <w:tr>
        <w:trPr>
          <w:trHeight w:val="671"/>
        </w:trPr>
        <w:tc>
          <w:tcPr>
            <w:tcW w:w="87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2</w:t>
            </w:r>
            <w:r>
              <w:rPr>
                <w:sz w:val="24"/>
                <w:szCs w:val="24"/>
                <w:highlight w:val="none"/>
                <w:vertAlign w:val="baseline"/>
                <w:lang w:val="en-US" w:eastAsia="zh-CN"/>
              </w:rPr>
            </w:r>
            <w:r/>
          </w:p>
        </w:tc>
        <w:tc>
          <w:tcPr>
            <w:tcW w:w="164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sz w:val="24"/>
                <w:szCs w:val="24"/>
                <w:highlight w:val="none"/>
                <w:vertAlign w:val="baseline"/>
                <w:lang w:val="en-US" w:eastAsia="zh-CN"/>
              </w:rPr>
              <w:t xml:space="preserve">两连体外挂梯双层床</w:t>
            </w:r>
            <w:r>
              <w:rPr>
                <w:sz w:val="24"/>
                <w:szCs w:val="24"/>
                <w:highlight w:val="none"/>
                <w:vertAlign w:val="baseline"/>
                <w:lang w:val="en-US" w:eastAsia="zh-CN"/>
              </w:rPr>
            </w:r>
            <w:r/>
          </w:p>
        </w:tc>
        <w:tc>
          <w:tcPr>
            <w:tcW w:w="210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4000*900*3000</w:t>
            </w:r>
            <w:r>
              <w:rPr>
                <w:sz w:val="24"/>
                <w:szCs w:val="24"/>
                <w:highlight w:val="none"/>
                <w:vertAlign w:val="baseline"/>
                <w:lang w:val="en-US" w:eastAsia="zh-CN"/>
              </w:rPr>
            </w:r>
            <w:r/>
          </w:p>
        </w:tc>
        <w:tc>
          <w:tcPr>
            <w:tcW w:w="1050"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4</w:t>
            </w:r>
            <w:r>
              <w:rPr>
                <w:sz w:val="24"/>
                <w:szCs w:val="24"/>
                <w:highlight w:val="none"/>
                <w:vertAlign w:val="baseline"/>
                <w:lang w:val="en-US" w:eastAsia="zh-CN"/>
              </w:rPr>
              <w:t xml:space="preserve">36</w:t>
            </w:r>
            <w:r>
              <w:rPr>
                <w:sz w:val="24"/>
                <w:szCs w:val="24"/>
                <w:highlight w:val="none"/>
                <w:vertAlign w:val="baseline"/>
                <w:lang w:val="en-US" w:eastAsia="zh-CN"/>
              </w:rPr>
            </w:r>
            <w:r/>
          </w:p>
        </w:tc>
        <w:tc>
          <w:tcPr>
            <w:tcW w:w="825"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组</w:t>
            </w:r>
            <w:r>
              <w:rPr>
                <w:sz w:val="24"/>
                <w:szCs w:val="24"/>
                <w:highlight w:val="none"/>
                <w:vertAlign w:val="baseline"/>
                <w:lang w:val="en-US" w:eastAsia="zh-CN"/>
              </w:rPr>
            </w:r>
            <w:r/>
          </w:p>
        </w:tc>
        <w:tc>
          <w:tcPr>
            <w:tcW w:w="2585" w:type="dxa"/>
            <w:vAlign w:val="center"/>
            <w:textDirection w:val="lrTb"/>
            <w:noWrap w:val="false"/>
          </w:tcPr>
          <w:p>
            <w:pPr>
              <w:pStyle w:val="1013"/>
              <w:numPr>
                <w:ilvl w:val="0"/>
                <w:numId w:val="0"/>
              </w:numPr>
              <w:jc w:val="center"/>
              <w:pageBreakBefore w:val="0"/>
              <w:spacing w:line="360" w:lineRule="auto"/>
              <w:widowControl w:val="off"/>
              <w:rPr>
                <w:sz w:val="24"/>
                <w:szCs w:val="24"/>
                <w:highlight w:val="none"/>
                <w:vertAlign w:val="baseline"/>
                <w:lang w:val="en-US" w:eastAsia="zh-CN"/>
              </w:rPr>
            </w:pPr>
            <w:r>
              <w:rPr>
                <w:rFonts w:hint="eastAsia"/>
                <w:sz w:val="24"/>
                <w:szCs w:val="24"/>
                <w:highlight w:val="none"/>
                <w:vertAlign w:val="baseline"/>
                <w:lang w:val="en-US" w:eastAsia="zh-CN"/>
              </w:rPr>
              <w:t xml:space="preserve">四人位/组</w:t>
            </w:r>
            <w:r>
              <w:rPr>
                <w:sz w:val="24"/>
                <w:szCs w:val="24"/>
                <w:highlight w:val="none"/>
                <w:vertAlign w:val="baseline"/>
                <w:lang w:val="en-US" w:eastAsia="zh-CN"/>
              </w:rPr>
            </w:r>
            <w:r/>
          </w:p>
        </w:tc>
      </w:tr>
    </w:tbl>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具体详见“第四章 采购需求”。</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rPr>
        <w:t xml:space="preserve">合同履行期限：合同签订后50日内完成</w:t>
      </w:r>
      <w:r>
        <w:rPr>
          <w:rFonts w:hint="eastAsia" w:ascii="宋体" w:hAnsi="宋体" w:eastAsia="宋体" w:cs="宋体"/>
          <w:b w:val="0"/>
          <w:bCs w:val="0"/>
          <w:color w:val="000000"/>
          <w:sz w:val="24"/>
          <w:szCs w:val="24"/>
          <w:highlight w:val="none"/>
          <w:lang w:val="en-US" w:eastAsia="zh-CN"/>
        </w:rPr>
        <w:t xml:space="preserve">宿舍</w:t>
      </w:r>
      <w:r>
        <w:rPr>
          <w:rFonts w:hint="eastAsia" w:ascii="宋体" w:hAnsi="宋体" w:eastAsia="宋体" w:cs="宋体"/>
          <w:b w:val="0"/>
          <w:bCs w:val="0"/>
          <w:color w:val="000000"/>
          <w:sz w:val="24"/>
          <w:szCs w:val="24"/>
          <w:highlight w:val="none"/>
        </w:rPr>
        <w:t xml:space="preserve">床组装并摆放到位。</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lang w:val="en-US" w:eastAsia="zh-CN"/>
        </w:rPr>
        <w:t xml:space="preserve">1.7实施</w:t>
      </w:r>
      <w:r>
        <w:rPr>
          <w:rFonts w:hint="eastAsia" w:ascii="宋体" w:hAnsi="宋体" w:eastAsia="宋体" w:cs="宋体"/>
          <w:b w:val="0"/>
          <w:bCs w:val="0"/>
          <w:color w:val="000000"/>
          <w:sz w:val="24"/>
          <w:szCs w:val="24"/>
          <w:highlight w:val="none"/>
        </w:rPr>
        <w:t xml:space="preserve">地点：无锡工艺职业技术学院西校区10-12号学生</w:t>
      </w:r>
      <w:r>
        <w:rPr>
          <w:rFonts w:hint="eastAsia" w:ascii="宋体" w:hAnsi="宋体" w:eastAsia="宋体" w:cs="宋体"/>
          <w:b w:val="0"/>
          <w:bCs w:val="0"/>
          <w:color w:val="000000"/>
          <w:sz w:val="24"/>
          <w:szCs w:val="24"/>
          <w:highlight w:val="none"/>
          <w:lang w:val="en-US" w:eastAsia="zh-CN"/>
        </w:rPr>
        <w:t xml:space="preserve">宿舍</w:t>
      </w:r>
      <w:r>
        <w:rPr>
          <w:rFonts w:hint="eastAsia" w:ascii="宋体" w:hAnsi="宋体" w:eastAsia="宋体" w:cs="宋体"/>
          <w:b w:val="0"/>
          <w:bCs w:val="0"/>
          <w:color w:val="000000"/>
          <w:sz w:val="24"/>
          <w:szCs w:val="24"/>
          <w:highlight w:val="none"/>
        </w:rPr>
        <w:t xml:space="preserve">内。</w:t>
      </w:r>
      <w:r>
        <w:rPr>
          <w:rFonts w:hint="eastAsia" w:ascii="宋体" w:hAnsi="宋体" w:eastAsia="宋体" w:cs="宋体"/>
          <w:b w:val="0"/>
          <w:bCs w:val="0"/>
          <w:color w:val="000000"/>
          <w:sz w:val="24"/>
          <w:szCs w:val="24"/>
          <w:highlight w:val="none"/>
          <w:u w:val="single"/>
        </w:rPr>
      </w:r>
      <w:r/>
    </w:p>
    <w:p>
      <w:pPr>
        <w:pStyle w:val="1013"/>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bookmarkStart w:id="48" w:name="_Toc28359080"/>
      <w:r/>
      <w:bookmarkStart w:id="49" w:name="_Toc38985264"/>
      <w:r/>
      <w:bookmarkStart w:id="50" w:name="_Toc28359003"/>
      <w:r/>
      <w:bookmarkStart w:id="51" w:name="_Toc35393622"/>
      <w:r/>
      <w:bookmarkStart w:id="52" w:name="_Toc35393791"/>
      <w:r/>
      <w:bookmarkStart w:id="53" w:name="_Toc11258"/>
      <w:r>
        <w:rPr>
          <w:rFonts w:hint="eastAsia" w:ascii="宋体" w:hAnsi="宋体" w:eastAsia="宋体" w:cs="宋体"/>
          <w:b w:val="0"/>
          <w:bCs w:val="0"/>
          <w:color w:val="000000"/>
          <w:sz w:val="24"/>
          <w:szCs w:val="24"/>
          <w:highlight w:val="none"/>
          <w:lang w:val="en-US" w:eastAsia="zh-CN"/>
        </w:rPr>
        <w:t xml:space="preserve">1.8本项目是否采购节能产品、环境标志产品：</w:t>
      </w:r>
      <w:r>
        <w:rPr>
          <w:rFonts w:hint="eastAsia" w:ascii="黑体" w:hAnsi="黑体" w:eastAsia="黑体" w:cs="黑体"/>
          <w:b w:val="0"/>
          <w:bCs w:val="0"/>
          <w:color w:val="000000"/>
          <w:sz w:val="24"/>
          <w:szCs w:val="24"/>
          <w:highlight w:val="none"/>
          <w:lang w:val="en-US" w:eastAsia="zh-CN"/>
        </w:rPr>
        <w:t xml:space="preserve">否。</w:t>
      </w:r>
      <w:r>
        <w:rPr>
          <w:rFonts w:ascii="宋体" w:hAnsi="宋体" w:eastAsia="宋体" w:cs="宋体"/>
          <w:b w:val="0"/>
          <w:bCs w:val="0"/>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1.9本项目标的所属行业：</w:t>
      </w:r>
      <w:r>
        <w:rPr>
          <w:rFonts w:hint="eastAsia" w:ascii="宋体" w:hAnsi="宋体" w:eastAsia="宋体" w:cs="宋体"/>
          <w:b/>
          <w:bCs/>
          <w:color w:val="000000"/>
          <w:sz w:val="24"/>
          <w:szCs w:val="24"/>
          <w:highlight w:val="none"/>
          <w:lang w:val="en-US" w:eastAsia="zh-CN"/>
        </w:rPr>
        <w:t xml:space="preserve">工业。</w:t>
      </w:r>
      <w:r>
        <w:rPr>
          <w:rFonts w:hint="eastAsia" w:ascii="宋体" w:hAnsi="宋体" w:eastAsia="宋体" w:cs="宋体"/>
          <w:b w:val="0"/>
          <w:bCs w:val="0"/>
          <w:color w:val="000000"/>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54" w:name="_Toc32148"/>
      <w:r/>
      <w:bookmarkStart w:id="55" w:name="_Toc19131"/>
      <w:r/>
      <w:bookmarkStart w:id="56" w:name="_Toc774"/>
      <w:r/>
      <w:bookmarkStart w:id="57" w:name="_Toc10946"/>
      <w:r>
        <w:rPr>
          <w:rFonts w:hint="eastAsia" w:ascii="黑体" w:hAnsi="黑体" w:eastAsia="黑体" w:cs="黑体"/>
          <w:b w:val="0"/>
          <w:bCs w:val="0"/>
          <w:color w:val="000000"/>
          <w:sz w:val="28"/>
          <w:szCs w:val="28"/>
          <w:highlight w:val="none"/>
        </w:rPr>
        <w:t xml:space="preserve">二、</w:t>
      </w:r>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的资格要求</w:t>
      </w:r>
      <w:bookmarkEnd w:id="48"/>
      <w:r/>
      <w:bookmarkEnd w:id="49"/>
      <w:r/>
      <w:bookmarkEnd w:id="50"/>
      <w:r/>
      <w:bookmarkEnd w:id="51"/>
      <w:r/>
      <w:bookmarkEnd w:id="52"/>
      <w:r/>
      <w:bookmarkEnd w:id="53"/>
      <w:r/>
      <w:bookmarkEnd w:id="54"/>
      <w:r/>
      <w:bookmarkEnd w:id="55"/>
      <w:r/>
      <w:bookmarkEnd w:id="56"/>
      <w:r/>
      <w:bookmarkEnd w:id="57"/>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bookmarkStart w:id="58" w:name="_Toc38985265"/>
      <w:r/>
      <w:bookmarkStart w:id="59" w:name="_Toc28359081"/>
      <w:r/>
      <w:bookmarkStart w:id="60" w:name="_Toc35393792"/>
      <w:r/>
      <w:bookmarkStart w:id="61" w:name="_Toc35393623"/>
      <w:r/>
      <w:bookmarkStart w:id="62" w:name="_Toc28359004"/>
      <w:r>
        <w:rPr>
          <w:rFonts w:hint="eastAsia" w:ascii="黑体" w:hAnsi="黑体" w:eastAsia="黑体" w:cs="黑体"/>
          <w:b w:val="0"/>
          <w:bCs w:val="0"/>
          <w:color w:val="000000"/>
          <w:sz w:val="24"/>
          <w:szCs w:val="24"/>
          <w:highlight w:val="none"/>
        </w:rPr>
        <w:t xml:space="preserve">2.1满足《中华人民共和国政府采购法》第二十二条规定，并提供下列材料：</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具有独立承担民事责任的能力（提供法人或者其他组织的营业执照等证明材料，自然人的身份证明）；</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具有良好的商业信誉和健全的财务会计制度（提供提交投标文件截止时间前1年内的经审计的财务报告或银行出具的资信证明或其他会计报表等，成立不满一个月不需提供）；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 有依法缴纳税收和社会保障资金的良好记录（提供提交投标文件截止时间前1年内至少一个月依法缴纳税收及缴纳社会保障资金的证明材料。投标人依法享受缓缴、免缴税收、社会保障资金的提供证明材料）；</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2.1.4具备履行合同所必需的设备和专业技术能力的书面声明；</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2.1.5参加政府采购活动前3年内在经营活动中没有重大违法记录的书面声明；</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2.1.6法律、行政法规规定的其他条件。</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（1）第2.1.5条所称重大违法记录，是指投标人因违法经营受到刑事处罚或者责令停产停业、吊销许可证或者执照、较大数额罚款等行政处罚。</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（2）投标人在参加政府采购活动前3年内因违法经营被禁止在一定期限内参加政府采购活动，期限届满的，可以参加政府采购活动。</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2.2落实政府采购政策需满足的资格要求：无，本项目不属于专门面向中小企业采购项目。</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2.3本项目的特定资格要求：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不</w:t>
      </w:r>
      <w:r>
        <w:rPr>
          <w:rFonts w:hint="eastAsia" w:ascii="宋体" w:hAnsi="宋体" w:eastAsia="宋体" w:cs="宋体"/>
          <w:b/>
          <w:bCs/>
          <w:color w:val="000000"/>
          <w:sz w:val="24"/>
          <w:szCs w:val="24"/>
          <w:highlight w:val="none"/>
          <w:lang w:val="en-US" w:eastAsia="zh-CN"/>
        </w:rPr>
        <w:t xml:space="preserve">接受</w:t>
      </w:r>
      <w:r>
        <w:rPr>
          <w:rFonts w:hint="eastAsia" w:ascii="宋体" w:hAnsi="宋体" w:eastAsia="宋体" w:cs="宋体"/>
          <w:b w:val="0"/>
          <w:bCs w:val="0"/>
          <w:color w:val="000000"/>
          <w:sz w:val="24"/>
          <w:szCs w:val="24"/>
          <w:highlight w:val="none"/>
        </w:rPr>
        <w:t xml:space="preserve">联合体投标</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2.5本项目</w:t>
      </w:r>
      <w:r>
        <w:rPr>
          <w:rFonts w:hint="eastAsia" w:ascii="宋体" w:hAnsi="宋体" w:eastAsia="宋体" w:cs="宋体"/>
          <w:b/>
          <w:bCs/>
          <w:color w:val="000000"/>
          <w:sz w:val="24"/>
          <w:szCs w:val="24"/>
          <w:highlight w:val="none"/>
        </w:rPr>
        <w:t xml:space="preserve">不允许</w:t>
      </w:r>
      <w:r>
        <w:rPr>
          <w:rFonts w:hint="eastAsia" w:ascii="宋体" w:hAnsi="宋体" w:eastAsia="宋体" w:cs="宋体"/>
          <w:b w:val="0"/>
          <w:bCs w:val="0"/>
          <w:color w:val="000000"/>
          <w:sz w:val="24"/>
          <w:szCs w:val="24"/>
          <w:highlight w:val="none"/>
        </w:rPr>
        <w:t xml:space="preserve">分包、转包。</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b w:val="0"/>
          <w:bCs w:val="0"/>
          <w:color w:val="000000"/>
          <w:sz w:val="24"/>
          <w:szCs w:val="24"/>
          <w:highlight w:val="none"/>
        </w:rPr>
        <w:t xml:space="preserve">进口产品投标。（注：本文件所称进口产品是指通过中国海关报关验放进入中国境内且产自关境外的产品）</w:t>
      </w:r>
      <w:r>
        <w:rPr>
          <w:rFonts w:hint="eastAsia" w:ascii="宋体" w:hAnsi="宋体" w:eastAsia="宋体" w:cs="宋体"/>
          <w:b w:val="0"/>
          <w:bCs w:val="0"/>
          <w:color w:val="000000"/>
          <w:sz w:val="24"/>
          <w:szCs w:val="24"/>
          <w:highlight w:val="none"/>
        </w:rPr>
      </w:r>
      <w:r/>
    </w:p>
    <w:p>
      <w:pPr>
        <w:pStyle w:val="101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拒绝下述投标人参加本次采购活动：</w:t>
      </w:r>
      <w:r>
        <w:rPr>
          <w:rFonts w:hint="eastAsia" w:ascii="宋体" w:hAnsi="宋体" w:eastAsia="宋体" w:cs="宋体"/>
          <w:b/>
          <w:bCs/>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（1）单位负责人为同一人或者存在直接控股、管理关系的不同投标人，不得参加同一合同项下的政府采购活动。</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（2）投标人被“信用中国”（www.creditchina.gov.cn）、“中国政府采购网”(www.ccgp.gov.cn）等网站列入失信被执行人、</w:t>
      </w:r>
      <w:r>
        <w:rPr>
          <w:rFonts w:hint="eastAsia" w:ascii="宋体" w:hAnsi="宋体" w:eastAsia="宋体" w:cs="宋体"/>
          <w:b w:val="0"/>
          <w:bCs w:val="0"/>
          <w:color w:val="000000"/>
          <w:sz w:val="24"/>
          <w:szCs w:val="24"/>
          <w:highlight w:val="none"/>
          <w:lang w:eastAsia="zh-CN"/>
        </w:rPr>
        <w:t xml:space="preserve">重大税收违法失信主体名单</w:t>
      </w:r>
      <w:r>
        <w:rPr>
          <w:rFonts w:hint="eastAsia" w:ascii="宋体" w:hAnsi="宋体" w:eastAsia="宋体" w:cs="宋体"/>
          <w:b w:val="0"/>
          <w:bCs w:val="0"/>
          <w:color w:val="000000"/>
          <w:sz w:val="24"/>
          <w:szCs w:val="24"/>
          <w:highlight w:val="none"/>
        </w:rPr>
        <w:t xml:space="preserve">、政府采购严重违法失信行为记录名单。</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24"/>
          <w:szCs w:val="24"/>
          <w:highlight w:val="none"/>
        </w:rPr>
        <w:t xml:space="preserve">（3）拒绝为采购项目提供整体设计、规范编制或者项目管理、监理、检测等服务的投标人参加本项目的采购活动。</w:t>
      </w:r>
      <w:r>
        <w:rPr>
          <w:rFonts w:hint="eastAsia" w:ascii="宋体" w:hAnsi="宋体" w:eastAsia="宋体" w:cs="宋体"/>
          <w:b w:val="0"/>
          <w:bCs w:val="0"/>
          <w:color w:val="000000"/>
          <w:sz w:val="36"/>
          <w:szCs w:val="36"/>
          <w:highlight w:val="none"/>
        </w:rPr>
      </w:r>
      <w:r/>
    </w:p>
    <w:p>
      <w:pPr>
        <w:pStyle w:val="1015"/>
        <w:ind w:firstLine="434"/>
        <w:jc w:val="both"/>
        <w:pageBreakBefore w:val="0"/>
        <w:spacing w:before="0" w:after="0" w:line="360" w:lineRule="auto"/>
        <w:widowControl w:val="off"/>
        <w:rPr>
          <w:rFonts w:ascii="黑体" w:hAnsi="黑体" w:eastAsia="黑体" w:cs="黑体"/>
          <w:b w:val="0"/>
          <w:bCs w:val="0"/>
          <w:color w:val="000000"/>
          <w:sz w:val="28"/>
          <w:szCs w:val="28"/>
        </w:rPr>
      </w:pPr>
      <w:r/>
      <w:bookmarkEnd w:id="58"/>
      <w:r/>
      <w:bookmarkEnd w:id="59"/>
      <w:r/>
      <w:bookmarkEnd w:id="60"/>
      <w:r/>
      <w:bookmarkEnd w:id="61"/>
      <w:r/>
      <w:bookmarkEnd w:id="62"/>
      <w:r/>
      <w:bookmarkStart w:id="63" w:name="_Toc30251"/>
      <w:r/>
      <w:bookmarkStart w:id="64" w:name="_Toc23404"/>
      <w:r/>
      <w:bookmarkStart w:id="65" w:name="_Toc30920"/>
      <w:r/>
      <w:bookmarkStart w:id="66" w:name="_Toc29442"/>
      <w:r/>
      <w:bookmarkStart w:id="67" w:name="_Toc23207"/>
      <w:r/>
      <w:bookmarkStart w:id="68" w:name="OLE_LINK22"/>
      <w:r/>
      <w:bookmarkStart w:id="69" w:name="_Toc35393794"/>
      <w:r/>
      <w:bookmarkStart w:id="70" w:name="_Toc35393625"/>
      <w:r/>
      <w:bookmarkStart w:id="71" w:name="_Toc38985267"/>
      <w:r/>
      <w:bookmarkStart w:id="72" w:name="_Toc28359007"/>
      <w:r/>
      <w:bookmarkStart w:id="73" w:name="_Toc28359084"/>
      <w:r>
        <w:rPr>
          <w:rFonts w:hint="eastAsia" w:ascii="黑体" w:hAnsi="黑体" w:eastAsia="黑体" w:cs="黑体"/>
          <w:b w:val="0"/>
          <w:bCs w:val="0"/>
          <w:color w:val="000000"/>
          <w:sz w:val="28"/>
          <w:szCs w:val="28"/>
        </w:rPr>
        <w:t xml:space="preserve">三、获取招标文件</w:t>
      </w:r>
      <w:bookmarkEnd w:id="63"/>
      <w:r/>
      <w:bookmarkEnd w:id="64"/>
      <w:r>
        <w:rPr>
          <w:rFonts w:hint="eastAsia" w:ascii="黑体" w:hAnsi="黑体" w:eastAsia="黑体" w:cs="黑体"/>
          <w:b w:val="0"/>
          <w:bCs w:val="0"/>
          <w:color w:val="000000"/>
          <w:sz w:val="28"/>
          <w:szCs w:val="28"/>
        </w:rPr>
        <w:t xml:space="preserve">时间、地点、方式</w:t>
      </w:r>
      <w:bookmarkEnd w:id="65"/>
      <w:r/>
      <w:bookmarkEnd w:id="66"/>
      <w:r/>
      <w:bookmarkEnd w:id="67"/>
      <w:r>
        <w:rPr>
          <w:rFonts w:ascii="黑体" w:hAnsi="黑体" w:eastAsia="黑体" w:cs="黑体"/>
          <w:b w:val="0"/>
          <w:bCs w:val="0"/>
          <w:color w:val="000000"/>
          <w:sz w:val="28"/>
          <w:szCs w:val="28"/>
        </w:rPr>
      </w:r>
      <w:r/>
    </w:p>
    <w:p>
      <w:pPr>
        <w:pStyle w:val="1013"/>
        <w:ind w:firstLine="539"/>
        <w:pageBreakBefore w:val="0"/>
        <w:spacing w:line="360" w:lineRule="auto"/>
        <w:widowControl w:val="off"/>
        <w:rPr>
          <w:rFonts w:hint="eastAsia" w:ascii="宋体" w:hAnsi="宋体" w:cs="宋体"/>
          <w:color w:val="000000"/>
          <w:sz w:val="24"/>
          <w:szCs w:val="24"/>
        </w:rPr>
      </w:pPr>
      <w:r/>
      <w:bookmarkEnd w:id="68"/>
      <w:r/>
      <w:bookmarkStart w:id="74" w:name="_Toc35393624"/>
      <w:r/>
      <w:bookmarkStart w:id="75" w:name="_Toc28359082"/>
      <w:r/>
      <w:bookmarkStart w:id="76" w:name="_Toc28359005"/>
      <w:r/>
      <w:bookmarkStart w:id="77" w:name="_Toc35393793"/>
      <w:r/>
      <w:bookmarkStart w:id="78" w:name="_Toc7070"/>
      <w:r/>
      <w:bookmarkStart w:id="79" w:name="_Toc38985266"/>
      <w:r>
        <w:rPr>
          <w:rFonts w:hint="eastAsia" w:ascii="宋体" w:hAnsi="宋体" w:cs="宋体"/>
          <w:b/>
          <w:bCs/>
          <w:color w:val="000000"/>
          <w:sz w:val="24"/>
          <w:szCs w:val="24"/>
        </w:rPr>
        <w:t xml:space="preserve">3.1获取时间：</w:t>
      </w:r>
      <w:r>
        <w:rPr>
          <w:rFonts w:hint="eastAsia" w:ascii="宋体" w:hAnsi="宋体" w:cs="宋体"/>
          <w:color w:val="000000"/>
          <w:sz w:val="24"/>
          <w:szCs w:val="24"/>
        </w:rPr>
        <w:t xml:space="preserve">自招标公告发布之日起5个工作日。</w:t>
      </w:r>
      <w:r>
        <w:rPr>
          <w:rFonts w:hint="eastAsia" w:ascii="宋体" w:hAnsi="宋体" w:cs="宋体"/>
          <w:color w:val="000000"/>
          <w:sz w:val="24"/>
          <w:szCs w:val="24"/>
        </w:rPr>
      </w:r>
      <w:r/>
    </w:p>
    <w:p>
      <w:pPr>
        <w:pStyle w:val="1013"/>
        <w:ind w:firstLine="540"/>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3.2获取地点：</w:t>
      </w:r>
      <w:bookmarkStart w:id="80" w:name="OLE_LINK177"/>
      <w:r>
        <w:rPr>
          <w:rFonts w:hint="eastAsia" w:ascii="宋体" w:hAnsi="宋体" w:cs="宋体"/>
          <w:color w:val="000000"/>
          <w:sz w:val="24"/>
          <w:szCs w:val="24"/>
        </w:rPr>
        <w:t xml:space="preserve">江苏政府采购网“苏采云”系统</w:t>
      </w:r>
      <w:bookmarkEnd w:id="80"/>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3"/>
        <w:ind w:firstLine="540"/>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3.3获取方式：</w:t>
      </w:r>
      <w:r>
        <w:rPr>
          <w:rFonts w:hint="eastAsia" w:ascii="宋体" w:hAnsi="宋体" w:cs="宋体"/>
          <w:b/>
          <w:bCs/>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bookmarkStart w:id="81" w:name="OLE_LINK212"/>
      <w:r>
        <w:rPr>
          <w:rFonts w:hint="eastAsia" w:ascii="宋体" w:hAnsi="宋体" w:cs="宋体"/>
          <w:color w:val="000000"/>
          <w:sz w:val="24"/>
          <w:szCs w:val="24"/>
        </w:rPr>
        <w:t xml:space="preserve">供应商登录江苏政府采购网，在网站首页点击“苏采云”系统自行免费下载。</w:t>
      </w:r>
      <w:r>
        <w:rPr>
          <w:rFonts w:hint="eastAsia" w:ascii="宋体" w:hAnsi="宋体" w:cs="宋体"/>
          <w:color w:val="000000"/>
          <w:sz w:val="24"/>
          <w:szCs w:val="24"/>
        </w:rPr>
      </w:r>
      <w:r/>
    </w:p>
    <w:p>
      <w:pPr>
        <w:pStyle w:val="1013"/>
        <w:ind w:firstLine="482"/>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步骤如下：</w:t>
      </w:r>
      <w:r>
        <w:rPr>
          <w:rFonts w:hint="eastAsia" w:ascii="宋体" w:hAnsi="宋体" w:cs="宋体"/>
          <w:color w:val="000000"/>
          <w:sz w:val="24"/>
          <w:szCs w:val="24"/>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82" w:name="OLE_LINK85"/>
      <w:r>
        <w:rPr>
          <w:rFonts w:hint="eastAsia" w:ascii="宋体" w:hAnsi="宋体" w:cs="宋体"/>
          <w:color w:val="000000"/>
          <w:sz w:val="24"/>
          <w:szCs w:val="24"/>
        </w:rPr>
        <w:t xml:space="preserve">作</w:t>
      </w:r>
      <w:bookmarkEnd w:id="82"/>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3"/>
        <w:ind w:firstLine="482"/>
        <w:pageBreakBefore w:val="0"/>
        <w:spacing w:line="360" w:lineRule="auto"/>
        <w:widowControl w:val="off"/>
        <w:rPr>
          <w:rFonts w:hint="eastAsia" w:ascii="宋体" w:hAnsi="宋体" w:cs="宋体"/>
          <w:color w:val="000000"/>
          <w:sz w:val="24"/>
          <w:szCs w:val="24"/>
        </w:rPr>
      </w:pPr>
      <w:r/>
      <w:bookmarkEnd w:id="81"/>
      <w:r>
        <w:rPr>
          <w:rFonts w:hint="eastAsia" w:ascii="宋体" w:hAnsi="宋体" w:cs="宋体"/>
          <w:b/>
          <w:bCs/>
          <w:color w:val="000000"/>
          <w:sz w:val="24"/>
          <w:szCs w:val="24"/>
        </w:rPr>
        <w:t xml:space="preserve">3.4招标文件工本费（售价）：</w:t>
      </w:r>
      <w:r>
        <w:rPr>
          <w:rFonts w:hint="eastAsia" w:ascii="宋体" w:hAnsi="宋体" w:cs="宋体"/>
          <w:color w:val="000000"/>
          <w:sz w:val="24"/>
          <w:szCs w:val="24"/>
        </w:rPr>
        <w:t xml:space="preserve">人民币0元/</w:t>
      </w:r>
      <w:r>
        <w:rPr>
          <w:rFonts w:hint="eastAsia" w:ascii="宋体" w:hAnsi="宋体" w:cs="宋体"/>
          <w:color w:val="000000"/>
          <w:sz w:val="24"/>
          <w:szCs w:val="24"/>
          <w:lang w:val="en-US" w:eastAsia="zh-CN"/>
        </w:rPr>
        <w:t xml:space="preserve">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5"/>
        <w:ind w:firstLine="434"/>
        <w:jc w:val="both"/>
        <w:pageBreakBefore w:val="0"/>
        <w:spacing w:before="0" w:after="0" w:line="360" w:lineRule="auto"/>
        <w:widowControl w:val="off"/>
        <w:rPr>
          <w:rFonts w:hint="eastAsia" w:ascii="黑体" w:hAnsi="黑体" w:eastAsia="黑体" w:cs="黑体"/>
          <w:b w:val="0"/>
          <w:bCs w:val="0"/>
          <w:color w:val="000000"/>
          <w:sz w:val="28"/>
          <w:szCs w:val="28"/>
        </w:rPr>
      </w:pPr>
      <w:r/>
      <w:bookmarkStart w:id="83" w:name="_Toc2970"/>
      <w:r/>
      <w:bookmarkStart w:id="84" w:name="_Toc19261"/>
      <w:r/>
      <w:bookmarkStart w:id="85" w:name="_Toc9870"/>
      <w:r/>
      <w:bookmarkStart w:id="86" w:name="_Toc32336"/>
      <w:r/>
      <w:bookmarkStart w:id="87" w:name="OLE_LINK23"/>
      <w:r>
        <w:rPr>
          <w:rFonts w:hint="eastAsia" w:ascii="黑体" w:hAnsi="黑体" w:eastAsia="黑体" w:cs="黑体"/>
          <w:b w:val="0"/>
          <w:bCs w:val="0"/>
          <w:color w:val="000000"/>
          <w:sz w:val="28"/>
          <w:szCs w:val="28"/>
        </w:rPr>
        <w:t xml:space="preserve">四、提交投标文件</w:t>
      </w:r>
      <w:bookmarkEnd w:id="75"/>
      <w:r/>
      <w:bookmarkEnd w:id="76"/>
      <w:r>
        <w:rPr>
          <w:rFonts w:hint="eastAsia" w:ascii="黑体" w:hAnsi="黑体" w:eastAsia="黑体" w:cs="黑体"/>
          <w:b w:val="0"/>
          <w:bCs w:val="0"/>
          <w:color w:val="000000"/>
          <w:sz w:val="28"/>
          <w:szCs w:val="28"/>
        </w:rPr>
        <w:t xml:space="preserve">截止时间、开标时间和地点</w:t>
      </w:r>
      <w:bookmarkEnd w:id="74"/>
      <w:r/>
      <w:bookmarkEnd w:id="77"/>
      <w:r/>
      <w:bookmarkEnd w:id="78"/>
      <w:r/>
      <w:bookmarkEnd w:id="79"/>
      <w:r/>
      <w:bookmarkEnd w:id="83"/>
      <w:r/>
      <w:bookmarkEnd w:id="84"/>
      <w:r/>
      <w:bookmarkEnd w:id="85"/>
      <w:r/>
      <w:bookmarkEnd w:id="86"/>
      <w:r>
        <w:rPr>
          <w:rFonts w:hint="eastAsia" w:ascii="黑体" w:hAnsi="黑体" w:eastAsia="黑体" w:cs="黑体"/>
          <w:b w:val="0"/>
          <w:bCs w:val="0"/>
          <w:color w:val="000000"/>
          <w:sz w:val="28"/>
          <w:szCs w:val="28"/>
        </w:rPr>
      </w:r>
      <w:r/>
    </w:p>
    <w:p>
      <w:pPr>
        <w:pStyle w:val="1013"/>
        <w:ind w:firstLine="480"/>
        <w:pageBreakBefore w:val="0"/>
        <w:spacing w:line="360" w:lineRule="auto"/>
        <w:widowControl w:val="off"/>
        <w:rPr>
          <w:rFonts w:hint="eastAsia" w:ascii="宋体" w:hAnsi="宋体" w:cs="宋体"/>
          <w:color w:val="000000"/>
          <w:sz w:val="24"/>
          <w:szCs w:val="24"/>
        </w:rPr>
      </w:pPr>
      <w:r/>
      <w:bookmarkEnd w:id="87"/>
      <w:r>
        <w:rPr>
          <w:rFonts w:hint="eastAsia" w:ascii="宋体" w:hAnsi="宋体" w:cs="宋体"/>
          <w:color w:val="000000"/>
          <w:sz w:val="24"/>
          <w:szCs w:val="24"/>
        </w:rPr>
        <w:t xml:space="preserve">提交投标文件截止时间、开</w:t>
      </w:r>
      <w:bookmarkStart w:id="88" w:name="OLE_LINK201"/>
      <w:r>
        <w:rPr>
          <w:rFonts w:hint="eastAsia" w:ascii="宋体" w:hAnsi="宋体" w:cs="宋体"/>
          <w:color w:val="000000"/>
          <w:sz w:val="24"/>
          <w:szCs w:val="24"/>
        </w:rPr>
        <w:t xml:space="preserve">标</w:t>
      </w:r>
      <w:bookmarkEnd w:id="88"/>
      <w:r>
        <w:rPr>
          <w:rFonts w:hint="eastAsia" w:ascii="宋体" w:hAnsi="宋体" w:cs="宋体"/>
          <w:color w:val="000000"/>
          <w:sz w:val="24"/>
          <w:szCs w:val="24"/>
        </w:rPr>
        <w:t xml:space="preserve">时间：</w:t>
      </w:r>
      <w:r>
        <w:rPr>
          <w:rFonts w:hint="eastAsia" w:ascii="宋体" w:hAnsi="宋体" w:cs="宋体"/>
          <w:b w:val="0"/>
          <w:bCs w:val="0"/>
          <w:color w:val="000000"/>
          <w:sz w:val="24"/>
          <w:szCs w:val="24"/>
          <w:lang w:eastAsia="zh-CN"/>
        </w:rPr>
        <w:t xml:space="preserve">2026年</w:t>
      </w:r>
      <w:r>
        <w:rPr>
          <w:rFonts w:hint="eastAsia" w:ascii="宋体" w:hAnsi="宋体" w:cs="宋体"/>
          <w:b w:val="0"/>
          <w:bCs w:val="0"/>
          <w:color w:val="000000"/>
          <w:sz w:val="24"/>
          <w:szCs w:val="24"/>
          <w:lang w:val="en-US" w:eastAsia="zh-CN"/>
        </w:rPr>
        <w:t xml:space="preserve">07</w:t>
      </w:r>
      <w:r>
        <w:rPr>
          <w:rFonts w:hint="eastAsia" w:ascii="宋体" w:hAnsi="宋体" w:cs="宋体"/>
          <w:b w:val="0"/>
          <w:bCs w:val="0"/>
          <w:color w:val="000000"/>
          <w:sz w:val="24"/>
          <w:szCs w:val="24"/>
          <w:lang w:eastAsia="zh-CN"/>
        </w:rPr>
        <w:t xml:space="preserve">月</w:t>
      </w:r>
      <w:r>
        <w:rPr>
          <w:rFonts w:hint="eastAsia" w:ascii="宋体" w:hAnsi="宋体" w:cs="宋体"/>
          <w:b w:val="0"/>
          <w:bCs w:val="0"/>
          <w:color w:val="000000"/>
          <w:sz w:val="24"/>
          <w:szCs w:val="24"/>
          <w:lang w:val="en-US" w:eastAsia="zh-CN"/>
        </w:rPr>
        <w:t xml:space="preserve">01</w:t>
      </w:r>
      <w:r>
        <w:rPr>
          <w:rFonts w:hint="eastAsia" w:ascii="宋体" w:hAnsi="宋体" w:cs="宋体"/>
          <w:b w:val="0"/>
          <w:bCs w:val="0"/>
          <w:color w:val="000000"/>
          <w:sz w:val="24"/>
          <w:szCs w:val="24"/>
          <w:lang w:eastAsia="zh-CN"/>
        </w:rPr>
        <w:t xml:space="preserve">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提交投标文件地点：江苏省政府采购管理交易系统（苏采云）（以下简称“苏采云”）（网址</w:t>
      </w:r>
      <w:bookmarkStart w:id="89" w:name="OLE_LINK99"/>
      <w:r>
        <w:rPr>
          <w:rFonts w:hint="eastAsia" w:ascii="宋体" w:hAnsi="宋体" w:cs="宋体"/>
          <w:color w:val="000000"/>
          <w:sz w:val="24"/>
          <w:szCs w:val="24"/>
        </w:rPr>
        <w:t xml:space="preserve">：</w:t>
      </w:r>
      <w:bookmarkEnd w:id="89"/>
      <w:r>
        <w:rPr>
          <w:rFonts w:hint="eastAsia" w:ascii="宋体" w:hAnsi="宋体" w:cs="宋体"/>
          <w:color w:val="000000"/>
          <w:sz w:val="24"/>
          <w:szCs w:val="24"/>
        </w:rPr>
        <w:t xml:space="preserve">http://jszfcg.jsczt.cn）。</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开标地点：</w:t>
      </w:r>
      <w:bookmarkStart w:id="90" w:name="OLE_LINK213"/>
      <w:r/>
      <w:bookmarkStart w:id="91" w:name="OLE_LINK170"/>
      <w:r>
        <w:rPr>
          <w:rFonts w:hint="eastAsia" w:ascii="宋体" w:hAnsi="宋体" w:cs="宋体"/>
          <w:color w:val="000000"/>
          <w:sz w:val="24"/>
          <w:szCs w:val="24"/>
        </w:rPr>
        <w:t xml:space="preserve">江苏省政府采购交易系统（以下简称“苏采云系统”）</w:t>
      </w:r>
      <w:bookmarkEnd w:id="91"/>
      <w:r>
        <w:rPr>
          <w:rFonts w:hint="eastAsia" w:ascii="宋体" w:hAnsi="宋体" w:cs="宋体"/>
          <w:color w:val="000000"/>
          <w:sz w:val="24"/>
          <w:szCs w:val="24"/>
        </w:rPr>
        <w:t xml:space="preserve">网上开标大厅。</w:t>
      </w:r>
      <w:bookmarkEnd w:id="90"/>
      <w:r>
        <w:rPr>
          <w:rFonts w:hint="eastAsia" w:ascii="宋体" w:hAnsi="宋体" w:cs="宋体"/>
          <w:color w:val="000000"/>
          <w:sz w:val="24"/>
          <w:szCs w:val="24"/>
        </w:rPr>
      </w:r>
      <w:r/>
    </w:p>
    <w:p>
      <w:pPr>
        <w:pStyle w:val="1013"/>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注释：</w:t>
      </w:r>
      <w:r>
        <w:rPr>
          <w:rFonts w:hint="eastAsia" w:ascii="宋体" w:hAnsi="宋体" w:cs="宋体"/>
          <w:b/>
          <w:bCs/>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1.线上开标：开标当日，供应商不必抵达开标现场，仅需在任意地点通过</w:t>
      </w:r>
      <w:bookmarkStart w:id="92" w:name="OLE_LINK109"/>
      <w:r>
        <w:rPr>
          <w:rFonts w:hint="eastAsia" w:ascii="宋体" w:hAnsi="宋体" w:cs="宋体"/>
          <w:color w:val="000000"/>
          <w:sz w:val="24"/>
          <w:szCs w:val="24"/>
        </w:rPr>
        <w:t xml:space="preserve">“苏采云”系统</w:t>
      </w:r>
      <w:bookmarkEnd w:id="92"/>
      <w:r>
        <w:rPr>
          <w:rFonts w:hint="eastAsia" w:ascii="宋体" w:hAnsi="宋体" w:cs="宋体"/>
          <w:color w:val="000000"/>
          <w:sz w:val="24"/>
          <w:szCs w:val="24"/>
        </w:rPr>
        <w:t xml:space="preserve">（网址：http://jszfcg.jsczt.cn）“开标大厅”参与开标过程）。</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2.投标文件的解密：开标当天各供应商应及时登录</w:t>
      </w:r>
      <w:bookmarkStart w:id="93" w:name="OLE_LINK119"/>
      <w:r>
        <w:rPr>
          <w:rFonts w:hint="eastAsia" w:ascii="宋体" w:hAnsi="宋体" w:cs="宋体"/>
          <w:color w:val="000000"/>
          <w:sz w:val="24"/>
          <w:szCs w:val="24"/>
        </w:rPr>
        <w:t xml:space="preserve">“苏采云”系统</w:t>
      </w:r>
      <w:bookmarkEnd w:id="93"/>
      <w:r>
        <w:rPr>
          <w:rFonts w:hint="eastAsia" w:ascii="宋体" w:hAnsi="宋体" w:cs="宋体"/>
          <w:color w:val="000000"/>
          <w:sz w:val="24"/>
          <w:szCs w:val="24"/>
        </w:rPr>
        <w:t xml:space="preserve">进入开标大厅，投标文件递交截止时间后，招标代理机构将在“苏采云”系统内通过开标大厅发出电子投标文件解密的指令。</w:t>
      </w:r>
      <w:r>
        <w:rPr>
          <w:rFonts w:hint="eastAsia" w:ascii="宋体" w:hAnsi="宋体" w:cs="宋体"/>
          <w:color w:val="000000"/>
          <w:sz w:val="24"/>
          <w:szCs w:val="24"/>
        </w:rPr>
      </w:r>
      <w:r/>
    </w:p>
    <w:p>
      <w:pPr>
        <w:pStyle w:val="1013"/>
        <w:ind w:firstLine="482"/>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供应商在开标大厅按规定时间自行实施远程解密，供应商解密限定在开标后30分钟之内完成。</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因招标代理机构原因或</w:t>
      </w:r>
      <w:bookmarkStart w:id="94" w:name="OLE_LINK123"/>
      <w:r>
        <w:rPr>
          <w:rFonts w:hint="eastAsia" w:ascii="宋体" w:hAnsi="宋体" w:cs="宋体"/>
          <w:color w:val="000000"/>
          <w:sz w:val="24"/>
          <w:szCs w:val="24"/>
        </w:rPr>
        <w:t xml:space="preserve">“苏采云”系统</w:t>
      </w:r>
      <w:bookmarkEnd w:id="94"/>
      <w:r>
        <w:rPr>
          <w:rFonts w:hint="eastAsia" w:ascii="宋体" w:hAnsi="宋体" w:cs="宋体"/>
          <w:color w:val="000000"/>
          <w:sz w:val="24"/>
          <w:szCs w:val="24"/>
        </w:rPr>
        <w:t xml:space="preserve">发生故障，导致无法按时完成电子投标文件解密或开、评标工作无法进行的，可根据实际情况相应延迟解密时间或调整开、评标时间。</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3.本项目在限定的解密时间内，只要有一家供应商解密成功，即视为</w:t>
      </w:r>
      <w:bookmarkStart w:id="95" w:name="OLE_LINK125"/>
      <w:r>
        <w:rPr>
          <w:rFonts w:hint="eastAsia" w:ascii="宋体" w:hAnsi="宋体" w:cs="宋体"/>
          <w:color w:val="000000"/>
          <w:sz w:val="24"/>
          <w:szCs w:val="24"/>
        </w:rPr>
        <w:t xml:space="preserve">“苏采云”系统</w:t>
      </w:r>
      <w:bookmarkEnd w:id="95"/>
      <w:r>
        <w:rPr>
          <w:rFonts w:hint="eastAsia" w:ascii="宋体" w:hAnsi="宋体" w:cs="宋体"/>
          <w:color w:val="000000"/>
          <w:sz w:val="24"/>
          <w:szCs w:val="24"/>
        </w:rPr>
        <w:t xml:space="preserve">运行无故障。</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4.若供应商已领取副锁（含多把副锁）请注意正、副锁的使用差别。</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5.因供应商自身软硬件配备不齐全或发生故障等问题而导致在交互过程中，出现不稳定或中断等情况的，由供应商自身承担一切后果。</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bookmarkStart w:id="96" w:name="OLE_LINK171"/>
      <w:r>
        <w:rPr>
          <w:rFonts w:hint="eastAsia" w:ascii="宋体" w:hAnsi="宋体" w:cs="宋体"/>
          <w:color w:val="000000"/>
          <w:sz w:val="24"/>
          <w:szCs w:val="24"/>
        </w:rPr>
      </w:r>
      <w:r/>
    </w:p>
    <w:p>
      <w:pPr>
        <w:pStyle w:val="1013"/>
        <w:ind w:firstLine="560"/>
        <w:pageBreakBefore w:val="0"/>
        <w:spacing w:line="360" w:lineRule="auto"/>
        <w:widowControl w:val="off"/>
        <w:rPr>
          <w:rFonts w:hint="eastAsia" w:ascii="黑体" w:hAnsi="黑体" w:eastAsia="黑体" w:cs="黑体"/>
          <w:color w:val="000000"/>
          <w:sz w:val="28"/>
          <w:szCs w:val="28"/>
        </w:rPr>
        <w:outlineLvl w:val="1"/>
      </w:pPr>
      <w:r/>
      <w:bookmarkStart w:id="97" w:name="_Toc6658"/>
      <w:r/>
      <w:bookmarkStart w:id="98" w:name="_Toc27930"/>
      <w:r/>
      <w:bookmarkStart w:id="99" w:name="_Toc19975"/>
      <w:r>
        <w:rPr>
          <w:rFonts w:hint="eastAsia" w:ascii="黑体" w:hAnsi="黑体" w:eastAsia="黑体" w:cs="黑体"/>
          <w:color w:val="000000"/>
          <w:sz w:val="28"/>
          <w:szCs w:val="28"/>
        </w:rPr>
        <w:t xml:space="preserve">五、</w:t>
      </w:r>
      <w:bookmarkStart w:id="100" w:name="OLE_LINK175"/>
      <w:r>
        <w:rPr>
          <w:rFonts w:hint="eastAsia" w:ascii="黑体" w:hAnsi="黑体" w:eastAsia="黑体" w:cs="黑体"/>
          <w:color w:val="000000"/>
          <w:sz w:val="28"/>
          <w:szCs w:val="28"/>
        </w:rPr>
        <w:t xml:space="preserve">供应商</w:t>
      </w:r>
      <w:bookmarkEnd w:id="100"/>
      <w:r>
        <w:rPr>
          <w:rFonts w:hint="eastAsia" w:ascii="黑体" w:hAnsi="黑体" w:eastAsia="黑体" w:cs="黑体"/>
          <w:color w:val="000000"/>
          <w:sz w:val="28"/>
          <w:szCs w:val="28"/>
        </w:rPr>
        <w:t xml:space="preserve">访问“苏采云”系统的网络地址和方法</w:t>
      </w:r>
      <w:bookmarkEnd w:id="97"/>
      <w:r/>
      <w:bookmarkEnd w:id="98"/>
      <w:r/>
      <w:bookmarkEnd w:id="99"/>
      <w:r>
        <w:rPr>
          <w:rFonts w:hint="eastAsia" w:ascii="黑体" w:hAnsi="黑体" w:eastAsia="黑体" w:cs="黑体"/>
          <w:color w:val="000000"/>
          <w:sz w:val="28"/>
          <w:szCs w:val="28"/>
        </w:rPr>
      </w:r>
      <w:r/>
    </w:p>
    <w:p>
      <w:pPr>
        <w:pStyle w:val="1013"/>
        <w:ind w:firstLine="720"/>
        <w:pageBreakBefore w:val="0"/>
        <w:spacing w:line="360" w:lineRule="auto"/>
        <w:widowControl w:val="off"/>
        <w:rPr>
          <w:rFonts w:hint="eastAsia" w:ascii="宋体" w:hAnsi="宋体" w:cs="宋体"/>
          <w:color w:val="000000"/>
          <w:sz w:val="24"/>
          <w:szCs w:val="24"/>
        </w:rPr>
      </w:pPr>
      <w:r/>
      <w:bookmarkEnd w:id="96"/>
      <w:r/>
      <w:bookmarkStart w:id="101" w:name="OLE_LINK214"/>
      <w:r>
        <w:rPr>
          <w:rFonts w:hint="eastAsia" w:ascii="宋体" w:hAnsi="宋体" w:cs="宋体"/>
          <w:color w:val="000000"/>
          <w:sz w:val="24"/>
          <w:szCs w:val="24"/>
        </w:rPr>
        <w:t xml:space="preserve">5.1</w:t>
      </w:r>
      <w:bookmarkStart w:id="102" w:name="OLE_LINK173"/>
      <w:r>
        <w:rPr>
          <w:rFonts w:hint="eastAsia" w:ascii="宋体" w:hAnsi="宋体" w:cs="宋体"/>
          <w:color w:val="000000"/>
          <w:sz w:val="24"/>
          <w:szCs w:val="24"/>
        </w:rPr>
        <w:t xml:space="preserve">供应商应通过“苏采云”系统（网址：http://jszfcg.jsczt.cn）参与政府采购项目。</w:t>
      </w:r>
      <w:bookmarkEnd w:id="102"/>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bookmarkStart w:id="103" w:name="OLE_LINK172"/>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http://www.ccgp-jiangsu.gov.cn/jiangsu/zlxz/ee/ee3a4bc5a3454aa2b0d9312230633ce9.html</w:t>
      </w:r>
      <w:bookmarkEnd w:id="103"/>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5.3“CA数字证书”的获取：</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5.4电子投标文件（后缀名为“.kedt”）、供应商操作手册及政府采购客户端工具可通过“苏采云”系统--已报名项目--报名详情页面内相应链接进行下载。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5.5招标代理机构将数据电文形式的招标文件加载至“苏采云”系统，供潜在供应商下载或者查阅。</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5.6请潜在供应商提前安装相应的控件（详见《江苏省政府采购管理交易系统（苏采云）供应商操作手册》）并使用谷歌浏览器登录“苏采云”系统参加项目线上开评标</w:t>
      </w:r>
      <w:bookmarkEnd w:id="101"/>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04" w:name="_Toc7065"/>
      <w:r/>
      <w:bookmarkStart w:id="105" w:name="_Toc23939"/>
      <w:r/>
      <w:bookmarkStart w:id="106" w:name="_Toc9567"/>
      <w:r/>
      <w:bookmarkStart w:id="107" w:name="_Toc19232"/>
      <w:r>
        <w:rPr>
          <w:rFonts w:hint="eastAsia" w:ascii="黑体" w:hAnsi="黑体" w:eastAsia="黑体" w:cs="黑体"/>
          <w:b w:val="0"/>
          <w:bCs w:val="0"/>
          <w:color w:val="000000"/>
          <w:sz w:val="28"/>
          <w:szCs w:val="28"/>
          <w:highlight w:val="none"/>
          <w:lang w:val="en-US" w:eastAsia="zh-CN"/>
        </w:rPr>
        <w:t xml:space="preserve">六</w:t>
      </w:r>
      <w:r>
        <w:rPr>
          <w:rFonts w:hint="eastAsia" w:ascii="黑体" w:hAnsi="黑体" w:eastAsia="黑体" w:cs="黑体"/>
          <w:b w:val="0"/>
          <w:bCs w:val="0"/>
          <w:color w:val="000000"/>
          <w:sz w:val="28"/>
          <w:szCs w:val="28"/>
          <w:highlight w:val="none"/>
        </w:rPr>
        <w:t xml:space="preserve">、公告期限</w:t>
      </w:r>
      <w:bookmarkEnd w:id="69"/>
      <w:r/>
      <w:bookmarkEnd w:id="70"/>
      <w:r/>
      <w:bookmarkEnd w:id="71"/>
      <w:r/>
      <w:bookmarkEnd w:id="72"/>
      <w:r/>
      <w:bookmarkEnd w:id="73"/>
      <w:r/>
      <w:bookmarkEnd w:id="104"/>
      <w:r/>
      <w:bookmarkEnd w:id="105"/>
      <w:r/>
      <w:bookmarkEnd w:id="106"/>
      <w:r/>
      <w:bookmarkEnd w:id="107"/>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08" w:name="_Toc35393626"/>
      <w:r/>
      <w:bookmarkStart w:id="109" w:name="_Toc35393795"/>
      <w:r/>
      <w:bookmarkStart w:id="110" w:name="_Toc38985268"/>
      <w:r>
        <w:rPr>
          <w:rFonts w:hint="eastAsia" w:ascii="宋体" w:hAnsi="宋体" w:eastAsia="宋体" w:cs="宋体"/>
          <w:b w:val="0"/>
          <w:bCs w:val="0"/>
          <w:color w:val="000000"/>
          <w:sz w:val="24"/>
          <w:szCs w:val="24"/>
          <w:highlight w:val="none"/>
        </w:rPr>
        <w:t xml:space="preserve">自本公告发布之日起5个工作日。</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11" w:name="_Toc31981"/>
      <w:r/>
      <w:bookmarkStart w:id="112" w:name="_Toc21286"/>
      <w:r/>
      <w:bookmarkStart w:id="113" w:name="_Toc3494"/>
      <w:r/>
      <w:bookmarkStart w:id="114" w:name="_Toc29029"/>
      <w:r/>
      <w:bookmarkStart w:id="115" w:name="_Toc7852"/>
      <w:r>
        <w:rPr>
          <w:rFonts w:hint="eastAsia" w:ascii="黑体" w:hAnsi="黑体" w:eastAsia="黑体" w:cs="黑体"/>
          <w:b w:val="0"/>
          <w:bCs w:val="0"/>
          <w:color w:val="000000"/>
          <w:sz w:val="28"/>
          <w:szCs w:val="28"/>
          <w:highlight w:val="none"/>
          <w:lang w:val="en-US" w:eastAsia="zh-CN"/>
        </w:rPr>
        <w:t xml:space="preserve">七</w:t>
      </w:r>
      <w:r>
        <w:rPr>
          <w:rFonts w:hint="eastAsia" w:ascii="黑体" w:hAnsi="黑体" w:eastAsia="黑体" w:cs="黑体"/>
          <w:b w:val="0"/>
          <w:bCs w:val="0"/>
          <w:color w:val="000000"/>
          <w:sz w:val="28"/>
          <w:szCs w:val="28"/>
          <w:highlight w:val="none"/>
        </w:rPr>
        <w:t xml:space="preserve">、其他补充事宜</w:t>
      </w:r>
      <w:bookmarkEnd w:id="108"/>
      <w:r/>
      <w:bookmarkEnd w:id="109"/>
      <w:r/>
      <w:bookmarkEnd w:id="110"/>
      <w:r/>
      <w:bookmarkEnd w:id="111"/>
      <w:r/>
      <w:bookmarkEnd w:id="112"/>
      <w:r/>
      <w:bookmarkEnd w:id="113"/>
      <w:r/>
      <w:bookmarkEnd w:id="114"/>
      <w:r/>
      <w:bookmarkEnd w:id="115"/>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16" w:name="_Toc14169"/>
      <w:r/>
      <w:bookmarkStart w:id="117" w:name="_Toc38985269"/>
      <w:r/>
      <w:bookmarkStart w:id="118" w:name="_Toc35393796"/>
      <w:r/>
      <w:bookmarkStart w:id="119" w:name="_Toc35393627"/>
      <w:r/>
      <w:bookmarkStart w:id="120" w:name="_Toc28359085"/>
      <w:r/>
      <w:bookmarkStart w:id="121" w:name="_Toc28359008"/>
      <w:r/>
      <w:bookmarkStart w:id="122" w:name="_Toc17611"/>
      <w:r>
        <w:rPr>
          <w:rFonts w:hint="eastAsia" w:ascii="宋体" w:hAnsi="宋体" w:eastAsia="宋体" w:cs="宋体"/>
          <w:b w:val="0"/>
          <w:bCs w:val="0"/>
          <w:color w:val="000000"/>
          <w:sz w:val="24"/>
          <w:szCs w:val="24"/>
          <w:highlight w:val="none"/>
          <w:lang w:val="en-US" w:eastAsia="zh-CN"/>
        </w:rPr>
        <w:t xml:space="preserve">7.1</w:t>
      </w:r>
      <w:r>
        <w:rPr>
          <w:rFonts w:hint="eastAsia" w:ascii="宋体" w:hAnsi="宋体" w:eastAsia="宋体" w:cs="宋体"/>
          <w:b w:val="0"/>
          <w:bCs w:val="0"/>
          <w:color w:val="000000"/>
          <w:sz w:val="24"/>
          <w:szCs w:val="24"/>
          <w:highlight w:val="none"/>
        </w:rPr>
        <w:t xml:space="preserve">公示媒体：江苏政府采购网、中国政府采购网。</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7.2</w:t>
      </w:r>
      <w:r>
        <w:rPr>
          <w:rFonts w:hint="eastAsia" w:ascii="宋体" w:hAnsi="宋体" w:eastAsia="宋体" w:cs="宋体"/>
          <w:b w:val="0"/>
          <w:bCs w:val="0"/>
          <w:color w:val="000000"/>
          <w:sz w:val="24"/>
          <w:szCs w:val="24"/>
          <w:highlight w:val="none"/>
        </w:rPr>
        <w:t xml:space="preserve">有关本次招标事项若存在变动或修改，敬请及时关注江苏柒采招标代理有限公司在</w:t>
      </w:r>
      <w:r>
        <w:rPr>
          <w:rFonts w:hint="eastAsia" w:ascii="宋体" w:hAnsi="宋体" w:eastAsia="宋体" w:cs="宋体"/>
          <w:b w:val="0"/>
          <w:bCs w:val="0"/>
          <w:color w:val="000000"/>
          <w:sz w:val="24"/>
          <w:szCs w:val="24"/>
          <w:highlight w:val="none"/>
        </w:rPr>
        <w:t xml:space="preserve">江苏</w:t>
      </w:r>
      <w:r>
        <w:rPr>
          <w:rFonts w:hint="eastAsia" w:ascii="宋体" w:hAnsi="宋体" w:eastAsia="宋体" w:cs="宋体"/>
          <w:b w:val="0"/>
          <w:bCs w:val="0"/>
          <w:color w:val="000000"/>
          <w:sz w:val="24"/>
          <w:szCs w:val="24"/>
          <w:highlight w:val="none"/>
        </w:rPr>
        <w:t xml:space="preserve">政府采购网、中国政府采购网发布的更正公告。</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7.3</w:t>
      </w:r>
      <w:r>
        <w:rPr>
          <w:rFonts w:hint="eastAsia" w:ascii="宋体" w:hAnsi="宋体" w:eastAsia="宋体" w:cs="宋体"/>
          <w:b w:val="0"/>
          <w:bCs w:val="0"/>
          <w:color w:val="000000"/>
          <w:sz w:val="24"/>
          <w:szCs w:val="24"/>
          <w:highlight w:val="none"/>
        </w:rPr>
        <w:t xml:space="preserve">投标人对项目招标文件（投标人的资格要求、服务合同、采购需求、评标办法和评标</w:t>
      </w:r>
      <w:r>
        <w:rPr>
          <w:rFonts w:hint="eastAsia" w:ascii="宋体" w:hAnsi="宋体" w:eastAsia="宋体" w:cs="宋体"/>
          <w:b w:val="0"/>
          <w:bCs w:val="0"/>
          <w:color w:val="000000"/>
          <w:sz w:val="24"/>
          <w:szCs w:val="24"/>
          <w:highlight w:val="none"/>
        </w:rPr>
        <w:t xml:space="preserve">标准</w:t>
      </w:r>
      <w:r>
        <w:rPr>
          <w:rFonts w:hint="eastAsia" w:ascii="宋体" w:hAnsi="宋体" w:eastAsia="宋体" w:cs="宋体"/>
          <w:b w:val="0"/>
          <w:bCs w:val="0"/>
          <w:color w:val="000000"/>
          <w:sz w:val="24"/>
          <w:szCs w:val="24"/>
          <w:highlight w:val="none"/>
        </w:rPr>
        <w:t xml:space="preserve">）的询问、质疑由招标代理机构接收、答复。</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23" w:name="_Toc2395"/>
      <w:r/>
      <w:bookmarkStart w:id="124" w:name="_Toc29916"/>
      <w:r/>
      <w:bookmarkStart w:id="125" w:name="_Toc27361"/>
      <w:r>
        <w:rPr>
          <w:rFonts w:hint="eastAsia" w:ascii="黑体" w:hAnsi="黑体" w:eastAsia="黑体" w:cs="黑体"/>
          <w:b w:val="0"/>
          <w:bCs w:val="0"/>
          <w:color w:val="000000"/>
          <w:sz w:val="28"/>
          <w:szCs w:val="28"/>
          <w:highlight w:val="none"/>
          <w:lang w:val="en-US" w:eastAsia="zh-CN"/>
        </w:rPr>
        <w:t xml:space="preserve">八</w:t>
      </w:r>
      <w:r>
        <w:rPr>
          <w:rFonts w:hint="eastAsia" w:ascii="黑体" w:hAnsi="黑体" w:eastAsia="黑体" w:cs="黑体"/>
          <w:b w:val="0"/>
          <w:bCs w:val="0"/>
          <w:color w:val="000000"/>
          <w:sz w:val="28"/>
          <w:szCs w:val="28"/>
          <w:highlight w:val="none"/>
        </w:rPr>
        <w:t xml:space="preserve">、本次招标联系方式</w:t>
      </w:r>
      <w:bookmarkEnd w:id="116"/>
      <w:r/>
      <w:bookmarkEnd w:id="117"/>
      <w:r/>
      <w:bookmarkEnd w:id="118"/>
      <w:r/>
      <w:bookmarkEnd w:id="119"/>
      <w:r/>
      <w:bookmarkEnd w:id="120"/>
      <w:r/>
      <w:bookmarkEnd w:id="121"/>
      <w:r/>
      <w:bookmarkEnd w:id="122"/>
      <w:r/>
      <w:bookmarkEnd w:id="123"/>
      <w:r/>
      <w:bookmarkEnd w:id="124"/>
      <w:r/>
      <w:bookmarkEnd w:id="125"/>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bookmarkStart w:id="126" w:name="_Toc28359010"/>
      <w:r/>
      <w:bookmarkStart w:id="127" w:name="_Toc28359087"/>
      <w:r>
        <w:rPr>
          <w:rFonts w:hint="eastAsia" w:ascii="黑体" w:hAnsi="黑体" w:eastAsia="黑体" w:cs="黑体"/>
          <w:b w:val="0"/>
          <w:bCs w:val="0"/>
          <w:color w:val="000000"/>
          <w:sz w:val="24"/>
          <w:szCs w:val="24"/>
          <w:highlight w:val="none"/>
          <w:lang w:val="en-US" w:eastAsia="zh-CN"/>
        </w:rPr>
        <w:t xml:space="preserve">8.1</w:t>
      </w:r>
      <w:r>
        <w:rPr>
          <w:rFonts w:hint="eastAsia" w:ascii="黑体" w:hAnsi="黑体" w:eastAsia="黑体" w:cs="黑体"/>
          <w:b w:val="0"/>
          <w:bCs w:val="0"/>
          <w:color w:val="000000"/>
          <w:sz w:val="24"/>
          <w:szCs w:val="24"/>
          <w:highlight w:val="none"/>
        </w:rPr>
        <w:t xml:space="preserve">采购人信息</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名称：无锡工艺职业技术学院</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地址：无锡宜兴市荆邑南路99号</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联系人：李老师</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联系方式：0510-81712015</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8.2</w:t>
      </w:r>
      <w:r>
        <w:rPr>
          <w:rFonts w:hint="eastAsia" w:ascii="黑体" w:hAnsi="黑体" w:eastAsia="黑体" w:cs="黑体"/>
          <w:b w:val="0"/>
          <w:bCs w:val="0"/>
          <w:color w:val="000000"/>
          <w:sz w:val="24"/>
          <w:szCs w:val="24"/>
          <w:highlight w:val="none"/>
        </w:rPr>
        <w:t xml:space="preserve">招标代理信息</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名称：江苏柒采招标代理有限公司</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地址：南京市建邺区奥体大街68号（新城科技园国际研发总部园）3幢6楼</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eastAsia="zh-CN"/>
        </w:rPr>
        <w:t xml:space="preserve">朱传好/李金楠/张明立</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联系方式：025-83370296-70</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025-83370296-70</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End w:id="126"/>
      <w:r/>
      <w:bookmarkEnd w:id="127"/>
      <w:r/>
      <w:bookmarkStart w:id="128" w:name="_Toc28692"/>
      <w:r/>
      <w:bookmarkStart w:id="129" w:name="_Toc5689"/>
      <w:r/>
      <w:bookmarkStart w:id="130" w:name="_Toc12625"/>
      <w:r/>
      <w:bookmarkStart w:id="131" w:name="_Toc10509"/>
      <w:r/>
      <w:bookmarkStart w:id="132" w:name="_Toc32556"/>
      <w:r>
        <w:rPr>
          <w:rFonts w:hint="eastAsia" w:ascii="黑体" w:hAnsi="黑体" w:eastAsia="黑体" w:cs="黑体"/>
          <w:b w:val="0"/>
          <w:bCs w:val="0"/>
          <w:color w:val="000000"/>
          <w:sz w:val="28"/>
          <w:szCs w:val="28"/>
          <w:highlight w:val="none"/>
          <w:lang w:val="en-US" w:eastAsia="zh-CN"/>
        </w:rPr>
        <w:t xml:space="preserve">九</w:t>
      </w:r>
      <w:r>
        <w:rPr>
          <w:rFonts w:hint="eastAsia" w:ascii="黑体" w:hAnsi="黑体" w:eastAsia="黑体" w:cs="黑体"/>
          <w:b w:val="0"/>
          <w:bCs w:val="0"/>
          <w:color w:val="000000"/>
          <w:sz w:val="28"/>
          <w:szCs w:val="28"/>
          <w:highlight w:val="none"/>
        </w:rPr>
        <w:t xml:space="preserve">、其他</w:t>
      </w:r>
      <w:bookmarkEnd w:id="128"/>
      <w:r/>
      <w:bookmarkEnd w:id="129"/>
      <w:r/>
      <w:bookmarkEnd w:id="130"/>
      <w:r/>
      <w:bookmarkEnd w:id="131"/>
      <w:r/>
      <w:bookmarkEnd w:id="132"/>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9.1采购项目需要落实的政府采购政策</w:t>
      </w:r>
      <w:r>
        <w:rPr>
          <w:rFonts w:hint="eastAsia" w:ascii="黑体" w:hAnsi="黑体" w:eastAsia="黑体" w:cs="黑体"/>
          <w:b w:val="0"/>
          <w:bCs w:val="0"/>
          <w:color w:val="000000"/>
          <w:sz w:val="24"/>
          <w:szCs w:val="24"/>
          <w:highlight w:val="none"/>
          <w:lang w:val="en-US" w:eastAsia="zh-CN" w:bidi="ar-SA"/>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bookmarkStart w:id="133" w:name="OLE_LINK215"/>
      <w:r>
        <w:rPr>
          <w:rFonts w:hint="eastAsia" w:ascii="宋体" w:hAnsi="宋体" w:cs="宋体"/>
          <w:color w:val="000000"/>
          <w:sz w:val="24"/>
          <w:szCs w:val="24"/>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w:t>
      </w:r>
      <w:r>
        <w:rPr>
          <w:rFonts w:hint="eastAsia" w:ascii="宋体" w:hAnsi="宋体" w:cs="宋体"/>
          <w:color w:val="000000"/>
          <w:sz w:val="24"/>
          <w:szCs w:val="24"/>
          <w:lang w:eastAsia="zh-CN"/>
        </w:rPr>
        <w:t xml:space="preserve">、《国务院办公厅关于在政府采购中实施本国产品标准及相关政策的通知》</w:t>
      </w:r>
      <w:r>
        <w:rPr>
          <w:rFonts w:hint="eastAsia" w:ascii="宋体" w:hAnsi="宋体" w:cs="宋体"/>
          <w:color w:val="000000"/>
          <w:sz w:val="24"/>
          <w:szCs w:val="24"/>
        </w:rPr>
        <w:t xml:space="preserve">等政府采购政策文件。</w:t>
      </w:r>
      <w:bookmarkEnd w:id="133"/>
      <w:r>
        <w:rPr>
          <w:rFonts w:hint="eastAsia" w:ascii="宋体" w:hAnsi="宋体" w:eastAsia="宋体" w:cs="宋体"/>
          <w:b w:val="0"/>
          <w:bCs w:val="0"/>
          <w:color w:val="000000"/>
          <w:sz w:val="24"/>
          <w:szCs w:val="24"/>
          <w:highlight w:val="none"/>
          <w:lang w:val="en-US" w:eastAsia="zh-CN" w:bidi="ar-SA"/>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9.2请投标人在获取招标文件后，认真阅读各项内容，按照招标文件的要求详细填写和编制投标文件，进行必要的准备，并按招标文件确定的时间、地点准时参加开标活动。</w:t>
      </w:r>
      <w:r>
        <w:rPr>
          <w:rFonts w:hint="eastAsia" w:ascii="宋体" w:hAnsi="宋体" w:eastAsia="宋体" w:cs="宋体"/>
          <w:b w:val="0"/>
          <w:bCs w:val="0"/>
          <w:color w:val="000000"/>
          <w:sz w:val="24"/>
          <w:szCs w:val="24"/>
          <w:highlight w:val="none"/>
          <w:lang w:val="en-US" w:eastAsia="zh-CN" w:bidi="ar-SA"/>
        </w:rPr>
      </w:r>
      <w:r/>
    </w:p>
    <w:p>
      <w:pPr>
        <w:pStyle w:val="101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代理费发票申请，请登录“江苏柒采招标代理有限公司”官网（http://www.jsqczb.cn/sy），点击“下载专区”，获取“开票信息填写”文件。</w:t>
      </w:r>
      <w:r>
        <w:rPr>
          <w:rFonts w:hint="eastAsia" w:ascii="宋体" w:hAnsi="宋体" w:cs="宋体"/>
          <w:color w:val="000000"/>
          <w:sz w:val="24"/>
          <w:szCs w:val="24"/>
        </w:rPr>
      </w:r>
      <w:r/>
    </w:p>
    <w:p>
      <w:pPr>
        <w:pStyle w:val="1013"/>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r>
      <w:r/>
    </w:p>
    <w:p>
      <w:pPr>
        <w:pStyle w:val="1014"/>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24"/>
          <w:szCs w:val="24"/>
          <w:highlight w:val="none"/>
        </w:rPr>
        <w:br w:type="page" w:clear="all"/>
      </w:r>
      <w:bookmarkStart w:id="134" w:name="_Toc120614211"/>
      <w:r/>
      <w:bookmarkStart w:id="135" w:name="_Toc738"/>
      <w:r/>
      <w:bookmarkStart w:id="136" w:name="_Toc11260"/>
      <w:r>
        <w:rPr>
          <w:rFonts w:hint="eastAsia" w:ascii="黑体" w:hAnsi="黑体" w:eastAsia="黑体" w:cs="黑体"/>
          <w:b w:val="0"/>
          <w:bCs w:val="0"/>
          <w:color w:val="000000"/>
          <w:sz w:val="40"/>
          <w:szCs w:val="40"/>
          <w:highlight w:val="none"/>
        </w:rPr>
        <w:t xml:space="preserve">第二章  </w:t>
      </w:r>
      <w:bookmarkEnd w:id="27"/>
      <w:r/>
      <w:bookmarkEnd w:id="28"/>
      <w:r/>
      <w:bookmarkEnd w:id="29"/>
      <w:r/>
      <w:bookmarkEnd w:id="30"/>
      <w:r/>
      <w:bookmarkEnd w:id="31"/>
      <w:r/>
      <w:bookmarkEnd w:id="134"/>
      <w:r/>
      <w:bookmarkStart w:id="137" w:name="_Toc120614213"/>
      <w:r/>
      <w:bookmarkStart w:id="138" w:name="_Toc16938518"/>
      <w:r/>
      <w:bookmarkStart w:id="139" w:name="_Toc20823274"/>
      <w:r/>
      <w:bookmarkStart w:id="140" w:name="_Toc513029202"/>
      <w:r>
        <w:rPr>
          <w:rFonts w:hint="eastAsia" w:ascii="黑体" w:hAnsi="黑体" w:eastAsia="黑体" w:cs="黑体"/>
          <w:b w:val="0"/>
          <w:bCs w:val="0"/>
          <w:color w:val="000000"/>
          <w:sz w:val="40"/>
          <w:szCs w:val="40"/>
          <w:highlight w:val="none"/>
        </w:rPr>
        <w:t xml:space="preserve">投标人须知</w:t>
      </w:r>
      <w:bookmarkEnd w:id="135"/>
      <w:r/>
      <w:bookmarkEnd w:id="136"/>
      <w:r/>
      <w:bookmarkEnd w:id="137"/>
      <w:r/>
      <w:bookmarkEnd w:id="138"/>
      <w:r/>
      <w:bookmarkEnd w:id="139"/>
      <w:r/>
      <w:bookmarkEnd w:id="140"/>
      <w:r>
        <w:rPr>
          <w:rFonts w:hint="eastAsia" w:ascii="宋体" w:hAnsi="宋体" w:eastAsia="宋体" w:cs="宋体"/>
          <w:b w:val="0"/>
          <w:bCs w:val="0"/>
          <w:color w:val="000000"/>
          <w:sz w:val="44"/>
          <w:szCs w:val="44"/>
          <w:highlight w:val="none"/>
        </w:rPr>
      </w:r>
      <w:r/>
    </w:p>
    <w:p>
      <w:pPr>
        <w:pStyle w:val="1013"/>
        <w:jc w:val="center"/>
        <w:keepLines w:val="0"/>
        <w:keepNext w:val="0"/>
        <w:pageBreakBefore w:val="0"/>
        <w:spacing w:before="0" w:line="360" w:lineRule="auto"/>
        <w:widowControl/>
        <w:rPr>
          <w:rFonts w:hint="eastAsia" w:ascii="黑体" w:hAnsi="黑体" w:eastAsia="黑体" w:cs="黑体"/>
          <w:b w:val="0"/>
          <w:bCs w:val="0"/>
          <w:color w:val="000000"/>
          <w:sz w:val="28"/>
          <w:szCs w:val="28"/>
          <w:highlight w:val="none"/>
        </w:rPr>
        <w:outlineLvl w:val="1"/>
      </w:pPr>
      <w:r/>
      <w:bookmarkStart w:id="141" w:name="_Toc5325"/>
      <w:r/>
      <w:bookmarkStart w:id="142" w:name="_Toc11049"/>
      <w:r/>
      <w:bookmarkStart w:id="143" w:name="_Toc120614214"/>
      <w:r/>
      <w:bookmarkStart w:id="144" w:name="_Toc20823275"/>
      <w:r/>
      <w:bookmarkStart w:id="145" w:name="_Toc513029203"/>
      <w:r/>
      <w:bookmarkStart w:id="146" w:name="_Toc16938519"/>
      <w:r/>
      <w:bookmarkStart w:id="147" w:name="_Toc24056"/>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须知前附表</w:t>
      </w:r>
      <w:bookmarkEnd w:id="141"/>
      <w:r/>
      <w:bookmarkEnd w:id="142"/>
      <w:r>
        <w:rPr>
          <w:rFonts w:hint="eastAsia" w:ascii="黑体" w:hAnsi="黑体" w:eastAsia="黑体" w:cs="黑体"/>
          <w:b w:val="0"/>
          <w:bCs w:val="0"/>
          <w:color w:val="000000"/>
          <w:sz w:val="28"/>
          <w:szCs w:val="28"/>
          <w:highlight w:val="none"/>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518"/>
        </w:trPr>
        <w:tc>
          <w:tcPr>
            <w:tcW w:w="720" w:type="dxa"/>
            <w:vAlign w:val="center"/>
            <w:textDirection w:val="lrTb"/>
            <w:noWrap w:val="false"/>
          </w:tcPr>
          <w:p>
            <w:pPr>
              <w:pStyle w:val="1013"/>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143" w:type="dxa"/>
            <w:vAlign w:val="center"/>
            <w:textDirection w:val="lrTb"/>
            <w:noWrap w:val="false"/>
          </w:tcPr>
          <w:p>
            <w:pPr>
              <w:pStyle w:val="1013"/>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名  称</w:t>
            </w:r>
            <w:r>
              <w:rPr>
                <w:rFonts w:hint="eastAsia" w:ascii="黑体" w:hAnsi="黑体" w:eastAsia="黑体" w:cs="黑体"/>
                <w:b w:val="0"/>
                <w:bCs w:val="0"/>
                <w:color w:val="000000"/>
                <w:sz w:val="24"/>
                <w:szCs w:val="24"/>
                <w:highlight w:val="none"/>
              </w:rPr>
            </w:r>
            <w:r/>
          </w:p>
        </w:tc>
        <w:tc>
          <w:tcPr>
            <w:tcW w:w="7080" w:type="dxa"/>
            <w:vAlign w:val="center"/>
            <w:textDirection w:val="lrTb"/>
            <w:noWrap w:val="false"/>
          </w:tcPr>
          <w:p>
            <w:pPr>
              <w:pStyle w:val="1013"/>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内  容</w:t>
            </w:r>
            <w:r>
              <w:rPr>
                <w:rFonts w:hint="eastAsia" w:ascii="黑体" w:hAnsi="黑体" w:eastAsia="黑体" w:cs="黑体"/>
                <w:b w:val="0"/>
                <w:bCs w:val="0"/>
                <w:color w:val="000000"/>
                <w:sz w:val="24"/>
                <w:szCs w:val="24"/>
                <w:highlight w:val="none"/>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名称：无锡工艺职业技术学院</w:t>
            </w:r>
            <w:r>
              <w:rPr>
                <w:rFonts w:hint="eastAsia" w:ascii="宋体" w:hAnsi="宋体" w:eastAsia="宋体" w:cs="宋体"/>
                <w:b w:val="0"/>
                <w:bCs w:val="0"/>
                <w:color w:val="000000"/>
                <w:sz w:val="24"/>
                <w:szCs w:val="24"/>
                <w:highlight w:val="none"/>
              </w:rPr>
            </w:r>
            <w:r/>
          </w:p>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地址：无锡宜兴市荆邑南路99号</w:t>
            </w:r>
            <w:r>
              <w:rPr>
                <w:rFonts w:hint="eastAsia" w:ascii="宋体" w:hAnsi="宋体" w:eastAsia="宋体" w:cs="宋体"/>
                <w:b w:val="0"/>
                <w:bCs w:val="0"/>
                <w:color w:val="000000"/>
                <w:sz w:val="24"/>
                <w:szCs w:val="24"/>
                <w:highlight w:val="none"/>
              </w:rPr>
            </w:r>
            <w:r/>
          </w:p>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联系人：李老师</w:t>
            </w:r>
            <w:r>
              <w:rPr>
                <w:rFonts w:hint="eastAsia" w:ascii="宋体" w:hAnsi="宋体" w:eastAsia="宋体" w:cs="宋体"/>
                <w:b w:val="0"/>
                <w:bCs w:val="0"/>
                <w:color w:val="000000"/>
                <w:sz w:val="24"/>
                <w:szCs w:val="24"/>
                <w:highlight w:val="none"/>
              </w:rPr>
            </w:r>
            <w:r/>
          </w:p>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联系方式：0510-81712015</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代理机构</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名称：江苏柒采招标代理有限公司</w:t>
            </w:r>
            <w:r>
              <w:rPr>
                <w:rFonts w:hint="eastAsia" w:ascii="宋体" w:hAnsi="宋体" w:eastAsia="宋体" w:cs="宋体"/>
                <w:b w:val="0"/>
                <w:bCs w:val="0"/>
                <w:color w:val="000000"/>
                <w:sz w:val="24"/>
                <w:szCs w:val="24"/>
                <w:highlight w:val="none"/>
              </w:rPr>
            </w:r>
            <w:r/>
          </w:p>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地址：江苏省南京市建邺区奥体大街68号（新城科技园国际研发总部园）3幢6楼</w:t>
            </w:r>
            <w:r>
              <w:rPr>
                <w:rFonts w:hint="eastAsia" w:ascii="宋体" w:hAnsi="宋体" w:eastAsia="宋体" w:cs="宋体"/>
                <w:b w:val="0"/>
                <w:bCs w:val="0"/>
                <w:color w:val="000000"/>
                <w:sz w:val="24"/>
                <w:szCs w:val="24"/>
                <w:highlight w:val="none"/>
              </w:rPr>
            </w:r>
            <w:r/>
          </w:p>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联系人：朱传好/李金楠/张明立</w:t>
            </w:r>
            <w:r>
              <w:rPr>
                <w:rFonts w:hint="eastAsia" w:ascii="宋体" w:hAnsi="宋体" w:eastAsia="宋体" w:cs="宋体"/>
                <w:b w:val="0"/>
                <w:bCs w:val="0"/>
                <w:color w:val="000000"/>
                <w:sz w:val="24"/>
                <w:szCs w:val="24"/>
                <w:highlight w:val="none"/>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联系方式：025-83370296-706/025-83370296-701</w:t>
            </w:r>
            <w:r>
              <w:rPr>
                <w:rFonts w:hint="eastAsia" w:ascii="宋体" w:hAnsi="宋体" w:eastAsia="宋体" w:cs="宋体"/>
                <w:b w:val="0"/>
                <w:bCs w:val="0"/>
                <w:color w:val="000000"/>
                <w:sz w:val="24"/>
                <w:szCs w:val="24"/>
                <w:highlight w:val="none"/>
                <w:lang w:val="en-US" w:eastAsia="zh-CN"/>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学生宿舍床铺更换采购项目</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项目编号</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JSZC-320000-JSQC-G2026-0022</w:t>
            </w:r>
            <w:r>
              <w:rPr>
                <w:rFonts w:hint="eastAsia" w:ascii="宋体" w:hAnsi="宋体" w:eastAsia="宋体" w:cs="宋体"/>
                <w:b w:val="0"/>
                <w:bCs w:val="0"/>
                <w:color w:val="000000"/>
                <w:sz w:val="24"/>
                <w:szCs w:val="24"/>
                <w:highlight w:val="none"/>
              </w:rPr>
            </w:r>
            <w:r/>
          </w:p>
        </w:tc>
      </w:tr>
      <w:tr>
        <w:trPr/>
        <w:tc>
          <w:tcPr>
            <w:tcW w:w="720" w:type="dxa"/>
            <w:vAlign w:val="center"/>
            <w:vMerge w:val="restart"/>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预算金额（</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sz w:val="24"/>
                <w:szCs w:val="24"/>
                <w:highlight w:val="none"/>
                <w:lang w:val="en-US" w:eastAsia="zh-CN"/>
              </w:rPr>
              <w:t xml:space="preserve">200</w:t>
            </w:r>
            <w:r>
              <w:rPr>
                <w:rFonts w:hint="eastAsia" w:ascii="宋体" w:hAnsi="宋体" w:eastAsia="宋体" w:cs="宋体"/>
                <w:b w:val="0"/>
                <w:bCs w:val="0"/>
                <w:color w:val="000000"/>
                <w:sz w:val="24"/>
                <w:szCs w:val="24"/>
                <w:highlight w:val="none"/>
              </w:rPr>
              <w:t xml:space="preserve">万</w:t>
            </w:r>
            <w:r>
              <w:rPr>
                <w:rFonts w:hint="eastAsia" w:ascii="宋体" w:hAnsi="宋体" w:eastAsia="宋体" w:cs="宋体"/>
                <w:b w:val="0"/>
                <w:bCs w:val="0"/>
                <w:color w:val="000000"/>
                <w:sz w:val="24"/>
                <w:szCs w:val="24"/>
                <w:highlight w:val="none"/>
                <w:lang w:eastAsia="zh-CN"/>
              </w:rPr>
              <w:t xml:space="preserve">元</w:t>
            </w:r>
            <w:r>
              <w:rPr>
                <w:rFonts w:hint="eastAsia" w:ascii="宋体" w:hAnsi="宋体" w:eastAsia="宋体" w:cs="宋体"/>
                <w:b w:val="0"/>
                <w:bCs w:val="0"/>
                <w:color w:val="000000"/>
                <w:sz w:val="24"/>
                <w:szCs w:val="24"/>
                <w:highlight w:val="none"/>
                <w:lang w:val="en-US" w:eastAsia="zh-CN"/>
              </w:rPr>
            </w:r>
            <w:r/>
          </w:p>
        </w:tc>
      </w:tr>
      <w:tr>
        <w:trPr/>
        <w:tc>
          <w:tcPr>
            <w:tcW w:w="720" w:type="dxa"/>
            <w:vAlign w:val="center"/>
            <w:vMerge w:val="continue"/>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最高限价（含税）</w:t>
            </w:r>
            <w:r>
              <w:rPr>
                <w:rFonts w:ascii="宋体" w:hAnsi="宋体" w:eastAsia="宋体" w:cs="宋体"/>
                <w:b w:val="0"/>
                <w:bCs w:val="0"/>
                <w:color w:val="000000"/>
                <w:sz w:val="24"/>
                <w:szCs w:val="24"/>
                <w:highlight w:val="none"/>
                <w:lang w:val="en-US" w:eastAsia="zh-CN"/>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sz w:val="24"/>
                <w:szCs w:val="24"/>
                <w:highlight w:val="none"/>
                <w:lang w:val="en-US" w:eastAsia="zh-CN"/>
              </w:rPr>
              <w:t xml:space="preserve">200</w:t>
            </w:r>
            <w:r>
              <w:rPr>
                <w:rFonts w:hint="eastAsia" w:ascii="宋体" w:hAnsi="宋体" w:eastAsia="宋体" w:cs="宋体"/>
                <w:b w:val="0"/>
                <w:bCs w:val="0"/>
                <w:color w:val="000000"/>
                <w:sz w:val="24"/>
                <w:szCs w:val="24"/>
                <w:highlight w:val="none"/>
              </w:rPr>
              <w:t xml:space="preserve">万</w:t>
            </w:r>
            <w:r>
              <w:rPr>
                <w:rFonts w:hint="eastAsia" w:ascii="宋体" w:hAnsi="宋体" w:eastAsia="宋体" w:cs="宋体"/>
                <w:b w:val="0"/>
                <w:bCs w:val="0"/>
                <w:color w:val="000000"/>
                <w:sz w:val="24"/>
                <w:szCs w:val="24"/>
                <w:highlight w:val="none"/>
                <w:lang w:eastAsia="zh-CN"/>
              </w:rPr>
              <w:t xml:space="preserve">元</w:t>
            </w:r>
            <w:r>
              <w:rPr>
                <w:rFonts w:hint="eastAsia" w:ascii="宋体" w:hAnsi="宋体" w:eastAsia="宋体" w:cs="宋体"/>
                <w:b w:val="0"/>
                <w:bCs w:val="0"/>
                <w:color w:val="000000"/>
                <w:sz w:val="24"/>
                <w:szCs w:val="24"/>
                <w:highlight w:val="none"/>
                <w:lang w:val="en-US" w:eastAsia="zh-CN" w:bidi="ar-SA"/>
              </w:rPr>
            </w:r>
            <w:r/>
          </w:p>
        </w:tc>
      </w:tr>
      <w:tr>
        <w:trPr>
          <w:trHeight w:val="416"/>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项目实施地点</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无锡宜兴市荆邑南路99号。</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踏勘现场</w:t>
            </w:r>
            <w:r>
              <w:rPr>
                <w:rFonts w:hint="eastAsia" w:ascii="宋体" w:hAnsi="宋体" w:eastAsia="宋体" w:cs="宋体"/>
                <w:b/>
                <w:bCs/>
                <w:color w:val="000000"/>
                <w:sz w:val="24"/>
                <w:szCs w:val="24"/>
                <w:highlight w:val="none"/>
                <w:lang w:val="en-US" w:eastAsia="zh-CN" w:bidi="ar-SA"/>
              </w:rPr>
            </w:r>
            <w:r/>
          </w:p>
        </w:tc>
        <w:tc>
          <w:tcPr>
            <w:tcW w:w="7080" w:type="dxa"/>
            <w:vAlign w:val="center"/>
            <w:textDirection w:val="lrTb"/>
            <w:noWrap w:val="false"/>
          </w:tcPr>
          <w:p>
            <w:pPr>
              <w:pStyle w:val="1013"/>
              <w:jc w:val="left"/>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本项目不集中组织踏勘现场，投标人如有需要可自行前往踏勘现场。投标人如对采购需求有疑问，请咨询采购单位联系人。</w:t>
            </w:r>
            <w:r>
              <w:rPr>
                <w:rFonts w:hint="eastAsia" w:ascii="宋体" w:hAnsi="宋体" w:eastAsia="宋体" w:cs="宋体"/>
                <w:b/>
                <w:bCs/>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投标保证金</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ascii="Wingdings 2" w:hAnsi="Wingdings 2" w:eastAsia="Wingdings 2" w:cs="Wingdings 2"/>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不要求提供</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ascii="Wingdings 2" w:hAnsi="Wingdings 2" w:eastAsia="Wingdings 2" w:cs="Wingdings 2"/>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要求提供。数额不得超过采购项目预算金额的2%，本项目的投标保证金为人民币______元，提交方式为______。</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收款人户名：</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开户银行：</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银行账号：</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注：以电汇方式递交投标保证金须在电汇凭据附言栏中写明项目编号、分包号及用途(投标保证金)。</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电子投标文件接收截止时间</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电子投标文件接收截止时间</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eastAsia="zh-CN"/>
              </w:rPr>
              <w:t xml:space="preserve">2026年</w:t>
            </w:r>
            <w:r>
              <w:rPr>
                <w:rFonts w:hint="eastAsia" w:ascii="宋体" w:hAnsi="宋体" w:cs="宋体"/>
                <w:b w:val="0"/>
                <w:bCs w:val="0"/>
                <w:color w:val="000000"/>
                <w:sz w:val="24"/>
                <w:szCs w:val="24"/>
                <w:lang w:val="en-US" w:eastAsia="zh-CN"/>
              </w:rPr>
              <w:t xml:space="preserve">07</w:t>
            </w:r>
            <w:r>
              <w:rPr>
                <w:rFonts w:hint="eastAsia" w:ascii="宋体" w:hAnsi="宋体" w:cs="宋体"/>
                <w:b w:val="0"/>
                <w:bCs w:val="0"/>
                <w:color w:val="000000"/>
                <w:sz w:val="24"/>
                <w:szCs w:val="24"/>
                <w:lang w:eastAsia="zh-CN"/>
              </w:rPr>
              <w:t xml:space="preserve">月</w:t>
            </w:r>
            <w:r>
              <w:rPr>
                <w:rFonts w:hint="eastAsia" w:ascii="宋体" w:hAnsi="宋体" w:cs="宋体"/>
                <w:b w:val="0"/>
                <w:bCs w:val="0"/>
                <w:color w:val="000000"/>
                <w:sz w:val="24"/>
                <w:szCs w:val="24"/>
                <w:lang w:val="en-US" w:eastAsia="zh-CN"/>
              </w:rPr>
              <w:t xml:space="preserve">01</w:t>
            </w:r>
            <w:r>
              <w:rPr>
                <w:rFonts w:hint="eastAsia" w:ascii="宋体" w:hAnsi="宋体" w:cs="宋体"/>
                <w:b w:val="0"/>
                <w:bCs w:val="0"/>
                <w:color w:val="000000"/>
                <w:sz w:val="24"/>
                <w:szCs w:val="24"/>
                <w:lang w:eastAsia="zh-CN"/>
              </w:rPr>
              <w:t xml:space="preserve">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接收地点：江苏省政府采购管理交易系统（苏采云）（以下简称“苏采云”）（网址：http://jszfcg.jsczt.cn）。</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电子投标文件解密开始时间</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电子投标文件解密开始时间</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eastAsia="zh-CN"/>
              </w:rPr>
              <w:t xml:space="preserve">2026年</w:t>
            </w:r>
            <w:r>
              <w:rPr>
                <w:rFonts w:hint="eastAsia" w:ascii="宋体" w:hAnsi="宋体" w:cs="宋体"/>
                <w:b w:val="0"/>
                <w:bCs w:val="0"/>
                <w:color w:val="000000"/>
                <w:sz w:val="24"/>
                <w:szCs w:val="24"/>
                <w:lang w:val="en-US" w:eastAsia="zh-CN"/>
              </w:rPr>
              <w:t xml:space="preserve">07</w:t>
            </w:r>
            <w:r>
              <w:rPr>
                <w:rFonts w:hint="eastAsia" w:ascii="宋体" w:hAnsi="宋体" w:cs="宋体"/>
                <w:b w:val="0"/>
                <w:bCs w:val="0"/>
                <w:color w:val="000000"/>
                <w:sz w:val="24"/>
                <w:szCs w:val="24"/>
                <w:lang w:eastAsia="zh-CN"/>
              </w:rPr>
              <w:t xml:space="preserve">月</w:t>
            </w:r>
            <w:r>
              <w:rPr>
                <w:rFonts w:hint="eastAsia" w:ascii="宋体" w:hAnsi="宋体" w:cs="宋体"/>
                <w:b w:val="0"/>
                <w:bCs w:val="0"/>
                <w:color w:val="000000"/>
                <w:sz w:val="24"/>
                <w:szCs w:val="24"/>
                <w:lang w:val="en-US" w:eastAsia="zh-CN"/>
              </w:rPr>
              <w:t xml:space="preserve">01</w:t>
            </w:r>
            <w:r>
              <w:rPr>
                <w:rFonts w:hint="eastAsia" w:ascii="宋体" w:hAnsi="宋体" w:cs="宋体"/>
                <w:b w:val="0"/>
                <w:bCs w:val="0"/>
                <w:color w:val="000000"/>
                <w:sz w:val="24"/>
                <w:szCs w:val="24"/>
                <w:lang w:eastAsia="zh-CN"/>
              </w:rPr>
              <w:t xml:space="preserve">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解密地点：江苏省政府采购交易系统（以下简称“苏采云系统”）网上开标大厅。</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电子投标文件数量</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电子投标文件：1份。</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投标文件有效期</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响应截止时间后60天。</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val="en-US" w:eastAsia="zh-CN"/>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lang w:eastAsia="zh-CN"/>
              </w:rPr>
              <w:t xml:space="preserve">招标代理服务费</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合同签订前，中标人应向招标代理机构缴纳招标代理服务费。</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付款形式：网上银行转账或银行电汇（不接受其他形式）</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并在转账或电汇时，备注“项目编号+代理费”字样。</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rPr>
              <w:t xml:space="preserve">收费标准：参照国家发展改革委员会发布的计价格〔2002〕1980号文件所附的招标代理业务收费标准并按照无锡工艺职业技术学院招标代理服务合同【锡工院合同字第 2025-27-01号】规定的折扣率80%执行。预算金额中包含招标代理服务费，故此项费用不单独开列而应计入投标报价中。</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ascii="宋体" w:hAnsi="宋体" w:eastAsia="宋体" w:cs="宋体"/>
                <w:b w:val="0"/>
                <w:bCs w:val="0"/>
                <w:color w:val="000000"/>
                <w:sz w:val="24"/>
                <w:szCs w:val="24"/>
                <w:highlight w:val="none"/>
                <w:lang w:val="en-US" w:eastAsia="zh-CN"/>
              </w:rPr>
            </w:pPr>
            <w:r/>
            <w:bookmarkStart w:id="148" w:name="_Toc8664"/>
            <w:r/>
            <w:bookmarkStart w:id="149" w:name="_Toc12682"/>
            <w:r/>
            <w:bookmarkStart w:id="150" w:name="_Toc26263"/>
            <w:r/>
            <w:bookmarkStart w:id="151" w:name="_Toc32075"/>
            <w:r>
              <w:rPr>
                <w:rFonts w:hint="eastAsia" w:ascii="宋体" w:hAnsi="宋体" w:eastAsia="宋体" w:cs="宋体"/>
                <w:b w:val="0"/>
                <w:bCs w:val="0"/>
                <w:color w:val="000000"/>
                <w:sz w:val="24"/>
                <w:szCs w:val="24"/>
                <w:highlight w:val="none"/>
                <w:lang w:val="en-US" w:eastAsia="zh-CN"/>
              </w:rPr>
              <w:t xml:space="preserve">14</w:t>
            </w:r>
            <w:r>
              <w:rPr>
                <w:rFonts w:ascii="宋体" w:hAnsi="宋体" w:eastAsia="宋体" w:cs="宋体"/>
                <w:b w:val="0"/>
                <w:bCs w:val="0"/>
                <w:color w:val="000000"/>
                <w:sz w:val="24"/>
                <w:szCs w:val="24"/>
                <w:highlight w:val="none"/>
                <w:lang w:val="en-US" w:eastAsia="zh-CN"/>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lang w:eastAsia="zh-CN"/>
              </w:rPr>
              <w:t xml:space="preserve">专家评审费</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项目的专家评审劳务费由</w:t>
            </w:r>
            <w:r>
              <w:rPr>
                <w:rFonts w:hint="eastAsia" w:ascii="宋体" w:hAnsi="宋体" w:eastAsia="宋体" w:cs="宋体"/>
                <w:b w:val="0"/>
                <w:bCs w:val="0"/>
                <w:color w:val="000000"/>
                <w:sz w:val="24"/>
                <w:szCs w:val="24"/>
                <w:u w:val="none"/>
              </w:rPr>
              <w:t xml:space="preserve">招标代理机构</w:t>
            </w:r>
            <w:r>
              <w:rPr>
                <w:rFonts w:hint="eastAsia" w:ascii="宋体" w:hAnsi="宋体" w:eastAsia="宋体" w:cs="宋体"/>
                <w:b w:val="0"/>
                <w:bCs w:val="0"/>
                <w:color w:val="000000"/>
                <w:sz w:val="24"/>
                <w:szCs w:val="24"/>
                <w:lang w:val="en-US" w:eastAsia="zh-CN"/>
              </w:rPr>
              <w:t xml:space="preserve">先行垫付</w:t>
            </w:r>
            <w:r>
              <w:rPr>
                <w:rFonts w:hint="eastAsia" w:ascii="宋体" w:hAnsi="宋体" w:eastAsia="宋体" w:cs="宋体"/>
                <w:b w:val="0"/>
                <w:bCs w:val="0"/>
                <w:color w:val="000000"/>
                <w:sz w:val="24"/>
                <w:szCs w:val="24"/>
              </w:rPr>
              <w:t xml:space="preserve">支付于评审专家</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采购人每半年一次与招标代理机构结算专家评审劳务费</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付费标准：参照《关于规范江苏省政府采购专家评审费标准的通知》（苏财购〔2016〕48号）</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101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rPr>
              <w:t xml:space="preserve">付费金额：半天500元/人，超过半天的，每超过1小时增加100元/人，据实结算。</w:t>
            </w:r>
            <w:r>
              <w:rPr>
                <w:rFonts w:hint="eastAsia" w:ascii="宋体" w:hAnsi="宋体" w:eastAsia="宋体" w:cs="宋体"/>
                <w:b w:val="0"/>
                <w:bCs w:val="0"/>
                <w:color w:val="000000"/>
                <w:sz w:val="24"/>
                <w:szCs w:val="24"/>
                <w:highlight w:val="none"/>
              </w:rPr>
            </w:r>
            <w:r/>
          </w:p>
        </w:tc>
      </w:tr>
    </w:tbl>
    <w:p>
      <w:pPr>
        <w:pStyle w:val="1016"/>
        <w:ind w:firstLine="496"/>
        <w:keepLines/>
        <w:keepNext/>
        <w:pageBreakBefore w:val="0"/>
        <w:spacing w:before="0" w:after="0" w:line="360" w:lineRule="auto"/>
        <w:widowControl w:val="off"/>
        <w:rPr>
          <w:rFonts w:hint="eastAsia" w:ascii="宋体" w:hAnsi="宋体" w:eastAsia="宋体" w:cs="宋体"/>
          <w:b w:val="0"/>
          <w:bCs w:val="0"/>
          <w:color w:val="000000"/>
          <w:highlight w:val="none"/>
        </w:rPr>
        <w:outlineLvl w:val="1"/>
      </w:pPr>
      <w:r/>
      <w:bookmarkStart w:id="152" w:name="_Toc5305"/>
      <w:r>
        <w:rPr>
          <w:rFonts w:hint="eastAsia" w:ascii="黑体" w:hAnsi="黑体" w:eastAsia="黑体" w:cs="黑体"/>
          <w:b w:val="0"/>
          <w:bCs w:val="0"/>
          <w:color w:val="000000"/>
          <w:highlight w:val="none"/>
        </w:rPr>
        <w:t xml:space="preserve">一、总则</w:t>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eastAsia="宋体" w:cs="宋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bookmarkStart w:id="153" w:name="_Hlt16619475"/>
      <w:r/>
      <w:bookmarkEnd w:id="153"/>
      <w:r/>
      <w:bookmarkStart w:id="154" w:name="_Toc458694821"/>
      <w:r/>
      <w:bookmarkStart w:id="155" w:name="_Toc16938520"/>
      <w:r/>
      <w:bookmarkStart w:id="156" w:name="_Toc20823276"/>
      <w:r/>
      <w:bookmarkStart w:id="157" w:name="_Toc513029204"/>
      <w:r>
        <w:rPr>
          <w:rFonts w:hint="eastAsia" w:ascii="黑体" w:hAnsi="黑体" w:eastAsia="黑体" w:cs="黑体"/>
          <w:b w:val="0"/>
          <w:bCs w:val="0"/>
          <w:color w:val="000000"/>
          <w:sz w:val="24"/>
          <w:szCs w:val="24"/>
          <w:highlight w:val="none"/>
        </w:rPr>
        <w:t xml:space="preserve">1</w:t>
      </w:r>
      <w:bookmarkEnd w:id="154"/>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招标方式</w:t>
      </w:r>
      <w:bookmarkEnd w:id="155"/>
      <w:r/>
      <w:bookmarkEnd w:id="156"/>
      <w:r/>
      <w:bookmarkEnd w:id="157"/>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rPr>
        <w:t xml:space="preserve">1.1 本次招标采取公开招标方式，本招标文件仅适用于招标公告中所述项目。</w:t>
      </w:r>
      <w:r>
        <w:rPr>
          <w:rFonts w:hint="eastAsia" w:ascii="宋体" w:hAnsi="宋体" w:eastAsia="宋体" w:cs="宋体"/>
          <w:b w:val="0"/>
          <w:bCs w:val="0"/>
          <w:color w:val="000000"/>
          <w:sz w:val="24"/>
          <w:szCs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bookmarkStart w:id="158" w:name="_Toc16938521"/>
      <w:r/>
      <w:bookmarkStart w:id="159" w:name="_Toc513029205"/>
      <w:r/>
      <w:bookmarkStart w:id="160" w:name="_Toc20823277"/>
      <w:r>
        <w:rPr>
          <w:rFonts w:hint="eastAsia" w:ascii="黑体" w:hAnsi="黑体" w:eastAsia="黑体" w:cs="黑体"/>
          <w:b w:val="0"/>
          <w:bCs w:val="0"/>
          <w:color w:val="000000"/>
          <w:sz w:val="24"/>
          <w:szCs w:val="24"/>
          <w:highlight w:val="none"/>
        </w:rPr>
        <w:t xml:space="preserve">2</w:t>
      </w:r>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合格的投标人</w:t>
      </w:r>
      <w:bookmarkEnd w:id="158"/>
      <w:r/>
      <w:bookmarkEnd w:id="159"/>
      <w:r/>
      <w:bookmarkEnd w:id="160"/>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2.1</w:t>
      </w:r>
      <w:r>
        <w:rPr>
          <w:rFonts w:hint="eastAsia" w:ascii="宋体" w:hAnsi="宋体" w:eastAsia="宋体" w:cs="宋体"/>
          <w:b w:val="0"/>
          <w:bCs w:val="0"/>
          <w:color w:val="000000"/>
          <w:sz w:val="22"/>
          <w:szCs w:val="22"/>
          <w:highlight w:val="none"/>
          <w:lang w:val="en-US" w:eastAsia="zh-CN"/>
        </w:rPr>
        <w:t xml:space="preserve"> </w:t>
      </w:r>
      <w:r>
        <w:rPr>
          <w:rFonts w:hint="eastAsia" w:ascii="宋体" w:hAnsi="宋体" w:eastAsia="宋体" w:cs="宋体"/>
          <w:b w:val="0"/>
          <w:bCs w:val="0"/>
          <w:color w:val="000000"/>
          <w:sz w:val="22"/>
          <w:szCs w:val="22"/>
          <w:highlight w:val="none"/>
        </w:rPr>
        <w:t xml:space="preserve">满足招标公告中供应商的资格要求的规定。</w:t>
      </w:r>
      <w:r>
        <w:rPr>
          <w:rFonts w:hint="eastAsia" w:ascii="宋体" w:hAnsi="宋体" w:eastAsia="宋体" w:cs="宋体"/>
          <w:b w:val="0"/>
          <w:bCs w:val="0"/>
          <w:color w:val="000000"/>
          <w:sz w:val="22"/>
          <w:szCs w:val="22"/>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2.2 满足本文件实质性条款的规定。</w:t>
      </w:r>
      <w:r>
        <w:rPr>
          <w:rFonts w:hint="eastAsia" w:ascii="宋体" w:hAnsi="宋体" w:eastAsia="宋体" w:cs="宋体"/>
          <w:b w:val="0"/>
          <w:bCs w:val="0"/>
          <w:color w:val="000000"/>
          <w:sz w:val="22"/>
          <w:szCs w:val="22"/>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bookmarkStart w:id="161" w:name="_Toc16938522"/>
      <w:r/>
      <w:bookmarkStart w:id="162" w:name="_Toc513029206"/>
      <w:r/>
      <w:bookmarkStart w:id="163" w:name="_Toc20823278"/>
      <w:r>
        <w:rPr>
          <w:rFonts w:hint="eastAsia" w:ascii="黑体" w:hAnsi="黑体" w:eastAsia="黑体" w:cs="黑体"/>
          <w:b w:val="0"/>
          <w:bCs w:val="0"/>
          <w:color w:val="000000"/>
          <w:sz w:val="24"/>
          <w:szCs w:val="24"/>
          <w:highlight w:val="none"/>
        </w:rPr>
        <w:t xml:space="preserve">3</w:t>
      </w:r>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适用法律</w:t>
      </w:r>
      <w:bookmarkEnd w:id="161"/>
      <w:r/>
      <w:bookmarkEnd w:id="162"/>
      <w:r/>
      <w:bookmarkEnd w:id="163"/>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bookmarkStart w:id="164" w:name="_Toc16938523"/>
      <w:r/>
      <w:bookmarkStart w:id="165" w:name="_Toc20823279"/>
      <w:r/>
      <w:bookmarkStart w:id="166" w:name="_Toc462564067"/>
      <w:r/>
      <w:bookmarkStart w:id="167" w:name="_Toc513029207"/>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《中华人民共和国政府采购法》、《中华人民共和国政府采购法实施条例》、《政府采购货物和服务招标投标管理办法》等有关法律、规章和规定等。</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4.</w:t>
      </w:r>
      <w:r>
        <w:rPr>
          <w:rFonts w:hint="eastAsia" w:ascii="黑体" w:hAnsi="黑体" w:eastAsia="黑体" w:cs="黑体"/>
          <w:b w:val="0"/>
          <w:bCs w:val="0"/>
          <w:color w:val="000000"/>
          <w:sz w:val="24"/>
          <w:szCs w:val="24"/>
          <w:highlight w:val="none"/>
        </w:rPr>
        <w:t xml:space="preserve">政策功能</w:t>
      </w:r>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4.1 政府采购促进中小企业发展，在政府采购活动中，投标人提供的货物符合下列情形的，享受中小企业扶持政策：</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（2）中小企业供应商参加政府采购活动，应当出具《中小企业声明函》(格式见后附件)，否则不得享受相关中小企业扶持政策。</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（3）中小企业，是指在中华人民共和国境内依法设立，依据国务院批准的中小企业划分标准(详见《关于印发中小企业划型标准规定的通知》工信部联企业〔2011〕300 号及《国家 统计局关于印发〈统计上大中小微型企业划分办法(2017)〉的通知》国统字〔2017〕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4.6 提供的产品属于政府强制采购节能产品的，供应商应当选择依据国家标准中二级能效 (水效)指标认证的节能产品投标，并提供有效的节能产品认证证书复印件。</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4.7 提供的产品属于环境标志产品的,供应商应当选择依据相关标准的最新版本认证的环境标志产品投标,并提供有效的环境标志产品认证证书复印件。</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4.8未按要求提供相关材料的，不享受相关政策。</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5.</w:t>
      </w:r>
      <w:r>
        <w:rPr>
          <w:rFonts w:hint="eastAsia" w:ascii="黑体" w:hAnsi="黑体" w:eastAsia="黑体" w:cs="黑体"/>
          <w:b w:val="0"/>
          <w:bCs w:val="0"/>
          <w:color w:val="000000"/>
          <w:sz w:val="24"/>
          <w:szCs w:val="24"/>
          <w:highlight w:val="none"/>
        </w:rPr>
        <w:t xml:space="preserve">投标费用</w:t>
      </w:r>
      <w:bookmarkEnd w:id="164"/>
      <w:r/>
      <w:bookmarkEnd w:id="165"/>
      <w:r/>
      <w:bookmarkEnd w:id="166"/>
      <w:r/>
      <w:bookmarkEnd w:id="167"/>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.1 投标人应自行承担所有与参加投标有关的费用，无论投标过程中的做法和结果如何，</w:t>
      </w:r>
      <w:r>
        <w:rPr>
          <w:rFonts w:hint="eastAsia" w:ascii="宋体" w:hAnsi="宋体" w:eastAsia="宋体" w:cs="宋体"/>
          <w:b w:val="0"/>
          <w:bCs w:val="0"/>
          <w:color w:val="000000"/>
          <w:sz w:val="22"/>
          <w:szCs w:val="22"/>
          <w:highlight w:val="none"/>
          <w:lang w:eastAsia="zh-CN"/>
        </w:rPr>
        <w:t xml:space="preserve">江苏柒采招标代理有限公司</w:t>
      </w:r>
      <w:r>
        <w:rPr>
          <w:rFonts w:hint="eastAsia" w:ascii="宋体" w:hAnsi="宋体" w:eastAsia="宋体" w:cs="宋体"/>
          <w:b w:val="0"/>
          <w:bCs w:val="0"/>
          <w:color w:val="000000"/>
          <w:sz w:val="22"/>
          <w:szCs w:val="22"/>
          <w:highlight w:val="none"/>
        </w:rPr>
        <w:t xml:space="preserve">（以下简称</w:t>
      </w:r>
      <w:r>
        <w:rPr>
          <w:rFonts w:hint="eastAsia" w:ascii="宋体" w:hAnsi="宋体" w:eastAsia="宋体" w:cs="宋体"/>
          <w:b w:val="0"/>
          <w:bCs w:val="0"/>
          <w:color w:val="000000"/>
          <w:sz w:val="22"/>
          <w:szCs w:val="22"/>
          <w:highlight w:val="none"/>
          <w:lang w:eastAsia="zh-CN"/>
        </w:rPr>
        <w:t xml:space="preserve">招标代理</w:t>
      </w:r>
      <w:r>
        <w:rPr>
          <w:rFonts w:hint="eastAsia" w:ascii="宋体" w:hAnsi="宋体" w:eastAsia="宋体" w:cs="宋体"/>
          <w:b w:val="0"/>
          <w:bCs w:val="0"/>
          <w:color w:val="000000"/>
          <w:sz w:val="22"/>
          <w:szCs w:val="22"/>
          <w:highlight w:val="none"/>
        </w:rPr>
        <w:t xml:space="preserve">）在任何情况下均无义务和责任承担这些费用。</w:t>
      </w:r>
      <w:r>
        <w:rPr>
          <w:rFonts w:hint="eastAsia" w:ascii="宋体" w:hAnsi="宋体" w:eastAsia="宋体" w:cs="宋体"/>
          <w:b w:val="0"/>
          <w:bCs w:val="0"/>
          <w:color w:val="000000"/>
          <w:sz w:val="22"/>
          <w:szCs w:val="22"/>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.2本次</w:t>
      </w:r>
      <w:r>
        <w:rPr>
          <w:rFonts w:hint="eastAsia" w:ascii="宋体" w:hAnsi="宋体" w:eastAsia="宋体" w:cs="宋体"/>
          <w:b w:val="0"/>
          <w:bCs w:val="0"/>
          <w:color w:val="000000"/>
          <w:sz w:val="22"/>
          <w:szCs w:val="22"/>
          <w:highlight w:val="none"/>
          <w:lang w:eastAsia="zh-CN"/>
        </w:rPr>
        <w:t xml:space="preserve">招标代理</w:t>
      </w:r>
      <w:r>
        <w:rPr>
          <w:rFonts w:hint="eastAsia" w:ascii="宋体" w:hAnsi="宋体" w:eastAsia="宋体" w:cs="宋体"/>
          <w:b w:val="0"/>
          <w:bCs w:val="0"/>
          <w:color w:val="000000"/>
          <w:sz w:val="22"/>
          <w:szCs w:val="22"/>
          <w:highlight w:val="none"/>
        </w:rPr>
        <w:t xml:space="preserve">收取标书工本费与中标服务费</w:t>
      </w:r>
      <w:r>
        <w:rPr>
          <w:rFonts w:hint="eastAsia" w:ascii="宋体" w:hAnsi="宋体" w:eastAsia="宋体" w:cs="宋体"/>
          <w:b w:val="0"/>
          <w:bCs w:val="0"/>
          <w:color w:val="000000"/>
          <w:sz w:val="22"/>
          <w:szCs w:val="22"/>
          <w:highlight w:val="none"/>
          <w:lang w:eastAsia="zh-CN"/>
        </w:rPr>
        <w:t xml:space="preserve">，具体详见第一章</w:t>
      </w:r>
      <w:r>
        <w:rPr>
          <w:rFonts w:hint="eastAsia" w:ascii="宋体" w:hAnsi="宋体" w:eastAsia="宋体" w:cs="宋体"/>
          <w:b w:val="0"/>
          <w:bCs w:val="0"/>
          <w:color w:val="000000"/>
          <w:sz w:val="22"/>
          <w:szCs w:val="22"/>
          <w:highlight w:val="none"/>
          <w:lang w:val="en-US" w:eastAsia="zh-CN"/>
        </w:rPr>
        <w:t xml:space="preserve"> 投标邀请及第二章 投标人须知前附表</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6.招标文件的约束力</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6.1 投标人一旦参加本项目采购活动，即被认为接受了本招标文件的规定和约束。</w:t>
      </w:r>
      <w:r>
        <w:rPr>
          <w:rFonts w:hint="eastAsia" w:ascii="宋体" w:hAnsi="宋体" w:eastAsia="宋体" w:cs="宋体"/>
          <w:b w:val="0"/>
          <w:bCs w:val="0"/>
          <w:color w:val="000000"/>
          <w:sz w:val="22"/>
          <w:szCs w:val="22"/>
          <w:highlight w:val="none"/>
          <w:lang w:val="en-US"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168" w:name="_Toc29118"/>
      <w:r/>
      <w:bookmarkStart w:id="169" w:name="_Toc24838"/>
      <w:r/>
      <w:bookmarkStart w:id="170" w:name="_Toc31472"/>
      <w:r/>
      <w:bookmarkStart w:id="171" w:name="_Toc513029209"/>
      <w:r/>
      <w:bookmarkStart w:id="172" w:name="_Toc29366"/>
      <w:r/>
      <w:bookmarkStart w:id="173" w:name="_Toc120614215"/>
      <w:r/>
      <w:bookmarkStart w:id="174" w:name="_Toc4042"/>
      <w:r/>
      <w:bookmarkStart w:id="175" w:name="_Toc16938525"/>
      <w:r/>
      <w:bookmarkStart w:id="176" w:name="_Toc20823281"/>
      <w:r/>
      <w:bookmarkStart w:id="177" w:name="_Toc28264"/>
      <w:r>
        <w:rPr>
          <w:rFonts w:hint="eastAsia" w:ascii="黑体" w:hAnsi="黑体" w:eastAsia="黑体" w:cs="黑体"/>
          <w:b w:val="0"/>
          <w:bCs w:val="0"/>
          <w:color w:val="000000"/>
          <w:highlight w:val="none"/>
        </w:rPr>
        <w:t xml:space="preserve">二、招标文件</w:t>
      </w:r>
      <w:bookmarkEnd w:id="168"/>
      <w:r/>
      <w:bookmarkEnd w:id="169"/>
      <w:r/>
      <w:bookmarkEnd w:id="170"/>
      <w:r/>
      <w:bookmarkEnd w:id="171"/>
      <w:r/>
      <w:bookmarkEnd w:id="172"/>
      <w:r/>
      <w:bookmarkEnd w:id="173"/>
      <w:r/>
      <w:bookmarkEnd w:id="174"/>
      <w:r/>
      <w:bookmarkEnd w:id="175"/>
      <w:r/>
      <w:bookmarkEnd w:id="176"/>
      <w:r/>
      <w:bookmarkEnd w:id="177"/>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78" w:name="_Toc20823282"/>
      <w:r/>
      <w:bookmarkStart w:id="179" w:name="_Toc513029210"/>
      <w:r/>
      <w:bookmarkStart w:id="180" w:name="_Toc16938526"/>
      <w:r>
        <w:rPr>
          <w:rFonts w:hint="eastAsia" w:ascii="黑体" w:hAnsi="黑体" w:eastAsia="黑体" w:cs="黑体"/>
          <w:b w:val="0"/>
          <w:bCs w:val="0"/>
          <w:color w:val="000000"/>
          <w:sz w:val="24"/>
          <w:szCs w:val="24"/>
          <w:highlight w:val="none"/>
          <w:lang w:val="en-US" w:eastAsia="zh-CN"/>
        </w:rPr>
        <w:t xml:space="preserve">7.招标文件构成</w:t>
      </w:r>
      <w:bookmarkEnd w:id="178"/>
      <w:r/>
      <w:bookmarkEnd w:id="179"/>
      <w:r/>
      <w:bookmarkEnd w:id="180"/>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7.1 招标文件由以下部分组成：</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（1）投标邀请</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（2）投标人须知</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（3）合同文本</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（4）项目需求</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（5）评标方法与评标标准</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（6）投标文件格式</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请仔细检查招标文件是否齐全，如有缺漏请立即与招标代理联系解决。</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2"/>
          <w:szCs w:val="22"/>
          <w:highlight w:val="none"/>
          <w:lang w:val="en-US" w:eastAsia="zh-CN"/>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color w:val="000000"/>
          <w:sz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81" w:name="_Toc462564070"/>
      <w:r/>
      <w:bookmarkStart w:id="182" w:name="_Toc513029211"/>
      <w:r/>
      <w:bookmarkStart w:id="183" w:name="_Toc20823283"/>
      <w:r/>
      <w:bookmarkStart w:id="184" w:name="_Toc16938527"/>
      <w:r>
        <w:rPr>
          <w:rFonts w:hint="eastAsia" w:ascii="黑体" w:hAnsi="黑体" w:eastAsia="黑体" w:cs="黑体"/>
          <w:b w:val="0"/>
          <w:bCs w:val="0"/>
          <w:color w:val="000000"/>
          <w:sz w:val="24"/>
          <w:szCs w:val="24"/>
          <w:highlight w:val="none"/>
          <w:lang w:val="en-US" w:eastAsia="zh-CN"/>
        </w:rPr>
        <w:t xml:space="preserve">8.招标文件的澄清</w:t>
      </w:r>
      <w:bookmarkEnd w:id="181"/>
      <w:r/>
      <w:bookmarkEnd w:id="182"/>
      <w:r/>
      <w:bookmarkEnd w:id="183"/>
      <w:r/>
      <w:bookmarkEnd w:id="184"/>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8.1 任何要求对招标文件进行澄清的投标人，应在投标截止期十日前按招标公告中的通讯地址，以书面形式通知招标代理。</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85" w:name="_Toc462564071"/>
      <w:r/>
      <w:bookmarkStart w:id="186" w:name="_Toc513029212"/>
      <w:r/>
      <w:bookmarkStart w:id="187" w:name="_Toc20823284"/>
      <w:r/>
      <w:bookmarkStart w:id="188" w:name="_Toc16938528"/>
      <w:r>
        <w:rPr>
          <w:rFonts w:hint="eastAsia" w:ascii="黑体" w:hAnsi="黑体" w:eastAsia="黑体" w:cs="黑体"/>
          <w:b w:val="0"/>
          <w:bCs w:val="0"/>
          <w:color w:val="000000"/>
          <w:sz w:val="24"/>
          <w:szCs w:val="24"/>
          <w:highlight w:val="none"/>
          <w:lang w:val="en-US" w:eastAsia="zh-CN"/>
        </w:rPr>
        <w:t xml:space="preserve">9.招标文件的修改</w:t>
      </w:r>
      <w:bookmarkEnd w:id="185"/>
      <w:r/>
      <w:bookmarkEnd w:id="186"/>
      <w:r/>
      <w:bookmarkEnd w:id="187"/>
      <w:r/>
      <w:bookmarkEnd w:id="188"/>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9.1 在投标截止时间前，招标代理可以对招标文件进行修改。</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9.2 招标代理有权按照法定的要求推迟投标截止日期和开标日期。</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9.3 招标文件的修改将在“</w:t>
      </w:r>
      <w:r>
        <w:rPr>
          <w:rFonts w:hint="eastAsia" w:ascii="宋体" w:hAnsi="宋体" w:eastAsia="宋体" w:cs="宋体"/>
          <w:b w:val="0"/>
          <w:bCs w:val="0"/>
          <w:color w:val="000000"/>
          <w:sz w:val="22"/>
          <w:szCs w:val="20"/>
          <w:highlight w:val="none"/>
        </w:rPr>
        <w:t xml:space="preserve">江苏政府采购网</w:t>
      </w:r>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4"/>
          <w:highlight w:val="none"/>
        </w:rPr>
        <w:t xml:space="preserve">公布，</w:t>
      </w:r>
      <w:r>
        <w:rPr>
          <w:rFonts w:hint="eastAsia" w:ascii="宋体" w:hAnsi="宋体" w:eastAsia="宋体" w:cs="宋体"/>
          <w:b w:val="0"/>
          <w:bCs w:val="0"/>
          <w:color w:val="000000"/>
          <w:sz w:val="22"/>
          <w:szCs w:val="22"/>
          <w:highlight w:val="none"/>
          <w:lang w:val="en-US" w:eastAsia="zh-CN"/>
        </w:rPr>
        <w:t xml:space="preserve">补充文件将作为招标文件的组成部分，并对投标人具有约束力。</w:t>
      </w:r>
      <w:r>
        <w:rPr>
          <w:rFonts w:hint="eastAsia" w:ascii="宋体" w:hAnsi="宋体" w:eastAsia="宋体" w:cs="宋体"/>
          <w:b w:val="0"/>
          <w:bCs w:val="0"/>
          <w:color w:val="000000"/>
          <w:sz w:val="22"/>
          <w:szCs w:val="22"/>
          <w:highlight w:val="none"/>
          <w:lang w:val="en-US"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189" w:name="_Toc16724"/>
      <w:r/>
      <w:bookmarkStart w:id="190" w:name="_Toc8361"/>
      <w:r/>
      <w:bookmarkStart w:id="191" w:name="_Toc120614216"/>
      <w:r/>
      <w:bookmarkStart w:id="192" w:name="_Toc513029213"/>
      <w:r/>
      <w:bookmarkStart w:id="193" w:name="_Toc20823285"/>
      <w:r/>
      <w:bookmarkStart w:id="194" w:name="_Toc6318"/>
      <w:r/>
      <w:bookmarkStart w:id="195" w:name="_Toc16938529"/>
      <w:r/>
      <w:bookmarkStart w:id="196" w:name="_Toc26352"/>
      <w:r/>
      <w:bookmarkStart w:id="197" w:name="_Toc3814"/>
      <w:r/>
      <w:bookmarkStart w:id="198" w:name="_Toc462564072"/>
      <w:r/>
      <w:bookmarkStart w:id="199" w:name="_Toc5893"/>
      <w:r>
        <w:rPr>
          <w:rFonts w:hint="eastAsia" w:ascii="黑体" w:hAnsi="黑体" w:eastAsia="黑体" w:cs="黑体"/>
          <w:b w:val="0"/>
          <w:bCs w:val="0"/>
          <w:color w:val="000000"/>
          <w:highlight w:val="none"/>
        </w:rPr>
        <w:t xml:space="preserve">三、投标文件的编制</w:t>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00" w:name="_Toc16938530"/>
      <w:r/>
      <w:bookmarkStart w:id="201" w:name="_Toc513029214"/>
      <w:r/>
      <w:bookmarkStart w:id="202" w:name="_Toc20823286"/>
      <w:r/>
      <w:bookmarkStart w:id="203" w:name="_Toc462564073"/>
      <w:r>
        <w:rPr>
          <w:rFonts w:hint="eastAsia" w:ascii="黑体" w:hAnsi="黑体" w:eastAsia="黑体" w:cs="黑体"/>
          <w:b w:val="0"/>
          <w:bCs w:val="0"/>
          <w:color w:val="000000"/>
          <w:sz w:val="24"/>
          <w:szCs w:val="24"/>
          <w:highlight w:val="none"/>
          <w:lang w:val="en-US" w:eastAsia="zh-CN"/>
        </w:rPr>
        <w:t xml:space="preserve">10.投标文件的语言及度量衡单位</w:t>
      </w:r>
      <w:bookmarkEnd w:id="200"/>
      <w:r/>
      <w:bookmarkEnd w:id="201"/>
      <w:r/>
      <w:bookmarkEnd w:id="202"/>
      <w:r/>
      <w:bookmarkEnd w:id="203"/>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10.1 投标人提交的投标文件以及投标人与招标代理就有关投标的所有来往通知、函件和文件均应</w:t>
      </w:r>
      <w:r>
        <w:rPr>
          <w:rFonts w:hint="eastAsia" w:ascii="宋体" w:hAnsi="宋体" w:eastAsia="宋体" w:cs="宋体"/>
          <w:b w:val="0"/>
          <w:bCs w:val="0"/>
          <w:color w:val="000000"/>
          <w:sz w:val="24"/>
          <w:highlight w:val="none"/>
        </w:rPr>
        <w:t xml:space="preserve">使用简体中文。</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10.2 除技术性能另有规定外，投标文件所使用的度量衡单位，均须采用国家法定计量单位。</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04" w:name="_Toc20823287"/>
      <w:r/>
      <w:bookmarkStart w:id="205" w:name="_Toc513029215"/>
      <w:r/>
      <w:bookmarkStart w:id="206" w:name="_Toc462564074"/>
      <w:r/>
      <w:bookmarkStart w:id="207" w:name="_Toc16938531"/>
      <w:r>
        <w:rPr>
          <w:rFonts w:hint="eastAsia" w:ascii="黑体" w:hAnsi="黑体" w:eastAsia="黑体" w:cs="黑体"/>
          <w:b w:val="0"/>
          <w:bCs w:val="0"/>
          <w:color w:val="000000"/>
          <w:sz w:val="24"/>
          <w:szCs w:val="24"/>
          <w:highlight w:val="none"/>
          <w:lang w:val="en-US" w:eastAsia="zh-CN"/>
        </w:rPr>
        <w:t xml:space="preserve">11.投标文件构成</w:t>
      </w:r>
      <w:bookmarkEnd w:id="204"/>
      <w:r/>
      <w:bookmarkEnd w:id="205"/>
      <w:r/>
      <w:bookmarkEnd w:id="206"/>
      <w:r/>
      <w:bookmarkEnd w:id="207"/>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11.1 投标人编写的投标文件应包括资格证明文件、</w:t>
      </w:r>
      <w:bookmarkStart w:id="208" w:name="_Hlt26954838"/>
      <w:r/>
      <w:bookmarkEnd w:id="208"/>
      <w:r/>
      <w:bookmarkStart w:id="209" w:name="_Hlt26670360"/>
      <w:r/>
      <w:bookmarkEnd w:id="209"/>
      <w:r/>
      <w:bookmarkStart w:id="210" w:name="_Hlt26668975"/>
      <w:r/>
      <w:bookmarkEnd w:id="210"/>
      <w:r/>
      <w:bookmarkStart w:id="211" w:name="_Toc49090509"/>
      <w:r/>
      <w:bookmarkStart w:id="212" w:name="_Toc513029219"/>
      <w:r/>
      <w:bookmarkStart w:id="213" w:name="_Toc14577357"/>
      <w:r/>
      <w:bookmarkStart w:id="214" w:name="_Toc513029216"/>
      <w:r/>
      <w:bookmarkStart w:id="215" w:name="_Toc49090507"/>
      <w:r/>
      <w:bookmarkStart w:id="216" w:name="_Toc14577354"/>
      <w:r>
        <w:rPr>
          <w:rFonts w:hint="eastAsia" w:ascii="宋体" w:hAnsi="宋体" w:eastAsia="宋体" w:cs="宋体"/>
          <w:b w:val="0"/>
          <w:bCs w:val="0"/>
          <w:color w:val="000000"/>
          <w:sz w:val="22"/>
          <w:szCs w:val="22"/>
          <w:highlight w:val="none"/>
          <w:lang w:val="en-US" w:eastAsia="zh-CN"/>
        </w:rPr>
        <w:t xml:space="preserve">法人授权委托书、投标函、开标一览表、投标分项报价表、技术要求响应及偏离表、商务要求响应及偏离表、其他证明文件等部分。</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11.2 投标人应将投标文件按顺序装订成册，并编制投标文件资料目录。</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12.证明投标人及投标标的符合招标文件规定的文件</w:t>
      </w:r>
      <w:bookmarkEnd w:id="211"/>
      <w:r/>
      <w:bookmarkEnd w:id="212"/>
      <w:r/>
      <w:bookmarkEnd w:id="213"/>
      <w:r>
        <w:rPr>
          <w:rFonts w:hint="eastAsia" w:ascii="宋体" w:hAnsi="宋体" w:eastAsia="宋体" w:cs="宋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bookmarkEnd w:id="214"/>
      <w:r/>
      <w:bookmarkEnd w:id="215"/>
      <w:r/>
      <w:bookmarkEnd w:id="216"/>
      <w:r/>
      <w:bookmarkStart w:id="217" w:name="_Toc14577355"/>
      <w:r/>
      <w:bookmarkStart w:id="218" w:name="_Toc49090508"/>
      <w:r>
        <w:rPr>
          <w:rFonts w:hint="eastAsia" w:ascii="宋体" w:hAnsi="宋体" w:eastAsia="宋体" w:cs="宋体"/>
          <w:b w:val="0"/>
          <w:bCs w:val="0"/>
          <w:color w:val="000000"/>
          <w:sz w:val="22"/>
          <w:szCs w:val="22"/>
          <w:highlight w:val="none"/>
          <w:lang w:val="en-US" w:eastAsia="zh-CN"/>
        </w:rPr>
        <w:t xml:space="preserve">12.1 投标人应按照法律、法规、规章和规范性文件以及招标文件要求提交证明文件，证明其及投标标的符合招标文件规定。</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12.2招标文件对证明文件无明确形式要求的，证明文件可以以文字资料、图纸和数据等形式提交。</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13.投标分项报价</w:t>
      </w:r>
      <w:bookmarkEnd w:id="217"/>
      <w:r/>
      <w:bookmarkStart w:id="219" w:name="_Hlt26670373"/>
      <w:r/>
      <w:bookmarkEnd w:id="219"/>
      <w:r>
        <w:rPr>
          <w:rFonts w:hint="eastAsia" w:ascii="黑体" w:hAnsi="黑体" w:eastAsia="黑体" w:cs="黑体"/>
          <w:b w:val="0"/>
          <w:bCs w:val="0"/>
          <w:color w:val="000000"/>
          <w:sz w:val="24"/>
          <w:szCs w:val="24"/>
          <w:highlight w:val="none"/>
          <w:lang w:val="en-US" w:eastAsia="zh-CN"/>
        </w:rPr>
        <w:t xml:space="preserve">表</w:t>
      </w:r>
      <w:bookmarkEnd w:id="218"/>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13.1 投</w:t>
      </w:r>
      <w:bookmarkStart w:id="220" w:name="_Hlt26954840"/>
      <w:r/>
      <w:bookmarkEnd w:id="220"/>
      <w:r>
        <w:rPr>
          <w:rFonts w:hint="eastAsia" w:ascii="宋体" w:hAnsi="宋体" w:eastAsia="宋体" w:cs="宋体"/>
          <w:b w:val="0"/>
          <w:bCs w:val="0"/>
          <w:color w:val="000000"/>
          <w:sz w:val="22"/>
          <w:szCs w:val="22"/>
          <w:highlight w:val="none"/>
          <w:lang w:val="en-US" w:eastAsia="zh-CN"/>
        </w:rPr>
        <w:t xml:space="preserve">标人应按照招标文件规定格式填报投标分项报价表</w:t>
      </w:r>
      <w:bookmarkStart w:id="221" w:name="_Hlt26670399"/>
      <w:r/>
      <w:bookmarkEnd w:id="221"/>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13.2投标货币。投标文件中的单价和总价无特殊规定的采用人民币报价，以元为单位标注。招标文件中另有规定的按规定执行。</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22" w:name="_Hlt26954848"/>
      <w:r/>
      <w:bookmarkEnd w:id="222"/>
      <w:r/>
      <w:bookmarkStart w:id="223" w:name="_Hlt26670425"/>
      <w:r/>
      <w:bookmarkEnd w:id="223"/>
      <w:r/>
      <w:bookmarkStart w:id="224" w:name="_Hlt26954846"/>
      <w:r/>
      <w:bookmarkEnd w:id="224"/>
      <w:r/>
      <w:bookmarkStart w:id="225" w:name="_Hlt26670403"/>
      <w:r/>
      <w:bookmarkEnd w:id="225"/>
      <w:r/>
      <w:bookmarkStart w:id="226" w:name="_Hlt26954844"/>
      <w:r/>
      <w:bookmarkEnd w:id="226"/>
      <w:r/>
      <w:bookmarkStart w:id="227" w:name="_Hlt26670482"/>
      <w:r/>
      <w:bookmarkEnd w:id="227"/>
      <w:r/>
      <w:bookmarkStart w:id="228" w:name="_Hlt26954731"/>
      <w:r/>
      <w:bookmarkEnd w:id="228"/>
      <w:r/>
      <w:bookmarkStart w:id="229" w:name="_Hlt26954842"/>
      <w:r/>
      <w:bookmarkEnd w:id="229"/>
      <w:r/>
      <w:bookmarkStart w:id="230" w:name="_Hlt26670486"/>
      <w:r/>
      <w:bookmarkEnd w:id="230"/>
      <w:r/>
      <w:bookmarkStart w:id="231" w:name="_Hlt26668983"/>
      <w:r/>
      <w:bookmarkEnd w:id="231"/>
      <w:r>
        <w:rPr>
          <w:rFonts w:hint="eastAsia" w:ascii="黑体" w:hAnsi="黑体" w:eastAsia="黑体" w:cs="黑体"/>
          <w:b w:val="0"/>
          <w:bCs w:val="0"/>
          <w:color w:val="000000"/>
          <w:sz w:val="24"/>
          <w:szCs w:val="24"/>
          <w:highlight w:val="none"/>
          <w:lang w:val="en-US" w:eastAsia="zh-CN"/>
        </w:rPr>
        <w:t xml:space="preserve">14.技术要求响应及偏离表、商务要求响应及偏离表</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.1 投标人需对招标文件中的技术要求与商务要求逐项作出响应或偏离，并说明原因。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.2 投标人可在投标文件中提供认为需要的其他技术文件或说明。</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32" w:name="_Toc14577359"/>
      <w:r/>
      <w:bookmarkStart w:id="233" w:name="_Toc49090510"/>
      <w:r>
        <w:rPr>
          <w:rFonts w:hint="eastAsia" w:ascii="黑体" w:hAnsi="黑体" w:eastAsia="黑体" w:cs="黑体"/>
          <w:b w:val="0"/>
          <w:bCs w:val="0"/>
          <w:color w:val="000000"/>
          <w:sz w:val="24"/>
          <w:szCs w:val="24"/>
          <w:highlight w:val="none"/>
          <w:lang w:val="en-US" w:eastAsia="zh-CN"/>
        </w:rPr>
        <w:t xml:space="preserve">15.投标函和开标一览表</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15.1 投标人应按照招标文件中提供的格式完整、正确填写投标函、开标一览表。</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End w:id="232"/>
      <w:r/>
      <w:bookmarkEnd w:id="233"/>
      <w:r/>
      <w:bookmarkStart w:id="234" w:name="_Hlt26954850"/>
      <w:r/>
      <w:bookmarkEnd w:id="234"/>
      <w:r/>
      <w:bookmarkStart w:id="235" w:name="_Hlt26954734"/>
      <w:r/>
      <w:bookmarkEnd w:id="235"/>
      <w:r/>
      <w:bookmarkStart w:id="236" w:name="_Hlt26670489"/>
      <w:r/>
      <w:bookmarkEnd w:id="236"/>
      <w:r/>
      <w:bookmarkStart w:id="237" w:name="_Toc49090511"/>
      <w:r/>
      <w:bookmarkStart w:id="238" w:name="_Toc14577360"/>
      <w:r>
        <w:rPr>
          <w:rFonts w:hint="eastAsia" w:ascii="黑体" w:hAnsi="黑体" w:eastAsia="黑体" w:cs="黑体"/>
          <w:b w:val="0"/>
          <w:bCs w:val="0"/>
          <w:color w:val="000000"/>
          <w:sz w:val="24"/>
          <w:szCs w:val="24"/>
          <w:highlight w:val="none"/>
          <w:lang w:val="en-US" w:eastAsia="zh-CN"/>
        </w:rPr>
        <w:t xml:space="preserve">16.投标有效期</w:t>
      </w:r>
      <w:bookmarkEnd w:id="237"/>
      <w:r/>
      <w:bookmarkEnd w:id="238"/>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16.1 投标有效期为招标代理规定的开标之日后</w:t>
      </w:r>
      <w:r>
        <w:rPr>
          <w:rFonts w:hint="eastAsia" w:ascii="宋体" w:hAnsi="宋体" w:eastAsia="宋体" w:cs="宋体"/>
          <w:b w:val="0"/>
          <w:bCs w:val="0"/>
          <w:color w:val="000000"/>
          <w:sz w:val="22"/>
          <w:szCs w:val="22"/>
          <w:highlight w:val="none"/>
          <w:u w:val="single"/>
          <w:lang w:val="en-US" w:eastAsia="zh-CN"/>
        </w:rPr>
        <w:t xml:space="preserve">六十（60）天</w:t>
      </w:r>
      <w:r>
        <w:rPr>
          <w:rFonts w:hint="eastAsia" w:ascii="宋体" w:hAnsi="宋体" w:eastAsia="宋体" w:cs="宋体"/>
          <w:b w:val="0"/>
          <w:bCs w:val="0"/>
          <w:color w:val="000000"/>
          <w:sz w:val="22"/>
          <w:szCs w:val="22"/>
          <w:highlight w:val="none"/>
          <w:lang w:val="en-US" w:eastAsia="zh-CN"/>
        </w:rPr>
        <w:t xml:space="preserve">。投标有效期比规定短的将被视为未实质性响应招标文件而予以拒绝。</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17投标有效期的延长</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239" w:name="_Toc1772"/>
      <w:r/>
      <w:bookmarkStart w:id="240" w:name="_Toc21072"/>
      <w:r/>
      <w:bookmarkStart w:id="241" w:name="_Toc23632"/>
      <w:r/>
      <w:bookmarkStart w:id="242" w:name="_Toc3311"/>
      <w:r/>
      <w:bookmarkStart w:id="243" w:name="_Toc453781895"/>
      <w:r/>
      <w:bookmarkStart w:id="244" w:name="_Toc29101"/>
      <w:r/>
      <w:bookmarkStart w:id="245" w:name="_Toc3221"/>
      <w:r/>
      <w:bookmarkStart w:id="246" w:name="_Toc17254"/>
      <w:r/>
      <w:bookmarkStart w:id="247" w:name="_Toc26450"/>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18.投标文件份数和签署</w:t>
      </w:r>
      <w:bookmarkEnd w:id="239"/>
      <w:r/>
      <w:bookmarkEnd w:id="240"/>
      <w:r/>
      <w:bookmarkEnd w:id="241"/>
      <w:r/>
      <w:bookmarkEnd w:id="242"/>
      <w:r/>
      <w:bookmarkEnd w:id="243"/>
      <w:r/>
      <w:bookmarkEnd w:id="244"/>
      <w:r/>
      <w:bookmarkEnd w:id="245"/>
      <w:r/>
      <w:bookmarkEnd w:id="246"/>
      <w:r/>
      <w:bookmarkEnd w:id="247"/>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.1 投标人应严格按照招标公告</w:t>
      </w:r>
      <w:r>
        <w:rPr>
          <w:rFonts w:hint="eastAsia" w:ascii="宋体" w:hAnsi="宋体" w:eastAsia="宋体" w:cs="宋体"/>
          <w:b w:val="0"/>
          <w:bCs w:val="0"/>
          <w:color w:val="000000"/>
          <w:sz w:val="22"/>
          <w:szCs w:val="22"/>
          <w:highlight w:val="none"/>
          <w:lang w:val="en-US" w:eastAsia="zh-CN"/>
        </w:rPr>
        <w:t xml:space="preserve">/招标文件</w:t>
      </w:r>
      <w:r>
        <w:rPr>
          <w:rFonts w:hint="eastAsia" w:ascii="宋体" w:hAnsi="宋体" w:eastAsia="宋体" w:cs="宋体"/>
          <w:b w:val="0"/>
          <w:bCs w:val="0"/>
          <w:color w:val="000000"/>
          <w:sz w:val="22"/>
          <w:szCs w:val="22"/>
          <w:highlight w:val="none"/>
          <w:lang w:val="zh-CN" w:eastAsia="zh-CN"/>
        </w:rPr>
        <w:t xml:space="preserve">要求的份数准备投标文件，每份投标文件须清楚地标明“正本”或“副本”或“电子投标文件”字样。一旦正本和副本不符，以正本为准。</w:t>
      </w:r>
      <w:r>
        <w:rPr>
          <w:rFonts w:hint="eastAsia" w:ascii="宋体" w:hAnsi="宋体" w:eastAsia="宋体" w:cs="宋体"/>
          <w:b w:val="0"/>
          <w:bCs w:val="0"/>
          <w:color w:val="000000"/>
          <w:sz w:val="22"/>
          <w:szCs w:val="22"/>
          <w:highlight w:val="none"/>
          <w:lang w:val="en-US" w:eastAsia="zh-CN"/>
        </w:rPr>
        <w:t xml:space="preserve">电子版与纸质版文件不符，以纸质版为准。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.3 除投标人对错处做必要修改外，投标文件不得行间插字、涂改或增删。如有修改错漏处，必须由投标文件签署人签字或盖章。</w:t>
      </w:r>
      <w:r>
        <w:rPr>
          <w:rFonts w:hint="eastAsia" w:ascii="宋体" w:hAnsi="宋体" w:eastAsia="宋体" w:cs="宋体"/>
          <w:b w:val="0"/>
          <w:bCs w:val="0"/>
          <w:color w:val="000000"/>
          <w:sz w:val="24"/>
          <w:szCs w:val="24"/>
          <w:highlight w:val="none"/>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248" w:name="_Hlt26954739"/>
      <w:r/>
      <w:bookmarkEnd w:id="248"/>
      <w:r/>
      <w:bookmarkStart w:id="249" w:name="_Hlt26954852"/>
      <w:r/>
      <w:bookmarkEnd w:id="249"/>
      <w:r/>
      <w:bookmarkStart w:id="250" w:name="_Toc513029224"/>
      <w:r/>
      <w:bookmarkStart w:id="251" w:name="_Toc26516"/>
      <w:r/>
      <w:bookmarkStart w:id="252" w:name="_Toc16938540"/>
      <w:r/>
      <w:bookmarkStart w:id="253" w:name="_Toc20823296"/>
      <w:r/>
      <w:bookmarkStart w:id="254" w:name="_Toc21917"/>
      <w:r/>
      <w:bookmarkStart w:id="255" w:name="_Toc1045"/>
      <w:r/>
      <w:bookmarkStart w:id="256" w:name="_Toc17812"/>
      <w:r/>
      <w:bookmarkStart w:id="257" w:name="_Toc28742"/>
      <w:r/>
      <w:bookmarkStart w:id="258" w:name="_Toc120614217"/>
      <w:r/>
      <w:bookmarkStart w:id="259" w:name="_Toc9130"/>
      <w:r>
        <w:rPr>
          <w:rFonts w:hint="eastAsia" w:ascii="黑体" w:hAnsi="黑体" w:eastAsia="黑体" w:cs="黑体"/>
          <w:b w:val="0"/>
          <w:bCs w:val="0"/>
          <w:color w:val="000000"/>
          <w:highlight w:val="none"/>
        </w:rPr>
        <w:t xml:space="preserve">四、投标文件的递交</w:t>
      </w:r>
      <w:bookmarkEnd w:id="250"/>
      <w:r/>
      <w:bookmarkEnd w:id="251"/>
      <w:r/>
      <w:bookmarkEnd w:id="252"/>
      <w:r/>
      <w:bookmarkEnd w:id="253"/>
      <w:r/>
      <w:bookmarkEnd w:id="254"/>
      <w:r/>
      <w:bookmarkEnd w:id="255"/>
      <w:r/>
      <w:bookmarkEnd w:id="256"/>
      <w:r/>
      <w:bookmarkEnd w:id="257"/>
      <w:r/>
      <w:bookmarkEnd w:id="258"/>
      <w:r/>
      <w:bookmarkEnd w:id="259"/>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60" w:name="_Toc4062"/>
      <w:r/>
      <w:bookmarkStart w:id="261" w:name="_Toc30326"/>
      <w:r/>
      <w:bookmarkStart w:id="262" w:name="_Toc453781897"/>
      <w:r/>
      <w:bookmarkStart w:id="263" w:name="_Toc1292"/>
      <w:r/>
      <w:bookmarkStart w:id="264" w:name="_Toc10597"/>
      <w:r/>
      <w:bookmarkStart w:id="265" w:name="_Toc2792"/>
      <w:r/>
      <w:bookmarkStart w:id="266" w:name="_Toc5198"/>
      <w:r/>
      <w:bookmarkStart w:id="267" w:name="_Toc21137"/>
      <w:r/>
      <w:bookmarkStart w:id="268" w:name="_Toc2314"/>
      <w:r/>
      <w:bookmarkStart w:id="269" w:name="_Toc20823298"/>
      <w:r/>
      <w:bookmarkStart w:id="270" w:name="_Toc16938542"/>
      <w:r/>
      <w:bookmarkStart w:id="271" w:name="_Toc513029226"/>
      <w:r>
        <w:rPr>
          <w:rFonts w:hint="eastAsia" w:ascii="黑体" w:hAnsi="黑体" w:eastAsia="黑体" w:cs="黑体"/>
          <w:b w:val="0"/>
          <w:bCs w:val="0"/>
          <w:color w:val="000000"/>
          <w:sz w:val="24"/>
          <w:szCs w:val="24"/>
          <w:highlight w:val="none"/>
          <w:lang w:val="en-US" w:eastAsia="zh-CN"/>
        </w:rPr>
        <w:t xml:space="preserve">19.投标文件的密封和标记</w:t>
      </w:r>
      <w:bookmarkEnd w:id="260"/>
      <w:r/>
      <w:bookmarkEnd w:id="261"/>
      <w:r/>
      <w:bookmarkEnd w:id="262"/>
      <w:r/>
      <w:bookmarkEnd w:id="263"/>
      <w:r/>
      <w:bookmarkEnd w:id="264"/>
      <w:r/>
      <w:bookmarkEnd w:id="265"/>
      <w:r/>
      <w:bookmarkEnd w:id="266"/>
      <w:r/>
      <w:bookmarkEnd w:id="267"/>
      <w:r/>
      <w:bookmarkEnd w:id="268"/>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.1投标人应将投标文件正本、副本、电子版投标文件密封，不论投标人中标与否，投标文件均不退回。</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.2 密封的投标文件应：</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（1）注明投标人名称，如因标注不清而产生的后果由投标人自负。按招标公告中注明的地址送达；</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（2）注明投标项目名称、标书编号及包号。</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（3）未按要求密封和加写标记，招标代理机构对误投或过早启封概不负责。对由此造成提前开封的投标文件，招标代理机构将予以拒绝，作无效投标处理。</w:t>
      </w:r>
      <w:r>
        <w:rPr>
          <w:rFonts w:hint="eastAsia" w:ascii="宋体" w:hAnsi="宋体" w:eastAsia="宋体" w:cs="宋体"/>
          <w:b w:val="0"/>
          <w:bCs w:val="0"/>
          <w:color w:val="000000"/>
          <w:sz w:val="24"/>
          <w:szCs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20.投标截止</w:t>
      </w:r>
      <w:bookmarkEnd w:id="269"/>
      <w:r/>
      <w:bookmarkEnd w:id="270"/>
      <w:r/>
      <w:bookmarkEnd w:id="271"/>
      <w:r>
        <w:rPr>
          <w:rFonts w:hint="eastAsia" w:ascii="黑体" w:hAnsi="黑体" w:eastAsia="黑体" w:cs="黑体"/>
          <w:b w:val="0"/>
          <w:bCs w:val="0"/>
          <w:color w:val="000000"/>
          <w:sz w:val="24"/>
          <w:szCs w:val="24"/>
          <w:highlight w:val="none"/>
          <w:lang w:val="en-US" w:eastAsia="zh-CN"/>
        </w:rPr>
        <w:t xml:space="preserve">时间</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272" w:name="_Toc513029227"/>
      <w:r/>
      <w:bookmarkStart w:id="273" w:name="_Toc20823299"/>
      <w:r/>
      <w:bookmarkStart w:id="274" w:name="_Toc16938543"/>
      <w:r>
        <w:rPr>
          <w:rFonts w:hint="eastAsia" w:ascii="宋体" w:hAnsi="宋体" w:eastAsia="宋体" w:cs="宋体"/>
          <w:b w:val="0"/>
          <w:bCs w:val="0"/>
          <w:color w:val="000000"/>
          <w:sz w:val="22"/>
          <w:szCs w:val="22"/>
          <w:highlight w:val="none"/>
          <w:lang w:val="en-US" w:eastAsia="zh-CN"/>
        </w:rPr>
        <w:t xml:space="preserve">20</w:t>
      </w:r>
      <w:r>
        <w:rPr>
          <w:rFonts w:hint="eastAsia" w:ascii="宋体" w:hAnsi="宋体" w:eastAsia="宋体" w:cs="宋体"/>
          <w:b w:val="0"/>
          <w:bCs w:val="0"/>
          <w:color w:val="000000"/>
          <w:sz w:val="22"/>
          <w:szCs w:val="22"/>
          <w:highlight w:val="none"/>
          <w:lang w:val="zh-CN" w:eastAsia="zh-CN"/>
        </w:rPr>
        <w:t xml:space="preserve">.1 招标代理机构收到投标文件的时间不得迟于招标公告</w:t>
      </w:r>
      <w:r>
        <w:rPr>
          <w:rFonts w:hint="eastAsia" w:ascii="宋体" w:hAnsi="宋体" w:eastAsia="宋体" w:cs="宋体"/>
          <w:b w:val="0"/>
          <w:bCs w:val="0"/>
          <w:color w:val="000000"/>
          <w:sz w:val="22"/>
          <w:szCs w:val="22"/>
          <w:highlight w:val="none"/>
          <w:lang w:val="en-US" w:eastAsia="zh-CN"/>
        </w:rPr>
        <w:t xml:space="preserve">/招标文件</w:t>
      </w:r>
      <w:r>
        <w:rPr>
          <w:rFonts w:hint="eastAsia" w:ascii="宋体" w:hAnsi="宋体" w:eastAsia="宋体" w:cs="宋体"/>
          <w:b w:val="0"/>
          <w:bCs w:val="0"/>
          <w:color w:val="000000"/>
          <w:sz w:val="22"/>
          <w:szCs w:val="22"/>
          <w:highlight w:val="none"/>
          <w:lang w:val="zh-CN" w:eastAsia="zh-CN"/>
        </w:rPr>
        <w:t xml:space="preserve">中规定的截止时间。</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20</w:t>
      </w:r>
      <w:r>
        <w:rPr>
          <w:rFonts w:hint="eastAsia" w:ascii="宋体" w:hAnsi="宋体" w:eastAsia="宋体" w:cs="宋体"/>
          <w:b w:val="0"/>
          <w:bCs w:val="0"/>
          <w:color w:val="000000"/>
          <w:sz w:val="22"/>
          <w:szCs w:val="22"/>
          <w:highlight w:val="none"/>
          <w:lang w:val="zh-CN" w:eastAsia="zh-CN"/>
        </w:rPr>
        <w:t xml:space="preserve">.2 招标代理机构可以按照规定，通过修改招标文件有权酌情延长投标截止日期，在此情况下，投标人的所有权利和义务以及投标人受制的截止日期均应以延长后新的截止日期为准。</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21.投标文件</w:t>
      </w:r>
      <w:bookmarkEnd w:id="272"/>
      <w:r/>
      <w:bookmarkEnd w:id="273"/>
      <w:r/>
      <w:bookmarkEnd w:id="274"/>
      <w:r>
        <w:rPr>
          <w:rFonts w:hint="eastAsia" w:ascii="黑体" w:hAnsi="黑体" w:eastAsia="黑体" w:cs="黑体"/>
          <w:b w:val="0"/>
          <w:bCs w:val="0"/>
          <w:color w:val="000000"/>
          <w:sz w:val="24"/>
          <w:szCs w:val="24"/>
          <w:highlight w:val="none"/>
          <w:lang w:val="en-US" w:eastAsia="zh-CN"/>
        </w:rPr>
        <w:t xml:space="preserve">的拒收</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21</w:t>
      </w:r>
      <w:r>
        <w:rPr>
          <w:rFonts w:hint="eastAsia" w:ascii="宋体" w:hAnsi="宋体" w:eastAsia="宋体" w:cs="宋体"/>
          <w:b w:val="0"/>
          <w:bCs w:val="0"/>
          <w:color w:val="000000"/>
          <w:sz w:val="22"/>
          <w:szCs w:val="22"/>
          <w:highlight w:val="none"/>
          <w:lang w:val="zh-CN" w:eastAsia="zh-CN"/>
        </w:rPr>
        <w:t xml:space="preserve">.1招标代理拒绝接收在其规定的投标截止时间后递交的任何投标文件。</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75" w:name="_Toc30437"/>
      <w:r/>
      <w:bookmarkStart w:id="276" w:name="_Toc13147"/>
      <w:r/>
      <w:bookmarkStart w:id="277" w:name="_Toc7363"/>
      <w:r/>
      <w:bookmarkStart w:id="278" w:name="_Toc24846"/>
      <w:r/>
      <w:bookmarkStart w:id="279" w:name="_Toc27247"/>
      <w:r/>
      <w:bookmarkStart w:id="280" w:name="_Toc28912"/>
      <w:r/>
      <w:bookmarkStart w:id="281" w:name="_Toc32741"/>
      <w:r/>
      <w:bookmarkStart w:id="282" w:name="_Toc453781900"/>
      <w:r/>
      <w:bookmarkStart w:id="283" w:name="_Toc12489"/>
      <w:r/>
      <w:bookmarkStart w:id="284" w:name="_Toc16938544"/>
      <w:r/>
      <w:bookmarkStart w:id="285" w:name="_Toc513029228"/>
      <w:r/>
      <w:bookmarkStart w:id="286" w:name="_Toc20823300"/>
      <w:r>
        <w:rPr>
          <w:rFonts w:hint="eastAsia" w:ascii="黑体" w:hAnsi="黑体" w:eastAsia="黑体" w:cs="黑体"/>
          <w:b w:val="0"/>
          <w:bCs w:val="0"/>
          <w:color w:val="000000"/>
          <w:sz w:val="24"/>
          <w:szCs w:val="24"/>
          <w:highlight w:val="none"/>
          <w:lang w:val="en-US" w:eastAsia="zh-CN"/>
        </w:rPr>
        <w:t xml:space="preserve">22.投标文件的修改和撤回</w:t>
      </w:r>
      <w:bookmarkEnd w:id="275"/>
      <w:r/>
      <w:bookmarkEnd w:id="276"/>
      <w:r/>
      <w:bookmarkEnd w:id="277"/>
      <w:r/>
      <w:bookmarkEnd w:id="278"/>
      <w:r/>
      <w:bookmarkEnd w:id="279"/>
      <w:r/>
      <w:bookmarkEnd w:id="280"/>
      <w:r/>
      <w:bookmarkEnd w:id="281"/>
      <w:r/>
      <w:bookmarkEnd w:id="282"/>
      <w:r/>
      <w:bookmarkEnd w:id="283"/>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.1 投标人在递交投标文件后，可以修改或撤回其投标文件，但这种修改和撤回，必须在规定的投标截止时间前，以书面形式通知招标代理机构，修改或撤回其投标文件。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.3 在投标截止时间之后，投标人不得对其投标文件作任何修改。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.4 在投标截止时间至招标文件中规定的投标有效期满之间的这段时间内，投标人不得撤回其投标。</w:t>
      </w:r>
      <w:r>
        <w:rPr>
          <w:rFonts w:hint="eastAsia" w:ascii="宋体" w:hAnsi="宋体" w:eastAsia="宋体" w:cs="宋体"/>
          <w:b w:val="0"/>
          <w:bCs w:val="0"/>
          <w:color w:val="000000"/>
          <w:sz w:val="22"/>
          <w:szCs w:val="22"/>
          <w:highlight w:val="none"/>
          <w:lang w:val="zh-CN"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End w:id="284"/>
      <w:r/>
      <w:bookmarkEnd w:id="285"/>
      <w:r/>
      <w:bookmarkEnd w:id="286"/>
      <w:r/>
      <w:bookmarkStart w:id="287" w:name="_Toc16938545"/>
      <w:r/>
      <w:bookmarkStart w:id="288" w:name="_Toc16292"/>
      <w:r/>
      <w:bookmarkStart w:id="289" w:name="_Toc20823301"/>
      <w:r/>
      <w:bookmarkStart w:id="290" w:name="_Toc7303"/>
      <w:r/>
      <w:bookmarkStart w:id="291" w:name="_Toc513029229"/>
      <w:r/>
      <w:bookmarkStart w:id="292" w:name="_Toc120614218"/>
      <w:r/>
      <w:bookmarkStart w:id="293" w:name="_Toc28761"/>
      <w:r/>
      <w:bookmarkStart w:id="294" w:name="_Toc3532"/>
      <w:r/>
      <w:bookmarkStart w:id="295" w:name="_Toc20211"/>
      <w:r/>
      <w:bookmarkStart w:id="296" w:name="_Toc9578"/>
      <w:r>
        <w:rPr>
          <w:rFonts w:hint="eastAsia" w:ascii="黑体" w:hAnsi="黑体" w:eastAsia="黑体" w:cs="黑体"/>
          <w:b w:val="0"/>
          <w:bCs w:val="0"/>
          <w:color w:val="000000"/>
          <w:highlight w:val="none"/>
        </w:rPr>
        <w:t xml:space="preserve">五、开标与评标</w:t>
      </w:r>
      <w:bookmarkEnd w:id="287"/>
      <w:r/>
      <w:bookmarkEnd w:id="288"/>
      <w:r/>
      <w:bookmarkEnd w:id="289"/>
      <w:r/>
      <w:bookmarkEnd w:id="290"/>
      <w:r/>
      <w:bookmarkEnd w:id="291"/>
      <w:r/>
      <w:bookmarkEnd w:id="292"/>
      <w:r/>
      <w:bookmarkEnd w:id="293"/>
      <w:r/>
      <w:bookmarkEnd w:id="294"/>
      <w:r/>
      <w:bookmarkEnd w:id="295"/>
      <w:r/>
      <w:bookmarkEnd w:id="296"/>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97" w:name="_Toc16938546"/>
      <w:r/>
      <w:bookmarkStart w:id="298" w:name="_Toc513029230"/>
      <w:r/>
      <w:bookmarkStart w:id="299" w:name="_Toc20823302"/>
      <w:r>
        <w:rPr>
          <w:rFonts w:hint="eastAsia" w:ascii="黑体" w:hAnsi="黑体" w:eastAsia="黑体" w:cs="黑体"/>
          <w:b w:val="0"/>
          <w:bCs w:val="0"/>
          <w:color w:val="000000"/>
          <w:sz w:val="24"/>
          <w:szCs w:val="24"/>
          <w:highlight w:val="none"/>
          <w:lang w:val="en-US" w:eastAsia="zh-CN"/>
        </w:rPr>
        <w:t xml:space="preserve">23.开标</w:t>
      </w:r>
      <w:bookmarkEnd w:id="297"/>
      <w:r/>
      <w:bookmarkEnd w:id="298"/>
      <w:r/>
      <w:bookmarkEnd w:id="299"/>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.1 招标代理将在招标公告中规定的时间和地点组织公开开标。投标人应委派携带有效证件的代表准时参加，参加开标的代表需签名以证明其出席。</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.2开标仪式由招标代理组织，采购人代表、公证员（必要时）、监管代表、投标人代表等参加。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.3 按照规定同意撤回的投标将不予开封。</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.5 招标代理将指定专人负责开标记录并存档备查。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.6 投标人在报价时不允许采用选择性报价，否则将被视为无效投标。</w:t>
      </w:r>
      <w:r>
        <w:rPr>
          <w:rFonts w:hint="eastAsia" w:ascii="宋体" w:hAnsi="宋体" w:eastAsia="宋体" w:cs="宋体"/>
          <w:b w:val="0"/>
          <w:bCs w:val="0"/>
          <w:color w:val="000000"/>
          <w:sz w:val="24"/>
          <w:szCs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0" w:name="_Toc513029231"/>
      <w:r/>
      <w:bookmarkStart w:id="301" w:name="_Toc20823303"/>
      <w:r/>
      <w:bookmarkStart w:id="302" w:name="_Toc16938547"/>
      <w:r>
        <w:rPr>
          <w:rFonts w:hint="eastAsia" w:ascii="黑体" w:hAnsi="黑体" w:eastAsia="黑体" w:cs="黑体"/>
          <w:b w:val="0"/>
          <w:bCs w:val="0"/>
          <w:color w:val="000000"/>
          <w:sz w:val="24"/>
          <w:szCs w:val="24"/>
          <w:highlight w:val="none"/>
          <w:lang w:val="en-US" w:eastAsia="zh-CN"/>
        </w:rPr>
        <w:t xml:space="preserve">24.评标委员会</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.1 开标后，招标代理将立即组织评标委员会（以下简称评委会）进行评标。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.2 评委会由采购人代表和有关技术、经济等方面的专家组成，且人员构成符合政府采购有关规定。</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.3评委会独立工作，负责评审所有投标文件并推荐中标侯选人。</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25.评标过程的保密与公正</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End w:id="300"/>
      <w:r/>
      <w:bookmarkEnd w:id="301"/>
      <w:r/>
      <w:bookmarkEnd w:id="302"/>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.1公开开标后，直至向中标的投标人授予合同时止，凡是与审查、澄清、评价和本次投标的有关资料以及授标建议等，采购人、评委、招标代理均不得向投标人或与评标无关的其他人员透露。</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.2在评标过程中，投标人不得以任何行为影响评标过程，否则其投标文件将被作为无效投标文件。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.3 招标代理和评标委员会不向未中标的投标人解释未中标原因，也不公布评标过程中的相关细节。</w:t>
      </w:r>
      <w:r>
        <w:rPr>
          <w:rFonts w:hint="eastAsia" w:ascii="宋体" w:hAnsi="宋体" w:eastAsia="宋体" w:cs="宋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.4 采用综合评分法的项目，未中标的投标人可于中标结果公告之日起向项目负责人咨询自己的评审得分及排序情况。</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3" w:name="_Toc20823304"/>
      <w:r/>
      <w:bookmarkStart w:id="304" w:name="_Toc513029232"/>
      <w:r/>
      <w:bookmarkStart w:id="305" w:name="_Toc16938548"/>
      <w:r>
        <w:rPr>
          <w:rFonts w:hint="eastAsia" w:ascii="黑体" w:hAnsi="黑体" w:eastAsia="黑体" w:cs="黑体"/>
          <w:b w:val="0"/>
          <w:bCs w:val="0"/>
          <w:color w:val="000000"/>
          <w:sz w:val="24"/>
          <w:szCs w:val="24"/>
          <w:highlight w:val="none"/>
          <w:lang w:val="en-US" w:eastAsia="zh-CN"/>
        </w:rPr>
        <w:t xml:space="preserve">26.投标文件的澄清</w:t>
      </w:r>
      <w:bookmarkEnd w:id="303"/>
      <w:r/>
      <w:bookmarkEnd w:id="304"/>
      <w:r/>
      <w:bookmarkEnd w:id="305"/>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.1评标期间，评委会对投标文件中含义不明确、同类问题表述不一致或者有明显文字和计算错误的内容，有权要求投标人作出必要的澄清、说明或者补正。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投标人的澄清、说明或者补正不得超出投标文件的范围或者改变投标文件的实质性内容。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评标委员会并非对每个投标人都做澄清要求。</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.2 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.3 接到评委会澄清要求的投标人如未按规定做出澄清，其风险由投标人自行承担。</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6" w:name="_Toc513029233"/>
      <w:r/>
      <w:bookmarkStart w:id="307" w:name="_Toc16938549"/>
      <w:r/>
      <w:bookmarkStart w:id="308" w:name="_Toc20823305"/>
      <w:r>
        <w:rPr>
          <w:rFonts w:hint="eastAsia" w:ascii="黑体" w:hAnsi="黑体" w:eastAsia="黑体" w:cs="黑体"/>
          <w:b w:val="0"/>
          <w:bCs w:val="0"/>
          <w:color w:val="000000"/>
          <w:sz w:val="24"/>
          <w:szCs w:val="24"/>
          <w:highlight w:val="none"/>
          <w:lang w:val="en-US" w:eastAsia="zh-CN"/>
        </w:rPr>
        <w:t xml:space="preserve">27.对投标文件的初审</w:t>
      </w:r>
      <w:bookmarkEnd w:id="306"/>
      <w:r/>
      <w:bookmarkEnd w:id="307"/>
      <w:r/>
      <w:bookmarkEnd w:id="308"/>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.1投标文件初审分为资格审查和符合性审查。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.1.3 未通过资格审查或符合性审查的投标人，招标代理将在评审现场告知未通过资格审查或符合性审查的原因。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.4评委会将对确定为实质性响应的投标进行进一步审核，确定其是否有计算上或累加上的算术错误，修正错误的原则如下：</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（1）投标文件中开标一览表内容与投标文件中相应内容不一致的，以开标一览表为准。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（2）大写金额和小写金额不一致的，以大写金额为准。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（3）单价金额小数点或者百分比有明显错位的，以开标一览表的总价为准，并修改单价。</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（4）总价金额与按单价汇总金额不一致的，以单价金额计算结果为准。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同时出现两种以上错误的，按照前款规定的顺序修正。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.5 评委会将按上述修正错误的方法调整投标文件中的投标报价，并现场告知投标人，调整后的价格应对投标人具有约束力。如果投标人不接受修正后的价格，则其投标将被拒绝。</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 评委会将允许修正投标文件中不构成重大偏离的、微小的、非正规的、不一致的或不规则的地方，但这些修改不能影响任何投标人相应的名次排列。</w:t>
      </w:r>
      <w:bookmarkStart w:id="309" w:name="_Toc16938550"/>
      <w:r/>
      <w:bookmarkStart w:id="310" w:name="_Toc20823306"/>
      <w:r/>
      <w:bookmarkStart w:id="311" w:name="_Toc513029234"/>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投标人在开、评标全过程中不应远离会场，如授权代表不在会场，应保持通讯畅通，随时等待与招标代理及评标委员会联系。</w:t>
      </w:r>
      <w:bookmarkEnd w:id="309"/>
      <w:r/>
      <w:bookmarkEnd w:id="310"/>
      <w:r/>
      <w:bookmarkEnd w:id="311"/>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28.无效投标条款和废标条款</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312" w:name="_Toc513029235"/>
      <w:r/>
      <w:bookmarkStart w:id="313" w:name="_Toc20823307"/>
      <w:r/>
      <w:bookmarkStart w:id="314" w:name="_Toc16938551"/>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.1无效投标条款</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）未按照招标文件要求密封、签署、盖章的；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投标人在报价时采用选择性报价的；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）同一投标人提交两个（含两个）以上不同的投标报价的。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）投标人不具备招标文件中规定资格要求的。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）投标人的报价超过了采购预算或最高限价的。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）未通过符合性审查的。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）不符合招标文件中规定的其他实质性要求和条件的。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）投标文件含有采购人不能接受的附加条件的。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10</w:t>
      </w:r>
      <w:r>
        <w:rPr>
          <w:rFonts w:hint="eastAsia" w:ascii="宋体" w:hAnsi="宋体" w:eastAsia="宋体" w:cs="宋体"/>
          <w:b w:val="0"/>
          <w:bCs w:val="0"/>
          <w:color w:val="000000"/>
          <w:sz w:val="22"/>
          <w:szCs w:val="22"/>
          <w:highlight w:val="none"/>
          <w:lang w:val="zh-CN" w:eastAsia="zh-CN"/>
        </w:rPr>
        <w:t xml:space="preserve">）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11</w:t>
      </w:r>
      <w:r>
        <w:rPr>
          <w:rFonts w:hint="eastAsia" w:ascii="宋体" w:hAnsi="宋体" w:eastAsia="宋体" w:cs="宋体"/>
          <w:b w:val="0"/>
          <w:bCs w:val="0"/>
          <w:color w:val="000000"/>
          <w:sz w:val="22"/>
          <w:szCs w:val="22"/>
          <w:highlight w:val="none"/>
          <w:lang w:val="zh-CN" w:eastAsia="zh-CN"/>
        </w:rPr>
        <w:t xml:space="preserve">）其他法律、法规及本招标文件规定的属无效投标的情形。</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.2废标条款</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）符合资格条件的供应商或者对招标文件作实质响应的供应商不足三家的。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）出现影响采购公正的违法、违规行为的。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）因重大变故，采购任务取消的。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）评标委员会认定招标文件存在歧义、重大缺陷导致评审工作无法进行的。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.3 投标截止时间结束后参加投标的供应商不足三家的处理：如出现投标截止时间结束后参加投标的供应商或者在评标期间对招标文件做出实质响应的供应商不足三家情况，按政府采购相关规定执行。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color w:val="000000"/>
          <w:sz w:val="22"/>
          <w:szCs w:val="22"/>
          <w:highlight w:val="none"/>
          <w:lang w:val="zh-CN"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315" w:name="_Toc24911"/>
      <w:r/>
      <w:bookmarkStart w:id="316" w:name="_Toc120614219"/>
      <w:r/>
      <w:bookmarkStart w:id="317" w:name="_Toc32447"/>
      <w:r/>
      <w:bookmarkStart w:id="318" w:name="_Toc30094"/>
      <w:r/>
      <w:bookmarkStart w:id="319" w:name="_Toc30637"/>
      <w:r/>
      <w:bookmarkStart w:id="320" w:name="_Toc2109"/>
      <w:r/>
      <w:bookmarkStart w:id="321" w:name="_Toc23243"/>
      <w:r>
        <w:rPr>
          <w:rFonts w:hint="eastAsia" w:ascii="黑体" w:hAnsi="黑体" w:eastAsia="黑体" w:cs="黑体"/>
          <w:b w:val="0"/>
          <w:bCs w:val="0"/>
          <w:color w:val="000000"/>
          <w:highlight w:val="none"/>
        </w:rPr>
        <w:t xml:space="preserve">六、</w:t>
      </w:r>
      <w:bookmarkEnd w:id="312"/>
      <w:r/>
      <w:bookmarkEnd w:id="313"/>
      <w:r/>
      <w:bookmarkEnd w:id="314"/>
      <w:r>
        <w:rPr>
          <w:rFonts w:hint="eastAsia" w:ascii="黑体" w:hAnsi="黑体" w:eastAsia="黑体" w:cs="黑体"/>
          <w:b w:val="0"/>
          <w:bCs w:val="0"/>
          <w:color w:val="000000"/>
          <w:highlight w:val="none"/>
        </w:rPr>
        <w:t xml:space="preserve">定标</w:t>
      </w:r>
      <w:bookmarkEnd w:id="315"/>
      <w:r/>
      <w:bookmarkEnd w:id="316"/>
      <w:r/>
      <w:bookmarkEnd w:id="317"/>
      <w:r/>
      <w:bookmarkEnd w:id="318"/>
      <w:r/>
      <w:bookmarkEnd w:id="319"/>
      <w:r/>
      <w:bookmarkEnd w:id="320"/>
      <w:r/>
      <w:bookmarkEnd w:id="321"/>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22" w:name="_Toc513029238"/>
      <w:r/>
      <w:bookmarkStart w:id="323" w:name="_Toc20823310"/>
      <w:r/>
      <w:bookmarkStart w:id="324" w:name="_Toc16938554"/>
      <w:r>
        <w:rPr>
          <w:rFonts w:hint="eastAsia" w:ascii="黑体" w:hAnsi="黑体" w:eastAsia="黑体" w:cs="黑体"/>
          <w:b w:val="0"/>
          <w:bCs w:val="0"/>
          <w:color w:val="000000"/>
          <w:sz w:val="24"/>
          <w:szCs w:val="24"/>
          <w:highlight w:val="none"/>
          <w:lang w:val="en-US" w:eastAsia="zh-CN"/>
        </w:rPr>
        <w:t xml:space="preserve">2</w:t>
      </w:r>
      <w:bookmarkEnd w:id="322"/>
      <w:r>
        <w:rPr>
          <w:rFonts w:hint="eastAsia" w:ascii="黑体" w:hAnsi="黑体" w:eastAsia="黑体" w:cs="黑体"/>
          <w:b w:val="0"/>
          <w:bCs w:val="0"/>
          <w:color w:val="000000"/>
          <w:sz w:val="24"/>
          <w:szCs w:val="24"/>
          <w:highlight w:val="none"/>
          <w:lang w:val="en-US" w:eastAsia="zh-CN"/>
        </w:rPr>
        <w:t xml:space="preserve">9.确定</w:t>
      </w:r>
      <w:bookmarkEnd w:id="323"/>
      <w:r/>
      <w:bookmarkEnd w:id="324"/>
      <w:r>
        <w:rPr>
          <w:rFonts w:hint="eastAsia" w:ascii="黑体" w:hAnsi="黑体" w:eastAsia="黑体" w:cs="黑体"/>
          <w:b w:val="0"/>
          <w:bCs w:val="0"/>
          <w:color w:val="000000"/>
          <w:sz w:val="24"/>
          <w:szCs w:val="24"/>
          <w:highlight w:val="none"/>
          <w:lang w:val="en-US" w:eastAsia="zh-CN"/>
        </w:rPr>
        <w:t xml:space="preserve">中标单位</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.1中标候选人的选取原则和数量见招标文件第五章规定。 </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.2 采购人应根据评委会推荐的中标候选人确定中标人。</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.3 招标代理将在“江苏政府采购网”发布中标公告，公告期限为1个工作日。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.4  若有充分证据证明，中标人出现下列情况之一的，一经查实，将被取消中标资格：</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）提供虚假材料谋取中标的。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）向采购人、招标代理行贿或者提供其他不正当利益的。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）属于本文件规定的无效条件，但在评标过程中又未被评委会发现的。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）与采购人或者其他供应商恶意串通的。</w:t>
      </w:r>
      <w:r>
        <w:rPr>
          <w:rFonts w:hint="eastAsia" w:ascii="宋体" w:hAnsi="宋体" w:eastAsia="宋体" w:cs="宋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）采取不正当手段诋毁、排挤其他供应商的。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325" w:name="_Toc200451960"/>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.5 有下列情形之一的，视为投标人串通投标，投标无效：</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）不同投标人的投标文件由同一单位或者个人编制。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）不同投标人委托同一单位或者个人办理投标事宜。</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）不同投标人的投标文件载明的项目管理成员或者联系人员为同一人。</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）不同投标人的投标文件异常一致或者投标报价呈规律性差异。</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30.质疑处理</w:t>
      </w:r>
      <w:bookmarkEnd w:id="325"/>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.1 提出质疑的供应商应当是参与所质疑项目采购活动的供应商。潜在供应商依法获取其可质疑的招标文件的，可以对招标文件提出质疑。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对可以质疑的招标文件提出质疑的，为收到招标文件之日或者招标文件公告期限届满之日；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对采购过程提出质疑的，为各采购程序环节结束之日；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对中标结果提出质疑的，为中标结果公告期限届满之日。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质疑必须以参加投标的法定代表人或授权代表（投标文件中所确定的）原件送达的方式提交。</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30.4</w:t>
      </w:r>
      <w:r>
        <w:rPr>
          <w:rFonts w:hint="eastAsia" w:ascii="宋体" w:hAnsi="宋体" w:eastAsia="宋体" w:cs="宋体"/>
          <w:b w:val="0"/>
          <w:bCs w:val="0"/>
          <w:color w:val="000000"/>
          <w:sz w:val="22"/>
          <w:szCs w:val="22"/>
          <w:highlight w:val="none"/>
          <w:lang w:val="zh-CN" w:eastAsia="zh-CN"/>
        </w:rPr>
        <w:t xml:space="preserve">未参加投标活动的投标人或在投标活动中自身权益未受到损害的投标人所提出的质疑不予受理。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质疑函应当包括下列内容：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质疑投标人的名称、地址、邮编、联系人、联系电话；</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具体的质疑事项及明确的请求；</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认为自己合法权益受到损害或可能受到损害的相关证据材料；</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提起质疑的日期；</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6招标</w:t>
      </w:r>
      <w:r>
        <w:rPr>
          <w:rFonts w:hint="eastAsia" w:ascii="宋体" w:hAnsi="宋体" w:eastAsia="宋体" w:cs="宋体"/>
          <w:b w:val="0"/>
          <w:bCs w:val="0"/>
          <w:color w:val="000000"/>
          <w:sz w:val="22"/>
          <w:szCs w:val="22"/>
          <w:highlight w:val="none"/>
          <w:lang w:val="zh-CN" w:eastAsia="zh-CN"/>
        </w:rPr>
        <w:t xml:space="preserve">代理机构收到质疑函后，将对质疑的形式和内容进行审查，如质疑函内容、格式不符合规定，招标代理机构将告知质疑人进行补正。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 以下情形的质疑不予受理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内容不符合《政府采购质疑和投诉办法》第十二条规定的质疑。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）超出政府采购法定期限的质疑。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）以传真、电子邮件等方式递交的非原件形式的质疑。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）未参加投标活动的投标人或在投标活动中自身权益未受到损害的投标人所提出的质疑。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）投标人组成联合体参加投标，联合体中任何一方或多方未按要求签字、盖章、加盖公章的质疑。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31.中标通知书</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.l 中标结果确定后，招标代理将向中标人发出中标通知书。请中标人在中标结果公示期满后，主动与项目负责人联系领取中标通知书。</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 w:val="0"/>
          <w:bCs w:val="0"/>
          <w:color w:val="000000"/>
          <w:sz w:val="22"/>
          <w:szCs w:val="22"/>
          <w:highlight w:val="none"/>
          <w:lang w:val="zh-CN"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326" w:name="_Toc18964"/>
      <w:r/>
      <w:bookmarkStart w:id="327" w:name="_Toc120614220"/>
      <w:r/>
      <w:bookmarkStart w:id="328" w:name="_Toc25572"/>
      <w:r/>
      <w:bookmarkStart w:id="329" w:name="_Toc15344"/>
      <w:r/>
      <w:bookmarkStart w:id="330" w:name="_Toc8224"/>
      <w:r/>
      <w:bookmarkStart w:id="331" w:name="_Toc25681"/>
      <w:r/>
      <w:bookmarkStart w:id="332" w:name="_Toc11356"/>
      <w:r/>
      <w:bookmarkStart w:id="333" w:name="_Toc20823308"/>
      <w:r/>
      <w:bookmarkStart w:id="334" w:name="_Toc513029236"/>
      <w:r/>
      <w:bookmarkStart w:id="335" w:name="_Toc16938552"/>
      <w:r>
        <w:rPr>
          <w:rFonts w:hint="eastAsia" w:ascii="黑体" w:hAnsi="黑体" w:eastAsia="黑体" w:cs="黑体"/>
          <w:b w:val="0"/>
          <w:bCs w:val="0"/>
          <w:color w:val="000000"/>
          <w:highlight w:val="none"/>
        </w:rPr>
        <w:t xml:space="preserve">七、授予合同</w:t>
      </w:r>
      <w:bookmarkEnd w:id="326"/>
      <w:r/>
      <w:bookmarkEnd w:id="327"/>
      <w:r/>
      <w:bookmarkEnd w:id="328"/>
      <w:r/>
      <w:bookmarkEnd w:id="329"/>
      <w:r/>
      <w:bookmarkEnd w:id="330"/>
      <w:r/>
      <w:bookmarkEnd w:id="331"/>
      <w:r/>
      <w:bookmarkEnd w:id="332"/>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End w:id="333"/>
      <w:r/>
      <w:bookmarkEnd w:id="334"/>
      <w:r/>
      <w:bookmarkEnd w:id="335"/>
      <w:r/>
      <w:bookmarkStart w:id="336" w:name="_Toc16938553"/>
      <w:r/>
      <w:bookmarkStart w:id="337" w:name="_Toc20823309"/>
      <w:r/>
      <w:bookmarkStart w:id="338" w:name="_Toc513029237"/>
      <w:r>
        <w:rPr>
          <w:rFonts w:hint="eastAsia" w:ascii="黑体" w:hAnsi="黑体" w:eastAsia="黑体" w:cs="黑体"/>
          <w:b w:val="0"/>
          <w:bCs w:val="0"/>
          <w:color w:val="000000"/>
          <w:sz w:val="24"/>
          <w:szCs w:val="24"/>
          <w:highlight w:val="none"/>
          <w:lang w:val="en-US" w:eastAsia="zh-CN"/>
        </w:rPr>
        <w:t xml:space="preserve">32.签订合同</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.l中标人应当在中标通知书发出之日起三十日内，按照招标文件确定的事项与采购人签订政府采购合同。</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.2 招标文件、中标人的投标文件及招标过程中有关澄清、承诺文件均应作为合同附件。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33.货物（包含与货物相关的产品、服务）的追加</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.1政府采购合同履行中，采购人需追加与合同标的相同的货物的，在不改变合同其他条款的前提下，可以与中标人协商签订补充合同，但所有补充合同的采购金额不超过原合同金额10%。</w:t>
      </w:r>
      <w:r>
        <w:rPr>
          <w:rFonts w:hint="eastAsia" w:ascii="宋体" w:hAnsi="宋体" w:eastAsia="宋体" w:cs="宋体"/>
          <w:b w:val="0"/>
          <w:bCs w:val="0"/>
          <w:color w:val="000000"/>
          <w:sz w:val="22"/>
          <w:szCs w:val="22"/>
          <w:highlight w:val="none"/>
          <w:lang w:val="zh-CN" w:eastAsia="zh-CN"/>
        </w:rPr>
      </w:r>
      <w:r/>
    </w:p>
    <w:p>
      <w:pPr>
        <w:pStyle w:val="1014"/>
        <w:rPr>
          <w:rFonts w:hint="eastAsia" w:ascii="宋体" w:hAnsi="宋体" w:eastAsia="宋体" w:cs="宋体"/>
          <w:b w:val="0"/>
          <w:bCs w:val="0"/>
          <w:color w:val="000000"/>
          <w:sz w:val="44"/>
          <w:highlight w:val="none"/>
        </w:rPr>
        <w:outlineLvl w:val="9"/>
      </w:pPr>
      <w:r/>
      <w:bookmarkEnd w:id="336"/>
      <w:r/>
      <w:bookmarkEnd w:id="337"/>
      <w:r/>
      <w:bookmarkEnd w:id="338"/>
      <w:r/>
      <w:bookmarkStart w:id="339" w:name="_Toc479757207"/>
      <w:r/>
      <w:bookmarkStart w:id="340" w:name="_Toc513029242"/>
      <w:r/>
      <w:bookmarkStart w:id="341" w:name="_Toc120614221"/>
      <w:r/>
      <w:bookmarkStart w:id="342" w:name="_Toc16938558"/>
      <w:r/>
      <w:bookmarkStart w:id="343" w:name="_Toc20823314"/>
      <w:r>
        <w:rPr>
          <w:rFonts w:hint="eastAsia" w:ascii="宋体" w:hAnsi="宋体" w:eastAsia="宋体" w:cs="宋体"/>
          <w:b w:val="0"/>
          <w:bCs w:val="0"/>
          <w:color w:val="000000"/>
          <w:sz w:val="44"/>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38"/>
        <w:ind w:left="12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38"/>
        <w:ind w:left="12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38"/>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numPr>
          <w:ilvl w:val="0"/>
          <w:numId w:val="0"/>
        </w:numPr>
        <w:keepLines w:val="0"/>
        <w:keepNext w:val="0"/>
        <w:pageBreakBefore w:val="0"/>
        <w:spacing w:before="0" w:line="360" w:lineRule="auto"/>
        <w:rPr>
          <w:rFonts w:hint="eastAsia" w:ascii="宋体" w:hAnsi="宋体" w:eastAsia="宋体" w:cs="宋体"/>
          <w:iCs w:val="0"/>
          <w:color w:val="000000"/>
          <w:sz w:val="24"/>
          <w:szCs w:val="24"/>
          <w:highlight w:val="none"/>
          <w:lang w:val="en-US" w:eastAsia="zh-CN"/>
        </w:rPr>
      </w:pPr>
      <w:r/>
      <w:bookmarkEnd w:id="339"/>
      <w:r/>
      <w:bookmarkEnd w:id="340"/>
      <w:r/>
      <w:bookmarkEnd w:id="341"/>
      <w:r/>
      <w:bookmarkEnd w:id="342"/>
      <w:r/>
      <w:bookmarkEnd w:id="343"/>
      <w:r/>
      <w:bookmarkStart w:id="344" w:name="_Toc9460"/>
      <w:r/>
      <w:bookmarkStart w:id="345" w:name="_Toc20823315"/>
      <w:r/>
      <w:bookmarkStart w:id="346" w:name="_Toc16938559"/>
      <w:r/>
      <w:bookmarkStart w:id="347" w:name="_Toc513029243"/>
      <w:r>
        <w:rPr>
          <w:rFonts w:hint="eastAsia" w:ascii="宋体" w:hAnsi="宋体" w:eastAsia="宋体" w:cs="宋体"/>
          <w:iCs w:val="0"/>
          <w:color w:val="000000"/>
          <w:sz w:val="24"/>
          <w:szCs w:val="24"/>
          <w:highlight w:val="none"/>
          <w:lang w:val="en-US" w:eastAsia="zh-CN"/>
        </w:rPr>
      </w:r>
      <w:r/>
    </w:p>
    <w:p>
      <w:pPr>
        <w:pStyle w:val="1013"/>
        <w:numPr>
          <w:ilvl w:val="0"/>
          <w:numId w:val="0"/>
        </w:numPr>
        <w:ind w:left="420"/>
        <w:keepLines w:val="0"/>
        <w:keepNext/>
        <w:pageBreakBefore w:val="0"/>
        <w:widowControl w:val="off"/>
        <w:rPr>
          <w:rFonts w:hint="eastAsia"/>
          <w:color w:val="000000"/>
          <w:highlight w:val="none"/>
          <w:lang w:val="en-US" w:eastAsia="zh-CN"/>
        </w:rPr>
        <w:outlineLvl w:val="9"/>
      </w:pPr>
      <w:r>
        <w:rPr>
          <w:rFonts w:hint="eastAsia"/>
          <w:color w:val="000000"/>
          <w:highlight w:val="none"/>
          <w:lang w:val="en-US" w:eastAsia="zh-CN"/>
        </w:rPr>
      </w:r>
      <w:r/>
    </w:p>
    <w:p>
      <w:pPr>
        <w:pStyle w:val="1028"/>
        <w:rPr>
          <w:rFonts w:hint="eastAsia" w:ascii="宋体" w:hAnsi="宋体" w:eastAsia="宋体" w:cs="宋体"/>
          <w:iCs w:val="0"/>
          <w:color w:val="000000"/>
          <w:sz w:val="24"/>
          <w:szCs w:val="24"/>
          <w:highlight w:val="none"/>
          <w:lang w:val="en-US" w:eastAsia="zh-CN"/>
        </w:rPr>
      </w:pPr>
      <w:r>
        <w:rPr>
          <w:rFonts w:hint="eastAsia" w:ascii="宋体" w:hAnsi="宋体" w:eastAsia="宋体" w:cs="宋体"/>
          <w:iCs w:val="0"/>
          <w:color w:val="000000"/>
          <w:sz w:val="24"/>
          <w:szCs w:val="24"/>
          <w:highlight w:val="none"/>
          <w:lang w:val="en-US" w:eastAsia="zh-CN"/>
        </w:rPr>
      </w:r>
      <w:r/>
    </w:p>
    <w:p>
      <w:pPr>
        <w:pStyle w:val="1014"/>
        <w:jc w:val="center"/>
        <w:keepLines/>
        <w:keepNext/>
        <w:pageBreakBefore w:val="0"/>
        <w:spacing w:before="0" w:after="0" w:line="360" w:lineRule="auto"/>
        <w:widowControl w:val="off"/>
        <w:rPr>
          <w:rFonts w:hint="eastAsia" w:ascii="黑体" w:hAnsi="黑体" w:eastAsia="黑体" w:cs="黑体"/>
          <w:b w:val="0"/>
          <w:bCs w:val="0"/>
          <w:color w:val="000000"/>
          <w:sz w:val="40"/>
          <w:szCs w:val="40"/>
          <w:highlight w:val="none"/>
          <w:lang w:val="en-US" w:eastAsia="zh-CN"/>
        </w:rPr>
        <w:outlineLvl w:val="0"/>
      </w:pPr>
      <w:r/>
      <w:bookmarkStart w:id="348" w:name="_Toc27624"/>
      <w:r>
        <w:rPr>
          <w:rFonts w:hint="eastAsia" w:ascii="黑体" w:hAnsi="黑体" w:eastAsia="黑体" w:cs="黑体"/>
          <w:b w:val="0"/>
          <w:bCs w:val="0"/>
          <w:color w:val="000000"/>
          <w:sz w:val="40"/>
          <w:szCs w:val="40"/>
          <w:highlight w:val="none"/>
          <w:lang w:val="en-US" w:eastAsia="zh-CN"/>
        </w:rPr>
        <w:br w:type="page" w:clear="all"/>
      </w:r>
      <w:bookmarkStart w:id="349" w:name="_Toc25720"/>
      <w:r>
        <w:rPr>
          <w:rFonts w:hint="eastAsia" w:ascii="黑体" w:hAnsi="黑体" w:eastAsia="黑体" w:cs="黑体"/>
          <w:b w:val="0"/>
          <w:bCs w:val="0"/>
          <w:color w:val="000000"/>
          <w:sz w:val="40"/>
          <w:szCs w:val="40"/>
          <w:highlight w:val="none"/>
          <w:lang w:val="en-US" w:eastAsia="zh-CN"/>
        </w:rPr>
        <w:t xml:space="preserve">第三章  合同范本（货物类）</w:t>
      </w:r>
      <w:bookmarkEnd w:id="349"/>
      <w:r>
        <w:rPr>
          <w:rFonts w:hint="eastAsia" w:ascii="黑体" w:hAnsi="黑体" w:eastAsia="黑体" w:cs="黑体"/>
          <w:b w:val="0"/>
          <w:bCs w:val="0"/>
          <w:color w:val="000000"/>
          <w:sz w:val="40"/>
          <w:szCs w:val="40"/>
          <w:highlight w:val="none"/>
          <w:lang w:val="en-US" w:eastAsia="zh-CN"/>
        </w:rPr>
      </w:r>
      <w:r/>
    </w:p>
    <w:p>
      <w:pPr>
        <w:pStyle w:val="1013"/>
        <w:jc w:val="center"/>
        <w:keepLines w:val="0"/>
        <w:keepNext w:val="0"/>
        <w:pageBreakBefore w:val="0"/>
        <w:spacing w:line="480" w:lineRule="auto"/>
        <w:widowControl w:val="off"/>
        <w:rPr>
          <w:rFonts w:ascii="宋体" w:hAnsi="宋体" w:eastAsia="宋体" w:cs="Times New Roman"/>
          <w:b/>
          <w:sz w:val="32"/>
          <w:szCs w:val="32"/>
          <w:highlight w:val="none"/>
        </w:rPr>
        <w:outlineLvl w:val="9"/>
      </w:pPr>
      <w:r/>
      <w:bookmarkEnd w:id="348"/>
      <w:r>
        <w:rPr>
          <w:rFonts w:ascii="宋体" w:hAnsi="宋体" w:eastAsia="宋体" w:cs="Times New Roman"/>
          <w:b/>
          <w:sz w:val="32"/>
          <w:szCs w:val="32"/>
          <w:highlight w:val="none"/>
        </w:rPr>
      </w:r>
      <w:r/>
    </w:p>
    <w:p>
      <w:pPr>
        <w:pStyle w:val="1013"/>
        <w:jc w:val="center"/>
        <w:keepLines w:val="0"/>
        <w:keepNext w:val="0"/>
        <w:pageBreakBefore w:val="0"/>
        <w:spacing w:line="480" w:lineRule="auto"/>
        <w:widowControl w:val="off"/>
        <w:rPr>
          <w:rFonts w:ascii="宋体" w:hAnsi="宋体" w:eastAsia="宋体" w:cs="Times New Roman"/>
          <w:b/>
          <w:sz w:val="32"/>
          <w:szCs w:val="32"/>
          <w:highlight w:val="none"/>
        </w:rPr>
        <w:outlineLvl w:val="9"/>
      </w:pPr>
      <w:r>
        <w:rPr>
          <w:rFonts w:ascii="宋体" w:hAnsi="宋体" w:eastAsia="宋体" w:cs="Times New Roman"/>
          <w:b/>
          <w:sz w:val="32"/>
          <w:szCs w:val="32"/>
          <w:highlight w:val="none"/>
        </w:rPr>
      </w:r>
      <w:r/>
    </w:p>
    <w:p>
      <w:pPr>
        <w:pStyle w:val="1013"/>
        <w:jc w:val="center"/>
        <w:keepLines w:val="0"/>
        <w:keepNext w:val="0"/>
        <w:pageBreakBefore w:val="0"/>
        <w:spacing w:line="480" w:lineRule="auto"/>
        <w:widowControl w:val="off"/>
        <w:rPr>
          <w:rFonts w:hint="eastAsia" w:ascii="黑体" w:hAnsi="黑体" w:eastAsia="黑体" w:cs="黑体"/>
          <w:b w:val="0"/>
          <w:bCs/>
          <w:sz w:val="48"/>
          <w:szCs w:val="48"/>
          <w:highlight w:val="none"/>
        </w:rPr>
        <w:outlineLvl w:val="9"/>
      </w:pPr>
      <w:r>
        <w:rPr>
          <w:rFonts w:hint="eastAsia" w:ascii="黑体" w:hAnsi="黑体" w:eastAsia="黑体" w:cs="黑体"/>
          <w:b w:val="0"/>
          <w:bCs/>
          <w:sz w:val="48"/>
          <w:szCs w:val="48"/>
          <w:highlight w:val="none"/>
        </w:rPr>
        <w:t xml:space="preserve">合</w:t>
      </w:r>
      <w:r>
        <w:rPr>
          <w:rFonts w:hint="eastAsia" w:ascii="黑体" w:hAnsi="黑体" w:eastAsia="黑体" w:cs="黑体"/>
          <w:b w:val="0"/>
          <w:bCs/>
          <w:sz w:val="48"/>
          <w:szCs w:val="48"/>
          <w:highlight w:val="none"/>
          <w:lang w:val="en-US" w:eastAsia="zh-CN"/>
        </w:rPr>
        <w:t xml:space="preserve">  </w:t>
      </w:r>
      <w:r>
        <w:rPr>
          <w:rFonts w:hint="eastAsia" w:ascii="黑体" w:hAnsi="黑体" w:eastAsia="黑体" w:cs="黑体"/>
          <w:b w:val="0"/>
          <w:bCs/>
          <w:sz w:val="48"/>
          <w:szCs w:val="48"/>
          <w:highlight w:val="none"/>
        </w:rPr>
        <w:t xml:space="preserve">同</w:t>
      </w:r>
      <w:r>
        <w:rPr>
          <w:rFonts w:hint="eastAsia" w:ascii="黑体" w:hAnsi="黑体" w:eastAsia="黑体" w:cs="黑体"/>
          <w:b w:val="0"/>
          <w:bCs/>
          <w:sz w:val="48"/>
          <w:szCs w:val="48"/>
          <w:highlight w:val="none"/>
          <w:lang w:val="en-US" w:eastAsia="zh-CN"/>
        </w:rPr>
        <w:t xml:space="preserve">  </w:t>
      </w:r>
      <w:r>
        <w:rPr>
          <w:rFonts w:hint="eastAsia" w:ascii="黑体" w:hAnsi="黑体" w:eastAsia="黑体" w:cs="黑体"/>
          <w:b w:val="0"/>
          <w:bCs/>
          <w:sz w:val="48"/>
          <w:szCs w:val="48"/>
          <w:highlight w:val="none"/>
        </w:rPr>
        <w:t xml:space="preserve">范</w:t>
      </w:r>
      <w:r>
        <w:rPr>
          <w:rFonts w:hint="eastAsia" w:ascii="黑体" w:hAnsi="黑体" w:eastAsia="黑体" w:cs="黑体"/>
          <w:b w:val="0"/>
          <w:bCs/>
          <w:sz w:val="48"/>
          <w:szCs w:val="48"/>
          <w:highlight w:val="none"/>
          <w:lang w:val="en-US" w:eastAsia="zh-CN"/>
        </w:rPr>
        <w:t xml:space="preserve">  </w:t>
      </w:r>
      <w:r>
        <w:rPr>
          <w:rFonts w:hint="eastAsia" w:ascii="黑体" w:hAnsi="黑体" w:eastAsia="黑体" w:cs="黑体"/>
          <w:b w:val="0"/>
          <w:bCs/>
          <w:sz w:val="48"/>
          <w:szCs w:val="48"/>
          <w:highlight w:val="none"/>
        </w:rPr>
        <w:t xml:space="preserve">本</w:t>
      </w:r>
      <w:r>
        <w:rPr>
          <w:rFonts w:hint="eastAsia" w:ascii="黑体" w:hAnsi="黑体" w:eastAsia="黑体" w:cs="黑体"/>
          <w:b w:val="0"/>
          <w:bCs/>
          <w:sz w:val="48"/>
          <w:szCs w:val="48"/>
          <w:highlight w:val="none"/>
        </w:rPr>
      </w:r>
      <w:r/>
    </w:p>
    <w:p>
      <w:pPr>
        <w:pStyle w:val="1013"/>
        <w:jc w:val="center"/>
        <w:keepLines w:val="0"/>
        <w:keepNext w:val="0"/>
        <w:pageBreakBefore w:val="0"/>
        <w:spacing w:line="480" w:lineRule="auto"/>
        <w:widowControl w:val="off"/>
        <w:rPr>
          <w:rFonts w:hint="eastAsia" w:ascii="黑体" w:hAnsi="黑体" w:eastAsia="黑体" w:cs="黑体"/>
          <w:b w:val="0"/>
          <w:bCs/>
          <w:sz w:val="44"/>
          <w:szCs w:val="44"/>
          <w:highlight w:val="none"/>
        </w:rPr>
        <w:outlineLvl w:val="9"/>
      </w:pPr>
      <w:r>
        <w:rPr>
          <w:rFonts w:hint="eastAsia" w:ascii="黑体" w:hAnsi="黑体" w:eastAsia="黑体" w:cs="黑体"/>
          <w:b w:val="0"/>
          <w:bCs/>
          <w:sz w:val="44"/>
          <w:szCs w:val="44"/>
          <w:highlight w:val="none"/>
        </w:rPr>
      </w:r>
      <w:r/>
    </w:p>
    <w:p>
      <w:pPr>
        <w:pStyle w:val="1013"/>
        <w:jc w:val="center"/>
        <w:keepLines w:val="0"/>
        <w:keepNext w:val="0"/>
        <w:pageBreakBefore w:val="0"/>
        <w:spacing w:line="480" w:lineRule="auto"/>
        <w:widowControl w:val="off"/>
        <w:rPr>
          <w:rFonts w:hint="eastAsia" w:ascii="黑体" w:hAnsi="黑体" w:eastAsia="黑体" w:cs="黑体"/>
          <w:b w:val="0"/>
          <w:bCs/>
          <w:sz w:val="44"/>
          <w:szCs w:val="44"/>
          <w:highlight w:val="none"/>
        </w:rPr>
        <w:outlineLvl w:val="9"/>
      </w:pPr>
      <w:r>
        <w:rPr>
          <w:rFonts w:hint="eastAsia" w:ascii="黑体" w:hAnsi="黑体" w:eastAsia="黑体" w:cs="黑体"/>
          <w:b w:val="0"/>
          <w:bCs/>
          <w:sz w:val="44"/>
          <w:szCs w:val="44"/>
          <w:highlight w:val="none"/>
        </w:rPr>
        <w:t xml:space="preserve">（货物类）</w:t>
      </w:r>
      <w:r>
        <w:rPr>
          <w:rFonts w:hint="eastAsia" w:ascii="黑体" w:hAnsi="黑体" w:eastAsia="黑体" w:cs="黑体"/>
          <w:b w:val="0"/>
          <w:bCs/>
          <w:sz w:val="44"/>
          <w:szCs w:val="44"/>
          <w:highlight w:val="none"/>
        </w:rPr>
      </w:r>
      <w:r/>
    </w:p>
    <w:p>
      <w:pPr>
        <w:pStyle w:val="1013"/>
        <w:jc w:val="center"/>
        <w:keepLines w:val="0"/>
        <w:keepNext w:val="0"/>
        <w:pageBreakBefore w:val="0"/>
        <w:spacing w:line="480" w:lineRule="auto"/>
        <w:widowControl w:val="off"/>
        <w:rPr>
          <w:rFonts w:ascii="宋体" w:hAnsi="宋体" w:eastAsia="宋体" w:cs="Times New Roman"/>
          <w:b/>
          <w:sz w:val="24"/>
          <w:szCs w:val="24"/>
          <w:highlight w:val="none"/>
        </w:rPr>
        <w:outlineLvl w:val="9"/>
      </w:pPr>
      <w:r>
        <w:rPr>
          <w:rFonts w:ascii="宋体" w:hAnsi="宋体" w:eastAsia="宋体" w:cs="Times New Roman"/>
          <w:b/>
          <w:sz w:val="24"/>
          <w:szCs w:val="24"/>
          <w:highlight w:val="none"/>
        </w:rPr>
      </w:r>
      <w:r/>
    </w:p>
    <w:p>
      <w:pPr>
        <w:pStyle w:val="1013"/>
        <w:jc w:val="left"/>
        <w:spacing w:line="480" w:lineRule="auto"/>
        <w:tabs>
          <w:tab w:val="left" w:pos="6129" w:leader="none"/>
        </w:tabs>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color w:val="ff0000"/>
          <w:sz w:val="28"/>
          <w:szCs w:val="28"/>
          <w:highlight w:val="none"/>
          <w:u w:val="single"/>
          <w:lang w:eastAsia="zh-CN"/>
        </w:rPr>
      </w:pPr>
      <w:r>
        <w:rPr>
          <w:rFonts w:hint="eastAsia" w:ascii="黑体" w:hAnsi="黑体" w:eastAsia="黑体" w:cs="黑体"/>
          <w:i w:val="0"/>
          <w:iCs w:val="0"/>
          <w:sz w:val="28"/>
          <w:szCs w:val="28"/>
          <w:highlight w:val="none"/>
        </w:rPr>
        <w:t xml:space="preserve">项目名称：</w:t>
      </w:r>
      <w:r>
        <w:rPr>
          <w:rFonts w:hint="eastAsia" w:ascii="黑体" w:hAnsi="黑体" w:eastAsia="黑体" w:cs="黑体"/>
          <w:i w:val="0"/>
          <w:iCs w:val="0"/>
          <w:sz w:val="28"/>
          <w:szCs w:val="28"/>
          <w:highlight w:val="none"/>
          <w:u w:val="single"/>
          <w:lang w:eastAsia="zh-CN"/>
        </w:rPr>
        <w:t xml:space="preserve">学生宿舍床铺更换采购项目</w:t>
      </w:r>
      <w:r>
        <w:rPr>
          <w:rFonts w:hint="eastAsia" w:ascii="黑体" w:hAnsi="黑体" w:eastAsia="黑体" w:cs="黑体"/>
          <w:i w:val="0"/>
          <w:iCs w:val="0"/>
          <w:color w:val="ff0000"/>
          <w:sz w:val="28"/>
          <w:szCs w:val="28"/>
          <w:highlight w:val="none"/>
          <w:u w:val="single"/>
          <w:lang w:eastAsia="zh-CN"/>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lang w:eastAsia="zh-CN"/>
        </w:rPr>
      </w:pPr>
      <w:r>
        <w:rPr>
          <w:rFonts w:hint="eastAsia" w:ascii="黑体" w:hAnsi="黑体" w:eastAsia="黑体" w:cs="黑体"/>
          <w:i w:val="0"/>
          <w:iCs w:val="0"/>
          <w:sz w:val="28"/>
          <w:szCs w:val="28"/>
          <w:highlight w:val="none"/>
        </w:rPr>
        <w:t xml:space="preserve">项目编号：</w:t>
      </w:r>
      <w:r>
        <w:rPr>
          <w:rFonts w:hint="eastAsia" w:ascii="黑体" w:hAnsi="黑体" w:eastAsia="黑体" w:cs="黑体"/>
          <w:i w:val="0"/>
          <w:iCs w:val="0"/>
          <w:color w:val="000000"/>
          <w:sz w:val="28"/>
          <w:szCs w:val="28"/>
          <w:highlight w:val="none"/>
          <w:u w:val="single"/>
          <w:lang w:eastAsia="zh-CN"/>
        </w:rPr>
        <w:t xml:space="preserve">JSZC-320000-JSQC-G2026-0022</w:t>
      </w:r>
      <w:r>
        <w:rPr>
          <w:rFonts w:hint="eastAsia" w:ascii="黑体" w:hAnsi="黑体" w:eastAsia="黑体" w:cs="黑体"/>
          <w:i w:val="0"/>
          <w:iCs w:val="0"/>
          <w:sz w:val="28"/>
          <w:szCs w:val="28"/>
          <w:highlight w:val="none"/>
          <w:lang w:eastAsia="zh-CN"/>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u w:val="single"/>
        </w:rPr>
      </w:pPr>
      <w:r>
        <w:rPr>
          <w:rFonts w:hint="eastAsia" w:ascii="黑体" w:hAnsi="黑体" w:eastAsia="黑体" w:cs="黑体"/>
          <w:i w:val="0"/>
          <w:iCs w:val="0"/>
          <w:sz w:val="28"/>
          <w:szCs w:val="28"/>
          <w:highlight w:val="none"/>
        </w:rPr>
        <w:t xml:space="preserve">甲方（采购人）：</w:t>
      </w:r>
      <w:r>
        <w:rPr>
          <w:rFonts w:hint="eastAsia" w:ascii="黑体" w:hAnsi="黑体" w:eastAsia="黑体" w:cs="黑体"/>
          <w:i w:val="0"/>
          <w:iCs w:val="0"/>
          <w:sz w:val="28"/>
          <w:szCs w:val="28"/>
          <w:highlight w:val="none"/>
          <w:u w:val="single"/>
        </w:rPr>
        <w:t xml:space="preserve"> 无锡工艺职业技术学院  </w:t>
      </w:r>
      <w:r>
        <w:rPr>
          <w:rFonts w:hint="eastAsia" w:ascii="黑体" w:hAnsi="黑体" w:eastAsia="黑体" w:cs="黑体"/>
          <w:i w:val="0"/>
          <w:iCs w:val="0"/>
          <w:sz w:val="28"/>
          <w:szCs w:val="28"/>
          <w:highlight w:val="none"/>
          <w:u w:val="single"/>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u w:val="single"/>
        </w:rPr>
      </w:pPr>
      <w:r>
        <w:rPr>
          <w:rFonts w:hint="eastAsia" w:ascii="黑体" w:hAnsi="黑体" w:eastAsia="黑体" w:cs="黑体"/>
          <w:i w:val="0"/>
          <w:iCs w:val="0"/>
          <w:sz w:val="28"/>
          <w:szCs w:val="28"/>
          <w:highlight w:val="none"/>
        </w:rPr>
        <w:t xml:space="preserve">乙方（中标人）：</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u w:val="single"/>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u w:val="single"/>
        </w:rPr>
      </w:pPr>
      <w:r>
        <w:rPr>
          <w:rFonts w:hint="eastAsia" w:ascii="黑体" w:hAnsi="黑体" w:eastAsia="黑体" w:cs="黑体"/>
          <w:i w:val="0"/>
          <w:iCs w:val="0"/>
          <w:sz w:val="28"/>
          <w:szCs w:val="28"/>
          <w:highlight w:val="none"/>
        </w:rPr>
        <w:t xml:space="preserve">签订地：</w:t>
      </w:r>
      <w:r>
        <w:rPr>
          <w:rFonts w:hint="eastAsia" w:ascii="黑体" w:hAnsi="黑体" w:eastAsia="黑体" w:cs="黑体"/>
          <w:i w:val="0"/>
          <w:iCs w:val="0"/>
          <w:sz w:val="28"/>
          <w:szCs w:val="28"/>
          <w:highlight w:val="none"/>
          <w:u w:val="single"/>
        </w:rPr>
        <w:t xml:space="preserve">无锡宜兴市荆邑南路99号  </w:t>
      </w:r>
      <w:r>
        <w:rPr>
          <w:rFonts w:hint="eastAsia" w:ascii="黑体" w:hAnsi="黑体" w:eastAsia="黑体" w:cs="黑体"/>
          <w:i w:val="0"/>
          <w:iCs w:val="0"/>
          <w:sz w:val="28"/>
          <w:szCs w:val="28"/>
          <w:highlight w:val="none"/>
          <w:u w:val="single"/>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sz w:val="28"/>
          <w:szCs w:val="28"/>
          <w:highlight w:val="none"/>
        </w:rPr>
      </w:pPr>
      <w:r>
        <w:rPr>
          <w:rFonts w:hint="eastAsia" w:ascii="黑体" w:hAnsi="黑体" w:eastAsia="黑体" w:cs="黑体"/>
          <w:i w:val="0"/>
          <w:iCs w:val="0"/>
          <w:sz w:val="28"/>
          <w:szCs w:val="28"/>
          <w:highlight w:val="none"/>
        </w:rPr>
        <w:t xml:space="preserve">签订日期：</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u w:val="single"/>
          <w:lang w:val="en-US" w:eastAsia="zh-CN"/>
        </w:rPr>
        <w:t xml:space="preserve">2026</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rPr>
        <w:t xml:space="preserve">年</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rPr>
        <w:t xml:space="preserve">月</w:t>
      </w:r>
      <w:r>
        <w:rPr>
          <w:rFonts w:hint="eastAsia" w:ascii="黑体" w:hAnsi="黑体" w:eastAsia="黑体" w:cs="黑体"/>
          <w:i w:val="0"/>
          <w:iCs w:val="0"/>
          <w:sz w:val="28"/>
          <w:szCs w:val="28"/>
          <w:highlight w:val="none"/>
          <w:u w:val="single"/>
        </w:rPr>
        <w:t xml:space="preserve">     </w:t>
      </w:r>
      <w:r>
        <w:rPr>
          <w:rFonts w:hint="eastAsia" w:ascii="黑体" w:hAnsi="黑体" w:eastAsia="黑体" w:cs="黑体"/>
          <w:i w:val="0"/>
          <w:iCs w:val="0"/>
          <w:sz w:val="28"/>
          <w:szCs w:val="28"/>
          <w:highlight w:val="none"/>
        </w:rPr>
        <w:t xml:space="preserve">日</w:t>
      </w:r>
      <w:r>
        <w:rPr>
          <w:rFonts w:hint="eastAsia" w:ascii="黑体" w:hAnsi="黑体" w:eastAsia="黑体" w:cs="黑体"/>
          <w:i w:val="0"/>
          <w:iCs w:val="0"/>
          <w:sz w:val="28"/>
          <w:szCs w:val="28"/>
          <w:highlight w:val="none"/>
        </w:rPr>
      </w:r>
      <w:r/>
    </w:p>
    <w:p>
      <w:pPr>
        <w:pStyle w:val="1013"/>
        <w:jc w:val="center"/>
        <w:keepLines w:val="0"/>
        <w:keepNext w:val="0"/>
        <w:pageBreakBefore w:val="0"/>
        <w:spacing w:line="360" w:lineRule="auto"/>
        <w:widowControl w:val="off"/>
        <w:rPr>
          <w:rFonts w:ascii="宋体" w:hAnsi="宋体" w:eastAsia="宋体" w:cs="Times New Roman"/>
          <w:sz w:val="24"/>
          <w:szCs w:val="24"/>
          <w:highlight w:val="none"/>
          <w:lang w:val="en-US" w:eastAsia="zh-CN"/>
        </w:rPr>
        <w:outlineLvl w:val="1"/>
      </w:pPr>
      <w:r>
        <w:rPr>
          <w:rFonts w:ascii="宋体" w:hAnsi="宋体" w:eastAsia="宋体" w:cs="Times New Roman"/>
          <w:sz w:val="24"/>
          <w:szCs w:val="24"/>
          <w:highlight w:val="none"/>
        </w:rPr>
        <w:br w:type="page" w:clear="all"/>
      </w:r>
      <w:bookmarkStart w:id="350" w:name="_Toc14978"/>
      <w:r>
        <w:rPr>
          <w:rFonts w:hint="eastAsia" w:ascii="黑体" w:hAnsi="黑体" w:eastAsia="黑体" w:cs="黑体"/>
          <w:b w:val="0"/>
          <w:bCs/>
          <w:sz w:val="28"/>
          <w:szCs w:val="28"/>
          <w:highlight w:val="none"/>
        </w:rPr>
        <w:t xml:space="preserve">第一部分 合同书</w:t>
      </w:r>
      <w:r>
        <w:rPr>
          <w:rFonts w:hint="eastAsia" w:ascii="黑体" w:hAnsi="黑体" w:eastAsia="黑体" w:cs="黑体"/>
          <w:sz w:val="28"/>
          <w:szCs w:val="28"/>
          <w:lang w:val="en-US" w:eastAsia="zh-CN"/>
        </w:rPr>
        <w:t xml:space="preserve">(模板)</w:t>
      </w:r>
      <w:bookmarkEnd w:id="350"/>
      <w:r>
        <w:rPr>
          <w:rFonts w:ascii="宋体" w:hAnsi="宋体" w:eastAsia="宋体" w:cs="Times New Roman"/>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无锡工艺职业技术学院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以下简称：甲方</w:t>
      </w:r>
      <w:r>
        <w:rPr>
          <w:rFonts w:hint="eastAsia" w:ascii="宋体" w:hAnsi="宋体" w:eastAsia="宋体" w:cs="宋体"/>
          <w:sz w:val="24"/>
          <w:szCs w:val="24"/>
          <w:highlight w:val="none"/>
        </w:rPr>
        <w:t xml:space="preserve">）通过</w:t>
      </w:r>
      <w:r>
        <w:rPr>
          <w:rFonts w:hint="eastAsia" w:ascii="宋体" w:hAnsi="宋体" w:eastAsia="宋体" w:cs="宋体"/>
          <w:sz w:val="24"/>
          <w:szCs w:val="24"/>
          <w:highlight w:val="none"/>
          <w:u w:val="single"/>
          <w:lang w:eastAsia="zh-CN"/>
        </w:rPr>
        <w:t xml:space="preserve">江苏柒采招标代理有限公司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组织的</w:t>
      </w:r>
      <w:r>
        <w:rPr>
          <w:rFonts w:hint="eastAsia" w:ascii="宋体" w:hAnsi="宋体" w:eastAsia="宋体" w:cs="宋体"/>
          <w:sz w:val="24"/>
          <w:szCs w:val="24"/>
          <w:highlight w:val="none"/>
          <w:u w:val="single"/>
        </w:rPr>
        <w:t xml:space="preserve">公开招标</w:t>
      </w:r>
      <w:r>
        <w:rPr>
          <w:rFonts w:hint="eastAsia" w:ascii="宋体" w:hAnsi="宋体" w:eastAsia="宋体" w:cs="宋体"/>
          <w:sz w:val="24"/>
          <w:szCs w:val="24"/>
          <w:highlight w:val="none"/>
        </w:rPr>
        <w:t xml:space="preserve">方式采购活动，经</w:t>
      </w:r>
      <w:r>
        <w:rPr>
          <w:rFonts w:hint="eastAsia" w:ascii="宋体" w:hAnsi="宋体" w:eastAsia="宋体" w:cs="宋体"/>
          <w:sz w:val="24"/>
          <w:szCs w:val="24"/>
          <w:highlight w:val="none"/>
          <w:u w:val="none"/>
        </w:rPr>
        <w:t xml:space="preserve">评标委员会</w:t>
      </w:r>
      <w:r>
        <w:rPr>
          <w:rFonts w:hint="eastAsia" w:ascii="宋体" w:hAnsi="宋体" w:eastAsia="宋体" w:cs="宋体"/>
          <w:sz w:val="24"/>
          <w:szCs w:val="24"/>
          <w:highlight w:val="none"/>
        </w:rPr>
        <w:t xml:space="preserve">评定，</w:t>
      </w:r>
      <w:r>
        <w:rPr>
          <w:rFonts w:hint="eastAsia" w:ascii="宋体" w:hAnsi="宋体" w:eastAsia="宋体" w:cs="宋体"/>
          <w:b/>
          <w:bCs/>
          <w:i w:val="0"/>
          <w:iCs w:val="0"/>
          <w:sz w:val="24"/>
          <w:szCs w:val="24"/>
          <w:highlight w:val="none"/>
          <w:u w:val="single"/>
        </w:rPr>
        <w:t xml:space="preserve">（中标人名称）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以下简称：乙方</w:t>
      </w:r>
      <w:r>
        <w:rPr>
          <w:rFonts w:hint="eastAsia" w:ascii="宋体" w:hAnsi="宋体" w:eastAsia="宋体" w:cs="宋体"/>
          <w:sz w:val="24"/>
          <w:szCs w:val="24"/>
          <w:highlight w:val="none"/>
        </w:rPr>
        <w:t xml:space="preserve">）为本项目中标人，现按照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文件确定的事项签订本合同。</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根据《中华人民共和国民法典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中华人民共和国政府采购法》等相关法律法规之规定，按照平等、自愿、公平和诚实信用的原则，经甲方和乙方协商一致，约定以下合同条款，以兹共同遵守、全面履行。</w:t>
      </w:r>
      <w:r>
        <w:rPr>
          <w:rFonts w:hint="eastAsia" w:ascii="宋体" w:hAnsi="宋体" w:eastAsia="宋体" w:cs="宋体"/>
          <w:sz w:val="24"/>
          <w:szCs w:val="24"/>
          <w:highlight w:val="none"/>
          <w:lang w:val="zh-CN"/>
        </w:rPr>
      </w:r>
      <w:r/>
    </w:p>
    <w:p>
      <w:pPr>
        <w:pStyle w:val="1013"/>
        <w:ind w:firstLine="437"/>
        <w:keepLines w:val="0"/>
        <w:keepNext w:val="0"/>
        <w:pageBreakBefore w:val="0"/>
        <w:spacing w:line="360" w:lineRule="auto"/>
        <w:widowControl w:val="off"/>
        <w:rPr>
          <w:rFonts w:hint="eastAsia" w:ascii="黑体" w:hAnsi="黑体" w:eastAsia="黑体" w:cs="黑体"/>
          <w:b w:val="0"/>
          <w:bCs w:val="0"/>
          <w:sz w:val="24"/>
          <w:szCs w:val="24"/>
          <w:highlight w:val="none"/>
          <w:lang w:val="zh-CN"/>
        </w:rPr>
        <w:outlineLvl w:val="2"/>
      </w:pPr>
      <w:r/>
      <w:bookmarkStart w:id="351" w:name="_Toc24059"/>
      <w:r/>
      <w:bookmarkStart w:id="352" w:name="_Toc3029"/>
      <w:r/>
      <w:bookmarkStart w:id="353" w:name="_Toc2232"/>
      <w:r>
        <w:rPr>
          <w:rFonts w:hint="eastAsia" w:ascii="黑体" w:hAnsi="黑体" w:eastAsia="黑体" w:cs="黑体"/>
          <w:b w:val="0"/>
          <w:bCs w:val="0"/>
          <w:sz w:val="24"/>
          <w:szCs w:val="24"/>
          <w:highlight w:val="none"/>
          <w:lang w:val="zh-CN"/>
        </w:rPr>
        <w:t xml:space="preserve">1.1 合同组成部分</w:t>
      </w:r>
      <w:bookmarkEnd w:id="351"/>
      <w:r/>
      <w:bookmarkEnd w:id="352"/>
      <w:r/>
      <w:bookmarkEnd w:id="353"/>
      <w:r>
        <w:rPr>
          <w:rFonts w:hint="eastAsia" w:ascii="黑体" w:hAnsi="黑体" w:eastAsia="黑体" w:cs="黑体"/>
          <w:b w:val="0"/>
          <w:bCs w:val="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下列文件为本合同的组成部分，并构成一个整体，需综合解释、相互补充。如果下列文件内容出现不一致的情形，那么在保证按照采购文件确定的事项前提下，组成本合同的多个文件的优先适用顺序如下：</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1.1.1本合同及其补充合同、变更协议；</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1.1.2中标通知书；</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1.1.3投标文件（含澄清或者说明文件）；</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1.1.4招标文件（含澄清或者修改文件）；</w:t>
      </w:r>
      <w:r>
        <w:rPr>
          <w:rFonts w:hint="eastAsia" w:ascii="宋体" w:hAnsi="宋体" w:eastAsia="宋体" w:cs="宋体"/>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1.1.5其他相关采购文件。</w:t>
      </w:r>
      <w:r>
        <w:rPr>
          <w:rFonts w:hint="eastAsia" w:ascii="宋体" w:hAnsi="宋体" w:eastAsia="宋体" w:cs="宋体"/>
          <w:sz w:val="24"/>
          <w:szCs w:val="24"/>
          <w:highlight w:val="none"/>
          <w:lang w:val="zh-CN"/>
        </w:rPr>
      </w:r>
      <w:r/>
    </w:p>
    <w:p>
      <w:pPr>
        <w:pStyle w:val="1013"/>
        <w:ind w:firstLine="437"/>
        <w:keepLines w:val="0"/>
        <w:keepNext w:val="0"/>
        <w:pageBreakBefore w:val="0"/>
        <w:spacing w:line="360" w:lineRule="auto"/>
        <w:rPr>
          <w:rFonts w:hint="eastAsia" w:ascii="黑体" w:hAnsi="黑体" w:eastAsia="黑体" w:cs="黑体"/>
          <w:b w:val="0"/>
          <w:bCs w:val="0"/>
          <w:sz w:val="24"/>
          <w:szCs w:val="24"/>
          <w:highlight w:val="none"/>
          <w:lang w:val="zh-CN"/>
        </w:rPr>
        <w:outlineLvl w:val="2"/>
      </w:pPr>
      <w:r/>
      <w:bookmarkStart w:id="354" w:name="_Toc21295"/>
      <w:r/>
      <w:bookmarkStart w:id="355" w:name="_Toc24300"/>
      <w:r/>
      <w:bookmarkStart w:id="356" w:name="_Toc27126"/>
      <w:r>
        <w:rPr>
          <w:rFonts w:hint="eastAsia" w:ascii="黑体" w:hAnsi="黑体" w:eastAsia="黑体" w:cs="黑体"/>
          <w:b w:val="0"/>
          <w:bCs w:val="0"/>
          <w:sz w:val="24"/>
          <w:szCs w:val="24"/>
          <w:highlight w:val="none"/>
          <w:lang w:val="zh-CN"/>
        </w:rPr>
        <w:t xml:space="preserve">1.2 货物</w:t>
      </w:r>
      <w:bookmarkEnd w:id="354"/>
      <w:r/>
      <w:bookmarkEnd w:id="355"/>
      <w:r/>
      <w:bookmarkEnd w:id="356"/>
      <w:r>
        <w:rPr>
          <w:rFonts w:hint="eastAsia" w:ascii="黑体" w:hAnsi="黑体" w:eastAsia="黑体" w:cs="黑体"/>
          <w:b w:val="0"/>
          <w:bCs w:val="0"/>
          <w:sz w:val="24"/>
          <w:szCs w:val="24"/>
          <w:highlight w:val="none"/>
          <w:lang w:val="zh-CN"/>
        </w:rPr>
      </w:r>
      <w:r/>
    </w:p>
    <w:tbl>
      <w:tblPr>
        <w:tblStyle w:val="1122"/>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1630"/>
        <w:gridCol w:w="1630"/>
        <w:gridCol w:w="1627"/>
        <w:gridCol w:w="1627"/>
        <w:gridCol w:w="1623"/>
      </w:tblGrid>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货物名称</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规格型号</w:t>
            </w: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单位</w:t>
            </w: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数量</w:t>
            </w: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生产厂商</w:t>
            </w:r>
            <w:r>
              <w:rPr>
                <w:rFonts w:hint="eastAsia" w:ascii="宋体" w:hAnsi="宋体" w:eastAsia="宋体" w:cs="宋体"/>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pStyle w:val="1013"/>
        <w:ind w:firstLine="437"/>
        <w:keepLines w:val="0"/>
        <w:keepNext w:val="0"/>
        <w:pageBreakBefore w:val="0"/>
        <w:spacing w:line="360" w:lineRule="auto"/>
        <w:rPr>
          <w:rFonts w:hint="eastAsia" w:ascii="黑体" w:hAnsi="黑体" w:eastAsia="黑体" w:cs="黑体"/>
          <w:b w:val="0"/>
          <w:bCs w:val="0"/>
          <w:sz w:val="24"/>
          <w:szCs w:val="24"/>
          <w:highlight w:val="none"/>
          <w:lang w:val="zh-CN"/>
        </w:rPr>
        <w:outlineLvl w:val="2"/>
      </w:pPr>
      <w:r/>
      <w:bookmarkStart w:id="357" w:name="_Toc23292"/>
      <w:r/>
      <w:bookmarkStart w:id="358" w:name="_Toc21551"/>
      <w:r/>
      <w:bookmarkStart w:id="359" w:name="_Toc21631"/>
      <w:r>
        <w:rPr>
          <w:rFonts w:hint="eastAsia" w:ascii="黑体" w:hAnsi="黑体" w:eastAsia="黑体" w:cs="黑体"/>
          <w:b w:val="0"/>
          <w:bCs w:val="0"/>
          <w:sz w:val="24"/>
          <w:szCs w:val="24"/>
          <w:highlight w:val="none"/>
          <w:lang w:val="zh-CN"/>
        </w:rPr>
        <w:t xml:space="preserve">1.3 价款</w:t>
      </w:r>
      <w:bookmarkEnd w:id="357"/>
      <w:r/>
      <w:bookmarkEnd w:id="358"/>
      <w:r/>
      <w:bookmarkEnd w:id="359"/>
      <w:r>
        <w:rPr>
          <w:rFonts w:hint="eastAsia" w:ascii="黑体" w:hAnsi="黑体" w:eastAsia="黑体" w:cs="黑体"/>
          <w:b w:val="0"/>
          <w:bCs w:val="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本合同总价为大写：人民币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小写：</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分项价格：</w:t>
      </w:r>
      <w:r>
        <w:rPr>
          <w:rFonts w:hint="eastAsia" w:ascii="宋体" w:hAnsi="宋体" w:eastAsia="宋体" w:cs="宋体"/>
          <w:sz w:val="24"/>
          <w:szCs w:val="24"/>
          <w:highlight w:val="none"/>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4643"/>
        <w:gridCol w:w="13"/>
        <w:gridCol w:w="3470"/>
        <w:gridCol w:w="13"/>
      </w:tblGrid>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序号</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分项名称</w:t>
            </w: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分项价格</w:t>
            </w:r>
            <w:r>
              <w:rPr>
                <w:rFonts w:hint="eastAsia" w:ascii="宋体" w:hAnsi="宋体" w:eastAsia="宋体" w:cs="宋体"/>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9"/>
        </w:trPr>
        <w:tc>
          <w:tcPr>
            <w:gridSpan w:val="3"/>
            <w:tcW w:w="5686"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rPr>
                <w:rFonts w:hint="eastAsia" w:ascii="宋体" w:hAnsi="宋体" w:eastAsia="宋体" w:cs="宋体"/>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13"/>
        <w:ind w:firstLine="437"/>
        <w:keepLines w:val="0"/>
        <w:keepNext w:val="0"/>
        <w:pageBreakBefore w:val="0"/>
        <w:spacing w:line="360" w:lineRule="auto"/>
        <w:rPr>
          <w:rFonts w:hint="eastAsia" w:ascii="黑体" w:hAnsi="黑体" w:eastAsia="黑体" w:cs="黑体"/>
          <w:b w:val="0"/>
          <w:bCs w:val="0"/>
          <w:sz w:val="24"/>
          <w:szCs w:val="24"/>
          <w:highlight w:val="none"/>
          <w:lang w:val="zh-CN"/>
        </w:rPr>
        <w:outlineLvl w:val="2"/>
      </w:pPr>
      <w:r/>
      <w:bookmarkStart w:id="360" w:name="_Toc22618"/>
      <w:r/>
      <w:bookmarkStart w:id="361" w:name="_Toc1814"/>
      <w:r/>
      <w:bookmarkStart w:id="362" w:name="_Toc10340"/>
      <w:r>
        <w:rPr>
          <w:rFonts w:hint="eastAsia" w:ascii="黑体" w:hAnsi="黑体" w:eastAsia="黑体" w:cs="黑体"/>
          <w:b w:val="0"/>
          <w:bCs w:val="0"/>
          <w:sz w:val="24"/>
          <w:szCs w:val="24"/>
          <w:highlight w:val="none"/>
          <w:lang w:val="zh-CN"/>
        </w:rPr>
        <w:t xml:space="preserve">1.4 付款方式和发票开具方式</w:t>
      </w:r>
      <w:bookmarkEnd w:id="360"/>
      <w:r/>
      <w:bookmarkEnd w:id="361"/>
      <w:r/>
      <w:bookmarkEnd w:id="362"/>
      <w:r>
        <w:rPr>
          <w:rFonts w:hint="eastAsia" w:ascii="黑体" w:hAnsi="黑体" w:eastAsia="黑体" w:cs="黑体"/>
          <w:b w:val="0"/>
          <w:bCs w:val="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1.4.1付款方式：</w:t>
      </w:r>
      <w:r>
        <w:rPr>
          <w:rFonts w:hint="eastAsia" w:ascii="宋体" w:hAnsi="宋体" w:eastAsia="宋体" w:cs="宋体"/>
          <w:sz w:val="24"/>
          <w:szCs w:val="24"/>
          <w:highlight w:val="none"/>
          <w:u w:val="single"/>
        </w:rPr>
        <w:t xml:space="preserve">货物安装完毕，经</w:t>
      </w:r>
      <w:r>
        <w:rPr>
          <w:rFonts w:hint="eastAsia" w:ascii="宋体" w:hAnsi="宋体" w:eastAsia="宋体" w:cs="宋体"/>
          <w:sz w:val="24"/>
          <w:szCs w:val="24"/>
          <w:highlight w:val="none"/>
          <w:u w:val="single"/>
          <w:lang w:val="en-US" w:eastAsia="zh-CN"/>
        </w:rPr>
        <w:t xml:space="preserve">甲方</w:t>
      </w:r>
      <w:r>
        <w:rPr>
          <w:rFonts w:hint="eastAsia" w:ascii="宋体" w:hAnsi="宋体" w:eastAsia="宋体" w:cs="宋体"/>
          <w:sz w:val="24"/>
          <w:szCs w:val="24"/>
          <w:highlight w:val="none"/>
          <w:u w:val="single"/>
        </w:rPr>
        <w:t xml:space="preserve">验收合格后，支付货款总额95%，</w:t>
      </w:r>
      <w:r>
        <w:rPr>
          <w:rFonts w:hint="eastAsia" w:ascii="宋体" w:hAnsi="宋体" w:eastAsia="宋体" w:cs="宋体"/>
          <w:sz w:val="24"/>
          <w:szCs w:val="24"/>
          <w:highlight w:val="none"/>
          <w:u w:val="single"/>
          <w:lang w:eastAsia="zh-CN"/>
        </w:rPr>
        <w:t xml:space="preserve">合同服务</w:t>
      </w:r>
      <w:r>
        <w:rPr>
          <w:rFonts w:hint="eastAsia" w:ascii="宋体" w:hAnsi="宋体" w:eastAsia="宋体"/>
          <w:color w:val="000000"/>
          <w:sz w:val="24"/>
          <w:szCs w:val="24"/>
          <w:highlight w:val="none"/>
          <w:u w:val="single"/>
          <w:lang w:eastAsia="zh-CN"/>
        </w:rPr>
        <w:t xml:space="preserve">期满且</w:t>
      </w:r>
      <w:r>
        <w:rPr>
          <w:rFonts w:hint="eastAsia" w:ascii="宋体" w:hAnsi="宋体" w:eastAsia="宋体"/>
          <w:color w:val="000000"/>
          <w:sz w:val="24"/>
          <w:szCs w:val="24"/>
          <w:highlight w:val="none"/>
          <w:u w:val="single"/>
        </w:rPr>
        <w:t xml:space="preserve">无质量问题支付</w:t>
      </w:r>
      <w:r>
        <w:rPr>
          <w:rFonts w:hint="eastAsia" w:ascii="宋体" w:hAnsi="宋体" w:eastAsia="宋体"/>
          <w:color w:val="000000"/>
          <w:sz w:val="24"/>
          <w:szCs w:val="24"/>
          <w:highlight w:val="none"/>
          <w:u w:val="single"/>
          <w:lang w:eastAsia="zh-CN"/>
        </w:rPr>
        <w:t xml:space="preserve">货款总额</w:t>
      </w:r>
      <w:r>
        <w:rPr>
          <w:rFonts w:hint="eastAsia" w:ascii="宋体" w:hAnsi="宋体" w:eastAsia="宋体"/>
          <w:color w:val="000000"/>
          <w:sz w:val="24"/>
          <w:szCs w:val="24"/>
          <w:highlight w:val="none"/>
          <w:u w:val="single"/>
        </w:rPr>
        <w:t xml:space="preserve">的</w:t>
      </w:r>
      <w:r>
        <w:rPr>
          <w:rFonts w:ascii="宋体" w:hAnsi="宋体" w:eastAsia="宋体"/>
          <w:color w:val="000000"/>
          <w:sz w:val="24"/>
          <w:szCs w:val="24"/>
          <w:highlight w:val="none"/>
          <w:u w:val="single"/>
        </w:rPr>
        <w:t xml:space="preserve">5</w:t>
      </w:r>
      <w:r>
        <w:rPr>
          <w:rFonts w:hint="eastAsia" w:ascii="宋体" w:hAnsi="宋体" w:eastAsia="宋体"/>
          <w:color w:val="000000"/>
          <w:sz w:val="24"/>
          <w:szCs w:val="24"/>
          <w:highlight w:val="none"/>
          <w:u w:val="single"/>
        </w:rPr>
        <w:t xml:space="preserve">%（无息）</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1.4.2发票开具方式：</w:t>
      </w:r>
      <w:r>
        <w:rPr>
          <w:rFonts w:hint="eastAsia" w:ascii="宋体" w:hAnsi="宋体" w:eastAsia="宋体" w:cs="宋体"/>
          <w:sz w:val="24"/>
          <w:szCs w:val="24"/>
          <w:highlight w:val="none"/>
          <w:u w:val="single"/>
        </w:rPr>
        <w:t xml:space="preserve"> 每次办理付款时，乙方应提供发票、付款申请（</w:t>
      </w:r>
      <w:r>
        <w:rPr>
          <w:rFonts w:hint="eastAsia" w:ascii="宋体" w:hAnsi="宋体" w:eastAsia="宋体" w:cs="宋体"/>
          <w:sz w:val="24"/>
          <w:szCs w:val="24"/>
          <w:highlight w:val="none"/>
          <w:u w:val="single"/>
          <w:lang w:val="en-US" w:eastAsia="zh-CN"/>
        </w:rPr>
        <w:t xml:space="preserve">如有</w:t>
      </w:r>
      <w:r>
        <w:rPr>
          <w:rFonts w:hint="eastAsia" w:ascii="宋体" w:hAnsi="宋体" w:eastAsia="宋体" w:cs="宋体"/>
          <w:sz w:val="24"/>
          <w:szCs w:val="24"/>
          <w:highlight w:val="none"/>
          <w:u w:val="single"/>
        </w:rPr>
        <w:t xml:space="preserve">）、合同或合同关键页复印件、合同约定的其他资料。涉及验收的，应同时提交验收意见。</w:t>
      </w:r>
      <w:r>
        <w:rPr>
          <w:rFonts w:hint="eastAsia" w:ascii="宋体" w:hAnsi="宋体" w:eastAsia="宋体" w:cs="宋体"/>
          <w:sz w:val="24"/>
          <w:szCs w:val="24"/>
          <w:highlight w:val="none"/>
          <w:u w:val="singl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甲方在收到发票、验收意见等合同约定资料后，进行核实。满足合同约定支付条件的，原则上自收到发票等资料后10个工作日内将资金以电汇方式支付到乙方账户。如乙方为中小企业，甲方应在最后一次验收合格之日起30日内按约定支付款项。乙方未提供合同约定资料的，甲方有权迟延支付相应款项并无需承担违约责任</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1.4.3履约保证金</w:t>
      </w:r>
      <w:r>
        <w:rPr>
          <w:rFonts w:hint="eastAsia" w:ascii="黑体" w:hAnsi="黑体" w:eastAsia="黑体" w:cs="黑体"/>
          <w:color w:val="000000"/>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1.4.3.1在合同签订前，乙方应向甲方提交履约保证金共计：人民币壹拾万元整（小写：¥100,000.00）。</w:t>
      </w:r>
      <w:r>
        <w:rPr>
          <w:rFonts w:hint="eastAsia" w:ascii="宋体" w:hAnsi="宋体" w:eastAsia="宋体" w:cs="宋体"/>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1.4.3.2履约保证金应当以支票、汇票、本票或者金融机构、担保机构出具的保函等非现金形式提交。</w:t>
      </w:r>
      <w:r>
        <w:rPr>
          <w:rFonts w:hint="eastAsia" w:ascii="宋体" w:hAnsi="宋体" w:eastAsia="宋体" w:cs="宋体"/>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1.4.3.3履约保证金的有效期为待项目验收合格后无息退还。</w:t>
      </w:r>
      <w:r>
        <w:rPr>
          <w:rFonts w:hint="eastAsia" w:ascii="宋体" w:hAnsi="宋体" w:eastAsia="宋体" w:cs="宋体"/>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1.4.3.4乙方因未能履行合同义务产生的违约金及验收不合格，甲方均有权从履约保证金中扣除，履约保证金余额不足的乙方应在三日内补足。</w:t>
      </w:r>
      <w:r>
        <w:rPr>
          <w:rFonts w:hint="eastAsia" w:ascii="宋体" w:hAnsi="宋体" w:eastAsia="宋体" w:cs="宋体"/>
          <w:sz w:val="24"/>
          <w:szCs w:val="24"/>
          <w:highlight w:val="none"/>
          <w:lang w:val="en-US" w:eastAsia="zh-CN"/>
        </w:rPr>
      </w:r>
      <w:r/>
    </w:p>
    <w:p>
      <w:pPr>
        <w:pStyle w:val="1013"/>
        <w:ind w:firstLine="435"/>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1.4.3.5履约保证金在验收合格后，根据扣款情况，甲方将剩余金额无息返还给乙方。</w:t>
      </w:r>
      <w:r>
        <w:rPr>
          <w:rFonts w:ascii="宋体" w:hAnsi="宋体" w:eastAsia="宋体" w:cs="宋体"/>
          <w:sz w:val="24"/>
          <w:szCs w:val="24"/>
          <w:highlight w:val="none"/>
          <w:lang w:val="en-US" w:eastAsia="zh-CN"/>
        </w:rPr>
      </w:r>
      <w:r/>
    </w:p>
    <w:p>
      <w:pPr>
        <w:pStyle w:val="1013"/>
        <w:ind w:firstLine="437"/>
        <w:keepLines w:val="0"/>
        <w:keepNext w:val="0"/>
        <w:pageBreakBefore w:val="0"/>
        <w:spacing w:line="360" w:lineRule="auto"/>
        <w:rPr>
          <w:rFonts w:hint="eastAsia" w:ascii="宋体" w:hAnsi="宋体" w:eastAsia="宋体" w:cs="宋体"/>
          <w:b/>
          <w:bCs/>
          <w:sz w:val="24"/>
          <w:szCs w:val="24"/>
          <w:highlight w:val="none"/>
          <w:lang w:val="zh-CN"/>
        </w:rPr>
        <w:outlineLvl w:val="2"/>
      </w:pPr>
      <w:r/>
      <w:bookmarkStart w:id="363" w:name="_Toc19304"/>
      <w:r/>
      <w:bookmarkStart w:id="364" w:name="_Toc32071"/>
      <w:r/>
      <w:bookmarkStart w:id="365" w:name="_Toc2846"/>
      <w:r>
        <w:rPr>
          <w:rFonts w:hint="eastAsia" w:ascii="宋体" w:hAnsi="宋体" w:eastAsia="宋体" w:cs="宋体"/>
          <w:b/>
          <w:bCs/>
          <w:sz w:val="24"/>
          <w:szCs w:val="24"/>
          <w:highlight w:val="none"/>
          <w:lang w:val="zh-CN"/>
        </w:rPr>
        <w:t xml:space="preserve">1.5 货物交付期限、地点和方式</w:t>
      </w:r>
      <w:bookmarkEnd w:id="363"/>
      <w:r/>
      <w:bookmarkEnd w:id="364"/>
      <w:r/>
      <w:bookmarkEnd w:id="365"/>
      <w:r>
        <w:rPr>
          <w:rFonts w:hint="eastAsia" w:ascii="宋体" w:hAnsi="宋体" w:eastAsia="宋体" w:cs="宋体"/>
          <w:b/>
          <w:bCs/>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1.5.1交付期限：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乙方应</w:t>
      </w:r>
      <w:r>
        <w:rPr>
          <w:rFonts w:hint="eastAsia" w:ascii="宋体" w:hAnsi="宋体" w:eastAsia="宋体" w:cs="宋体"/>
          <w:sz w:val="24"/>
          <w:szCs w:val="24"/>
          <w:highlight w:val="none"/>
          <w:u w:val="single"/>
        </w:rPr>
        <w:t xml:space="preserve">于合同签订后50日内完成</w:t>
      </w:r>
      <w:r>
        <w:rPr>
          <w:rFonts w:hint="eastAsia" w:ascii="宋体" w:hAnsi="宋体" w:eastAsia="宋体" w:cs="宋体"/>
          <w:sz w:val="24"/>
          <w:szCs w:val="24"/>
          <w:highlight w:val="none"/>
          <w:u w:val="single"/>
          <w:lang w:val="en-US" w:eastAsia="zh-CN"/>
        </w:rPr>
        <w:t xml:space="preserve">宿舍</w:t>
      </w:r>
      <w:r>
        <w:rPr>
          <w:rFonts w:hint="eastAsia" w:ascii="宋体" w:hAnsi="宋体" w:eastAsia="宋体" w:cs="宋体"/>
          <w:sz w:val="24"/>
          <w:szCs w:val="24"/>
          <w:highlight w:val="none"/>
          <w:u w:val="single"/>
        </w:rPr>
        <w:t xml:space="preserve">床组装并摆放到位。逾期每天按中标金额的千分之一扣违约金（用户现场条件原因导致不能按时安装除外）</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1.5.2交付地点：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乙方应</w:t>
      </w:r>
      <w:r>
        <w:rPr>
          <w:rFonts w:hint="eastAsia" w:ascii="宋体" w:hAnsi="宋体" w:eastAsia="宋体" w:cs="宋体"/>
          <w:sz w:val="24"/>
          <w:szCs w:val="24"/>
          <w:highlight w:val="none"/>
          <w:u w:val="single"/>
        </w:rPr>
        <w:t xml:space="preserve">负责将货物运到无锡工艺职业技术学院西校区10-12号学生</w:t>
      </w:r>
      <w:r>
        <w:rPr>
          <w:rFonts w:hint="eastAsia" w:ascii="宋体" w:hAnsi="宋体" w:eastAsia="宋体" w:cs="宋体"/>
          <w:sz w:val="24"/>
          <w:szCs w:val="24"/>
          <w:highlight w:val="none"/>
          <w:u w:val="single"/>
          <w:lang w:val="en-US" w:eastAsia="zh-CN"/>
        </w:rPr>
        <w:t xml:space="preserve">宿舍</w:t>
      </w:r>
      <w:r>
        <w:rPr>
          <w:rFonts w:hint="eastAsia" w:ascii="宋体" w:hAnsi="宋体" w:eastAsia="宋体" w:cs="宋体"/>
          <w:sz w:val="24"/>
          <w:szCs w:val="24"/>
          <w:highlight w:val="none"/>
          <w:u w:val="single"/>
        </w:rPr>
        <w:t xml:space="preserve">内，</w:t>
      </w:r>
      <w:r>
        <w:rPr>
          <w:rFonts w:hint="eastAsia" w:ascii="宋体" w:hAnsi="宋体" w:eastAsia="宋体" w:cs="宋体"/>
          <w:sz w:val="24"/>
          <w:szCs w:val="24"/>
          <w:highlight w:val="none"/>
          <w:u w:val="single"/>
          <w:lang w:val="en-US" w:eastAsia="zh-CN"/>
        </w:rPr>
        <w:t xml:space="preserve">并</w:t>
      </w:r>
      <w:r>
        <w:rPr>
          <w:rFonts w:hint="eastAsia" w:ascii="宋体" w:hAnsi="宋体" w:eastAsia="宋体" w:cs="宋体"/>
          <w:sz w:val="24"/>
          <w:szCs w:val="24"/>
          <w:highlight w:val="none"/>
          <w:u w:val="single"/>
        </w:rPr>
        <w:t xml:space="preserve">负责办理运输安装等，费用由</w:t>
      </w:r>
      <w:r>
        <w:rPr>
          <w:rFonts w:hint="eastAsia" w:ascii="宋体" w:hAnsi="宋体" w:eastAsia="宋体" w:cs="宋体"/>
          <w:sz w:val="24"/>
          <w:szCs w:val="24"/>
          <w:highlight w:val="none"/>
          <w:u w:val="single"/>
          <w:lang w:val="en-US" w:eastAsia="zh-CN"/>
        </w:rPr>
        <w:t xml:space="preserve">乙方</w:t>
      </w:r>
      <w:r>
        <w:rPr>
          <w:rFonts w:hint="eastAsia" w:ascii="宋体" w:hAnsi="宋体" w:eastAsia="宋体" w:cs="宋体"/>
          <w:sz w:val="24"/>
          <w:szCs w:val="24"/>
          <w:highlight w:val="none"/>
          <w:u w:val="single"/>
        </w:rPr>
        <w:t xml:space="preserve">负责</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1.5.3交付方式：</w:t>
      </w:r>
      <w:r>
        <w:rPr>
          <w:rFonts w:hint="eastAsia" w:ascii="宋体" w:hAnsi="宋体" w:eastAsia="宋体" w:cs="宋体"/>
          <w:sz w:val="24"/>
          <w:szCs w:val="24"/>
          <w:highlight w:val="none"/>
          <w:u w:val="single"/>
        </w:rPr>
        <w:t xml:space="preserve"> 送货上门安装</w:t>
      </w:r>
      <w:r>
        <w:rPr>
          <w:rFonts w:hint="eastAsia" w:ascii="宋体" w:hAnsi="宋体" w:eastAsia="宋体" w:cs="宋体"/>
          <w:sz w:val="24"/>
          <w:szCs w:val="24"/>
          <w:highlight w:val="none"/>
          <w:u w:val="single"/>
          <w:lang w:eastAsia="zh-CN"/>
        </w:rPr>
        <w:t xml:space="preserve">，属“交钥匙”式交付</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37"/>
        <w:keepLines w:val="0"/>
        <w:keepNext w:val="0"/>
        <w:pageBreakBefore w:val="0"/>
        <w:spacing w:line="360" w:lineRule="auto"/>
        <w:rPr>
          <w:rFonts w:hint="eastAsia" w:ascii="宋体" w:hAnsi="宋体" w:eastAsia="宋体" w:cs="宋体"/>
          <w:b/>
          <w:bCs/>
          <w:sz w:val="24"/>
          <w:szCs w:val="24"/>
          <w:highlight w:val="none"/>
          <w:lang w:val="zh-CN"/>
        </w:rPr>
        <w:outlineLvl w:val="2"/>
      </w:pPr>
      <w:r/>
      <w:bookmarkStart w:id="366" w:name="_Toc27250"/>
      <w:r/>
      <w:bookmarkStart w:id="367" w:name="_Toc21423"/>
      <w:r/>
      <w:bookmarkStart w:id="368" w:name="_Toc19554"/>
      <w:r>
        <w:rPr>
          <w:rFonts w:hint="eastAsia" w:ascii="宋体" w:hAnsi="宋体" w:eastAsia="宋体" w:cs="宋体"/>
          <w:b/>
          <w:bCs/>
          <w:sz w:val="24"/>
          <w:szCs w:val="24"/>
          <w:highlight w:val="none"/>
          <w:lang w:val="zh-CN"/>
        </w:rPr>
        <w:t xml:space="preserve">1.6 违约责任</w:t>
      </w:r>
      <w:bookmarkEnd w:id="366"/>
      <w:r/>
      <w:bookmarkEnd w:id="367"/>
      <w:r/>
      <w:bookmarkEnd w:id="368"/>
      <w:r>
        <w:rPr>
          <w:rFonts w:hint="eastAsia" w:ascii="宋体" w:hAnsi="宋体" w:eastAsia="宋体" w:cs="宋体"/>
          <w:b/>
          <w:bCs/>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 xml:space="preserve">%</w:t>
      </w:r>
      <w:r>
        <w:rPr>
          <w:rFonts w:hint="eastAsia" w:ascii="宋体" w:hAnsi="宋体" w:eastAsia="宋体" w:cs="宋体"/>
          <w:sz w:val="24"/>
          <w:szCs w:val="24"/>
          <w:highlight w:val="none"/>
        </w:rPr>
        <w:t xml:space="preserve">；迟延交付货物的违约金计算数额达到前述最高限额之日起，甲方有权在要求乙方支付违约金的同时，书面通知乙方解除本合同；</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1.6.6如果出现政府采购监督管理部门在处理投诉事项期间，书面通知甲方暂停采购活动的情形，或者询问或质疑事项可能影响中标结果的，导致甲方中止履行合同的情形，均不视为甲方违约。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sz w:val="24"/>
          <w:szCs w:val="24"/>
          <w:highlight w:val="none"/>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1.6.7因甲方未按合同约定支付价款、未按合同约定受领标的物、擅自解除合同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r>
        <w:rPr>
          <w:rFonts w:hint="eastAsia" w:ascii="宋体" w:hAnsi="宋体" w:eastAsia="宋体" w:cs="宋体"/>
          <w:sz w:val="24"/>
          <w:szCs w:val="24"/>
          <w:highlight w:val="none"/>
        </w:rPr>
      </w:r>
      <w:r/>
    </w:p>
    <w:p>
      <w:pPr>
        <w:pStyle w:val="1013"/>
        <w:ind w:firstLine="437"/>
        <w:keepLines w:val="0"/>
        <w:keepNext w:val="0"/>
        <w:pageBreakBefore w:val="0"/>
        <w:spacing w:line="360" w:lineRule="auto"/>
        <w:rPr>
          <w:rFonts w:hint="eastAsia" w:ascii="宋体" w:hAnsi="宋体" w:eastAsia="宋体" w:cs="宋体"/>
          <w:b/>
          <w:bCs/>
          <w:sz w:val="24"/>
          <w:szCs w:val="24"/>
          <w:highlight w:val="none"/>
          <w:lang w:val="zh-CN"/>
        </w:rPr>
        <w:outlineLvl w:val="2"/>
      </w:pPr>
      <w:r/>
      <w:bookmarkStart w:id="369" w:name="_Toc16021"/>
      <w:r/>
      <w:bookmarkStart w:id="370" w:name="_Toc15583"/>
      <w:r/>
      <w:bookmarkStart w:id="371" w:name="_Toc28375"/>
      <w:r>
        <w:rPr>
          <w:rFonts w:hint="eastAsia" w:ascii="宋体" w:hAnsi="宋体" w:eastAsia="宋体" w:cs="宋体"/>
          <w:b/>
          <w:bCs/>
          <w:sz w:val="24"/>
          <w:szCs w:val="24"/>
          <w:highlight w:val="none"/>
          <w:lang w:val="zh-CN"/>
        </w:rPr>
        <w:t xml:space="preserve">1.7 合同争议的解决</w:t>
      </w:r>
      <w:bookmarkEnd w:id="369"/>
      <w:r/>
      <w:bookmarkEnd w:id="370"/>
      <w:r/>
      <w:bookmarkEnd w:id="371"/>
      <w:r>
        <w:rPr>
          <w:rFonts w:hint="eastAsia" w:ascii="宋体" w:hAnsi="宋体" w:eastAsia="宋体" w:cs="宋体"/>
          <w:b/>
          <w:bCs/>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本合同履行过程中发生的任何争议，双方当事人均可通过和解或者调解解决；不愿和解、调解或者和解、调解不成的，可以向宜兴市民法院起诉。</w:t>
      </w:r>
      <w:r>
        <w:rPr>
          <w:rFonts w:hint="eastAsia" w:ascii="宋体" w:hAnsi="宋体" w:eastAsia="宋体" w:cs="宋体"/>
          <w:sz w:val="24"/>
          <w:szCs w:val="24"/>
          <w:highlight w:val="none"/>
        </w:rPr>
      </w:r>
      <w:r/>
    </w:p>
    <w:p>
      <w:pPr>
        <w:pStyle w:val="1013"/>
        <w:ind w:firstLine="437"/>
        <w:keepLines w:val="0"/>
        <w:keepNext w:val="0"/>
        <w:pageBreakBefore w:val="0"/>
        <w:spacing w:line="360" w:lineRule="auto"/>
        <w:rPr>
          <w:rFonts w:hint="eastAsia" w:ascii="宋体" w:hAnsi="宋体" w:eastAsia="宋体" w:cs="宋体"/>
          <w:b/>
          <w:bCs/>
          <w:sz w:val="24"/>
          <w:szCs w:val="24"/>
          <w:highlight w:val="none"/>
          <w:lang w:val="zh-CN"/>
        </w:rPr>
        <w:outlineLvl w:val="2"/>
      </w:pPr>
      <w:r/>
      <w:bookmarkStart w:id="372" w:name="_Toc11173"/>
      <w:r/>
      <w:bookmarkStart w:id="373" w:name="_Toc15322"/>
      <w:r/>
      <w:bookmarkStart w:id="374" w:name="_Toc7245"/>
      <w:r>
        <w:rPr>
          <w:rFonts w:hint="eastAsia" w:ascii="宋体" w:hAnsi="宋体" w:eastAsia="宋体" w:cs="宋体"/>
          <w:b/>
          <w:bCs/>
          <w:sz w:val="24"/>
          <w:szCs w:val="24"/>
          <w:highlight w:val="none"/>
          <w:lang w:val="zh-CN"/>
        </w:rPr>
        <w:t xml:space="preserve">1.8 合同生效</w:t>
      </w:r>
      <w:bookmarkEnd w:id="372"/>
      <w:r/>
      <w:bookmarkEnd w:id="373"/>
      <w:r/>
      <w:bookmarkEnd w:id="374"/>
      <w:r>
        <w:rPr>
          <w:rFonts w:hint="eastAsia" w:ascii="宋体" w:hAnsi="宋体" w:eastAsia="宋体" w:cs="宋体"/>
          <w:b/>
          <w:bCs/>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本合同自双方当事人盖章时生效。</w:t>
      </w:r>
      <w:r>
        <w:rPr>
          <w:rFonts w:hint="eastAsia" w:ascii="宋体" w:hAnsi="宋体" w:eastAsia="宋体" w:cs="宋体"/>
          <w:sz w:val="24"/>
          <w:szCs w:val="24"/>
          <w:highlight w:val="none"/>
        </w:rPr>
      </w:r>
      <w:r/>
    </w:p>
    <w:p>
      <w:pPr>
        <w:pStyle w:val="1013"/>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13"/>
        <w:keepLines w:val="0"/>
        <w:keepNext w:val="0"/>
        <w:pageBreakBefore w:val="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甲    方：</w:t>
      </w:r>
      <w:r>
        <w:rPr>
          <w:rFonts w:hint="eastAsia" w:ascii="宋体" w:hAnsi="宋体" w:eastAsia="宋体" w:cs="宋体"/>
          <w:bCs/>
          <w:sz w:val="24"/>
          <w:szCs w:val="24"/>
          <w:highlight w:val="none"/>
          <w:u w:val="single"/>
          <w:lang w:val="zh-CN"/>
        </w:rPr>
        <w:t xml:space="preserve">    （单位盖章）     </w:t>
      </w:r>
      <w:r>
        <w:rPr>
          <w:rFonts w:hint="eastAsia" w:ascii="宋体" w:hAnsi="宋体" w:eastAsia="宋体" w:cs="宋体"/>
          <w:bCs/>
          <w:sz w:val="24"/>
          <w:szCs w:val="24"/>
          <w:highlight w:val="none"/>
          <w:lang w:val="zh-CN"/>
        </w:rPr>
        <w:t xml:space="preserve">          乙方：</w:t>
      </w:r>
      <w:r>
        <w:rPr>
          <w:rFonts w:hint="eastAsia" w:ascii="宋体" w:hAnsi="宋体" w:eastAsia="宋体" w:cs="宋体"/>
          <w:bCs/>
          <w:sz w:val="24"/>
          <w:szCs w:val="24"/>
          <w:highlight w:val="none"/>
          <w:u w:val="single"/>
          <w:lang w:val="zh-CN"/>
        </w:rPr>
        <w:t xml:space="preserve">    （单位盖章）     </w:t>
      </w:r>
      <w:r>
        <w:rPr>
          <w:rFonts w:hint="eastAsia" w:ascii="宋体" w:hAnsi="宋体" w:eastAsia="宋体" w:cs="宋体"/>
          <w:bCs/>
          <w:sz w:val="24"/>
          <w:szCs w:val="24"/>
          <w:highlight w:val="none"/>
          <w:lang w:val="zh-CN"/>
        </w:rPr>
      </w:r>
      <w:r/>
    </w:p>
    <w:p>
      <w:pPr>
        <w:pStyle w:val="1013"/>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                               法定代表人</w:t>
      </w:r>
      <w:r>
        <w:rPr>
          <w:rFonts w:hint="eastAsia" w:ascii="宋体" w:hAnsi="宋体" w:eastAsia="宋体" w:cs="宋体"/>
          <w:sz w:val="24"/>
          <w:szCs w:val="24"/>
          <w:highlight w:val="none"/>
          <w:lang w:val="zh-CN"/>
        </w:rPr>
      </w:r>
      <w:r/>
    </w:p>
    <w:p>
      <w:pPr>
        <w:pStyle w:val="1013"/>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或授权代表（签字</w:t>
      </w:r>
      <w:r>
        <w:rPr>
          <w:rFonts w:hint="eastAsia" w:ascii="宋体" w:hAnsi="宋体" w:eastAsia="宋体" w:cs="宋体"/>
          <w:sz w:val="24"/>
          <w:szCs w:val="24"/>
          <w:highlight w:val="none"/>
          <w:lang w:val="en-US" w:eastAsia="zh-CN"/>
        </w:rPr>
        <w:t xml:space="preserve">/签章</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或授权代表（签字</w:t>
      </w:r>
      <w:r>
        <w:rPr>
          <w:rFonts w:hint="eastAsia" w:ascii="宋体" w:hAnsi="宋体" w:eastAsia="宋体" w:cs="宋体"/>
          <w:sz w:val="24"/>
          <w:szCs w:val="24"/>
          <w:highlight w:val="none"/>
          <w:lang w:val="en-US" w:eastAsia="zh-CN"/>
        </w:rPr>
        <w:t xml:space="preserve">/签章</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rPr>
      </w:pPr>
      <w:r/>
      <w:bookmarkStart w:id="375" w:name="_Toc331685783"/>
      <w:r>
        <w:rPr>
          <w:rFonts w:hint="eastAsia" w:ascii="宋体" w:hAnsi="宋体" w:eastAsia="宋体" w:cs="宋体"/>
          <w:bCs/>
          <w:sz w:val="24"/>
          <w:szCs w:val="24"/>
          <w:highlight w:val="none"/>
        </w:rPr>
        <w:t xml:space="preserve">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时间：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rPr>
          <w:rFonts w:hint="eastAsia" w:ascii="宋体" w:hAnsi="宋体" w:eastAsia="宋体" w:cs="宋体"/>
          <w:bCs/>
          <w:sz w:val="24"/>
          <w:szCs w:val="24"/>
          <w:highlight w:val="none"/>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乙方账户信息</w:t>
      </w:r>
      <w:r>
        <w:rPr>
          <w:rFonts w:hint="eastAsia" w:ascii="宋体" w:hAnsi="宋体" w:eastAsia="宋体" w:cs="宋体"/>
          <w:bCs/>
          <w:sz w:val="24"/>
          <w:szCs w:val="24"/>
          <w:highlight w:val="none"/>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户名：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账号：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013"/>
        <w:jc w:val="left"/>
        <w:keepLines w:val="0"/>
        <w:keepNext w:val="0"/>
        <w:pageBreakBefore w:val="0"/>
        <w:spacing w:line="360" w:lineRule="auto"/>
        <w:widowControl/>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开户银行：</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013"/>
        <w:jc w:val="left"/>
        <w:widowControl/>
        <w:rPr>
          <w:rFonts w:ascii="宋体" w:hAnsi="宋体" w:eastAsia="宋体" w:cs="Times New Roman"/>
          <w:b/>
          <w:sz w:val="24"/>
          <w:szCs w:val="24"/>
          <w:highlight w:val="none"/>
        </w:rPr>
      </w:pPr>
      <w:r>
        <w:rPr>
          <w:rFonts w:ascii="宋体" w:hAnsi="宋体" w:eastAsia="宋体" w:cs="Times New Roman"/>
          <w:b/>
          <w:sz w:val="24"/>
          <w:szCs w:val="24"/>
          <w:highlight w:val="none"/>
        </w:rPr>
      </w:r>
      <w:r/>
    </w:p>
    <w:p>
      <w:pPr>
        <w:pStyle w:val="1013"/>
        <w:jc w:val="center"/>
        <w:spacing w:line="360" w:lineRule="auto"/>
        <w:rPr>
          <w:rFonts w:ascii="宋体" w:hAnsi="宋体" w:eastAsia="宋体"/>
          <w:b/>
          <w:sz w:val="24"/>
          <w:highlight w:val="none"/>
        </w:rPr>
        <w:outlineLvl w:val="1"/>
      </w:pPr>
      <w:r>
        <w:rPr>
          <w:rFonts w:hint="eastAsia" w:ascii="宋体" w:hAnsi="宋体" w:eastAsia="宋体"/>
          <w:b/>
          <w:sz w:val="24"/>
          <w:highlight w:val="none"/>
        </w:rPr>
        <w:br w:type="page" w:clear="all"/>
      </w:r>
      <w:bookmarkStart w:id="376" w:name="_Toc28408"/>
      <w:r>
        <w:rPr>
          <w:rFonts w:hint="eastAsia" w:ascii="黑体" w:hAnsi="黑体" w:eastAsia="黑体" w:cs="黑体"/>
          <w:b w:val="0"/>
          <w:bCs/>
          <w:sz w:val="28"/>
          <w:szCs w:val="28"/>
          <w:highlight w:val="none"/>
        </w:rPr>
        <w:t xml:space="preserve">第二部分 合同一般条款</w:t>
      </w:r>
      <w:bookmarkEnd w:id="375"/>
      <w:r/>
      <w:bookmarkEnd w:id="376"/>
      <w:r>
        <w:rPr>
          <w:rFonts w:ascii="宋体" w:hAnsi="宋体" w:eastAsia="宋体"/>
          <w:b/>
          <w:sz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377" w:name="_Toc19614"/>
      <w:r/>
      <w:bookmarkStart w:id="378" w:name="_Ref467379195"/>
      <w:r/>
      <w:bookmarkStart w:id="379" w:name="_Toc259093669"/>
      <w:r/>
      <w:bookmarkStart w:id="380" w:name="_Ref467379109"/>
      <w:r/>
      <w:bookmarkStart w:id="381" w:name="_Toc28763"/>
      <w:r/>
      <w:bookmarkStart w:id="382" w:name="_Ref467379101"/>
      <w:r/>
      <w:bookmarkStart w:id="383" w:name="_Toc16917"/>
      <w:r/>
      <w:bookmarkStart w:id="384" w:name="_Ref467379205"/>
      <w:r/>
      <w:bookmarkStart w:id="385" w:name="_Ref467378404"/>
      <w:r/>
      <w:bookmarkStart w:id="386" w:name="_Ref467378499"/>
      <w:r/>
      <w:bookmarkStart w:id="387" w:name="_Ref467379214"/>
      <w:r/>
      <w:bookmarkStart w:id="388" w:name="_Toc279701240"/>
      <w:r/>
      <w:bookmarkStart w:id="389" w:name="_Ref467378463"/>
      <w:r/>
      <w:bookmarkStart w:id="390" w:name="_Ref467379225"/>
      <w:r/>
      <w:bookmarkStart w:id="391" w:name="_Toc487900349"/>
      <w:r/>
      <w:bookmarkStart w:id="392" w:name="_Ref467379094"/>
      <w:r>
        <w:rPr>
          <w:rFonts w:hint="eastAsia" w:ascii="宋体" w:hAnsi="宋体" w:eastAsia="宋体" w:cs="Times New Roman"/>
          <w:b/>
          <w:bCs/>
          <w:sz w:val="24"/>
          <w:szCs w:val="24"/>
          <w:highlight w:val="none"/>
          <w:lang w:val="zh-CN"/>
        </w:rPr>
        <w:t xml:space="preserve">2.1</w:t>
      </w:r>
      <w:r>
        <w:rPr>
          <w:rFonts w:ascii="宋体" w:hAnsi="宋体" w:eastAsia="宋体" w:cs="Times New Roman"/>
          <w:b/>
          <w:bCs/>
          <w:sz w:val="24"/>
          <w:szCs w:val="24"/>
          <w:highlight w:val="none"/>
          <w:lang w:val="zh-CN"/>
        </w:rPr>
        <w:t xml:space="preserve"> 定义</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本合同中的下列</w:t>
      </w:r>
      <w:r>
        <w:rPr>
          <w:rFonts w:hint="eastAsia" w:ascii="宋体" w:hAnsi="宋体" w:eastAsia="宋体" w:cs="Times New Roman"/>
          <w:sz w:val="24"/>
          <w:szCs w:val="24"/>
          <w:highlight w:val="none"/>
        </w:rPr>
        <w:t xml:space="preserve">词</w:t>
      </w:r>
      <w:r>
        <w:rPr>
          <w:rFonts w:ascii="宋体" w:hAnsi="宋体" w:eastAsia="宋体" w:cs="Times New Roman"/>
          <w:sz w:val="24"/>
          <w:szCs w:val="24"/>
          <w:highlight w:val="none"/>
        </w:rPr>
        <w:t xml:space="preserve">语应</w:t>
      </w:r>
      <w:r>
        <w:rPr>
          <w:rFonts w:hint="eastAsia" w:ascii="宋体" w:hAnsi="宋体" w:eastAsia="宋体" w:cs="Times New Roman"/>
          <w:sz w:val="24"/>
          <w:szCs w:val="24"/>
          <w:highlight w:val="none"/>
        </w:rPr>
        <w:t xml:space="preserve">按以下内容进行</w:t>
      </w:r>
      <w:r>
        <w:rPr>
          <w:rFonts w:ascii="宋体" w:hAnsi="宋体" w:eastAsia="宋体" w:cs="Times New Roman"/>
          <w:sz w:val="24"/>
          <w:szCs w:val="24"/>
          <w:highlight w:val="none"/>
        </w:rPr>
        <w:t xml:space="preserve">解释：</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“合同”系指采购人和中标人签订的载明双方当事人所达成的协议，并包括所有的附件、附录和构成合同的其他文件。</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1.2“合同价”系指根据合同约定，中标人在完全履行合同义务后</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采购人应支付给中标人的价格。</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1.3“货物”系指</w:t>
      </w:r>
      <w:r>
        <w:rPr>
          <w:rFonts w:hint="eastAsia" w:ascii="宋体" w:hAnsi="宋体" w:eastAsia="宋体" w:cs="Times New Roman"/>
          <w:sz w:val="24"/>
          <w:szCs w:val="24"/>
          <w:highlight w:val="none"/>
        </w:rPr>
        <w:t xml:space="preserve">中标人</w:t>
      </w:r>
      <w:r>
        <w:rPr>
          <w:rFonts w:ascii="宋体" w:hAnsi="宋体" w:eastAsia="宋体" w:cs="Times New Roman"/>
          <w:sz w:val="24"/>
          <w:szCs w:val="24"/>
          <w:highlight w:val="none"/>
        </w:rPr>
        <w:t xml:space="preserve">根据合同约定应向采购人交付的一切</w:t>
      </w:r>
      <w:r>
        <w:rPr>
          <w:rFonts w:hint="eastAsia" w:ascii="宋体" w:hAnsi="宋体" w:eastAsia="宋体" w:cs="Times New Roman"/>
          <w:sz w:val="24"/>
          <w:szCs w:val="24"/>
          <w:highlight w:val="none"/>
        </w:rPr>
        <w:t xml:space="preserve">各种形态和种类的物品，包括原材料、燃料、设备、</w:t>
      </w:r>
      <w:r>
        <w:rPr>
          <w:rFonts w:ascii="宋体" w:hAnsi="宋体" w:eastAsia="宋体" w:cs="Times New Roman"/>
          <w:sz w:val="24"/>
          <w:szCs w:val="24"/>
          <w:highlight w:val="none"/>
        </w:rPr>
        <w:t xml:space="preserve">机械、仪表、备件</w:t>
      </w:r>
      <w:r>
        <w:rPr>
          <w:rFonts w:hint="eastAsia" w:ascii="宋体" w:hAnsi="宋体" w:eastAsia="宋体" w:cs="Times New Roman"/>
          <w:sz w:val="24"/>
          <w:szCs w:val="24"/>
          <w:highlight w:val="none"/>
        </w:rPr>
        <w:t xml:space="preserve">、计算机软件、产品等</w:t>
      </w:r>
      <w:r>
        <w:rPr>
          <w:rFonts w:ascii="宋体" w:hAnsi="宋体" w:eastAsia="宋体" w:cs="Times New Roman"/>
          <w:sz w:val="24"/>
          <w:szCs w:val="24"/>
          <w:highlight w:val="none"/>
        </w:rPr>
        <w:t xml:space="preserve">，并包括工具、手册等其他相关资料。</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bookmarkStart w:id="393" w:name="_Ref467378840"/>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甲方</w:t>
      </w:r>
      <w:r>
        <w:rPr>
          <w:rFonts w:ascii="宋体" w:hAnsi="宋体" w:eastAsia="宋体" w:cs="Times New Roman"/>
          <w:sz w:val="24"/>
          <w:szCs w:val="24"/>
          <w:highlight w:val="none"/>
        </w:rPr>
        <w:t xml:space="preserve">”系指与</w:t>
      </w:r>
      <w:r>
        <w:rPr>
          <w:rFonts w:hint="eastAsia" w:ascii="宋体" w:hAnsi="宋体" w:eastAsia="宋体" w:cs="Times New Roman"/>
          <w:sz w:val="24"/>
          <w:szCs w:val="24"/>
          <w:highlight w:val="none"/>
        </w:rPr>
        <w:t xml:space="preserve">中标人</w:t>
      </w:r>
      <w:r>
        <w:rPr>
          <w:rFonts w:ascii="宋体" w:hAnsi="宋体" w:eastAsia="宋体" w:cs="Times New Roman"/>
          <w:sz w:val="24"/>
          <w:szCs w:val="24"/>
          <w:highlight w:val="none"/>
        </w:rPr>
        <w:t xml:space="preserve">签署合同的采购人</w:t>
      </w:r>
      <w:bookmarkEnd w:id="393"/>
      <w:r>
        <w:rPr>
          <w:rFonts w:hint="eastAsia" w:ascii="宋体" w:hAnsi="宋体" w:eastAsia="宋体" w:cs="Times New Roman"/>
          <w:sz w:val="24"/>
          <w:szCs w:val="24"/>
          <w:highlight w:val="none"/>
        </w:rPr>
        <w:t xml:space="preserve">；采购人委托采购代理机构代表其与乙方签订合同的，采购人的授权委托书作为合同附件。</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bookmarkStart w:id="394" w:name="_Ref467379400"/>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“乙方”系指根据合同约定交付货物的中标人</w:t>
      </w:r>
      <w:bookmarkEnd w:id="394"/>
      <w:r>
        <w:rPr>
          <w:rFonts w:hint="eastAsia" w:ascii="宋体" w:hAnsi="宋体" w:eastAsia="宋体" w:cs="Times New Roman"/>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bookmarkStart w:id="395" w:name="_Ref467379436"/>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“现场”系指合同约定货物将要运至</w:t>
      </w:r>
      <w:r>
        <w:rPr>
          <w:rFonts w:hint="eastAsia" w:ascii="宋体" w:hAnsi="宋体" w:eastAsia="宋体" w:cs="Times New Roman"/>
          <w:sz w:val="24"/>
          <w:szCs w:val="24"/>
          <w:highlight w:val="none"/>
        </w:rPr>
        <w:t xml:space="preserve">或者</w:t>
      </w:r>
      <w:r>
        <w:rPr>
          <w:rFonts w:ascii="宋体" w:hAnsi="宋体" w:eastAsia="宋体" w:cs="Times New Roman"/>
          <w:sz w:val="24"/>
          <w:szCs w:val="24"/>
          <w:highlight w:val="none"/>
        </w:rPr>
        <w:t xml:space="preserve">安装的地点。</w:t>
      </w:r>
      <w:bookmarkEnd w:id="395"/>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396" w:name="_Toc32504"/>
      <w:r/>
      <w:bookmarkStart w:id="397" w:name="_Toc27635"/>
      <w:r/>
      <w:bookmarkStart w:id="398" w:name="_Toc487900350"/>
      <w:r/>
      <w:bookmarkStart w:id="399" w:name="_Toc279701241"/>
      <w:r/>
      <w:bookmarkStart w:id="400" w:name="_Toc259093670"/>
      <w:r/>
      <w:bookmarkStart w:id="401" w:name="_Toc13336"/>
      <w:r>
        <w:rPr>
          <w:rFonts w:hint="eastAsia" w:ascii="宋体" w:hAnsi="宋体" w:eastAsia="宋体" w:cs="Times New Roman"/>
          <w:b/>
          <w:bCs/>
          <w:sz w:val="24"/>
          <w:szCs w:val="24"/>
          <w:highlight w:val="none"/>
          <w:lang w:val="zh-CN"/>
        </w:rPr>
        <w:t xml:space="preserve">2.</w:t>
      </w:r>
      <w:r>
        <w:rPr>
          <w:rFonts w:ascii="宋体" w:hAnsi="宋体" w:eastAsia="宋体" w:cs="Times New Roman"/>
          <w:b/>
          <w:bCs/>
          <w:sz w:val="24"/>
          <w:szCs w:val="24"/>
          <w:highlight w:val="none"/>
          <w:lang w:val="zh-CN"/>
        </w:rPr>
        <w:t xml:space="preserve">2 技术规范</w:t>
      </w:r>
      <w:bookmarkEnd w:id="396"/>
      <w:r/>
      <w:bookmarkEnd w:id="397"/>
      <w:r/>
      <w:bookmarkEnd w:id="398"/>
      <w:r/>
      <w:bookmarkEnd w:id="399"/>
      <w:r/>
      <w:bookmarkEnd w:id="400"/>
      <w:r/>
      <w:bookmarkEnd w:id="401"/>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货物所应遵守的技术规范应与采购文件规定的技术规范和技术规范附件</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如果有的话</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及其技术规范偏差表</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如果被甲方接受的话</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相一致</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如果采购文件中没有技术规范的相应说明，那么应以国家有关部门最新颁布的相应标准</w:t>
      </w:r>
      <w:r>
        <w:rPr>
          <w:rFonts w:hint="eastAsia" w:ascii="宋体" w:hAnsi="宋体" w:eastAsia="宋体" w:cs="Times New Roman"/>
          <w:sz w:val="24"/>
          <w:szCs w:val="24"/>
          <w:highlight w:val="none"/>
        </w:rPr>
        <w:t xml:space="preserve">和</w:t>
      </w:r>
      <w:r>
        <w:rPr>
          <w:rFonts w:ascii="宋体" w:hAnsi="宋体" w:eastAsia="宋体" w:cs="Times New Roman"/>
          <w:sz w:val="24"/>
          <w:szCs w:val="24"/>
          <w:highlight w:val="none"/>
        </w:rPr>
        <w:t xml:space="preserve">规范为准。</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02" w:name="_Toc31634"/>
      <w:r/>
      <w:bookmarkStart w:id="403" w:name="_Toc487900351"/>
      <w:r/>
      <w:bookmarkStart w:id="404" w:name="_Toc279701242"/>
      <w:r/>
      <w:bookmarkStart w:id="405" w:name="_Toc27853"/>
      <w:r/>
      <w:bookmarkStart w:id="406" w:name="_Toc9829"/>
      <w:r/>
      <w:bookmarkStart w:id="407" w:name="_Toc259093671"/>
      <w:r>
        <w:rPr>
          <w:rFonts w:hint="eastAsia" w:ascii="宋体" w:hAnsi="宋体" w:eastAsia="宋体" w:cs="Times New Roman"/>
          <w:b/>
          <w:bCs/>
          <w:sz w:val="24"/>
          <w:szCs w:val="24"/>
          <w:highlight w:val="none"/>
          <w:lang w:val="zh-CN"/>
        </w:rPr>
        <w:t xml:space="preserve">2.</w:t>
      </w:r>
      <w:r>
        <w:rPr>
          <w:rFonts w:ascii="宋体" w:hAnsi="宋体" w:eastAsia="宋体" w:cs="Times New Roman"/>
          <w:b/>
          <w:bCs/>
          <w:sz w:val="24"/>
          <w:szCs w:val="24"/>
          <w:highlight w:val="none"/>
          <w:lang w:val="zh-CN"/>
        </w:rPr>
        <w:t xml:space="preserve">3 知识产权</w:t>
      </w:r>
      <w:bookmarkEnd w:id="402"/>
      <w:r/>
      <w:bookmarkEnd w:id="403"/>
      <w:r/>
      <w:bookmarkEnd w:id="404"/>
      <w:r/>
      <w:bookmarkEnd w:id="405"/>
      <w:r/>
      <w:bookmarkEnd w:id="406"/>
      <w:r/>
      <w:bookmarkEnd w:id="407"/>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2.3.1乙</w:t>
      </w:r>
      <w:r>
        <w:rPr>
          <w:rFonts w:ascii="宋体" w:hAnsi="宋体" w:eastAsia="宋体" w:cs="Times New Roman"/>
          <w:sz w:val="24"/>
          <w:szCs w:val="24"/>
          <w:highlight w:val="none"/>
        </w:rPr>
        <w:t xml:space="preserve">方应保证甲方在使用该货物或其任何一部分时不受任何第三方提出的侵犯其著作权、商标权、专利权等知识产权方面的起诉</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如果任何第三方提出侵权</w:t>
      </w:r>
      <w:r>
        <w:rPr>
          <w:rFonts w:hint="eastAsia" w:ascii="宋体" w:hAnsi="宋体" w:eastAsia="宋体" w:cs="Times New Roman"/>
          <w:sz w:val="24"/>
          <w:szCs w:val="24"/>
          <w:highlight w:val="none"/>
        </w:rPr>
        <w:t xml:space="preserve">指控</w:t>
      </w:r>
      <w:r>
        <w:rPr>
          <w:rFonts w:ascii="宋体" w:hAnsi="宋体" w:eastAsia="宋体" w:cs="Times New Roman"/>
          <w:sz w:val="24"/>
          <w:szCs w:val="24"/>
          <w:highlight w:val="none"/>
        </w:rPr>
        <w:t xml:space="preserve">，那么乙方须与该第三方交涉并承担由此发生的一切责任、费用和赔偿</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2.3.2具有知识产权的计算机软件等货物的知识产权归属，</w:t>
      </w:r>
      <w:r>
        <w:rPr>
          <w:rFonts w:ascii="宋体" w:hAnsi="宋体" w:eastAsia="宋体" w:cs="Times New Roman"/>
          <w:sz w:val="24"/>
          <w:szCs w:val="24"/>
          <w:highlight w:val="none"/>
        </w:rPr>
        <w:t xml:space="preserve">详见</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sz w:val="24"/>
          <w:szCs w:val="24"/>
          <w:highlight w:val="none"/>
        </w:rPr>
        <w:outlineLvl w:val="2"/>
      </w:pPr>
      <w:r/>
      <w:bookmarkStart w:id="408" w:name="_Toc29149"/>
      <w:r/>
      <w:bookmarkStart w:id="409" w:name="_Toc11932"/>
      <w:r/>
      <w:bookmarkStart w:id="410" w:name="_Toc4194"/>
      <w:r>
        <w:rPr>
          <w:rFonts w:hint="eastAsia" w:ascii="宋体" w:hAnsi="宋体" w:eastAsia="宋体" w:cs="Times New Roman"/>
          <w:b/>
          <w:bCs/>
          <w:sz w:val="24"/>
          <w:szCs w:val="24"/>
          <w:highlight w:val="none"/>
          <w:lang w:val="zh-CN"/>
        </w:rPr>
        <w:t xml:space="preserve">2.4</w:t>
      </w:r>
      <w:r>
        <w:rPr>
          <w:rFonts w:ascii="宋体" w:hAnsi="宋体" w:eastAsia="宋体" w:cs="Times New Roman"/>
          <w:b/>
          <w:bCs/>
          <w:sz w:val="24"/>
          <w:szCs w:val="24"/>
          <w:highlight w:val="none"/>
          <w:lang w:val="zh-CN"/>
        </w:rPr>
        <w:t xml:space="preserve"> </w:t>
      </w:r>
      <w:r>
        <w:rPr>
          <w:rFonts w:hint="eastAsia" w:ascii="宋体" w:hAnsi="宋体" w:eastAsia="宋体" w:cs="Times New Roman"/>
          <w:b/>
          <w:bCs/>
          <w:sz w:val="24"/>
          <w:szCs w:val="24"/>
          <w:highlight w:val="none"/>
          <w:lang w:val="zh-CN"/>
        </w:rPr>
        <w:t xml:space="preserve">包装和装运</w:t>
      </w:r>
      <w:bookmarkEnd w:id="408"/>
      <w:r/>
      <w:bookmarkEnd w:id="409"/>
      <w:r/>
      <w:bookmarkEnd w:id="410"/>
      <w:r>
        <w:rPr>
          <w:rFonts w:ascii="宋体" w:hAnsi="宋体" w:eastAsia="宋体" w:cs="Times New Roman"/>
          <w:b/>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2.4.1除</w:t>
      </w:r>
      <w:r>
        <w:rPr>
          <w:rFonts w:ascii="宋体" w:hAnsi="宋体" w:eastAsia="宋体" w:cs="Times New Roman"/>
          <w:b/>
          <w:i/>
          <w:sz w:val="24"/>
          <w:szCs w:val="24"/>
          <w:highlight w:val="none"/>
          <w:u w:val="single"/>
        </w:rPr>
        <w:t xml:space="preserve">合同专用条款</w:t>
      </w:r>
      <w:r>
        <w:rPr>
          <w:rFonts w:hint="eastAsia" w:ascii="宋体" w:hAnsi="宋体" w:eastAsia="宋体" w:cs="Times New Roman"/>
          <w:sz w:val="24"/>
          <w:szCs w:val="24"/>
          <w:highlight w:val="none"/>
        </w:rPr>
        <w:t xml:space="preserve">另有约定外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乙方交付的全部货物</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2.4.2装运货物的要求和通知，详见</w:t>
      </w:r>
      <w:r>
        <w:rPr>
          <w:rFonts w:ascii="宋体" w:hAnsi="宋体" w:eastAsia="宋体" w:cs="Times New Roman"/>
          <w:b/>
          <w:i/>
          <w:sz w:val="24"/>
          <w:szCs w:val="24"/>
          <w:highlight w:val="none"/>
          <w:u w:val="single"/>
        </w:rPr>
        <w:t xml:space="preserve">合同专用条款</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11" w:name="_Ref467379542"/>
      <w:r/>
      <w:bookmarkStart w:id="412" w:name="_Ref467378541"/>
      <w:r/>
      <w:bookmarkStart w:id="413" w:name="_Ref467378591"/>
      <w:r/>
      <w:bookmarkStart w:id="414" w:name="_Toc259093674"/>
      <w:r/>
      <w:bookmarkStart w:id="415" w:name="_Toc26182"/>
      <w:r/>
      <w:bookmarkStart w:id="416" w:name="_Toc30272"/>
      <w:r/>
      <w:bookmarkStart w:id="417" w:name="_Toc19074"/>
      <w:r/>
      <w:bookmarkStart w:id="418" w:name="_Ref467379527"/>
      <w:r/>
      <w:bookmarkStart w:id="419" w:name="_Ref467379536"/>
      <w:r/>
      <w:bookmarkStart w:id="420" w:name="_Toc279701245"/>
      <w:r/>
      <w:bookmarkStart w:id="421" w:name="_Toc487900354"/>
      <w:r>
        <w:rPr>
          <w:rFonts w:hint="eastAsia" w:ascii="宋体" w:hAnsi="宋体" w:eastAsia="宋体" w:cs="Times New Roman"/>
          <w:b/>
          <w:bCs/>
          <w:sz w:val="24"/>
          <w:szCs w:val="24"/>
          <w:highlight w:val="none"/>
          <w:lang w:val="zh-CN"/>
        </w:rPr>
        <w:t xml:space="preserve">2.</w:t>
      </w:r>
      <w:bookmarkEnd w:id="411"/>
      <w:r/>
      <w:bookmarkEnd w:id="412"/>
      <w:r/>
      <w:bookmarkEnd w:id="413"/>
      <w:r/>
      <w:bookmarkEnd w:id="414"/>
      <w:r/>
      <w:bookmarkEnd w:id="418"/>
      <w:r/>
      <w:bookmarkEnd w:id="419"/>
      <w:r/>
      <w:bookmarkEnd w:id="420"/>
      <w:r/>
      <w:bookmarkEnd w:id="421"/>
      <w:r>
        <w:rPr>
          <w:rFonts w:hint="eastAsia" w:ascii="宋体" w:hAnsi="宋体" w:eastAsia="宋体" w:cs="Times New Roman"/>
          <w:b/>
          <w:bCs/>
          <w:sz w:val="24"/>
          <w:szCs w:val="24"/>
          <w:highlight w:val="none"/>
          <w:lang w:val="zh-CN"/>
        </w:rPr>
        <w:t xml:space="preserve">5</w:t>
      </w:r>
      <w:r>
        <w:rPr>
          <w:rFonts w:ascii="宋体" w:hAnsi="宋体" w:eastAsia="宋体" w:cs="Times New Roman"/>
          <w:b/>
          <w:bCs/>
          <w:sz w:val="24"/>
          <w:szCs w:val="24"/>
          <w:highlight w:val="none"/>
          <w:lang w:val="zh-CN"/>
        </w:rPr>
        <w:t xml:space="preserve"> </w:t>
      </w:r>
      <w:r>
        <w:rPr>
          <w:rFonts w:hint="eastAsia" w:ascii="宋体" w:hAnsi="宋体" w:eastAsia="宋体" w:cs="Times New Roman"/>
          <w:b/>
          <w:bCs/>
          <w:sz w:val="24"/>
          <w:szCs w:val="24"/>
          <w:highlight w:val="none"/>
          <w:lang w:val="zh-CN"/>
        </w:rPr>
        <w:t xml:space="preserve">履约检查和问题反馈</w:t>
      </w:r>
      <w:bookmarkEnd w:id="415"/>
      <w:r/>
      <w:bookmarkEnd w:id="416"/>
      <w:r/>
      <w:bookmarkEnd w:id="417"/>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bookmarkStart w:id="422" w:name="_Ref467379657"/>
      <w:r>
        <w:rPr>
          <w:rFonts w:hint="eastAsia" w:ascii="宋体" w:hAnsi="宋体" w:eastAsia="宋体" w:cs="Times New Roman"/>
          <w:sz w:val="24"/>
          <w:szCs w:val="24"/>
          <w:highlight w:val="none"/>
        </w:rPr>
        <w:t xml:space="preserve">2.5</w:t>
      </w:r>
      <w:r>
        <w:rPr>
          <w:rFonts w:ascii="宋体" w:hAnsi="宋体" w:eastAsia="宋体" w:cs="Times New Roman"/>
          <w:sz w:val="24"/>
          <w:szCs w:val="24"/>
          <w:highlight w:val="none"/>
        </w:rPr>
        <w:t xml:space="preserve">.1</w:t>
      </w:r>
      <w:bookmarkEnd w:id="422"/>
      <w:r/>
      <w:bookmarkStart w:id="423" w:name="_Toc186431854"/>
      <w:r/>
      <w:bookmarkStart w:id="424" w:name="_Toc259093676"/>
      <w:r/>
      <w:bookmarkStart w:id="425" w:name="_Toc487900357"/>
      <w:r/>
      <w:bookmarkStart w:id="426" w:name="_Toc279701247"/>
      <w:r/>
      <w:bookmarkStart w:id="427" w:name="_Ref467379793"/>
      <w:r/>
      <w:bookmarkStart w:id="428" w:name="_Ref467379807"/>
      <w:r>
        <w:rPr>
          <w:rFonts w:ascii="宋体" w:hAnsi="宋体" w:eastAsia="宋体" w:cs="Times New Roman"/>
          <w:sz w:val="24"/>
          <w:szCs w:val="24"/>
          <w:highlight w:val="none"/>
        </w:rPr>
        <w:t xml:space="preserve">甲方</w:t>
      </w:r>
      <w:r>
        <w:rPr>
          <w:rFonts w:hint="eastAsia" w:ascii="宋体" w:hAnsi="宋体" w:eastAsia="宋体" w:cs="Times New Roman"/>
          <w:sz w:val="24"/>
          <w:szCs w:val="24"/>
          <w:highlight w:val="none"/>
        </w:rPr>
        <w:t xml:space="preserve">有权</w:t>
      </w:r>
      <w:r>
        <w:rPr>
          <w:rFonts w:ascii="宋体" w:hAnsi="宋体" w:eastAsia="宋体" w:cs="Times New Roman"/>
          <w:sz w:val="24"/>
          <w:szCs w:val="24"/>
          <w:highlight w:val="none"/>
        </w:rPr>
        <w:t xml:space="preserve">在其认为必要时</w:t>
      </w:r>
      <w:r>
        <w:rPr>
          <w:rFonts w:hint="eastAsia" w:ascii="宋体" w:hAnsi="宋体" w:eastAsia="宋体" w:cs="Times New Roman"/>
          <w:sz w:val="24"/>
          <w:szCs w:val="24"/>
          <w:highlight w:val="none"/>
        </w:rPr>
        <w:t xml:space="preserve">，对乙方是否能够按照合同约定交付货物进行履约检查，以确保乙方所交付的货物能够依约满足甲方项目需求，但不得因履约检查妨碍乙方的正常工作，乙方应予积极配合；</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2.5.2合同履行期间，甲方有权将履行过程中出现的问题反馈给乙方，双方当事人应以书面形式约定需要完善和改进的内容</w:t>
      </w:r>
      <w:bookmarkEnd w:id="423"/>
      <w:r/>
      <w:bookmarkStart w:id="429" w:name="_Toc186431855"/>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End w:id="429"/>
      <w:r/>
      <w:bookmarkStart w:id="430" w:name="_Toc19219"/>
      <w:r/>
      <w:bookmarkStart w:id="431" w:name="_Toc7836"/>
      <w:r/>
      <w:bookmarkStart w:id="432" w:name="_Toc28451"/>
      <w:r>
        <w:rPr>
          <w:rFonts w:hint="eastAsia" w:ascii="宋体" w:hAnsi="宋体" w:eastAsia="宋体" w:cs="Times New Roman"/>
          <w:b/>
          <w:bCs/>
          <w:sz w:val="24"/>
          <w:szCs w:val="24"/>
          <w:highlight w:val="none"/>
          <w:lang w:val="zh-CN"/>
        </w:rPr>
        <w:t xml:space="preserve">2.6 </w:t>
      </w:r>
      <w:r>
        <w:rPr>
          <w:rFonts w:ascii="宋体" w:hAnsi="宋体" w:eastAsia="宋体" w:cs="Times New Roman"/>
          <w:b/>
          <w:bCs/>
          <w:sz w:val="24"/>
          <w:szCs w:val="24"/>
          <w:highlight w:val="none"/>
          <w:lang w:val="zh-CN"/>
        </w:rPr>
        <w:t xml:space="preserve">结算方式和付款条件</w:t>
      </w:r>
      <w:bookmarkEnd w:id="424"/>
      <w:r/>
      <w:bookmarkEnd w:id="425"/>
      <w:r/>
      <w:bookmarkEnd w:id="426"/>
      <w:r/>
      <w:bookmarkEnd w:id="427"/>
      <w:r/>
      <w:bookmarkEnd w:id="428"/>
      <w:r/>
      <w:bookmarkEnd w:id="430"/>
      <w:r/>
      <w:bookmarkEnd w:id="431"/>
      <w:r/>
      <w:bookmarkEnd w:id="432"/>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详见</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33" w:name="_Ref467379852"/>
      <w:r/>
      <w:bookmarkStart w:id="434" w:name="_Toc279701248"/>
      <w:r/>
      <w:bookmarkStart w:id="435" w:name="_Toc16110"/>
      <w:r/>
      <w:bookmarkStart w:id="436" w:name="_Toc3225"/>
      <w:r/>
      <w:bookmarkStart w:id="437" w:name="_Ref467379923"/>
      <w:r/>
      <w:bookmarkStart w:id="438" w:name="_Toc487900358"/>
      <w:r/>
      <w:bookmarkStart w:id="439" w:name="_Ref467379863"/>
      <w:r/>
      <w:bookmarkStart w:id="440" w:name="_Toc259093677"/>
      <w:r>
        <w:rPr>
          <w:rFonts w:hint="eastAsia" w:ascii="宋体" w:hAnsi="宋体" w:eastAsia="宋体" w:cs="Times New Roman"/>
          <w:b/>
          <w:bCs/>
          <w:sz w:val="24"/>
          <w:szCs w:val="24"/>
          <w:highlight w:val="none"/>
          <w:lang w:val="zh-CN"/>
        </w:rPr>
        <w:t xml:space="preserve">2.7 </w:t>
      </w:r>
      <w:r>
        <w:rPr>
          <w:rFonts w:ascii="宋体" w:hAnsi="宋体" w:eastAsia="宋体" w:cs="Times New Roman"/>
          <w:b/>
          <w:bCs/>
          <w:sz w:val="24"/>
          <w:szCs w:val="24"/>
          <w:highlight w:val="none"/>
          <w:lang w:val="zh-CN"/>
        </w:rPr>
        <w:t xml:space="preserve">技术资料</w:t>
      </w:r>
      <w:bookmarkEnd w:id="433"/>
      <w:r/>
      <w:bookmarkEnd w:id="434"/>
      <w:r/>
      <w:bookmarkEnd w:id="437"/>
      <w:r/>
      <w:bookmarkEnd w:id="438"/>
      <w:r/>
      <w:bookmarkEnd w:id="439"/>
      <w:r/>
      <w:bookmarkEnd w:id="440"/>
      <w:r>
        <w:rPr>
          <w:rFonts w:ascii="宋体" w:hAnsi="宋体" w:eastAsia="宋体" w:cs="Times New Roman"/>
          <w:b/>
          <w:bCs/>
          <w:sz w:val="24"/>
          <w:szCs w:val="24"/>
          <w:highlight w:val="none"/>
          <w:lang w:val="zh-CN"/>
        </w:rPr>
        <w:t xml:space="preserve">和保密义务</w:t>
      </w:r>
      <w:bookmarkEnd w:id="435"/>
      <w:r/>
      <w:bookmarkEnd w:id="436"/>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乙方有权依据合同约定和项目需要，向甲方了解有关情况，调阅有关资料等，甲方应予积极配合；</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2.7.2乙方有义务妥善保管和保护由甲方提供的前款信息和资料等；</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2.7</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eastAsia="宋体" w:cs="Times New Roman"/>
          <w:sz w:val="24"/>
          <w:szCs w:val="24"/>
          <w:highlight w:val="none"/>
        </w:rPr>
        <w:t xml:space="preserve">技术情报</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技术资料</w:t>
      </w:r>
      <w:r>
        <w:rPr>
          <w:rFonts w:hint="eastAsia" w:ascii="宋体" w:hAnsi="宋体" w:eastAsia="宋体" w:cs="Times New Roman"/>
          <w:sz w:val="24"/>
          <w:szCs w:val="24"/>
          <w:highlight w:val="none"/>
        </w:rPr>
        <w:t xml:space="preserve">、商业秘密和商业信息等，并采取一切合理和必要措施和方式防止任何第三方接触到对方当事人的上述保密信息和资料。</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41" w:name="_Toc7860"/>
      <w:r>
        <w:rPr>
          <w:rFonts w:ascii="宋体" w:hAnsi="宋体" w:eastAsia="宋体" w:cs="Times New Roman"/>
          <w:b/>
          <w:bCs/>
          <w:sz w:val="24"/>
          <w:szCs w:val="24"/>
          <w:highlight w:val="none"/>
          <w:lang w:val="zh-CN"/>
        </w:rPr>
        <w:t xml:space="preserve">2.8 质量保证</w:t>
      </w:r>
      <w:bookmarkEnd w:id="441"/>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2.8.1乙方应建立和完善履行合同的内部质量保证体系，并提供相关内部规章制度给甲方，以便甲方进行监督检查；</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2.8.2乙方应保证履行合同的人员数量和素质、软件和硬件设备的配置、场地、环境和设施等满足全面履行合同的要求，并应接受甲方的监督检查。</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42" w:name="_Toc487900362"/>
      <w:r/>
      <w:bookmarkStart w:id="443" w:name="_Toc17244"/>
      <w:r/>
      <w:bookmarkStart w:id="444" w:name="_Toc279701252"/>
      <w:r/>
      <w:bookmarkStart w:id="445" w:name="_Toc259093681"/>
      <w:r>
        <w:rPr>
          <w:rFonts w:ascii="宋体" w:hAnsi="宋体" w:eastAsia="宋体" w:cs="Times New Roman"/>
          <w:b/>
          <w:bCs/>
          <w:sz w:val="24"/>
          <w:szCs w:val="24"/>
          <w:highlight w:val="none"/>
          <w:lang w:val="zh-CN"/>
        </w:rPr>
        <w:t xml:space="preserve">2.9 货物的风险负担</w:t>
      </w:r>
      <w:bookmarkEnd w:id="443"/>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b/>
          <w:sz w:val="24"/>
          <w:szCs w:val="24"/>
          <w:highlight w:val="none"/>
        </w:rPr>
      </w:pPr>
      <w:r>
        <w:rPr>
          <w:rFonts w:hint="eastAsia" w:ascii="宋体" w:hAnsi="宋体" w:eastAsia="宋体" w:cs="Times New Roman"/>
          <w:sz w:val="24"/>
          <w:szCs w:val="24"/>
          <w:highlight w:val="none"/>
        </w:rPr>
        <w:t xml:space="preserve">货物或者在途货物或者交付给第一承运人后的货物毁损、灭失的风险负担</w:t>
      </w:r>
      <w:r>
        <w:rPr>
          <w:rFonts w:ascii="宋体" w:hAnsi="宋体" w:eastAsia="宋体" w:cs="Times New Roman"/>
          <w:sz w:val="24"/>
          <w:szCs w:val="24"/>
          <w:highlight w:val="none"/>
        </w:rPr>
        <w:t xml:space="preserve">详见</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w:t>
      </w:r>
      <w:r>
        <w:rPr>
          <w:rFonts w:ascii="宋体" w:hAnsi="宋体" w:eastAsia="宋体" w:cs="Times New Roman"/>
          <w:b/>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46" w:name="_Toc14055"/>
      <w:r>
        <w:rPr>
          <w:rFonts w:ascii="宋体" w:hAnsi="宋体" w:eastAsia="宋体" w:cs="Times New Roman"/>
          <w:b/>
          <w:bCs/>
          <w:sz w:val="24"/>
          <w:szCs w:val="24"/>
          <w:highlight w:val="none"/>
          <w:lang w:val="zh-CN"/>
        </w:rPr>
        <w:t xml:space="preserve">2.10 延迟交货</w:t>
      </w:r>
      <w:bookmarkEnd w:id="442"/>
      <w:r/>
      <w:bookmarkEnd w:id="444"/>
      <w:r/>
      <w:bookmarkEnd w:id="445"/>
      <w:r/>
      <w:bookmarkEnd w:id="446"/>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在合同履行过程中，如果乙方遇到不能按时交付货物的情况，应及时以书面形式将不能按时</w:t>
      </w:r>
      <w:r>
        <w:rPr>
          <w:rFonts w:hint="eastAsia" w:ascii="宋体" w:hAnsi="宋体" w:eastAsia="宋体" w:cs="Times New Roman"/>
          <w:sz w:val="24"/>
          <w:szCs w:val="24"/>
          <w:highlight w:val="none"/>
        </w:rPr>
        <w:t xml:space="preserve">交付货物</w:t>
      </w:r>
      <w:r>
        <w:rPr>
          <w:rFonts w:ascii="宋体" w:hAnsi="宋体" w:eastAsia="宋体" w:cs="Times New Roman"/>
          <w:sz w:val="24"/>
          <w:szCs w:val="24"/>
          <w:highlight w:val="none"/>
        </w:rPr>
        <w:t xml:space="preserve">的理由、预期延误时间通知甲方</w:t>
      </w:r>
      <w:r>
        <w:rPr>
          <w:rFonts w:hint="eastAsia" w:ascii="宋体" w:hAnsi="宋体" w:eastAsia="宋体" w:cs="Times New Roman"/>
          <w:sz w:val="24"/>
          <w:szCs w:val="24"/>
          <w:highlight w:val="none"/>
        </w:rPr>
        <w:t xml:space="preserve">；甲</w:t>
      </w:r>
      <w:r>
        <w:rPr>
          <w:rFonts w:ascii="宋体" w:hAnsi="宋体" w:eastAsia="宋体" w:cs="Times New Roman"/>
          <w:sz w:val="24"/>
          <w:szCs w:val="24"/>
          <w:highlight w:val="none"/>
        </w:rPr>
        <w:t xml:space="preserve">方收到乙方通知后，认为其理由正当的，可以书面形式酌情同意乙方可以延长交货的具体时间。</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47" w:name="_Toc7502"/>
      <w:r/>
      <w:bookmarkStart w:id="448" w:name="_Toc259093683"/>
      <w:r/>
      <w:bookmarkStart w:id="449" w:name="_Toc279701254"/>
      <w:r/>
      <w:bookmarkStart w:id="450" w:name="_Ref467378121"/>
      <w:r/>
      <w:bookmarkStart w:id="451" w:name="_Toc487900364"/>
      <w:r>
        <w:rPr>
          <w:rFonts w:ascii="宋体" w:hAnsi="宋体" w:eastAsia="宋体" w:cs="Times New Roman"/>
          <w:b/>
          <w:bCs/>
          <w:sz w:val="24"/>
          <w:szCs w:val="24"/>
          <w:highlight w:val="none"/>
          <w:lang w:val="zh-CN"/>
        </w:rPr>
        <w:t xml:space="preserve">2.11 合同变更</w:t>
      </w:r>
      <w:bookmarkEnd w:id="447"/>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2.11.1双方当事人协商一致，可以签订书面补充合同的形式变更合同，但不得违背采购文件确定的事项；</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2.11.2合同继续履行将损害国家利益和社会公共利益的，双方当事人应当以书面形式变更合同。有过错的一方应当承担赔偿责任，双方当事人都有过错的，各自承担相应的责任。</w:t>
      </w:r>
      <w:bookmarkStart w:id="452" w:name="_Toc259093688"/>
      <w:r/>
      <w:bookmarkStart w:id="453" w:name="_Toc487900369"/>
      <w:r/>
      <w:bookmarkStart w:id="454" w:name="_Toc279701259"/>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55" w:name="_Toc22955"/>
      <w:r/>
      <w:bookmarkStart w:id="456" w:name="_Toc10366"/>
      <w:r/>
      <w:bookmarkStart w:id="457" w:name="_Toc15237"/>
      <w:r>
        <w:rPr>
          <w:rFonts w:hint="eastAsia" w:ascii="宋体" w:hAnsi="宋体" w:eastAsia="宋体" w:cs="Times New Roman"/>
          <w:b/>
          <w:bCs/>
          <w:sz w:val="24"/>
          <w:szCs w:val="24"/>
          <w:highlight w:val="none"/>
          <w:lang w:val="zh-CN"/>
        </w:rPr>
        <w:t xml:space="preserve">2.12 </w:t>
      </w:r>
      <w:r>
        <w:rPr>
          <w:rFonts w:ascii="宋体" w:hAnsi="宋体" w:eastAsia="宋体" w:cs="Times New Roman"/>
          <w:b/>
          <w:bCs/>
          <w:sz w:val="24"/>
          <w:szCs w:val="24"/>
          <w:highlight w:val="none"/>
          <w:lang w:val="zh-CN"/>
        </w:rPr>
        <w:t xml:space="preserve">合同转让</w:t>
      </w:r>
      <w:bookmarkEnd w:id="452"/>
      <w:r/>
      <w:bookmarkEnd w:id="453"/>
      <w:r/>
      <w:bookmarkEnd w:id="454"/>
      <w:r>
        <w:rPr>
          <w:rFonts w:ascii="宋体" w:hAnsi="宋体" w:eastAsia="宋体" w:cs="Times New Roman"/>
          <w:b/>
          <w:bCs/>
          <w:sz w:val="24"/>
          <w:szCs w:val="24"/>
          <w:highlight w:val="none"/>
          <w:lang w:val="zh-CN"/>
        </w:rPr>
        <w:t xml:space="preserve">和分包</w:t>
      </w:r>
      <w:bookmarkEnd w:id="455"/>
      <w:r/>
      <w:bookmarkEnd w:id="456"/>
      <w:r/>
      <w:bookmarkEnd w:id="457"/>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合同的权利义务依法不</w:t>
      </w:r>
      <w:r>
        <w:rPr>
          <w:rFonts w:hint="eastAsia" w:ascii="宋体" w:hAnsi="宋体" w:eastAsia="宋体" w:cs="Times New Roman"/>
          <w:sz w:val="24"/>
          <w:szCs w:val="24"/>
          <w:highlight w:val="none"/>
        </w:rPr>
        <w:t xml:space="preserve">得</w:t>
      </w:r>
      <w:r>
        <w:rPr>
          <w:rFonts w:ascii="宋体" w:hAnsi="宋体" w:eastAsia="宋体" w:cs="Times New Roman"/>
          <w:sz w:val="24"/>
          <w:szCs w:val="24"/>
          <w:highlight w:val="none"/>
        </w:rPr>
        <w:t xml:space="preserve">转让</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但经甲方</w:t>
      </w:r>
      <w:r>
        <w:rPr>
          <w:rFonts w:hint="eastAsia" w:ascii="宋体" w:hAnsi="宋体" w:eastAsia="宋体" w:cs="Times New Roman"/>
          <w:sz w:val="24"/>
          <w:szCs w:val="24"/>
          <w:highlight w:val="none"/>
        </w:rPr>
        <w:t xml:space="preserve">同意，乙方可以依法采取分包方式履行合同，即：依法可以</w:t>
      </w:r>
      <w:r>
        <w:rPr>
          <w:rFonts w:ascii="宋体" w:hAnsi="宋体" w:eastAsia="宋体" w:cs="Times New Roman"/>
          <w:sz w:val="24"/>
          <w:szCs w:val="24"/>
          <w:highlight w:val="none"/>
        </w:rPr>
        <w:t xml:space="preserve">将合同项下的部分非主体、非关键性工作分包给他人完成</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接受分包的人应当具备相应的资格条件，并不得再次分包</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且乙方应就分包项目向甲方负责</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并</w:t>
      </w:r>
      <w:r>
        <w:rPr>
          <w:rFonts w:hint="eastAsia" w:ascii="宋体" w:hAnsi="宋体" w:eastAsia="宋体" w:cs="Times New Roman"/>
          <w:sz w:val="24"/>
          <w:szCs w:val="24"/>
          <w:highlight w:val="none"/>
        </w:rPr>
        <w:t xml:space="preserve">与分包供应商就分包项目向甲方承担连带责任。</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58" w:name="_Toc16508"/>
      <w:r/>
      <w:bookmarkStart w:id="459" w:name="_Toc14066"/>
      <w:r/>
      <w:bookmarkStart w:id="460" w:name="_Toc13566"/>
      <w:r>
        <w:rPr>
          <w:rFonts w:hint="eastAsia" w:ascii="宋体" w:hAnsi="宋体" w:eastAsia="宋体" w:cs="Times New Roman"/>
          <w:b/>
          <w:bCs/>
          <w:sz w:val="24"/>
          <w:szCs w:val="24"/>
          <w:highlight w:val="none"/>
          <w:lang w:val="zh-CN"/>
        </w:rPr>
        <w:t xml:space="preserve">2.13</w:t>
      </w:r>
      <w:r>
        <w:rPr>
          <w:rFonts w:ascii="宋体" w:hAnsi="宋体" w:eastAsia="宋体" w:cs="Times New Roman"/>
          <w:b/>
          <w:bCs/>
          <w:sz w:val="24"/>
          <w:szCs w:val="24"/>
          <w:highlight w:val="none"/>
          <w:lang w:val="zh-CN"/>
        </w:rPr>
        <w:t xml:space="preserve"> 不可抗力</w:t>
      </w:r>
      <w:bookmarkEnd w:id="458"/>
      <w:r/>
      <w:bookmarkEnd w:id="459"/>
      <w:r/>
      <w:bookmarkEnd w:id="460"/>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2.13</w:t>
      </w:r>
      <w:r>
        <w:rPr>
          <w:rFonts w:ascii="宋体" w:hAnsi="宋体" w:eastAsia="宋体" w:cs="Times New Roman"/>
          <w:sz w:val="24"/>
          <w:szCs w:val="24"/>
          <w:highlight w:val="none"/>
        </w:rPr>
        <w:t xml:space="preserve">.1如果任何一方遭遇法律规定的不可抗力，致使合同履行受阻时，履行合同的期限应予延长，延长的期限应相当于不可抗力所影响的时间</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2.13.2因不可抗力致使不能实现合同目的的，当事人可以解除合同；</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2.13.3因</w:t>
      </w:r>
      <w:r>
        <w:rPr>
          <w:rFonts w:ascii="宋体" w:hAnsi="宋体" w:eastAsia="宋体" w:cs="Times New Roman"/>
          <w:sz w:val="24"/>
          <w:szCs w:val="24"/>
          <w:highlight w:val="none"/>
        </w:rPr>
        <w:t xml:space="preserve">不可抗力致使合同有变更必要的，双方当事人应在</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约定时间内以书面形式变更合同</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受</w:t>
      </w:r>
      <w:r>
        <w:rPr>
          <w:rFonts w:hint="eastAsia" w:ascii="宋体" w:hAnsi="宋体" w:eastAsia="宋体" w:cs="Times New Roman"/>
          <w:sz w:val="24"/>
          <w:szCs w:val="24"/>
          <w:highlight w:val="none"/>
        </w:rPr>
        <w:t xml:space="preserve">不可抗力</w:t>
      </w:r>
      <w:r>
        <w:rPr>
          <w:rFonts w:ascii="宋体" w:hAnsi="宋体" w:eastAsia="宋体" w:cs="Times New Roman"/>
          <w:sz w:val="24"/>
          <w:szCs w:val="24"/>
          <w:highlight w:val="none"/>
        </w:rPr>
        <w:t xml:space="preserve">影响的一方在不可抗力发生后</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应在</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约定时间内以书面形式通知</w:t>
      </w:r>
      <w:r>
        <w:rPr>
          <w:rFonts w:hint="eastAsia" w:ascii="宋体" w:hAnsi="宋体" w:eastAsia="宋体" w:cs="Times New Roman"/>
          <w:sz w:val="24"/>
          <w:szCs w:val="24"/>
          <w:highlight w:val="none"/>
        </w:rPr>
        <w:t xml:space="preserve">对</w:t>
      </w:r>
      <w:r>
        <w:rPr>
          <w:rFonts w:ascii="宋体" w:hAnsi="宋体" w:eastAsia="宋体" w:cs="Times New Roman"/>
          <w:sz w:val="24"/>
          <w:szCs w:val="24"/>
          <w:highlight w:val="none"/>
        </w:rPr>
        <w:t xml:space="preserve">方当事人，并在</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约定时间内，将有关部门出具的证明文件送达</w:t>
      </w:r>
      <w:r>
        <w:rPr>
          <w:rFonts w:hint="eastAsia" w:ascii="宋体" w:hAnsi="宋体" w:eastAsia="宋体" w:cs="Times New Roman"/>
          <w:sz w:val="24"/>
          <w:szCs w:val="24"/>
          <w:highlight w:val="none"/>
        </w:rPr>
        <w:t xml:space="preserve">对方当事人</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61" w:name="_Toc259093684"/>
      <w:r/>
      <w:bookmarkStart w:id="462" w:name="_Toc6969"/>
      <w:r/>
      <w:bookmarkStart w:id="463" w:name="_Toc487900365"/>
      <w:r/>
      <w:bookmarkStart w:id="464" w:name="_Toc279701255"/>
      <w:r/>
      <w:bookmarkStart w:id="465" w:name="_Toc689"/>
      <w:r/>
      <w:bookmarkStart w:id="466" w:name="_Toc30676"/>
      <w:r>
        <w:rPr>
          <w:rFonts w:hint="eastAsia" w:ascii="宋体" w:hAnsi="宋体" w:eastAsia="宋体" w:cs="Times New Roman"/>
          <w:b/>
          <w:bCs/>
          <w:sz w:val="24"/>
          <w:szCs w:val="24"/>
          <w:highlight w:val="none"/>
          <w:lang w:val="zh-CN"/>
        </w:rPr>
        <w:t xml:space="preserve">2.</w:t>
      </w:r>
      <w:r>
        <w:rPr>
          <w:rFonts w:ascii="宋体" w:hAnsi="宋体" w:eastAsia="宋体" w:cs="Times New Roman"/>
          <w:b/>
          <w:bCs/>
          <w:sz w:val="24"/>
          <w:szCs w:val="24"/>
          <w:highlight w:val="none"/>
          <w:lang w:val="zh-CN"/>
        </w:rPr>
        <w:t xml:space="preserve">1</w:t>
      </w:r>
      <w:r>
        <w:rPr>
          <w:rFonts w:hint="eastAsia" w:ascii="宋体" w:hAnsi="宋体" w:eastAsia="宋体" w:cs="Times New Roman"/>
          <w:b/>
          <w:bCs/>
          <w:sz w:val="24"/>
          <w:szCs w:val="24"/>
          <w:highlight w:val="none"/>
          <w:lang w:val="zh-CN"/>
        </w:rPr>
        <w:t xml:space="preserve">4 </w:t>
      </w:r>
      <w:r>
        <w:rPr>
          <w:rFonts w:ascii="宋体" w:hAnsi="宋体" w:eastAsia="宋体" w:cs="Times New Roman"/>
          <w:b/>
          <w:bCs/>
          <w:sz w:val="24"/>
          <w:szCs w:val="24"/>
          <w:highlight w:val="none"/>
          <w:lang w:val="zh-CN"/>
        </w:rPr>
        <w:t xml:space="preserve">税费</w:t>
      </w:r>
      <w:bookmarkEnd w:id="461"/>
      <w:r/>
      <w:bookmarkEnd w:id="462"/>
      <w:r/>
      <w:bookmarkEnd w:id="463"/>
      <w:r/>
      <w:bookmarkEnd w:id="464"/>
      <w:r/>
      <w:bookmarkEnd w:id="465"/>
      <w:r/>
      <w:bookmarkEnd w:id="466"/>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与合同有关的一切税费</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均按照中华人民共和国法律的相关规定</w:t>
      </w:r>
      <w:r>
        <w:rPr>
          <w:rFonts w:hint="eastAsia" w:ascii="宋体" w:hAnsi="宋体" w:eastAsia="宋体" w:cs="Times New Roman"/>
          <w:sz w:val="24"/>
          <w:szCs w:val="24"/>
          <w:highlight w:val="none"/>
        </w:rPr>
        <w:t xml:space="preserve">缴纳</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67" w:name="_Toc259093687"/>
      <w:r/>
      <w:bookmarkStart w:id="468" w:name="_Toc7102"/>
      <w:r/>
      <w:bookmarkStart w:id="469" w:name="_Toc279701258"/>
      <w:r/>
      <w:bookmarkStart w:id="470" w:name="_Toc8298"/>
      <w:r/>
      <w:bookmarkStart w:id="471" w:name="_Toc487900368"/>
      <w:r/>
      <w:bookmarkStart w:id="472" w:name="_Toc16959"/>
      <w:r>
        <w:rPr>
          <w:rFonts w:hint="eastAsia" w:ascii="宋体" w:hAnsi="宋体" w:eastAsia="宋体" w:cs="Times New Roman"/>
          <w:b/>
          <w:bCs/>
          <w:sz w:val="24"/>
          <w:szCs w:val="24"/>
          <w:highlight w:val="none"/>
          <w:lang w:val="zh-CN"/>
        </w:rPr>
        <w:t xml:space="preserve">2.</w:t>
      </w:r>
      <w:r>
        <w:rPr>
          <w:rFonts w:ascii="宋体" w:hAnsi="宋体" w:eastAsia="宋体" w:cs="Times New Roman"/>
          <w:b/>
          <w:bCs/>
          <w:sz w:val="24"/>
          <w:szCs w:val="24"/>
          <w:highlight w:val="none"/>
          <w:lang w:val="zh-CN"/>
        </w:rPr>
        <w:t xml:space="preserve">1</w:t>
      </w:r>
      <w:r>
        <w:rPr>
          <w:rFonts w:hint="eastAsia" w:ascii="宋体" w:hAnsi="宋体" w:eastAsia="宋体" w:cs="Times New Roman"/>
          <w:b/>
          <w:bCs/>
          <w:sz w:val="24"/>
          <w:szCs w:val="24"/>
          <w:highlight w:val="none"/>
          <w:lang w:val="zh-CN"/>
        </w:rPr>
        <w:t xml:space="preserve">5 </w:t>
      </w:r>
      <w:r>
        <w:rPr>
          <w:rFonts w:ascii="宋体" w:hAnsi="宋体" w:eastAsia="宋体" w:cs="Times New Roman"/>
          <w:b/>
          <w:bCs/>
          <w:sz w:val="24"/>
          <w:szCs w:val="24"/>
          <w:highlight w:val="none"/>
          <w:lang w:val="zh-CN"/>
        </w:rPr>
        <w:t xml:space="preserve">乙方破产</w:t>
      </w:r>
      <w:bookmarkEnd w:id="467"/>
      <w:r/>
      <w:bookmarkEnd w:id="468"/>
      <w:r/>
      <w:bookmarkEnd w:id="469"/>
      <w:r/>
      <w:bookmarkEnd w:id="470"/>
      <w:r/>
      <w:bookmarkEnd w:id="471"/>
      <w:r/>
      <w:bookmarkEnd w:id="472"/>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如果乙方破产导致合同无法履行时，甲方可以书面形式通知乙方终止合同且不给予乙方任何补偿和赔偿</w:t>
      </w:r>
      <w:r>
        <w:rPr>
          <w:rFonts w:hint="eastAsia" w:ascii="宋体" w:hAnsi="宋体" w:eastAsia="宋体" w:cs="Times New Roman"/>
          <w:sz w:val="24"/>
          <w:szCs w:val="24"/>
          <w:highlight w:val="none"/>
        </w:rPr>
        <w:t xml:space="preserve">，但合同的</w:t>
      </w:r>
      <w:r>
        <w:rPr>
          <w:rFonts w:ascii="宋体" w:hAnsi="宋体" w:eastAsia="宋体" w:cs="Times New Roman"/>
          <w:sz w:val="24"/>
          <w:szCs w:val="24"/>
          <w:highlight w:val="none"/>
        </w:rPr>
        <w:t xml:space="preserve">终止不损害或不影响甲方已经采取或将要采取的任何要求乙方支付违约金</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赔偿损失等的行动或补救措施的权利</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sz w:val="24"/>
          <w:szCs w:val="24"/>
          <w:highlight w:val="none"/>
        </w:rPr>
        <w:outlineLvl w:val="2"/>
      </w:pPr>
      <w:r/>
      <w:bookmarkStart w:id="473" w:name="_Toc6134"/>
      <w:r/>
      <w:bookmarkStart w:id="474" w:name="_Toc15387"/>
      <w:r/>
      <w:bookmarkStart w:id="475" w:name="_Toc29333"/>
      <w:r>
        <w:rPr>
          <w:rFonts w:hint="eastAsia" w:ascii="宋体" w:hAnsi="宋体" w:eastAsia="宋体" w:cs="Times New Roman"/>
          <w:b/>
          <w:bCs/>
          <w:sz w:val="24"/>
          <w:szCs w:val="24"/>
          <w:highlight w:val="none"/>
          <w:lang w:val="zh-CN"/>
        </w:rPr>
        <w:t xml:space="preserve">2.16 合同中止、终止</w:t>
      </w:r>
      <w:bookmarkEnd w:id="473"/>
      <w:r/>
      <w:bookmarkEnd w:id="474"/>
      <w:r/>
      <w:bookmarkEnd w:id="475"/>
      <w:r>
        <w:rPr>
          <w:rFonts w:ascii="宋体" w:hAnsi="宋体" w:eastAsia="宋体" w:cs="Times New Roman"/>
          <w:b/>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2.16.1双方当事人不得擅自中止或者终止合同；</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lang w:val="zh-CN"/>
        </w:rPr>
        <w:outlineLvl w:val="2"/>
      </w:pPr>
      <w:r/>
      <w:bookmarkStart w:id="476" w:name="_Toc6596"/>
      <w:r/>
      <w:bookmarkStart w:id="477" w:name="_Toc14563"/>
      <w:r/>
      <w:bookmarkStart w:id="478" w:name="_Toc1125"/>
      <w:r>
        <w:rPr>
          <w:rFonts w:hint="eastAsia" w:ascii="宋体" w:hAnsi="宋体" w:eastAsia="宋体" w:cs="Times New Roman"/>
          <w:b/>
          <w:bCs/>
          <w:sz w:val="24"/>
          <w:szCs w:val="24"/>
          <w:highlight w:val="none"/>
          <w:lang w:val="zh-CN"/>
        </w:rPr>
        <w:t xml:space="preserve">2.17 检验和验收</w:t>
      </w:r>
      <w:bookmarkEnd w:id="476"/>
      <w:r/>
      <w:bookmarkEnd w:id="477"/>
      <w:r/>
      <w:bookmarkEnd w:id="478"/>
      <w:r>
        <w:rPr>
          <w:rFonts w:ascii="宋体" w:hAnsi="宋体" w:eastAsia="宋体" w:cs="Times New Roman"/>
          <w:b/>
          <w:bCs/>
          <w:sz w:val="24"/>
          <w:szCs w:val="24"/>
          <w:highlight w:val="none"/>
          <w:lang w:val="zh-CN"/>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1货物交付前，乙方应对货物的质量、数量等方面进行详细、全面</w:t>
      </w:r>
      <w:r>
        <w:rPr>
          <w:rFonts w:hint="eastAsia" w:ascii="宋体" w:hAnsi="宋体" w:eastAsia="宋体" w:cs="Times New Roman"/>
          <w:sz w:val="24"/>
          <w:szCs w:val="24"/>
          <w:highlight w:val="none"/>
          <w:lang w:eastAsia="zh-CN"/>
        </w:rPr>
        <w:t xml:space="preserve">地</w:t>
      </w:r>
      <w:r>
        <w:rPr>
          <w:rFonts w:hint="eastAsia" w:ascii="宋体" w:hAnsi="宋体" w:eastAsia="宋体" w:cs="Times New Roman"/>
          <w:sz w:val="24"/>
          <w:szCs w:val="24"/>
          <w:highlight w:val="none"/>
        </w:rPr>
        <w:t xml:space="preserve">检验，并向甲方出具证明货物符合合同约定的文件；货物交付时，乙方在</w:t>
      </w:r>
      <w:r>
        <w:rPr>
          <w:rFonts w:hint="eastAsia" w:ascii="宋体" w:hAnsi="宋体" w:eastAsia="宋体" w:cs="Times New Roman"/>
          <w:b/>
          <w:i/>
          <w:sz w:val="24"/>
          <w:szCs w:val="24"/>
          <w:highlight w:val="none"/>
          <w:u w:val="single"/>
        </w:rPr>
        <w:t xml:space="preserve">合同专用条款</w:t>
      </w:r>
      <w:r>
        <w:rPr>
          <w:rFonts w:hint="eastAsia" w:ascii="宋体" w:hAnsi="宋体" w:eastAsia="宋体" w:cs="Times New Roman"/>
          <w:sz w:val="24"/>
          <w:szCs w:val="24"/>
          <w:highlight w:val="none"/>
        </w:rPr>
        <w:t xml:space="preserve">约定时间内组织验收，并可依法邀请相关方参加，验收应出具验收书。</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2.17.3检验和验收标准、程序等具体内容以及前述验收书的效力详见</w:t>
      </w:r>
      <w:r>
        <w:rPr>
          <w:rFonts w:ascii="宋体" w:hAnsi="宋体" w:eastAsia="宋体" w:cs="Times New Roman"/>
          <w:b/>
          <w:i/>
          <w:sz w:val="24"/>
          <w:szCs w:val="24"/>
          <w:highlight w:val="none"/>
          <w:u w:val="single"/>
        </w:rPr>
        <w:t xml:space="preserve">合同专用条款</w:t>
      </w:r>
      <w:r>
        <w:rPr>
          <w:rFonts w:hint="eastAsia" w:ascii="宋体" w:hAnsi="宋体" w:eastAsia="宋体" w:cs="Times New Roman"/>
          <w:i/>
          <w:sz w:val="24"/>
          <w:szCs w:val="24"/>
          <w:highlight w:val="none"/>
        </w:rPr>
        <w:t xml:space="preserve">。</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sz w:val="24"/>
          <w:szCs w:val="24"/>
          <w:highlight w:val="none"/>
        </w:rPr>
        <w:outlineLvl w:val="2"/>
      </w:pPr>
      <w:r/>
      <w:bookmarkEnd w:id="448"/>
      <w:r/>
      <w:bookmarkEnd w:id="449"/>
      <w:r/>
      <w:bookmarkEnd w:id="450"/>
      <w:r/>
      <w:bookmarkEnd w:id="451"/>
      <w:r/>
      <w:bookmarkStart w:id="479" w:name="_Toc4355"/>
      <w:r/>
      <w:bookmarkStart w:id="480" w:name="_Toc487900372"/>
      <w:r/>
      <w:bookmarkStart w:id="481" w:name="_Toc30599"/>
      <w:r/>
      <w:bookmarkStart w:id="482" w:name="_Toc279701262"/>
      <w:r/>
      <w:bookmarkStart w:id="483" w:name="_Toc259093691"/>
      <w:r/>
      <w:bookmarkStart w:id="484" w:name="_Toc18540"/>
      <w:r>
        <w:rPr>
          <w:rFonts w:hint="eastAsia" w:ascii="宋体" w:hAnsi="宋体" w:eastAsia="宋体" w:cs="Times New Roman"/>
          <w:b/>
          <w:bCs/>
          <w:sz w:val="24"/>
          <w:szCs w:val="24"/>
          <w:highlight w:val="none"/>
          <w:lang w:val="zh-CN"/>
        </w:rPr>
        <w:t xml:space="preserve">2.1</w:t>
      </w:r>
      <w:r>
        <w:rPr>
          <w:rFonts w:ascii="宋体" w:hAnsi="宋体" w:eastAsia="宋体" w:cs="Times New Roman"/>
          <w:b/>
          <w:bCs/>
          <w:sz w:val="24"/>
          <w:szCs w:val="24"/>
          <w:highlight w:val="none"/>
          <w:lang w:val="zh-CN"/>
        </w:rPr>
        <w:t xml:space="preserve">8</w:t>
      </w:r>
      <w:r>
        <w:rPr>
          <w:rFonts w:hint="eastAsia" w:ascii="宋体" w:hAnsi="宋体" w:eastAsia="宋体" w:cs="Times New Roman"/>
          <w:b/>
          <w:bCs/>
          <w:sz w:val="24"/>
          <w:szCs w:val="24"/>
          <w:highlight w:val="none"/>
          <w:lang w:val="zh-CN"/>
        </w:rPr>
        <w:t xml:space="preserve"> </w:t>
      </w:r>
      <w:r>
        <w:rPr>
          <w:rFonts w:ascii="宋体" w:hAnsi="宋体" w:eastAsia="宋体" w:cs="Times New Roman"/>
          <w:b/>
          <w:bCs/>
          <w:sz w:val="24"/>
          <w:szCs w:val="24"/>
          <w:highlight w:val="none"/>
          <w:lang w:val="zh-CN"/>
        </w:rPr>
        <w:t xml:space="preserve">计量单位</w:t>
      </w:r>
      <w:bookmarkEnd w:id="479"/>
      <w:r/>
      <w:bookmarkEnd w:id="480"/>
      <w:r/>
      <w:bookmarkEnd w:id="481"/>
      <w:r/>
      <w:bookmarkEnd w:id="482"/>
      <w:r/>
      <w:bookmarkEnd w:id="483"/>
      <w:r/>
      <w:bookmarkEnd w:id="484"/>
      <w:r>
        <w:rPr>
          <w:rFonts w:ascii="宋体" w:hAnsi="宋体" w:eastAsia="宋体" w:cs="Times New Roman"/>
          <w:b/>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除技术规范中另有规定外</w:t>
      </w:r>
      <w:r>
        <w:rPr>
          <w:rFonts w:hint="eastAsia" w:ascii="宋体" w:hAnsi="宋体" w:eastAsia="宋体" w:cs="Times New Roman"/>
          <w:sz w:val="24"/>
          <w:szCs w:val="24"/>
          <w:highlight w:val="none"/>
          <w:lang w:eastAsia="zh-CN"/>
        </w:rPr>
        <w:t xml:space="preserve">，</w:t>
      </w:r>
      <w:r>
        <w:rPr>
          <w:rFonts w:ascii="宋体" w:hAnsi="宋体" w:eastAsia="宋体" w:cs="Times New Roman"/>
          <w:sz w:val="24"/>
          <w:szCs w:val="24"/>
          <w:highlight w:val="none"/>
        </w:rPr>
        <w:t xml:space="preserve">合同的计量单位均使用国家法定计量单位。</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bCs/>
          <w:sz w:val="24"/>
          <w:szCs w:val="24"/>
          <w:highlight w:val="none"/>
        </w:rPr>
        <w:outlineLvl w:val="2"/>
      </w:pPr>
      <w:r/>
      <w:bookmarkStart w:id="485" w:name="_Toc12773"/>
      <w:r/>
      <w:bookmarkStart w:id="486" w:name="_Toc18567"/>
      <w:r/>
      <w:bookmarkStart w:id="487" w:name="_Toc10330"/>
      <w:r/>
      <w:bookmarkStart w:id="488" w:name="_Toc259093692"/>
      <w:r/>
      <w:bookmarkStart w:id="489" w:name="_Toc487900373"/>
      <w:r/>
      <w:bookmarkStart w:id="490" w:name="_Toc279701263"/>
      <w:r>
        <w:rPr>
          <w:rFonts w:hint="eastAsia" w:ascii="宋体" w:hAnsi="宋体" w:eastAsia="宋体" w:cs="Times New Roman"/>
          <w:b/>
          <w:bCs/>
          <w:sz w:val="24"/>
          <w:szCs w:val="24"/>
          <w:highlight w:val="none"/>
        </w:rPr>
        <w:t xml:space="preserve">2.</w:t>
      </w:r>
      <w:r>
        <w:rPr>
          <w:rFonts w:ascii="宋体" w:hAnsi="宋体" w:eastAsia="宋体" w:cs="Times New Roman"/>
          <w:b/>
          <w:bCs/>
          <w:sz w:val="24"/>
          <w:szCs w:val="24"/>
          <w:highlight w:val="none"/>
        </w:rPr>
        <w:t xml:space="preserve">19</w:t>
      </w:r>
      <w:r>
        <w:rPr>
          <w:rFonts w:hint="eastAsia" w:ascii="宋体" w:hAnsi="宋体" w:eastAsia="宋体" w:cs="Times New Roman"/>
          <w:b/>
          <w:bCs/>
          <w:sz w:val="24"/>
          <w:szCs w:val="24"/>
          <w:highlight w:val="none"/>
        </w:rPr>
        <w:t xml:space="preserve"> </w:t>
      </w:r>
      <w:r>
        <w:rPr>
          <w:rFonts w:hint="eastAsia" w:ascii="宋体" w:hAnsi="宋体" w:eastAsia="宋体" w:cs="Times New Roman"/>
          <w:b/>
          <w:bCs/>
          <w:sz w:val="24"/>
          <w:szCs w:val="24"/>
          <w:highlight w:val="none"/>
          <w:lang w:val="zh-CN"/>
        </w:rPr>
        <w:t xml:space="preserve">合同使用的文字和</w:t>
      </w:r>
      <w:r>
        <w:rPr>
          <w:rFonts w:ascii="宋体" w:hAnsi="宋体" w:eastAsia="宋体" w:cs="Times New Roman"/>
          <w:b/>
          <w:bCs/>
          <w:sz w:val="24"/>
          <w:szCs w:val="24"/>
          <w:highlight w:val="none"/>
          <w:lang w:val="zh-CN"/>
        </w:rPr>
        <w:t xml:space="preserve">适用的法律</w:t>
      </w:r>
      <w:bookmarkEnd w:id="485"/>
      <w:r/>
      <w:bookmarkEnd w:id="486"/>
      <w:r/>
      <w:bookmarkEnd w:id="487"/>
      <w:r/>
      <w:bookmarkEnd w:id="488"/>
      <w:r/>
      <w:bookmarkEnd w:id="489"/>
      <w:r/>
      <w:bookmarkEnd w:id="490"/>
      <w:r>
        <w:rPr>
          <w:rFonts w:ascii="宋体" w:hAnsi="宋体" w:eastAsia="宋体" w:cs="Times New Roman"/>
          <w:b/>
          <w:bCs/>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19.1合同使用汉语书就</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变更和解释</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19</w:t>
      </w:r>
      <w:r>
        <w:rPr>
          <w:rFonts w:hint="eastAsia" w:ascii="宋体" w:hAnsi="宋体" w:eastAsia="宋体" w:cs="Times New Roman"/>
          <w:sz w:val="24"/>
          <w:szCs w:val="24"/>
          <w:highlight w:val="none"/>
        </w:rPr>
        <w:t xml:space="preserve">.2合同适用</w:t>
      </w:r>
      <w:r>
        <w:rPr>
          <w:rFonts w:ascii="宋体" w:hAnsi="宋体" w:eastAsia="宋体" w:cs="Times New Roman"/>
          <w:sz w:val="24"/>
          <w:szCs w:val="24"/>
          <w:highlight w:val="none"/>
        </w:rPr>
        <w:t xml:space="preserve">中华人民共和国法律。</w:t>
      </w:r>
      <w:r>
        <w:rPr>
          <w:rFonts w:ascii="宋体" w:hAnsi="宋体" w:eastAsia="宋体" w:cs="Times New Roman"/>
          <w:sz w:val="24"/>
          <w:szCs w:val="24"/>
          <w:highlight w:val="none"/>
        </w:rPr>
      </w:r>
      <w:r/>
    </w:p>
    <w:p>
      <w:pPr>
        <w:pStyle w:val="1013"/>
        <w:ind w:firstLine="437"/>
        <w:spacing w:line="360" w:lineRule="auto"/>
        <w:rPr>
          <w:rFonts w:ascii="宋体" w:hAnsi="宋体" w:eastAsia="宋体" w:cs="Times New Roman"/>
          <w:b/>
          <w:sz w:val="24"/>
          <w:szCs w:val="24"/>
          <w:highlight w:val="none"/>
        </w:rPr>
        <w:outlineLvl w:val="2"/>
      </w:pPr>
      <w:r/>
      <w:bookmarkStart w:id="491" w:name="_Toc6885"/>
      <w:r/>
      <w:bookmarkStart w:id="492" w:name="_Toc14001"/>
      <w:r/>
      <w:bookmarkStart w:id="493" w:name="_Toc19890"/>
      <w:r>
        <w:rPr>
          <w:rFonts w:hint="eastAsia" w:ascii="宋体" w:hAnsi="宋体" w:eastAsia="宋体" w:cs="Times New Roman"/>
          <w:b/>
          <w:bCs/>
          <w:sz w:val="24"/>
          <w:szCs w:val="24"/>
          <w:highlight w:val="none"/>
          <w:lang w:val="zh-CN"/>
        </w:rPr>
        <w:t xml:space="preserve">2.</w:t>
      </w:r>
      <w:r>
        <w:rPr>
          <w:rFonts w:hint="eastAsia" w:ascii="宋体" w:hAnsi="宋体" w:eastAsia="宋体" w:cs="Times New Roman"/>
          <w:b/>
          <w:bCs/>
          <w:sz w:val="24"/>
          <w:szCs w:val="24"/>
          <w:highlight w:val="none"/>
          <w:lang w:val="en-US" w:eastAsia="zh-CN"/>
        </w:rPr>
        <w:t xml:space="preserve">20</w:t>
      </w:r>
      <w:r>
        <w:rPr>
          <w:rFonts w:hint="eastAsia" w:ascii="宋体" w:hAnsi="宋体" w:eastAsia="宋体" w:cs="Times New Roman"/>
          <w:b/>
          <w:bCs/>
          <w:sz w:val="24"/>
          <w:szCs w:val="24"/>
          <w:highlight w:val="none"/>
          <w:lang w:val="zh-CN"/>
        </w:rPr>
        <w:t xml:space="preserve">合同份数</w:t>
      </w:r>
      <w:bookmarkEnd w:id="491"/>
      <w:r/>
      <w:bookmarkEnd w:id="492"/>
      <w:r/>
      <w:bookmarkEnd w:id="493"/>
      <w:r>
        <w:rPr>
          <w:rFonts w:ascii="宋体" w:hAnsi="宋体" w:eastAsia="宋体" w:cs="Times New Roman"/>
          <w:b/>
          <w:sz w:val="24"/>
          <w:szCs w:val="24"/>
          <w:highlight w:val="none"/>
        </w:rPr>
      </w:r>
      <w:r/>
    </w:p>
    <w:p>
      <w:pPr>
        <w:pStyle w:val="1013"/>
        <w:ind w:firstLine="43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合同份数按</w:t>
      </w:r>
      <w:r>
        <w:rPr>
          <w:rFonts w:ascii="宋体" w:hAnsi="宋体" w:eastAsia="宋体" w:cs="Times New Roman"/>
          <w:b/>
          <w:i/>
          <w:sz w:val="24"/>
          <w:szCs w:val="24"/>
          <w:highlight w:val="none"/>
          <w:u w:val="single"/>
        </w:rPr>
        <w:t xml:space="preserve">合同专用条款</w:t>
      </w:r>
      <w:r>
        <w:rPr>
          <w:rFonts w:ascii="宋体" w:hAnsi="宋体" w:eastAsia="宋体" w:cs="Times New Roman"/>
          <w:sz w:val="24"/>
          <w:szCs w:val="24"/>
          <w:highlight w:val="none"/>
        </w:rPr>
        <w:t xml:space="preserve">规定</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每份均具有同等法律效力</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1013"/>
        <w:jc w:val="center"/>
        <w:spacing w:line="360" w:lineRule="auto"/>
        <w:rPr>
          <w:rFonts w:ascii="宋体" w:hAnsi="宋体" w:eastAsia="宋体"/>
          <w:b/>
          <w:sz w:val="24"/>
          <w:highlight w:val="none"/>
        </w:rPr>
        <w:outlineLvl w:val="1"/>
      </w:pPr>
      <w:r>
        <w:rPr>
          <w:rFonts w:ascii="宋体" w:hAnsi="宋体" w:eastAsia="宋体" w:cs="Times New Roman"/>
          <w:sz w:val="24"/>
          <w:szCs w:val="24"/>
          <w:highlight w:val="none"/>
        </w:rPr>
        <w:br w:type="page" w:clear="all"/>
      </w:r>
      <w:bookmarkStart w:id="494" w:name="_Toc331685784"/>
      <w:r/>
      <w:bookmarkStart w:id="495" w:name="_Toc31559"/>
      <w:r>
        <w:rPr>
          <w:rFonts w:hint="eastAsia" w:ascii="黑体" w:hAnsi="黑体" w:eastAsia="黑体" w:cs="黑体"/>
          <w:b w:val="0"/>
          <w:bCs/>
          <w:sz w:val="28"/>
          <w:szCs w:val="28"/>
          <w:highlight w:val="none"/>
        </w:rPr>
        <w:t xml:space="preserve">第三部分 合同专用条款</w:t>
      </w:r>
      <w:bookmarkEnd w:id="494"/>
      <w:r/>
      <w:bookmarkEnd w:id="495"/>
      <w:r>
        <w:rPr>
          <w:rFonts w:ascii="宋体" w:hAnsi="宋体" w:eastAsia="宋体"/>
          <w:b/>
          <w:sz w:val="24"/>
          <w:highlight w:val="none"/>
        </w:rPr>
      </w:r>
      <w:r/>
    </w:p>
    <w:p>
      <w:pPr>
        <w:pStyle w:val="1013"/>
        <w:ind w:firstLine="43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本部分</w:t>
      </w:r>
      <w:r>
        <w:rPr>
          <w:rFonts w:ascii="宋体" w:hAnsi="宋体" w:eastAsia="宋体" w:cs="Times New Roman"/>
          <w:sz w:val="24"/>
          <w:szCs w:val="24"/>
          <w:highlight w:val="none"/>
        </w:rPr>
        <w:t xml:space="preserve">是对</w:t>
      </w:r>
      <w:r>
        <w:rPr>
          <w:rFonts w:hint="eastAsia" w:ascii="宋体" w:hAnsi="宋体" w:eastAsia="宋体" w:cs="Times New Roman"/>
          <w:sz w:val="24"/>
          <w:szCs w:val="24"/>
          <w:highlight w:val="none"/>
        </w:rPr>
        <w:t xml:space="preserve">前两</w:t>
      </w:r>
      <w:r>
        <w:rPr>
          <w:rFonts w:ascii="宋体" w:hAnsi="宋体" w:eastAsia="宋体" w:cs="Times New Roman"/>
          <w:sz w:val="24"/>
          <w:szCs w:val="24"/>
          <w:highlight w:val="none"/>
        </w:rPr>
        <w:t xml:space="preserve">部分的补充和修改</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如果</w:t>
      </w:r>
      <w:r>
        <w:rPr>
          <w:rFonts w:hint="eastAsia" w:ascii="宋体" w:hAnsi="宋体" w:eastAsia="宋体" w:cs="Times New Roman"/>
          <w:sz w:val="24"/>
          <w:szCs w:val="24"/>
          <w:highlight w:val="none"/>
        </w:rPr>
        <w:t xml:space="preserve">前两</w:t>
      </w:r>
      <w:r>
        <w:rPr>
          <w:rFonts w:ascii="宋体" w:hAnsi="宋体" w:eastAsia="宋体" w:cs="Times New Roman"/>
          <w:sz w:val="24"/>
          <w:szCs w:val="24"/>
          <w:highlight w:val="none"/>
        </w:rPr>
        <w:t xml:space="preserve">部分和本部分的约定不一致</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应以本部分的约定为准</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本部分的条款号应与</w:t>
      </w:r>
      <w:r>
        <w:rPr>
          <w:rFonts w:hint="eastAsia" w:ascii="宋体" w:hAnsi="宋体" w:eastAsia="宋体" w:cs="Times New Roman"/>
          <w:sz w:val="24"/>
          <w:szCs w:val="24"/>
          <w:highlight w:val="none"/>
        </w:rPr>
        <w:t xml:space="preserve">前两部分</w:t>
      </w:r>
      <w:r>
        <w:rPr>
          <w:rFonts w:ascii="宋体" w:hAnsi="宋体" w:eastAsia="宋体" w:cs="Times New Roman"/>
          <w:sz w:val="24"/>
          <w:szCs w:val="24"/>
          <w:highlight w:val="none"/>
        </w:rPr>
        <w:t xml:space="preserve">的条款号保持对应</w:t>
      </w:r>
      <w:r>
        <w:rPr>
          <w:rFonts w:hint="eastAsia" w:ascii="宋体" w:hAnsi="宋体" w:eastAsia="宋体" w:cs="Times New Roman"/>
          <w:sz w:val="24"/>
          <w:szCs w:val="24"/>
          <w:highlight w:val="none"/>
        </w:rPr>
        <w:t xml:space="preserve">；与前两部分</w:t>
      </w:r>
      <w:r>
        <w:rPr>
          <w:rFonts w:ascii="宋体" w:hAnsi="宋体" w:eastAsia="宋体" w:cs="Times New Roman"/>
          <w:sz w:val="24"/>
          <w:szCs w:val="24"/>
          <w:highlight w:val="none"/>
        </w:rPr>
        <w:t xml:space="preserve">无对应关系的内容可另行编制条款号</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56"/>
        <w:gridCol w:w="8153"/>
      </w:tblGrid>
      <w:tr>
        <w:trPr>
          <w:trHeight w:val="391"/>
        </w:trPr>
        <w:tc>
          <w:tcPr>
            <w:tcW w:w="475" w:type="dxa"/>
            <w:vAlign w:val="center"/>
            <w:textDirection w:val="lrTb"/>
            <w:noWrap w:val="false"/>
          </w:tcPr>
          <w:p>
            <w:pPr>
              <w:pStyle w:val="1013"/>
              <w:jc w:val="center"/>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条款号</w:t>
            </w:r>
            <w:r>
              <w:rPr>
                <w:rFonts w:ascii="宋体" w:hAnsi="宋体" w:eastAsia="宋体" w:cs="Times New Roman"/>
                <w:b/>
                <w:sz w:val="24"/>
                <w:szCs w:val="24"/>
                <w:highlight w:val="none"/>
              </w:rPr>
            </w:r>
            <w:r/>
          </w:p>
        </w:tc>
        <w:tc>
          <w:tcPr>
            <w:tcW w:w="4525" w:type="dxa"/>
            <w:vAlign w:val="center"/>
            <w:textDirection w:val="lrTb"/>
            <w:noWrap w:val="false"/>
          </w:tcPr>
          <w:p>
            <w:pPr>
              <w:pStyle w:val="1013"/>
              <w:jc w:val="center"/>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约定内容</w:t>
            </w:r>
            <w:r>
              <w:rPr>
                <w:rFonts w:ascii="宋体" w:hAnsi="宋体" w:eastAsia="宋体" w:cs="Times New Roman"/>
                <w:b/>
                <w:sz w:val="24"/>
                <w:szCs w:val="24"/>
                <w:highlight w:val="none"/>
              </w:rPr>
            </w:r>
            <w:r/>
          </w:p>
        </w:tc>
      </w:tr>
      <w:tr>
        <w:trPr>
          <w:trHeight w:val="88"/>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u w:val="single"/>
              </w:rPr>
            </w:pPr>
            <w:r>
              <w:rPr>
                <w:rFonts w:ascii="宋体" w:hAnsi="宋体" w:eastAsia="宋体" w:cs="Times New Roman"/>
                <w:sz w:val="24"/>
                <w:szCs w:val="24"/>
                <w:highlight w:val="none"/>
                <w:u w:val="singl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u w:val="single"/>
              </w:rPr>
            </w:pPr>
            <w:r>
              <w:rPr>
                <w:rFonts w:ascii="宋体" w:hAnsi="宋体" w:eastAsia="宋体" w:cs="Times New Roman"/>
                <w:sz w:val="24"/>
                <w:szCs w:val="24"/>
                <w:highlight w:val="none"/>
                <w:u w:val="singl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pStyle w:val="101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13"/>
        <w:rPr>
          <w:color w:val="000000"/>
          <w:highlight w:val="none"/>
        </w:rPr>
      </w:pPr>
      <w:r>
        <w:rPr>
          <w:color w:val="000000"/>
          <w:highlight w:val="none"/>
        </w:rPr>
      </w:r>
      <w:r/>
    </w:p>
    <w:p>
      <w:pPr>
        <w:pStyle w:val="1013"/>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0"/>
      </w:pPr>
      <w:r/>
      <w:bookmarkEnd w:id="344"/>
      <w:r/>
      <w:bookmarkEnd w:id="345"/>
      <w:r/>
      <w:bookmarkEnd w:id="346"/>
      <w:r/>
      <w:bookmarkEnd w:id="347"/>
      <w:r/>
      <w:bookmarkStart w:id="496" w:name="_Toc20823346"/>
      <w:r/>
      <w:bookmarkStart w:id="497" w:name="_Toc120614244"/>
      <w:r/>
      <w:bookmarkStart w:id="498" w:name="_Toc16938590"/>
      <w:r/>
      <w:bookmarkStart w:id="499" w:name="_Hlt16619350"/>
      <w:r/>
      <w:bookmarkStart w:id="500" w:name="_Toc479757211"/>
      <w:r/>
      <w:bookmarkStart w:id="501" w:name="_Toc462564139"/>
      <w:r>
        <w:rPr>
          <w:rFonts w:hint="eastAsia" w:ascii="宋体" w:hAnsi="宋体" w:eastAsia="宋体" w:cs="宋体"/>
          <w:b w:val="0"/>
          <w:bCs w:val="0"/>
          <w:color w:val="000000"/>
          <w:sz w:val="44"/>
          <w:highlight w:val="none"/>
        </w:rPr>
        <w:br w:type="page" w:clear="all"/>
      </w:r>
      <w:bookmarkEnd w:id="496"/>
      <w:r/>
      <w:bookmarkEnd w:id="497"/>
      <w:r/>
      <w:bookmarkEnd w:id="498"/>
      <w:r/>
      <w:bookmarkEnd w:id="499"/>
      <w:r/>
      <w:bookmarkStart w:id="502" w:name="_Toc12887272"/>
      <w:r/>
      <w:bookmarkStart w:id="503" w:name="_Toc26626"/>
      <w:r/>
      <w:bookmarkStart w:id="504" w:name="_Toc12533"/>
      <w:r/>
      <w:bookmarkStart w:id="505" w:name="_Toc49090575"/>
      <w:r/>
      <w:bookmarkStart w:id="506" w:name="_Toc26554093"/>
      <w:r>
        <w:rPr>
          <w:rFonts w:hint="eastAsia" w:ascii="黑体" w:hAnsi="黑体" w:eastAsia="黑体" w:cs="黑体"/>
          <w:b w:val="0"/>
          <w:bCs w:val="0"/>
          <w:color w:val="000000"/>
          <w:sz w:val="40"/>
          <w:szCs w:val="40"/>
          <w:highlight w:val="none"/>
        </w:rPr>
        <w:t xml:space="preserve">第四章 </w:t>
      </w:r>
      <w:r>
        <w:rPr>
          <w:rFonts w:hint="eastAsia" w:ascii="黑体" w:hAnsi="黑体" w:eastAsia="黑体" w:cs="黑体"/>
          <w:b w:val="0"/>
          <w:bCs w:val="0"/>
          <w:color w:val="000000"/>
          <w:sz w:val="40"/>
          <w:szCs w:val="40"/>
          <w:highlight w:val="none"/>
          <w:lang w:val="en-US" w:eastAsia="zh-CN"/>
        </w:rPr>
        <w:t xml:space="preserve"> </w:t>
      </w:r>
      <w:r>
        <w:rPr>
          <w:rFonts w:hint="eastAsia" w:ascii="黑体" w:hAnsi="黑体" w:eastAsia="黑体" w:cs="黑体"/>
          <w:b w:val="0"/>
          <w:bCs w:val="0"/>
          <w:color w:val="000000"/>
          <w:sz w:val="40"/>
          <w:szCs w:val="40"/>
          <w:highlight w:val="none"/>
          <w:lang w:eastAsia="zh-CN"/>
        </w:rPr>
        <w:t xml:space="preserve">采购需求</w:t>
      </w:r>
      <w:bookmarkEnd w:id="503"/>
      <w:r/>
      <w:bookmarkEnd w:id="504"/>
      <w:r>
        <w:rPr>
          <w:rFonts w:hint="eastAsia" w:ascii="宋体" w:hAnsi="宋体" w:eastAsia="宋体" w:cs="宋体"/>
          <w:b w:val="0"/>
          <w:bCs w:val="0"/>
          <w:color w:val="000000"/>
          <w:sz w:val="24"/>
          <w:szCs w:val="24"/>
          <w:highlight w:val="none"/>
          <w:lang w:eastAsia="zh-CN"/>
        </w:rPr>
      </w:r>
      <w:r/>
    </w:p>
    <w:p>
      <w:pPr>
        <w:pStyle w:val="1013"/>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07" w:name="_Toc14606"/>
      <w:r/>
      <w:bookmarkStart w:id="508" w:name="_Toc17400"/>
      <w:r/>
      <w:bookmarkStart w:id="509" w:name="_Toc22027"/>
      <w:r/>
      <w:bookmarkStart w:id="510" w:name="_Toc28001"/>
      <w:r>
        <w:rPr>
          <w:rFonts w:hint="eastAsia" w:ascii="黑体" w:hAnsi="黑体" w:eastAsia="黑体" w:cs="黑体"/>
          <w:color w:val="000000"/>
          <w:sz w:val="24"/>
          <w:szCs w:val="24"/>
          <w:lang w:val="en-US" w:eastAsia="zh-CN"/>
        </w:rPr>
        <w:t xml:space="preserve">一、项目基本情况</w:t>
      </w:r>
      <w:bookmarkEnd w:id="507"/>
      <w:r>
        <w:rPr>
          <w:rFonts w:hint="eastAsia" w:ascii="黑体" w:hAnsi="黑体" w:eastAsia="黑体" w:cs="黑体"/>
          <w:color w:val="000000"/>
          <w:sz w:val="24"/>
          <w:szCs w:val="24"/>
          <w:lang w:val="en-US" w:eastAsia="zh-CN"/>
        </w:rPr>
      </w:r>
      <w:r/>
    </w:p>
    <w:p>
      <w:pPr>
        <w:pStyle w:val="1013"/>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本项目主要为10、11、12号学生</w:t>
      </w:r>
      <w:r>
        <w:rPr>
          <w:rFonts w:hint="eastAsia" w:ascii="宋体" w:hAnsi="宋体" w:eastAsia="宋体" w:cs="宋体"/>
          <w:b w:val="0"/>
          <w:bCs w:val="0"/>
          <w:color w:val="000000"/>
          <w:sz w:val="24"/>
          <w:szCs w:val="24"/>
          <w:highlight w:val="none"/>
          <w:lang w:eastAsia="zh-CN"/>
        </w:rPr>
        <w:t xml:space="preserve">宿舍</w:t>
      </w:r>
      <w:r>
        <w:rPr>
          <w:rFonts w:hint="eastAsia" w:ascii="宋体" w:hAnsi="宋体" w:eastAsia="宋体" w:cs="宋体"/>
          <w:color w:val="000000"/>
          <w:sz w:val="24"/>
          <w:szCs w:val="24"/>
          <w:lang w:val="en-US" w:eastAsia="zh-CN"/>
        </w:rPr>
        <w:t xml:space="preserve">床采购，产品包含新购两连体外挂梯高架床、两连体外挂梯双层床等。</w:t>
      </w:r>
      <w:r>
        <w:rPr>
          <w:rFonts w:hint="eastAsia" w:ascii="宋体" w:hAnsi="宋体" w:eastAsia="宋体" w:cs="宋体"/>
          <w:color w:val="000000"/>
          <w:sz w:val="24"/>
          <w:szCs w:val="24"/>
          <w:lang w:val="en-US" w:eastAsia="zh-CN"/>
        </w:rPr>
      </w:r>
      <w:r/>
    </w:p>
    <w:p>
      <w:pPr>
        <w:pStyle w:val="1013"/>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11" w:name="_Toc14983"/>
      <w:r>
        <w:rPr>
          <w:rFonts w:hint="eastAsia" w:ascii="黑体" w:hAnsi="黑体" w:eastAsia="黑体" w:cs="黑体"/>
          <w:color w:val="000000"/>
          <w:sz w:val="24"/>
          <w:szCs w:val="24"/>
          <w:lang w:val="en-US" w:eastAsia="zh-CN"/>
        </w:rPr>
        <w:t xml:space="preserve">二、采购清单</w:t>
      </w:r>
      <w:bookmarkEnd w:id="511"/>
      <w:r>
        <w:rPr>
          <w:rFonts w:hint="eastAsia" w:ascii="黑体" w:hAnsi="黑体" w:eastAsia="黑体" w:cs="黑体"/>
          <w:color w:val="000000"/>
          <w:sz w:val="24"/>
          <w:szCs w:val="24"/>
          <w:lang w:val="en-US" w:eastAsia="zh-CN"/>
        </w:rPr>
      </w:r>
      <w:r/>
    </w:p>
    <w:tbl>
      <w:tblPr>
        <w:tblStyle w:val="1062"/>
        <w:tblW w:w="90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704"/>
        <w:gridCol w:w="1863"/>
        <w:gridCol w:w="900"/>
        <w:gridCol w:w="987"/>
        <w:gridCol w:w="2701"/>
      </w:tblGrid>
      <w:tr>
        <w:trPr>
          <w:trHeight w:val="481"/>
        </w:trPr>
        <w:tc>
          <w:tcPr>
            <w:tcW w:w="87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序号</w:t>
            </w:r>
            <w:r>
              <w:rPr>
                <w:sz w:val="24"/>
                <w:szCs w:val="24"/>
                <w:highlight w:val="none"/>
                <w:vertAlign w:val="baseline"/>
                <w:lang w:val="en-US" w:eastAsia="zh-CN"/>
              </w:rPr>
            </w:r>
            <w:r/>
          </w:p>
        </w:tc>
        <w:tc>
          <w:tcPr>
            <w:tcW w:w="1704"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名称</w:t>
            </w:r>
            <w:r>
              <w:rPr>
                <w:sz w:val="24"/>
                <w:szCs w:val="24"/>
                <w:highlight w:val="none"/>
                <w:vertAlign w:val="baseline"/>
                <w:lang w:val="en-US" w:eastAsia="zh-CN"/>
              </w:rPr>
            </w:r>
            <w:r/>
          </w:p>
        </w:tc>
        <w:tc>
          <w:tcPr>
            <w:tcW w:w="1863"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规格（mm）</w:t>
            </w:r>
            <w:r>
              <w:rPr>
                <w:sz w:val="24"/>
                <w:szCs w:val="24"/>
                <w:highlight w:val="none"/>
                <w:vertAlign w:val="baseline"/>
                <w:lang w:val="en-US" w:eastAsia="zh-CN"/>
              </w:rPr>
            </w:r>
            <w:r/>
          </w:p>
        </w:tc>
        <w:tc>
          <w:tcPr>
            <w:tcW w:w="90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数量</w:t>
            </w:r>
            <w:r>
              <w:rPr>
                <w:sz w:val="24"/>
                <w:szCs w:val="24"/>
                <w:highlight w:val="none"/>
                <w:vertAlign w:val="baseline"/>
                <w:lang w:val="en-US" w:eastAsia="zh-CN"/>
              </w:rPr>
            </w:r>
            <w:r/>
          </w:p>
        </w:tc>
        <w:tc>
          <w:tcPr>
            <w:tcW w:w="987"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单位</w:t>
            </w:r>
            <w:r>
              <w:rPr>
                <w:sz w:val="24"/>
                <w:szCs w:val="24"/>
                <w:highlight w:val="none"/>
                <w:vertAlign w:val="baseline"/>
                <w:lang w:val="en-US" w:eastAsia="zh-CN"/>
              </w:rPr>
            </w:r>
            <w:r/>
          </w:p>
        </w:tc>
        <w:tc>
          <w:tcPr>
            <w:tcW w:w="2701" w:type="dxa"/>
            <w:vAlign w:val="center"/>
            <w:textDirection w:val="lrTb"/>
            <w:noWrap w:val="false"/>
          </w:tcPr>
          <w:p>
            <w:pPr>
              <w:pStyle w:val="1013"/>
              <w:numPr>
                <w:ilvl w:val="0"/>
                <w:numId w:val="0"/>
              </w:numPr>
              <w:jc w:val="center"/>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备注</w:t>
            </w:r>
            <w:r>
              <w:rPr>
                <w:rFonts w:hint="eastAsia"/>
                <w:sz w:val="24"/>
                <w:szCs w:val="24"/>
                <w:highlight w:val="none"/>
                <w:vertAlign w:val="baseline"/>
                <w:lang w:val="en-US" w:eastAsia="zh-CN"/>
              </w:rPr>
            </w:r>
            <w:r/>
          </w:p>
        </w:tc>
      </w:tr>
      <w:tr>
        <w:trPr>
          <w:trHeight w:val="867"/>
        </w:trPr>
        <w:tc>
          <w:tcPr>
            <w:tcW w:w="87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1</w:t>
            </w:r>
            <w:r>
              <w:rPr>
                <w:sz w:val="24"/>
                <w:szCs w:val="24"/>
                <w:highlight w:val="none"/>
                <w:vertAlign w:val="baseline"/>
                <w:lang w:val="en-US" w:eastAsia="zh-CN"/>
              </w:rPr>
            </w:r>
            <w:r/>
          </w:p>
        </w:tc>
        <w:tc>
          <w:tcPr>
            <w:tcW w:w="1704" w:type="dxa"/>
            <w:vAlign w:val="center"/>
            <w:textDirection w:val="lrTb"/>
            <w:noWrap w:val="false"/>
          </w:tcPr>
          <w:p>
            <w:pPr>
              <w:pStyle w:val="1013"/>
              <w:numPr>
                <w:ilvl w:val="0"/>
                <w:numId w:val="0"/>
              </w:numPr>
              <w:jc w:val="center"/>
              <w:rPr>
                <w:sz w:val="24"/>
                <w:szCs w:val="24"/>
                <w:highlight w:val="none"/>
                <w:vertAlign w:val="baseline"/>
                <w:lang w:val="en-US" w:eastAsia="zh-CN"/>
              </w:rPr>
            </w:pPr>
            <w:r>
              <w:rPr>
                <w:sz w:val="24"/>
                <w:szCs w:val="24"/>
                <w:highlight w:val="none"/>
                <w:vertAlign w:val="baseline"/>
                <w:lang w:val="en-US" w:eastAsia="zh-CN"/>
              </w:rPr>
              <w:t xml:space="preserve">两连体外挂梯高架床</w:t>
            </w:r>
            <w:r>
              <w:rPr>
                <w:sz w:val="24"/>
                <w:szCs w:val="24"/>
                <w:highlight w:val="none"/>
                <w:vertAlign w:val="baseline"/>
                <w:lang w:val="en-US" w:eastAsia="zh-CN"/>
              </w:rPr>
            </w:r>
            <w:r/>
          </w:p>
        </w:tc>
        <w:tc>
          <w:tcPr>
            <w:tcW w:w="1863"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4260*900*3000</w:t>
            </w:r>
            <w:r>
              <w:rPr>
                <w:sz w:val="24"/>
                <w:szCs w:val="24"/>
                <w:highlight w:val="none"/>
                <w:vertAlign w:val="baseline"/>
                <w:lang w:val="en-US" w:eastAsia="zh-CN"/>
              </w:rPr>
            </w:r>
            <w:r/>
          </w:p>
        </w:tc>
        <w:tc>
          <w:tcPr>
            <w:tcW w:w="90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4</w:t>
            </w:r>
            <w:r>
              <w:rPr>
                <w:sz w:val="24"/>
                <w:szCs w:val="24"/>
                <w:highlight w:val="none"/>
                <w:vertAlign w:val="baseline"/>
                <w:lang w:val="en-US" w:eastAsia="zh-CN"/>
              </w:rPr>
              <w:t xml:space="preserve">36</w:t>
            </w:r>
            <w:r>
              <w:rPr>
                <w:sz w:val="24"/>
                <w:szCs w:val="24"/>
                <w:highlight w:val="none"/>
                <w:vertAlign w:val="baseline"/>
                <w:lang w:val="en-US" w:eastAsia="zh-CN"/>
              </w:rPr>
            </w:r>
            <w:r/>
          </w:p>
        </w:tc>
        <w:tc>
          <w:tcPr>
            <w:tcW w:w="987"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组</w:t>
            </w:r>
            <w:r>
              <w:rPr>
                <w:sz w:val="24"/>
                <w:szCs w:val="24"/>
                <w:highlight w:val="none"/>
                <w:vertAlign w:val="baseline"/>
                <w:lang w:val="en-US" w:eastAsia="zh-CN"/>
              </w:rPr>
            </w:r>
            <w:r/>
          </w:p>
        </w:tc>
        <w:tc>
          <w:tcPr>
            <w:tcW w:w="2701" w:type="dxa"/>
            <w:vAlign w:val="center"/>
            <w:textDirection w:val="lrTb"/>
            <w:noWrap w:val="false"/>
          </w:tcPr>
          <w:p>
            <w:pPr>
              <w:pStyle w:val="1013"/>
              <w:numPr>
                <w:ilvl w:val="0"/>
                <w:numId w:val="0"/>
              </w:numPr>
              <w:jc w:val="left"/>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两人位/组，需与宿舍原三人位书桌配套安装。</w:t>
            </w:r>
            <w:r>
              <w:rPr>
                <w:rFonts w:hint="eastAsia"/>
                <w:sz w:val="24"/>
                <w:szCs w:val="24"/>
                <w:highlight w:val="none"/>
                <w:vertAlign w:val="baseline"/>
                <w:lang w:val="en-US" w:eastAsia="zh-CN"/>
              </w:rPr>
            </w:r>
            <w:r/>
          </w:p>
          <w:p>
            <w:pPr>
              <w:pStyle w:val="1013"/>
              <w:numPr>
                <w:ilvl w:val="0"/>
                <w:numId w:val="0"/>
              </w:numPr>
              <w:jc w:val="left"/>
              <w:rPr>
                <w:sz w:val="24"/>
                <w:szCs w:val="24"/>
                <w:highlight w:val="none"/>
                <w:vertAlign w:val="baseline"/>
                <w:lang w:val="en-US" w:eastAsia="zh-CN"/>
              </w:rPr>
            </w:pPr>
            <w:r>
              <w:rPr>
                <w:rFonts w:hint="eastAsia"/>
                <w:sz w:val="24"/>
                <w:szCs w:val="24"/>
                <w:highlight w:val="none"/>
                <w:vertAlign w:val="baseline"/>
                <w:lang w:val="en-US" w:eastAsia="zh-CN"/>
              </w:rPr>
              <w:t xml:space="preserve">投标人中标后，批量生产前应现场勘察数据。</w:t>
            </w:r>
            <w:r>
              <w:rPr>
                <w:sz w:val="24"/>
                <w:szCs w:val="24"/>
                <w:highlight w:val="none"/>
                <w:vertAlign w:val="baseline"/>
                <w:lang w:val="en-US" w:eastAsia="zh-CN"/>
              </w:rPr>
            </w:r>
            <w:r/>
          </w:p>
        </w:tc>
      </w:tr>
      <w:tr>
        <w:trPr>
          <w:trHeight w:val="716"/>
        </w:trPr>
        <w:tc>
          <w:tcPr>
            <w:tcW w:w="87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2</w:t>
            </w:r>
            <w:r>
              <w:rPr>
                <w:sz w:val="24"/>
                <w:szCs w:val="24"/>
                <w:highlight w:val="none"/>
                <w:vertAlign w:val="baseline"/>
                <w:lang w:val="en-US" w:eastAsia="zh-CN"/>
              </w:rPr>
            </w:r>
            <w:r/>
          </w:p>
        </w:tc>
        <w:tc>
          <w:tcPr>
            <w:tcW w:w="1704" w:type="dxa"/>
            <w:vAlign w:val="center"/>
            <w:textDirection w:val="lrTb"/>
            <w:noWrap w:val="false"/>
          </w:tcPr>
          <w:p>
            <w:pPr>
              <w:pStyle w:val="1013"/>
              <w:numPr>
                <w:ilvl w:val="0"/>
                <w:numId w:val="0"/>
              </w:numPr>
              <w:jc w:val="center"/>
              <w:rPr>
                <w:sz w:val="24"/>
                <w:szCs w:val="24"/>
                <w:highlight w:val="none"/>
                <w:vertAlign w:val="baseline"/>
                <w:lang w:val="en-US" w:eastAsia="zh-CN"/>
              </w:rPr>
            </w:pPr>
            <w:r>
              <w:rPr>
                <w:sz w:val="24"/>
                <w:szCs w:val="24"/>
                <w:highlight w:val="none"/>
                <w:vertAlign w:val="baseline"/>
                <w:lang w:val="en-US" w:eastAsia="zh-CN"/>
              </w:rPr>
              <w:t xml:space="preserve">两连体外挂梯双层床</w:t>
            </w:r>
            <w:r>
              <w:rPr>
                <w:sz w:val="24"/>
                <w:szCs w:val="24"/>
                <w:highlight w:val="none"/>
                <w:vertAlign w:val="baseline"/>
                <w:lang w:val="en-US" w:eastAsia="zh-CN"/>
              </w:rPr>
            </w:r>
            <w:r/>
          </w:p>
        </w:tc>
        <w:tc>
          <w:tcPr>
            <w:tcW w:w="1863"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4000*900*3000</w:t>
            </w:r>
            <w:r>
              <w:rPr>
                <w:sz w:val="24"/>
                <w:szCs w:val="24"/>
                <w:highlight w:val="none"/>
                <w:vertAlign w:val="baseline"/>
                <w:lang w:val="en-US" w:eastAsia="zh-CN"/>
              </w:rPr>
            </w:r>
            <w:r/>
          </w:p>
        </w:tc>
        <w:tc>
          <w:tcPr>
            <w:tcW w:w="900"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4</w:t>
            </w:r>
            <w:r>
              <w:rPr>
                <w:sz w:val="24"/>
                <w:szCs w:val="24"/>
                <w:highlight w:val="none"/>
                <w:vertAlign w:val="baseline"/>
                <w:lang w:val="en-US" w:eastAsia="zh-CN"/>
              </w:rPr>
              <w:t xml:space="preserve">36</w:t>
            </w:r>
            <w:r>
              <w:rPr>
                <w:sz w:val="24"/>
                <w:szCs w:val="24"/>
                <w:highlight w:val="none"/>
                <w:vertAlign w:val="baseline"/>
                <w:lang w:val="en-US" w:eastAsia="zh-CN"/>
              </w:rPr>
            </w:r>
            <w:r/>
          </w:p>
        </w:tc>
        <w:tc>
          <w:tcPr>
            <w:tcW w:w="987"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组</w:t>
            </w:r>
            <w:r>
              <w:rPr>
                <w:sz w:val="24"/>
                <w:szCs w:val="24"/>
                <w:highlight w:val="none"/>
                <w:vertAlign w:val="baseline"/>
                <w:lang w:val="en-US" w:eastAsia="zh-CN"/>
              </w:rPr>
            </w:r>
            <w:r/>
          </w:p>
        </w:tc>
        <w:tc>
          <w:tcPr>
            <w:tcW w:w="2701" w:type="dxa"/>
            <w:vAlign w:val="center"/>
            <w:textDirection w:val="lrTb"/>
            <w:noWrap w:val="false"/>
          </w:tcPr>
          <w:p>
            <w:pPr>
              <w:pStyle w:val="1013"/>
              <w:numPr>
                <w:ilvl w:val="0"/>
                <w:numId w:val="0"/>
              </w:numPr>
              <w:jc w:val="center"/>
              <w:rPr>
                <w:sz w:val="24"/>
                <w:szCs w:val="24"/>
                <w:highlight w:val="none"/>
                <w:vertAlign w:val="baseline"/>
                <w:lang w:val="en-US" w:eastAsia="zh-CN"/>
              </w:rPr>
            </w:pPr>
            <w:r>
              <w:rPr>
                <w:rFonts w:hint="eastAsia"/>
                <w:sz w:val="24"/>
                <w:szCs w:val="24"/>
                <w:highlight w:val="none"/>
                <w:vertAlign w:val="baseline"/>
                <w:lang w:val="en-US" w:eastAsia="zh-CN"/>
              </w:rPr>
              <w:t xml:space="preserve">四人位/组</w:t>
            </w:r>
            <w:r>
              <w:rPr>
                <w:sz w:val="24"/>
                <w:szCs w:val="24"/>
                <w:highlight w:val="none"/>
                <w:vertAlign w:val="baseline"/>
                <w:lang w:val="en-US" w:eastAsia="zh-CN"/>
              </w:rPr>
            </w:r>
            <w:r/>
          </w:p>
        </w:tc>
      </w:tr>
    </w:tbl>
    <w:p>
      <w:pPr>
        <w:pStyle w:val="1013"/>
        <w:ind w:firstLine="480"/>
        <w:jc w:val="both"/>
        <w:keepLines w:val="0"/>
        <w:keepNext w:val="0"/>
        <w:pageBreakBefore w:val="0"/>
        <w:spacing w:line="360"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highlight w:val="none"/>
          <w:lang w:eastAsia="zh-CN"/>
        </w:rPr>
        <w:t xml:space="preserve">核心产品是</w:t>
      </w:r>
      <w:r>
        <w:rPr>
          <w:rFonts w:hint="eastAsia" w:ascii="黑体" w:hAnsi="黑体" w:eastAsia="黑体" w:cs="黑体"/>
          <w:b w:val="0"/>
          <w:bCs w:val="0"/>
          <w:color w:val="000000"/>
          <w:sz w:val="24"/>
          <w:szCs w:val="24"/>
          <w:highlight w:val="none"/>
          <w:vertAlign w:val="baseline"/>
          <w:lang w:val="en-US" w:eastAsia="zh-CN"/>
        </w:rPr>
        <w:t xml:space="preserve">两连体外挂梯高架床和两连体外挂梯双层床。</w:t>
      </w:r>
      <w:r>
        <w:rPr>
          <w:rFonts w:hint="eastAsia" w:ascii="黑体" w:hAnsi="黑体" w:eastAsia="黑体" w:cs="黑体"/>
          <w:b w:val="0"/>
          <w:bCs w:val="0"/>
          <w:color w:val="000000"/>
          <w:sz w:val="24"/>
          <w:szCs w:val="24"/>
          <w:lang w:val="en-US" w:eastAsia="zh-CN"/>
        </w:rPr>
      </w:r>
      <w:r/>
    </w:p>
    <w:p>
      <w:pPr>
        <w:pStyle w:val="1013"/>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12" w:name="_Toc26941"/>
      <w:r>
        <w:rPr>
          <w:rFonts w:hint="eastAsia" w:ascii="黑体" w:hAnsi="黑体" w:eastAsia="黑体" w:cs="黑体"/>
          <w:color w:val="000000"/>
          <w:sz w:val="24"/>
          <w:szCs w:val="24"/>
          <w:lang w:val="en-US" w:eastAsia="zh-CN"/>
        </w:rPr>
        <w:t xml:space="preserve">三、详细技术要求</w:t>
      </w:r>
      <w:bookmarkEnd w:id="512"/>
      <w:r>
        <w:rPr>
          <w:rFonts w:hint="eastAsia" w:ascii="黑体" w:hAnsi="黑体" w:eastAsia="黑体" w:cs="黑体"/>
          <w:color w:val="000000"/>
          <w:sz w:val="24"/>
          <w:szCs w:val="24"/>
          <w:lang w:val="en-US" w:eastAsia="zh-CN"/>
        </w:rPr>
      </w:r>
      <w:r/>
    </w:p>
    <w:tbl>
      <w:tblPr>
        <w:tblW w:w="98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140"/>
        <w:gridCol w:w="1600"/>
        <w:gridCol w:w="1700"/>
        <w:gridCol w:w="4350"/>
      </w:tblGrid>
      <w:tr>
        <w:trPr>
          <w:trHeight w:val="574"/>
        </w:trPr>
        <w:tc>
          <w:tcPr>
            <w:tcW w:w="108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产品名称</w:t>
            </w:r>
            <w:r>
              <w:rPr>
                <w:rFonts w:hint="eastAsia" w:ascii="黑体" w:hAnsi="黑体" w:eastAsia="黑体" w:cs="黑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部件名称</w:t>
            </w:r>
            <w:r>
              <w:rPr>
                <w:rFonts w:hint="eastAsia" w:ascii="黑体" w:hAnsi="黑体" w:eastAsia="黑体" w:cs="黑体"/>
                <w:color w:val="000000"/>
                <w:sz w:val="21"/>
                <w:szCs w:val="21"/>
                <w:highlight w:val="none"/>
              </w:rPr>
            </w:r>
            <w:r/>
          </w:p>
        </w:tc>
        <w:tc>
          <w:tcPr>
            <w:tcW w:w="160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规格要求</w:t>
            </w:r>
            <w:r>
              <w:rPr>
                <w:rFonts w:hint="eastAsia" w:ascii="黑体" w:hAnsi="黑体" w:eastAsia="黑体" w:cs="黑体"/>
                <w:color w:val="000000"/>
                <w:sz w:val="21"/>
                <w:szCs w:val="21"/>
                <w:highlight w:val="none"/>
              </w:rPr>
            </w:r>
            <w:r/>
          </w:p>
        </w:tc>
        <w:tc>
          <w:tcPr>
            <w:tcW w:w="170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材质要求</w:t>
            </w:r>
            <w:r>
              <w:rPr>
                <w:rFonts w:hint="eastAsia" w:ascii="黑体" w:hAnsi="黑体" w:eastAsia="黑体" w:cs="黑体"/>
                <w:color w:val="000000"/>
                <w:sz w:val="21"/>
                <w:szCs w:val="21"/>
                <w:highlight w:val="none"/>
              </w:rPr>
            </w:r>
            <w:r/>
          </w:p>
        </w:tc>
        <w:tc>
          <w:tcPr>
            <w:tcW w:w="4350" w:type="dxa"/>
            <w:vAlign w:val="center"/>
            <w:textDirection w:val="lrTb"/>
            <w:noWrap w:val="false"/>
          </w:tcPr>
          <w:p>
            <w:pPr>
              <w:pStyle w:val="1013"/>
              <w:jc w:val="center"/>
              <w:spacing w:line="240" w:lineRule="exact"/>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工艺要求</w:t>
            </w:r>
            <w:r>
              <w:rPr>
                <w:rFonts w:hint="eastAsia" w:ascii="黑体" w:hAnsi="黑体" w:eastAsia="黑体" w:cs="黑体"/>
                <w:color w:val="000000"/>
                <w:sz w:val="21"/>
                <w:szCs w:val="21"/>
                <w:highlight w:val="none"/>
              </w:rPr>
            </w:r>
            <w:r/>
          </w:p>
        </w:tc>
      </w:tr>
      <w:tr>
        <w:trPr>
          <w:trHeight w:val="2330"/>
        </w:trPr>
        <w:tc>
          <w:tcPr>
            <w:tcW w:w="1080" w:type="dxa"/>
            <w:vAlign w:val="center"/>
            <w:vMerge w:val="restart"/>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vertAlign w:val="baseline"/>
                <w:lang w:val="en-US" w:eastAsia="zh-CN"/>
              </w:rPr>
              <w:t xml:space="preserve">两连体外挂梯高架床</w:t>
            </w: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整体要求</w:t>
            </w:r>
            <w:r>
              <w:rPr>
                <w:rFonts w:hint="eastAsia" w:ascii="宋体" w:hAnsi="宋体" w:eastAsia="宋体" w:cs="宋体"/>
                <w:color w:val="000000"/>
                <w:sz w:val="21"/>
                <w:szCs w:val="21"/>
                <w:highlight w:val="none"/>
                <w:lang w:val="en-US" w:eastAsia="zh-CN"/>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长4</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zh-CN"/>
              </w:rPr>
              <w:t xml:space="preserve">0mm,宽900mm,高</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zh-CN"/>
              </w:rPr>
              <w:t xml:space="preserve">00mm。</w:t>
            </w:r>
            <w:r>
              <w:rPr>
                <w:rFonts w:hint="eastAsia" w:ascii="宋体" w:hAnsi="宋体" w:eastAsia="宋体" w:cs="宋体"/>
                <w:color w:val="000000"/>
                <w:sz w:val="21"/>
                <w:szCs w:val="21"/>
                <w:highlight w:val="none"/>
                <w:lang w:val="zh-CN"/>
              </w:rPr>
            </w:r>
            <w:r/>
          </w:p>
        </w:tc>
        <w:tc>
          <w:tcPr>
            <w:tcW w:w="1700" w:type="dxa"/>
            <w:vAlign w:val="center"/>
            <w:textDirection w:val="lrTb"/>
            <w:noWrap w:val="false"/>
          </w:tcPr>
          <w:p>
            <w:pPr>
              <w:pStyle w:val="1015"/>
              <w:ind w:left="0" w:right="0" w:firstLine="0"/>
              <w:keepLines w:val="0"/>
              <w:keepNext w:val="0"/>
              <w:spacing w:before="270" w:beforeAutospacing="0" w:after="180" w:afterAutospacing="0" w:line="480" w:lineRule="atLeast"/>
              <w:shd w:val="clear" w:color="auto" w:fill="ffffff"/>
              <w:widowControl/>
              <w:rPr>
                <w:rFonts w:hint="eastAsia" w:ascii="宋体" w:hAnsi="宋体" w:eastAsia="宋体" w:cs="宋体"/>
                <w:color w:val="000000"/>
                <w:sz w:val="21"/>
                <w:szCs w:val="21"/>
                <w:highlight w:val="none"/>
                <w:lang w:bidi="zh-CN"/>
              </w:rPr>
              <w:suppressLineNumbers w:val="0"/>
            </w:pPr>
            <w:r/>
            <w:bookmarkStart w:id="513" w:name="_Toc15120"/>
            <w:r/>
            <w:bookmarkStart w:id="514" w:name="_Toc27265"/>
            <w:r/>
            <w:bookmarkStart w:id="515" w:name="_Toc20370"/>
            <w:r/>
            <w:bookmarkStart w:id="516" w:name="_Toc619"/>
            <w:r/>
            <w:bookmarkStart w:id="517" w:name="_Toc10795"/>
            <w:r>
              <w:rPr>
                <w:rFonts w:hint="eastAsia" w:ascii="宋体" w:hAnsi="宋体" w:eastAsia="宋体" w:cs="宋体"/>
                <w:b w:val="0"/>
                <w:bCs w:val="0"/>
                <w:color w:val="000000"/>
                <w:sz w:val="21"/>
                <w:szCs w:val="21"/>
                <w:highlight w:val="none"/>
                <w:lang w:val="zh-CN" w:eastAsia="zh-CN" w:bidi="ar-SA"/>
              </w:rPr>
              <w:t xml:space="preserve">▲板材采用</w:t>
            </w:r>
            <w:r>
              <w:rPr>
                <w:rFonts w:hint="eastAsia" w:ascii="宋体" w:hAnsi="宋体" w:eastAsia="宋体" w:cs="宋体"/>
                <w:b w:val="0"/>
                <w:bCs w:val="0"/>
                <w:color w:val="000000"/>
                <w:sz w:val="21"/>
                <w:szCs w:val="21"/>
                <w:highlight w:val="none"/>
                <w:lang w:val="en-US" w:eastAsia="zh-CN" w:bidi="ar-SA"/>
              </w:rPr>
              <w:t xml:space="preserve">E0</w:t>
            </w:r>
            <w:r>
              <w:rPr>
                <w:rFonts w:hint="eastAsia" w:ascii="宋体" w:hAnsi="宋体" w:eastAsia="宋体" w:cs="宋体"/>
                <w:b w:val="0"/>
                <w:bCs w:val="0"/>
                <w:color w:val="000000"/>
                <w:sz w:val="21"/>
                <w:szCs w:val="21"/>
                <w:highlight w:val="none"/>
                <w:lang w:val="zh-CN" w:eastAsia="zh-CN" w:bidi="ar-SA"/>
              </w:rPr>
              <w:t xml:space="preserve">级优质实木多层板，提供检测报告加以佐证。</w:t>
            </w:r>
            <w:bookmarkEnd w:id="513"/>
            <w:r/>
            <w:bookmarkEnd w:id="514"/>
            <w:r/>
            <w:bookmarkEnd w:id="515"/>
            <w:r/>
            <w:bookmarkEnd w:id="516"/>
            <w:r/>
            <w:bookmarkEnd w:id="517"/>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rPr>
              <w:t xml:space="preserve">整体坚固耐用、安全美观。</w:t>
            </w:r>
            <w:r>
              <w:rPr>
                <w:rFonts w:hint="eastAsia" w:ascii="宋体" w:hAnsi="宋体" w:eastAsia="宋体" w:cs="宋体"/>
                <w:bCs/>
                <w:iCs/>
                <w:color w:val="000000"/>
                <w:sz w:val="21"/>
                <w:szCs w:val="21"/>
                <w:highlight w:val="none"/>
                <w:lang w:val="zh-CN"/>
              </w:rPr>
              <w:t xml:space="preserve">所有钢材均采用国家标准钢，所有金属部件焊接表面波纹均匀,焊接处无夹渣、气孔、焊瘤、焊丝头咬边飞溅，并保证无脱焊、虚焊及焊穿等现象，</w:t>
            </w:r>
            <w:r>
              <w:rPr>
                <w:rFonts w:hint="eastAsia" w:ascii="宋体" w:hAnsi="宋体" w:eastAsia="宋体" w:cs="宋体"/>
                <w:color w:val="000000"/>
                <w:sz w:val="21"/>
                <w:szCs w:val="21"/>
              </w:rPr>
              <w:t xml:space="preserve">所有金属部件均须经过除油除锈等工序处理后静电粉末喷涂处理，喷塑厚度及附着力应符合国家标准，所有木制部件外露边均采用PVC同色封边条封边处理，封边胶采用无醛封边胶。</w:t>
            </w:r>
            <w:r>
              <w:rPr>
                <w:rFonts w:hint="eastAsia" w:ascii="宋体" w:hAnsi="宋体" w:eastAsia="宋体" w:cs="宋体"/>
                <w:color w:val="000000"/>
                <w:sz w:val="21"/>
                <w:szCs w:val="21"/>
                <w:highlight w:val="none"/>
                <w:lang w:val="zh-CN"/>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因需要与</w:t>
            </w:r>
            <w:r>
              <w:rPr>
                <w:rFonts w:hint="eastAsia" w:ascii="宋体" w:hAnsi="宋体" w:eastAsia="宋体" w:cs="宋体"/>
                <w:color w:val="000000"/>
                <w:sz w:val="21"/>
                <w:szCs w:val="21"/>
                <w:highlight w:val="none"/>
                <w:lang w:val="en-US" w:eastAsia="zh-CN"/>
              </w:rPr>
              <w:t xml:space="preserve">宿舍原三人位书桌配套安装，且书桌尺寸有一定偏差，投标人中标后，批量生产前应逐个测量房间和书桌尺寸，确保安装完成后，连接紧密，床体稳固。</w:t>
            </w:r>
            <w:r>
              <w:rPr>
                <w:rFonts w:hint="eastAsia" w:ascii="宋体" w:hAnsi="宋体" w:eastAsia="宋体" w:cs="宋体"/>
                <w:color w:val="000000"/>
                <w:sz w:val="21"/>
                <w:szCs w:val="21"/>
                <w:highlight w:val="none"/>
              </w:rPr>
            </w:r>
            <w:r/>
          </w:p>
        </w:tc>
      </w:tr>
      <w:tr>
        <w:trPr>
          <w:trHeight w:val="92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eastAsia="zh-CN"/>
              </w:rPr>
              <w:t xml:space="preserve">边</w:t>
            </w:r>
            <w:r>
              <w:rPr>
                <w:rFonts w:hint="eastAsia" w:ascii="宋体" w:hAnsi="宋体" w:eastAsia="宋体" w:cs="宋体"/>
                <w:color w:val="000000"/>
                <w:sz w:val="21"/>
                <w:szCs w:val="21"/>
                <w:highlight w:val="none"/>
              </w:rPr>
              <w:t xml:space="preserve">立柱</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横截面为外圆内方结构，外部圆弧可有效降低磕碰伤害，内部直角</w:t>
            </w:r>
            <w:r>
              <w:rPr>
                <w:rFonts w:hint="eastAsia" w:ascii="宋体" w:hAnsi="宋体" w:eastAsia="宋体" w:cs="宋体"/>
                <w:color w:val="000000"/>
                <w:sz w:val="21"/>
                <w:szCs w:val="21"/>
              </w:rPr>
              <w:t xml:space="preserve">可牢固卡住床板</w:t>
            </w:r>
            <w:r>
              <w:rPr>
                <w:rFonts w:hint="eastAsia" w:ascii="宋体" w:hAnsi="宋体" w:eastAsia="宋体" w:cs="宋体"/>
                <w:color w:val="000000"/>
                <w:sz w:val="21"/>
                <w:szCs w:val="21"/>
                <w:highlight w:val="none"/>
                <w:lang w:eastAsia="zh-CN"/>
              </w:rPr>
              <w:t xml:space="preserve">，立柱底部采用防滑静音外套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72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中立柱</w:t>
            </w:r>
            <w:r>
              <w:rPr>
                <w:rFonts w:hint="eastAsia" w:ascii="宋体" w:hAnsi="宋体" w:eastAsia="宋体" w:cs="宋体"/>
                <w:color w:val="000000"/>
                <w:sz w:val="21"/>
                <w:szCs w:val="21"/>
                <w:highlight w:val="none"/>
                <w:lang w:eastAsia="zh-CN"/>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40*60*1.3mm</w:t>
            </w:r>
            <w:r>
              <w:rPr>
                <w:rFonts w:hint="eastAsia" w:ascii="宋体" w:hAnsi="宋体" w:eastAsia="宋体" w:cs="宋体"/>
                <w:color w:val="000000"/>
                <w:sz w:val="21"/>
                <w:szCs w:val="21"/>
                <w:highlight w:val="none"/>
                <w:lang w:val="en-US" w:eastAsia="zh-CN"/>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黑退钢管</w:t>
            </w:r>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横截面为矩形，双中立柱结构，确保床体稳固，立柱底部采用防滑静音外套。</w:t>
            </w:r>
            <w:r>
              <w:rPr>
                <w:rFonts w:hint="eastAsia" w:ascii="宋体" w:hAnsi="宋体" w:eastAsia="宋体" w:cs="宋体"/>
                <w:color w:val="000000"/>
                <w:sz w:val="21"/>
                <w:szCs w:val="21"/>
                <w:highlight w:val="none"/>
                <w:lang w:eastAsia="zh-CN"/>
              </w:rPr>
            </w:r>
            <w:r/>
          </w:p>
        </w:tc>
      </w:tr>
      <w:tr>
        <w:trPr>
          <w:trHeight w:val="92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rPr>
              <w:t xml:space="preserve">前横梁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下口带圆弧可有效降低磕碰伤害，外侧带2根加强筋，可有效增加承重力，两端与立柱连接牢固稳定。</w:t>
            </w:r>
            <w:r>
              <w:rPr>
                <w:rFonts w:hint="eastAsia" w:ascii="宋体" w:hAnsi="宋体" w:eastAsia="宋体" w:cs="宋体"/>
                <w:color w:val="000000"/>
                <w:sz w:val="21"/>
                <w:szCs w:val="21"/>
                <w:highlight w:val="none"/>
              </w:rPr>
            </w:r>
            <w:r/>
          </w:p>
        </w:tc>
      </w:tr>
      <w:tr>
        <w:trPr>
          <w:trHeight w:val="71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后横梁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横截面为矩形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方</w:t>
            </w:r>
            <w:r>
              <w:rPr>
                <w:rFonts w:hint="eastAsia" w:ascii="宋体" w:hAnsi="宋体" w:eastAsia="宋体" w:cs="宋体"/>
                <w:color w:val="000000"/>
                <w:sz w:val="21"/>
                <w:szCs w:val="21"/>
                <w:highlight w:val="none"/>
              </w:rPr>
              <w:t xml:space="preserve">便床板的摆放，两端与立柱连接牢固稳定。</w:t>
            </w:r>
            <w:r>
              <w:rPr>
                <w:rFonts w:hint="eastAsia" w:ascii="宋体" w:hAnsi="宋体" w:eastAsia="宋体" w:cs="宋体"/>
                <w:color w:val="000000"/>
                <w:sz w:val="21"/>
                <w:szCs w:val="21"/>
                <w:highlight w:val="none"/>
              </w:rPr>
            </w:r>
            <w:r/>
          </w:p>
        </w:tc>
      </w:tr>
      <w:tr>
        <w:trPr>
          <w:trHeight w:val="138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床头护栏及内护栏</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钢管不低于</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*1.2mm</w:t>
            </w:r>
            <w:r>
              <w:rPr>
                <w:rFonts w:hint="eastAsia" w:ascii="宋体" w:hAnsi="宋体" w:eastAsia="宋体" w:cs="宋体"/>
                <w:color w:val="000000"/>
                <w:sz w:val="21"/>
                <w:szCs w:val="21"/>
                <w:highlight w:val="none"/>
                <w:lang w:val="zh-CN"/>
              </w:rPr>
            </w:r>
            <w:r/>
          </w:p>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内嵌封板18mm</w:t>
            </w:r>
            <w:r>
              <w:rPr>
                <w:rFonts w:hint="eastAsia" w:ascii="宋体" w:hAnsi="宋体" w:eastAsia="宋体" w:cs="宋体"/>
                <w:color w:val="000000"/>
                <w:sz w:val="21"/>
                <w:szCs w:val="21"/>
                <w:highlight w:val="none"/>
                <w:lang w:val="zh-CN"/>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框架：黑退钢管</w:t>
            </w:r>
            <w:r>
              <w:rPr>
                <w:rFonts w:hint="eastAsia" w:ascii="宋体" w:hAnsi="宋体" w:eastAsia="宋体" w:cs="宋体"/>
                <w:color w:val="000000"/>
                <w:sz w:val="21"/>
                <w:szCs w:val="21"/>
                <w:highlight w:val="none"/>
              </w:rPr>
            </w:r>
            <w:r/>
          </w:p>
          <w:p>
            <w:pPr>
              <w:pStyle w:val="1013"/>
              <w:spacing w:line="240" w:lineRule="exact"/>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rPr>
              <w:t xml:space="preserve">护栏板：18mm厚E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级优质实木多层板</w:t>
            </w:r>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四周均设置护栏，高度不低于</w:t>
            </w:r>
            <w:r>
              <w:rPr>
                <w:rFonts w:hint="eastAsia" w:ascii="宋体" w:hAnsi="宋体" w:eastAsia="宋体" w:cs="宋体"/>
                <w:color w:val="000000"/>
                <w:sz w:val="21"/>
                <w:szCs w:val="21"/>
                <w:highlight w:val="none"/>
                <w:lang w:val="en-US" w:eastAsia="zh-CN"/>
              </w:rPr>
              <w:t xml:space="preserve">350mm，</w:t>
            </w:r>
            <w:r>
              <w:rPr>
                <w:rFonts w:hint="eastAsia" w:ascii="宋体" w:hAnsi="宋体" w:eastAsia="宋体" w:cs="宋体"/>
                <w:color w:val="000000"/>
                <w:sz w:val="21"/>
                <w:szCs w:val="21"/>
                <w:highlight w:val="none"/>
                <w:lang w:val="zh-CN"/>
              </w:rPr>
              <w:t xml:space="preserve">床头护栏及内侧护栏采用规格不低于</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*1.2mm</w:t>
            </w:r>
            <w:r>
              <w:rPr>
                <w:rFonts w:hint="eastAsia" w:ascii="宋体" w:hAnsi="宋体" w:eastAsia="宋体" w:cs="宋体"/>
                <w:color w:val="000000"/>
                <w:sz w:val="21"/>
                <w:szCs w:val="21"/>
                <w:highlight w:val="none"/>
              </w:rPr>
              <w:t xml:space="preserve">钢</w:t>
            </w:r>
            <w:r>
              <w:rPr>
                <w:rFonts w:hint="eastAsia" w:ascii="宋体" w:hAnsi="宋体" w:eastAsia="宋体" w:cs="宋体"/>
                <w:color w:val="000000"/>
                <w:sz w:val="21"/>
                <w:szCs w:val="21"/>
                <w:highlight w:val="none"/>
                <w:lang w:val="zh-CN"/>
              </w:rPr>
              <w:t xml:space="preserve">管制作，框架内部镶嵌18mm厚E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级优质实木多层板，</w:t>
            </w:r>
            <w:r>
              <w:rPr>
                <w:rFonts w:hint="eastAsia" w:ascii="宋体" w:hAnsi="宋体" w:eastAsia="宋体" w:cs="宋体"/>
                <w:color w:val="000000"/>
                <w:sz w:val="21"/>
                <w:szCs w:val="21"/>
                <w:highlight w:val="none"/>
                <w:lang w:eastAsia="zh-CN"/>
              </w:rPr>
              <w:t xml:space="preserve">四周</w:t>
            </w:r>
            <w:r>
              <w:rPr>
                <w:rFonts w:hint="eastAsia" w:ascii="宋体" w:hAnsi="宋体" w:eastAsia="宋体" w:cs="宋体"/>
                <w:color w:val="000000"/>
                <w:sz w:val="21"/>
                <w:szCs w:val="21"/>
                <w:highlight w:val="none"/>
                <w:lang w:val="zh-CN"/>
              </w:rPr>
              <w:t xml:space="preserve">均</w:t>
            </w:r>
            <w:r>
              <w:rPr>
                <w:rFonts w:hint="eastAsia" w:ascii="宋体" w:hAnsi="宋体" w:eastAsia="宋体" w:cs="宋体"/>
                <w:color w:val="000000"/>
                <w:sz w:val="21"/>
                <w:szCs w:val="21"/>
                <w:highlight w:val="none"/>
              </w:rPr>
              <w:t xml:space="preserve">采用PVC同色封边条封边处理，封边胶采用无醛封边胶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tc>
      </w:tr>
      <w:tr>
        <w:trPr>
          <w:trHeight w:val="62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床下拉梁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0*1.2mm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两端与立柱牢固</w:t>
            </w:r>
            <w:r>
              <w:rPr>
                <w:rFonts w:hint="eastAsia" w:ascii="宋体" w:hAnsi="宋体" w:eastAsia="宋体" w:cs="宋体"/>
                <w:color w:val="000000"/>
                <w:sz w:val="21"/>
                <w:szCs w:val="21"/>
                <w:highlight w:val="none"/>
                <w:lang w:eastAsia="zh-CN"/>
              </w:rPr>
              <w:t xml:space="preserve">连</w:t>
            </w:r>
            <w:r>
              <w:rPr>
                <w:rFonts w:hint="eastAsia" w:ascii="宋体" w:hAnsi="宋体" w:eastAsia="宋体" w:cs="宋体"/>
                <w:color w:val="000000"/>
                <w:sz w:val="21"/>
                <w:szCs w:val="21"/>
                <w:highlight w:val="none"/>
              </w:rPr>
              <w:t xml:space="preserve">接。</w:t>
            </w:r>
            <w:r>
              <w:rPr>
                <w:rFonts w:hint="eastAsia" w:ascii="宋体" w:hAnsi="宋体" w:eastAsia="宋体" w:cs="宋体"/>
                <w:color w:val="000000"/>
                <w:sz w:val="21"/>
                <w:szCs w:val="21"/>
                <w:highlight w:val="none"/>
              </w:rPr>
            </w:r>
            <w:r/>
          </w:p>
        </w:tc>
      </w:tr>
      <w:tr>
        <w:trPr>
          <w:trHeight w:val="59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床后拉杆</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不低于25*25*1.0mm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两端与立柱牢固</w:t>
            </w:r>
            <w:r>
              <w:rPr>
                <w:rFonts w:hint="eastAsia" w:ascii="宋体" w:hAnsi="宋体" w:eastAsia="宋体" w:cs="宋体"/>
                <w:color w:val="000000"/>
                <w:sz w:val="21"/>
                <w:szCs w:val="21"/>
                <w:highlight w:val="none"/>
                <w:lang w:eastAsia="zh-CN"/>
              </w:rPr>
              <w:t xml:space="preserve">连接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77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床支撑</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不低于20*30*1.2mm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不少于7根，两端</w:t>
            </w:r>
            <w:r>
              <w:rPr>
                <w:rFonts w:hint="eastAsia" w:ascii="宋体" w:hAnsi="宋体" w:eastAsia="宋体" w:cs="宋体"/>
                <w:color w:val="000000"/>
                <w:sz w:val="21"/>
                <w:szCs w:val="21"/>
                <w:highlight w:val="none"/>
                <w:lang w:eastAsia="zh-CN"/>
              </w:rPr>
              <w:t xml:space="preserve">卡入</w:t>
            </w:r>
            <w:r>
              <w:rPr>
                <w:rFonts w:hint="eastAsia" w:ascii="宋体" w:hAnsi="宋体" w:eastAsia="宋体" w:cs="宋体"/>
                <w:color w:val="000000"/>
                <w:sz w:val="21"/>
                <w:szCs w:val="21"/>
                <w:highlight w:val="none"/>
              </w:rPr>
              <w:t xml:space="preserve">前后横梁</w:t>
            </w:r>
            <w:r>
              <w:rPr>
                <w:rFonts w:hint="eastAsia" w:ascii="宋体" w:hAnsi="宋体" w:eastAsia="宋体" w:cs="宋体"/>
                <w:color w:val="000000"/>
                <w:sz w:val="21"/>
                <w:szCs w:val="21"/>
                <w:highlight w:val="none"/>
                <w:lang w:eastAsia="zh-CN"/>
              </w:rPr>
              <w:t xml:space="preserve">内，采用塑料卡件固定，支撑力强且不产生噪音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9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防潮脚垫</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与钢管适配</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PP（聚丙烯）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与地面接触脚垫采用外套设计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防水、防滑、防噪音，全新料制作，外观无缺陷。</w:t>
            </w:r>
            <w:r>
              <w:rPr>
                <w:rFonts w:hint="eastAsia" w:ascii="宋体" w:hAnsi="宋体" w:eastAsia="宋体" w:cs="宋体"/>
                <w:color w:val="000000"/>
                <w:sz w:val="21"/>
                <w:szCs w:val="21"/>
                <w:highlight w:val="none"/>
              </w:rPr>
            </w:r>
            <w:r/>
          </w:p>
        </w:tc>
      </w:tr>
      <w:tr>
        <w:trPr>
          <w:trHeight w:val="206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eastAsia="zh-CN"/>
              </w:rPr>
              <w:t xml:space="preserve">外挂</w:t>
            </w:r>
            <w:r>
              <w:rPr>
                <w:rFonts w:hint="eastAsia" w:ascii="宋体" w:hAnsi="宋体" w:eastAsia="宋体" w:cs="宋体"/>
                <w:color w:val="000000"/>
                <w:sz w:val="21"/>
                <w:szCs w:val="21"/>
                <w:highlight w:val="none"/>
              </w:rPr>
              <w:t xml:space="preserve">梯</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挂梯宽度不低于</w:t>
            </w:r>
            <w:r>
              <w:rPr>
                <w:rFonts w:hint="eastAsia" w:ascii="宋体" w:hAnsi="宋体" w:eastAsia="宋体" w:cs="宋体"/>
                <w:color w:val="000000"/>
                <w:sz w:val="21"/>
                <w:szCs w:val="21"/>
                <w:highlight w:val="none"/>
                <w:lang w:val="en-US" w:eastAsia="zh-CN"/>
              </w:rPr>
              <w:t xml:space="preserve">390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zh-CN"/>
              </w:rPr>
              <w:t xml:space="preserve">竖管不低于</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eastAsia="zh-CN"/>
              </w:rPr>
              <w:t xml:space="preserve">椭圆</w:t>
            </w:r>
            <w:r>
              <w:rPr>
                <w:rFonts w:hint="eastAsia" w:ascii="宋体" w:hAnsi="宋体" w:eastAsia="宋体" w:cs="宋体"/>
                <w:color w:val="000000"/>
                <w:sz w:val="21"/>
                <w:szCs w:val="21"/>
                <w:highlight w:val="none"/>
                <w:lang w:val="zh-CN"/>
              </w:rPr>
              <w:t xml:space="preserve">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支撑管不低于</w:t>
            </w:r>
            <w:r>
              <w:rPr>
                <w:rFonts w:hint="eastAsia" w:ascii="宋体" w:hAnsi="宋体" w:eastAsia="宋体" w:cs="宋体"/>
                <w:color w:val="000000"/>
                <w:sz w:val="21"/>
                <w:szCs w:val="21"/>
                <w:highlight w:val="none"/>
                <w:lang w:val="en-US" w:eastAsia="zh-CN"/>
              </w:rPr>
              <w:t xml:space="preserve">20*20*1.2mm</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框架：黑退钢管</w:t>
            </w:r>
            <w:r>
              <w:rPr>
                <w:rFonts w:hint="eastAsia" w:ascii="宋体" w:hAnsi="宋体" w:eastAsia="宋体" w:cs="宋体"/>
                <w:color w:val="000000"/>
                <w:sz w:val="21"/>
                <w:szCs w:val="21"/>
                <w:highlight w:val="none"/>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踏步：HDPE（高密度聚乙烯）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竖管采用不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于20*40*1.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mm平椭圆管制作，</w:t>
            </w:r>
            <w:r>
              <w:rPr>
                <w:rFonts w:hint="eastAsia" w:ascii="宋体" w:hAnsi="宋体" w:eastAsia="宋体" w:cs="宋体"/>
                <w:color w:val="000000"/>
                <w:sz w:val="21"/>
                <w:szCs w:val="21"/>
              </w:rPr>
              <w:t xml:space="preserve">竖管之间焊接五层踏步支撑管，踏步采用HDPE（高密度聚乙烯）材质中空吹塑工艺制作，表面配备至少1个荧光点位，</w:t>
            </w:r>
            <w:r>
              <w:rPr>
                <w:rFonts w:hint="eastAsia" w:ascii="宋体" w:hAnsi="宋体" w:eastAsia="宋体" w:cs="宋体"/>
                <w:color w:val="000000"/>
                <w:sz w:val="21"/>
                <w:szCs w:val="21"/>
                <w:lang w:eastAsia="zh-CN"/>
              </w:rPr>
              <w:t xml:space="preserve">设置合理</w:t>
            </w:r>
            <w:r>
              <w:rPr>
                <w:rFonts w:hint="eastAsia" w:ascii="宋体" w:hAnsi="宋体" w:eastAsia="宋体" w:cs="宋体"/>
                <w:color w:val="000000"/>
                <w:sz w:val="21"/>
                <w:szCs w:val="21"/>
              </w:rPr>
              <w:t xml:space="preserve">防滑纹理。</w:t>
            </w:r>
            <w:r>
              <w:rPr>
                <w:rFonts w:hint="eastAsia" w:ascii="宋体" w:hAnsi="宋体" w:eastAsia="宋体" w:cs="宋体"/>
                <w:color w:val="000000"/>
                <w:sz w:val="21"/>
                <w:szCs w:val="21"/>
                <w:highlight w:val="none"/>
              </w:rPr>
            </w:r>
            <w:r/>
          </w:p>
        </w:tc>
      </w:tr>
      <w:tr>
        <w:trPr>
          <w:trHeight w:val="119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both"/>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桌面及铺面延伸板</w:t>
            </w:r>
            <w:r>
              <w:rPr>
                <w:rFonts w:hint="eastAsia" w:ascii="宋体" w:hAnsi="宋体" w:eastAsia="宋体" w:cs="宋体"/>
                <w:color w:val="000000"/>
                <w:sz w:val="21"/>
                <w:szCs w:val="21"/>
                <w:highlight w:val="none"/>
                <w:lang w:eastAsia="zh-CN"/>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层板厚度不低于</w:t>
            </w:r>
            <w:r>
              <w:rPr>
                <w:rFonts w:hint="eastAsia" w:ascii="宋体" w:hAnsi="宋体" w:eastAsia="宋体" w:cs="宋体"/>
                <w:color w:val="000000"/>
                <w:sz w:val="21"/>
                <w:szCs w:val="21"/>
                <w:highlight w:val="none"/>
                <w:lang w:val="en-US" w:eastAsia="zh-CN"/>
              </w:rPr>
              <w:t xml:space="preserve">18mm</w:t>
            </w:r>
            <w:r>
              <w:rPr>
                <w:rFonts w:hint="eastAsia" w:ascii="宋体" w:hAnsi="宋体" w:eastAsia="宋体" w:cs="宋体"/>
                <w:color w:val="000000"/>
                <w:sz w:val="21"/>
                <w:szCs w:val="21"/>
                <w:highlight w:val="none"/>
                <w:lang w:val="en-US" w:eastAsia="zh-CN"/>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级优质实木多层板</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两床体之间设置桌面延伸板及铺面延伸板，采用</w:t>
            </w:r>
            <w:r>
              <w:rPr>
                <w:rFonts w:hint="eastAsia" w:ascii="宋体" w:hAnsi="宋体" w:eastAsia="宋体" w:cs="宋体"/>
                <w:color w:val="000000"/>
                <w:sz w:val="21"/>
                <w:szCs w:val="21"/>
                <w:highlight w:val="none"/>
              </w:rPr>
              <w:t xml:space="preserve">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级优质实木多层板</w:t>
            </w:r>
            <w:r>
              <w:rPr>
                <w:rFonts w:hint="eastAsia" w:ascii="宋体" w:hAnsi="宋体" w:eastAsia="宋体" w:cs="宋体"/>
                <w:color w:val="000000"/>
                <w:sz w:val="21"/>
                <w:szCs w:val="21"/>
                <w:highlight w:val="none"/>
                <w:lang w:eastAsia="zh-CN"/>
              </w:rPr>
              <w:t xml:space="preserve">制作，四周</w:t>
            </w:r>
            <w:r>
              <w:rPr>
                <w:rFonts w:hint="eastAsia" w:ascii="宋体" w:hAnsi="宋体" w:eastAsia="宋体" w:cs="宋体"/>
                <w:color w:val="000000"/>
                <w:sz w:val="21"/>
                <w:szCs w:val="21"/>
                <w:highlight w:val="none"/>
                <w:lang w:val="zh-CN"/>
              </w:rPr>
              <w:t xml:space="preserve">均</w:t>
            </w:r>
            <w:r>
              <w:rPr>
                <w:rFonts w:hint="eastAsia" w:ascii="宋体" w:hAnsi="宋体" w:eastAsia="宋体" w:cs="宋体"/>
                <w:color w:val="000000"/>
                <w:sz w:val="21"/>
                <w:szCs w:val="21"/>
                <w:highlight w:val="none"/>
              </w:rPr>
              <w:t xml:space="preserve">采用PVC同色封边条封边处理，封边胶采用无醛封边胶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eastAsia="zh-CN"/>
              </w:rPr>
            </w:r>
            <w:r/>
          </w:p>
        </w:tc>
      </w:tr>
      <w:tr>
        <w:trPr>
          <w:trHeight w:val="2257"/>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rPr>
              <w:t xml:space="preserve">前护栏</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高度不低于350mm。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框架</w:t>
            </w:r>
            <w:r>
              <w:rPr>
                <w:rFonts w:hint="eastAsia" w:ascii="宋体" w:hAnsi="宋体" w:eastAsia="宋体" w:cs="宋体"/>
                <w:color w:val="000000"/>
                <w:sz w:val="21"/>
                <w:szCs w:val="21"/>
                <w:highlight w:val="none"/>
              </w:rPr>
              <w:t xml:space="preserve">管：黑退钢管</w:t>
            </w:r>
            <w:r>
              <w:rPr>
                <w:rFonts w:hint="eastAsia" w:ascii="宋体" w:hAnsi="宋体" w:eastAsia="宋体" w:cs="宋体"/>
                <w:color w:val="000000"/>
                <w:sz w:val="21"/>
                <w:szCs w:val="21"/>
                <w:highlight w:val="none"/>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护栏</w:t>
            </w:r>
            <w:r>
              <w:rPr>
                <w:rFonts w:hint="eastAsia" w:ascii="宋体" w:hAnsi="宋体" w:eastAsia="宋体" w:cs="宋体"/>
                <w:color w:val="000000"/>
                <w:sz w:val="21"/>
                <w:szCs w:val="21"/>
                <w:highlight w:val="none"/>
                <w:lang w:eastAsia="zh-CN"/>
              </w:rPr>
              <w:t xml:space="preserve">板</w:t>
            </w:r>
            <w:r>
              <w:rPr>
                <w:rFonts w:hint="eastAsia" w:ascii="宋体" w:hAnsi="宋体" w:eastAsia="宋体" w:cs="宋体"/>
                <w:color w:val="000000"/>
                <w:sz w:val="21"/>
                <w:szCs w:val="21"/>
                <w:highlight w:val="none"/>
              </w:rPr>
              <w:t xml:space="preserve">：HDPE（高密度聚乙烯）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采用钢制框架整体焊接工艺制作，铺面距护栏顶边距离不低于350mm，顶管采用不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于φ32*1.2mm钢管制作，靠近爬梯处经折弯外翻，下端口与</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lang w:val="en-US" w:eastAsia="zh-CN"/>
              </w:rPr>
              <w:t xml:space="preserve">横梁</w:t>
            </w:r>
            <w:r>
              <w:rPr>
                <w:rFonts w:hint="eastAsia" w:ascii="宋体" w:hAnsi="宋体" w:eastAsia="宋体" w:cs="宋体"/>
                <w:color w:val="000000"/>
                <w:sz w:val="21"/>
                <w:szCs w:val="21"/>
                <w:highlight w:val="none"/>
              </w:rPr>
              <w:t xml:space="preserve">牢固焊接，形成上床时的辅助抓手，其余钢管采用不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于25*25*1.2mm钢管制作，护栏下部内嵌HDPE（高密度聚乙烯）中空吹塑工艺</w:t>
            </w:r>
            <w:r>
              <w:rPr>
                <w:rFonts w:hint="eastAsia" w:ascii="宋体" w:hAnsi="宋体" w:eastAsia="宋体" w:cs="宋体"/>
                <w:color w:val="000000"/>
                <w:sz w:val="21"/>
                <w:szCs w:val="21"/>
                <w:highlight w:val="none"/>
                <w:lang w:val="zh-CN"/>
              </w:rPr>
              <w:t xml:space="preserve">制作</w:t>
            </w:r>
            <w:r>
              <w:rPr>
                <w:rFonts w:hint="eastAsia" w:ascii="宋体" w:hAnsi="宋体" w:eastAsia="宋体" w:cs="宋体"/>
                <w:color w:val="000000"/>
                <w:sz w:val="21"/>
                <w:szCs w:val="21"/>
                <w:highlight w:val="none"/>
              </w:rPr>
              <w:t xml:space="preserve">护栏板，</w:t>
            </w:r>
            <w:r>
              <w:rPr>
                <w:rFonts w:hint="eastAsia" w:ascii="宋体" w:hAnsi="宋体" w:eastAsia="宋体" w:cs="宋体"/>
                <w:color w:val="000000"/>
                <w:sz w:val="21"/>
                <w:szCs w:val="21"/>
                <w:highlight w:val="none"/>
                <w:lang w:eastAsia="zh-CN"/>
              </w:rPr>
              <w:t xml:space="preserve">两边外凸形成储物空间</w:t>
            </w:r>
            <w:r>
              <w:rPr>
                <w:rFonts w:hint="eastAsia" w:ascii="宋体" w:hAnsi="宋体" w:eastAsia="宋体" w:cs="宋体"/>
                <w:color w:val="000000"/>
                <w:sz w:val="21"/>
                <w:szCs w:val="21"/>
                <w:highlight w:val="none"/>
              </w:rPr>
              <w:t xml:space="preserve">。内部标记垫褥限高警示线，警示线距护栏顶边距离≥200mm。</w:t>
            </w:r>
            <w:r>
              <w:rPr>
                <w:rFonts w:hint="eastAsia" w:ascii="宋体" w:hAnsi="宋体" w:eastAsia="宋体" w:cs="宋体"/>
                <w:color w:val="000000"/>
                <w:sz w:val="21"/>
                <w:szCs w:val="21"/>
                <w:highlight w:val="none"/>
              </w:rPr>
            </w:r>
            <w:r/>
          </w:p>
        </w:tc>
      </w:tr>
      <w:tr>
        <w:trPr>
          <w:trHeight w:val="117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蚊帐杆</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蚊帐管：不低于</w:t>
            </w:r>
            <w:r>
              <w:rPr>
                <w:rFonts w:hint="eastAsia" w:ascii="宋体" w:hAnsi="宋体" w:eastAsia="宋体" w:cs="宋体"/>
                <w:color w:val="000000"/>
                <w:sz w:val="21"/>
                <w:szCs w:val="21"/>
                <w:highlight w:val="none"/>
                <w:lang w:eastAsia="zh-CN"/>
              </w:rPr>
              <w:t xml:space="preserve">φ</w:t>
            </w:r>
            <w:r>
              <w:rPr>
                <w:rFonts w:hint="eastAsia" w:ascii="宋体" w:hAnsi="宋体" w:eastAsia="宋体" w:cs="宋体"/>
                <w:color w:val="000000"/>
                <w:sz w:val="21"/>
                <w:szCs w:val="21"/>
                <w:highlight w:val="none"/>
              </w:rPr>
              <w:t xml:space="preserve">19mm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1.0mm 圆管。</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连接</w:t>
            </w:r>
            <w:r>
              <w:rPr>
                <w:rFonts w:hint="eastAsia" w:ascii="宋体" w:hAnsi="宋体" w:eastAsia="宋体" w:cs="宋体"/>
                <w:color w:val="000000"/>
                <w:sz w:val="21"/>
                <w:szCs w:val="21"/>
                <w:highlight w:val="none"/>
              </w:rPr>
              <w:t xml:space="preserve">部件：</w:t>
            </w:r>
            <w:r>
              <w:rPr>
                <w:rFonts w:hint="eastAsia" w:ascii="宋体" w:hAnsi="宋体" w:eastAsia="宋体" w:cs="宋体"/>
                <w:color w:val="000000"/>
                <w:sz w:val="21"/>
                <w:szCs w:val="21"/>
                <w:highlight w:val="none"/>
                <w:lang w:val="zh-CN"/>
              </w:rPr>
              <w:t xml:space="preserve">PP（聚丙烯）</w:t>
            </w:r>
            <w:r>
              <w:rPr>
                <w:rFonts w:hint="eastAsia" w:ascii="宋体" w:hAnsi="宋体" w:eastAsia="宋体" w:cs="宋体"/>
                <w:color w:val="000000"/>
                <w:sz w:val="21"/>
                <w:szCs w:val="21"/>
                <w:highlight w:val="none"/>
                <w:lang w:val="zh-CN"/>
              </w:rPr>
            </w:r>
            <w:r/>
          </w:p>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蚊帐管：黑退钢管</w:t>
            </w:r>
            <w:r>
              <w:rPr>
                <w:rFonts w:hint="eastAsia" w:ascii="宋体" w:hAnsi="宋体" w:eastAsia="宋体" w:cs="宋体"/>
                <w:color w:val="000000"/>
                <w:sz w:val="21"/>
                <w:szCs w:val="21"/>
                <w:highlight w:val="none"/>
                <w:lang w:val="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为固定式，顶部利用PP（聚丙烯）三通连接固定。</w:t>
            </w:r>
            <w:r>
              <w:rPr>
                <w:rFonts w:hint="eastAsia" w:ascii="宋体" w:hAnsi="宋体" w:eastAsia="宋体" w:cs="宋体"/>
                <w:color w:val="000000"/>
                <w:sz w:val="21"/>
                <w:szCs w:val="21"/>
                <w:highlight w:val="none"/>
              </w:rPr>
            </w:r>
            <w:r/>
          </w:p>
        </w:tc>
      </w:tr>
      <w:tr>
        <w:trPr>
          <w:trHeight w:val="92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rPr>
              <w:t xml:space="preserve">床板</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±10mm</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±10mm</w:t>
            </w:r>
            <w:r>
              <w:rPr>
                <w:rFonts w:hint="eastAsia" w:ascii="宋体" w:hAnsi="宋体" w:eastAsia="宋体" w:cs="宋体"/>
                <w:color w:val="000000"/>
                <w:sz w:val="21"/>
                <w:szCs w:val="21"/>
                <w:highlight w:val="none"/>
              </w:rPr>
              <w:t xml:space="preserve">*18mm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中空吹塑整体一次成型，不可两块或者多块拼接，床板设置透气孔，透气孔尺寸和排列合理。</w:t>
            </w:r>
            <w:r>
              <w:rPr>
                <w:rFonts w:hint="eastAsia" w:ascii="宋体" w:hAnsi="宋体" w:eastAsia="宋体" w:cs="宋体"/>
                <w:color w:val="000000"/>
                <w:sz w:val="21"/>
                <w:szCs w:val="21"/>
                <w:highlight w:val="none"/>
              </w:rPr>
            </w:r>
            <w:r/>
          </w:p>
        </w:tc>
      </w:tr>
      <w:tr>
        <w:trPr>
          <w:trHeight w:val="539"/>
        </w:trPr>
        <w:tc>
          <w:tcPr>
            <w:tcW w:w="108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产品名称</w:t>
            </w: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部件名称</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规格要求</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材质要求</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工艺要求</w:t>
            </w:r>
            <w:r>
              <w:rPr>
                <w:rFonts w:hint="eastAsia" w:ascii="宋体" w:hAnsi="宋体" w:eastAsia="宋体" w:cs="宋体"/>
                <w:color w:val="000000"/>
                <w:sz w:val="21"/>
                <w:szCs w:val="21"/>
                <w:highlight w:val="none"/>
              </w:rPr>
            </w:r>
            <w:r/>
          </w:p>
        </w:tc>
      </w:tr>
      <w:tr>
        <w:trPr>
          <w:trHeight w:val="1745"/>
        </w:trPr>
        <w:tc>
          <w:tcPr>
            <w:tcW w:w="1080" w:type="dxa"/>
            <w:vAlign w:val="center"/>
            <w:vMerge w:val="restart"/>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vertAlign w:val="baseline"/>
                <w:lang w:val="en-US" w:eastAsia="zh-CN"/>
              </w:rPr>
              <w:t xml:space="preserve">两连体外挂梯双层床</w:t>
            </w: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整体要求</w:t>
            </w:r>
            <w:r>
              <w:rPr>
                <w:rFonts w:hint="eastAsia" w:ascii="宋体" w:hAnsi="宋体" w:eastAsia="宋体" w:cs="宋体"/>
                <w:color w:val="000000"/>
                <w:sz w:val="21"/>
                <w:szCs w:val="21"/>
                <w:highlight w:val="none"/>
                <w:lang w:eastAsia="zh-CN"/>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长4</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lang w:val="zh-CN"/>
              </w:rPr>
              <w:t xml:space="preserve">0mm,宽900mm,高</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zh-CN"/>
              </w:rPr>
              <w:t xml:space="preserve">00mm。</w:t>
            </w:r>
            <w:r>
              <w:rPr>
                <w:rFonts w:hint="eastAsia" w:ascii="宋体" w:hAnsi="宋体" w:eastAsia="宋体" w:cs="宋体"/>
                <w:color w:val="000000"/>
                <w:sz w:val="21"/>
                <w:szCs w:val="21"/>
                <w:highlight w:val="none"/>
                <w:lang w:val="zh-CN"/>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bidi="zh-CN"/>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rPr>
              <w:t xml:space="preserve">板材采用</w:t>
            </w:r>
            <w:r>
              <w:rPr>
                <w:rFonts w:hint="eastAsia" w:ascii="宋体" w:hAnsi="宋体" w:eastAsia="宋体" w:cs="宋体"/>
                <w:color w:val="000000"/>
                <w:sz w:val="21"/>
                <w:szCs w:val="21"/>
                <w:highlight w:val="none"/>
                <w:lang w:val="en-US" w:eastAsia="zh-CN"/>
              </w:rPr>
              <w:t xml:space="preserve">E0</w:t>
            </w:r>
            <w:r>
              <w:rPr>
                <w:rFonts w:hint="eastAsia" w:ascii="宋体" w:hAnsi="宋体" w:eastAsia="宋体" w:cs="宋体"/>
                <w:color w:val="000000"/>
                <w:sz w:val="21"/>
                <w:szCs w:val="21"/>
                <w:highlight w:val="none"/>
              </w:rPr>
              <w:t xml:space="preserve">级优质</w:t>
            </w:r>
            <w:r>
              <w:rPr>
                <w:rFonts w:hint="eastAsia" w:ascii="宋体" w:hAnsi="宋体" w:eastAsia="宋体" w:cs="宋体"/>
                <w:color w:val="000000"/>
                <w:sz w:val="21"/>
                <w:szCs w:val="21"/>
                <w:highlight w:val="none"/>
                <w:lang w:val="zh-CN"/>
              </w:rPr>
              <w:t xml:space="preserve">实木多层板</w:t>
            </w:r>
            <w:r>
              <w:rPr>
                <w:rFonts w:hint="eastAsia" w:ascii="宋体" w:hAnsi="宋体" w:eastAsia="宋体" w:cs="宋体"/>
                <w:b w:val="0"/>
                <w:bCs w:val="0"/>
                <w:color w:val="000000"/>
                <w:sz w:val="21"/>
                <w:szCs w:val="21"/>
                <w:highlight w:val="none"/>
                <w:lang w:val="zh-CN" w:eastAsia="zh-CN" w:bidi="ar-SA"/>
              </w:rPr>
              <w:t xml:space="preserve">，提供检测报告加以佐证</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整体结构应坚固耐用、安全美观。</w:t>
            </w:r>
            <w:r>
              <w:rPr>
                <w:rFonts w:hint="eastAsia" w:ascii="宋体" w:hAnsi="宋体" w:eastAsia="宋体" w:cs="宋体"/>
                <w:bCs/>
                <w:iCs/>
                <w:color w:val="000000"/>
                <w:sz w:val="21"/>
                <w:szCs w:val="21"/>
                <w:highlight w:val="none"/>
                <w:lang w:val="zh-CN"/>
              </w:rPr>
              <w:t xml:space="preserve">所有钢材均采用国家标准钢，所有金属部件焊接表面波纹均匀,焊接处无夹渣、气孔、焊瘤、焊丝头咬边飞溅，并保证无脱焊、虚焊及焊穿等现象，</w:t>
            </w:r>
            <w:r>
              <w:rPr>
                <w:rFonts w:hint="eastAsia" w:ascii="宋体" w:hAnsi="宋体" w:eastAsia="宋体" w:cs="宋体"/>
                <w:color w:val="000000"/>
                <w:sz w:val="21"/>
                <w:szCs w:val="21"/>
                <w:highlight w:val="none"/>
                <w:lang w:val="zh-CN"/>
              </w:rPr>
              <w:t xml:space="preserve">所有金属部件均须经过除油除锈工序处理后静电粉末喷涂处理，喷塑厚度及附着力应符合国家标准，所有木制部件外露面均</w:t>
            </w:r>
            <w:r>
              <w:rPr>
                <w:rFonts w:hint="eastAsia" w:ascii="宋体" w:hAnsi="宋体" w:eastAsia="宋体" w:cs="宋体"/>
                <w:color w:val="000000"/>
                <w:sz w:val="21"/>
                <w:szCs w:val="21"/>
                <w:highlight w:val="none"/>
              </w:rPr>
              <w:t xml:space="preserve">采用PVC同色封边条封边处理，封边胶采用无醛封边胶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tc>
      </w:tr>
      <w:tr>
        <w:trPr>
          <w:trHeight w:val="108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eastAsia="zh-CN"/>
              </w:rPr>
              <w:t xml:space="preserve">边</w:t>
            </w:r>
            <w:r>
              <w:rPr>
                <w:rFonts w:hint="eastAsia" w:ascii="宋体" w:hAnsi="宋体" w:eastAsia="宋体" w:cs="宋体"/>
                <w:color w:val="000000"/>
                <w:sz w:val="21"/>
                <w:szCs w:val="21"/>
                <w:highlight w:val="none"/>
              </w:rPr>
              <w:t xml:space="preserve">立柱</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横截面为外圆内方结构，外部圆弧可有效降低磕碰伤害，内部直角</w:t>
            </w:r>
            <w:r>
              <w:rPr>
                <w:rFonts w:hint="eastAsia" w:ascii="宋体" w:hAnsi="宋体" w:eastAsia="宋体" w:cs="宋体"/>
                <w:color w:val="000000"/>
                <w:sz w:val="21"/>
                <w:szCs w:val="21"/>
              </w:rPr>
              <w:t xml:space="preserve">可牢固卡住床板</w:t>
            </w:r>
            <w:r>
              <w:rPr>
                <w:rFonts w:hint="eastAsia" w:ascii="宋体" w:hAnsi="宋体" w:eastAsia="宋体" w:cs="宋体"/>
                <w:color w:val="000000"/>
                <w:sz w:val="21"/>
                <w:szCs w:val="21"/>
                <w:highlight w:val="none"/>
                <w:lang w:eastAsia="zh-CN"/>
              </w:rPr>
              <w:t xml:space="preserve">，立柱底部采用防滑静音外套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80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中立柱</w:t>
            </w:r>
            <w:r>
              <w:rPr>
                <w:rFonts w:hint="eastAsia" w:ascii="宋体" w:hAnsi="宋体" w:eastAsia="宋体" w:cs="宋体"/>
                <w:color w:val="000000"/>
                <w:sz w:val="21"/>
                <w:szCs w:val="21"/>
                <w:highlight w:val="none"/>
                <w:lang w:eastAsia="zh-CN"/>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40*60*1.3mm</w:t>
            </w:r>
            <w:r>
              <w:rPr>
                <w:rFonts w:hint="eastAsia" w:ascii="宋体" w:hAnsi="宋体" w:eastAsia="宋体" w:cs="宋体"/>
                <w:color w:val="000000"/>
                <w:sz w:val="21"/>
                <w:szCs w:val="21"/>
                <w:highlight w:val="none"/>
                <w:lang w:val="en-US" w:eastAsia="zh-CN"/>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黑退钢管</w:t>
            </w:r>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横截面为矩形，确保床体稳固，立柱底部采用防滑静音外套。</w:t>
            </w:r>
            <w:r>
              <w:rPr>
                <w:rFonts w:hint="eastAsia" w:ascii="宋体" w:hAnsi="宋体" w:eastAsia="宋体" w:cs="宋体"/>
                <w:color w:val="000000"/>
                <w:sz w:val="21"/>
                <w:szCs w:val="21"/>
                <w:highlight w:val="none"/>
                <w:lang w:eastAsia="zh-CN"/>
              </w:rPr>
            </w:r>
            <w:r/>
          </w:p>
        </w:tc>
      </w:tr>
      <w:tr>
        <w:trPr>
          <w:trHeight w:val="98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rPr>
              <w:t xml:space="preserve">前横梁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下口带圆弧可有效降低磕碰伤害，外侧带2根加强筋，可有效增加承重力，两端与立柱连接牢固稳定。</w:t>
            </w:r>
            <w:r>
              <w:rPr>
                <w:rFonts w:hint="eastAsia" w:ascii="宋体" w:hAnsi="宋体" w:eastAsia="宋体" w:cs="宋体"/>
                <w:color w:val="000000"/>
                <w:sz w:val="21"/>
                <w:szCs w:val="21"/>
                <w:highlight w:val="none"/>
              </w:rPr>
            </w:r>
            <w:r/>
          </w:p>
        </w:tc>
      </w:tr>
      <w:tr>
        <w:trPr>
          <w:trHeight w:val="78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后横梁</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w:t>
            </w:r>
            <w:r>
              <w:rPr>
                <w:rFonts w:hint="eastAsia" w:ascii="宋体" w:hAnsi="宋体" w:eastAsia="宋体" w:cs="宋体"/>
                <w:color w:val="000000"/>
                <w:sz w:val="21"/>
                <w:szCs w:val="21"/>
                <w:highlight w:val="none"/>
                <w:lang w:val="en-US" w:eastAsia="zh-CN"/>
              </w:rPr>
              <w:t xml:space="preserve">80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横截面为矩形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方</w:t>
            </w:r>
            <w:r>
              <w:rPr>
                <w:rFonts w:hint="eastAsia" w:ascii="宋体" w:hAnsi="宋体" w:eastAsia="宋体" w:cs="宋体"/>
                <w:color w:val="000000"/>
                <w:sz w:val="21"/>
                <w:szCs w:val="21"/>
                <w:highlight w:val="none"/>
              </w:rPr>
              <w:t xml:space="preserve">便床板的摆放，两端与立柱连接牢固稳定。</w:t>
            </w:r>
            <w:r>
              <w:rPr>
                <w:rFonts w:hint="eastAsia" w:ascii="宋体" w:hAnsi="宋体" w:eastAsia="宋体" w:cs="宋体"/>
                <w:color w:val="000000"/>
                <w:sz w:val="21"/>
                <w:szCs w:val="21"/>
                <w:highlight w:val="none"/>
              </w:rPr>
            </w:r>
            <w:r/>
          </w:p>
        </w:tc>
      </w:tr>
      <w:tr>
        <w:trPr>
          <w:trHeight w:val="156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床头护栏及内护栏</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钢管不低于</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*1.2mm</w:t>
            </w:r>
            <w:r>
              <w:rPr>
                <w:rFonts w:hint="eastAsia" w:ascii="宋体" w:hAnsi="宋体" w:eastAsia="宋体" w:cs="宋体"/>
                <w:color w:val="000000"/>
                <w:sz w:val="21"/>
                <w:szCs w:val="21"/>
                <w:highlight w:val="none"/>
                <w:lang w:val="zh-CN"/>
              </w:rPr>
            </w:r>
            <w:r/>
          </w:p>
          <w:p>
            <w:pPr>
              <w:pStyle w:val="1013"/>
              <w:jc w:val="left"/>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内嵌封板18mm</w:t>
            </w:r>
            <w:r>
              <w:rPr>
                <w:rFonts w:hint="eastAsia" w:ascii="宋体" w:hAnsi="宋体" w:eastAsia="宋体" w:cs="宋体"/>
                <w:color w:val="000000"/>
                <w:sz w:val="21"/>
                <w:szCs w:val="21"/>
                <w:highlight w:val="none"/>
                <w:lang w:val="zh-CN"/>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框架：黑退钢管</w:t>
            </w:r>
            <w:r>
              <w:rPr>
                <w:rFonts w:hint="eastAsia" w:ascii="宋体" w:hAnsi="宋体" w:eastAsia="宋体" w:cs="宋体"/>
                <w:color w:val="000000"/>
                <w:sz w:val="21"/>
                <w:szCs w:val="21"/>
                <w:highlight w:val="none"/>
              </w:rPr>
            </w:r>
            <w:r/>
          </w:p>
          <w:p>
            <w:pPr>
              <w:pStyle w:val="1013"/>
              <w:spacing w:line="240" w:lineRule="exact"/>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rPr>
              <w:t xml:space="preserve">护栏板：18mm厚E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级优质实木多层板</w:t>
            </w:r>
            <w:r>
              <w:rPr>
                <w:rFonts w:hint="eastAsia" w:ascii="宋体" w:hAnsi="宋体" w:eastAsia="宋体" w:cs="宋体"/>
                <w:color w:val="000000"/>
                <w:sz w:val="21"/>
                <w:szCs w:val="21"/>
                <w:highlight w:val="none"/>
                <w:lang w:bidi="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四周均设置护栏，高度不低于</w:t>
            </w:r>
            <w:r>
              <w:rPr>
                <w:rFonts w:hint="eastAsia" w:ascii="宋体" w:hAnsi="宋体" w:eastAsia="宋体" w:cs="宋体"/>
                <w:color w:val="000000"/>
                <w:sz w:val="21"/>
                <w:szCs w:val="21"/>
                <w:highlight w:val="none"/>
                <w:lang w:val="en-US" w:eastAsia="zh-CN"/>
              </w:rPr>
              <w:t xml:space="preserve">350mm，</w:t>
            </w:r>
            <w:r>
              <w:rPr>
                <w:rFonts w:hint="eastAsia" w:ascii="宋体" w:hAnsi="宋体" w:eastAsia="宋体" w:cs="宋体"/>
                <w:color w:val="000000"/>
                <w:sz w:val="21"/>
                <w:szCs w:val="21"/>
                <w:highlight w:val="none"/>
                <w:lang w:val="zh-CN"/>
              </w:rPr>
              <w:t xml:space="preserve">床头护栏及内侧护栏采用规格不低于</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zh-CN"/>
              </w:rPr>
              <w:t xml:space="preserve">*1.2mm</w:t>
            </w:r>
            <w:r>
              <w:rPr>
                <w:rFonts w:hint="eastAsia" w:ascii="宋体" w:hAnsi="宋体" w:eastAsia="宋体" w:cs="宋体"/>
                <w:color w:val="000000"/>
                <w:sz w:val="21"/>
                <w:szCs w:val="21"/>
                <w:highlight w:val="none"/>
              </w:rPr>
              <w:t xml:space="preserve">钢</w:t>
            </w:r>
            <w:r>
              <w:rPr>
                <w:rFonts w:hint="eastAsia" w:ascii="宋体" w:hAnsi="宋体" w:eastAsia="宋体" w:cs="宋体"/>
                <w:color w:val="000000"/>
                <w:sz w:val="21"/>
                <w:szCs w:val="21"/>
                <w:highlight w:val="none"/>
                <w:lang w:val="zh-CN"/>
              </w:rPr>
              <w:t xml:space="preserve">管制作，框架内部镶嵌18mm厚E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级优质实木多层板，</w:t>
            </w:r>
            <w:r>
              <w:rPr>
                <w:rFonts w:hint="eastAsia" w:ascii="宋体" w:hAnsi="宋体" w:eastAsia="宋体" w:cs="宋体"/>
                <w:color w:val="000000"/>
                <w:sz w:val="21"/>
                <w:szCs w:val="21"/>
                <w:highlight w:val="none"/>
                <w:lang w:eastAsia="zh-CN"/>
              </w:rPr>
              <w:t xml:space="preserve">四周</w:t>
            </w:r>
            <w:r>
              <w:rPr>
                <w:rFonts w:hint="eastAsia" w:ascii="宋体" w:hAnsi="宋体" w:eastAsia="宋体" w:cs="宋体"/>
                <w:color w:val="000000"/>
                <w:sz w:val="21"/>
                <w:szCs w:val="21"/>
                <w:highlight w:val="none"/>
                <w:lang w:val="zh-CN"/>
              </w:rPr>
              <w:t xml:space="preserve">均</w:t>
            </w:r>
            <w:r>
              <w:rPr>
                <w:rFonts w:hint="eastAsia" w:ascii="宋体" w:hAnsi="宋体" w:eastAsia="宋体" w:cs="宋体"/>
                <w:color w:val="000000"/>
                <w:sz w:val="21"/>
                <w:szCs w:val="21"/>
                <w:highlight w:val="none"/>
              </w:rPr>
              <w:t xml:space="preserve">采用PVC同色封边条封边处理，封边胶采用无醛封边胶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tc>
      </w:tr>
      <w:tr>
        <w:trPr>
          <w:trHeight w:val="78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床支撑</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不低于20*30*1.2mm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黑退钢管</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不少于7根，两端</w:t>
            </w:r>
            <w:r>
              <w:rPr>
                <w:rFonts w:hint="eastAsia" w:ascii="宋体" w:hAnsi="宋体" w:eastAsia="宋体" w:cs="宋体"/>
                <w:color w:val="000000"/>
                <w:sz w:val="21"/>
                <w:szCs w:val="21"/>
                <w:highlight w:val="none"/>
                <w:lang w:eastAsia="zh-CN"/>
              </w:rPr>
              <w:t xml:space="preserve">卡入</w:t>
            </w:r>
            <w:r>
              <w:rPr>
                <w:rFonts w:hint="eastAsia" w:ascii="宋体" w:hAnsi="宋体" w:eastAsia="宋体" w:cs="宋体"/>
                <w:color w:val="000000"/>
                <w:sz w:val="21"/>
                <w:szCs w:val="21"/>
                <w:highlight w:val="none"/>
              </w:rPr>
              <w:t xml:space="preserve">前后横梁</w:t>
            </w:r>
            <w:r>
              <w:rPr>
                <w:rFonts w:hint="eastAsia" w:ascii="宋体" w:hAnsi="宋体" w:eastAsia="宋体" w:cs="宋体"/>
                <w:color w:val="000000"/>
                <w:sz w:val="21"/>
                <w:szCs w:val="21"/>
                <w:highlight w:val="none"/>
                <w:lang w:eastAsia="zh-CN"/>
              </w:rPr>
              <w:t xml:space="preserve">内，采用塑料卡件固定，支撑力强且不产生噪音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770"/>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防潮脚垫</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与钢管适配</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PP（聚丙烯）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与地面接触脚垫采用外套设计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防水、防滑、防噪音，全新料制作，外观无缺陷。</w:t>
            </w:r>
            <w:r>
              <w:rPr>
                <w:rFonts w:hint="eastAsia" w:ascii="宋体" w:hAnsi="宋体" w:eastAsia="宋体" w:cs="宋体"/>
                <w:color w:val="000000"/>
                <w:sz w:val="21"/>
                <w:szCs w:val="21"/>
                <w:highlight w:val="none"/>
              </w:rPr>
            </w:r>
            <w:r/>
          </w:p>
        </w:tc>
      </w:tr>
      <w:tr>
        <w:trPr>
          <w:trHeight w:val="314"/>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eastAsia="zh-CN"/>
              </w:rPr>
              <w:t xml:space="preserve">外挂</w:t>
            </w:r>
            <w:r>
              <w:rPr>
                <w:rFonts w:hint="eastAsia" w:ascii="宋体" w:hAnsi="宋体" w:eastAsia="宋体" w:cs="宋体"/>
                <w:color w:val="000000"/>
                <w:sz w:val="21"/>
                <w:szCs w:val="21"/>
                <w:highlight w:val="none"/>
              </w:rPr>
              <w:t xml:space="preserve">梯</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挂梯宽度不低于</w:t>
            </w:r>
            <w:r>
              <w:rPr>
                <w:rFonts w:hint="eastAsia" w:ascii="宋体" w:hAnsi="宋体" w:eastAsia="宋体" w:cs="宋体"/>
                <w:color w:val="000000"/>
                <w:sz w:val="21"/>
                <w:szCs w:val="21"/>
                <w:highlight w:val="none"/>
                <w:lang w:val="en-US" w:eastAsia="zh-CN"/>
              </w:rPr>
              <w:t xml:space="preserve">390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zh-CN"/>
              </w:rPr>
              <w:t xml:space="preserve">竖管不低于</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eastAsia="zh-CN"/>
              </w:rPr>
              <w:t xml:space="preserve">椭圆</w:t>
            </w:r>
            <w:r>
              <w:rPr>
                <w:rFonts w:hint="eastAsia" w:ascii="宋体" w:hAnsi="宋体" w:eastAsia="宋体" w:cs="宋体"/>
                <w:color w:val="000000"/>
                <w:sz w:val="21"/>
                <w:szCs w:val="21"/>
                <w:highlight w:val="none"/>
                <w:lang w:val="zh-CN"/>
              </w:rPr>
              <w:t xml:space="preserve">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支撑管不低于</w:t>
            </w:r>
            <w:r>
              <w:rPr>
                <w:rFonts w:hint="eastAsia" w:ascii="宋体" w:hAnsi="宋体" w:eastAsia="宋体" w:cs="宋体"/>
                <w:color w:val="000000"/>
                <w:sz w:val="21"/>
                <w:szCs w:val="21"/>
                <w:highlight w:val="none"/>
                <w:lang w:val="en-US" w:eastAsia="zh-CN"/>
              </w:rPr>
              <w:t xml:space="preserve">20*20*1.2mm</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框架：黑退钢管</w:t>
            </w:r>
            <w:r>
              <w:rPr>
                <w:rFonts w:hint="eastAsia" w:ascii="宋体" w:hAnsi="宋体" w:eastAsia="宋体" w:cs="宋体"/>
                <w:color w:val="000000"/>
                <w:sz w:val="21"/>
                <w:szCs w:val="21"/>
                <w:highlight w:val="none"/>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踏步：HDPE（高密度聚乙烯）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竖管采用不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于20*40*1.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mm平椭圆管制作，</w:t>
            </w:r>
            <w:r>
              <w:rPr>
                <w:rFonts w:hint="eastAsia" w:ascii="宋体" w:hAnsi="宋体" w:eastAsia="宋体" w:cs="宋体"/>
                <w:color w:val="000000"/>
                <w:sz w:val="21"/>
                <w:szCs w:val="21"/>
              </w:rPr>
              <w:t xml:space="preserve">竖管之间焊接五层踏步支撑管，踏步采用HDPE（高密度聚乙烯）材质中空吹塑工艺制作，表面配备至少1个荧光点位，</w:t>
            </w:r>
            <w:r>
              <w:rPr>
                <w:rFonts w:hint="eastAsia" w:ascii="宋体" w:hAnsi="宋体" w:eastAsia="宋体" w:cs="宋体"/>
                <w:color w:val="000000"/>
                <w:sz w:val="21"/>
                <w:szCs w:val="21"/>
                <w:lang w:eastAsia="zh-CN"/>
              </w:rPr>
              <w:t xml:space="preserve">设置合理</w:t>
            </w:r>
            <w:r>
              <w:rPr>
                <w:rFonts w:hint="eastAsia" w:ascii="宋体" w:hAnsi="宋体" w:eastAsia="宋体" w:cs="宋体"/>
                <w:color w:val="000000"/>
                <w:sz w:val="21"/>
                <w:szCs w:val="21"/>
              </w:rPr>
              <w:t xml:space="preserve">防滑纹理。</w:t>
            </w:r>
            <w:r>
              <w:rPr>
                <w:rFonts w:hint="eastAsia" w:ascii="宋体" w:hAnsi="宋体" w:eastAsia="宋体" w:cs="宋体"/>
                <w:color w:val="000000"/>
                <w:sz w:val="21"/>
                <w:szCs w:val="21"/>
                <w:highlight w:val="none"/>
              </w:rPr>
            </w:r>
            <w:r/>
          </w:p>
        </w:tc>
      </w:tr>
      <w:tr>
        <w:trPr>
          <w:trHeight w:val="2442"/>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rPr>
              <w:t xml:space="preserve">前护栏</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高度不低于350mm。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框架</w:t>
            </w:r>
            <w:r>
              <w:rPr>
                <w:rFonts w:hint="eastAsia" w:ascii="宋体" w:hAnsi="宋体" w:eastAsia="宋体" w:cs="宋体"/>
                <w:color w:val="000000"/>
                <w:sz w:val="21"/>
                <w:szCs w:val="21"/>
                <w:highlight w:val="none"/>
              </w:rPr>
              <w:t xml:space="preserve">管：黑退钢管</w:t>
            </w:r>
            <w:r>
              <w:rPr>
                <w:rFonts w:hint="eastAsia" w:ascii="宋体" w:hAnsi="宋体" w:eastAsia="宋体" w:cs="宋体"/>
                <w:color w:val="000000"/>
                <w:sz w:val="21"/>
                <w:szCs w:val="21"/>
                <w:highlight w:val="none"/>
              </w:rPr>
            </w:r>
            <w:r/>
          </w:p>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护栏</w:t>
            </w:r>
            <w:r>
              <w:rPr>
                <w:rFonts w:hint="eastAsia" w:ascii="宋体" w:hAnsi="宋体" w:eastAsia="宋体" w:cs="宋体"/>
                <w:color w:val="000000"/>
                <w:sz w:val="21"/>
                <w:szCs w:val="21"/>
                <w:highlight w:val="none"/>
                <w:lang w:eastAsia="zh-CN"/>
              </w:rPr>
              <w:t xml:space="preserve">板</w:t>
            </w:r>
            <w:r>
              <w:rPr>
                <w:rFonts w:hint="eastAsia" w:ascii="宋体" w:hAnsi="宋体" w:eastAsia="宋体" w:cs="宋体"/>
                <w:color w:val="000000"/>
                <w:sz w:val="21"/>
                <w:szCs w:val="21"/>
                <w:highlight w:val="none"/>
              </w:rPr>
              <w:t xml:space="preserve">：HDPE（高密度聚乙烯）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采用钢制框架整体焊接工艺制作，铺面距护栏顶边距离不低于350mm，顶管采用不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于φ32*1.2mm钢管制作，靠近爬梯处经折弯外翻，下端口与</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lang w:val="en-US" w:eastAsia="zh-CN"/>
              </w:rPr>
              <w:t xml:space="preserve">横梁</w:t>
            </w:r>
            <w:r>
              <w:rPr>
                <w:rFonts w:hint="eastAsia" w:ascii="宋体" w:hAnsi="宋体" w:eastAsia="宋体" w:cs="宋体"/>
                <w:color w:val="000000"/>
                <w:sz w:val="21"/>
                <w:szCs w:val="21"/>
                <w:highlight w:val="none"/>
              </w:rPr>
              <w:t xml:space="preserve">牢固焊接，形成上床时的辅助抓手，其余采用不</w:t>
            </w:r>
            <w:r>
              <w:rPr>
                <w:rFonts w:hint="eastAsia" w:ascii="宋体" w:hAnsi="宋体" w:eastAsia="宋体" w:cs="宋体"/>
                <w:color w:val="000000"/>
                <w:sz w:val="21"/>
                <w:szCs w:val="21"/>
                <w:highlight w:val="none"/>
                <w:lang w:eastAsia="zh-CN"/>
              </w:rPr>
              <w:t xml:space="preserve">低</w:t>
            </w:r>
            <w:r>
              <w:rPr>
                <w:rFonts w:hint="eastAsia" w:ascii="宋体" w:hAnsi="宋体" w:eastAsia="宋体" w:cs="宋体"/>
                <w:color w:val="000000"/>
                <w:sz w:val="21"/>
                <w:szCs w:val="21"/>
                <w:highlight w:val="none"/>
              </w:rPr>
              <w:t xml:space="preserve">于25*25*1.2mm钢管制作，护栏下部内嵌HDPE（高密度聚乙烯）中空吹塑工艺</w:t>
            </w:r>
            <w:r>
              <w:rPr>
                <w:rFonts w:hint="eastAsia" w:ascii="宋体" w:hAnsi="宋体" w:eastAsia="宋体" w:cs="宋体"/>
                <w:color w:val="000000"/>
                <w:sz w:val="21"/>
                <w:szCs w:val="21"/>
                <w:highlight w:val="none"/>
                <w:lang w:val="zh-CN"/>
              </w:rPr>
              <w:t xml:space="preserve">制作</w:t>
            </w:r>
            <w:r>
              <w:rPr>
                <w:rFonts w:hint="eastAsia" w:ascii="宋体" w:hAnsi="宋体" w:eastAsia="宋体" w:cs="宋体"/>
                <w:color w:val="000000"/>
                <w:sz w:val="21"/>
                <w:szCs w:val="21"/>
                <w:highlight w:val="none"/>
              </w:rPr>
              <w:t xml:space="preserve">护栏板，</w:t>
            </w:r>
            <w:r>
              <w:rPr>
                <w:rFonts w:hint="eastAsia" w:ascii="宋体" w:hAnsi="宋体" w:eastAsia="宋体" w:cs="宋体"/>
                <w:color w:val="000000"/>
                <w:sz w:val="21"/>
                <w:szCs w:val="21"/>
                <w:highlight w:val="none"/>
                <w:lang w:eastAsia="zh-CN"/>
              </w:rPr>
              <w:t xml:space="preserve">两边外凸形成储物空间</w:t>
            </w:r>
            <w:r>
              <w:rPr>
                <w:rFonts w:hint="eastAsia" w:ascii="宋体" w:hAnsi="宋体" w:eastAsia="宋体" w:cs="宋体"/>
                <w:color w:val="000000"/>
                <w:sz w:val="21"/>
                <w:szCs w:val="21"/>
                <w:highlight w:val="none"/>
              </w:rPr>
              <w:t xml:space="preserve">。内部标记垫褥限高警示线，警示线距护栏顶边距离≥200mm。</w:t>
            </w:r>
            <w:r>
              <w:rPr>
                <w:rFonts w:hint="eastAsia" w:ascii="宋体" w:hAnsi="宋体" w:eastAsia="宋体" w:cs="宋体"/>
                <w:color w:val="000000"/>
                <w:sz w:val="21"/>
                <w:szCs w:val="21"/>
                <w:highlight w:val="none"/>
              </w:rPr>
            </w:r>
            <w:r/>
          </w:p>
        </w:tc>
      </w:tr>
      <w:tr>
        <w:trPr>
          <w:trHeight w:val="314"/>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蚊帐杆</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蚊帐管：不低于</w:t>
            </w:r>
            <w:r>
              <w:rPr>
                <w:rFonts w:hint="eastAsia" w:ascii="宋体" w:hAnsi="宋体" w:eastAsia="宋体" w:cs="宋体"/>
                <w:color w:val="000000"/>
                <w:sz w:val="21"/>
                <w:szCs w:val="21"/>
                <w:highlight w:val="none"/>
                <w:lang w:eastAsia="zh-CN"/>
              </w:rPr>
              <w:t xml:space="preserve">φ</w:t>
            </w:r>
            <w:r>
              <w:rPr>
                <w:rFonts w:hint="eastAsia" w:ascii="宋体" w:hAnsi="宋体" w:eastAsia="宋体" w:cs="宋体"/>
                <w:color w:val="000000"/>
                <w:sz w:val="21"/>
                <w:szCs w:val="21"/>
                <w:highlight w:val="none"/>
              </w:rPr>
              <w:t xml:space="preserve">19mm</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1.0mm 圆管。</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连接</w:t>
            </w:r>
            <w:r>
              <w:rPr>
                <w:rFonts w:hint="eastAsia" w:ascii="宋体" w:hAnsi="宋体" w:eastAsia="宋体" w:cs="宋体"/>
                <w:color w:val="000000"/>
                <w:sz w:val="21"/>
                <w:szCs w:val="21"/>
                <w:highlight w:val="none"/>
              </w:rPr>
              <w:t xml:space="preserve">部件：</w:t>
            </w:r>
            <w:r>
              <w:rPr>
                <w:rFonts w:hint="eastAsia" w:ascii="宋体" w:hAnsi="宋体" w:eastAsia="宋体" w:cs="宋体"/>
                <w:color w:val="000000"/>
                <w:sz w:val="21"/>
                <w:szCs w:val="21"/>
                <w:highlight w:val="none"/>
                <w:lang w:val="zh-CN"/>
              </w:rPr>
              <w:t xml:space="preserve">PP（聚丙烯）</w:t>
            </w:r>
            <w:r>
              <w:rPr>
                <w:rFonts w:hint="eastAsia" w:ascii="宋体" w:hAnsi="宋体" w:eastAsia="宋体" w:cs="宋体"/>
                <w:color w:val="000000"/>
                <w:sz w:val="21"/>
                <w:szCs w:val="21"/>
                <w:highlight w:val="none"/>
                <w:lang w:val="zh-CN"/>
              </w:rPr>
            </w:r>
            <w:r/>
          </w:p>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蚊帐管：黑退钢管</w:t>
            </w:r>
            <w:r>
              <w:rPr>
                <w:rFonts w:hint="eastAsia" w:ascii="宋体" w:hAnsi="宋体" w:eastAsia="宋体" w:cs="宋体"/>
                <w:color w:val="000000"/>
                <w:sz w:val="21"/>
                <w:szCs w:val="21"/>
                <w:highlight w:val="none"/>
                <w:lang w:val="zh-CN"/>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为固定式，顶部利用PP（聚丙烯）三通连接固定。</w:t>
            </w:r>
            <w:r>
              <w:rPr>
                <w:rFonts w:hint="eastAsia" w:ascii="宋体" w:hAnsi="宋体" w:eastAsia="宋体" w:cs="宋体"/>
                <w:color w:val="000000"/>
                <w:sz w:val="21"/>
                <w:szCs w:val="21"/>
                <w:highlight w:val="none"/>
              </w:rPr>
            </w:r>
            <w:r/>
          </w:p>
        </w:tc>
      </w:tr>
      <w:tr>
        <w:trPr>
          <w:trHeight w:val="1025"/>
        </w:trPr>
        <w:tc>
          <w:tcPr>
            <w:tcW w:w="1080" w:type="dxa"/>
            <w:vAlign w:val="center"/>
            <w:vMerge w:val="continue"/>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rPr>
              <w:t xml:space="preserve">床板</w:t>
            </w:r>
            <w:r>
              <w:rPr>
                <w:rFonts w:hint="eastAsia" w:ascii="宋体" w:hAnsi="宋体" w:eastAsia="宋体" w:cs="宋体"/>
                <w:color w:val="000000"/>
                <w:sz w:val="21"/>
                <w:szCs w:val="21"/>
                <w:highlight w:val="none"/>
              </w:rPr>
            </w:r>
            <w:r/>
          </w:p>
        </w:tc>
        <w:tc>
          <w:tcPr>
            <w:tcW w:w="1600" w:type="dxa"/>
            <w:vAlign w:val="center"/>
            <w:textDirection w:val="lrTb"/>
            <w:noWrap w:val="false"/>
          </w:tcPr>
          <w:p>
            <w:pPr>
              <w:pStyle w:val="1013"/>
              <w:jc w:val="left"/>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±10mm</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±10mm</w:t>
            </w:r>
            <w:r>
              <w:rPr>
                <w:rFonts w:hint="eastAsia" w:ascii="宋体" w:hAnsi="宋体" w:eastAsia="宋体" w:cs="宋体"/>
                <w:color w:val="000000"/>
                <w:sz w:val="21"/>
                <w:szCs w:val="21"/>
                <w:highlight w:val="none"/>
              </w:rPr>
              <w:t xml:space="preserve">*18mm</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HDPE（高密度聚乙烯）</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中空吹塑整体一次成型，不可两块或者多块拼接，床板设置透气孔，透气孔尺寸和排列合理。</w:t>
            </w:r>
            <w:r>
              <w:rPr>
                <w:rFonts w:hint="eastAsia" w:ascii="宋体" w:hAnsi="宋体" w:eastAsia="宋体" w:cs="宋体"/>
                <w:color w:val="000000"/>
                <w:sz w:val="21"/>
                <w:szCs w:val="21"/>
                <w:highlight w:val="none"/>
              </w:rPr>
            </w:r>
            <w:r/>
          </w:p>
        </w:tc>
      </w:tr>
      <w:tr>
        <w:trPr>
          <w:trHeight w:val="1215"/>
        </w:trPr>
        <w:tc>
          <w:tcPr>
            <w:gridSpan w:val="3"/>
            <w:tcW w:w="3820" w:type="dxa"/>
            <w:vAlign w:val="center"/>
            <w:textDirection w:val="lrTb"/>
            <w:noWrap w:val="false"/>
          </w:tcPr>
          <w:p>
            <w:pPr>
              <w:pStyle w:val="1013"/>
              <w:jc w:val="center"/>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其他要求</w:t>
            </w:r>
            <w:r>
              <w:rPr>
                <w:rFonts w:hint="eastAsia" w:ascii="宋体" w:hAnsi="宋体" w:eastAsia="宋体" w:cs="宋体"/>
                <w:color w:val="000000"/>
                <w:sz w:val="21"/>
                <w:szCs w:val="21"/>
                <w:highlight w:val="none"/>
              </w:rPr>
            </w:r>
            <w:r/>
          </w:p>
        </w:tc>
        <w:tc>
          <w:tcPr>
            <w:tcW w:w="1700" w:type="dxa"/>
            <w:vAlign w:val="center"/>
            <w:textDirection w:val="lrTb"/>
            <w:noWrap w:val="false"/>
          </w:tcPr>
          <w:p>
            <w:pPr>
              <w:pStyle w:val="1013"/>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产品安全稳定，健康环保</w:t>
            </w:r>
            <w:r>
              <w:rPr>
                <w:rFonts w:hint="eastAsia" w:ascii="宋体" w:hAnsi="宋体" w:eastAsia="宋体" w:cs="宋体"/>
                <w:color w:val="000000"/>
                <w:sz w:val="21"/>
                <w:szCs w:val="21"/>
                <w:highlight w:val="none"/>
              </w:rPr>
            </w:r>
            <w:r/>
          </w:p>
        </w:tc>
        <w:tc>
          <w:tcPr>
            <w:tcW w:w="4350" w:type="dxa"/>
            <w:vAlign w:val="center"/>
            <w:textDirection w:val="lrTb"/>
            <w:noWrap w:val="false"/>
          </w:tcPr>
          <w:p>
            <w:pPr>
              <w:pStyle w:val="1013"/>
              <w:spacing w:line="240" w:lineRule="exact"/>
              <w:rPr>
                <w:rFonts w:hint="eastAsia" w:ascii="宋体" w:hAnsi="宋体" w:eastAsia="宋体" w:cs="宋体"/>
                <w:color w:val="000000"/>
                <w:sz w:val="21"/>
                <w:szCs w:val="21"/>
                <w:highlight w:val="none"/>
                <w:lang w:val="zh-CN"/>
              </w:rPr>
            </w:pPr>
            <w:r>
              <w:rPr>
                <w:rFonts w:hint="eastAsia" w:ascii="宋体" w:hAnsi="宋体" w:eastAsia="宋体" w:cs="宋体"/>
                <w:b w:val="0"/>
                <w:bCs w:val="0"/>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rPr>
              <w:t xml:space="preserve">投标人所投产品应安全可靠，健康环保，达到国家相关质量、环保检测要求，所有人造板的甲醛释放量必须达到</w:t>
            </w:r>
            <w:r>
              <w:rPr>
                <w:rFonts w:hint="eastAsia" w:ascii="宋体" w:hAnsi="宋体" w:eastAsia="宋体" w:cs="宋体"/>
                <w:color w:val="000000"/>
                <w:sz w:val="21"/>
                <w:szCs w:val="21"/>
                <w:highlight w:val="none"/>
                <w:lang w:val="en-US" w:eastAsia="zh-CN"/>
              </w:rPr>
              <w:t xml:space="preserve">E0级标准要求，即甲醛释放量≤0.050mg/m³。</w:t>
            </w:r>
            <w:r>
              <w:rPr>
                <w:rFonts w:hint="eastAsia" w:ascii="宋体" w:hAnsi="宋体" w:eastAsia="宋体" w:cs="宋体"/>
                <w:color w:val="000000"/>
                <w:sz w:val="21"/>
                <w:szCs w:val="21"/>
                <w:highlight w:val="none"/>
                <w:lang w:val="zh-CN"/>
              </w:rPr>
            </w:r>
            <w:r/>
          </w:p>
        </w:tc>
      </w:tr>
    </w:tbl>
    <w:p>
      <w:pPr>
        <w:pStyle w:val="1013"/>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18" w:name="_Toc19169"/>
      <w:r>
        <w:rPr>
          <w:rFonts w:hint="eastAsia" w:ascii="黑体" w:hAnsi="黑体" w:eastAsia="黑体" w:cs="黑体"/>
          <w:color w:val="000000"/>
          <w:sz w:val="24"/>
          <w:szCs w:val="24"/>
          <w:lang w:val="en-US" w:eastAsia="zh-CN"/>
        </w:rPr>
        <w:t xml:space="preserve">四、宿舍家具设计图</w:t>
      </w:r>
      <w:bookmarkEnd w:id="518"/>
      <w:r>
        <w:rPr>
          <w:rFonts w:hint="eastAsia" w:ascii="黑体" w:hAnsi="黑体" w:eastAsia="黑体" w:cs="黑体"/>
          <w:color w:val="000000"/>
          <w:sz w:val="24"/>
          <w:szCs w:val="24"/>
          <w:lang w:val="en-US" w:eastAsia="zh-CN"/>
        </w:rPr>
      </w:r>
      <w:r/>
    </w:p>
    <w:p>
      <w:pPr>
        <w:pStyle w:val="1013"/>
        <w:jc w:val="center"/>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mc:AlternateContent>
          <mc:Choice Requires="wpg">
            <w:drawing>
              <wp:inline xmlns:wp="http://schemas.openxmlformats.org/drawingml/2006/wordprocessingDrawing" distT="0" distB="0" distL="0" distR="0">
                <wp:extent cx="4515447" cy="31922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515447" cy="31922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5.5pt;height:251.4pt;mso-wrap-distance-left:0.0pt;mso-wrap-distance-top:0.0pt;mso-wrap-distance-right:0.0pt;mso-wrap-distance-bottom:0.0pt;" stroked="f">
                <v:path textboxrect="0,0,0,0"/>
                <v:imagedata r:id="rId15" o:title=""/>
              </v:shape>
            </w:pict>
          </mc:Fallback>
        </mc:AlternateContent>
      </w:r>
      <w:r>
        <w:rPr>
          <w:rFonts w:hint="eastAsia"/>
          <w:highlight w:val="none"/>
          <w:lang w:val="en-US" w:eastAsia="zh-CN"/>
        </w:rPr>
      </w:r>
      <w:r/>
    </w:p>
    <w:p>
      <w:pPr>
        <w:pStyle w:val="1013"/>
        <w:jc w:val="center"/>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mc:AlternateContent>
          <mc:Choice Requires="wpg">
            <w:drawing>
              <wp:inline xmlns:wp="http://schemas.openxmlformats.org/drawingml/2006/wordprocessingDrawing" distT="0" distB="0" distL="0" distR="0">
                <wp:extent cx="4508475" cy="318829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08475" cy="31882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5.0pt;height:251.0pt;mso-wrap-distance-left:0.0pt;mso-wrap-distance-top:0.0pt;mso-wrap-distance-right:0.0pt;mso-wrap-distance-bottom:0.0pt;" stroked="f">
                <v:path textboxrect="0,0,0,0"/>
                <v:imagedata r:id="rId16" o:title=""/>
              </v:shape>
            </w:pict>
          </mc:Fallback>
        </mc:AlternateContent>
      </w:r>
      <w:r>
        <w:rPr>
          <w:rFonts w:hint="eastAsia"/>
          <w:highlight w:val="none"/>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rPr>
          <w:rFonts w:hint="eastAsia" w:ascii="黑体" w:hAnsi="黑体" w:eastAsia="黑体" w:cs="黑体"/>
          <w:color w:val="000000"/>
          <w:sz w:val="24"/>
          <w:szCs w:val="24"/>
          <w:lang w:val="en-US" w:eastAsia="zh-CN"/>
        </w:rPr>
        <w:br w:type="page" w:clear="all"/>
      </w:r>
      <w:bookmarkStart w:id="519" w:name="_Toc27055"/>
      <w:r>
        <w:rPr>
          <w:rFonts w:hint="eastAsia" w:ascii="黑体" w:hAnsi="黑体" w:eastAsia="黑体" w:cs="黑体"/>
          <w:color w:val="000000"/>
          <w:sz w:val="24"/>
          <w:szCs w:val="24"/>
          <w:lang w:val="en-US" w:eastAsia="zh-CN"/>
        </w:rPr>
        <w:t xml:space="preserve">五、宿舍现状</w:t>
      </w:r>
      <w:bookmarkEnd w:id="519"/>
      <w:r>
        <w:rPr>
          <w:rFonts w:hint="eastAsia" w:ascii="黑体" w:hAnsi="黑体" w:eastAsia="黑体" w:cs="黑体"/>
          <w:color w:val="000000"/>
          <w:sz w:val="24"/>
          <w:szCs w:val="24"/>
          <w:lang w:val="en-US" w:eastAsia="zh-CN"/>
        </w:rPr>
      </w:r>
      <w:r/>
    </w:p>
    <w:p>
      <w:pPr>
        <w:pStyle w:val="1013"/>
        <w:numPr>
          <w:ilvl w:val="0"/>
          <w:numId w:val="0"/>
        </w:numPr>
        <w:jc w:val="center"/>
        <w:keepLines w:val="0"/>
        <w:keepNext w:val="0"/>
        <w:pageBreakBefore w:val="0"/>
        <w:spacing w:line="360" w:lineRule="auto"/>
        <w:widowControl w:val="off"/>
        <w:rPr>
          <w:highlight w:val="none"/>
          <w:lang w:val="en-US" w:eastAsia="zh-CN"/>
        </w:rPr>
      </w:pPr>
      <w:r>
        <w:rPr>
          <w:rFonts w:hint="eastAsia"/>
          <w:highlight w:val="none"/>
          <w:lang w:val="en-US" w:eastAsia="zh-CN"/>
        </w:rPr>
        <mc:AlternateContent>
          <mc:Choice Requires="wpg">
            <w:drawing>
              <wp:inline xmlns:wp="http://schemas.openxmlformats.org/drawingml/2006/wordprocessingDrawing" distT="0" distB="0" distL="0" distR="0">
                <wp:extent cx="2522830" cy="346645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522830" cy="34664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8.6pt;height:272.9pt;mso-wrap-distance-left:0.0pt;mso-wrap-distance-top:0.0pt;mso-wrap-distance-right:0.0pt;mso-wrap-distance-bottom:0.0pt;" stroked="f">
                <v:path textboxrect="0,0,0,0"/>
                <v:imagedata r:id="rId17" o:title=""/>
              </v:shape>
            </w:pict>
          </mc:Fallback>
        </mc:AlternateContent>
      </w:r>
      <w:r>
        <w:rPr>
          <w:rFonts w:hint="eastAsia"/>
          <w:highlight w:val="none"/>
          <w:lang w:val="en-US" w:eastAsia="zh-CN"/>
        </w:rPr>
        <w:t xml:space="preserve">   </w:t>
      </w:r>
      <w:r>
        <w:rPr>
          <w:highlight w:val="none"/>
          <w:lang w:val="en-US" w:eastAsia="zh-CN"/>
        </w:rPr>
        <mc:AlternateContent>
          <mc:Choice Requires="wpg">
            <w:drawing>
              <wp:inline xmlns:wp="http://schemas.openxmlformats.org/drawingml/2006/wordprocessingDrawing" distT="0" distB="0" distL="0" distR="0">
                <wp:extent cx="2591486" cy="345752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591486" cy="34575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04.1pt;height:272.2pt;mso-wrap-distance-left:0.0pt;mso-wrap-distance-top:0.0pt;mso-wrap-distance-right:0.0pt;mso-wrap-distance-bottom:0.0pt;" stroked="f">
                <v:path textboxrect="0,0,0,0"/>
                <v:imagedata r:id="rId18" o:title=""/>
              </v:shape>
            </w:pict>
          </mc:Fallback>
        </mc:AlternateContent>
      </w:r>
      <w:r>
        <w:rPr>
          <w:highlight w:val="none"/>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20" w:name="_Toc18464"/>
      <w:r>
        <w:rPr>
          <w:rFonts w:hint="eastAsia" w:ascii="黑体" w:hAnsi="黑体" w:eastAsia="黑体" w:cs="黑体"/>
          <w:color w:val="000000"/>
          <w:sz w:val="24"/>
          <w:szCs w:val="24"/>
          <w:lang w:val="en-US" w:eastAsia="zh-CN"/>
        </w:rPr>
        <w:t xml:space="preserve">六、其他要求</w:t>
      </w:r>
      <w:bookmarkEnd w:id="520"/>
      <w:r>
        <w:rPr>
          <w:rFonts w:hint="eastAsia" w:ascii="黑体" w:hAnsi="黑体" w:eastAsia="黑体" w:cs="黑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1、本项目执行的标准应符合但不限于以下标准，如遇国家更新标准，则按新标准执行：</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3325-2024《金属家具通用技术条件》 </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 18584-2024《家具中有害物质限量》</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HG/T 2006-2022《热固性和热塑性粉末涂料》 </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GB/T 35607-2024《绿色产品评价家具》</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2、检测要求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（1）投标人或者所投产品制造商提供在</w:t>
      </w:r>
      <w:r>
        <w:rPr>
          <w:rFonts w:hint="eastAsia" w:ascii="宋体" w:hAnsi="宋体" w:eastAsia="宋体" w:cs="宋体"/>
          <w:color w:val="000000"/>
          <w:sz w:val="24"/>
          <w:szCs w:val="24"/>
          <w:highlight w:val="none"/>
          <w:lang w:val="en-US" w:eastAsia="zh-CN"/>
        </w:rPr>
        <w:t xml:space="preserve">2023年1月1日以来</w:t>
      </w:r>
      <w:r>
        <w:rPr>
          <w:rFonts w:hint="eastAsia" w:ascii="宋体" w:hAnsi="宋体" w:eastAsia="宋体" w:cs="宋体"/>
          <w:color w:val="000000"/>
          <w:sz w:val="24"/>
          <w:szCs w:val="24"/>
          <w:lang w:val="en-US" w:eastAsia="zh-CN"/>
        </w:rPr>
        <w:t xml:space="preserve">的带CMA标志的类似本项目宿舍床铺工艺的成品检测报告：</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宿舍床抽样检验报告，需符合相关国家标准或行业标准，检测内容至少包括：①外观性能：金属件外观要求喷涂层检测合格；②安全性能检测合格；③表面涂层理化性能检测合格；④力学性能检测合格。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（2）投标人或者所投产品制造商所投产品制造商提供</w:t>
      </w:r>
      <w:r>
        <w:rPr>
          <w:rFonts w:hint="eastAsia" w:ascii="宋体" w:hAnsi="宋体" w:eastAsia="宋体" w:cs="宋体"/>
          <w:color w:val="000000"/>
          <w:sz w:val="24"/>
          <w:szCs w:val="24"/>
          <w:highlight w:val="none"/>
          <w:lang w:val="en-US" w:eastAsia="zh-CN"/>
        </w:rPr>
        <w:t xml:space="preserve">2023年1月1日以来</w:t>
      </w:r>
      <w:r>
        <w:rPr>
          <w:rFonts w:hint="eastAsia" w:ascii="宋体" w:hAnsi="宋体" w:eastAsia="宋体" w:cs="宋体"/>
          <w:color w:val="000000"/>
          <w:sz w:val="24"/>
          <w:szCs w:val="24"/>
          <w:lang w:val="en-US" w:eastAsia="zh-CN"/>
        </w:rPr>
        <w:t xml:space="preserve">的带CMA标志的原材料检测报告：</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①封边条抽样检验报告，需符合相关国家标准或行业标准，检测内容至少包括：理化性能检测合格；可迁移元素含量检测合格；氯乙烯单体含量检测合格；耐老化检测合格。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②脚套抽样检验报告，需符合相关国家标准或行业标准，检测内容至少包括：塑料材料冲击强度检测合格；塑料件外观检测合格；多溴联苯检测合格；多溴二苯醚检测合格。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③塑粉抽样检验报告，需符合相关国家标准或行业标准，检测内容至少包括：耐盐雾性检测合格；耐湿热性检测合格。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④吹塑床板抽样检验报告，需符合相关国家标准或行业标准，检测内容至少包括：可迁移有害元素含量检测合格；多溴联苯检测合格；多溴二苯醚检测合格。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‌⑤床立柱抽样检验报告，需符合相关国家标准或行业标准，检测内容至少包括：外观性能金属件喷涂层检测合格；理化性能金属喷涂层检测合格。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⑥床梁抽样检验报告，需符合相关国家标准或行业标准，检测内容至少包括：外观性能金属件喷涂层检测合格；理化性能金属喷涂层检测合格。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⑦实木多层板抽样检验报告，需符合相关国家标准或行业标准，检测内容至少包括：甲醛释放量检测合格；胶合强度检测合格；含水率检测合格。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3、有关产品质量的认证证书要求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highlight w:val="none"/>
          <w:lang w:val="en-US" w:eastAsia="zh-CN"/>
        </w:rPr>
        <w:t xml:space="preserve">质量管理体系认证证书，</w:t>
      </w:r>
      <w:r>
        <w:rPr>
          <w:rFonts w:hint="eastAsia" w:ascii="宋体" w:hAnsi="宋体" w:eastAsia="宋体" w:cs="宋体"/>
          <w:color w:val="000000"/>
          <w:sz w:val="24"/>
          <w:szCs w:val="24"/>
          <w:lang w:val="en-US" w:eastAsia="zh-CN"/>
        </w:rPr>
        <w:t xml:space="preserve">认证范围需包括金属家具。</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（2）绿色产品认证证书，认证范围需包括金属家具。</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（3）家具中有害物质限量认证证书，认证范围需包括金属家具。</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4、全流程实施方案</w:t>
      </w:r>
      <w:r>
        <w:rPr>
          <w:rFonts w:hint="eastAsia" w:ascii="宋体" w:hAnsi="宋体" w:eastAsia="宋体" w:cs="宋体"/>
          <w:color w:val="000000"/>
          <w:sz w:val="24"/>
          <w:szCs w:val="24"/>
          <w:lang w:val="en-US" w:eastAsia="zh-CN"/>
        </w:rPr>
      </w:r>
      <w:r/>
    </w:p>
    <w:p>
      <w:pPr>
        <w:pStyle w:val="1013"/>
        <w:ind w:firstLine="480"/>
        <w:spacing w:line="460" w:lineRule="exact"/>
        <w:rPr>
          <w:rFonts w:ascii="宋体" w:hAnsi="宋体" w:cs="宋体"/>
          <w:sz w:val="24"/>
          <w:szCs w:val="24"/>
        </w:rPr>
      </w:pPr>
      <w:r>
        <w:rPr>
          <w:rFonts w:hint="eastAsia" w:ascii="宋体" w:hAnsi="宋体" w:eastAsia="宋体" w:cs="宋体"/>
          <w:color w:val="000000"/>
          <w:sz w:val="24"/>
          <w:szCs w:val="24"/>
          <w:lang w:val="en-US" w:eastAsia="zh-CN"/>
        </w:rPr>
        <w:t xml:space="preserve">（1）投标人应根据招标文件要求提供具体详实的项目实施方案：</w:t>
      </w:r>
      <w:r>
        <w:rPr>
          <w:rFonts w:hint="eastAsia" w:ascii="东文宋体" w:hAnsi="东文宋体" w:eastAsia="东文宋体" w:cs="东文宋体"/>
          <w:b/>
          <w:bCs/>
          <w:sz w:val="24"/>
          <w:szCs w:val="24"/>
        </w:rPr>
        <w:t xml:space="preserve">①</w:t>
      </w:r>
      <w:r>
        <w:rPr>
          <w:rFonts w:hint="eastAsia" w:ascii="宋体" w:hAnsi="宋体" w:cs="宋体"/>
          <w:b/>
          <w:bCs/>
          <w:sz w:val="24"/>
          <w:szCs w:val="24"/>
        </w:rPr>
        <w:t xml:space="preserve">生产实施供货方案</w:t>
      </w:r>
      <w:r>
        <w:rPr>
          <w:rFonts w:hint="eastAsia" w:ascii="宋体" w:hAnsi="宋体" w:cs="宋体"/>
          <w:sz w:val="24"/>
          <w:szCs w:val="24"/>
        </w:rPr>
        <w:t xml:space="preserve">，内容</w:t>
      </w:r>
      <w:r>
        <w:rPr>
          <w:rFonts w:hint="eastAsia" w:ascii="宋体" w:hAnsi="宋体" w:cs="宋体"/>
          <w:sz w:val="24"/>
          <w:szCs w:val="24"/>
          <w:lang w:eastAsia="zh-CN"/>
        </w:rPr>
        <w:t xml:space="preserve">包括但不限于</w:t>
      </w:r>
      <w:r>
        <w:rPr>
          <w:rFonts w:hint="eastAsia" w:ascii="宋体" w:hAnsi="宋体" w:cs="宋体"/>
          <w:sz w:val="24"/>
          <w:szCs w:val="24"/>
        </w:rPr>
        <w:t xml:space="preserve">原材料采购方案、进度计划、生产实施方案、质量检测、包装运输、供货等内容</w:t>
      </w:r>
      <w:r>
        <w:rPr>
          <w:rFonts w:hint="eastAsia" w:ascii="宋体" w:hAnsi="宋体" w:cs="宋体"/>
          <w:sz w:val="24"/>
          <w:szCs w:val="24"/>
          <w:lang w:eastAsia="zh-CN"/>
        </w:rPr>
        <w:t xml:space="preserve">；</w:t>
      </w:r>
      <w:r>
        <w:rPr>
          <w:rFonts w:hint="eastAsia" w:ascii="东文宋体" w:hAnsi="东文宋体" w:eastAsia="东文宋体" w:cs="东文宋体"/>
          <w:sz w:val="24"/>
          <w:szCs w:val="24"/>
          <w:lang w:eastAsia="zh-CN"/>
        </w:rPr>
        <w:t xml:space="preserve">②</w:t>
      </w:r>
      <w:r>
        <w:rPr>
          <w:rFonts w:hint="eastAsia" w:ascii="宋体" w:hAnsi="宋体" w:cs="宋体"/>
          <w:b/>
          <w:bCs/>
          <w:sz w:val="24"/>
          <w:szCs w:val="24"/>
        </w:rPr>
        <w:t xml:space="preserve">安装调试施工方案</w:t>
      </w:r>
      <w:r>
        <w:rPr>
          <w:rFonts w:hint="eastAsia" w:ascii="宋体" w:hAnsi="宋体" w:cs="宋体"/>
          <w:b/>
          <w:bCs/>
          <w:sz w:val="24"/>
          <w:szCs w:val="24"/>
          <w:lang w:eastAsia="zh-CN"/>
        </w:rPr>
        <w:t xml:space="preserve">，</w:t>
      </w:r>
      <w:r>
        <w:rPr>
          <w:rFonts w:hint="eastAsia" w:ascii="宋体" w:hAnsi="宋体" w:cs="宋体"/>
          <w:sz w:val="24"/>
          <w:szCs w:val="24"/>
        </w:rPr>
        <w:t xml:space="preserve">内容</w:t>
      </w:r>
      <w:r>
        <w:rPr>
          <w:rFonts w:hint="eastAsia" w:ascii="宋体" w:hAnsi="宋体" w:cs="宋体"/>
          <w:sz w:val="24"/>
          <w:szCs w:val="24"/>
          <w:lang w:eastAsia="zh-CN"/>
        </w:rPr>
        <w:t xml:space="preserve">包括但不限于</w:t>
      </w:r>
      <w:r>
        <w:rPr>
          <w:rFonts w:hint="eastAsia" w:ascii="宋体" w:hAnsi="宋体" w:cs="宋体"/>
          <w:sz w:val="24"/>
          <w:szCs w:val="24"/>
        </w:rPr>
        <w:t xml:space="preserve">安装进度、人员保障、现场管理、成品保护、安装验收等内容。</w:t>
      </w:r>
      <w:r>
        <w:rPr>
          <w:rFonts w:ascii="宋体" w:hAnsi="宋体" w:cs="宋体"/>
          <w:sz w:val="24"/>
          <w:szCs w:val="24"/>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（2）投标人应根据招标文件要求提供具体详实的</w:t>
      </w:r>
      <w:r>
        <w:rPr>
          <w:rFonts w:hint="eastAsia" w:ascii="宋体" w:hAnsi="宋体" w:eastAsia="宋体" w:cs="宋体"/>
          <w:b/>
          <w:bCs/>
          <w:color w:val="000000"/>
          <w:sz w:val="24"/>
          <w:szCs w:val="24"/>
          <w:lang w:val="en-US" w:eastAsia="zh-CN"/>
        </w:rPr>
        <w:t xml:space="preserve">售后服务方案</w:t>
      </w:r>
      <w:r>
        <w:rPr>
          <w:rFonts w:hint="eastAsia" w:ascii="宋体" w:hAnsi="宋体" w:eastAsia="宋体" w:cs="宋体"/>
          <w:color w:val="000000"/>
          <w:sz w:val="24"/>
          <w:szCs w:val="24"/>
          <w:lang w:val="en-US" w:eastAsia="zh-CN"/>
        </w:rPr>
        <w:t xml:space="preserve">，包括但不限于售后服务响应时间、售后人员安排、售后服务内容、故障解决方案、备品备件保障方案。方案需全面详实，安排合理得当。</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21" w:name="_Toc20977"/>
      <w:r>
        <w:rPr>
          <w:rFonts w:hint="eastAsia" w:ascii="黑体" w:hAnsi="黑体" w:eastAsia="黑体" w:cs="黑体"/>
          <w:color w:val="000000"/>
          <w:sz w:val="24"/>
          <w:szCs w:val="24"/>
          <w:lang w:val="en-US" w:eastAsia="zh-CN"/>
        </w:rPr>
        <w:t xml:space="preserve">七、商务要求</w:t>
      </w:r>
      <w:bookmarkEnd w:id="521"/>
      <w:r>
        <w:rPr>
          <w:rFonts w:hint="eastAsia" w:ascii="黑体" w:hAnsi="黑体" w:eastAsia="黑体" w:cs="黑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1、交货要求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（1）交付时间：中标人应于合同签订后50日内完成宿舍床组装并摆放到位。逾期每天按中标金额的千分之一扣违约金（用户现场条件原因导致不能按时安装除外）。</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（2）送货地点：中标人负责将货物运到无锡工艺职业技术学院西校区10-12号学生宿舍内，由中标人负责办理运输安装等，费用由中标人负责。</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2、付款方式</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highlight w:val="none"/>
          <w:u w:val="none"/>
        </w:rPr>
        <w:t xml:space="preserve">货物安装完毕，经</w:t>
      </w:r>
      <w:r>
        <w:rPr>
          <w:rFonts w:hint="eastAsia" w:ascii="宋体" w:hAnsi="宋体" w:eastAsia="宋体" w:cs="宋体"/>
          <w:sz w:val="24"/>
          <w:szCs w:val="24"/>
          <w:highlight w:val="none"/>
          <w:u w:val="none"/>
          <w:lang w:val="en-US" w:eastAsia="zh-CN"/>
        </w:rPr>
        <w:t xml:space="preserve">采购人</w:t>
      </w:r>
      <w:r>
        <w:rPr>
          <w:rFonts w:hint="eastAsia" w:ascii="宋体" w:hAnsi="宋体" w:eastAsia="宋体" w:cs="宋体"/>
          <w:sz w:val="24"/>
          <w:szCs w:val="24"/>
          <w:highlight w:val="none"/>
          <w:u w:val="none"/>
        </w:rPr>
        <w:t xml:space="preserve">验收合格后，支付货款总额95%，</w:t>
      </w:r>
      <w:r>
        <w:rPr>
          <w:rFonts w:hint="eastAsia" w:ascii="宋体" w:hAnsi="宋体" w:eastAsia="宋体"/>
          <w:color w:val="000000"/>
          <w:sz w:val="24"/>
          <w:szCs w:val="24"/>
          <w:highlight w:val="none"/>
          <w:lang w:eastAsia="zh-CN"/>
        </w:rPr>
        <w:t xml:space="preserve">合同服务期满且</w:t>
      </w:r>
      <w:r>
        <w:rPr>
          <w:rFonts w:hint="eastAsia" w:ascii="宋体" w:hAnsi="宋体" w:eastAsia="宋体"/>
          <w:color w:val="000000"/>
          <w:sz w:val="24"/>
          <w:szCs w:val="24"/>
          <w:highlight w:val="none"/>
        </w:rPr>
        <w:t xml:space="preserve">无质量问题支付</w:t>
      </w:r>
      <w:r>
        <w:rPr>
          <w:rFonts w:hint="eastAsia" w:ascii="宋体" w:hAnsi="宋体" w:eastAsia="宋体"/>
          <w:color w:val="000000"/>
          <w:sz w:val="24"/>
          <w:szCs w:val="24"/>
          <w:highlight w:val="none"/>
          <w:lang w:eastAsia="zh-CN"/>
        </w:rPr>
        <w:t xml:space="preserve">货款总额</w:t>
      </w:r>
      <w:r>
        <w:rPr>
          <w:rFonts w:hint="eastAsia" w:ascii="宋体" w:hAnsi="宋体" w:eastAsia="宋体"/>
          <w:color w:val="000000"/>
          <w:sz w:val="24"/>
          <w:szCs w:val="24"/>
          <w:highlight w:val="none"/>
        </w:rPr>
        <w:t xml:space="preserve">的</w:t>
      </w:r>
      <w:r>
        <w:rPr>
          <w:rFonts w:ascii="宋体" w:hAnsi="宋体" w:eastAsia="宋体"/>
          <w:color w:val="000000"/>
          <w:sz w:val="24"/>
          <w:szCs w:val="24"/>
          <w:highlight w:val="none"/>
        </w:rPr>
        <w:t xml:space="preserve">5</w:t>
      </w:r>
      <w:r>
        <w:rPr>
          <w:rFonts w:hint="eastAsia" w:ascii="宋体" w:hAnsi="宋体" w:eastAsia="宋体"/>
          <w:color w:val="000000"/>
          <w:sz w:val="24"/>
          <w:szCs w:val="24"/>
          <w:highlight w:val="none"/>
        </w:rPr>
        <w:t xml:space="preserve">%（无息）</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3、质保要求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投标时应承诺所供货物的免费质保期最低五年（含)（自验收报告签字确认日起，开始进入质保期）。投标文件中应提供易换件价格清单，质保期内免费更换损坏件。质保期后，投标人提供终生维修服务，维修时只收零部件成本费。</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4、项目验收</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（1）验收方法：中标人交货安装完成后，向采购人提交验收申请和各项验收资料，由采购人组织验收。采购人有权随机抽取部分产品送第三方检测机构进行破坏性检测</w:t>
      </w:r>
      <w:r>
        <w:rPr>
          <w:rFonts w:hint="eastAsia"/>
          <w:lang w:val="en-US" w:eastAsia="zh-CN"/>
        </w:rPr>
        <w:t xml:space="preserve">(</w:t>
      </w:r>
      <w:r>
        <w:rPr>
          <w:rFonts w:hint="eastAsia"/>
          <w:sz w:val="24"/>
          <w:szCs w:val="24"/>
          <w:lang w:val="en-US" w:eastAsia="zh-CN"/>
        </w:rPr>
        <w:t xml:space="preserve">所产生的产品缺失由中标人补齐，检测费用由中标人承担</w:t>
      </w:r>
      <w:r>
        <w:rPr>
          <w:rFonts w:hint="eastAsia"/>
          <w:lang w:val="en-US" w:eastAsia="zh-CN"/>
        </w:rPr>
        <w:t xml:space="preserve">）</w:t>
      </w:r>
      <w:r>
        <w:rPr>
          <w:rFonts w:hint="eastAsia" w:ascii="宋体" w:hAnsi="宋体" w:eastAsia="宋体" w:cs="宋体"/>
          <w:color w:val="000000"/>
          <w:sz w:val="24"/>
          <w:szCs w:val="24"/>
          <w:lang w:val="en-US" w:eastAsia="zh-CN"/>
        </w:rPr>
        <w:t xml:space="preserve">，若不合格，中标人应接受无条件退货，换货；采购人有权拒付货款并要求乙方赔偿采购人实际发生损失金额的5%，作为不能如期交付的经济损失。</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（2）具体验收内容与标准：</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①投标样品与供货产品质量一致性比较。</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②供货产品应与招</w:t>
      </w:r>
      <w:r>
        <w:rPr>
          <w:rFonts w:hint="eastAsia"/>
          <w:sz w:val="24"/>
          <w:szCs w:val="24"/>
          <w:lang w:val="en-US" w:eastAsia="zh-CN"/>
        </w:rPr>
        <w:t xml:space="preserve">标文件和投标文件</w:t>
      </w:r>
      <w:r>
        <w:rPr>
          <w:rFonts w:hint="eastAsia" w:ascii="宋体" w:hAnsi="宋体" w:eastAsia="宋体" w:cs="宋体"/>
          <w:color w:val="000000"/>
          <w:sz w:val="24"/>
          <w:szCs w:val="24"/>
          <w:lang w:val="en-US" w:eastAsia="zh-CN"/>
        </w:rPr>
        <w:t xml:space="preserve">相符；如有不符的，由中标人整改或换货，造成所有的损失(包括因此给采购人造成的损失)，由中标人承担。</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③采购人有权请检测机构相关专家和采购人单位代表在交货前随时到生产现场查看所有制作材料的型号和进货清单等书面材料及原始凭证，中标人承担有可能产生的材料检测费。</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④所有设备，材料及安装无质量问题，采购人与中标人双方及有关部门确认验收合格。</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3、其他要求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（1）本项目履约保证金人民币10万元，在合同签订前缴纳，待验收合格后无息退还。</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为现有家具更新项目，房间布局及现有学习桌、行李架、阳台衣柜、凳子等设施均予以保留。为保证更换后的两连体外挂梯高架床能与房间内现有学习桌精准匹配并实现可靠固定，投标人应在中标后、批量生产前，对每个房间的现有学习桌及安装环境进行逐一入户测量，核实学习桌的实际外形尺寸、结构形式及固定点位。由于疏于测量导致的一切问题，由中标人承担全部责任。</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中标人在搬运、安装新床具过程中，必须对宿舍内所有现有物品采取有效的成品保护措施，确保无损坏、无划痕、无污染。如因中标人施工原因造成任何现有物品损坏、污染或功能失常，中标人应负责修复或按原价赔偿，并承担由此产生的一切费用。施工结束后，中标人需清理现场，拆除保护材料，恢复宿舍原状，并将原有物品归位整齐。经采购人验收合格后方可退场。</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中标人完成全部宿舍床的安装后，采购人将随机抽取一定比例的房间，由中标人委托第三方检测机构，对房间内的室内空气质量进行现场采样与检测。检测费用由中标人承担，中标人应在检测完成后7个工作日内向采购人提供环境抽样检测报告，若任一房间检测结果不合格，中标人应无条件进行整改并重新检测，直至全部抽检房间合格为止，因此产生的所有费用及工期延误责任均由中标人承担。</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黑体" w:hAnsi="黑体" w:eastAsia="黑体" w:cs="黑体"/>
          <w:color w:val="000000"/>
          <w:sz w:val="24"/>
          <w:szCs w:val="24"/>
          <w:lang w:val="en-US" w:eastAsia="zh-CN"/>
        </w:rPr>
        <w:outlineLvl w:val="1"/>
      </w:pPr>
      <w:r/>
      <w:bookmarkStart w:id="522" w:name="_Toc1028"/>
      <w:r>
        <w:rPr>
          <w:rFonts w:hint="eastAsia" w:ascii="黑体" w:hAnsi="黑体" w:eastAsia="黑体" w:cs="黑体"/>
          <w:color w:val="000000"/>
          <w:sz w:val="24"/>
          <w:szCs w:val="24"/>
          <w:lang w:val="en-US" w:eastAsia="zh-CN"/>
        </w:rPr>
        <w:t xml:space="preserve">八、样品要求</w:t>
      </w:r>
      <w:bookmarkEnd w:id="522"/>
      <w:r>
        <w:rPr>
          <w:rFonts w:hint="eastAsia" w:ascii="黑体" w:hAnsi="黑体" w:eastAsia="黑体" w:cs="黑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1、投标人应提供以下样品：</w:t>
      </w:r>
      <w:r>
        <w:rPr>
          <w:rFonts w:hint="eastAsia" w:ascii="宋体" w:hAnsi="宋体" w:eastAsia="宋体" w:cs="宋体"/>
          <w:color w:val="000000"/>
          <w:sz w:val="24"/>
          <w:szCs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4290"/>
        <w:gridCol w:w="3502"/>
      </w:tblGrid>
      <w:tr>
        <w:trPr>
          <w:trHeight w:val="554"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序号</w:t>
            </w:r>
            <w:r>
              <w:rPr>
                <w:rFonts w:hint="eastAsia" w:ascii="黑体" w:hAnsi="黑体" w:eastAsia="黑体" w:cs="黑体"/>
                <w:color w:val="000000"/>
                <w:sz w:val="24"/>
                <w:szCs w:val="24"/>
                <w:lang w:val="en-US" w:eastAsia="zh-CN"/>
              </w:rPr>
            </w:r>
            <w:r/>
          </w:p>
        </w:tc>
        <w:tc>
          <w:tcPr>
            <w:tcW w:w="4290"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名称</w:t>
            </w:r>
            <w:r>
              <w:rPr>
                <w:rFonts w:hint="eastAsia" w:ascii="黑体" w:hAnsi="黑体" w:eastAsia="黑体" w:cs="黑体"/>
                <w:color w:val="000000"/>
                <w:sz w:val="24"/>
                <w:szCs w:val="24"/>
                <w:lang w:val="en-US" w:eastAsia="zh-CN"/>
              </w:rPr>
            </w:r>
            <w:r/>
          </w:p>
        </w:tc>
        <w:tc>
          <w:tcPr>
            <w:tcW w:w="350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尺寸规格要求</w:t>
            </w:r>
            <w:r>
              <w:rPr>
                <w:rFonts w:hint="eastAsia" w:ascii="黑体" w:hAnsi="黑体" w:eastAsia="黑体" w:cs="黑体"/>
                <w:color w:val="000000"/>
                <w:sz w:val="24"/>
                <w:szCs w:val="24"/>
                <w:lang w:val="en-US" w:eastAsia="zh-CN"/>
              </w:rPr>
            </w:r>
            <w:r/>
          </w:p>
        </w:tc>
      </w:tr>
      <w:tr>
        <w:trPr>
          <w:trHeight w:val="742"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不低于70×70×1.3mm黑退钢管</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表面喷塑处理，300mm长一根</w:t>
            </w:r>
            <w:r>
              <w:rPr>
                <w:rFonts w:hint="eastAsia" w:ascii="宋体" w:hAnsi="宋体" w:eastAsia="宋体" w:cs="宋体"/>
                <w:color w:val="000000"/>
                <w:sz w:val="24"/>
                <w:szCs w:val="24"/>
                <w:lang w:val="en-US" w:eastAsia="zh-CN"/>
              </w:rPr>
            </w:r>
            <w:r/>
          </w:p>
        </w:tc>
      </w:tr>
      <w:tr>
        <w:trPr>
          <w:trHeight w:val="837"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不低于100*40*1.3mm黑退钢管</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表面喷塑处理，300mm长一根</w:t>
            </w:r>
            <w:r>
              <w:rPr>
                <w:rFonts w:hint="eastAsia" w:ascii="宋体" w:hAnsi="宋体" w:eastAsia="宋体" w:cs="宋体"/>
                <w:color w:val="000000"/>
                <w:sz w:val="24"/>
                <w:szCs w:val="24"/>
                <w:lang w:val="en-US" w:eastAsia="zh-CN"/>
              </w:rPr>
            </w:r>
            <w:r/>
          </w:p>
        </w:tc>
      </w:tr>
      <w:tr>
        <w:trPr>
          <w:trHeight w:val="769"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实木多层板一块</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300*300mm，三面封边</w:t>
            </w:r>
            <w:r>
              <w:rPr>
                <w:rFonts w:hint="eastAsia" w:ascii="宋体" w:hAnsi="宋体" w:eastAsia="宋体" w:cs="宋体"/>
                <w:color w:val="000000"/>
                <w:sz w:val="24"/>
                <w:szCs w:val="24"/>
                <w:lang w:val="en-US" w:eastAsia="zh-CN"/>
              </w:rPr>
            </w:r>
            <w:r/>
          </w:p>
        </w:tc>
      </w:tr>
      <w:tr>
        <w:trPr>
          <w:trHeight w:val="824"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包含护栏板的完整前护栏一件</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高度不低于350mm</w:t>
            </w:r>
            <w:r>
              <w:rPr>
                <w:rFonts w:hint="eastAsia" w:ascii="宋体" w:hAnsi="宋体" w:eastAsia="宋体" w:cs="宋体"/>
                <w:color w:val="000000"/>
                <w:sz w:val="24"/>
                <w:szCs w:val="24"/>
                <w:lang w:val="en-US" w:eastAsia="zh-CN"/>
              </w:rPr>
            </w:r>
            <w:r/>
          </w:p>
        </w:tc>
      </w:tr>
      <w:tr>
        <w:trPr>
          <w:trHeight w:val="742"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包含踏步板的完整外挂梯一件</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宽度不低于390mm</w:t>
            </w:r>
            <w:r>
              <w:rPr>
                <w:rFonts w:hint="eastAsia" w:ascii="宋体" w:hAnsi="宋体" w:eastAsia="宋体" w:cs="宋体"/>
                <w:color w:val="000000"/>
                <w:sz w:val="24"/>
                <w:szCs w:val="24"/>
                <w:lang w:val="en-US" w:eastAsia="zh-CN"/>
              </w:rPr>
            </w:r>
            <w:r/>
          </w:p>
        </w:tc>
      </w:tr>
      <w:tr>
        <w:trPr>
          <w:trHeight w:val="854" w:hRule="exact"/>
        </w:trPr>
        <w:tc>
          <w:tcPr>
            <w:tcW w:w="729"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4290"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床板一块</w:t>
            </w:r>
            <w:r>
              <w:rPr>
                <w:rFonts w:hint="eastAsia" w:ascii="宋体" w:hAnsi="宋体" w:eastAsia="宋体" w:cs="宋体"/>
                <w:color w:val="000000"/>
                <w:sz w:val="24"/>
                <w:szCs w:val="24"/>
                <w:lang w:val="en-US" w:eastAsia="zh-CN"/>
              </w:rPr>
            </w:r>
            <w:r/>
          </w:p>
        </w:tc>
        <w:tc>
          <w:tcPr>
            <w:tcW w:w="3502" w:type="dxa"/>
            <w:vAlign w:val="center"/>
            <w:textDirection w:val="lrTb"/>
            <w:noWrap w:val="false"/>
          </w:tcPr>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1910±10mm*810±10mm*18mm</w:t>
            </w:r>
            <w:r>
              <w:rPr>
                <w:rFonts w:hint="eastAsia" w:ascii="宋体" w:hAnsi="宋体" w:eastAsia="宋体" w:cs="宋体"/>
                <w:color w:val="000000"/>
                <w:sz w:val="24"/>
                <w:szCs w:val="24"/>
                <w:lang w:val="en-US" w:eastAsia="zh-CN"/>
              </w:rPr>
            </w:r>
            <w:r/>
          </w:p>
        </w:tc>
      </w:tr>
    </w:tbl>
    <w:p>
      <w:pPr>
        <w:pStyle w:val="1013"/>
        <w:numPr>
          <w:ilvl w:val="0"/>
          <w:numId w:val="0"/>
        </w:numPr>
        <w:ind w:firstLine="482"/>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样品递交时间：</w:t>
      </w:r>
      <w:r>
        <w:rPr>
          <w:rFonts w:hint="eastAsia" w:ascii="宋体" w:hAnsi="宋体" w:eastAsia="宋体" w:cs="宋体"/>
          <w:color w:val="000000"/>
          <w:sz w:val="24"/>
          <w:szCs w:val="24"/>
          <w:lang w:val="en-US" w:eastAsia="zh-CN"/>
        </w:rPr>
        <w:t xml:space="preserve">2026年06月30日上午08:30—12:30，下午13:30—17:30（北京时间）。</w:t>
      </w:r>
      <w:r>
        <w:rPr>
          <w:rFonts w:ascii="宋体" w:hAnsi="宋体" w:eastAsia="宋体" w:cs="宋体"/>
          <w:color w:val="000000"/>
          <w:sz w:val="24"/>
          <w:szCs w:val="24"/>
          <w:lang w:val="en-US" w:eastAsia="zh-CN"/>
        </w:rPr>
      </w:r>
      <w:r/>
    </w:p>
    <w:p>
      <w:pPr>
        <w:pStyle w:val="1013"/>
        <w:numPr>
          <w:ilvl w:val="0"/>
          <w:numId w:val="0"/>
        </w:numPr>
        <w:ind w:firstLine="482"/>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样品递交地点：</w:t>
      </w:r>
      <w:r>
        <w:rPr>
          <w:rFonts w:hint="eastAsia" w:ascii="宋体" w:hAnsi="宋体" w:eastAsia="宋体" w:cs="宋体"/>
          <w:color w:val="000000"/>
          <w:sz w:val="24"/>
          <w:szCs w:val="24"/>
          <w:lang w:val="en-US" w:eastAsia="zh-CN"/>
        </w:rPr>
        <w:t xml:space="preserve">江苏省南京市建邺区奥体大街68号（新城科技园国际研发总部园）3幢6楼（江苏柒采招标代理有限公司）。</w:t>
      </w:r>
      <w:r>
        <w:rPr>
          <w:rFonts w:hint="eastAsia" w:ascii="宋体" w:hAnsi="宋体" w:eastAsia="宋体" w:cs="宋体"/>
          <w:color w:val="000000"/>
          <w:sz w:val="24"/>
          <w:szCs w:val="24"/>
          <w:lang w:val="en-US" w:eastAsia="zh-CN"/>
        </w:rPr>
      </w:r>
      <w:r/>
    </w:p>
    <w:p>
      <w:pPr>
        <w:pStyle w:val="1013"/>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样品递交须知：</w:t>
      </w:r>
      <w:r>
        <w:rPr>
          <w:rFonts w:hint="eastAsia" w:ascii="宋体" w:hAnsi="宋体" w:eastAsia="宋体" w:cs="宋体"/>
          <w:b/>
          <w:bCs/>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（1）样品应在招标文件规定时间内进行递交，超过限定日期、时间，招标代理机构应予拒收。</w:t>
      </w:r>
      <w:r>
        <w:rPr>
          <w:rFonts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（2）中标候选人样品将在评标结束后，进行封样留存，用于项目验收，招标代理机构在采购人要求期限、时间内，将样品送于采购人指定地点。</w:t>
      </w:r>
      <w:r>
        <w:rPr>
          <w:rFonts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未中标的投标人样品，应在招标代理机构通知的时间内进行样品取回。未在规定时间内取回的样品，招标代理机构将自行处理，招标代理机构不承担暂存风险或任何赔偿损失，丢失或损坏由投标人自行承担。</w:t>
      </w:r>
      <w:r>
        <w:rPr>
          <w:rFonts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2、样品要求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（1）样品外观：板材表面平整，封边无脱胶、裂纹；钢管表面无漏喷、疙瘩；塑料件表面光滑，无毛刺、飞边等情况。</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（2）样品制作工艺：满足技术要求，焊接牢固、打磨精细。</w:t>
      </w:r>
      <w:r>
        <w:rPr>
          <w:rFonts w:hint="eastAsia" w:ascii="宋体" w:hAnsi="宋体" w:eastAsia="宋体" w:cs="宋体"/>
          <w:color w:val="000000"/>
          <w:sz w:val="24"/>
          <w:szCs w:val="24"/>
          <w:lang w:val="en-US" w:eastAsia="zh-CN"/>
        </w:rPr>
      </w:r>
      <w:r/>
    </w:p>
    <w:p>
      <w:pPr>
        <w:pStyle w:val="101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32"/>
          <w:highlight w:val="none"/>
        </w:rPr>
      </w:pPr>
      <w:r>
        <w:rPr>
          <w:rFonts w:hint="eastAsia" w:ascii="宋体" w:hAnsi="宋体" w:eastAsia="宋体" w:cs="宋体"/>
          <w:color w:val="000000"/>
          <w:sz w:val="24"/>
          <w:szCs w:val="24"/>
          <w:lang w:val="en-US" w:eastAsia="zh-CN"/>
        </w:rPr>
        <w:t xml:space="preserve">样品所有费用由投标人自行承担，中标人的样品将做封样处理，作为验收依据。</w:t>
      </w:r>
      <w:bookmarkEnd w:id="502"/>
      <w:r/>
      <w:bookmarkEnd w:id="508"/>
      <w:r/>
      <w:bookmarkEnd w:id="509"/>
      <w:r/>
      <w:bookmarkEnd w:id="510"/>
      <w:r>
        <w:rPr>
          <w:rFonts w:hint="eastAsia" w:ascii="宋体" w:hAnsi="宋体" w:eastAsia="宋体" w:cs="宋体"/>
          <w:b w:val="0"/>
          <w:bCs w:val="0"/>
          <w:color w:val="000000"/>
          <w:sz w:val="32"/>
          <w:highlight w:val="none"/>
        </w:rPr>
      </w:r>
      <w:r/>
    </w:p>
    <w:p>
      <w:pPr>
        <w:pStyle w:val="1014"/>
        <w:keepLines w:val="0"/>
        <w:keepNext/>
        <w:pageBreakBefore w:val="0"/>
        <w:widowControl w:val="off"/>
        <w:rPr>
          <w:rFonts w:hint="eastAsia" w:ascii="宋体" w:hAnsi="宋体" w:eastAsia="宋体" w:cs="宋体"/>
          <w:b w:val="0"/>
          <w:bCs w:val="0"/>
          <w:color w:val="000000"/>
          <w:highlight w:val="none"/>
        </w:rPr>
      </w:pPr>
      <w:r/>
      <w:bookmarkStart w:id="523" w:name="_Toc8018"/>
      <w:r/>
      <w:bookmarkStart w:id="524" w:name="_Toc120614281"/>
      <w:r>
        <w:rPr>
          <w:rFonts w:hint="eastAsia" w:ascii="宋体" w:hAnsi="宋体" w:eastAsia="宋体" w:cs="宋体"/>
          <w:b w:val="0"/>
          <w:bCs w:val="0"/>
          <w:color w:val="000000"/>
          <w:sz w:val="44"/>
          <w:highlight w:val="none"/>
        </w:rPr>
        <w:br w:type="page" w:clear="all"/>
      </w:r>
      <w:bookmarkEnd w:id="523"/>
      <w:r/>
      <w:bookmarkStart w:id="525" w:name="_Toc5135"/>
      <w:r/>
      <w:bookmarkStart w:id="526" w:name="_Toc613"/>
      <w:r>
        <w:rPr>
          <w:rFonts w:hint="eastAsia" w:ascii="黑体" w:hAnsi="黑体" w:eastAsia="黑体" w:cs="黑体"/>
          <w:b w:val="0"/>
          <w:bCs w:val="0"/>
          <w:color w:val="000000"/>
          <w:sz w:val="40"/>
          <w:szCs w:val="40"/>
          <w:highlight w:val="none"/>
        </w:rPr>
        <w:t xml:space="preserve">第五章  评标方法与评标标准</w:t>
      </w:r>
      <w:bookmarkEnd w:id="525"/>
      <w:r/>
      <w:bookmarkEnd w:id="526"/>
      <w:r>
        <w:rPr>
          <w:rFonts w:hint="eastAsia" w:ascii="宋体" w:hAnsi="宋体" w:eastAsia="宋体" w:cs="宋体"/>
          <w:b w:val="0"/>
          <w:bCs w:val="0"/>
          <w:color w:val="000000"/>
          <w:highlight w:val="none"/>
        </w:rPr>
      </w:r>
      <w:r/>
    </w:p>
    <w:p>
      <w:pPr>
        <w:pStyle w:val="1085"/>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none"/>
          <w:lang w:eastAsia="zh-CN"/>
        </w:rPr>
        <w:outlineLvl w:val="1"/>
      </w:pPr>
      <w:r/>
      <w:bookmarkStart w:id="527" w:name="_Toc32738"/>
      <w:r/>
      <w:bookmarkStart w:id="528" w:name="_Toc29913"/>
      <w:r>
        <w:rPr>
          <w:rFonts w:hint="eastAsia" w:ascii="黑体" w:hAnsi="黑体" w:eastAsia="黑体" w:cs="黑体"/>
          <w:b w:val="0"/>
          <w:bCs w:val="0"/>
          <w:color w:val="000000"/>
          <w:sz w:val="24"/>
          <w:szCs w:val="24"/>
          <w:highlight w:val="none"/>
          <w:lang w:eastAsia="zh-CN"/>
        </w:rPr>
        <w:t xml:space="preserve">一、定标办法</w:t>
      </w:r>
      <w:bookmarkEnd w:id="527"/>
      <w:r/>
      <w:bookmarkEnd w:id="528"/>
      <w:r>
        <w:rPr>
          <w:rFonts w:hint="eastAsia" w:ascii="黑体" w:hAnsi="黑体" w:eastAsia="黑体" w:cs="黑体"/>
          <w:b w:val="0"/>
          <w:bCs w:val="0"/>
          <w:color w:val="000000"/>
          <w:sz w:val="24"/>
          <w:szCs w:val="24"/>
          <w:highlight w:val="none"/>
          <w:lang w:eastAsia="zh-CN"/>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推荐评标综合排名第一的为中标候选人。在采购人授权情况下，确定评标综合排名第一的为中标人。</w:t>
      </w:r>
      <w:r>
        <w:rPr>
          <w:rFonts w:hint="eastAsia" w:ascii="宋体" w:hAnsi="宋体" w:eastAsia="宋体" w:cs="宋体"/>
          <w:b w:val="0"/>
          <w:bCs w:val="0"/>
          <w:color w:val="000000"/>
          <w:sz w:val="21"/>
          <w:szCs w:val="21"/>
          <w:highlight w:val="none"/>
        </w:rPr>
      </w:r>
      <w:r/>
    </w:p>
    <w:p>
      <w:pPr>
        <w:pStyle w:val="101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29" w:name="_Toc14910"/>
      <w:r>
        <w:rPr>
          <w:rFonts w:hint="eastAsia" w:ascii="黑体" w:hAnsi="黑体" w:eastAsia="黑体" w:cs="黑体"/>
          <w:b w:val="0"/>
          <w:bCs w:val="0"/>
          <w:color w:val="000000"/>
          <w:sz w:val="24"/>
          <w:szCs w:val="24"/>
          <w:highlight w:val="none"/>
        </w:rPr>
        <w:t xml:space="preserve">二、同品牌产品</w:t>
      </w:r>
      <w:bookmarkEnd w:id="529"/>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使用综合评分法的采购项目，提供相同品牌产品且通过资格性审查、符合性审查的不同投标人参加同一项目投标的，按一家投标人计算，评标后得分最高的同品牌投标人获得中标人推荐资格；评标得分相同的，按投标报价由低到高顺序排列；得分且投标报价相同的，由采购人采取随机抽取方式确定，其他同品牌投标人不作为中标候选人。</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2.非单一产品采购项目，采购人应当根据采购项目技术构成、产品价格比重等合理确定核心产品，并在招标文件中载明。多家投标人提供的核心产品品牌相同的，按上述条款规定处理。</w:t>
      </w:r>
      <w:r>
        <w:rPr>
          <w:rFonts w:hint="eastAsia" w:ascii="宋体" w:hAnsi="宋体" w:eastAsia="宋体" w:cs="宋体"/>
          <w:b w:val="0"/>
          <w:bCs w:val="0"/>
          <w:color w:val="000000"/>
          <w:sz w:val="21"/>
          <w:szCs w:val="21"/>
          <w:highlight w:val="none"/>
        </w:rPr>
      </w:r>
      <w:r/>
    </w:p>
    <w:p>
      <w:pPr>
        <w:pStyle w:val="1085"/>
        <w:ind w:firstLine="439"/>
        <w:keepLines w:val="0"/>
        <w:keepNext w:val="0"/>
        <w:pageBreakBefore w:val="0"/>
        <w:spacing w:before="0" w:after="0" w:line="240" w:lineRule="auto"/>
        <w:widowControl w:val="off"/>
        <w:rPr>
          <w:rFonts w:hint="eastAsia" w:ascii="黑体" w:hAnsi="黑体" w:eastAsia="黑体" w:cs="黑体"/>
          <w:b w:val="0"/>
          <w:bCs w:val="0"/>
          <w:color w:val="000000"/>
          <w:sz w:val="24"/>
          <w:szCs w:val="24"/>
          <w:highlight w:val="none"/>
        </w:rPr>
        <w:outlineLvl w:val="1"/>
      </w:pPr>
      <w:r/>
      <w:bookmarkStart w:id="530" w:name="_Toc23020"/>
      <w:r/>
      <w:bookmarkStart w:id="531" w:name="_Toc20283"/>
      <w:r/>
      <w:bookmarkStart w:id="532" w:name="_Toc23717"/>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rPr>
        <w:t xml:space="preserve">政府采购政策功能落实</w:t>
      </w:r>
      <w:bookmarkEnd w:id="530"/>
      <w:r/>
      <w:bookmarkEnd w:id="531"/>
      <w:r/>
      <w:bookmarkEnd w:id="532"/>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1.中小型企业价格扣除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val="en-US" w:eastAsia="zh-CN"/>
        </w:rPr>
        <w:t xml:space="preserve">制造</w:t>
      </w:r>
      <w:r>
        <w:rPr>
          <w:rFonts w:hint="eastAsia" w:ascii="宋体" w:hAnsi="宋体" w:eastAsia="宋体" w:cs="宋体"/>
          <w:b w:val="0"/>
          <w:bCs w:val="0"/>
          <w:color w:val="000000"/>
          <w:sz w:val="21"/>
          <w:szCs w:val="21"/>
          <w:highlight w:val="none"/>
        </w:rPr>
        <w:t xml:space="preserve">的货物给予10%的扣除价格，用扣除后的价格参与评标。</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（2）投标人应按照招标文件的要求提供相应的《中小企业声明函》。</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（3）企业标准请参照《关于印发中小企业划型标准规定的通知》（工信部联企业[2011]300号）文件规定自行填写。</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2.残疾人福利单位价格扣除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（1）本项目对残疾人福利性单位视同</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val="en-US" w:eastAsia="zh-CN"/>
        </w:rPr>
        <w:t xml:space="preserve">由其制造的货物</w:t>
      </w:r>
      <w:r>
        <w:rPr>
          <w:rFonts w:hint="eastAsia" w:ascii="宋体" w:hAnsi="宋体" w:eastAsia="宋体" w:cs="宋体"/>
          <w:b w:val="0"/>
          <w:bCs w:val="0"/>
          <w:color w:val="000000"/>
          <w:sz w:val="21"/>
          <w:szCs w:val="21"/>
          <w:highlight w:val="none"/>
        </w:rPr>
        <w:t xml:space="preserve">给予10%的价格扣除，用扣除后的价格参与评标。</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按照招标文件的要求提供《残疾人福利性单位声明函》。</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3.监狱和戒毒企业价格扣除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（1）本项目对监狱和戒毒企业（简称监狱企业）视同</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企业，由其制造的货物给予10%的价格扣除，用扣除后的价格参与评标。</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（2）监狱企业参加政府采购活动时，</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提供由省级以上监狱管理局、戒毒管理局(含新疆生产建设兵团)出具的属于监狱企业的证明文件。投标人如不提供上述证明文件，价格将不做相应扣除。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4.残疾人福利单位、监狱企业属于</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企业的，不重复享受政策。</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5.《政府采购促进中小企业发展管理办法》第四条：在货物采购项目中，投标人提供的货物既有中小企业制造货物，也有大型企业制造货物的，不享受本办法规定的中小企业扶持政策。</w:t>
      </w:r>
      <w:r>
        <w:rPr>
          <w:rFonts w:ascii="宋体" w:hAnsi="宋体" w:eastAsia="宋体" w:cs="宋体"/>
          <w:b w:val="0"/>
          <w:bCs w:val="0"/>
          <w:color w:val="000000"/>
          <w:sz w:val="21"/>
          <w:szCs w:val="21"/>
          <w:highlight w:val="none"/>
          <w:lang w:val="en-US" w:eastAsia="zh-CN"/>
        </w:rPr>
      </w:r>
      <w:r/>
    </w:p>
    <w:p>
      <w:pPr>
        <w:pStyle w:val="101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33" w:name="_Toc19601"/>
      <w:r/>
      <w:bookmarkStart w:id="534" w:name="_Toc813"/>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rPr>
        <w:t xml:space="preserve">、</w:t>
      </w:r>
      <w:bookmarkEnd w:id="533"/>
      <w:r>
        <w:rPr>
          <w:rFonts w:hint="eastAsia" w:ascii="黑体" w:hAnsi="黑体" w:eastAsia="黑体" w:cs="黑体"/>
          <w:color w:val="000000"/>
          <w:sz w:val="24"/>
          <w:szCs w:val="24"/>
        </w:rPr>
        <w:t xml:space="preserve">政府采购异常低价问题处理方式</w:t>
      </w:r>
      <w:bookmarkEnd w:id="534"/>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1.根据《关于推动解决政府采购异常低价问题的通知》(财库〔2026〕2号)要求，政府采购评标中出现下列情形之一的，评标委员会应当启动异常低价投标审查程序:</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（1）投标报价低于全部通过符合性审查供应商投标报价平均值50%的，即投标报价&lt;全部通过符合性审查供应商投标报价平均值×50%；</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（2）投标报价低于通过符合性审查的次低报价供应商投标报价50%的，即投标报价&lt;通过符合性审查的次低报价供应商投标报价×50%；</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（3）投标报价低于采购项目最高限价45%的，即投标报价&lt;采购项目最高限价×45%；</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（4）评标委员会基于专业判断，认为供应商报价过低，有可能影响产品质量或者不能诚信履约的其他情形。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eastAsia="宋体" w:cs="宋体"/>
          <w:b w:val="0"/>
          <w:bCs w:val="0"/>
          <w:color w:val="000000"/>
          <w:sz w:val="21"/>
          <w:szCs w:val="21"/>
          <w:highlight w:val="none"/>
        </w:rPr>
      </w:r>
      <w:r/>
    </w:p>
    <w:p>
      <w:pPr>
        <w:pStyle w:val="1013"/>
        <w:numPr>
          <w:ilvl w:val="0"/>
          <w:numId w:val="0"/>
        </w:num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异常低价响应审查的启动原因、审查意见和审查结果应当在评标报告中记录，并随供应商提供的相关书面说明及证明材料，以及评标委员会有关互联网浏览、查询历史一并归档。</w:t>
      </w:r>
      <w:r>
        <w:rPr>
          <w:rFonts w:hint="eastAsia" w:ascii="宋体" w:hAnsi="宋体" w:eastAsia="宋体" w:cs="宋体"/>
          <w:b w:val="0"/>
          <w:bCs w:val="0"/>
          <w:color w:val="000000"/>
          <w:sz w:val="21"/>
          <w:szCs w:val="21"/>
          <w:highlight w:val="none"/>
        </w:rPr>
      </w:r>
      <w:r/>
    </w:p>
    <w:p>
      <w:pPr>
        <w:pStyle w:val="1013"/>
        <w:numPr>
          <w:ilvl w:val="0"/>
          <w:numId w:val="0"/>
        </w:num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35" w:name="_Toc8134"/>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rPr>
        <w:t xml:space="preserve">对本国产品的支持政策</w:t>
      </w:r>
      <w:bookmarkEnd w:id="535"/>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sz w:val="21"/>
          <w:szCs w:val="21"/>
          <w:highlight w:val="none"/>
        </w:rPr>
      </w:r>
      <w:r/>
    </w:p>
    <w:p>
      <w:pPr>
        <w:pStyle w:val="1085"/>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none"/>
        </w:rPr>
        <w:outlineLvl w:val="1"/>
      </w:pPr>
      <w:r/>
      <w:bookmarkStart w:id="536" w:name="_Toc9844"/>
      <w:r/>
      <w:bookmarkStart w:id="537" w:name="_Toc11544"/>
      <w:r>
        <w:rPr>
          <w:rFonts w:hint="eastAsia" w:ascii="黑体" w:hAnsi="黑体" w:eastAsia="黑体" w:cs="黑体"/>
          <w:b w:val="0"/>
          <w:bCs w:val="0"/>
          <w:color w:val="000000"/>
          <w:sz w:val="24"/>
          <w:szCs w:val="24"/>
          <w:highlight w:val="none"/>
          <w:lang w:val="en-US" w:eastAsia="zh-CN"/>
        </w:rPr>
        <w:t xml:space="preserve">六</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rPr>
        <w:t xml:space="preserve">评标办法和评标标准</w:t>
      </w:r>
      <w:bookmarkEnd w:id="536"/>
      <w:r/>
      <w:bookmarkEnd w:id="537"/>
      <w:r>
        <w:rPr>
          <w:rFonts w:hint="eastAsia" w:ascii="黑体" w:hAnsi="黑体" w:eastAsia="黑体" w:cs="黑体"/>
          <w:b w:val="0"/>
          <w:bCs w:val="0"/>
          <w:color w:val="000000"/>
          <w:sz w:val="24"/>
          <w:szCs w:val="24"/>
          <w:highlight w:val="none"/>
        </w:rPr>
      </w:r>
      <w:r/>
    </w:p>
    <w:tbl>
      <w:tblPr>
        <w:tblW w:w="557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5"/>
        <w:gridCol w:w="1248"/>
        <w:gridCol w:w="7500"/>
        <w:gridCol w:w="725"/>
      </w:tblGrid>
      <w:tr>
        <w:trPr>
          <w:trHeight w:val="326"/>
          <w:tblHeader/>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bidi="ar"/>
              </w:rPr>
              <w:t xml:space="preserve">序号</w:t>
            </w:r>
            <w:r>
              <w:rPr>
                <w:rFonts w:hint="eastAsia" w:ascii="黑体" w:hAnsi="黑体" w:eastAsia="黑体" w:cs="黑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val="en-US" w:eastAsia="zh-CN" w:bidi="ar"/>
              </w:rPr>
              <w:t xml:space="preserve">评标</w:t>
            </w:r>
            <w:r>
              <w:rPr>
                <w:rFonts w:hint="eastAsia" w:ascii="黑体" w:hAnsi="黑体" w:eastAsia="黑体" w:cs="黑体"/>
                <w:b w:val="0"/>
                <w:bCs w:val="0"/>
                <w:color w:val="000000"/>
                <w:sz w:val="22"/>
                <w:szCs w:val="22"/>
                <w:highlight w:val="none"/>
                <w:lang w:bidi="ar"/>
              </w:rPr>
              <w:t xml:space="preserve">因素</w:t>
            </w:r>
            <w:r>
              <w:rPr>
                <w:rFonts w:hint="eastAsia" w:ascii="黑体" w:hAnsi="黑体" w:eastAsia="黑体" w:cs="黑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val="en-US" w:eastAsia="zh-CN" w:bidi="ar"/>
              </w:rPr>
              <w:t xml:space="preserve">评标</w:t>
            </w:r>
            <w:r>
              <w:rPr>
                <w:rFonts w:hint="eastAsia" w:ascii="黑体" w:hAnsi="黑体" w:eastAsia="黑体" w:cs="黑体"/>
                <w:b w:val="0"/>
                <w:bCs w:val="0"/>
                <w:color w:val="000000"/>
                <w:sz w:val="22"/>
                <w:szCs w:val="22"/>
                <w:highlight w:val="none"/>
                <w:lang w:bidi="ar"/>
              </w:rPr>
              <w:t xml:space="preserve">细则</w:t>
            </w:r>
            <w:r>
              <w:rPr>
                <w:rFonts w:hint="eastAsia" w:ascii="黑体" w:hAnsi="黑体" w:eastAsia="黑体" w:cs="黑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bidi="ar"/>
              </w:rPr>
              <w:t xml:space="preserve">分值</w:t>
            </w:r>
            <w:r>
              <w:rPr>
                <w:rFonts w:hint="eastAsia" w:ascii="黑体" w:hAnsi="黑体" w:eastAsia="黑体" w:cs="黑体"/>
                <w:b w:val="0"/>
                <w:bCs w:val="0"/>
                <w:color w:val="000000"/>
                <w:sz w:val="22"/>
                <w:szCs w:val="22"/>
                <w:highlight w:val="none"/>
              </w:rPr>
            </w:r>
            <w:r/>
          </w:p>
        </w:tc>
      </w:tr>
      <w:tr>
        <w:trPr>
          <w:trHeight w:val="446"/>
        </w:trPr>
        <w:tc>
          <w:tcPr>
            <w:gridSpan w:val="4"/>
            <w:tcBorders>
              <w:top w:val="single" w:color="000000" w:sz="4" w:space="0"/>
              <w:left w:val="single" w:color="000000" w:sz="4" w:space="0"/>
              <w:bottom w:val="single" w:color="000000" w:sz="4" w:space="0"/>
              <w:right w:val="single" w:color="000000" w:sz="4" w:space="0"/>
            </w:tcBorders>
            <w:tcW w:w="10218" w:type="dxa"/>
            <w:vAlign w:val="center"/>
            <w:textDirection w:val="lrTb"/>
            <w:noWrap/>
          </w:tcPr>
          <w:p>
            <w:pPr>
              <w:pStyle w:val="1013"/>
              <w:jc w:val="left"/>
              <w:spacing w:line="360" w:lineRule="auto"/>
              <w:widowControl/>
              <w:rPr>
                <w:rFonts w:hint="eastAsia" w:ascii="黑体" w:hAnsi="黑体" w:eastAsia="黑体" w:cs="黑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（一）价格部分（30分）</w:t>
            </w:r>
            <w:r>
              <w:rPr>
                <w:rFonts w:hint="eastAsia" w:ascii="黑体" w:hAnsi="黑体" w:eastAsia="黑体" w:cs="黑体"/>
                <w:b w:val="0"/>
                <w:bCs w:val="0"/>
                <w:color w:val="000000"/>
                <w:sz w:val="22"/>
                <w:szCs w:val="22"/>
                <w:highlight w:val="none"/>
                <w:lang w:val="en-US" w:eastAsia="zh-CN" w:bidi="ar"/>
              </w:rPr>
            </w:r>
            <w:r/>
          </w:p>
        </w:tc>
      </w:tr>
      <w:tr>
        <w:trPr>
          <w:trHeight w:val="987"/>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bidi="ar"/>
              </w:rPr>
              <w:t xml:space="preserve">1</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bidi="ar"/>
              </w:rPr>
              <w:t xml:space="preserve">投标报价</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1013"/>
              <w:ind w:firstLine="440"/>
              <w:jc w:val="left"/>
              <w:keepLines w:val="0"/>
              <w:keepNext w:val="0"/>
              <w:pageBreakBefore w:val="0"/>
              <w:spacing w:line="360" w:lineRule="auto"/>
              <w:widowControl/>
              <w:rPr>
                <w:rFonts w:hint="eastAsia" w:ascii="宋体" w:hAnsi="宋体" w:eastAsia="宋体" w:cs="宋体"/>
                <w:b w:val="0"/>
                <w:bCs w:val="0"/>
                <w:color w:val="000000"/>
                <w:sz w:val="22"/>
                <w:szCs w:val="22"/>
                <w:highlight w:val="none"/>
                <w:lang w:bidi="ar"/>
              </w:rPr>
            </w:pPr>
            <w:r>
              <w:rPr>
                <w:rFonts w:hint="eastAsia" w:ascii="宋体" w:hAnsi="宋体" w:eastAsia="宋体" w:cs="宋体"/>
                <w:b w:val="0"/>
                <w:bCs w:val="0"/>
                <w:color w:val="000000"/>
                <w:sz w:val="22"/>
                <w:szCs w:val="22"/>
                <w:highlight w:val="none"/>
                <w:lang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 w:val="0"/>
                <w:bCs w:val="0"/>
                <w:color w:val="000000"/>
                <w:sz w:val="22"/>
                <w:szCs w:val="22"/>
                <w:highlight w:val="none"/>
                <w:lang w:bidi="ar"/>
              </w:rPr>
            </w:r>
            <w:r/>
          </w:p>
          <w:p>
            <w:pPr>
              <w:pStyle w:val="1013"/>
              <w:jc w:val="left"/>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bidi="ar"/>
              </w:rPr>
              <w:t xml:space="preserve">投标报价得分=(评标基准价/投标报价)×</w:t>
            </w:r>
            <w:r>
              <w:rPr>
                <w:rFonts w:hint="eastAsia" w:ascii="宋体" w:hAnsi="宋体" w:eastAsia="宋体" w:cs="宋体"/>
                <w:b w:val="0"/>
                <w:bCs w:val="0"/>
                <w:color w:val="000000"/>
                <w:sz w:val="22"/>
                <w:szCs w:val="22"/>
                <w:highlight w:val="none"/>
                <w:lang w:val="en-US" w:eastAsia="zh-CN" w:bidi="ar"/>
              </w:rPr>
              <w:t xml:space="preserve">30%</w:t>
            </w:r>
            <w:r>
              <w:rPr>
                <w:rFonts w:hint="eastAsia" w:ascii="宋体" w:hAnsi="宋体" w:eastAsia="宋体" w:cs="宋体"/>
                <w:b w:val="0"/>
                <w:bCs w:val="0"/>
                <w:color w:val="000000"/>
                <w:sz w:val="22"/>
                <w:szCs w:val="22"/>
                <w:highlight w:val="none"/>
                <w:lang w:bidi="ar"/>
              </w:rPr>
              <w:t xml:space="preserve">×</w:t>
            </w:r>
            <w:r>
              <w:rPr>
                <w:rFonts w:hint="eastAsia" w:ascii="宋体" w:hAnsi="宋体" w:eastAsia="宋体" w:cs="宋体"/>
                <w:b w:val="0"/>
                <w:bCs w:val="0"/>
                <w:color w:val="000000"/>
                <w:sz w:val="22"/>
                <w:szCs w:val="22"/>
                <w:highlight w:val="none"/>
                <w:lang w:val="en-US" w:eastAsia="zh-CN" w:bidi="ar"/>
              </w:rPr>
              <w:t xml:space="preserve">100。（保留2位小数）</w:t>
            </w:r>
            <w:r>
              <w:rPr>
                <w:rFonts w:hint="eastAsia"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bidi="ar"/>
              </w:rPr>
              <w:t xml:space="preserve">30分</w:t>
            </w:r>
            <w:r>
              <w:rPr>
                <w:rFonts w:hint="eastAsia" w:ascii="宋体" w:hAnsi="宋体" w:eastAsia="宋体" w:cs="宋体"/>
                <w:b w:val="0"/>
                <w:bCs w:val="0"/>
                <w:color w:val="000000"/>
                <w:sz w:val="22"/>
                <w:szCs w:val="22"/>
                <w:highlight w:val="none"/>
                <w:lang w:val="en-US" w:eastAsia="zh-CN"/>
              </w:rPr>
            </w:r>
            <w:r/>
          </w:p>
        </w:tc>
      </w:tr>
      <w:tr>
        <w:trPr>
          <w:trHeight w:val="494"/>
        </w:trPr>
        <w:tc>
          <w:tcPr>
            <w:gridSpan w:val="4"/>
            <w:tcBorders>
              <w:top w:val="single" w:color="000000" w:sz="4" w:space="0"/>
              <w:left w:val="single" w:color="000000" w:sz="4" w:space="0"/>
              <w:bottom w:val="single" w:color="000000" w:sz="4" w:space="0"/>
              <w:right w:val="single" w:color="000000" w:sz="4" w:space="0"/>
            </w:tcBorders>
            <w:tcW w:w="10218" w:type="dxa"/>
            <w:vAlign w:val="center"/>
            <w:textDirection w:val="lrTb"/>
            <w:noWrap/>
          </w:tcPr>
          <w:p>
            <w:pPr>
              <w:pStyle w:val="1013"/>
              <w:jc w:val="left"/>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（二）商务部分（55分）--客观分</w:t>
            </w:r>
            <w:r>
              <w:rPr>
                <w:rFonts w:hint="eastAsia" w:ascii="宋体" w:hAnsi="宋体" w:eastAsia="宋体" w:cs="宋体"/>
                <w:b w:val="0"/>
                <w:bCs w:val="0"/>
                <w:color w:val="000000"/>
                <w:sz w:val="22"/>
                <w:szCs w:val="22"/>
                <w:highlight w:val="none"/>
                <w:lang w:val="en-US" w:eastAsia="zh-CN" w:bidi="ar"/>
              </w:rPr>
            </w:r>
            <w:r/>
          </w:p>
        </w:tc>
      </w:tr>
      <w:tr>
        <w:trPr>
          <w:trHeight w:val="576"/>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w:t>
            </w:r>
            <w:r>
              <w:rPr>
                <w:rFonts w:hint="eastAsia" w:ascii="宋体" w:hAnsi="宋体" w:eastAsia="宋体" w:cs="宋体"/>
                <w:b w:val="0"/>
                <w:bCs w:val="0"/>
                <w:color w:val="000000"/>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lang w:eastAsia="zh-CN" w:bidi="ar"/>
              </w:rPr>
            </w:pPr>
            <w:r>
              <w:rPr>
                <w:rFonts w:hint="eastAsia" w:ascii="宋体" w:hAnsi="宋体" w:eastAsia="宋体" w:cs="宋体"/>
                <w:sz w:val="22"/>
                <w:szCs w:val="22"/>
              </w:rPr>
              <w:t xml:space="preserve">重要技术指标响应情况 </w:t>
            </w:r>
            <w:r>
              <w:rPr>
                <w:rFonts w:hint="eastAsia" w:ascii="宋体" w:hAnsi="宋体" w:eastAsia="宋体" w:cs="宋体"/>
                <w:b w:val="0"/>
                <w:bCs w:val="0"/>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120"/>
              <w:spacing w:line="360" w:lineRule="auto"/>
              <w:rPr>
                <w:rFonts w:hint="eastAsia" w:ascii="宋体" w:hAnsi="宋体" w:eastAsia="宋体" w:cs="宋体"/>
                <w:sz w:val="22"/>
                <w:szCs w:val="22"/>
              </w:rPr>
            </w:pPr>
            <w:r>
              <w:rPr>
                <w:rFonts w:hint="eastAsia" w:ascii="宋体" w:hAnsi="宋体" w:eastAsia="宋体" w:cs="宋体"/>
                <w:sz w:val="22"/>
                <w:szCs w:val="22"/>
              </w:rPr>
              <w:t xml:space="preserve">评标委员会根</w:t>
            </w:r>
            <w:r>
              <w:rPr>
                <w:rFonts w:hint="eastAsia" w:ascii="宋体" w:hAnsi="宋体" w:eastAsia="宋体" w:cs="宋体"/>
                <w:color w:val="000000"/>
                <w:sz w:val="22"/>
                <w:szCs w:val="22"/>
              </w:rPr>
              <w:t xml:space="preserve">据</w:t>
            </w:r>
            <w:r>
              <w:rPr>
                <w:rFonts w:hint="eastAsia" w:ascii="宋体" w:hAnsi="宋体" w:cs="宋体"/>
                <w:b/>
                <w:bCs/>
                <w:color w:val="000000"/>
                <w:sz w:val="22"/>
                <w:szCs w:val="22"/>
                <w:lang w:val="en-US" w:eastAsia="zh-CN"/>
              </w:rPr>
              <w:t xml:space="preserve">招标文件</w:t>
            </w:r>
            <w:r>
              <w:rPr>
                <w:rFonts w:hint="eastAsia" w:ascii="宋体" w:hAnsi="宋体" w:cs="宋体"/>
                <w:b/>
                <w:bCs/>
                <w:color w:val="000000"/>
                <w:sz w:val="22"/>
                <w:szCs w:val="22"/>
                <w:lang w:eastAsia="zh-CN"/>
              </w:rPr>
              <w:t xml:space="preserve">“第四章  采购需求</w:t>
            </w:r>
            <w:r>
              <w:rPr>
                <w:rFonts w:hint="eastAsia" w:ascii="宋体" w:hAnsi="宋体" w:cs="宋体"/>
                <w:b/>
                <w:bCs/>
                <w:color w:val="000000"/>
                <w:sz w:val="22"/>
                <w:szCs w:val="22"/>
                <w:lang w:val="en-US" w:eastAsia="zh-CN"/>
              </w:rPr>
              <w:t xml:space="preserve">/三、详细技术要求</w:t>
            </w:r>
            <w:r>
              <w:rPr>
                <w:rFonts w:hint="eastAsia" w:ascii="宋体" w:hAnsi="宋体" w:cs="宋体"/>
                <w:b/>
                <w:bCs/>
                <w:color w:val="000000"/>
                <w:sz w:val="22"/>
                <w:szCs w:val="22"/>
                <w:lang w:eastAsia="zh-CN"/>
              </w:rPr>
              <w:t xml:space="preserve">”</w:t>
            </w:r>
            <w:r>
              <w:rPr>
                <w:rFonts w:hint="eastAsia" w:ascii="宋体" w:hAnsi="宋体" w:cs="宋体"/>
                <w:color w:val="000000"/>
                <w:sz w:val="22"/>
                <w:szCs w:val="22"/>
                <w:lang w:val="en-US" w:eastAsia="zh-CN"/>
              </w:rPr>
              <w:t xml:space="preserve">应</w:t>
            </w:r>
            <w:r>
              <w:rPr>
                <w:rFonts w:hint="eastAsia" w:ascii="宋体" w:hAnsi="宋体" w:eastAsia="宋体" w:cs="宋体"/>
                <w:color w:val="000000"/>
                <w:sz w:val="22"/>
                <w:szCs w:val="22"/>
              </w:rPr>
              <w:t xml:space="preserve">满</w:t>
            </w:r>
            <w:r>
              <w:rPr>
                <w:rFonts w:hint="eastAsia" w:ascii="宋体" w:hAnsi="宋体" w:eastAsia="宋体" w:cs="宋体"/>
                <w:sz w:val="22"/>
                <w:szCs w:val="22"/>
              </w:rPr>
              <w:t xml:space="preserve">足的质量、安全、技术规格、物理特性等要求方面进行评分:</w:t>
            </w:r>
            <w:r>
              <w:rPr>
                <w:rFonts w:hint="eastAsia" w:ascii="宋体" w:hAnsi="宋体" w:eastAsia="宋体" w:cs="宋体"/>
                <w:sz w:val="22"/>
                <w:szCs w:val="22"/>
              </w:rPr>
            </w:r>
            <w:r/>
          </w:p>
          <w:p>
            <w:pPr>
              <w:pStyle w:val="1120"/>
              <w:numPr>
                <w:ilvl w:val="0"/>
                <w:numId w:val="0"/>
              </w:numPr>
              <w:spacing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1、标记</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项</w:t>
            </w:r>
            <w:r>
              <w:rPr>
                <w:rFonts w:hint="eastAsia" w:ascii="宋体" w:hAnsi="宋体" w:eastAsia="宋体" w:cs="宋体"/>
                <w:sz w:val="22"/>
                <w:szCs w:val="22"/>
              </w:rPr>
              <w:t xml:space="preserve">的</w:t>
            </w:r>
            <w:r>
              <w:rPr>
                <w:rFonts w:hint="eastAsia" w:ascii="宋体" w:hAnsi="宋体" w:cs="宋体"/>
                <w:sz w:val="22"/>
                <w:szCs w:val="22"/>
                <w:lang w:val="en-US" w:eastAsia="zh-CN"/>
              </w:rPr>
              <w:t xml:space="preserve">技术</w:t>
            </w:r>
            <w:r>
              <w:rPr>
                <w:rFonts w:hint="eastAsia" w:ascii="宋体" w:hAnsi="宋体" w:eastAsia="宋体" w:cs="宋体"/>
                <w:sz w:val="22"/>
                <w:szCs w:val="22"/>
              </w:rPr>
              <w:t xml:space="preserve">指标为重要</w:t>
            </w:r>
            <w:r>
              <w:rPr>
                <w:rFonts w:hint="eastAsia" w:ascii="宋体" w:hAnsi="宋体" w:cs="宋体"/>
                <w:sz w:val="22"/>
                <w:szCs w:val="22"/>
                <w:lang w:val="en-US" w:eastAsia="zh-CN"/>
              </w:rPr>
              <w:t xml:space="preserve">条款</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总计13项，每满足一项得0.5分，此项满分6.5分。</w:t>
            </w:r>
            <w:r>
              <w:rPr>
                <w:rFonts w:hint="eastAsia" w:ascii="宋体" w:hAnsi="宋体" w:eastAsia="宋体" w:cs="宋体"/>
                <w:sz w:val="22"/>
                <w:szCs w:val="22"/>
              </w:rPr>
            </w:r>
            <w:r/>
          </w:p>
          <w:p>
            <w:pPr>
              <w:pStyle w:val="1120"/>
              <w:numPr>
                <w:ilvl w:val="0"/>
                <w:numId w:val="0"/>
              </w:numPr>
              <w:spacing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2、未标记</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项</w:t>
            </w:r>
            <w:r>
              <w:rPr>
                <w:rFonts w:hint="eastAsia" w:ascii="宋体" w:hAnsi="宋体" w:eastAsia="宋体" w:cs="宋体"/>
                <w:sz w:val="22"/>
                <w:szCs w:val="22"/>
              </w:rPr>
              <w:t xml:space="preserve">的</w:t>
            </w:r>
            <w:r>
              <w:rPr>
                <w:rFonts w:hint="eastAsia" w:ascii="宋体" w:hAnsi="宋体" w:cs="宋体"/>
                <w:sz w:val="22"/>
                <w:szCs w:val="22"/>
                <w:lang w:val="en-US" w:eastAsia="zh-CN"/>
              </w:rPr>
              <w:t xml:space="preserve">技术</w:t>
            </w:r>
            <w:r>
              <w:rPr>
                <w:rFonts w:hint="eastAsia" w:ascii="宋体" w:hAnsi="宋体" w:eastAsia="宋体" w:cs="宋体"/>
                <w:sz w:val="22"/>
                <w:szCs w:val="22"/>
              </w:rPr>
              <w:t xml:space="preserve">指标</w:t>
            </w:r>
            <w:r>
              <w:rPr>
                <w:rFonts w:hint="eastAsia" w:ascii="宋体" w:hAnsi="宋体" w:cs="宋体"/>
                <w:sz w:val="22"/>
                <w:szCs w:val="22"/>
                <w:lang w:val="en-US" w:eastAsia="zh-CN"/>
              </w:rPr>
              <w:t xml:space="preserve">为</w:t>
            </w:r>
            <w:r>
              <w:rPr>
                <w:rFonts w:hint="eastAsia" w:ascii="宋体" w:hAnsi="宋体" w:eastAsia="宋体" w:cs="宋体"/>
                <w:sz w:val="22"/>
                <w:szCs w:val="22"/>
              </w:rPr>
              <w:t xml:space="preserve">一般条款，</w:t>
            </w:r>
            <w:r>
              <w:rPr>
                <w:rFonts w:hint="eastAsia" w:ascii="宋体" w:hAnsi="宋体" w:cs="宋体"/>
                <w:sz w:val="22"/>
                <w:szCs w:val="22"/>
                <w:lang w:val="en-US" w:eastAsia="zh-CN"/>
              </w:rPr>
              <w:t xml:space="preserve">总计15项，每满足一项得0.3分，此项满分4.5分。</w:t>
            </w:r>
            <w:r>
              <w:rPr>
                <w:rFonts w:hint="eastAsia" w:ascii="宋体" w:hAnsi="宋体" w:eastAsia="宋体" w:cs="宋体"/>
                <w:sz w:val="22"/>
                <w:szCs w:val="22"/>
              </w:rPr>
              <w:t xml:space="preserve"> </w:t>
            </w:r>
            <w:r>
              <w:rPr>
                <w:rFonts w:hint="eastAsia" w:ascii="宋体" w:hAnsi="宋体" w:eastAsia="宋体" w:cs="宋体"/>
                <w:sz w:val="22"/>
                <w:szCs w:val="22"/>
              </w:rPr>
            </w:r>
            <w:r/>
          </w:p>
          <w:p>
            <w:pPr>
              <w:pStyle w:val="1120"/>
              <w:numPr>
                <w:ilvl w:val="0"/>
                <w:numId w:val="0"/>
              </w:numPr>
              <w:spacing w:line="360" w:lineRule="auto"/>
              <w:rPr>
                <w:rFonts w:hint="eastAsia" w:ascii="宋体" w:hAnsi="宋体" w:eastAsia="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w:t>
            </w:r>
            <w:r>
              <w:rPr>
                <w:rFonts w:hint="eastAsia" w:ascii="宋体" w:hAnsi="宋体" w:cs="宋体"/>
                <w:sz w:val="22"/>
                <w:szCs w:val="22"/>
                <w:lang w:eastAsia="zh-CN"/>
              </w:rPr>
              <w:t xml:space="preserve">）</w:t>
            </w:r>
            <w:r>
              <w:rPr>
                <w:rFonts w:hint="eastAsia" w:ascii="宋体" w:hAnsi="宋体" w:eastAsia="宋体" w:cs="宋体"/>
                <w:sz w:val="22"/>
                <w:szCs w:val="22"/>
              </w:rPr>
              <w:t xml:space="preserve">如采购需求中对</w:t>
            </w:r>
            <w:r>
              <w:rPr>
                <w:rFonts w:hint="eastAsia" w:ascii="宋体" w:hAnsi="宋体" w:cs="宋体"/>
                <w:sz w:val="22"/>
                <w:szCs w:val="22"/>
                <w:lang w:val="en-US" w:eastAsia="zh-CN"/>
              </w:rPr>
              <w:t xml:space="preserve">标记</w:t>
            </w:r>
            <w:r>
              <w:rPr>
                <w:rFonts w:hint="eastAsia" w:ascii="宋体" w:hAnsi="宋体" w:eastAsia="宋体" w:cs="宋体"/>
                <w:sz w:val="22"/>
                <w:szCs w:val="22"/>
              </w:rPr>
              <w:t xml:space="preserve"> “▲” </w:t>
            </w:r>
            <w:r>
              <w:rPr>
                <w:rFonts w:hint="eastAsia" w:ascii="宋体" w:hAnsi="宋体" w:cs="宋体"/>
                <w:sz w:val="22"/>
                <w:szCs w:val="22"/>
                <w:lang w:val="en-US" w:eastAsia="zh-CN"/>
              </w:rPr>
              <w:t xml:space="preserve">项技术指标</w:t>
            </w:r>
            <w:r>
              <w:rPr>
                <w:rFonts w:hint="eastAsia" w:ascii="宋体" w:hAnsi="宋体" w:eastAsia="宋体" w:cs="宋体"/>
                <w:sz w:val="22"/>
                <w:szCs w:val="22"/>
              </w:rPr>
              <w:t xml:space="preserve">明确要求提供证明资料的，投标人</w:t>
            </w:r>
            <w:r>
              <w:rPr>
                <w:rFonts w:hint="eastAsia" w:ascii="宋体" w:hAnsi="宋体" w:cs="宋体"/>
                <w:sz w:val="22"/>
                <w:szCs w:val="22"/>
                <w:lang w:val="en-US" w:eastAsia="zh-CN"/>
              </w:rPr>
              <w:t xml:space="preserve">应</w:t>
            </w:r>
            <w:r>
              <w:rPr>
                <w:rFonts w:hint="eastAsia" w:ascii="宋体" w:hAnsi="宋体" w:eastAsia="宋体" w:cs="宋体"/>
                <w:sz w:val="22"/>
                <w:szCs w:val="22"/>
              </w:rPr>
              <w:t xml:space="preserve">按要求提供完整材料；无证明资料或未按要求提供的，视为该单项</w:t>
            </w:r>
            <w:r>
              <w:rPr>
                <w:rFonts w:hint="eastAsia" w:ascii="宋体" w:hAnsi="宋体" w:cs="宋体"/>
                <w:sz w:val="22"/>
                <w:szCs w:val="22"/>
                <w:lang w:val="en-US" w:eastAsia="zh-CN"/>
              </w:rPr>
              <w:t xml:space="preserve">标记</w:t>
            </w:r>
            <w:r>
              <w:rPr>
                <w:rFonts w:hint="eastAsia" w:ascii="宋体" w:hAnsi="宋体" w:eastAsia="宋体" w:cs="宋体"/>
                <w:sz w:val="22"/>
                <w:szCs w:val="22"/>
              </w:rPr>
              <w:t xml:space="preserve"> “▲” </w:t>
            </w:r>
            <w:r>
              <w:rPr>
                <w:rFonts w:hint="eastAsia" w:ascii="宋体" w:hAnsi="宋体" w:cs="宋体"/>
                <w:sz w:val="22"/>
                <w:szCs w:val="22"/>
                <w:lang w:val="en-US" w:eastAsia="zh-CN"/>
              </w:rPr>
              <w:t xml:space="preserve">项技术指标负偏离</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此单项技术指标不得分</w:t>
            </w:r>
            <w:r>
              <w:rPr>
                <w:rFonts w:hint="eastAsia" w:ascii="宋体" w:hAnsi="宋体" w:eastAsia="宋体" w:cs="宋体"/>
                <w:sz w:val="22"/>
                <w:szCs w:val="22"/>
              </w:rPr>
              <w:t xml:space="preserve">。 </w:t>
            </w:r>
            <w:r>
              <w:rPr>
                <w:rFonts w:hint="eastAsia" w:ascii="宋体" w:hAnsi="宋体" w:eastAsia="宋体" w:cs="宋体"/>
                <w:sz w:val="22"/>
                <w:szCs w:val="22"/>
              </w:rPr>
            </w:r>
            <w:r/>
          </w:p>
          <w:p>
            <w:pPr>
              <w:pStyle w:val="1120"/>
              <w:numPr>
                <w:ilvl w:val="0"/>
                <w:numId w:val="0"/>
              </w:numPr>
              <w:spacing w:line="360" w:lineRule="auto"/>
              <w:rPr>
                <w:rFonts w:hint="eastAsia" w:ascii="宋体" w:hAnsi="宋体" w:eastAsia="宋体" w:cs="宋体"/>
                <w:b w:val="0"/>
                <w:bCs w:val="0"/>
                <w:color w:val="000000"/>
                <w:sz w:val="22"/>
                <w:szCs w:val="22"/>
                <w:highlight w:val="none"/>
                <w:lang w:bidi="ar"/>
              </w:rPr>
            </w:pPr>
            <w:r>
              <w:rPr>
                <w:rFonts w:hint="eastAsia" w:ascii="宋体" w:hAnsi="宋体" w:eastAsia="宋体" w:cs="宋体"/>
                <w:sz w:val="22"/>
                <w:szCs w:val="22"/>
              </w:rPr>
              <w:t xml:space="preserve">（2）如采购需求中对</w:t>
            </w:r>
            <w:r>
              <w:rPr>
                <w:rFonts w:hint="eastAsia" w:ascii="宋体" w:hAnsi="宋体" w:cs="宋体"/>
                <w:sz w:val="22"/>
                <w:szCs w:val="22"/>
                <w:lang w:val="en-US" w:eastAsia="zh-CN"/>
              </w:rPr>
              <w:t xml:space="preserve">标记</w:t>
            </w:r>
            <w:r>
              <w:rPr>
                <w:rFonts w:hint="eastAsia" w:ascii="宋体" w:hAnsi="宋体" w:eastAsia="宋体" w:cs="宋体"/>
                <w:sz w:val="22"/>
                <w:szCs w:val="22"/>
              </w:rPr>
              <w:t xml:space="preserve"> “▲” </w:t>
            </w:r>
            <w:r>
              <w:rPr>
                <w:rFonts w:hint="eastAsia" w:ascii="宋体" w:hAnsi="宋体" w:cs="宋体"/>
                <w:sz w:val="22"/>
                <w:szCs w:val="22"/>
                <w:lang w:val="en-US" w:eastAsia="zh-CN"/>
              </w:rPr>
              <w:t xml:space="preserve">项技术指标</w:t>
            </w:r>
            <w:r>
              <w:rPr>
                <w:rFonts w:hint="eastAsia" w:ascii="宋体" w:hAnsi="宋体" w:eastAsia="宋体" w:cs="宋体"/>
                <w:sz w:val="22"/>
                <w:szCs w:val="22"/>
              </w:rPr>
              <w:t xml:space="preserve">无明确证明材料要求的，以投标人投标文件《技术要求响应及偏离表》中的响应内容为准；未填写响应内容或填写内容</w:t>
            </w:r>
            <w:r>
              <w:rPr>
                <w:rFonts w:hint="eastAsia" w:ascii="宋体" w:hAnsi="宋体" w:cs="宋体"/>
                <w:sz w:val="22"/>
                <w:szCs w:val="22"/>
                <w:lang w:val="en-US" w:eastAsia="zh-CN"/>
              </w:rPr>
              <w:t xml:space="preserve">存在负偏离</w:t>
            </w:r>
            <w:r>
              <w:rPr>
                <w:rFonts w:hint="eastAsia" w:ascii="宋体" w:hAnsi="宋体" w:eastAsia="宋体" w:cs="宋体"/>
                <w:sz w:val="22"/>
                <w:szCs w:val="22"/>
              </w:rPr>
              <w:t xml:space="preserve">的，视为该单项</w:t>
            </w:r>
            <w:r>
              <w:rPr>
                <w:rFonts w:hint="eastAsia" w:ascii="宋体" w:hAnsi="宋体" w:cs="宋体"/>
                <w:sz w:val="22"/>
                <w:szCs w:val="22"/>
                <w:lang w:val="en-US" w:eastAsia="zh-CN"/>
              </w:rPr>
              <w:t xml:space="preserve">标记</w:t>
            </w:r>
            <w:r>
              <w:rPr>
                <w:rFonts w:hint="eastAsia" w:ascii="宋体" w:hAnsi="宋体" w:eastAsia="宋体" w:cs="宋体"/>
                <w:sz w:val="22"/>
                <w:szCs w:val="22"/>
              </w:rPr>
              <w:t xml:space="preserve"> “▲” </w:t>
            </w:r>
            <w:r>
              <w:rPr>
                <w:rFonts w:hint="eastAsia" w:ascii="宋体" w:hAnsi="宋体" w:cs="宋体"/>
                <w:sz w:val="22"/>
                <w:szCs w:val="22"/>
                <w:lang w:val="en-US" w:eastAsia="zh-CN"/>
              </w:rPr>
              <w:t xml:space="preserve">项技术指标负偏离</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此单项技术指标不得分</w:t>
            </w:r>
            <w:r>
              <w:rPr>
                <w:rFonts w:hint="eastAsia" w:ascii="宋体" w:hAnsi="宋体" w:eastAsia="宋体" w:cs="宋体"/>
                <w:sz w:val="22"/>
                <w:szCs w:val="22"/>
              </w:rPr>
              <w:t xml:space="preserve">。</w:t>
            </w:r>
            <w:r>
              <w:rPr>
                <w:rFonts w:hint="eastAsia" w:ascii="宋体" w:hAnsi="宋体" w:eastAsia="宋体" w:cs="宋体"/>
                <w:b w:val="0"/>
                <w:bCs w:val="0"/>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11分</w:t>
            </w:r>
            <w:r>
              <w:rPr>
                <w:rFonts w:hint="eastAsia" w:ascii="宋体" w:hAnsi="宋体" w:eastAsia="宋体" w:cs="宋体"/>
                <w:b w:val="0"/>
                <w:bCs w:val="0"/>
                <w:color w:val="000000"/>
                <w:sz w:val="22"/>
                <w:szCs w:val="22"/>
                <w:highlight w:val="none"/>
                <w:lang w:val="en-US" w:eastAsia="zh-CN" w:bidi="ar"/>
              </w:rPr>
            </w:r>
            <w:r/>
          </w:p>
        </w:tc>
      </w:tr>
      <w:tr>
        <w:trPr>
          <w:trHeight w:val="95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bidi="ar"/>
              </w:rPr>
              <w:t xml:space="preserve">3</w:t>
            </w:r>
            <w:r>
              <w:rPr>
                <w:rFonts w:hint="eastAsia" w:ascii="宋体" w:hAnsi="宋体" w:eastAsia="宋体" w:cs="宋体"/>
                <w:b w:val="0"/>
                <w:bCs w:val="0"/>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业绩</w:t>
            </w:r>
            <w:r>
              <w:rPr>
                <w:rFonts w:hint="eastAsia" w:ascii="宋体" w:hAnsi="宋体" w:eastAsia="宋体" w:cs="宋体"/>
                <w:b w:val="0"/>
                <w:bCs w:val="0"/>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120"/>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lang w:eastAsia="zh-CN"/>
              </w:rPr>
              <w:t xml:space="preserve">自202</w:t>
            </w:r>
            <w:r>
              <w:rPr>
                <w:rFonts w:hint="eastAsia" w:ascii="宋体" w:hAnsi="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eastAsia="zh-CN"/>
              </w:rPr>
              <w:t xml:space="preserve">年1月1日以来(</w:t>
            </w:r>
            <w:r>
              <w:rPr>
                <w:rFonts w:ascii="宋体" w:hAnsi="宋体" w:cs="宋体"/>
                <w:color w:val="000000"/>
                <w:sz w:val="22"/>
                <w:szCs w:val="22"/>
              </w:rPr>
              <w:t xml:space="preserve">合同中无履约期限的，以合同签订日期为准</w:t>
            </w:r>
            <w:r>
              <w:rPr>
                <w:rFonts w:hint="eastAsia" w:ascii="宋体" w:hAnsi="宋体" w:eastAsia="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t xml:space="preserve">具有类似</w:t>
            </w:r>
            <w:r>
              <w:rPr>
                <w:rFonts w:hint="eastAsia" w:ascii="宋体" w:hAnsi="宋体" w:cs="宋体"/>
                <w:b w:val="0"/>
                <w:bCs w:val="0"/>
                <w:color w:val="000000"/>
                <w:sz w:val="22"/>
                <w:szCs w:val="22"/>
                <w:highlight w:val="none"/>
                <w:lang w:val="en-US" w:eastAsia="zh-CN"/>
              </w:rPr>
              <w:t xml:space="preserve">项目</w:t>
            </w:r>
            <w:r>
              <w:rPr>
                <w:rFonts w:hint="eastAsia" w:ascii="宋体" w:hAnsi="宋体" w:eastAsia="宋体" w:cs="宋体"/>
                <w:b w:val="0"/>
                <w:bCs w:val="0"/>
                <w:color w:val="000000"/>
                <w:sz w:val="22"/>
                <w:szCs w:val="22"/>
                <w:highlight w:val="none"/>
                <w:lang w:eastAsia="zh-CN"/>
              </w:rPr>
              <w:t xml:space="preserve">业绩，每提供一份得1分，</w:t>
            </w:r>
            <w:r>
              <w:rPr>
                <w:rFonts w:hint="eastAsia" w:ascii="宋体" w:hAnsi="宋体" w:cs="宋体"/>
                <w:b w:val="0"/>
                <w:bCs w:val="0"/>
                <w:color w:val="000000"/>
                <w:sz w:val="22"/>
                <w:szCs w:val="22"/>
                <w:highlight w:val="none"/>
                <w:lang w:val="en-US" w:eastAsia="zh-CN"/>
              </w:rPr>
              <w:t xml:space="preserve">此项满分</w:t>
            </w:r>
            <w:r>
              <w:rPr>
                <w:rFonts w:hint="eastAsia" w:ascii="宋体" w:hAnsi="宋体" w:eastAsia="宋体" w:cs="宋体"/>
                <w:b w:val="0"/>
                <w:bCs w:val="0"/>
                <w:color w:val="000000"/>
                <w:sz w:val="22"/>
                <w:szCs w:val="22"/>
                <w:highlight w:val="none"/>
                <w:lang w:eastAsia="zh-CN"/>
              </w:rPr>
              <w:t xml:space="preserve">4分。</w:t>
            </w:r>
            <w:r>
              <w:rPr>
                <w:rFonts w:hint="eastAsia" w:ascii="宋体" w:hAnsi="宋体" w:eastAsia="宋体" w:cs="宋体"/>
                <w:b w:val="0"/>
                <w:bCs w:val="0"/>
                <w:color w:val="000000"/>
                <w:sz w:val="22"/>
                <w:szCs w:val="22"/>
                <w:highlight w:val="none"/>
                <w:lang w:eastAsia="zh-CN"/>
              </w:rPr>
            </w:r>
            <w:r/>
          </w:p>
          <w:p>
            <w:pPr>
              <w:pStyle w:val="1120"/>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注:提供合同</w:t>
            </w:r>
            <w:r>
              <w:rPr>
                <w:rFonts w:hint="eastAsia"/>
                <w:sz w:val="22"/>
                <w:szCs w:val="22"/>
                <w:lang w:val="en-US" w:eastAsia="zh-CN"/>
              </w:rPr>
              <w:t xml:space="preserve">复印件</w:t>
            </w:r>
            <w:r>
              <w:rPr>
                <w:rFonts w:hint="eastAsia" w:ascii="宋体" w:hAnsi="宋体" w:eastAsia="宋体" w:cs="宋体"/>
                <w:b w:val="0"/>
                <w:bCs w:val="0"/>
                <w:color w:val="000000"/>
                <w:sz w:val="22"/>
                <w:szCs w:val="22"/>
                <w:highlight w:val="none"/>
                <w:lang w:eastAsia="zh-CN"/>
              </w:rPr>
              <w:t xml:space="preserve">和对应的合同期内任意一笔款项的发票复印件，缺一不可，否则不得分。</w:t>
            </w:r>
            <w:r>
              <w:rPr>
                <w:rFonts w:hint="eastAsia" w:ascii="宋体" w:hAnsi="宋体" w:eastAsia="宋体" w:cs="宋体"/>
                <w:b w:val="0"/>
                <w:bCs w:val="0"/>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4分</w:t>
            </w:r>
            <w:r>
              <w:rPr>
                <w:rFonts w:ascii="宋体" w:hAnsi="宋体" w:eastAsia="宋体" w:cs="宋体"/>
                <w:b w:val="0"/>
                <w:bCs w:val="0"/>
                <w:color w:val="000000"/>
                <w:sz w:val="22"/>
                <w:szCs w:val="22"/>
                <w:highlight w:val="none"/>
                <w:lang w:val="en-US" w:eastAsia="zh-CN"/>
              </w:rPr>
            </w:r>
            <w:r/>
          </w:p>
        </w:tc>
      </w:tr>
      <w:tr>
        <w:trPr>
          <w:trHeight w:val="1049"/>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non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认证证书</w:t>
            </w:r>
            <w:r>
              <w:rPr>
                <w:rFonts w:hint="eastAsia" w:ascii="宋体" w:hAnsi="宋体" w:eastAsia="宋体" w:cs="宋体"/>
                <w:b w:val="0"/>
                <w:bCs w:val="0"/>
                <w:color w:val="000000"/>
                <w:sz w:val="22"/>
                <w:szCs w:val="22"/>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3669" w:type="dxa"/>
            <w:vAlign w:val="top"/>
            <w:textDirection w:val="lrTb"/>
            <w:noWrap/>
          </w:tcPr>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rPr>
              <w:t xml:space="preserve">或所投产品制造商需提供</w:t>
            </w:r>
            <w:r>
              <w:rPr>
                <w:rFonts w:hint="eastAsia" w:ascii="宋体" w:hAnsi="宋体" w:eastAsia="宋体" w:cs="宋体"/>
                <w:b w:val="0"/>
                <w:bCs w:val="0"/>
                <w:color w:val="000000"/>
                <w:sz w:val="22"/>
                <w:szCs w:val="22"/>
                <w:highlight w:val="none"/>
                <w:lang w:val="en-US" w:eastAsia="zh-CN"/>
              </w:rPr>
              <w:t xml:space="preserve">有效期内</w:t>
            </w:r>
            <w:r>
              <w:rPr>
                <w:rFonts w:hint="eastAsia" w:ascii="宋体" w:hAnsi="宋体" w:eastAsia="宋体" w:cs="宋体"/>
                <w:b w:val="0"/>
                <w:bCs w:val="0"/>
                <w:color w:val="000000"/>
                <w:sz w:val="22"/>
                <w:szCs w:val="22"/>
                <w:highlight w:val="none"/>
              </w:rPr>
              <w:t xml:space="preserve">的认证证书，认证范围需要满足对应要求。每提供一项得</w:t>
            </w:r>
            <w:r>
              <w:rPr>
                <w:rFonts w:hint="eastAsia" w:ascii="宋体" w:hAnsi="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rPr>
              <w:t xml:space="preserve">分，满分6分。需提供国家认证认可监督管理委员会官网查询页面截图，中标后原件核查。</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质量管理体系</w:t>
            </w:r>
            <w:r>
              <w:rPr>
                <w:rFonts w:hint="eastAsia" w:ascii="宋体" w:hAnsi="宋体" w:eastAsia="宋体" w:cs="宋体"/>
                <w:b w:val="0"/>
                <w:bCs w:val="0"/>
                <w:color w:val="000000"/>
                <w:sz w:val="22"/>
                <w:szCs w:val="22"/>
                <w:highlight w:val="none"/>
              </w:rPr>
              <w:t xml:space="preserve">认证证书，认证范围需包括金属家具；</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绿色产品认证证书，认证范围需包括金属家具；</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3</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家具中有害物质限量认证证书，认证范围需包括金属家具。</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6分</w:t>
            </w:r>
            <w:r>
              <w:rPr>
                <w:rFonts w:ascii="宋体" w:hAnsi="宋体" w:eastAsia="宋体" w:cs="宋体"/>
                <w:b w:val="0"/>
                <w:bCs w:val="0"/>
                <w:color w:val="000000"/>
                <w:sz w:val="22"/>
                <w:szCs w:val="22"/>
                <w:highlight w:val="none"/>
                <w:lang w:val="en-US" w:eastAsia="zh-CN"/>
              </w:rPr>
            </w:r>
            <w:r/>
          </w:p>
        </w:tc>
      </w:tr>
      <w:tr>
        <w:trPr>
          <w:trHeight w:val="1013"/>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成品检测报告</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投标人或者所投产品制造商提供在</w:t>
            </w:r>
            <w:r>
              <w:rPr>
                <w:rFonts w:hint="eastAsia" w:ascii="宋体" w:hAnsi="宋体" w:eastAsia="宋体" w:cs="宋体"/>
                <w:color w:val="000000"/>
                <w:sz w:val="24"/>
                <w:szCs w:val="24"/>
                <w:highlight w:val="none"/>
                <w:lang w:val="en-US" w:eastAsia="zh-CN"/>
              </w:rPr>
              <w:t xml:space="preserve">2023年1月1日以来</w:t>
            </w:r>
            <w:r>
              <w:rPr>
                <w:rFonts w:hint="eastAsia" w:ascii="宋体" w:hAnsi="宋体" w:eastAsia="宋体" w:cs="宋体"/>
                <w:b w:val="0"/>
                <w:bCs w:val="0"/>
                <w:color w:val="000000"/>
                <w:sz w:val="22"/>
                <w:szCs w:val="22"/>
                <w:highlight w:val="none"/>
              </w:rPr>
              <w:t xml:space="preserve">的带CMA标志的类似本项目宿舍床铺工艺的成品检测报告：</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宿舍</w:t>
            </w:r>
            <w:r>
              <w:rPr>
                <w:rFonts w:hint="eastAsia" w:ascii="宋体" w:hAnsi="宋体" w:eastAsia="宋体" w:cs="宋体"/>
                <w:b w:val="0"/>
                <w:bCs w:val="0"/>
                <w:color w:val="000000"/>
                <w:sz w:val="22"/>
                <w:szCs w:val="22"/>
                <w:highlight w:val="none"/>
              </w:rPr>
              <w:t xml:space="preserve">床抽样检验报告，需符合相关国家标准或行业标准，检测内容至少包括：外观性能:金属件外观要求喷涂层检测合格；安全性能检测合格；表面涂层理化性能检测合格；力学性能检测合格。完全符合得2分，提供复印件。</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2分</w:t>
            </w:r>
            <w:r>
              <w:rPr>
                <w:rFonts w:ascii="宋体" w:hAnsi="宋体" w:eastAsia="宋体" w:cs="宋体"/>
                <w:b w:val="0"/>
                <w:bCs w:val="0"/>
                <w:color w:val="000000"/>
                <w:sz w:val="22"/>
                <w:szCs w:val="22"/>
                <w:highlight w:val="none"/>
                <w:lang w:val="en-US" w:eastAsia="zh-CN"/>
              </w:rPr>
            </w:r>
            <w:r/>
          </w:p>
        </w:tc>
      </w:tr>
      <w:tr>
        <w:trPr>
          <w:trHeight w:val="1013"/>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原材料检测报告</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rPr>
              <w:t xml:space="preserve">或者所投产品制造商提供</w:t>
            </w:r>
            <w:r>
              <w:rPr>
                <w:rFonts w:hint="eastAsia" w:ascii="宋体" w:hAnsi="宋体" w:cs="宋体"/>
                <w:b w:val="0"/>
                <w:bCs w:val="0"/>
                <w:color w:val="000000"/>
                <w:sz w:val="22"/>
                <w:szCs w:val="22"/>
                <w:highlight w:val="none"/>
                <w:lang w:eastAsia="zh-CN"/>
              </w:rPr>
              <w:t xml:space="preserve">在</w:t>
            </w:r>
            <w:r>
              <w:rPr>
                <w:rFonts w:hint="eastAsia" w:ascii="宋体" w:hAnsi="宋体" w:eastAsia="宋体" w:cs="宋体"/>
                <w:color w:val="000000"/>
                <w:sz w:val="24"/>
                <w:szCs w:val="24"/>
                <w:highlight w:val="none"/>
                <w:lang w:val="en-US" w:eastAsia="zh-CN"/>
              </w:rPr>
              <w:t xml:space="preserve">2023年1月1日以来</w:t>
            </w:r>
            <w:r>
              <w:rPr>
                <w:rFonts w:hint="eastAsia" w:ascii="宋体" w:hAnsi="宋体" w:cs="宋体"/>
                <w:b w:val="0"/>
                <w:bCs w:val="0"/>
                <w:color w:val="000000"/>
                <w:sz w:val="22"/>
                <w:szCs w:val="22"/>
                <w:highlight w:val="none"/>
                <w:lang w:eastAsia="zh-CN"/>
              </w:rPr>
              <w:t xml:space="preserve">的</w:t>
            </w:r>
            <w:r>
              <w:rPr>
                <w:rFonts w:hint="eastAsia" w:ascii="宋体" w:hAnsi="宋体" w:eastAsia="宋体" w:cs="宋体"/>
                <w:b w:val="0"/>
                <w:bCs w:val="0"/>
                <w:color w:val="000000"/>
                <w:sz w:val="22"/>
                <w:szCs w:val="22"/>
                <w:highlight w:val="none"/>
              </w:rPr>
              <w:t xml:space="preserve">带CMA标志的成品检测报告：</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rPr>
              <w:t xml:space="preserve">封边条抽样检验报告，需符合相关国家标准或行业标准，检测内容至少包括：理化性能检测合格；可迁移元素含量检测合格；氯乙烯单体含量检测合格；耐老化检测合格。完全符合得1分，提供复印件。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rPr>
              <w:t xml:space="preserve">脚套抽样检验报告，需符合相关国家标准或行业标准，检测内容至少包括：塑料材料冲击强度检测合格；塑料件外观检测合格；多溴联苯检测合格；多溴二苯醚检测合格。完全符合得1分，提供复印件。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rPr>
              <w:t xml:space="preserve">塑粉抽样检验报告，需符合相关国家标准或行业标准，检测内容至少包括：耐盐雾性检测合格；耐湿热性检测合格。完全符合得1分，提供复印件。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rPr>
              <w:t xml:space="preserve">吹塑床板抽样检验报告，需符合相关国家标准或行业标准，检测内容至少包括：</w:t>
            </w:r>
            <w:r>
              <w:rPr>
                <w:rFonts w:hint="eastAsia" w:ascii="宋体" w:hAnsi="宋体" w:eastAsia="宋体" w:cs="宋体"/>
                <w:color w:val="000000"/>
                <w:sz w:val="22"/>
                <w:szCs w:val="22"/>
                <w:lang w:val="en-US" w:eastAsia="zh-CN"/>
              </w:rPr>
              <w:t xml:space="preserve">可迁移有害元素含量检测合格</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t xml:space="preserve">多溴联苯检测合格；多溴二苯醚检测合格。完全符合得1分，提供复印件。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床立柱抽样检验报告，需符合相关国家标准或行业标准，检测内容至少包括：外观性能金属件喷涂层检测合格；理化性能金属喷涂层检测合格。完全符合得1分，提供复印件。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rPr>
              <w:t xml:space="preserve">床梁抽样检验报告，需符合相关国家标准或行业标准，检测内容至少包括：外观性能金属件喷涂层检测合格；理化性能金属喷涂层检测合格。完全符合得1分，提供复印件。</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rPr>
              <w:t xml:space="preserve">实木多层板抽样检验报告，需符合相关国家标准或行业标准，检测内容至少包括：甲醛释放量检测合格；胶合强度检测合格；含水率检测合格。完全符合得1分，提供复印件。</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7分</w:t>
            </w:r>
            <w:r>
              <w:rPr>
                <w:rFonts w:ascii="宋体" w:hAnsi="宋体" w:eastAsia="宋体" w:cs="宋体"/>
                <w:b w:val="0"/>
                <w:bCs w:val="0"/>
                <w:color w:val="000000"/>
                <w:sz w:val="22"/>
                <w:szCs w:val="22"/>
                <w:highlight w:val="none"/>
                <w:lang w:val="en-US" w:eastAsia="zh-CN"/>
              </w:rPr>
            </w:r>
            <w:r/>
          </w:p>
        </w:tc>
      </w:tr>
      <w:tr>
        <w:trPr>
          <w:trHeight w:val="2353"/>
        </w:trPr>
        <w:tc>
          <w:tcPr>
            <w:tcBorders>
              <w:top w:val="single" w:color="000000" w:sz="4" w:space="0"/>
              <w:left w:val="single" w:color="000000" w:sz="4" w:space="0"/>
              <w:bottom w:val="none" w:color="000000" w:sz="0" w:space="0"/>
              <w:right w:val="single" w:color="000000" w:sz="4" w:space="0"/>
            </w:tcBorders>
            <w:tcW w:w="364" w:type="dxa"/>
            <w:vAlign w:val="center"/>
            <w:vMerge w:val="restart"/>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7</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none" w:color="000000" w:sz="0" w:space="0"/>
              <w:right w:val="single" w:color="000000" w:sz="4" w:space="0"/>
            </w:tcBorders>
            <w:tcW w:w="610" w:type="dxa"/>
            <w:vAlign w:val="center"/>
            <w:vMerge w:val="restart"/>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服务承诺</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numPr>
                <w:ilvl w:val="0"/>
                <w:numId w:val="0"/>
              </w:numPr>
              <w:spacing w:line="360" w:lineRule="auto"/>
              <w:rPr>
                <w:rFonts w:hint="eastAsia"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rPr>
              <w:t xml:space="preserve">在满足本项目“自合同签订之日起50日内完成全部</w:t>
            </w:r>
            <w:r>
              <w:rPr>
                <w:rFonts w:hint="eastAsia" w:ascii="宋体" w:hAnsi="宋体" w:cs="宋体"/>
                <w:b w:val="0"/>
                <w:bCs w:val="0"/>
                <w:color w:val="000000"/>
                <w:sz w:val="22"/>
                <w:szCs w:val="22"/>
                <w:highlight w:val="none"/>
                <w:lang w:val="en-US" w:eastAsia="zh-CN"/>
              </w:rPr>
              <w:t xml:space="preserve">宿舍</w:t>
            </w:r>
            <w:r>
              <w:rPr>
                <w:rFonts w:hint="eastAsia" w:ascii="宋体" w:hAnsi="宋体" w:eastAsia="宋体" w:cs="宋体"/>
                <w:b w:val="0"/>
                <w:bCs w:val="0"/>
                <w:color w:val="000000"/>
                <w:sz w:val="22"/>
                <w:szCs w:val="22"/>
                <w:highlight w:val="none"/>
              </w:rPr>
              <w:t xml:space="preserve">床的生产、运输及安装工作”的基本工期要求基础上，投标人承诺在上述工期基础上每提前1天完成全部交付工作的，得0.5分，本项最高得3分（即提前6天及以上即可得满分）；投标人</w:t>
            </w:r>
            <w:r>
              <w:rPr>
                <w:rFonts w:hint="eastAsia" w:ascii="宋体" w:hAnsi="宋体" w:cs="宋体"/>
                <w:b w:val="0"/>
                <w:bCs w:val="0"/>
                <w:color w:val="000000"/>
                <w:sz w:val="22"/>
                <w:szCs w:val="22"/>
                <w:highlight w:val="none"/>
                <w:lang w:val="en-US" w:eastAsia="zh-CN"/>
              </w:rPr>
              <w:t xml:space="preserve">应</w:t>
            </w:r>
            <w:r>
              <w:rPr>
                <w:rFonts w:hint="eastAsia" w:ascii="宋体" w:hAnsi="宋体" w:eastAsia="宋体" w:cs="宋体"/>
                <w:b w:val="0"/>
                <w:bCs w:val="0"/>
                <w:color w:val="000000"/>
                <w:sz w:val="22"/>
                <w:szCs w:val="22"/>
                <w:highlight w:val="none"/>
              </w:rPr>
              <w:t xml:space="preserve">在投标文件中提供明确的《工期提前承诺函》，并附详细可行的提前实施进度计划及保障措施，否则本项不得分。若中标后实际完工时间未达到其承诺的提前天数，则按每虚假承诺1天扣除合同总价款的0.5%作为违约处罚。</w:t>
            </w:r>
            <w:r>
              <w:rPr>
                <w:rFonts w:hint="eastAsia"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3分</w:t>
            </w:r>
            <w:r>
              <w:rPr>
                <w:rFonts w:ascii="宋体" w:hAnsi="宋体" w:eastAsia="宋体" w:cs="宋体"/>
                <w:b w:val="0"/>
                <w:bCs w:val="0"/>
                <w:color w:val="000000"/>
                <w:sz w:val="22"/>
                <w:szCs w:val="22"/>
                <w:highlight w:val="none"/>
                <w:lang w:val="en-US" w:eastAsia="zh-CN"/>
              </w:rPr>
            </w:r>
            <w:r/>
          </w:p>
        </w:tc>
      </w:tr>
      <w:tr>
        <w:trPr>
          <w:trHeight w:val="903"/>
        </w:trPr>
        <w:tc>
          <w:tcPr>
            <w:tcBorders>
              <w:top w:val="none" w:color="000000" w:sz="0" w:space="0"/>
              <w:left w:val="single" w:color="000000" w:sz="4" w:space="0"/>
              <w:bottom w:val="none" w:color="000000" w:sz="0" w:space="0"/>
              <w:right w:val="single" w:color="000000" w:sz="4" w:space="0"/>
            </w:tcBorders>
            <w:tcW w:w="364" w:type="dxa"/>
            <w:vAlign w:val="center"/>
            <w:vMerge w:val="continue"/>
            <w:textDirection w:val="lrTb"/>
            <w:noWrap/>
          </w:tcPr>
          <w:p>
            <w:pPr>
              <w:pStyle w:val="1120"/>
              <w:spacing w:line="360" w:lineRule="auto"/>
            </w:pPr>
            <w:r/>
            <w:r/>
          </w:p>
        </w:tc>
        <w:tc>
          <w:tcPr>
            <w:tcBorders>
              <w:top w:val="none" w:color="000000" w:sz="0" w:space="0"/>
              <w:left w:val="single" w:color="000000" w:sz="4" w:space="0"/>
              <w:bottom w:val="single" w:color="000000" w:sz="4" w:space="0"/>
              <w:right w:val="single" w:color="000000" w:sz="4" w:space="0"/>
            </w:tcBorders>
            <w:tcW w:w="610" w:type="dxa"/>
            <w:vAlign w:val="center"/>
            <w:vMerge w:val="continue"/>
            <w:textDirection w:val="lrTb"/>
            <w:noWrap w:val="false"/>
          </w:tcPr>
          <w:p>
            <w:pPr>
              <w:pStyle w:val="1120"/>
              <w:spacing w:line="360" w:lineRule="auto"/>
            </w:p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numPr>
                <w:ilvl w:val="0"/>
                <w:numId w:val="0"/>
              </w:numPr>
              <w:spacing w:line="360" w:lineRule="auto"/>
              <w:rPr>
                <w:rFonts w:hint="eastAsia"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2、质保承诺：满足招标文件5年免费质保期要求不得分，在此基础上每增加免费质保期限1年得1分（不足一年的，不加分），最高得5分。（提供承诺函并加盖公章）</w:t>
            </w:r>
            <w:r>
              <w:rPr>
                <w:rFonts w:hint="eastAsia" w:ascii="宋体" w:hAnsi="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120"/>
              <w:jc w:val="center"/>
              <w:spacing w:line="360" w:lineRule="auto"/>
              <w:rPr>
                <w:rFonts w:ascii="宋体" w:hAnsi="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5分</w:t>
            </w:r>
            <w:r>
              <w:rPr>
                <w:rFonts w:ascii="宋体" w:hAnsi="宋体" w:cs="宋体"/>
                <w:b w:val="0"/>
                <w:bCs w:val="0"/>
                <w:color w:val="000000"/>
                <w:sz w:val="22"/>
                <w:szCs w:val="22"/>
                <w:highlight w:val="none"/>
                <w:lang w:val="en-US" w:eastAsia="zh-CN"/>
              </w:rPr>
            </w:r>
            <w:r/>
          </w:p>
        </w:tc>
      </w:tr>
      <w:tr>
        <w:trPr>
          <w:trHeight w:val="1013"/>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8</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节能环保</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投标产品属于财政部、国家发改委公布的“节能产品品目清单”范围内的或财政部、生态环境部公布的"环境标志产品品目清单"范围内的，每提供其中一个产品的有效认证证书复印件（由国家确定的认证机构出具，且在有效期之内的），得1分，本项最高得2分。如投标产品均属于政府强制采购节能产品品目清单范围内，本项不得分。</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2分</w:t>
            </w:r>
            <w:r>
              <w:rPr>
                <w:rFonts w:ascii="宋体" w:hAnsi="宋体" w:eastAsia="宋体" w:cs="宋体"/>
                <w:b w:val="0"/>
                <w:bCs w:val="0"/>
                <w:color w:val="000000"/>
                <w:sz w:val="22"/>
                <w:szCs w:val="22"/>
                <w:highlight w:val="none"/>
                <w:lang w:val="en-US" w:eastAsia="zh-CN"/>
              </w:rPr>
            </w:r>
            <w:r/>
          </w:p>
        </w:tc>
      </w:tr>
      <w:tr>
        <w:trPr>
          <w:trHeight w:val="413"/>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样品</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669" w:type="dxa"/>
            <w:vAlign w:val="top"/>
            <w:textDirection w:val="lrTb"/>
            <w:noWrap/>
          </w:tcPr>
          <w:p>
            <w:pPr>
              <w:pStyle w:val="1120"/>
              <w:spacing w:line="360" w:lineRule="auto"/>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样品规格、数量、材质等以及评标因素详见招标文件“第四章  采购需求/八、样品要求”</w:t>
            </w:r>
            <w:r>
              <w:rPr>
                <w:rFonts w:hint="eastAsia" w:ascii="宋体" w:hAnsi="宋体" w:eastAsia="宋体" w:cs="宋体"/>
                <w:b w:val="0"/>
                <w:bCs w:val="0"/>
                <w:color w:val="000000"/>
                <w:sz w:val="22"/>
                <w:szCs w:val="22"/>
                <w:highlight w:val="none"/>
              </w:rPr>
              <w:t xml:space="preserve">，根据样品的外观，制作工艺要求</w:t>
            </w:r>
            <w:r>
              <w:rPr>
                <w:rFonts w:hint="eastAsia" w:ascii="宋体" w:hAnsi="宋体" w:cs="宋体"/>
                <w:b w:val="0"/>
                <w:bCs w:val="0"/>
                <w:color w:val="000000"/>
                <w:sz w:val="22"/>
                <w:szCs w:val="22"/>
                <w:highlight w:val="none"/>
                <w:lang w:val="en-US" w:eastAsia="zh-CN"/>
              </w:rPr>
              <w:t xml:space="preserve">进行评定，共计6个样品，每个样品分值为2.5分，此项满分15分，具体各样品得分评定如下</w:t>
            </w: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eastAsia="zh-CN"/>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优于招标文件要求的每个得2.5分，</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符合招标文件要求每个得1分，</w:t>
            </w:r>
            <w:r>
              <w:rPr>
                <w:rFonts w:hint="eastAsia" w:ascii="宋体" w:hAnsi="宋体" w:eastAsia="宋体" w:cs="宋体"/>
                <w:b w:val="0"/>
                <w:bCs w:val="0"/>
                <w:color w:val="000000"/>
                <w:sz w:val="22"/>
                <w:szCs w:val="22"/>
                <w:highlight w:val="none"/>
              </w:rPr>
            </w:r>
            <w:r/>
          </w:p>
          <w:p>
            <w:pPr>
              <w:pStyle w:val="1120"/>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3</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不符合或未提供的不得分。</w:t>
            </w:r>
            <w:r>
              <w:rPr>
                <w:rFonts w:hint="eastAsia" w:ascii="宋体" w:hAnsi="宋体" w:eastAsia="宋体" w:cs="宋体"/>
                <w:b w:val="0"/>
                <w:bCs w:val="0"/>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15分</w:t>
            </w:r>
            <w:r>
              <w:rPr>
                <w:rFonts w:ascii="宋体" w:hAnsi="宋体" w:eastAsia="宋体" w:cs="宋体"/>
                <w:b w:val="0"/>
                <w:bCs w:val="0"/>
                <w:color w:val="000000"/>
                <w:sz w:val="22"/>
                <w:szCs w:val="22"/>
                <w:highlight w:val="none"/>
                <w:lang w:val="en-US" w:eastAsia="zh-CN"/>
              </w:rPr>
            </w:r>
            <w:r/>
          </w:p>
        </w:tc>
      </w:tr>
      <w:tr>
        <w:trPr>
          <w:trHeight w:val="424"/>
        </w:trPr>
        <w:tc>
          <w:tcPr>
            <w:gridSpan w:val="4"/>
            <w:tcBorders>
              <w:top w:val="single" w:color="000000" w:sz="4" w:space="0"/>
              <w:left w:val="single" w:color="000000" w:sz="4" w:space="0"/>
              <w:bottom w:val="single" w:color="000000" w:sz="4" w:space="0"/>
              <w:right w:val="single" w:color="000000" w:sz="4" w:space="0"/>
            </w:tcBorders>
            <w:tcW w:w="10218" w:type="dxa"/>
            <w:vAlign w:val="center"/>
            <w:textDirection w:val="lrTb"/>
            <w:noWrap/>
          </w:tcPr>
          <w:p>
            <w:pPr>
              <w:pStyle w:val="1013"/>
              <w:jc w:val="left"/>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（三）技术部分（15分）--主观分</w:t>
            </w:r>
            <w:r>
              <w:rPr>
                <w:rFonts w:hint="eastAsia" w:ascii="宋体" w:hAnsi="宋体" w:eastAsia="宋体" w:cs="宋体"/>
                <w:b w:val="0"/>
                <w:bCs w:val="0"/>
                <w:color w:val="000000"/>
                <w:sz w:val="22"/>
                <w:szCs w:val="22"/>
                <w:highlight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生产实施供货方案</w:t>
            </w:r>
            <w:r>
              <w:rPr>
                <w:rFonts w:hint="eastAsia" w:ascii="宋体" w:hAnsi="宋体" w:eastAsia="宋体" w:cs="宋体"/>
                <w:b w:val="0"/>
                <w:bCs w:val="0"/>
                <w:color w:val="000000"/>
                <w:sz w:val="22"/>
                <w:szCs w:val="22"/>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013"/>
              <w:spacing w:line="460" w:lineRule="exact"/>
              <w:rPr>
                <w:rFonts w:hint="eastAsia" w:ascii="宋体" w:hAnsi="宋体" w:eastAsia="宋体" w:cs="宋体"/>
                <w:b w:val="0"/>
                <w:bCs w:val="0"/>
                <w:color w:val="000000"/>
                <w:sz w:val="22"/>
                <w:szCs w:val="22"/>
                <w:highlight w:val="none"/>
                <w:lang w:eastAsia="zh-CN"/>
              </w:rPr>
            </w:pPr>
            <w:r>
              <w:rPr>
                <w:rStyle w:val="1116"/>
                <w:rFonts w:hint="eastAsia" w:ascii="宋体" w:hAnsi="宋体" w:eastAsia="宋体" w:cs="宋体"/>
                <w:b w:val="0"/>
                <w:bCs w:val="0"/>
                <w:color w:val="000000"/>
                <w:sz w:val="22"/>
                <w:szCs w:val="22"/>
                <w:highlight w:val="none"/>
                <w:lang w:val="en-US" w:eastAsia="zh-CN" w:bidi="ar"/>
              </w:rPr>
              <w:t xml:space="preserve">投标人</w:t>
            </w:r>
            <w:r>
              <w:rPr>
                <w:rStyle w:val="1116"/>
                <w:rFonts w:hint="eastAsia" w:ascii="宋体" w:hAnsi="宋体" w:eastAsia="宋体" w:cs="宋体"/>
                <w:b w:val="0"/>
                <w:bCs w:val="0"/>
                <w:color w:val="000000"/>
                <w:sz w:val="22"/>
                <w:szCs w:val="22"/>
                <w:highlight w:val="none"/>
                <w:lang w:eastAsia="zh-CN" w:bidi="ar"/>
              </w:rPr>
              <w:t xml:space="preserve">应根据招标文件要求提供具体详实的</w:t>
            </w:r>
            <w:r>
              <w:rPr>
                <w:rFonts w:hint="eastAsia" w:ascii="宋体" w:hAnsi="宋体" w:cs="宋体"/>
                <w:b/>
                <w:bCs/>
                <w:sz w:val="22"/>
                <w:szCs w:val="22"/>
              </w:rPr>
              <w:t xml:space="preserve">生产实施供货方案</w:t>
            </w:r>
            <w:r>
              <w:rPr>
                <w:rFonts w:hint="eastAsia" w:ascii="宋体" w:hAnsi="宋体" w:cs="宋体"/>
                <w:sz w:val="22"/>
                <w:szCs w:val="22"/>
              </w:rPr>
              <w:t xml:space="preserve">，内容</w:t>
            </w:r>
            <w:r>
              <w:rPr>
                <w:rFonts w:hint="eastAsia" w:ascii="宋体" w:hAnsi="宋体" w:cs="宋体"/>
                <w:sz w:val="22"/>
                <w:szCs w:val="22"/>
                <w:lang w:eastAsia="zh-CN"/>
              </w:rPr>
              <w:t xml:space="preserve">包括但不限于①</w:t>
            </w:r>
            <w:r>
              <w:rPr>
                <w:rFonts w:hint="eastAsia" w:ascii="宋体" w:hAnsi="宋体" w:cs="宋体"/>
                <w:sz w:val="22"/>
                <w:szCs w:val="22"/>
              </w:rPr>
              <w:t xml:space="preserve">原材料采购方案</w:t>
            </w:r>
            <w:r>
              <w:rPr>
                <w:rFonts w:hint="eastAsia" w:ascii="宋体" w:hAnsi="宋体" w:cs="宋体"/>
                <w:sz w:val="22"/>
                <w:szCs w:val="22"/>
                <w:lang w:eastAsia="zh-CN"/>
              </w:rPr>
              <w:t xml:space="preserve">；</w:t>
            </w:r>
            <w:r>
              <w:rPr>
                <w:rFonts w:hint="eastAsia" w:ascii="宋体" w:hAnsi="宋体" w:cs="宋体"/>
                <w:sz w:val="22"/>
                <w:szCs w:val="22"/>
              </w:rPr>
              <w:t xml:space="preserve">②进度计划</w:t>
            </w:r>
            <w:r>
              <w:rPr>
                <w:rFonts w:hint="eastAsia" w:ascii="宋体" w:hAnsi="宋体" w:cs="宋体"/>
                <w:sz w:val="22"/>
                <w:szCs w:val="22"/>
                <w:lang w:eastAsia="zh-CN"/>
              </w:rPr>
              <w:t xml:space="preserve">；</w:t>
            </w:r>
            <w:r>
              <w:rPr>
                <w:rFonts w:hint="eastAsia" w:ascii="宋体" w:hAnsi="宋体" w:cs="宋体"/>
                <w:sz w:val="22"/>
                <w:szCs w:val="22"/>
              </w:rPr>
              <w:t xml:space="preserve">③生产实施方案</w:t>
            </w:r>
            <w:r>
              <w:rPr>
                <w:rFonts w:hint="eastAsia" w:ascii="宋体" w:hAnsi="宋体" w:cs="宋体"/>
                <w:sz w:val="22"/>
                <w:szCs w:val="22"/>
                <w:lang w:eastAsia="zh-CN"/>
              </w:rPr>
              <w:t xml:space="preserve">；</w:t>
            </w:r>
            <w:r>
              <w:rPr>
                <w:rFonts w:hint="eastAsia" w:ascii="宋体" w:hAnsi="宋体" w:cs="宋体"/>
                <w:sz w:val="22"/>
                <w:szCs w:val="22"/>
              </w:rPr>
              <w:t xml:space="preserve">④质量检测</w:t>
            </w:r>
            <w:r>
              <w:rPr>
                <w:rFonts w:hint="eastAsia" w:ascii="宋体" w:hAnsi="宋体" w:cs="宋体"/>
                <w:sz w:val="22"/>
                <w:szCs w:val="22"/>
                <w:lang w:eastAsia="zh-CN"/>
              </w:rPr>
              <w:t xml:space="preserve">；</w:t>
            </w:r>
            <w:r>
              <w:rPr>
                <w:rFonts w:hint="eastAsia" w:ascii="宋体" w:hAnsi="宋体" w:cs="宋体"/>
                <w:sz w:val="22"/>
                <w:szCs w:val="22"/>
              </w:rPr>
              <w:t xml:space="preserve">⑤包装运输、供货等内容</w:t>
            </w:r>
            <w:r>
              <w:rPr>
                <w:rFonts w:hint="eastAsia" w:ascii="宋体" w:hAnsi="宋体" w:cs="宋体"/>
                <w:sz w:val="22"/>
                <w:szCs w:val="22"/>
                <w:lang w:eastAsia="zh-CN"/>
              </w:rPr>
              <w:t xml:space="preserve">。投标人应针对每条内容进行阐述，</w:t>
            </w:r>
            <w:r>
              <w:rPr>
                <w:rFonts w:hint="eastAsia" w:ascii="宋体" w:hAnsi="宋体" w:eastAsia="宋体" w:cs="宋体"/>
                <w:b w:val="0"/>
                <w:bCs w:val="0"/>
                <w:color w:val="000000"/>
                <w:sz w:val="22"/>
                <w:szCs w:val="22"/>
                <w:highlight w:val="none"/>
                <w:lang w:eastAsia="zh-CN"/>
              </w:rPr>
              <w:t xml:space="preserve">方案</w:t>
            </w:r>
            <w:r>
              <w:rPr>
                <w:rFonts w:hint="eastAsia" w:ascii="宋体" w:hAnsi="宋体" w:eastAsia="宋体" w:cs="宋体"/>
                <w:b w:val="0"/>
                <w:bCs w:val="0"/>
                <w:color w:val="000000"/>
                <w:sz w:val="22"/>
                <w:szCs w:val="22"/>
                <w:highlight w:val="none"/>
                <w:lang w:val="en-US" w:eastAsia="zh-CN"/>
              </w:rPr>
              <w:t xml:space="preserve">应</w:t>
            </w:r>
            <w:r>
              <w:rPr>
                <w:rFonts w:hint="eastAsia" w:ascii="宋体" w:hAnsi="宋体" w:eastAsia="宋体" w:cs="宋体"/>
                <w:b w:val="0"/>
                <w:bCs w:val="0"/>
                <w:color w:val="000000"/>
                <w:sz w:val="22"/>
                <w:szCs w:val="22"/>
                <w:highlight w:val="none"/>
                <w:lang w:eastAsia="zh-CN"/>
              </w:rPr>
              <w:t xml:space="preserve">全面详实，安排合理得当。</w:t>
            </w:r>
            <w:r>
              <w:rPr>
                <w:rFonts w:hint="eastAsia" w:ascii="宋体" w:hAnsi="宋体" w:eastAsia="宋体" w:cs="宋体"/>
                <w:b w:val="0"/>
                <w:bCs w:val="0"/>
                <w:color w:val="000000"/>
                <w:sz w:val="22"/>
                <w:szCs w:val="22"/>
                <w:highlight w:val="none"/>
                <w:lang w:eastAsia="zh-CN"/>
              </w:rPr>
            </w:r>
            <w:r/>
          </w:p>
          <w:p>
            <w:pPr>
              <w:pStyle w:val="1013"/>
              <w:spacing w:line="460" w:lineRule="exact"/>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（1）上述每项内容阐述全面完整，应对措施可操作性强，符合采购需求实际的，得</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eastAsia="zh-CN"/>
              </w:rPr>
              <w:t xml:space="preserve">分；</w:t>
            </w:r>
            <w:r>
              <w:rPr>
                <w:rFonts w:hint="eastAsia" w:ascii="宋体" w:hAnsi="宋体" w:eastAsia="宋体" w:cs="宋体"/>
                <w:b w:val="0"/>
                <w:bCs w:val="0"/>
                <w:color w:val="000000"/>
                <w:sz w:val="22"/>
                <w:szCs w:val="22"/>
                <w:highlight w:val="none"/>
                <w:lang w:eastAsia="zh-CN"/>
              </w:rPr>
            </w:r>
            <w:r/>
          </w:p>
          <w:p>
            <w:pPr>
              <w:pStyle w:val="1013"/>
              <w:spacing w:line="460" w:lineRule="exact"/>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（2）上述每项内容对阐述基本全面完整，应对措施具备一定可操作性，基本符合采购需求实际的，得</w:t>
            </w:r>
            <w:r>
              <w:rPr>
                <w:rFonts w:hint="eastAsia" w:ascii="宋体" w:hAnsi="宋体" w:eastAsia="宋体" w:cs="宋体"/>
                <w:b w:val="0"/>
                <w:bCs w:val="0"/>
                <w:color w:val="000000"/>
                <w:sz w:val="22"/>
                <w:szCs w:val="22"/>
                <w:highlight w:val="none"/>
                <w:lang w:val="en-US" w:eastAsia="zh-CN"/>
              </w:rPr>
              <w:t xml:space="preserve">0.5</w:t>
            </w:r>
            <w:r>
              <w:rPr>
                <w:rFonts w:hint="eastAsia" w:ascii="宋体" w:hAnsi="宋体" w:eastAsia="宋体" w:cs="宋体"/>
                <w:b w:val="0"/>
                <w:bCs w:val="0"/>
                <w:color w:val="000000"/>
                <w:sz w:val="22"/>
                <w:szCs w:val="22"/>
                <w:highlight w:val="none"/>
                <w:lang w:eastAsia="zh-CN"/>
              </w:rPr>
              <w:t xml:space="preserve">分；</w:t>
            </w:r>
            <w:r>
              <w:rPr>
                <w:rFonts w:hint="eastAsia" w:ascii="宋体" w:hAnsi="宋体" w:eastAsia="宋体" w:cs="宋体"/>
                <w:b w:val="0"/>
                <w:bCs w:val="0"/>
                <w:color w:val="000000"/>
                <w:sz w:val="22"/>
                <w:szCs w:val="22"/>
                <w:highlight w:val="none"/>
                <w:lang w:eastAsia="zh-CN"/>
              </w:rPr>
            </w:r>
            <w:r/>
          </w:p>
          <w:p>
            <w:pPr>
              <w:pStyle w:val="1013"/>
              <w:spacing w:line="460" w:lineRule="exact"/>
              <w:rPr>
                <w:rStyle w:val="1116"/>
                <w:rFonts w:hint="eastAsia" w:ascii="宋体" w:hAnsi="宋体" w:eastAsia="宋体" w:cs="宋体"/>
                <w:b w:val="0"/>
                <w:bCs w:val="0"/>
                <w:color w:val="000000"/>
                <w:sz w:val="22"/>
                <w:szCs w:val="22"/>
                <w:highlight w:val="none"/>
                <w:lang w:eastAsia="zh-CN" w:bidi="ar"/>
              </w:rPr>
            </w:pPr>
            <w:r>
              <w:rPr>
                <w:rFonts w:hint="eastAsia" w:ascii="宋体" w:hAnsi="宋体" w:eastAsia="宋体" w:cs="宋体"/>
                <w:b w:val="0"/>
                <w:bCs w:val="0"/>
                <w:color w:val="000000"/>
                <w:sz w:val="22"/>
                <w:szCs w:val="22"/>
                <w:highlight w:val="none"/>
                <w:lang w:eastAsia="zh-CN"/>
              </w:rPr>
              <w:t xml:space="preserve">（3）上述每项内容阐述不完整，应对措施缺乏可操作性，脱离采购需求实际的，不得分。</w:t>
            </w:r>
            <w:r>
              <w:rPr>
                <w:rStyle w:val="1116"/>
                <w:rFonts w:hint="eastAsia" w:ascii="宋体" w:hAnsi="宋体" w:eastAsia="宋体" w:cs="宋体"/>
                <w:b w:val="0"/>
                <w:bCs w:val="0"/>
                <w:color w:val="000000"/>
                <w:sz w:val="22"/>
                <w:szCs w:val="22"/>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5分</w:t>
            </w:r>
            <w:r>
              <w:rPr>
                <w:rFonts w:ascii="宋体" w:hAnsi="宋体" w:eastAsia="宋体" w:cs="宋体"/>
                <w:b w:val="0"/>
                <w:bCs w:val="0"/>
                <w:color w:val="000000"/>
                <w:sz w:val="22"/>
                <w:szCs w:val="22"/>
                <w:highlight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安装调试施工方案</w:t>
            </w:r>
            <w:r>
              <w:rPr>
                <w:rFonts w:hint="eastAsia" w:ascii="宋体" w:hAnsi="宋体" w:eastAsia="宋体" w:cs="宋体"/>
                <w:b w:val="0"/>
                <w:bCs w:val="0"/>
                <w:color w:val="000000"/>
                <w:sz w:val="22"/>
                <w:szCs w:val="22"/>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013"/>
              <w:spacing w:line="460" w:lineRule="exact"/>
              <w:rPr>
                <w:rFonts w:hint="eastAsia" w:ascii="宋体" w:hAnsi="宋体" w:eastAsia="宋体" w:cs="宋体"/>
                <w:b w:val="0"/>
                <w:bCs w:val="0"/>
                <w:color w:val="000000"/>
                <w:sz w:val="22"/>
                <w:szCs w:val="22"/>
                <w:highlight w:val="none"/>
                <w:lang w:eastAsia="zh-CN"/>
              </w:rPr>
            </w:pPr>
            <w:r>
              <w:rPr>
                <w:rStyle w:val="1116"/>
                <w:rFonts w:hint="eastAsia" w:ascii="宋体" w:hAnsi="宋体" w:eastAsia="宋体" w:cs="宋体"/>
                <w:b w:val="0"/>
                <w:bCs w:val="0"/>
                <w:color w:val="000000"/>
                <w:sz w:val="22"/>
                <w:szCs w:val="22"/>
                <w:highlight w:val="none"/>
                <w:lang w:val="en-US" w:eastAsia="zh-CN" w:bidi="ar"/>
              </w:rPr>
              <w:t xml:space="preserve">投标人</w:t>
            </w:r>
            <w:r>
              <w:rPr>
                <w:rStyle w:val="1116"/>
                <w:rFonts w:hint="eastAsia" w:ascii="宋体" w:hAnsi="宋体" w:eastAsia="宋体" w:cs="宋体"/>
                <w:b w:val="0"/>
                <w:bCs w:val="0"/>
                <w:color w:val="000000"/>
                <w:sz w:val="22"/>
                <w:szCs w:val="22"/>
                <w:highlight w:val="none"/>
                <w:lang w:eastAsia="zh-CN" w:bidi="ar"/>
              </w:rPr>
              <w:t xml:space="preserve">应根据招标文件要求提供具体详实的</w:t>
            </w:r>
            <w:r>
              <w:rPr>
                <w:rFonts w:hint="eastAsia" w:ascii="宋体" w:hAnsi="宋体" w:cs="宋体"/>
                <w:b/>
                <w:bCs/>
                <w:sz w:val="22"/>
                <w:szCs w:val="22"/>
              </w:rPr>
              <w:t xml:space="preserve">安装调试施工方案</w:t>
            </w:r>
            <w:r>
              <w:rPr>
                <w:rFonts w:hint="eastAsia" w:ascii="宋体" w:hAnsi="宋体" w:cs="宋体"/>
                <w:b/>
                <w:bCs/>
                <w:sz w:val="22"/>
                <w:szCs w:val="22"/>
                <w:lang w:eastAsia="zh-CN"/>
              </w:rPr>
              <w:t xml:space="preserve">，</w:t>
            </w:r>
            <w:r>
              <w:rPr>
                <w:rFonts w:hint="eastAsia" w:ascii="宋体" w:hAnsi="宋体" w:cs="宋体"/>
                <w:sz w:val="22"/>
                <w:szCs w:val="22"/>
              </w:rPr>
              <w:t xml:space="preserve">内容</w:t>
            </w:r>
            <w:r>
              <w:rPr>
                <w:rFonts w:hint="eastAsia" w:ascii="宋体" w:hAnsi="宋体" w:cs="宋体"/>
                <w:sz w:val="22"/>
                <w:szCs w:val="22"/>
                <w:lang w:eastAsia="zh-CN"/>
              </w:rPr>
              <w:t xml:space="preserve">包括但不限于①</w:t>
            </w:r>
            <w:r>
              <w:rPr>
                <w:rFonts w:hint="eastAsia" w:ascii="宋体" w:hAnsi="宋体" w:cs="宋体"/>
                <w:sz w:val="22"/>
                <w:szCs w:val="22"/>
              </w:rPr>
              <w:t xml:space="preserve">安装进度</w:t>
            </w:r>
            <w:r>
              <w:rPr>
                <w:rFonts w:hint="eastAsia" w:ascii="宋体" w:hAnsi="宋体" w:cs="宋体"/>
                <w:sz w:val="22"/>
                <w:szCs w:val="22"/>
                <w:lang w:eastAsia="zh-CN"/>
              </w:rPr>
              <w:t xml:space="preserve">；</w:t>
            </w:r>
            <w:r>
              <w:rPr>
                <w:rFonts w:hint="eastAsia" w:ascii="宋体" w:hAnsi="宋体" w:cs="宋体"/>
                <w:sz w:val="22"/>
                <w:szCs w:val="22"/>
              </w:rPr>
              <w:t xml:space="preserve">②人员保障</w:t>
            </w:r>
            <w:r>
              <w:rPr>
                <w:rFonts w:hint="eastAsia" w:ascii="宋体" w:hAnsi="宋体" w:cs="宋体"/>
                <w:sz w:val="22"/>
                <w:szCs w:val="22"/>
                <w:lang w:eastAsia="zh-CN"/>
              </w:rPr>
              <w:t xml:space="preserve">；</w:t>
            </w:r>
            <w:r>
              <w:rPr>
                <w:rFonts w:hint="eastAsia" w:ascii="宋体" w:hAnsi="宋体" w:cs="宋体"/>
                <w:sz w:val="22"/>
                <w:szCs w:val="22"/>
              </w:rPr>
              <w:t xml:space="preserve">③现场管理</w:t>
            </w:r>
            <w:r>
              <w:rPr>
                <w:rFonts w:hint="eastAsia" w:ascii="宋体" w:hAnsi="宋体" w:cs="宋体"/>
                <w:sz w:val="22"/>
                <w:szCs w:val="22"/>
                <w:lang w:eastAsia="zh-CN"/>
              </w:rPr>
              <w:t xml:space="preserve">；</w:t>
            </w:r>
            <w:r>
              <w:rPr>
                <w:rFonts w:hint="eastAsia" w:ascii="宋体" w:hAnsi="宋体" w:cs="宋体"/>
                <w:sz w:val="22"/>
                <w:szCs w:val="22"/>
              </w:rPr>
              <w:t xml:space="preserve">④成品保护</w:t>
            </w:r>
            <w:r>
              <w:rPr>
                <w:rFonts w:hint="eastAsia" w:ascii="宋体" w:hAnsi="宋体" w:cs="宋体"/>
                <w:sz w:val="22"/>
                <w:szCs w:val="22"/>
                <w:lang w:eastAsia="zh-CN"/>
              </w:rPr>
              <w:t xml:space="preserve">；</w:t>
            </w:r>
            <w:r>
              <w:rPr>
                <w:rFonts w:hint="eastAsia" w:ascii="宋体" w:hAnsi="宋体" w:cs="宋体"/>
                <w:sz w:val="22"/>
                <w:szCs w:val="22"/>
              </w:rPr>
              <w:t xml:space="preserve">⑤安装验收等内容。投标人应针对每条内容进行阐述，方案应全面详实，安排合理得当</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1013"/>
              <w:spacing w:line="460" w:lineRule="exact"/>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（1）上述每项内容阐述全面完整，应对措施可操作性强，符合采购需求实际的，得</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eastAsia="zh-CN"/>
              </w:rPr>
              <w:t xml:space="preserve">分；</w:t>
            </w:r>
            <w:r>
              <w:rPr>
                <w:rFonts w:hint="eastAsia" w:ascii="宋体" w:hAnsi="宋体" w:eastAsia="宋体" w:cs="宋体"/>
                <w:b w:val="0"/>
                <w:bCs w:val="0"/>
                <w:color w:val="000000"/>
                <w:sz w:val="22"/>
                <w:szCs w:val="22"/>
                <w:highlight w:val="none"/>
                <w:lang w:eastAsia="zh-CN"/>
              </w:rPr>
            </w:r>
            <w:r/>
          </w:p>
          <w:p>
            <w:pPr>
              <w:pStyle w:val="1013"/>
              <w:spacing w:line="460" w:lineRule="exact"/>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（2）上述每项内容对阐述基本全面完整，应对措施具备一定可操作性，基本符合采购需求实际的，得</w:t>
            </w:r>
            <w:r>
              <w:rPr>
                <w:rFonts w:hint="eastAsia" w:ascii="宋体" w:hAnsi="宋体" w:eastAsia="宋体" w:cs="宋体"/>
                <w:b w:val="0"/>
                <w:bCs w:val="0"/>
                <w:color w:val="000000"/>
                <w:sz w:val="22"/>
                <w:szCs w:val="22"/>
                <w:highlight w:val="none"/>
                <w:lang w:val="en-US" w:eastAsia="zh-CN"/>
              </w:rPr>
              <w:t xml:space="preserve">0.5</w:t>
            </w:r>
            <w:r>
              <w:rPr>
                <w:rFonts w:hint="eastAsia" w:ascii="宋体" w:hAnsi="宋体" w:eastAsia="宋体" w:cs="宋体"/>
                <w:b w:val="0"/>
                <w:bCs w:val="0"/>
                <w:color w:val="000000"/>
                <w:sz w:val="22"/>
                <w:szCs w:val="22"/>
                <w:highlight w:val="none"/>
                <w:lang w:eastAsia="zh-CN"/>
              </w:rPr>
              <w:t xml:space="preserve">分；</w:t>
            </w:r>
            <w:r>
              <w:rPr>
                <w:rFonts w:hint="eastAsia" w:ascii="宋体" w:hAnsi="宋体" w:eastAsia="宋体" w:cs="宋体"/>
                <w:b w:val="0"/>
                <w:bCs w:val="0"/>
                <w:color w:val="000000"/>
                <w:sz w:val="22"/>
                <w:szCs w:val="22"/>
                <w:highlight w:val="none"/>
                <w:lang w:eastAsia="zh-CN"/>
              </w:rPr>
            </w:r>
            <w:r/>
          </w:p>
          <w:p>
            <w:pPr>
              <w:pStyle w:val="1013"/>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t xml:space="preserve">（3）上述每项内容阐述不完整，应对措施缺乏可操作性，脱离采购需求实际的，不得分。</w:t>
            </w:r>
            <w:r>
              <w:rPr>
                <w:rFonts w:hint="eastAsia" w:ascii="宋体" w:hAnsi="宋体" w:cs="宋体"/>
                <w:b w:val="0"/>
                <w:bCs w:val="0"/>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5分</w:t>
            </w:r>
            <w:r>
              <w:rPr>
                <w:rFonts w:hint="eastAsia" w:ascii="宋体" w:hAnsi="宋体" w:eastAsia="宋体" w:cs="宋体"/>
                <w:b w:val="0"/>
                <w:bCs w:val="0"/>
                <w:color w:val="000000"/>
                <w:sz w:val="22"/>
                <w:szCs w:val="22"/>
                <w:highlight w:val="none"/>
                <w:lang w:val="en-US" w:eastAsia="zh-CN" w:bidi="ar"/>
              </w:rPr>
            </w:r>
            <w:r/>
          </w:p>
        </w:tc>
      </w:tr>
      <w:tr>
        <w:trPr>
          <w:trHeight w:val="572"/>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bidi="ar"/>
              </w:rPr>
              <w:t xml:space="preserve">12</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20"/>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售后服务方案</w:t>
            </w:r>
            <w:r>
              <w:rPr>
                <w:rFonts w:hint="eastAsia" w:ascii="宋体" w:hAnsi="宋体" w:eastAsia="宋体" w:cs="宋体"/>
                <w:b w:val="0"/>
                <w:bCs w:val="0"/>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69" w:type="dxa"/>
            <w:vAlign w:val="top"/>
            <w:textDirection w:val="lrTb"/>
            <w:noWrap w:val="false"/>
          </w:tcPr>
          <w:p>
            <w:pPr>
              <w:pStyle w:val="1120"/>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lang w:eastAsia="zh-CN"/>
              </w:rPr>
              <w:t xml:space="preserve">应根据招标文件要求提供具体详实的</w:t>
            </w:r>
            <w:r>
              <w:rPr>
                <w:rFonts w:hint="eastAsia" w:ascii="宋体" w:hAnsi="宋体" w:eastAsia="宋体" w:cs="宋体"/>
                <w:b/>
                <w:bCs/>
                <w:color w:val="000000"/>
                <w:sz w:val="22"/>
                <w:szCs w:val="22"/>
                <w:highlight w:val="none"/>
                <w:lang w:eastAsia="zh-CN"/>
              </w:rPr>
              <w:t xml:space="preserve">售后服务方案</w:t>
            </w:r>
            <w:r>
              <w:rPr>
                <w:rFonts w:hint="eastAsia" w:ascii="宋体" w:hAnsi="宋体" w:eastAsia="宋体" w:cs="宋体"/>
                <w:b w:val="0"/>
                <w:bCs w:val="0"/>
                <w:color w:val="000000"/>
                <w:sz w:val="22"/>
                <w:szCs w:val="22"/>
                <w:highlight w:val="none"/>
                <w:lang w:eastAsia="zh-CN"/>
              </w:rPr>
              <w:t xml:space="preserve">，包括但不限于①售后服务响应时间</w:t>
            </w:r>
            <w:r>
              <w:rPr>
                <w:rFonts w:hint="eastAsia" w:ascii="宋体" w:hAnsi="宋体" w:cs="宋体"/>
                <w:b w:val="0"/>
                <w:bCs w:val="0"/>
                <w:color w:val="000000"/>
                <w:sz w:val="22"/>
                <w:szCs w:val="22"/>
                <w:highlight w:val="none"/>
                <w:lang w:eastAsia="zh-CN"/>
              </w:rPr>
              <w:t xml:space="preserve">；②售后人员安排；</w:t>
            </w:r>
            <w:r>
              <w:rPr>
                <w:rFonts w:hint="eastAsia" w:ascii="宋体" w:hAnsi="宋体" w:eastAsia="宋体" w:cs="宋体"/>
                <w:b w:val="0"/>
                <w:bCs w:val="0"/>
                <w:color w:val="000000"/>
                <w:sz w:val="22"/>
                <w:szCs w:val="22"/>
                <w:highlight w:val="none"/>
                <w:lang w:eastAsia="zh-CN"/>
              </w:rPr>
              <w:t xml:space="preserve">③售后服务</w:t>
            </w:r>
            <w:r>
              <w:rPr>
                <w:rFonts w:hint="eastAsia" w:ascii="宋体" w:hAnsi="宋体" w:cs="宋体"/>
                <w:b w:val="0"/>
                <w:bCs w:val="0"/>
                <w:color w:val="000000"/>
                <w:sz w:val="22"/>
                <w:szCs w:val="22"/>
                <w:highlight w:val="none"/>
                <w:lang w:eastAsia="zh-CN"/>
              </w:rPr>
              <w:t xml:space="preserve">内容；</w:t>
            </w:r>
            <w:r>
              <w:rPr>
                <w:rFonts w:hint="eastAsia" w:ascii="宋体" w:hAnsi="宋体" w:eastAsia="宋体" w:cs="宋体"/>
                <w:b w:val="0"/>
                <w:bCs w:val="0"/>
                <w:color w:val="000000"/>
                <w:sz w:val="22"/>
                <w:szCs w:val="22"/>
                <w:highlight w:val="none"/>
                <w:lang w:eastAsia="zh-CN"/>
              </w:rPr>
              <w:t xml:space="preserve">④故障解决方案</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t xml:space="preserve">⑤备品备件保障方案。投标人应针对每条内容进行阐述，方案应全面详实，安排合理得当。</w:t>
            </w:r>
            <w:r>
              <w:rPr>
                <w:rFonts w:hint="eastAsia" w:ascii="宋体" w:hAnsi="宋体" w:eastAsia="宋体" w:cs="宋体"/>
                <w:b w:val="0"/>
                <w:bCs w:val="0"/>
                <w:color w:val="000000"/>
                <w:sz w:val="22"/>
                <w:szCs w:val="22"/>
                <w:highlight w:val="none"/>
                <w:lang w:eastAsia="zh-CN"/>
              </w:rPr>
            </w:r>
            <w:r/>
          </w:p>
          <w:p>
            <w:pPr>
              <w:pStyle w:val="1120"/>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（1）上述每项内容阐述全面完整，应对措施可操作性强，符合采购需求实际的，得1分；</w:t>
            </w:r>
            <w:r>
              <w:rPr>
                <w:rFonts w:ascii="宋体" w:hAnsi="宋体" w:eastAsia="宋体" w:cs="宋体"/>
                <w:b w:val="0"/>
                <w:bCs w:val="0"/>
                <w:color w:val="000000"/>
                <w:sz w:val="22"/>
                <w:szCs w:val="22"/>
                <w:highlight w:val="none"/>
                <w:lang w:val="en-US" w:eastAsia="zh-CN"/>
              </w:rPr>
            </w:r>
            <w:r/>
          </w:p>
          <w:p>
            <w:pPr>
              <w:pStyle w:val="1120"/>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（2）上述每项内容对阐述基本全面完整，应对措施具备一定可操作性，基本符合采购需求实际的，得0.5分；</w:t>
            </w:r>
            <w:r>
              <w:rPr>
                <w:rFonts w:ascii="宋体" w:hAnsi="宋体" w:eastAsia="宋体" w:cs="宋体"/>
                <w:b w:val="0"/>
                <w:bCs w:val="0"/>
                <w:color w:val="000000"/>
                <w:sz w:val="22"/>
                <w:szCs w:val="22"/>
                <w:highlight w:val="none"/>
                <w:lang w:val="en-US" w:eastAsia="zh-CN"/>
              </w:rPr>
            </w:r>
            <w:r/>
          </w:p>
          <w:p>
            <w:pPr>
              <w:pStyle w:val="1120"/>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（3）上述每项内容阐述不完整，应对措施缺乏可操作性，脱离采购需求实际的，不得分。</w:t>
            </w:r>
            <w:r>
              <w:rPr>
                <w:rFonts w:ascii="宋体" w:hAnsi="宋体" w:eastAsia="宋体" w:cs="宋体"/>
                <w:b w:val="0"/>
                <w:bCs w:val="0"/>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5分</w:t>
            </w:r>
            <w:r>
              <w:rPr>
                <w:rFonts w:ascii="宋体" w:hAnsi="宋体" w:eastAsia="宋体" w:cs="宋体"/>
                <w:b w:val="0"/>
                <w:bCs w:val="0"/>
                <w:color w:val="000000"/>
                <w:sz w:val="22"/>
                <w:szCs w:val="22"/>
                <w:highlight w:val="none"/>
                <w:lang w:val="en-US" w:eastAsia="zh-CN"/>
              </w:rPr>
            </w:r>
            <w:r/>
          </w:p>
        </w:tc>
      </w:tr>
    </w:tbl>
    <w:p>
      <w:pPr>
        <w:pStyle w:val="1013"/>
        <w:keepLines w:val="0"/>
        <w:keepNext w:val="0"/>
        <w:pageBreakBefore w:val="0"/>
        <w:spacing w:line="360" w:lineRule="auto"/>
        <w:widowControl w:val="off"/>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注：</w:t>
      </w:r>
      <w:r>
        <w:rPr>
          <w:rFonts w:hint="eastAsia" w:ascii="宋体" w:hAnsi="宋体" w:cs="宋体"/>
          <w:b/>
          <w:bCs/>
          <w:color w:val="000000"/>
          <w:sz w:val="22"/>
          <w:szCs w:val="22"/>
          <w:highlight w:val="none"/>
        </w:rPr>
      </w:r>
      <w:r/>
    </w:p>
    <w:p>
      <w:pPr>
        <w:pStyle w:val="1013"/>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cs="宋体"/>
          <w:color w:val="000000"/>
          <w:sz w:val="22"/>
          <w:szCs w:val="22"/>
          <w:highlight w:val="none"/>
          <w:lang w:val="en-US" w:eastAsia="zh-CN"/>
        </w:rPr>
        <w:t xml:space="preserve">投标人</w:t>
      </w:r>
      <w:r>
        <w:rPr>
          <w:rFonts w:hint="eastAsia" w:ascii="宋体" w:hAnsi="宋体" w:cs="宋体"/>
          <w:color w:val="000000"/>
          <w:sz w:val="22"/>
          <w:szCs w:val="22"/>
          <w:highlight w:val="none"/>
        </w:rPr>
        <w:t xml:space="preserve">应对投标文件中提供的证明材料和相关承诺</w:t>
      </w:r>
      <w:r>
        <w:rPr>
          <w:rFonts w:hint="eastAsia" w:ascii="宋体" w:hAnsi="宋体" w:cs="宋体"/>
          <w:color w:val="000000"/>
          <w:sz w:val="22"/>
          <w:szCs w:val="22"/>
          <w:highlight w:val="none"/>
          <w:lang w:val="en-US" w:eastAsia="zh-CN"/>
        </w:rPr>
        <w:t xml:space="preserve">函</w:t>
      </w:r>
      <w:r>
        <w:rPr>
          <w:rFonts w:hint="eastAsia" w:ascii="宋体" w:hAnsi="宋体" w:cs="宋体"/>
          <w:color w:val="000000"/>
          <w:sz w:val="22"/>
          <w:szCs w:val="22"/>
          <w:highlight w:val="none"/>
        </w:rPr>
        <w:t xml:space="preserve">的真实性负责，如有虚假，一经查实，采购人或招标代理机构有权取消其中标资格，并按《中华人民共和国政府采购法》第七十七条相关条例进行处罚。</w:t>
      </w:r>
      <w:r>
        <w:rPr>
          <w:rFonts w:hint="eastAsia" w:ascii="宋体" w:hAnsi="宋体" w:eastAsia="宋体" w:cs="宋体"/>
          <w:b w:val="0"/>
          <w:bCs w:val="0"/>
          <w:color w:val="000000"/>
          <w:sz w:val="22"/>
          <w:szCs w:val="22"/>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4"/>
        <w:jc w:val="center"/>
        <w:rPr>
          <w:rFonts w:hint="eastAsia" w:ascii="黑体" w:hAnsi="黑体" w:eastAsia="黑体" w:cs="黑体"/>
          <w:b w:val="0"/>
          <w:bCs w:val="0"/>
          <w:color w:val="000000"/>
          <w:sz w:val="44"/>
          <w:szCs w:val="44"/>
          <w:highlight w:val="none"/>
        </w:rPr>
      </w:pPr>
      <w:r/>
      <w:bookmarkEnd w:id="500"/>
      <w:r/>
      <w:bookmarkEnd w:id="501"/>
      <w:r/>
      <w:bookmarkEnd w:id="505"/>
      <w:r/>
      <w:bookmarkEnd w:id="506"/>
      <w:r/>
      <w:bookmarkEnd w:id="524"/>
      <w:r/>
      <w:bookmarkStart w:id="538" w:name="_Toc31537"/>
      <w:r>
        <w:rPr>
          <w:rFonts w:hint="eastAsia" w:ascii="黑体" w:hAnsi="黑体" w:eastAsia="黑体" w:cs="黑体"/>
          <w:b w:val="0"/>
          <w:bCs w:val="0"/>
          <w:color w:val="000000"/>
          <w:sz w:val="44"/>
          <w:szCs w:val="44"/>
          <w:highlight w:val="none"/>
        </w:rPr>
        <w:br w:type="page" w:clear="all"/>
      </w:r>
      <w:bookmarkStart w:id="539" w:name="_Toc24764"/>
      <w:r>
        <w:rPr>
          <w:rFonts w:hint="eastAsia" w:ascii="黑体" w:hAnsi="黑体" w:eastAsia="黑体" w:cs="黑体"/>
          <w:b w:val="0"/>
          <w:bCs w:val="0"/>
          <w:color w:val="000000"/>
          <w:sz w:val="44"/>
          <w:szCs w:val="44"/>
          <w:highlight w:val="none"/>
        </w:rPr>
        <w:t xml:space="preserve">第六章  投标文件格式</w:t>
      </w:r>
      <w:bookmarkEnd w:id="538"/>
      <w:r/>
      <w:bookmarkEnd w:id="539"/>
      <w:r>
        <w:rPr>
          <w:rFonts w:hint="eastAsia" w:ascii="黑体" w:hAnsi="黑体" w:eastAsia="黑体" w:cs="黑体"/>
          <w:b w:val="0"/>
          <w:bCs w:val="0"/>
          <w:color w:val="000000"/>
          <w:sz w:val="44"/>
          <w:szCs w:val="44"/>
          <w:highlight w:val="none"/>
        </w:rPr>
      </w:r>
      <w:r/>
    </w:p>
    <w:p>
      <w:pPr>
        <w:pStyle w:val="1013"/>
        <w:jc w:val="center"/>
        <w:rPr>
          <w:rFonts w:hint="eastAsia" w:ascii="宋体" w:hAnsi="宋体" w:eastAsia="宋体" w:cs="宋体"/>
          <w:b w:val="0"/>
          <w:bCs w:val="0"/>
          <w:color w:val="000000"/>
          <w:sz w:val="72"/>
          <w:highlight w:val="none"/>
        </w:rPr>
      </w:pPr>
      <w:r/>
      <w:bookmarkStart w:id="540" w:name="_Hlt26671244"/>
      <w:r/>
      <w:bookmarkEnd w:id="540"/>
      <w:r/>
      <w:bookmarkStart w:id="541" w:name="_Hlt26955039"/>
      <w:r/>
      <w:bookmarkEnd w:id="541"/>
      <w:r/>
      <w:bookmarkStart w:id="542" w:name="_Toc120614282"/>
      <w:r/>
      <w:bookmarkStart w:id="543" w:name="_Toc26554094"/>
      <w:r/>
      <w:bookmarkStart w:id="544" w:name="_Toc49090576"/>
      <w:r>
        <w:rPr>
          <w:rFonts w:hint="eastAsia" w:ascii="宋体" w:hAnsi="宋体" w:eastAsia="宋体" w:cs="宋体"/>
          <w:b w:val="0"/>
          <w:bCs w:val="0"/>
          <w:color w:val="000000"/>
          <w:sz w:val="72"/>
          <w:highlight w:val="none"/>
        </w:rPr>
      </w:r>
      <w:r/>
    </w:p>
    <w:p>
      <w:pPr>
        <w:pStyle w:val="1013"/>
        <w:jc w:val="center"/>
        <w:rPr>
          <w:rFonts w:hint="eastAsia" w:ascii="黑体" w:hAnsi="黑体" w:eastAsia="黑体" w:cs="黑体"/>
          <w:b w:val="0"/>
          <w:bCs w:val="0"/>
          <w:color w:val="000000"/>
          <w:sz w:val="72"/>
          <w:highlight w:val="none"/>
        </w:rPr>
      </w:pPr>
      <w:r>
        <w:rPr>
          <w:rFonts w:hint="eastAsia" w:ascii="黑体" w:hAnsi="黑体" w:eastAsia="黑体" w:cs="黑体"/>
          <w:b w:val="0"/>
          <w:bCs w:val="0"/>
          <w:color w:val="000000"/>
          <w:sz w:val="72"/>
          <w:highlight w:val="none"/>
        </w:rPr>
        <w:t xml:space="preserve">投  标  文  件</w:t>
      </w:r>
      <w:r>
        <w:rPr>
          <w:rFonts w:hint="eastAsia" w:ascii="黑体" w:hAnsi="黑体" w:eastAsia="黑体" w:cs="黑体"/>
          <w:b w:val="0"/>
          <w:bCs w:val="0"/>
          <w:color w:val="000000"/>
          <w:sz w:val="72"/>
          <w:highlight w:val="none"/>
        </w:rPr>
      </w:r>
      <w:r/>
    </w:p>
    <w:p>
      <w:pPr>
        <w:pStyle w:val="1013"/>
        <w:jc w:val="center"/>
        <w:rPr>
          <w:rFonts w:hint="eastAsia" w:ascii="黑体" w:hAnsi="黑体" w:eastAsia="黑体" w:cs="黑体"/>
          <w:b w:val="0"/>
          <w:bCs w:val="0"/>
          <w:color w:val="000000"/>
          <w:sz w:val="72"/>
          <w:highlight w:val="none"/>
        </w:rPr>
      </w:pPr>
      <w:r>
        <w:rPr>
          <w:rFonts w:hint="eastAsia" w:ascii="黑体" w:hAnsi="黑体" w:eastAsia="黑体" w:cs="黑体"/>
          <w:b w:val="0"/>
          <w:bCs w:val="0"/>
          <w:color w:val="000000"/>
          <w:sz w:val="72"/>
          <w:highlight w:val="none"/>
        </w:rPr>
      </w:r>
      <w:r/>
    </w:p>
    <w:p>
      <w:pPr>
        <w:pStyle w:val="1013"/>
        <w:jc w:val="center"/>
        <w:rPr>
          <w:rFonts w:hint="eastAsia" w:ascii="黑体" w:hAnsi="黑体" w:eastAsia="黑体" w:cs="黑体"/>
          <w:b w:val="0"/>
          <w:bCs w:val="0"/>
          <w:color w:val="000000"/>
          <w:sz w:val="56"/>
          <w:szCs w:val="20"/>
          <w:highlight w:val="none"/>
          <w:lang w:eastAsia="zh-CN"/>
        </w:rPr>
      </w:pPr>
      <w:r>
        <w:rPr>
          <w:rFonts w:hint="eastAsia" w:ascii="黑体" w:hAnsi="黑体" w:eastAsia="黑体" w:cs="黑体"/>
          <w:b w:val="0"/>
          <w:bCs w:val="0"/>
          <w:color w:val="000000"/>
          <w:sz w:val="56"/>
          <w:szCs w:val="20"/>
          <w:highlight w:val="none"/>
          <w:lang w:eastAsia="zh-CN"/>
        </w:rPr>
        <w:t xml:space="preserve">【正</w:t>
      </w:r>
      <w:r>
        <w:rPr>
          <w:rFonts w:hint="eastAsia" w:ascii="黑体" w:hAnsi="黑体" w:eastAsia="黑体" w:cs="黑体"/>
          <w:b w:val="0"/>
          <w:bCs w:val="0"/>
          <w:color w:val="000000"/>
          <w:sz w:val="56"/>
          <w:szCs w:val="20"/>
          <w:highlight w:val="none"/>
          <w:lang w:val="en-US" w:eastAsia="zh-CN"/>
        </w:rPr>
        <w:t xml:space="preserve">/副本</w:t>
      </w:r>
      <w:r>
        <w:rPr>
          <w:rFonts w:hint="eastAsia" w:ascii="黑体" w:hAnsi="黑体" w:eastAsia="黑体" w:cs="黑体"/>
          <w:b w:val="0"/>
          <w:bCs w:val="0"/>
          <w:color w:val="000000"/>
          <w:sz w:val="56"/>
          <w:szCs w:val="20"/>
          <w:highlight w:val="none"/>
          <w:lang w:eastAsia="zh-CN"/>
        </w:rPr>
        <w:t xml:space="preserve">】</w:t>
      </w:r>
      <w:r>
        <w:rPr>
          <w:rFonts w:hint="eastAsia" w:ascii="黑体" w:hAnsi="黑体" w:eastAsia="黑体" w:cs="黑体"/>
          <w:b w:val="0"/>
          <w:bCs w:val="0"/>
          <w:color w:val="000000"/>
          <w:sz w:val="56"/>
          <w:szCs w:val="20"/>
          <w:highlight w:val="none"/>
          <w:lang w:eastAsia="zh-CN"/>
        </w:rPr>
      </w:r>
      <w:r/>
    </w:p>
    <w:p>
      <w:pPr>
        <w:pStyle w:val="1013"/>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1013"/>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1013"/>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1013"/>
        <w:ind w:firstLine="1080"/>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t xml:space="preserve">项 目 名 称：</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rPr>
      </w:r>
      <w:r/>
    </w:p>
    <w:p>
      <w:pPr>
        <w:pStyle w:val="1013"/>
        <w:ind w:firstLine="1080"/>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lang w:val="en-US" w:eastAsia="zh-CN"/>
        </w:rPr>
        <w:t xml:space="preserve">项 目</w:t>
      </w:r>
      <w:r>
        <w:rPr>
          <w:rFonts w:hint="eastAsia" w:ascii="黑体" w:hAnsi="黑体" w:eastAsia="黑体" w:cs="黑体"/>
          <w:b w:val="0"/>
          <w:bCs w:val="0"/>
          <w:color w:val="000000"/>
          <w:sz w:val="36"/>
          <w:highlight w:val="none"/>
        </w:rPr>
        <w:t xml:space="preserve"> 编 号：</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rPr>
      </w:r>
      <w:r/>
    </w:p>
    <w:p>
      <w:pPr>
        <w:pStyle w:val="1013"/>
        <w:ind w:firstLine="1080"/>
        <w:rPr>
          <w:rFonts w:hint="eastAsia" w:ascii="黑体" w:hAnsi="黑体" w:eastAsia="黑体" w:cs="黑体"/>
          <w:b w:val="0"/>
          <w:bCs w:val="0"/>
          <w:color w:val="000000"/>
          <w:sz w:val="36"/>
          <w:highlight w:val="none"/>
          <w:u w:val="single"/>
          <w:lang w:val="en-US" w:eastAsia="zh-CN"/>
        </w:rPr>
      </w:pPr>
      <w:r/>
      <w:bookmarkStart w:id="545" w:name="_Toc26914"/>
      <w:r>
        <w:rPr>
          <w:rFonts w:hint="eastAsia" w:ascii="黑体" w:hAnsi="黑体" w:eastAsia="黑体" w:cs="黑体"/>
          <w:b w:val="0"/>
          <w:bCs w:val="0"/>
          <w:color w:val="000000"/>
          <w:sz w:val="36"/>
          <w:highlight w:val="none"/>
        </w:rPr>
        <w:t xml:space="preserve">投标人名称：</w:t>
      </w:r>
      <w:bookmarkEnd w:id="545"/>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u w:val="single"/>
          <w:lang w:val="en-US" w:eastAsia="zh-CN"/>
        </w:rPr>
      </w:r>
      <w:r/>
    </w:p>
    <w:p>
      <w:pPr>
        <w:pStyle w:val="1013"/>
        <w:ind w:firstLine="1080"/>
        <w:rPr>
          <w:rFonts w:hint="eastAsia" w:ascii="黑体" w:hAnsi="黑体" w:eastAsia="黑体" w:cs="黑体"/>
          <w:b w:val="0"/>
          <w:bCs w:val="0"/>
          <w:color w:val="000000"/>
          <w:sz w:val="36"/>
          <w:highlight w:val="none"/>
          <w:u w:val="single"/>
          <w:lang w:val="en-US" w:eastAsia="zh-CN"/>
        </w:rPr>
      </w:pPr>
      <w:r>
        <w:rPr>
          <w:rFonts w:hint="eastAsia" w:ascii="黑体" w:hAnsi="黑体" w:eastAsia="黑体" w:cs="黑体"/>
          <w:b w:val="0"/>
          <w:bCs w:val="0"/>
          <w:color w:val="000000"/>
          <w:sz w:val="36"/>
          <w:highlight w:val="none"/>
          <w:lang w:eastAsia="zh-CN"/>
        </w:rPr>
        <w:t xml:space="preserve">授权代表签字：</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u w:val="single"/>
          <w:lang w:val="en-US" w:eastAsia="zh-CN"/>
        </w:rPr>
      </w:r>
      <w:r/>
    </w:p>
    <w:p>
      <w:pPr>
        <w:pStyle w:val="1013"/>
        <w:ind w:firstLine="1080"/>
        <w:rPr>
          <w:rFonts w:hint="eastAsia" w:ascii="黑体" w:hAnsi="黑体" w:eastAsia="黑体" w:cs="黑体"/>
          <w:b w:val="0"/>
          <w:bCs w:val="0"/>
          <w:color w:val="000000"/>
          <w:sz w:val="36"/>
          <w:highlight w:val="none"/>
          <w:lang w:eastAsia="zh-CN"/>
        </w:rPr>
      </w:pPr>
      <w:r>
        <w:rPr>
          <w:rFonts w:hint="eastAsia" w:ascii="黑体" w:hAnsi="黑体" w:eastAsia="黑体" w:cs="黑体"/>
          <w:b w:val="0"/>
          <w:bCs w:val="0"/>
          <w:color w:val="000000"/>
          <w:sz w:val="36"/>
          <w:highlight w:val="none"/>
          <w:lang w:val="en-US" w:eastAsia="zh-CN"/>
        </w:rPr>
        <w:t xml:space="preserve">联系方式</w:t>
      </w:r>
      <w:r>
        <w:rPr>
          <w:rFonts w:hint="eastAsia" w:ascii="黑体" w:hAnsi="黑体" w:eastAsia="黑体" w:cs="黑体"/>
          <w:b w:val="0"/>
          <w:bCs w:val="0"/>
          <w:color w:val="000000"/>
          <w:sz w:val="36"/>
          <w:highlight w:val="none"/>
          <w:lang w:eastAsia="zh-CN"/>
        </w:rPr>
        <w:t xml:space="preserve">：</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lang w:eastAsia="zh-CN"/>
        </w:rPr>
      </w:r>
      <w:r/>
    </w:p>
    <w:p>
      <w:pPr>
        <w:pStyle w:val="1013"/>
        <w:ind w:firstLine="1080"/>
        <w:rPr>
          <w:rFonts w:hint="eastAsia" w:ascii="黑体" w:hAnsi="黑体" w:eastAsia="黑体" w:cs="黑体"/>
          <w:b w:val="0"/>
          <w:bCs w:val="0"/>
          <w:color w:val="000000"/>
          <w:highlight w:val="none"/>
        </w:rPr>
      </w:pPr>
      <w:r>
        <w:rPr>
          <w:rFonts w:hint="eastAsia" w:ascii="黑体" w:hAnsi="黑体" w:eastAsia="黑体" w:cs="黑体"/>
          <w:b w:val="0"/>
          <w:bCs w:val="0"/>
          <w:color w:val="000000"/>
          <w:sz w:val="36"/>
          <w:highlight w:val="none"/>
        </w:rPr>
        <w:t xml:space="preserve">日      期 ：</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highlight w:val="none"/>
        </w:rPr>
      </w:r>
      <w:r/>
    </w:p>
    <w:p>
      <w:pPr>
        <w:pStyle w:val="1015"/>
        <w:numPr>
          <w:ilvl w:val="0"/>
          <w:numId w:val="0"/>
        </w:numPr>
        <w:jc w:val="center"/>
        <w:keepLines/>
        <w:keepNext/>
        <w:pageBreakBefore w:val="0"/>
        <w:spacing w:before="0" w:after="100" w:line="416" w:lineRule="auto"/>
        <w:widowControl w:val="off"/>
        <w:rPr>
          <w:rFonts w:hint="eastAsia" w:ascii="黑体" w:hAnsi="黑体" w:eastAsia="黑体" w:cs="黑体"/>
          <w:b w:val="0"/>
          <w:bCs w:val="0"/>
          <w:i w:val="0"/>
          <w:iCs/>
          <w:color w:val="000000"/>
          <w:sz w:val="36"/>
          <w:szCs w:val="36"/>
          <w:highlight w:val="none"/>
          <w:u w:val="none"/>
        </w:rPr>
      </w:pPr>
      <w:r>
        <w:rPr>
          <w:rFonts w:hint="eastAsia" w:ascii="宋体" w:hAnsi="宋体" w:eastAsia="宋体" w:cs="宋体"/>
          <w:b w:val="0"/>
          <w:bCs w:val="0"/>
          <w:color w:val="000000"/>
          <w:sz w:val="36"/>
          <w:highlight w:val="none"/>
          <w:u w:val="single"/>
        </w:rPr>
        <w:br w:type="page" w:clear="all"/>
      </w:r>
      <w:bookmarkEnd w:id="542"/>
      <w:r/>
      <w:bookmarkEnd w:id="543"/>
      <w:r/>
      <w:bookmarkEnd w:id="544"/>
      <w:r/>
      <w:bookmarkStart w:id="546" w:name="_Toc3102"/>
      <w:r/>
      <w:bookmarkStart w:id="547" w:name="_Toc25649"/>
      <w:r/>
      <w:bookmarkStart w:id="548" w:name="_Toc120614284"/>
      <w:r/>
      <w:bookmarkStart w:id="549" w:name="_Toc5587"/>
      <w:r>
        <w:rPr>
          <w:rFonts w:hint="eastAsia" w:ascii="黑体" w:hAnsi="黑体" w:eastAsia="黑体" w:cs="黑体"/>
          <w:b w:val="0"/>
          <w:bCs w:val="0"/>
          <w:i w:val="0"/>
          <w:iCs/>
          <w:color w:val="000000"/>
          <w:sz w:val="36"/>
          <w:szCs w:val="36"/>
          <w:highlight w:val="none"/>
          <w:u w:val="none"/>
        </w:rPr>
        <w:t xml:space="preserve">资格证明文件</w:t>
      </w:r>
      <w:bookmarkEnd w:id="546"/>
      <w:r/>
      <w:bookmarkEnd w:id="547"/>
      <w:r>
        <w:rPr>
          <w:rFonts w:hint="eastAsia" w:ascii="黑体" w:hAnsi="黑体" w:eastAsia="黑体" w:cs="黑体"/>
          <w:b w:val="0"/>
          <w:bCs w:val="0"/>
          <w:i w:val="0"/>
          <w:iCs/>
          <w:color w:val="000000"/>
          <w:sz w:val="36"/>
          <w:szCs w:val="36"/>
          <w:highlight w:val="none"/>
          <w:u w:val="none"/>
        </w:rPr>
      </w:r>
      <w:r/>
    </w:p>
    <w:p>
      <w:pPr>
        <w:pStyle w:val="1015"/>
        <w:numPr>
          <w:ilvl w:val="0"/>
          <w:numId w:val="0"/>
        </w:numPr>
        <w:jc w:val="both"/>
        <w:keepLines/>
        <w:keepNext/>
        <w:pageBreakBefore w:val="0"/>
        <w:spacing w:before="0" w:after="100" w:line="416" w:lineRule="auto"/>
        <w:widowControl w:val="off"/>
        <w:rPr>
          <w:rFonts w:hint="eastAsia" w:ascii="黑体" w:hAnsi="黑体" w:eastAsia="黑体" w:cs="黑体"/>
          <w:b w:val="0"/>
          <w:bCs w:val="0"/>
          <w:i w:val="0"/>
          <w:iCs/>
          <w:color w:val="000000"/>
          <w:sz w:val="28"/>
          <w:szCs w:val="28"/>
          <w:highlight w:val="none"/>
          <w:u w:val="none"/>
        </w:rPr>
      </w:pPr>
      <w:r/>
      <w:bookmarkStart w:id="550" w:name="_Toc11043"/>
      <w:r/>
      <w:bookmarkStart w:id="551" w:name="_Toc13326"/>
      <w:r>
        <w:rPr>
          <w:rFonts w:hint="eastAsia" w:ascii="黑体" w:hAnsi="黑体" w:eastAsia="黑体" w:cs="黑体"/>
          <w:b w:val="0"/>
          <w:bCs w:val="0"/>
          <w:i w:val="0"/>
          <w:iCs/>
          <w:color w:val="000000"/>
          <w:sz w:val="28"/>
          <w:szCs w:val="28"/>
          <w:highlight w:val="none"/>
          <w:u w:val="none"/>
          <w:lang w:val="en-US" w:eastAsia="zh-CN"/>
        </w:rPr>
        <w:t xml:space="preserve">一、</w:t>
      </w:r>
      <w:r>
        <w:rPr>
          <w:rFonts w:hint="eastAsia" w:ascii="黑体" w:hAnsi="黑体" w:eastAsia="黑体" w:cs="黑体"/>
          <w:b w:val="0"/>
          <w:bCs w:val="0"/>
          <w:i w:val="0"/>
          <w:iCs/>
          <w:color w:val="000000"/>
          <w:sz w:val="28"/>
          <w:szCs w:val="28"/>
          <w:highlight w:val="none"/>
          <w:u w:val="none"/>
        </w:rPr>
        <w:t xml:space="preserve">具有独立承担民事责任的能力</w:t>
      </w:r>
      <w:bookmarkEnd w:id="550"/>
      <w:r/>
      <w:bookmarkEnd w:id="551"/>
      <w:r>
        <w:rPr>
          <w:rFonts w:hint="eastAsia" w:ascii="黑体" w:hAnsi="黑体" w:eastAsia="黑体" w:cs="黑体"/>
          <w:b w:val="0"/>
          <w:bCs w:val="0"/>
          <w:i w:val="0"/>
          <w:iCs/>
          <w:color w:val="000000"/>
          <w:sz w:val="28"/>
          <w:szCs w:val="28"/>
          <w:highlight w:val="none"/>
          <w:u w:val="none"/>
        </w:rPr>
      </w:r>
      <w:r/>
    </w:p>
    <w:p>
      <w:pPr>
        <w:pStyle w:val="1013"/>
        <w:numPr>
          <w:ilvl w:val="0"/>
          <w:numId w:val="0"/>
        </w:numPr>
        <w:ind w:firstLine="560"/>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outlineLvl w:val="9"/>
      </w:pPr>
      <w:r>
        <w:rPr>
          <w:rFonts w:hint="eastAsia" w:ascii="宋体" w:hAnsi="宋体" w:eastAsia="宋体" w:cs="宋体"/>
          <w:b w:val="0"/>
          <w:bCs w:val="0"/>
          <w:i w:val="0"/>
          <w:iCs/>
          <w:color w:val="000000"/>
          <w:sz w:val="28"/>
          <w:szCs w:val="28"/>
          <w:highlight w:val="none"/>
          <w:u w:val="none"/>
        </w:rPr>
        <w:t xml:space="preserve">提供法人或者其他组织的营业执照等证明材料，自然人的身份证明；</w:t>
      </w:r>
      <w:r>
        <w:rPr>
          <w:rFonts w:hint="eastAsia" w:ascii="宋体" w:hAnsi="宋体" w:eastAsia="宋体" w:cs="宋体"/>
          <w:b w:val="0"/>
          <w:bCs w:val="0"/>
          <w:i w:val="0"/>
          <w:iCs/>
          <w:color w:val="000000"/>
          <w:sz w:val="28"/>
          <w:szCs w:val="28"/>
          <w:highlight w:val="none"/>
          <w:u w:val="none"/>
        </w:rPr>
      </w:r>
      <w:r/>
    </w:p>
    <w:p>
      <w:pPr>
        <w:pStyle w:val="1013"/>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1013"/>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1013"/>
        <w:numPr>
          <w:ilvl w:val="0"/>
          <w:numId w:val="0"/>
        </w:numPr>
        <w:keepLines w:val="0"/>
        <w:keepNext w:val="0"/>
        <w:pageBreakBefore w:val="0"/>
        <w:widowControl w:val="off"/>
        <w:rPr>
          <w:rFonts w:hint="eastAsia" w:ascii="黑体" w:hAnsi="黑体" w:eastAsia="黑体" w:cs="黑体"/>
          <w:b w:val="0"/>
          <w:bCs w:val="0"/>
          <w:i w:val="0"/>
          <w:iCs/>
          <w:color w:val="000000"/>
          <w:sz w:val="28"/>
          <w:szCs w:val="28"/>
          <w:highlight w:val="none"/>
          <w:u w:val="none"/>
        </w:rPr>
        <w:outlineLvl w:val="1"/>
      </w:pPr>
      <w:r/>
      <w:bookmarkStart w:id="552" w:name="_Toc7440"/>
      <w:r/>
      <w:bookmarkStart w:id="553" w:name="_Toc29877"/>
      <w:r>
        <w:rPr>
          <w:rFonts w:hint="eastAsia" w:ascii="黑体" w:hAnsi="黑体" w:eastAsia="黑体" w:cs="黑体"/>
          <w:b w:val="0"/>
          <w:bCs w:val="0"/>
          <w:i w:val="0"/>
          <w:iCs/>
          <w:color w:val="000000"/>
          <w:sz w:val="28"/>
          <w:szCs w:val="28"/>
          <w:highlight w:val="none"/>
          <w:u w:val="none"/>
          <w:lang w:val="en-US" w:eastAsia="zh-CN"/>
        </w:rPr>
        <w:t xml:space="preserve">二、</w:t>
      </w:r>
      <w:r>
        <w:rPr>
          <w:rFonts w:hint="eastAsia" w:ascii="黑体" w:hAnsi="黑体" w:eastAsia="黑体" w:cs="黑体"/>
          <w:b w:val="0"/>
          <w:bCs w:val="0"/>
          <w:i w:val="0"/>
          <w:iCs/>
          <w:color w:val="000000"/>
          <w:sz w:val="28"/>
          <w:szCs w:val="28"/>
          <w:highlight w:val="none"/>
          <w:u w:val="none"/>
        </w:rPr>
        <w:t xml:space="preserve">具有良好的商业信誉和健全的财务会计制度</w:t>
      </w:r>
      <w:bookmarkEnd w:id="552"/>
      <w:r/>
      <w:bookmarkEnd w:id="553"/>
      <w:r>
        <w:rPr>
          <w:rFonts w:hint="eastAsia" w:ascii="黑体" w:hAnsi="黑体" w:eastAsia="黑体" w:cs="黑体"/>
          <w:b w:val="0"/>
          <w:bCs w:val="0"/>
          <w:i w:val="0"/>
          <w:iCs/>
          <w:color w:val="000000"/>
          <w:sz w:val="28"/>
          <w:szCs w:val="28"/>
          <w:highlight w:val="none"/>
          <w:u w:val="none"/>
        </w:rPr>
      </w:r>
      <w:r/>
    </w:p>
    <w:p>
      <w:pPr>
        <w:pStyle w:val="1013"/>
        <w:numPr>
          <w:ilvl w:val="0"/>
          <w:numId w:val="0"/>
        </w:numPr>
        <w:ind w:firstLine="560"/>
        <w:keepLines w:val="0"/>
        <w:keepNext w:val="0"/>
        <w:pageBreakBefore w:val="0"/>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i w:val="0"/>
          <w:iCs/>
          <w:color w:val="000000"/>
          <w:sz w:val="28"/>
          <w:szCs w:val="28"/>
          <w:highlight w:val="none"/>
          <w:u w:val="none"/>
        </w:rPr>
        <w:t xml:space="preserve">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8"/>
          <w:szCs w:val="28"/>
          <w:highlight w:val="none"/>
        </w:rPr>
      </w:r>
      <w:r/>
    </w:p>
    <w:p>
      <w:pPr>
        <w:pStyle w:val="1013"/>
        <w:pageBreakBefore w:val="0"/>
        <w:widowControl w:val="off"/>
        <w:rPr>
          <w:rFonts w:hint="eastAsia" w:ascii="宋体" w:hAnsi="宋体" w:eastAsia="宋体" w:cs="宋体"/>
          <w:b w:val="0"/>
          <w:bCs w:val="0"/>
          <w:color w:val="000000"/>
          <w:sz w:val="28"/>
          <w:szCs w:val="28"/>
          <w:highlight w:val="none"/>
        </w:rPr>
        <w:outlineLvl w:val="9"/>
      </w:pPr>
      <w:r>
        <w:rPr>
          <w:rFonts w:hint="eastAsia" w:ascii="宋体" w:hAnsi="宋体" w:eastAsia="宋体" w:cs="宋体"/>
          <w:b w:val="0"/>
          <w:bCs w:val="0"/>
          <w:color w:val="000000"/>
          <w:sz w:val="28"/>
          <w:szCs w:val="28"/>
          <w:highlight w:val="none"/>
        </w:rPr>
      </w:r>
      <w:r/>
    </w:p>
    <w:p>
      <w:pPr>
        <w:pStyle w:val="1013"/>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outlineLvl w:val="9"/>
      </w:pPr>
      <w:r/>
      <w:bookmarkStart w:id="554" w:name="_Toc16111"/>
      <w:r>
        <w:rPr>
          <w:rFonts w:hint="eastAsia" w:ascii="宋体" w:hAnsi="宋体" w:eastAsia="宋体" w:cs="宋体"/>
          <w:b w:val="0"/>
          <w:bCs w:val="0"/>
          <w:i w:val="0"/>
          <w:iCs/>
          <w:color w:val="000000"/>
          <w:sz w:val="28"/>
          <w:szCs w:val="28"/>
          <w:highlight w:val="none"/>
          <w:u w:val="none"/>
        </w:rPr>
      </w:r>
      <w:r/>
    </w:p>
    <w:p>
      <w:pPr>
        <w:pStyle w:val="1013"/>
        <w:numPr>
          <w:ilvl w:val="0"/>
          <w:numId w:val="0"/>
        </w:numPr>
        <w:keepLines w:val="0"/>
        <w:keepNext w:val="0"/>
        <w:pageBreakBefore w:val="0"/>
        <w:widowControl w:val="off"/>
        <w:rPr>
          <w:rFonts w:hint="eastAsia" w:ascii="黑体" w:hAnsi="黑体" w:eastAsia="黑体" w:cs="黑体"/>
          <w:b w:val="0"/>
          <w:bCs w:val="0"/>
          <w:i w:val="0"/>
          <w:iCs/>
          <w:color w:val="000000"/>
          <w:sz w:val="28"/>
          <w:szCs w:val="28"/>
          <w:highlight w:val="none"/>
          <w:u w:val="none"/>
        </w:rPr>
        <w:outlineLvl w:val="1"/>
      </w:pPr>
      <w:r/>
      <w:bookmarkEnd w:id="554"/>
      <w:r/>
      <w:bookmarkStart w:id="555" w:name="_Toc18251"/>
      <w:r/>
      <w:bookmarkStart w:id="556" w:name="_Toc751"/>
      <w:r>
        <w:rPr>
          <w:rFonts w:hint="eastAsia" w:ascii="黑体" w:hAnsi="黑体" w:eastAsia="黑体" w:cs="黑体"/>
          <w:b w:val="0"/>
          <w:bCs w:val="0"/>
          <w:i w:val="0"/>
          <w:iCs/>
          <w:color w:val="000000"/>
          <w:sz w:val="28"/>
          <w:szCs w:val="28"/>
          <w:highlight w:val="none"/>
          <w:u w:val="none"/>
          <w:lang w:val="en-US" w:eastAsia="zh-CN"/>
        </w:rPr>
        <w:t xml:space="preserve">三、</w:t>
      </w:r>
      <w:r>
        <w:rPr>
          <w:rFonts w:hint="eastAsia" w:ascii="黑体" w:hAnsi="黑体" w:eastAsia="黑体" w:cs="黑体"/>
          <w:b w:val="0"/>
          <w:bCs w:val="0"/>
          <w:i w:val="0"/>
          <w:iCs/>
          <w:color w:val="000000"/>
          <w:sz w:val="28"/>
          <w:szCs w:val="28"/>
          <w:highlight w:val="none"/>
          <w:u w:val="none"/>
        </w:rPr>
        <w:t xml:space="preserve">有依法缴纳税收和社会保障资金的良好记录</w:t>
      </w:r>
      <w:bookmarkEnd w:id="555"/>
      <w:r/>
      <w:bookmarkEnd w:id="556"/>
      <w:r>
        <w:rPr>
          <w:rFonts w:hint="eastAsia" w:ascii="黑体" w:hAnsi="黑体" w:eastAsia="黑体" w:cs="黑体"/>
          <w:b w:val="0"/>
          <w:bCs w:val="0"/>
          <w:i w:val="0"/>
          <w:iCs/>
          <w:color w:val="000000"/>
          <w:sz w:val="28"/>
          <w:szCs w:val="28"/>
          <w:highlight w:val="none"/>
          <w:u w:val="none"/>
        </w:rPr>
      </w:r>
      <w:r/>
    </w:p>
    <w:p>
      <w:pPr>
        <w:pStyle w:val="1013"/>
        <w:numPr>
          <w:ilvl w:val="0"/>
          <w:numId w:val="0"/>
        </w:numPr>
        <w:ind w:firstLine="560"/>
        <w:keepLines w:val="0"/>
        <w:keepNext w:val="0"/>
        <w:pageBreakBefore w:val="0"/>
        <w:widowControl w:val="off"/>
        <w:rPr>
          <w:rFonts w:hint="eastAsia" w:ascii="宋体" w:hAnsi="宋体" w:eastAsia="宋体" w:cs="宋体"/>
          <w:b w:val="0"/>
          <w:bCs w:val="0"/>
          <w:i w:val="0"/>
          <w:iCs/>
          <w:color w:val="000000"/>
          <w:sz w:val="28"/>
          <w:szCs w:val="28"/>
          <w:highlight w:val="none"/>
          <w:u w:val="none"/>
        </w:rPr>
      </w:pPr>
      <w:r>
        <w:rPr>
          <w:rFonts w:hint="eastAsia" w:ascii="宋体" w:hAnsi="宋体" w:eastAsia="宋体" w:cs="宋体"/>
          <w:b w:val="0"/>
          <w:bCs w:val="0"/>
          <w:i w:val="0"/>
          <w:iCs/>
          <w:color w:val="000000"/>
          <w:sz w:val="28"/>
          <w:szCs w:val="28"/>
          <w:highlight w:val="none"/>
          <w:u w:val="none"/>
          <w:lang w:val="en-US" w:eastAsia="zh-CN"/>
        </w:rPr>
        <w:t xml:space="preserve">1.</w:t>
      </w:r>
      <w:r>
        <w:rPr>
          <w:rFonts w:hint="eastAsia" w:ascii="宋体" w:hAnsi="宋体" w:eastAsia="宋体" w:cs="宋体"/>
          <w:b w:val="0"/>
          <w:bCs w:val="0"/>
          <w:i w:val="0"/>
          <w:iCs/>
          <w:color w:val="000000"/>
          <w:sz w:val="28"/>
          <w:szCs w:val="28"/>
          <w:highlight w:val="none"/>
          <w:u w:val="none"/>
        </w:rPr>
        <w:t xml:space="preserve">提供提交投标文件截止时间前1年内至少一个月依法缴纳</w:t>
      </w:r>
      <w:r>
        <w:rPr>
          <w:rFonts w:hint="eastAsia" w:ascii="黑体" w:hAnsi="黑体" w:eastAsia="黑体" w:cs="黑体"/>
          <w:b w:val="0"/>
          <w:bCs w:val="0"/>
          <w:i w:val="0"/>
          <w:iCs/>
          <w:color w:val="000000"/>
          <w:sz w:val="28"/>
          <w:szCs w:val="28"/>
          <w:highlight w:val="none"/>
          <w:u w:val="none"/>
        </w:rPr>
        <w:t xml:space="preserve">税收</w:t>
      </w:r>
      <w:r>
        <w:rPr>
          <w:rFonts w:hint="eastAsia" w:ascii="宋体" w:hAnsi="宋体" w:eastAsia="宋体" w:cs="宋体"/>
          <w:b w:val="0"/>
          <w:bCs w:val="0"/>
          <w:i w:val="0"/>
          <w:iCs/>
          <w:color w:val="000000"/>
          <w:sz w:val="28"/>
          <w:szCs w:val="28"/>
          <w:highlight w:val="none"/>
          <w:u w:val="none"/>
        </w:rPr>
        <w:t xml:space="preserve">证明材料。</w:t>
      </w:r>
      <w:r>
        <w:rPr>
          <w:rFonts w:hint="eastAsia" w:ascii="宋体" w:hAnsi="宋体" w:eastAsia="宋体" w:cs="宋体"/>
          <w:b w:val="0"/>
          <w:bCs w:val="0"/>
          <w:i w:val="0"/>
          <w:iCs/>
          <w:color w:val="000000"/>
          <w:sz w:val="28"/>
          <w:szCs w:val="28"/>
          <w:highlight w:val="none"/>
          <w:u w:val="none"/>
          <w:lang w:eastAsia="zh-CN"/>
        </w:rPr>
        <w:t xml:space="preserve">投标人</w:t>
      </w:r>
      <w:r>
        <w:rPr>
          <w:rFonts w:hint="eastAsia" w:ascii="宋体" w:hAnsi="宋体" w:eastAsia="宋体" w:cs="宋体"/>
          <w:b w:val="0"/>
          <w:bCs w:val="0"/>
          <w:i w:val="0"/>
          <w:iCs/>
          <w:color w:val="000000"/>
          <w:sz w:val="28"/>
          <w:szCs w:val="28"/>
          <w:highlight w:val="none"/>
          <w:u w:val="none"/>
        </w:rPr>
        <w:t xml:space="preserve">依法享受缓缴、免缴税收的提供证明材料；</w:t>
      </w:r>
      <w:r>
        <w:rPr>
          <w:rFonts w:hint="eastAsia" w:ascii="宋体" w:hAnsi="宋体" w:eastAsia="宋体" w:cs="宋体"/>
          <w:b w:val="0"/>
          <w:bCs w:val="0"/>
          <w:i w:val="0"/>
          <w:iCs/>
          <w:color w:val="000000"/>
          <w:sz w:val="28"/>
          <w:szCs w:val="28"/>
          <w:highlight w:val="none"/>
          <w:u w:val="none"/>
        </w:rPr>
      </w:r>
      <w:r/>
    </w:p>
    <w:p>
      <w:pPr>
        <w:pStyle w:val="1013"/>
        <w:numPr>
          <w:ilvl w:val="0"/>
          <w:numId w:val="0"/>
        </w:numPr>
        <w:ind w:firstLine="560"/>
        <w:keepLines w:val="0"/>
        <w:keepNext w:val="0"/>
        <w:pageBreakBefore w:val="0"/>
        <w:widowControl w:val="off"/>
        <w:rPr>
          <w:rFonts w:hint="eastAsia" w:ascii="宋体" w:hAnsi="宋体" w:eastAsia="宋体" w:cs="宋体"/>
          <w:b w:val="0"/>
          <w:bCs w:val="0"/>
          <w:i w:val="0"/>
          <w:iCs/>
          <w:color w:val="000000"/>
          <w:sz w:val="28"/>
          <w:szCs w:val="28"/>
          <w:highlight w:val="none"/>
          <w:u w:val="none"/>
          <w:lang w:val="en-US" w:eastAsia="zh-CN"/>
        </w:rPr>
      </w:pPr>
      <w:r>
        <w:rPr>
          <w:rFonts w:hint="eastAsia" w:ascii="宋体" w:hAnsi="宋体" w:eastAsia="宋体" w:cs="宋体"/>
          <w:b w:val="0"/>
          <w:bCs w:val="0"/>
          <w:i w:val="0"/>
          <w:iCs/>
          <w:color w:val="000000"/>
          <w:sz w:val="28"/>
          <w:szCs w:val="28"/>
          <w:highlight w:val="none"/>
          <w:u w:val="none"/>
          <w:lang w:val="en-US" w:eastAsia="zh-CN"/>
        </w:rPr>
      </w:r>
      <w:r/>
    </w:p>
    <w:p>
      <w:pPr>
        <w:pStyle w:val="1013"/>
        <w:numPr>
          <w:ilvl w:val="0"/>
          <w:numId w:val="0"/>
        </w:numPr>
        <w:ind w:firstLine="560"/>
        <w:keepLines w:val="0"/>
        <w:keepNext w:val="0"/>
        <w:pageBreakBefore w:val="0"/>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i w:val="0"/>
          <w:iCs/>
          <w:color w:val="000000"/>
          <w:sz w:val="28"/>
          <w:szCs w:val="28"/>
          <w:highlight w:val="none"/>
          <w:u w:val="none"/>
          <w:lang w:val="en-US" w:eastAsia="zh-CN"/>
        </w:rPr>
        <w:t xml:space="preserve">2.</w:t>
      </w:r>
      <w:r>
        <w:rPr>
          <w:rFonts w:hint="eastAsia" w:ascii="宋体" w:hAnsi="宋体" w:eastAsia="宋体" w:cs="宋体"/>
          <w:b w:val="0"/>
          <w:bCs w:val="0"/>
          <w:i w:val="0"/>
          <w:iCs/>
          <w:color w:val="000000"/>
          <w:sz w:val="28"/>
          <w:szCs w:val="28"/>
          <w:highlight w:val="none"/>
          <w:u w:val="none"/>
        </w:rPr>
        <w:t xml:space="preserve">提供提交投标文件截止时间前1年内至少一个月依法缴纳</w:t>
      </w:r>
      <w:r>
        <w:rPr>
          <w:rFonts w:hint="eastAsia" w:ascii="宋体" w:hAnsi="宋体" w:eastAsia="宋体" w:cs="宋体"/>
          <w:b/>
          <w:bCs/>
          <w:i w:val="0"/>
          <w:iCs/>
          <w:color w:val="000000"/>
          <w:sz w:val="28"/>
          <w:szCs w:val="28"/>
          <w:highlight w:val="none"/>
          <w:u w:val="none"/>
        </w:rPr>
        <w:t xml:space="preserve">社会保障资金</w:t>
      </w:r>
      <w:r>
        <w:rPr>
          <w:rFonts w:hint="eastAsia" w:ascii="宋体" w:hAnsi="宋体" w:eastAsia="宋体" w:cs="宋体"/>
          <w:b w:val="0"/>
          <w:bCs w:val="0"/>
          <w:i w:val="0"/>
          <w:iCs/>
          <w:color w:val="000000"/>
          <w:sz w:val="28"/>
          <w:szCs w:val="28"/>
          <w:highlight w:val="none"/>
          <w:u w:val="none"/>
        </w:rPr>
        <w:t xml:space="preserve">的证明材料。</w:t>
      </w:r>
      <w:r>
        <w:rPr>
          <w:rFonts w:hint="eastAsia" w:ascii="宋体" w:hAnsi="宋体" w:eastAsia="宋体" w:cs="宋体"/>
          <w:b w:val="0"/>
          <w:bCs w:val="0"/>
          <w:i w:val="0"/>
          <w:iCs/>
          <w:color w:val="000000"/>
          <w:sz w:val="28"/>
          <w:szCs w:val="28"/>
          <w:highlight w:val="none"/>
          <w:u w:val="none"/>
          <w:lang w:eastAsia="zh-CN"/>
        </w:rPr>
        <w:t xml:space="preserve">投标人</w:t>
      </w:r>
      <w:r>
        <w:rPr>
          <w:rFonts w:hint="eastAsia" w:ascii="宋体" w:hAnsi="宋体" w:eastAsia="宋体" w:cs="宋体"/>
          <w:b w:val="0"/>
          <w:bCs w:val="0"/>
          <w:i w:val="0"/>
          <w:iCs/>
          <w:color w:val="000000"/>
          <w:sz w:val="28"/>
          <w:szCs w:val="28"/>
          <w:highlight w:val="none"/>
          <w:u w:val="none"/>
        </w:rPr>
        <w:t xml:space="preserve">依法享受缓缴、免缴社会保障资金的提供证明材料</w:t>
      </w:r>
      <w:r>
        <w:rPr>
          <w:rFonts w:hint="eastAsia" w:ascii="宋体" w:hAnsi="宋体" w:eastAsia="宋体" w:cs="宋体"/>
          <w:b w:val="0"/>
          <w:bCs w:val="0"/>
          <w:i w:val="0"/>
          <w:iCs/>
          <w:color w:val="000000"/>
          <w:sz w:val="28"/>
          <w:szCs w:val="28"/>
          <w:highlight w:val="none"/>
          <w:u w:val="none"/>
          <w:lang w:eastAsia="zh-CN"/>
        </w:rPr>
        <w:t xml:space="preserve">。</w:t>
      </w:r>
      <w:r>
        <w:rPr>
          <w:rFonts w:hint="eastAsia" w:ascii="宋体" w:hAnsi="宋体" w:eastAsia="宋体" w:cs="宋体"/>
          <w:b w:val="0"/>
          <w:bCs w:val="0"/>
          <w:color w:val="000000"/>
          <w:highlight w:val="none"/>
          <w:lang w:val="en-US" w:eastAsia="zh-CN"/>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pPr>
      <w:r/>
      <w:bookmarkStart w:id="557" w:name="_Toc19161"/>
      <w:r>
        <w:rPr>
          <w:rFonts w:hint="eastAsia" w:ascii="宋体" w:hAnsi="宋体" w:eastAsia="宋体" w:cs="宋体"/>
          <w:b w:val="0"/>
          <w:bCs w:val="0"/>
          <w:i w:val="0"/>
          <w:iCs/>
          <w:color w:val="000000"/>
          <w:sz w:val="32"/>
          <w:szCs w:val="32"/>
          <w:highlight w:val="none"/>
          <w:u w:val="none"/>
        </w:rPr>
        <w:br w:type="page" w:clear="all"/>
      </w:r>
      <w:bookmarkStart w:id="558" w:name="_Toc6165"/>
      <w:r/>
      <w:bookmarkStart w:id="559" w:name="_Toc11920"/>
      <w:r>
        <w:rPr>
          <w:rFonts w:hint="eastAsia" w:ascii="黑体" w:hAnsi="黑体" w:eastAsia="黑体" w:cs="黑体"/>
          <w:b w:val="0"/>
          <w:bCs w:val="0"/>
          <w:i w:val="0"/>
          <w:iCs/>
          <w:color w:val="000000"/>
          <w:sz w:val="28"/>
          <w:szCs w:val="28"/>
          <w:highlight w:val="none"/>
          <w:u w:val="none"/>
        </w:rPr>
        <w:t xml:space="preserve">四、具备履行合同所必需的设备和专业技术能力的书面声明</w:t>
      </w:r>
      <w:bookmarkEnd w:id="557"/>
      <w:r/>
      <w:bookmarkEnd w:id="558"/>
      <w:r/>
      <w:bookmarkEnd w:id="559"/>
      <w:r>
        <w:rPr>
          <w:rFonts w:hint="eastAsia" w:ascii="宋体" w:hAnsi="宋体" w:eastAsia="宋体" w:cs="宋体"/>
          <w:b w:val="0"/>
          <w:bCs w:val="0"/>
          <w:i w:val="0"/>
          <w:iCs/>
          <w:color w:val="000000"/>
          <w:sz w:val="28"/>
          <w:szCs w:val="28"/>
          <w:highlight w:val="none"/>
          <w:u w:val="none"/>
        </w:rPr>
      </w:r>
      <w:r/>
    </w:p>
    <w:p>
      <w:pPr>
        <w:pStyle w:val="1013"/>
        <w:jc w:val="center"/>
        <w:spacing w:line="460" w:lineRule="exact"/>
        <w:rPr>
          <w:rFonts w:hint="eastAsia" w:ascii="黑体" w:hAnsi="黑体" w:eastAsia="黑体" w:cs="黑体"/>
          <w:b w:val="0"/>
          <w:bCs w:val="0"/>
          <w:color w:val="000000"/>
          <w:sz w:val="28"/>
          <w:szCs w:val="28"/>
          <w:highlight w:val="none"/>
          <w:lang w:val="en-US" w:eastAsia="zh-CN"/>
        </w:rPr>
      </w:pPr>
      <w:r>
        <w:rPr>
          <w:rFonts w:hint="eastAsia" w:ascii="黑体" w:hAnsi="黑体" w:eastAsia="黑体" w:cs="黑体"/>
          <w:b w:val="0"/>
          <w:bCs w:val="0"/>
          <w:color w:val="000000"/>
          <w:sz w:val="28"/>
          <w:szCs w:val="28"/>
          <w:highlight w:val="none"/>
          <w:lang w:val="en-US" w:eastAsia="zh-CN"/>
        </w:rPr>
        <w:t xml:space="preserve">声明书</w:t>
      </w:r>
      <w:r>
        <w:rPr>
          <w:rFonts w:hint="eastAsia" w:ascii="黑体" w:hAnsi="黑体" w:eastAsia="黑体" w:cs="黑体"/>
          <w:b w:val="0"/>
          <w:bCs w:val="0"/>
          <w:color w:val="000000"/>
          <w:sz w:val="28"/>
          <w:szCs w:val="28"/>
          <w:highlight w:val="none"/>
          <w:lang w:val="en-US" w:eastAsia="zh-CN"/>
        </w:rPr>
      </w:r>
      <w:r/>
    </w:p>
    <w:p>
      <w:pPr>
        <w:pStyle w:val="1013"/>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致：江苏柒采招标代理有限公司</w:t>
      </w:r>
      <w:r>
        <w:rPr>
          <w:rFonts w:hint="eastAsia" w:ascii="宋体" w:hAnsi="宋体" w:eastAsia="宋体" w:cs="宋体"/>
          <w:b w:val="0"/>
          <w:bCs w:val="0"/>
          <w:color w:val="000000"/>
          <w:sz w:val="28"/>
          <w:szCs w:val="28"/>
          <w:highlight w:val="none"/>
        </w:rPr>
      </w:r>
      <w:r/>
    </w:p>
    <w:p>
      <w:pPr>
        <w:pStyle w:val="1013"/>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 w:val="0"/>
          <w:bCs w:val="0"/>
          <w:color w:val="000000"/>
          <w:sz w:val="28"/>
          <w:szCs w:val="28"/>
          <w:highlight w:val="none"/>
        </w:rPr>
      </w:r>
      <w:r/>
    </w:p>
    <w:p>
      <w:pPr>
        <w:pStyle w:val="1013"/>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主要设备有：</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黑体" w:hAnsi="黑体" w:eastAsia="黑体" w:cs="黑体"/>
          <w:b w:val="0"/>
          <w:bCs w:val="0"/>
          <w:color w:val="000000"/>
          <w:sz w:val="28"/>
          <w:szCs w:val="28"/>
          <w:highlight w:val="none"/>
          <w:u w:val="single"/>
          <w:lang w:val="en-US" w:eastAsia="zh-CN"/>
        </w:rPr>
        <w:t xml:space="preserve">（必须填写，不能空）</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rPr>
      </w:r>
      <w:r/>
    </w:p>
    <w:p>
      <w:pPr>
        <w:pStyle w:val="1013"/>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主要专业技术能力有：</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黑体" w:hAnsi="黑体" w:eastAsia="黑体" w:cs="黑体"/>
          <w:b w:val="0"/>
          <w:bCs w:val="0"/>
          <w:color w:val="000000"/>
          <w:sz w:val="28"/>
          <w:szCs w:val="28"/>
          <w:highlight w:val="none"/>
          <w:u w:val="single"/>
          <w:lang w:val="en-US" w:eastAsia="zh-CN"/>
        </w:rPr>
        <w:t xml:space="preserve">（必须填写，不能空）</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rPr>
      </w:r>
      <w:r/>
    </w:p>
    <w:p>
      <w:pPr>
        <w:pStyle w:val="1013"/>
        <w:ind w:right="180"/>
        <w:jc w:val="both"/>
        <w:spacing w:line="56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法人或授权代表（签章或签字）：</w:t>
      </w:r>
      <w:r>
        <w:rPr>
          <w:rFonts w:hint="eastAsia" w:ascii="宋体" w:hAnsi="宋体" w:eastAsia="宋体" w:cs="宋体"/>
          <w:b w:val="0"/>
          <w:bCs w:val="0"/>
          <w:color w:val="000000"/>
          <w:sz w:val="28"/>
          <w:szCs w:val="28"/>
          <w:highlight w:val="none"/>
          <w:lang w:eastAsia="zh-CN"/>
        </w:rPr>
      </w:r>
      <w:r/>
    </w:p>
    <w:p>
      <w:pPr>
        <w:pStyle w:val="1013"/>
        <w:ind w:right="480" w:firstLine="560"/>
        <w:jc w:val="both"/>
        <w:keepLines w:val="0"/>
        <w:keepNext w:val="0"/>
        <w:pageBreakBefore w:val="0"/>
        <w:spacing w:line="56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8"/>
          <w:szCs w:val="28"/>
          <w:highlight w:val="none"/>
        </w:rPr>
        <w:t xml:space="preserve">日  期：  </w:t>
      </w: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color w:val="000000"/>
          <w:sz w:val="28"/>
          <w:szCs w:val="28"/>
          <w:highlight w:val="none"/>
        </w:rPr>
      </w:pPr>
      <w:r/>
      <w:bookmarkStart w:id="560" w:name="_Toc31105"/>
      <w:r/>
      <w:bookmarkStart w:id="561" w:name="_Toc9061"/>
      <w:r/>
      <w:bookmarkStart w:id="562" w:name="_Toc778"/>
      <w:r>
        <w:rPr>
          <w:rFonts w:hint="eastAsia" w:ascii="黑体" w:hAnsi="黑体" w:eastAsia="黑体" w:cs="黑体"/>
          <w:b w:val="0"/>
          <w:bCs w:val="0"/>
          <w:i w:val="0"/>
          <w:iCs/>
          <w:color w:val="000000"/>
          <w:sz w:val="28"/>
          <w:szCs w:val="28"/>
          <w:highlight w:val="none"/>
          <w:u w:val="none"/>
        </w:rPr>
        <w:t xml:space="preserve">五、参加政府采购活动前 3 年内在经营活动中没有重大违法记录的书面声明</w:t>
      </w:r>
      <w:bookmarkEnd w:id="560"/>
      <w:r/>
      <w:bookmarkEnd w:id="561"/>
      <w:r/>
      <w:bookmarkEnd w:id="562"/>
      <w:r>
        <w:rPr>
          <w:rFonts w:hint="eastAsia" w:ascii="黑体" w:hAnsi="黑体" w:eastAsia="黑体" w:cs="黑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rPr>
      </w:r>
      <w:r/>
    </w:p>
    <w:p>
      <w:pPr>
        <w:pStyle w:val="1013"/>
        <w:jc w:val="center"/>
        <w:spacing w:line="460" w:lineRule="exact"/>
        <w:rPr>
          <w:rFonts w:hint="eastAsia" w:ascii="黑体" w:hAnsi="黑体" w:eastAsia="黑体" w:cs="黑体"/>
          <w:b w:val="0"/>
          <w:bCs w:val="0"/>
          <w:color w:val="000000"/>
          <w:sz w:val="28"/>
          <w:szCs w:val="28"/>
          <w:highlight w:val="none"/>
          <w:lang w:val="en-US" w:eastAsia="zh-CN"/>
        </w:rPr>
      </w:pPr>
      <w:r>
        <w:rPr>
          <w:rFonts w:hint="eastAsia" w:ascii="黑体" w:hAnsi="黑体" w:eastAsia="黑体" w:cs="黑体"/>
          <w:b w:val="0"/>
          <w:bCs w:val="0"/>
          <w:color w:val="000000"/>
          <w:sz w:val="28"/>
          <w:szCs w:val="28"/>
          <w:highlight w:val="none"/>
          <w:lang w:val="en-US" w:eastAsia="zh-CN"/>
        </w:rPr>
        <w:t xml:space="preserve">声明书</w:t>
      </w:r>
      <w:r>
        <w:rPr>
          <w:rFonts w:hint="eastAsia" w:ascii="黑体" w:hAnsi="黑体" w:eastAsia="黑体" w:cs="黑体"/>
          <w:b w:val="0"/>
          <w:bCs w:val="0"/>
          <w:color w:val="000000"/>
          <w:sz w:val="28"/>
          <w:szCs w:val="28"/>
          <w:highlight w:val="none"/>
          <w:lang w:val="en-US" w:eastAsia="zh-CN"/>
        </w:rPr>
      </w:r>
      <w:r/>
    </w:p>
    <w:p>
      <w:pPr>
        <w:pStyle w:val="1013"/>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致：江苏柒采招标代理有限公司</w:t>
      </w:r>
      <w:r>
        <w:rPr>
          <w:rFonts w:hint="eastAsia" w:ascii="宋体" w:hAnsi="宋体" w:eastAsia="宋体" w:cs="宋体"/>
          <w:b w:val="0"/>
          <w:bCs w:val="0"/>
          <w:color w:val="000000"/>
          <w:sz w:val="28"/>
          <w:szCs w:val="28"/>
          <w:highlight w:val="none"/>
        </w:rPr>
      </w:r>
      <w:r/>
    </w:p>
    <w:p>
      <w:pPr>
        <w:pStyle w:val="1013"/>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lang w:val="en-US" w:eastAsia="zh-CN"/>
        </w:rPr>
        <w:t xml:space="preserve">  </w:t>
      </w:r>
      <w:r>
        <w:rPr>
          <w:rFonts w:hint="eastAsia" w:ascii="宋体" w:hAnsi="宋体" w:eastAsia="宋体" w:cs="宋体"/>
          <w:b w:val="0"/>
          <w:bCs w:val="0"/>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 w:val="0"/>
          <w:bCs w:val="0"/>
          <w:color w:val="000000"/>
          <w:sz w:val="28"/>
          <w:szCs w:val="28"/>
          <w:highlight w:val="none"/>
        </w:rPr>
      </w:r>
      <w:r/>
    </w:p>
    <w:p>
      <w:pPr>
        <w:pStyle w:val="1013"/>
        <w:ind w:right="180"/>
        <w:jc w:val="both"/>
        <w:spacing w:line="56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法人或授权代表（签章或签字）：</w:t>
      </w:r>
      <w:r>
        <w:rPr>
          <w:rFonts w:hint="eastAsia" w:ascii="宋体" w:hAnsi="宋体" w:eastAsia="宋体" w:cs="宋体"/>
          <w:b w:val="0"/>
          <w:bCs w:val="0"/>
          <w:color w:val="000000"/>
          <w:sz w:val="28"/>
          <w:szCs w:val="28"/>
          <w:highlight w:val="none"/>
          <w:lang w:eastAsia="zh-CN"/>
        </w:rPr>
      </w:r>
      <w:r/>
    </w:p>
    <w:p>
      <w:pPr>
        <w:pStyle w:val="1013"/>
        <w:ind w:right="4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日  期：</w:t>
      </w:r>
      <w:r>
        <w:rPr>
          <w:rFonts w:hint="eastAsia" w:ascii="宋体" w:hAnsi="宋体" w:eastAsia="宋体" w:cs="宋体"/>
          <w:b w:val="0"/>
          <w:bCs w:val="0"/>
          <w:color w:val="000000"/>
          <w:sz w:val="28"/>
          <w:szCs w:val="28"/>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pPr>
      <w:r/>
      <w:bookmarkStart w:id="563" w:name="_Toc17108"/>
      <w:r>
        <w:rPr>
          <w:rFonts w:hint="eastAsia" w:ascii="宋体" w:hAnsi="宋体" w:eastAsia="宋体" w:cs="宋体"/>
          <w:b w:val="0"/>
          <w:bCs w:val="0"/>
          <w:i w:val="0"/>
          <w:iCs/>
          <w:color w:val="000000"/>
          <w:sz w:val="32"/>
          <w:szCs w:val="32"/>
          <w:highlight w:val="none"/>
          <w:u w:val="none"/>
        </w:rPr>
        <w:br w:type="page" w:clear="all"/>
      </w:r>
      <w:bookmarkStart w:id="564" w:name="_Toc4496"/>
      <w:r/>
      <w:bookmarkStart w:id="565" w:name="_Toc28525"/>
      <w:r>
        <w:rPr>
          <w:rFonts w:hint="eastAsia" w:ascii="黑体" w:hAnsi="黑体" w:eastAsia="黑体" w:cs="黑体"/>
          <w:b w:val="0"/>
          <w:bCs w:val="0"/>
          <w:i w:val="0"/>
          <w:iCs/>
          <w:color w:val="000000"/>
          <w:sz w:val="28"/>
          <w:szCs w:val="28"/>
          <w:highlight w:val="none"/>
          <w:u w:val="none"/>
        </w:rPr>
        <w:t xml:space="preserve">六、特定资格要求的证明文件</w:t>
      </w:r>
      <w:bookmarkEnd w:id="563"/>
      <w:r/>
      <w:bookmarkEnd w:id="564"/>
      <w:r/>
      <w:bookmarkEnd w:id="565"/>
      <w:r>
        <w:rPr>
          <w:rFonts w:hint="eastAsia" w:ascii="宋体" w:hAnsi="宋体" w:eastAsia="宋体" w:cs="宋体"/>
          <w:b w:val="0"/>
          <w:bCs w:val="0"/>
          <w:i w:val="0"/>
          <w:iCs/>
          <w:color w:val="000000"/>
          <w:sz w:val="28"/>
          <w:szCs w:val="28"/>
          <w:highlight w:val="none"/>
          <w:u w:val="none"/>
        </w:rPr>
      </w:r>
      <w:r/>
    </w:p>
    <w:p>
      <w:pPr>
        <w:pStyle w:val="1015"/>
        <w:jc w:val="both"/>
        <w:keepLines/>
        <w:keepNext/>
        <w:pageBreakBefore w:val="0"/>
        <w:spacing w:before="0" w:after="100" w:line="416" w:lineRule="auto"/>
        <w:widowControl w:val="off"/>
        <w:rPr>
          <w:rFonts w:ascii="宋体" w:hAnsi="宋体" w:eastAsia="宋体" w:cs="宋体"/>
          <w:b w:val="0"/>
          <w:bCs w:val="0"/>
          <w:i w:val="0"/>
          <w:iCs/>
          <w:color w:val="000000"/>
          <w:sz w:val="32"/>
          <w:szCs w:val="32"/>
          <w:highlight w:val="none"/>
          <w:u w:val="none"/>
          <w:lang w:val="en-US"/>
        </w:rPr>
      </w:pPr>
      <w:r>
        <w:rPr>
          <w:rFonts w:hint="eastAsia" w:ascii="宋体" w:hAnsi="宋体" w:eastAsia="宋体" w:cs="宋体"/>
          <w:b w:val="0"/>
          <w:bCs w:val="0"/>
          <w:color w:val="000000"/>
          <w:sz w:val="24"/>
          <w:szCs w:val="24"/>
          <w:highlight w:val="none"/>
          <w:lang w:val="en-US" w:eastAsia="zh-CN"/>
        </w:rPr>
        <w:br w:type="page" w:clear="all"/>
      </w:r>
      <w:bookmarkStart w:id="566" w:name="_Toc5810"/>
      <w:r/>
      <w:bookmarkStart w:id="567" w:name="_Toc11615"/>
      <w:r>
        <w:rPr>
          <w:rFonts w:hint="eastAsia" w:ascii="黑体" w:hAnsi="黑体" w:eastAsia="黑体" w:cs="黑体"/>
          <w:b w:val="0"/>
          <w:bCs w:val="0"/>
          <w:i w:val="0"/>
          <w:iCs/>
          <w:color w:val="000000"/>
          <w:sz w:val="28"/>
          <w:szCs w:val="28"/>
          <w:highlight w:val="none"/>
          <w:u w:val="none"/>
          <w:lang w:val="en-US" w:eastAsia="zh-CN"/>
        </w:rPr>
        <w:t xml:space="preserve">七</w:t>
      </w:r>
      <w:r>
        <w:rPr>
          <w:rFonts w:hint="eastAsia" w:ascii="黑体" w:hAnsi="黑体" w:eastAsia="黑体" w:cs="黑体"/>
          <w:b w:val="0"/>
          <w:bCs w:val="0"/>
          <w:i w:val="0"/>
          <w:iCs/>
          <w:color w:val="000000"/>
          <w:sz w:val="28"/>
          <w:szCs w:val="28"/>
          <w:highlight w:val="none"/>
          <w:u w:val="none"/>
          <w:lang w:eastAsia="zh-CN"/>
        </w:rPr>
        <w:t xml:space="preserve">、声明</w:t>
      </w:r>
      <w:r>
        <w:rPr>
          <w:rFonts w:hint="eastAsia" w:ascii="黑体" w:hAnsi="黑体" w:eastAsia="黑体" w:cs="黑体"/>
          <w:b w:val="0"/>
          <w:bCs w:val="0"/>
          <w:i w:val="0"/>
          <w:iCs/>
          <w:color w:val="000000"/>
          <w:sz w:val="28"/>
          <w:szCs w:val="28"/>
          <w:highlight w:val="none"/>
          <w:u w:val="none"/>
          <w:lang w:val="en-US" w:eastAsia="zh-CN"/>
        </w:rPr>
        <w:t xml:space="preserve">书</w:t>
      </w:r>
      <w:bookmarkEnd w:id="566"/>
      <w:r/>
      <w:bookmarkEnd w:id="567"/>
      <w:r>
        <w:rPr>
          <w:rFonts w:ascii="宋体" w:hAnsi="宋体" w:eastAsia="宋体" w:cs="宋体"/>
          <w:b w:val="0"/>
          <w:bCs w:val="0"/>
          <w:i w:val="0"/>
          <w:iCs/>
          <w:color w:val="000000"/>
          <w:sz w:val="32"/>
          <w:szCs w:val="32"/>
          <w:highlight w:val="none"/>
          <w:u w:val="none"/>
          <w:lang w:val="en-US"/>
        </w:rPr>
      </w:r>
      <w:r/>
    </w:p>
    <w:p>
      <w:pPr>
        <w:pStyle w:val="1013"/>
        <w:jc w:val="center"/>
        <w:spacing w:line="460" w:lineRule="exact"/>
        <w:rPr>
          <w:rFonts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声明书</w:t>
      </w:r>
      <w:r>
        <w:rPr>
          <w:rFonts w:ascii="黑体" w:hAnsi="黑体" w:eastAsia="黑体" w:cs="黑体"/>
          <w:bCs/>
          <w:color w:val="000000"/>
          <w:sz w:val="28"/>
          <w:szCs w:val="28"/>
          <w:highlight w:val="none"/>
          <w:lang w:val="en-US" w:eastAsia="zh-CN"/>
        </w:rPr>
      </w:r>
      <w:r/>
    </w:p>
    <w:p>
      <w:pPr>
        <w:pStyle w:val="1013"/>
        <w:keepLines w:val="0"/>
        <w:keepNext w:val="0"/>
        <w:pageBreakBefore w:val="0"/>
        <w:spacing w:line="480" w:lineRule="auto"/>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致：</w:t>
      </w:r>
      <w:r>
        <w:rPr>
          <w:rFonts w:hint="eastAsia" w:ascii="黑体" w:hAnsi="黑体" w:eastAsia="黑体" w:cs="黑体"/>
          <w:bCs/>
          <w:color w:val="000000"/>
          <w:sz w:val="24"/>
          <w:szCs w:val="24"/>
          <w:highlight w:val="none"/>
          <w:u w:val="single"/>
        </w:rPr>
        <w:t xml:space="preserve">江苏柒采招标代理有限公司</w:t>
      </w:r>
      <w:r>
        <w:rPr>
          <w:rFonts w:hint="eastAsia" w:ascii="黑体" w:hAnsi="黑体" w:eastAsia="黑体" w:cs="黑体"/>
          <w:bCs/>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1.我单位</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val="en-US" w:eastAsia="zh-CN"/>
        </w:rPr>
        <w:t xml:space="preserve">形式参与投标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不分包、</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转包。</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2.我单位</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val="en-US" w:eastAsia="zh-CN"/>
        </w:rPr>
        <w:t xml:space="preserve">参与投标</w:t>
      </w:r>
      <w:r>
        <w:rPr>
          <w:rFonts w:hint="eastAsia" w:ascii="宋体" w:hAnsi="宋体" w:eastAsia="宋体" w:cs="宋体"/>
          <w:color w:val="000000"/>
          <w:sz w:val="24"/>
          <w:szCs w:val="24"/>
          <w:highlight w:val="none"/>
        </w:rPr>
        <w:t xml:space="preserve">。（注：本文件所称进口产品是指通过中国海关报关验放进入中国境内且产自关境外的产品）</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3.我单位</w:t>
      </w:r>
      <w:r>
        <w:rPr>
          <w:rFonts w:hint="eastAsia" w:ascii="黑体" w:hAnsi="黑体" w:eastAsia="黑体" w:cs="黑体"/>
          <w:color w:val="000000"/>
          <w:sz w:val="24"/>
          <w:szCs w:val="24"/>
          <w:highlight w:val="none"/>
          <w:u w:val="single"/>
          <w:lang w:val="en-US" w:eastAsia="zh-CN"/>
        </w:rPr>
        <w:t xml:space="preserve"> 不存在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以下三种情况：</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.1负责人为同一人或者存在直接控股、管理关系的不同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被“信用中国”（www.creditchina.gov.cn）、“中国政府采购网"(www.ccgp.gov.cn)等网站列入严重失信主体名单、失信被执行人、重大税收违法失信主体名单、政府采购严重违法失信行为记录名单。</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.3拒绝为采购项目提供整体设计、规范编制或者项目管理、监理、检测等服务的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参加本项目的采购活动。</w:t>
      </w:r>
      <w:r>
        <w:rPr>
          <w:rFonts w:hint="eastAsia" w:ascii="宋体" w:hAnsi="宋体" w:eastAsia="宋体" w:cs="宋体"/>
          <w:color w:val="000000"/>
          <w:sz w:val="24"/>
          <w:szCs w:val="24"/>
          <w:highlight w:val="none"/>
        </w:rPr>
      </w:r>
      <w:r/>
    </w:p>
    <w:p>
      <w:pPr>
        <w:pStyle w:val="1013"/>
        <w:ind w:firstLine="720"/>
        <w:keepLines w:val="0"/>
        <w:keepNext w:val="0"/>
        <w:pageBreakBefore w:val="0"/>
        <w:spacing w:line="48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特此</w:t>
      </w:r>
      <w:r>
        <w:rPr>
          <w:rFonts w:hint="eastAsia" w:ascii="黑体" w:hAnsi="黑体" w:eastAsia="黑体" w:cs="黑体"/>
          <w:color w:val="000000"/>
          <w:sz w:val="24"/>
          <w:szCs w:val="24"/>
          <w:highlight w:val="none"/>
          <w:lang w:val="en-US" w:eastAsia="zh-CN"/>
        </w:rPr>
        <w:t xml:space="preserve">声明</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013"/>
        <w:ind w:right="181"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法人或授权代表（签章或签字）：</w:t>
      </w:r>
      <w:r>
        <w:rPr>
          <w:rFonts w:hint="eastAsia" w:ascii="宋体" w:hAnsi="宋体" w:eastAsia="宋体" w:cs="宋体"/>
          <w:b w:val="0"/>
          <w:bCs w:val="0"/>
          <w:color w:val="000000"/>
          <w:sz w:val="28"/>
          <w:szCs w:val="28"/>
          <w:highlight w:val="none"/>
          <w:lang w:eastAsia="zh-CN"/>
        </w:rPr>
      </w:r>
      <w:r/>
    </w:p>
    <w:p>
      <w:pPr>
        <w:pStyle w:val="1013"/>
        <w:ind w:right="181" w:firstLine="56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8"/>
          <w:szCs w:val="28"/>
          <w:highlight w:val="none"/>
        </w:rPr>
        <w:t xml:space="preserve">日  期</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highlight w:val="none"/>
          <w:u w:val="none"/>
          <w:lang w:eastAsia="zh-CN"/>
        </w:rPr>
        <w:br w:type="page" w:clear="all"/>
      </w:r>
      <w:bookmarkStart w:id="568" w:name="_Toc9007"/>
      <w:r/>
      <w:bookmarkStart w:id="569" w:name="_Toc7672"/>
      <w:r>
        <w:rPr>
          <w:rFonts w:hint="eastAsia" w:ascii="黑体" w:hAnsi="黑体" w:eastAsia="黑体" w:cs="黑体"/>
          <w:b w:val="0"/>
          <w:bCs w:val="0"/>
          <w:i w:val="0"/>
          <w:iCs/>
          <w:color w:val="000000"/>
          <w:sz w:val="28"/>
          <w:szCs w:val="28"/>
          <w:highlight w:val="none"/>
          <w:u w:val="none"/>
          <w:lang w:val="en-US" w:eastAsia="zh-CN"/>
        </w:rPr>
        <w:t xml:space="preserve">八</w:t>
      </w:r>
      <w:r>
        <w:rPr>
          <w:rFonts w:hint="eastAsia" w:ascii="黑体" w:hAnsi="黑体" w:eastAsia="黑体" w:cs="黑体"/>
          <w:b w:val="0"/>
          <w:bCs w:val="0"/>
          <w:i w:val="0"/>
          <w:iCs/>
          <w:color w:val="000000"/>
          <w:sz w:val="28"/>
          <w:szCs w:val="28"/>
          <w:highlight w:val="none"/>
          <w:u w:val="none"/>
        </w:rPr>
        <w:t xml:space="preserve">、</w:t>
      </w:r>
      <w:r>
        <w:rPr>
          <w:rFonts w:hint="eastAsia" w:ascii="黑体" w:hAnsi="黑体" w:eastAsia="黑体" w:cs="黑体"/>
          <w:b w:val="0"/>
          <w:bCs w:val="0"/>
          <w:i w:val="0"/>
          <w:iCs/>
          <w:color w:val="000000"/>
          <w:sz w:val="28"/>
          <w:szCs w:val="28"/>
          <w:highlight w:val="none"/>
          <w:u w:val="none"/>
          <w:lang w:val="en-US" w:eastAsia="zh-CN"/>
        </w:rPr>
        <w:t xml:space="preserve">法定代表人</w:t>
      </w:r>
      <w:r>
        <w:rPr>
          <w:rFonts w:hint="eastAsia" w:ascii="黑体" w:hAnsi="黑体" w:eastAsia="黑体" w:cs="黑体"/>
          <w:b w:val="0"/>
          <w:bCs w:val="0"/>
          <w:i w:val="0"/>
          <w:iCs/>
          <w:color w:val="000000"/>
          <w:sz w:val="28"/>
          <w:szCs w:val="28"/>
          <w:highlight w:val="none"/>
          <w:u w:val="none"/>
        </w:rPr>
        <w:t xml:space="preserve">授权</w:t>
      </w:r>
      <w:r>
        <w:rPr>
          <w:rFonts w:hint="eastAsia" w:ascii="黑体" w:hAnsi="黑体" w:eastAsia="黑体" w:cs="黑体"/>
          <w:b w:val="0"/>
          <w:bCs w:val="0"/>
          <w:i w:val="0"/>
          <w:iCs/>
          <w:color w:val="000000"/>
          <w:sz w:val="28"/>
          <w:szCs w:val="28"/>
          <w:highlight w:val="none"/>
          <w:u w:val="none"/>
          <w:lang w:val="en-US" w:eastAsia="zh-CN"/>
        </w:rPr>
        <w:t xml:space="preserve">委托</w:t>
      </w:r>
      <w:r>
        <w:rPr>
          <w:rFonts w:hint="eastAsia" w:ascii="黑体" w:hAnsi="黑体" w:eastAsia="黑体" w:cs="黑体"/>
          <w:b w:val="0"/>
          <w:bCs w:val="0"/>
          <w:i w:val="0"/>
          <w:iCs/>
          <w:color w:val="000000"/>
          <w:sz w:val="28"/>
          <w:szCs w:val="28"/>
          <w:highlight w:val="none"/>
          <w:u w:val="none"/>
        </w:rPr>
        <w:t xml:space="preserve">书</w:t>
      </w:r>
      <w:bookmarkEnd w:id="549"/>
      <w:r/>
      <w:bookmarkEnd w:id="568"/>
      <w:r/>
      <w:bookmarkEnd w:id="569"/>
      <w:r>
        <w:rPr>
          <w:rFonts w:hint="eastAsia" w:ascii="宋体" w:hAnsi="宋体" w:eastAsia="宋体" w:cs="宋体"/>
          <w:b w:val="0"/>
          <w:bCs w:val="0"/>
          <w:i w:val="0"/>
          <w:iCs/>
          <w:color w:val="000000"/>
          <w:sz w:val="32"/>
          <w:szCs w:val="32"/>
          <w:highlight w:val="none"/>
          <w:u w:val="non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名称）授权_________（被授权人的姓名）为我</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lang w:eastAsia="zh-CN"/>
        </w:rPr>
        <w:t xml:space="preserve">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法定代表人（签章或签字</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left="0" w:firstLine="480"/>
        <w:keepLines w:val="0"/>
        <w:keepNext w:val="0"/>
        <w:pageBreakBefore w:val="0"/>
        <w:spacing w:line="480" w:lineRule="auto"/>
        <w:widowControl w:val="off"/>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（加盖公章）</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1083"/>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被授权人</w:t>
      </w:r>
      <w:r>
        <w:rPr>
          <w:rFonts w:hint="eastAsia" w:ascii="黑体" w:hAnsi="黑体" w:eastAsia="黑体" w:cs="黑体"/>
          <w:color w:val="000000"/>
          <w:sz w:val="24"/>
          <w:szCs w:val="24"/>
          <w:highlight w:val="none"/>
          <w:lang w:eastAsia="zh-CN"/>
        </w:rPr>
        <w:t xml:space="preserve">（签章或签字）：</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lang w:eastAsia="zh-CN"/>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3"/>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bookmarkStart w:id="570" w:name="_格式3__银行出具的资信证明"/>
      <w:r/>
      <w:bookmarkEnd w:id="570"/>
      <w:r/>
      <w:bookmarkStart w:id="571" w:name="_Hlt26955070"/>
      <w:r/>
      <w:bookmarkEnd w:id="571"/>
      <w:r/>
      <w:bookmarkStart w:id="572" w:name="_Hlt26671380"/>
      <w:r/>
      <w:bookmarkEnd w:id="572"/>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法定代表人的身份证复印件</w:t>
      </w:r>
      <w:r>
        <w:rPr>
          <w:rFonts w:hint="eastAsia" w:ascii="黑体" w:hAnsi="黑体" w:eastAsia="黑体" w:cs="黑体"/>
          <w:b w:val="0"/>
          <w:bCs w:val="0"/>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highlight w:val="non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10" o:spid="_x0000_s10" o:spt="202" type="#_x0000_t202" style="position:absolute;z-index:251658241;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11" o:spid="_x0000_s11" o:spt="202" type="#_x0000_t202" style="position:absolute;z-index:524288;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rFonts w:hint="eastAsia" w:ascii="宋体" w:hAnsi="宋体" w:eastAsia="宋体" w:cs="宋体"/>
          <w:b/>
          <w:bCs/>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3"/>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highlight w:val="none"/>
        </w:rPr>
      </w:pPr>
      <w:r/>
      <w:bookmarkStart w:id="573" w:name="_Toc17268"/>
      <w:r>
        <w:rPr>
          <w:rFonts w:hint="eastAsia" w:ascii="黑体" w:hAnsi="黑体" w:eastAsia="黑体" w:cs="黑体"/>
          <w:b w:val="0"/>
          <w:bCs w:val="0"/>
          <w:color w:val="000000"/>
          <w:sz w:val="24"/>
          <w:szCs w:val="24"/>
          <w:highlight w:val="none"/>
        </w:rPr>
        <w:t xml:space="preserve">被授权人的身份证复印件</w:t>
      </w:r>
      <w:r>
        <w:rPr>
          <w:rFonts w:hint="eastAsia" w:ascii="黑体" w:hAnsi="黑体" w:eastAsia="黑体" w:cs="黑体"/>
          <w:b w:val="0"/>
          <w:bCs w:val="0"/>
          <w:color w:val="000000"/>
          <w:sz w:val="24"/>
          <w:szCs w:val="24"/>
          <w:highlight w:val="none"/>
        </w:rPr>
      </w:r>
      <w:r/>
    </w:p>
    <w:p>
      <w:pPr>
        <w:pStyle w:val="1025"/>
        <w:rPr>
          <w:rFonts w:hint="eastAsia" w:ascii="仿宋" w:hAnsi="仿宋" w:eastAsia="仿宋" w:cs="仿宋"/>
          <w:i/>
          <w:color w:val="000000"/>
          <w:sz w:val="24"/>
          <w:szCs w:val="24"/>
          <w:highlight w:val="none"/>
          <w:u w:val="singl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round/>
                        </a:ln>
                      </wps:spPr>
                      <wps:txbx>
                        <w:txbxContent>
                          <w:p>
                            <w:pPr>
                              <w:pStyle w:val="1013"/>
                            </w:pPr>
                            <w:r/>
                            <w:r/>
                          </w:p>
                          <w:p>
                            <w:pPr>
                              <w:pStyle w:val="1013"/>
                            </w:pPr>
                            <w:r/>
                            <w:r/>
                          </w:p>
                        </w:txbxContent>
                      </wps:txbx>
                      <wps:bodyPr wrap="square" upright="1"/>
                    </wps:wsp>
                  </a:graphicData>
                </a:graphic>
              </wp:anchor>
            </w:drawing>
          </mc:Choice>
          <mc:Fallback>
            <w:pict>
              <v:shape id="shape 12" o:spid="_x0000_s12" o:spt="202" type="#_x0000_t202" style="position:absolute;z-index:251658243;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13" o:spid="_x0000_s13" o:spt="202" type="#_x0000_t202" style="position:absolute;z-index:251658242;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rFonts w:hint="eastAsia" w:ascii="仿宋" w:hAnsi="仿宋" w:eastAsia="仿宋" w:cs="仿宋"/>
          <w:i/>
          <w:color w:val="000000"/>
          <w:sz w:val="24"/>
          <w:szCs w:val="24"/>
          <w:highlight w:val="none"/>
          <w:u w:val="single"/>
        </w:rPr>
      </w:r>
      <w:r/>
    </w:p>
    <w:p>
      <w:pPr>
        <w:pStyle w:val="1083"/>
        <w:ind w:firstLine="480"/>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outlineLvl w:val="1"/>
      </w:pPr>
      <w:r>
        <w:rPr>
          <w:rFonts w:hint="eastAsia" w:ascii="宋体" w:hAnsi="宋体" w:eastAsia="宋体" w:cs="宋体"/>
          <w:b w:val="0"/>
          <w:bCs w:val="0"/>
          <w:i w:val="0"/>
          <w:iCs/>
          <w:color w:val="000000"/>
          <w:sz w:val="32"/>
          <w:szCs w:val="32"/>
          <w:highlight w:val="none"/>
          <w:u w:val="none"/>
          <w:lang w:eastAsia="zh-CN"/>
        </w:rPr>
        <w:br w:type="page" w:clear="all"/>
      </w:r>
      <w:bookmarkStart w:id="574" w:name="_Toc18039"/>
      <w:r/>
      <w:bookmarkStart w:id="575" w:name="_Toc29524"/>
      <w:r>
        <w:rPr>
          <w:rFonts w:hint="eastAsia" w:ascii="黑体" w:hAnsi="黑体" w:eastAsia="黑体" w:cs="黑体"/>
          <w:b w:val="0"/>
          <w:bCs w:val="0"/>
          <w:i w:val="0"/>
          <w:iCs/>
          <w:color w:val="000000"/>
          <w:sz w:val="28"/>
          <w:szCs w:val="28"/>
          <w:highlight w:val="none"/>
          <w:u w:val="none"/>
          <w:lang w:val="en-US" w:eastAsia="zh-CN"/>
        </w:rPr>
        <w:t xml:space="preserve">九</w:t>
      </w:r>
      <w:r>
        <w:rPr>
          <w:rFonts w:hint="eastAsia" w:ascii="黑体" w:hAnsi="黑体" w:eastAsia="黑体" w:cs="黑体"/>
          <w:b w:val="0"/>
          <w:bCs w:val="0"/>
          <w:i w:val="0"/>
          <w:iCs/>
          <w:color w:val="000000"/>
          <w:sz w:val="28"/>
          <w:szCs w:val="28"/>
          <w:highlight w:val="none"/>
          <w:u w:val="none"/>
        </w:rPr>
        <w:t xml:space="preserve">、投标函</w:t>
      </w:r>
      <w:bookmarkEnd w:id="573"/>
      <w:r/>
      <w:bookmarkEnd w:id="574"/>
      <w:r/>
      <w:bookmarkEnd w:id="575"/>
      <w:r>
        <w:rPr>
          <w:rFonts w:hint="eastAsia" w:ascii="宋体" w:hAnsi="宋体" w:eastAsia="宋体" w:cs="宋体"/>
          <w:b w:val="0"/>
          <w:bCs w:val="0"/>
          <w:i w:val="0"/>
          <w:iCs/>
          <w:color w:val="000000"/>
          <w:sz w:val="32"/>
          <w:szCs w:val="32"/>
          <w:highlight w:val="none"/>
          <w:u w:val="none"/>
        </w:rPr>
      </w:r>
      <w:r/>
    </w:p>
    <w:p>
      <w:pPr>
        <w:pStyle w:val="1085"/>
        <w:ind w:firstLine="0"/>
        <w:spacing w:before="0" w:after="0" w:line="420" w:lineRule="exact"/>
        <w:rPr>
          <w:rFonts w:hint="eastAsia" w:ascii="黑体" w:hAnsi="黑体" w:eastAsia="黑体" w:cs="黑体"/>
          <w:b w:val="0"/>
          <w:bCs w:val="0"/>
          <w:color w:val="000000"/>
          <w:szCs w:val="21"/>
          <w:highlight w:val="none"/>
          <w:lang w:eastAsia="zh-CN"/>
        </w:rPr>
      </w:pPr>
      <w:r>
        <w:rPr>
          <w:rFonts w:hint="eastAsia" w:ascii="黑体" w:hAnsi="黑体" w:eastAsia="黑体" w:cs="黑体"/>
          <w:b w:val="0"/>
          <w:bCs w:val="0"/>
          <w:color w:val="000000"/>
          <w:szCs w:val="21"/>
          <w:highlight w:val="none"/>
        </w:rPr>
        <w:t xml:space="preserve">致：</w:t>
      </w:r>
      <w:r>
        <w:rPr>
          <w:rFonts w:hint="eastAsia" w:ascii="黑体" w:hAnsi="黑体" w:eastAsia="黑体" w:cs="黑体"/>
          <w:b w:val="0"/>
          <w:bCs w:val="0"/>
          <w:color w:val="000000"/>
          <w:szCs w:val="21"/>
          <w:highlight w:val="none"/>
          <w:lang w:eastAsia="zh-CN"/>
        </w:rPr>
        <w:t xml:space="preserve">江苏柒采招标代理有限公司</w:t>
      </w:r>
      <w:r>
        <w:rPr>
          <w:rFonts w:hint="eastAsia" w:ascii="黑体" w:hAnsi="黑体" w:eastAsia="黑体" w:cs="黑体"/>
          <w:b w:val="0"/>
          <w:bCs w:val="0"/>
          <w:color w:val="000000"/>
          <w:szCs w:val="21"/>
          <w:highlight w:val="none"/>
          <w:lang w:eastAsia="zh-CN"/>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根据贵方的</w:t>
      </w:r>
      <w:r>
        <w:rPr>
          <w:rFonts w:hint="eastAsia" w:ascii="宋体" w:hAnsi="宋体" w:eastAsia="宋体" w:cs="宋体"/>
          <w:b w:val="0"/>
          <w:bCs w:val="0"/>
          <w:color w:val="000000"/>
          <w:sz w:val="24"/>
          <w:szCs w:val="24"/>
          <w:highlight w:val="none"/>
          <w:u w:val="single"/>
          <w:lang w:eastAsia="zh-CN"/>
        </w:rPr>
        <w:t xml:space="preserve">项目编号为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号</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Cs w:val="21"/>
          <w:highlight w:val="none"/>
        </w:rPr>
        <w:t xml:space="preserve">招标文件，正式授权下述签字人_________________(姓名)代表我方______________（投标人的名称），全权处理本次项目投标的有关事宜。</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据此函，__________(姓名)兹宣布同意如下：</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1.按招标文件规定的各项要求，</w:t>
      </w:r>
      <w:r>
        <w:rPr>
          <w:rFonts w:hint="eastAsia" w:ascii="宋体" w:hAnsi="宋体" w:eastAsia="宋体" w:cs="宋体"/>
          <w:b w:val="0"/>
          <w:bCs w:val="0"/>
          <w:color w:val="000000"/>
          <w:szCs w:val="21"/>
          <w:highlight w:val="none"/>
          <w:lang w:val="en-US" w:eastAsia="zh-CN"/>
        </w:rPr>
        <w:t xml:space="preserve">承担</w:t>
      </w:r>
      <w:r>
        <w:rPr>
          <w:rFonts w:hint="eastAsia" w:ascii="宋体" w:hAnsi="宋体" w:eastAsia="宋体" w:cs="宋体"/>
          <w:b w:val="0"/>
          <w:bCs w:val="0"/>
          <w:color w:val="000000"/>
          <w:szCs w:val="21"/>
          <w:highlight w:val="none"/>
        </w:rPr>
        <w:t xml:space="preserve">买方所需</w:t>
      </w:r>
      <w:r>
        <w:rPr>
          <w:rFonts w:hint="eastAsia" w:ascii="宋体" w:hAnsi="宋体" w:eastAsia="宋体" w:cs="宋体"/>
          <w:b w:val="0"/>
          <w:bCs w:val="0"/>
          <w:color w:val="000000"/>
          <w:szCs w:val="21"/>
          <w:highlight w:val="none"/>
          <w:lang w:val="en-US" w:eastAsia="zh-CN"/>
        </w:rPr>
        <w:t xml:space="preserve">工程</w:t>
      </w:r>
      <w:r>
        <w:rPr>
          <w:rFonts w:hint="eastAsia" w:ascii="宋体" w:hAnsi="宋体" w:eastAsia="宋体" w:cs="宋体"/>
          <w:b w:val="0"/>
          <w:bCs w:val="0"/>
          <w:color w:val="000000"/>
          <w:szCs w:val="21"/>
          <w:highlight w:val="none"/>
        </w:rPr>
        <w:t xml:space="preserve">（包含于</w:t>
      </w:r>
      <w:r>
        <w:rPr>
          <w:rFonts w:hint="eastAsia" w:ascii="宋体" w:hAnsi="宋体" w:eastAsia="宋体" w:cs="宋体"/>
          <w:b w:val="0"/>
          <w:bCs w:val="0"/>
          <w:color w:val="000000"/>
          <w:szCs w:val="21"/>
          <w:highlight w:val="none"/>
          <w:lang w:val="en-US" w:eastAsia="zh-CN"/>
        </w:rPr>
        <w:t xml:space="preserve">货物</w:t>
      </w:r>
      <w:r>
        <w:rPr>
          <w:rFonts w:hint="eastAsia" w:ascii="宋体" w:hAnsi="宋体" w:eastAsia="宋体" w:cs="宋体"/>
          <w:b w:val="0"/>
          <w:bCs w:val="0"/>
          <w:color w:val="000000"/>
          <w:szCs w:val="21"/>
          <w:highlight w:val="none"/>
        </w:rPr>
        <w:t xml:space="preserve">相关的产品）。</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2.我们完全理解贵方不一定将合同授予最低报价的投标人。</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3.我们已详细审核全部招标文件及其有效补充文件，我们知道必须放弃提出含糊不清或误解问题的权利。</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4.我们同意从规定的开标日期起</w:t>
      </w:r>
      <w:r>
        <w:rPr>
          <w:rFonts w:hint="eastAsia" w:ascii="宋体" w:hAnsi="宋体" w:eastAsia="宋体" w:cs="宋体"/>
          <w:b w:val="0"/>
          <w:bCs w:val="0"/>
          <w:color w:val="000000"/>
          <w:szCs w:val="21"/>
          <w:highlight w:val="none"/>
          <w:lang w:val="en-US" w:eastAsia="zh-CN"/>
        </w:rPr>
        <w:t xml:space="preserve">60日历天内</w:t>
      </w:r>
      <w:r>
        <w:rPr>
          <w:rFonts w:hint="eastAsia" w:ascii="宋体" w:hAnsi="宋体" w:eastAsia="宋体" w:cs="宋体"/>
          <w:b w:val="0"/>
          <w:bCs w:val="0"/>
          <w:color w:val="000000"/>
          <w:szCs w:val="21"/>
          <w:highlight w:val="none"/>
        </w:rPr>
        <w:t xml:space="preserve">遵循本投标文件，并在规定的投标有效期期满之前均具有约束力。</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b w:val="0"/>
          <w:bCs w:val="0"/>
          <w:color w:val="000000"/>
          <w:szCs w:val="21"/>
          <w:highlight w:val="none"/>
        </w:rPr>
      </w:r>
      <w:r/>
    </w:p>
    <w:p>
      <w:pPr>
        <w:pStyle w:val="1085"/>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7.与本投标有关的正式通讯地址为：</w:t>
      </w:r>
      <w:r>
        <w:rPr>
          <w:rFonts w:hint="eastAsia" w:ascii="宋体" w:hAnsi="宋体" w:eastAsia="宋体" w:cs="宋体"/>
          <w:b w:val="0"/>
          <w:bCs w:val="0"/>
          <w:color w:val="000000"/>
          <w:szCs w:val="21"/>
          <w:highlight w:val="none"/>
        </w:rPr>
      </w:r>
      <w:r/>
    </w:p>
    <w:p>
      <w:pPr>
        <w:pStyle w:val="1085"/>
        <w:ind w:left="420"/>
        <w:keepLines w:val="0"/>
        <w:keepNext w:val="0"/>
        <w:pageBreakBefore w:val="0"/>
        <w:spacing w:before="0" w:after="0" w:line="360" w:lineRule="auto"/>
        <w:widowControl w:val="off"/>
        <w:rPr>
          <w:rFonts w:hint="eastAsia" w:ascii="黑体" w:hAnsi="黑体" w:eastAsia="黑体" w:cs="黑体"/>
          <w:color w:val="000000"/>
          <w:szCs w:val="21"/>
          <w:highlight w:val="none"/>
          <w:lang w:val="en-US" w:eastAsia="zh-CN"/>
        </w:rPr>
      </w:pPr>
      <w:r>
        <w:rPr>
          <w:rFonts w:hint="eastAsia" w:ascii="黑体" w:hAnsi="黑体" w:eastAsia="黑体" w:cs="黑体"/>
          <w:color w:val="000000"/>
          <w:szCs w:val="21"/>
          <w:highlight w:val="none"/>
          <w:lang w:val="en-US" w:eastAsia="zh-CN"/>
        </w:rPr>
        <w:t xml:space="preserve">名          称：</w:t>
      </w:r>
      <w:r>
        <w:rPr>
          <w:rFonts w:hint="eastAsia" w:ascii="黑体" w:hAnsi="黑体" w:eastAsia="黑体" w:cs="黑体"/>
          <w:color w:val="000000"/>
          <w:szCs w:val="21"/>
          <w:highlight w:val="none"/>
          <w:u w:val="single"/>
          <w:lang w:val="en-US" w:eastAsia="zh-CN"/>
        </w:rPr>
        <w:t xml:space="preserve">               </w:t>
      </w:r>
      <w:r>
        <w:rPr>
          <w:rFonts w:hint="eastAsia" w:ascii="黑体" w:hAnsi="黑体" w:eastAsia="黑体" w:cs="黑体"/>
          <w:color w:val="000000"/>
          <w:szCs w:val="21"/>
          <w:highlight w:val="none"/>
          <w:lang w:val="en-US" w:eastAsia="zh-CN"/>
        </w:rPr>
        <w:t xml:space="preserve">（盖章）</w:t>
      </w:r>
      <w:r>
        <w:rPr>
          <w:rFonts w:hint="eastAsia" w:ascii="黑体" w:hAnsi="黑体" w:eastAsia="黑体" w:cs="黑体"/>
          <w:color w:val="000000"/>
          <w:szCs w:val="21"/>
          <w:highlight w:val="none"/>
          <w:lang w:val="en-US" w:eastAsia="zh-CN"/>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          址：</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邮          编：</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电          话：</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传          真：</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投标人开户行：</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账          户： </w:t>
      </w:r>
      <w:r>
        <w:rPr>
          <w:rFonts w:hint="eastAsia" w:ascii="宋体" w:hAnsi="宋体" w:eastAsia="宋体" w:cs="宋体"/>
          <w:b w:val="0"/>
          <w:bCs w:val="0"/>
          <w:color w:val="000000"/>
          <w:szCs w:val="21"/>
          <w:highlight w:val="none"/>
        </w:rPr>
      </w:r>
      <w:r/>
    </w:p>
    <w:p>
      <w:pPr>
        <w:pStyle w:val="1085"/>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日           期：________年____月____日</w:t>
      </w:r>
      <w:r>
        <w:rPr>
          <w:rFonts w:hint="eastAsia" w:ascii="宋体" w:hAnsi="宋体" w:eastAsia="宋体" w:cs="宋体"/>
          <w:b w:val="0"/>
          <w:bCs w:val="0"/>
          <w:color w:val="000000"/>
          <w:szCs w:val="21"/>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76" w:name="_Toc27944"/>
      <w:r/>
      <w:bookmarkStart w:id="577" w:name="_Toc28074"/>
      <w:r>
        <w:rPr>
          <w:rFonts w:hint="eastAsia" w:ascii="黑体" w:hAnsi="黑体" w:eastAsia="黑体" w:cs="黑体"/>
          <w:b w:val="0"/>
          <w:bCs w:val="0"/>
          <w:i w:val="0"/>
          <w:iCs/>
          <w:color w:val="000000"/>
          <w:sz w:val="28"/>
          <w:szCs w:val="28"/>
          <w:highlight w:val="none"/>
          <w:u w:val="none"/>
          <w:lang w:eastAsia="zh-CN"/>
        </w:rPr>
        <w:br w:type="page" w:clear="all"/>
      </w:r>
      <w:bookmarkStart w:id="578" w:name="_Toc19046"/>
      <w:r>
        <w:rPr>
          <w:rFonts w:hint="eastAsia" w:ascii="黑体" w:hAnsi="黑体" w:eastAsia="黑体" w:cs="黑体"/>
          <w:b w:val="0"/>
          <w:bCs w:val="0"/>
          <w:i w:val="0"/>
          <w:iCs/>
          <w:color w:val="000000"/>
          <w:sz w:val="28"/>
          <w:szCs w:val="28"/>
          <w:highlight w:val="none"/>
          <w:u w:val="none"/>
          <w:lang w:eastAsia="zh-CN"/>
        </w:rPr>
        <w:t xml:space="preserve">十</w:t>
      </w:r>
      <w:r>
        <w:rPr>
          <w:rFonts w:hint="eastAsia" w:ascii="黑体" w:hAnsi="黑体" w:eastAsia="黑体" w:cs="黑体"/>
          <w:b w:val="0"/>
          <w:bCs w:val="0"/>
          <w:i w:val="0"/>
          <w:iCs/>
          <w:color w:val="000000"/>
          <w:sz w:val="28"/>
          <w:szCs w:val="28"/>
          <w:highlight w:val="none"/>
          <w:u w:val="none"/>
        </w:rPr>
        <w:t xml:space="preserve">、</w:t>
      </w:r>
      <w:r>
        <w:rPr>
          <w:rFonts w:hint="eastAsia" w:ascii="黑体" w:hAnsi="黑体" w:eastAsia="黑体" w:cs="黑体"/>
          <w:b w:val="0"/>
          <w:bCs w:val="0"/>
          <w:i w:val="0"/>
          <w:iCs/>
          <w:color w:val="000000"/>
          <w:sz w:val="28"/>
          <w:szCs w:val="28"/>
          <w:highlight w:val="none"/>
          <w:u w:val="none"/>
          <w:lang w:val="en-US" w:eastAsia="zh-CN"/>
        </w:rPr>
        <w:t xml:space="preserve">中小</w:t>
      </w:r>
      <w:r>
        <w:rPr>
          <w:rFonts w:hint="eastAsia" w:ascii="黑体" w:hAnsi="黑体" w:eastAsia="黑体" w:cs="黑体"/>
          <w:b w:val="0"/>
          <w:bCs w:val="0"/>
          <w:i w:val="0"/>
          <w:iCs/>
          <w:color w:val="000000"/>
          <w:sz w:val="28"/>
          <w:szCs w:val="28"/>
          <w:highlight w:val="none"/>
          <w:u w:val="none"/>
        </w:rPr>
        <w:t xml:space="preserve">企业声明函（</w:t>
      </w:r>
      <w:r>
        <w:rPr>
          <w:rFonts w:hint="eastAsia" w:ascii="黑体" w:hAnsi="黑体" w:eastAsia="黑体" w:cs="黑体"/>
          <w:b w:val="0"/>
          <w:bCs w:val="0"/>
          <w:i w:val="0"/>
          <w:iCs/>
          <w:color w:val="000000"/>
          <w:sz w:val="28"/>
          <w:szCs w:val="28"/>
          <w:highlight w:val="none"/>
          <w:u w:val="none"/>
          <w:lang w:val="en-US" w:eastAsia="zh-CN"/>
        </w:rPr>
        <w:t xml:space="preserve">货物类</w:t>
      </w:r>
      <w:r>
        <w:rPr>
          <w:rFonts w:hint="eastAsia" w:ascii="黑体" w:hAnsi="黑体" w:eastAsia="黑体" w:cs="黑体"/>
          <w:b w:val="0"/>
          <w:bCs w:val="0"/>
          <w:i w:val="0"/>
          <w:iCs/>
          <w:color w:val="000000"/>
          <w:sz w:val="28"/>
          <w:szCs w:val="28"/>
          <w:highlight w:val="none"/>
          <w:u w:val="none"/>
        </w:rPr>
        <w:t xml:space="preserve">）</w:t>
      </w:r>
      <w:bookmarkEnd w:id="576"/>
      <w:r/>
      <w:bookmarkEnd w:id="577"/>
      <w:r/>
      <w:bookmarkEnd w:id="578"/>
      <w:r>
        <w:rPr>
          <w:rFonts w:hint="eastAsia" w:ascii="宋体" w:hAnsi="宋体" w:eastAsia="宋体" w:cs="宋体"/>
          <w:b w:val="0"/>
          <w:bCs w:val="0"/>
          <w:i w:val="0"/>
          <w:iCs/>
          <w:color w:val="000000"/>
          <w:sz w:val="32"/>
          <w:szCs w:val="32"/>
          <w:highlight w:val="none"/>
          <w:u w:val="non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w:t>
      </w:r>
      <w:r>
        <w:rPr>
          <w:rFonts w:hint="eastAsia" w:ascii="黑体" w:hAnsi="黑体" w:eastAsia="黑体" w:cs="黑体"/>
          <w:color w:val="000000"/>
          <w:sz w:val="24"/>
          <w:szCs w:val="24"/>
          <w:highlight w:val="none"/>
          <w:u w:val="single"/>
        </w:rPr>
        <w:t xml:space="preserve">江苏柒采招标代理有限公司</w:t>
      </w:r>
      <w:r>
        <w:rPr>
          <w:rFonts w:hint="eastAsia" w:ascii="宋体" w:hAnsi="宋体" w:eastAsia="宋体" w:cs="宋体"/>
          <w:color w:val="000000"/>
          <w:sz w:val="24"/>
          <w:szCs w:val="24"/>
          <w:highlight w:val="none"/>
        </w:rPr>
        <w:t xml:space="preserve">的</w:t>
      </w:r>
      <w:r>
        <w:rPr>
          <w:rFonts w:hint="eastAsia" w:ascii="黑体" w:hAnsi="黑体" w:eastAsia="黑体" w:cs="黑体"/>
          <w:b w:val="0"/>
          <w:bCs w:val="0"/>
          <w:color w:val="000000"/>
          <w:sz w:val="24"/>
          <w:szCs w:val="24"/>
          <w:highlight w:val="none"/>
          <w:u w:val="single"/>
          <w:lang w:eastAsia="zh-CN"/>
        </w:rPr>
        <w:t xml:space="preserve">学生宿舍床铺更换采购项目（项目编号：JSZC-320000-JSQC-G2026-0022）</w:t>
      </w:r>
      <w:r>
        <w:rPr>
          <w:rFonts w:hint="eastAsia" w:ascii="宋体" w:hAnsi="宋体" w:eastAsia="宋体" w:cs="宋体"/>
          <w:color w:val="000000"/>
          <w:sz w:val="24"/>
          <w:szCs w:val="24"/>
          <w:highlight w:val="none"/>
        </w:rPr>
        <w:t xml:space="preserve">采购活动，提供的货物全部由符合政策要求的中小企业制造。相关企业具体情况如下:</w:t>
      </w:r>
      <w:r>
        <w:rPr>
          <w:rFonts w:hint="eastAsia" w:ascii="宋体" w:hAnsi="宋体" w:eastAsia="宋体" w:cs="宋体"/>
          <w:color w:val="000000"/>
          <w:sz w:val="24"/>
          <w:szCs w:val="24"/>
          <w:highlight w:val="none"/>
        </w:rPr>
      </w:r>
      <w:r/>
    </w:p>
    <w:p>
      <w:pPr>
        <w:pStyle w:val="1013"/>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013"/>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013"/>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13"/>
        <w:ind w:right="18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3"/>
        <w:ind w:right="18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企业名称（加盖公章）：</w:t>
      </w:r>
      <w:r>
        <w:rPr>
          <w:rFonts w:hint="eastAsia" w:ascii="宋体" w:hAnsi="宋体" w:eastAsia="宋体" w:cs="宋体"/>
          <w:color w:val="000000"/>
          <w:sz w:val="24"/>
          <w:szCs w:val="24"/>
          <w:highlight w:val="none"/>
        </w:rPr>
      </w:r>
      <w:r/>
    </w:p>
    <w:p>
      <w:pPr>
        <w:pStyle w:val="1013"/>
        <w:ind w:right="48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备注1：从业人员、营业收入、资产总额填报</w:t>
      </w:r>
      <w:r>
        <w:rPr>
          <w:rFonts w:hint="eastAsia" w:ascii="宋体" w:hAnsi="宋体" w:eastAsia="宋体" w:cs="宋体"/>
          <w:color w:val="000000"/>
          <w:sz w:val="24"/>
          <w:szCs w:val="24"/>
          <w:highlight w:val="none"/>
          <w:lang w:eastAsia="zh-CN"/>
        </w:rPr>
        <w:t xml:space="preserve">上一</w:t>
      </w:r>
      <w:r>
        <w:rPr>
          <w:rFonts w:hint="eastAsia" w:ascii="宋体" w:hAnsi="宋体" w:eastAsia="宋体" w:cs="宋体"/>
          <w:color w:val="000000"/>
          <w:sz w:val="24"/>
          <w:szCs w:val="24"/>
          <w:highlight w:val="none"/>
        </w:rPr>
        <w:t xml:space="preserve">年度数据，无</w:t>
      </w:r>
      <w:r>
        <w:rPr>
          <w:rFonts w:hint="eastAsia" w:ascii="宋体" w:hAnsi="宋体" w:eastAsia="宋体" w:cs="宋体"/>
          <w:color w:val="000000"/>
          <w:sz w:val="24"/>
          <w:szCs w:val="24"/>
          <w:highlight w:val="none"/>
          <w:lang w:eastAsia="zh-CN"/>
        </w:rPr>
        <w:t xml:space="preserve">上一</w:t>
      </w:r>
      <w:r>
        <w:rPr>
          <w:rFonts w:hint="eastAsia" w:ascii="宋体" w:hAnsi="宋体" w:eastAsia="宋体" w:cs="宋体"/>
          <w:color w:val="000000"/>
          <w:sz w:val="24"/>
          <w:szCs w:val="24"/>
          <w:highlight w:val="none"/>
        </w:rPr>
        <w:t xml:space="preserve">年度数据的新成立企业可不填报。</w:t>
      </w:r>
      <w:r>
        <w:rPr>
          <w:rFonts w:hint="eastAsia" w:ascii="宋体" w:hAnsi="宋体" w:eastAsia="宋体" w:cs="宋体"/>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如不提供此声明函，价格将不做相应扣除。</w:t>
      </w:r>
      <w:r>
        <w:rPr>
          <w:rFonts w:hint="eastAsia" w:ascii="宋体" w:hAnsi="宋体" w:eastAsia="宋体" w:cs="宋体"/>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备注3：</w:t>
      </w:r>
      <w:r>
        <w:rPr>
          <w:rFonts w:hint="eastAsia" w:ascii="黑体" w:hAnsi="黑体" w:eastAsia="黑体" w:cs="黑体"/>
          <w:color w:val="000000"/>
          <w:sz w:val="24"/>
          <w:szCs w:val="24"/>
          <w:highlight w:val="none"/>
          <w:lang w:val="en-US" w:eastAsia="zh-CN"/>
        </w:rPr>
        <w:t xml:space="preserve">本项目所属行业：工业。</w:t>
      </w:r>
      <w:r>
        <w:rPr>
          <w:rFonts w:hint="eastAsia" w:ascii="宋体" w:hAnsi="宋体" w:eastAsia="宋体" w:cs="宋体"/>
          <w:color w:val="000000"/>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4"/>
          <w:szCs w:val="24"/>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bookmarkStart w:id="579" w:name="_Toc23468"/>
      <w:r/>
      <w:bookmarkStart w:id="580" w:name="_Toc8428"/>
      <w:r/>
      <w:bookmarkStart w:id="581" w:name="_Toc13746"/>
      <w:r/>
      <w:bookmarkStart w:id="582" w:name="_Toc11116"/>
      <w:r>
        <w:rPr>
          <w:rFonts w:hint="eastAsia" w:ascii="黑体" w:hAnsi="黑体" w:eastAsia="黑体" w:cs="黑体"/>
          <w:b w:val="0"/>
          <w:bCs w:val="0"/>
          <w:i w:val="0"/>
          <w:iCs/>
          <w:color w:val="000000"/>
          <w:sz w:val="28"/>
          <w:szCs w:val="28"/>
          <w:highlight w:val="none"/>
          <w:u w:val="none"/>
        </w:rPr>
        <w:t xml:space="preserve">十</w:t>
      </w:r>
      <w:r>
        <w:rPr>
          <w:rFonts w:hint="eastAsia" w:ascii="黑体" w:hAnsi="黑体" w:eastAsia="黑体" w:cs="黑体"/>
          <w:b w:val="0"/>
          <w:bCs w:val="0"/>
          <w:i w:val="0"/>
          <w:iCs/>
          <w:color w:val="000000"/>
          <w:sz w:val="28"/>
          <w:szCs w:val="28"/>
          <w:highlight w:val="none"/>
          <w:u w:val="none"/>
          <w:lang w:val="en-US" w:eastAsia="zh-CN"/>
        </w:rPr>
        <w:t xml:space="preserve">一</w:t>
      </w:r>
      <w:r>
        <w:rPr>
          <w:rFonts w:hint="eastAsia" w:ascii="黑体" w:hAnsi="黑体" w:eastAsia="黑体" w:cs="黑体"/>
          <w:b w:val="0"/>
          <w:bCs w:val="0"/>
          <w:i w:val="0"/>
          <w:iCs/>
          <w:color w:val="000000"/>
          <w:sz w:val="28"/>
          <w:szCs w:val="28"/>
          <w:highlight w:val="none"/>
          <w:u w:val="none"/>
        </w:rPr>
        <w:t xml:space="preserve">、</w:t>
      </w:r>
      <w:bookmarkEnd w:id="579"/>
      <w:r/>
      <w:bookmarkEnd w:id="580"/>
      <w:r>
        <w:rPr>
          <w:rFonts w:hint="eastAsia" w:ascii="黑体" w:hAnsi="黑体" w:eastAsia="黑体" w:cs="黑体"/>
          <w:b w:val="0"/>
          <w:bCs w:val="0"/>
          <w:i w:val="0"/>
          <w:iCs/>
          <w:color w:val="000000"/>
          <w:sz w:val="28"/>
          <w:szCs w:val="28"/>
          <w:highlight w:val="none"/>
          <w:u w:val="none"/>
        </w:rPr>
        <w:t xml:space="preserve">残疾人福利性单位声明函</w:t>
      </w:r>
      <w:bookmarkEnd w:id="581"/>
      <w:r/>
      <w:bookmarkEnd w:id="582"/>
      <w:r>
        <w:rPr>
          <w:rFonts w:hint="eastAsia" w:ascii="宋体" w:hAnsi="宋体" w:eastAsia="宋体" w:cs="宋体"/>
          <w:b w:val="0"/>
          <w:bCs w:val="0"/>
          <w:color w:val="000000"/>
          <w:sz w:val="32"/>
          <w:szCs w:val="32"/>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val="en-US" w:eastAsia="zh-CN"/>
        </w:rPr>
        <w:t xml:space="preserve">（货物名称）     </w:t>
      </w:r>
      <w:r>
        <w:rPr>
          <w:rFonts w:hint="eastAsia" w:ascii="宋体" w:hAnsi="宋体" w:eastAsia="宋体" w:cs="宋体"/>
          <w:color w:val="000000"/>
          <w:sz w:val="24"/>
          <w:highlight w:val="none"/>
        </w:rPr>
        <w:t xml:space="preserve">由本单位</w:t>
      </w:r>
      <w:r>
        <w:rPr>
          <w:rFonts w:hint="eastAsia" w:ascii="宋体" w:hAnsi="宋体" w:eastAsia="宋体" w:cs="宋体"/>
          <w:color w:val="000000"/>
          <w:sz w:val="24"/>
          <w:highlight w:val="none"/>
          <w:lang w:val="en-US" w:eastAsia="zh-CN"/>
        </w:rPr>
        <w:t xml:space="preserve">制造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（全称并加盖公章）：</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1013"/>
        <w:spacing w:line="432"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015"/>
        <w:jc w:val="both"/>
        <w:keepLines/>
        <w:keepNext/>
        <w:pageBreakBefore w:val="0"/>
        <w:spacing w:before="0" w:after="100" w:line="416" w:lineRule="auto"/>
        <w:widowControl w:val="off"/>
        <w:rPr>
          <w:rFonts w:hint="eastAsia" w:ascii="黑体" w:hAnsi="黑体" w:eastAsia="黑体" w:cs="黑体"/>
          <w:b w:val="0"/>
          <w:bCs w:val="0"/>
          <w:color w:val="000000"/>
          <w:sz w:val="28"/>
          <w:szCs w:val="28"/>
          <w:highlight w:val="none"/>
        </w:rPr>
      </w:pPr>
      <w:r/>
      <w:bookmarkStart w:id="583" w:name="_Toc28107"/>
      <w:r/>
      <w:bookmarkStart w:id="584" w:name="_Toc119"/>
      <w:r>
        <w:rPr>
          <w:rFonts w:hint="eastAsia" w:ascii="黑体" w:hAnsi="黑体" w:eastAsia="黑体" w:cs="黑体"/>
          <w:b w:val="0"/>
          <w:bCs w:val="0"/>
          <w:i w:val="0"/>
          <w:iCs/>
          <w:color w:val="000000"/>
          <w:sz w:val="28"/>
          <w:szCs w:val="28"/>
          <w:highlight w:val="none"/>
          <w:u w:val="none"/>
        </w:rPr>
        <w:t xml:space="preserve">十</w:t>
      </w:r>
      <w:r>
        <w:rPr>
          <w:rFonts w:hint="eastAsia" w:ascii="黑体" w:hAnsi="黑体" w:eastAsia="黑体" w:cs="黑体"/>
          <w:b w:val="0"/>
          <w:bCs w:val="0"/>
          <w:i w:val="0"/>
          <w:iCs/>
          <w:color w:val="000000"/>
          <w:sz w:val="28"/>
          <w:szCs w:val="28"/>
          <w:highlight w:val="none"/>
          <w:u w:val="none"/>
          <w:lang w:val="en-US" w:eastAsia="zh-CN"/>
        </w:rPr>
        <w:t xml:space="preserve">二</w:t>
      </w:r>
      <w:r>
        <w:rPr>
          <w:rFonts w:hint="eastAsia" w:ascii="黑体" w:hAnsi="黑体" w:eastAsia="黑体" w:cs="黑体"/>
          <w:b w:val="0"/>
          <w:bCs w:val="0"/>
          <w:i w:val="0"/>
          <w:iCs/>
          <w:color w:val="000000"/>
          <w:sz w:val="28"/>
          <w:szCs w:val="28"/>
          <w:highlight w:val="none"/>
          <w:u w:val="none"/>
        </w:rPr>
        <w:t xml:space="preserve">、监狱企业证明</w:t>
      </w:r>
      <w:bookmarkEnd w:id="583"/>
      <w:r/>
      <w:bookmarkEnd w:id="584"/>
      <w:r>
        <w:rPr>
          <w:rFonts w:hint="eastAsia" w:ascii="黑体" w:hAnsi="黑体" w:eastAsia="黑体" w:cs="黑体"/>
          <w:b w:val="0"/>
          <w:bCs w:val="0"/>
          <w:color w:val="000000"/>
          <w:sz w:val="28"/>
          <w:szCs w:val="28"/>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监狱企业证明文件[监狱企业投标的，应提交省级以上监狱管理局、戒毒管理局（含新疆生产建设兵团）出具的证明文件复印件]。</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（全称并加盖公章）：</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1028"/>
        <w:ind w:firstLine="480"/>
        <w:jc w:val="both"/>
        <w:spacing w:before="30" w:beforeAutospacing="0" w:after="30" w:afterAutospacing="0" w:line="360" w:lineRule="auto"/>
        <w:shd w:val="clear" w:color="auto" w:fill="ffffff"/>
        <w:rPr>
          <w:rFonts w:hint="eastAsia"/>
          <w:color w:val="000000"/>
          <w:sz w:val="28"/>
          <w:szCs w:val="28"/>
          <w:highlight w:val="none"/>
        </w:rPr>
        <w:outlineLvl w:val="1"/>
      </w:pPr>
      <w:r>
        <w:rPr>
          <w:rFonts w:hint="eastAsia" w:ascii="宋体" w:hAnsi="宋体" w:eastAsia="宋体" w:cs="宋体"/>
          <w:color w:val="000000"/>
          <w:sz w:val="24"/>
          <w:highlight w:val="none"/>
        </w:rPr>
        <w:br w:type="page" w:clear="all"/>
      </w:r>
      <w:bookmarkStart w:id="585" w:name="_Toc8089"/>
      <w:r/>
      <w:bookmarkStart w:id="586" w:name="_Toc5109"/>
      <w:r/>
      <w:bookmarkStart w:id="587" w:name="_Toc24319"/>
      <w:r/>
      <w:bookmarkStart w:id="588" w:name="_Toc30900"/>
      <w:r>
        <w:rPr>
          <w:rFonts w:hint="eastAsia" w:ascii="黑体" w:hAnsi="黑体" w:eastAsia="黑体" w:cs="黑体"/>
          <w:color w:val="000000"/>
          <w:sz w:val="28"/>
          <w:szCs w:val="28"/>
          <w:highlight w:val="none"/>
        </w:rPr>
        <w:t xml:space="preserve">十</w:t>
      </w:r>
      <w:r>
        <w:rPr>
          <w:rFonts w:hint="eastAsia" w:ascii="黑体" w:hAnsi="黑体" w:eastAsia="黑体" w:cs="黑体"/>
          <w:color w:val="000000"/>
          <w:sz w:val="28"/>
          <w:szCs w:val="28"/>
          <w:highlight w:val="none"/>
          <w:lang w:val="en-US" w:eastAsia="zh-CN"/>
        </w:rPr>
        <w:t xml:space="preserve">三</w:t>
      </w:r>
      <w:r>
        <w:rPr>
          <w:rFonts w:hint="eastAsia" w:ascii="黑体" w:hAnsi="黑体" w:eastAsia="黑体" w:cs="黑体"/>
          <w:color w:val="000000"/>
          <w:sz w:val="28"/>
          <w:szCs w:val="28"/>
          <w:highlight w:val="none"/>
        </w:rPr>
        <w:t xml:space="preserve">、</w:t>
      </w:r>
      <w:r>
        <w:rPr>
          <w:rStyle w:val="1063"/>
          <w:rFonts w:hint="eastAsia" w:ascii="黑体" w:hAnsi="黑体" w:eastAsia="黑体" w:cs="黑体"/>
          <w:b w:val="0"/>
          <w:bCs w:val="0"/>
          <w:color w:val="000000"/>
          <w:sz w:val="28"/>
          <w:szCs w:val="28"/>
          <w:highlight w:val="none"/>
          <w:shd w:val="clear" w:color="auto" w:fill="ffffff"/>
        </w:rPr>
        <w:t xml:space="preserve">关于符合本国产品标准的声明函</w:t>
      </w:r>
      <w:bookmarkEnd w:id="585"/>
      <w:r/>
      <w:bookmarkEnd w:id="586"/>
      <w:r/>
      <w:bookmarkEnd w:id="587"/>
      <w:r/>
      <w:bookmarkEnd w:id="588"/>
      <w:r>
        <w:rPr>
          <w:rFonts w:hint="eastAsia"/>
          <w:color w:val="000000"/>
          <w:sz w:val="28"/>
          <w:szCs w:val="28"/>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厂名</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生产厂址</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规定比例</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关键组件</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关键工序</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，生产厂为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厂名</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，厂址为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生产厂址</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规定比例</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关键组件</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在中国境内生产。</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关键工序</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在中国境内完成。</w:t>
      </w: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1028"/>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1028"/>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日期：　年　月　日    </w:t>
      </w:r>
      <w:r>
        <w:rPr>
          <w:rFonts w:hint="eastAsia"/>
          <w:color w:val="000000"/>
          <w:highlight w:val="none"/>
        </w:rPr>
      </w:r>
      <w:r/>
    </w:p>
    <w:p>
      <w:pPr>
        <w:pStyle w:val="1028"/>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28"/>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_____________________________</w:t>
      </w:r>
      <w:r>
        <w:rPr>
          <w:rFonts w:hint="eastAsia"/>
          <w:color w:val="000000"/>
          <w:sz w:val="21"/>
          <w:szCs w:val="21"/>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3.该产品的中国境内生产的组件成本占比相关要求实施前，“规定比例”栏可不填，下同。</w:t>
      </w:r>
      <w:r>
        <w:rPr>
          <w:rFonts w:hint="eastAsia"/>
          <w:color w:val="000000"/>
          <w:sz w:val="21"/>
          <w:szCs w:val="21"/>
          <w:highlight w:val="none"/>
        </w:rPr>
      </w:r>
      <w:r/>
    </w:p>
    <w:p>
      <w:pPr>
        <w:pStyle w:val="1028"/>
        <w:ind w:firstLine="420"/>
        <w:spacing w:before="30" w:beforeAutospacing="0" w:after="30"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4.该产品的关键组件要求实施前，“关键组件”栏可不填，下同。</w:t>
      </w:r>
      <w:r>
        <w:rPr>
          <w:rFonts w:hint="eastAsia"/>
          <w:color w:val="000000"/>
          <w:sz w:val="21"/>
          <w:szCs w:val="21"/>
          <w:highlight w:val="none"/>
          <w:shd w:val="clear" w:color="auto" w:fill="ffffff"/>
        </w:rPr>
      </w:r>
      <w:r/>
    </w:p>
    <w:p>
      <w:pPr>
        <w:pStyle w:val="1028"/>
        <w:ind w:firstLine="420"/>
        <w:spacing w:before="30" w:beforeAutospacing="0" w:after="30" w:afterAutospacing="0" w:line="360" w:lineRule="auto"/>
        <w:shd w:val="clear" w:color="auto" w:fill="ffffff"/>
        <w:rPr>
          <w:rFonts w:hint="eastAsia" w:ascii="宋体" w:hAnsi="宋体" w:eastAsia="宋体" w:cs="宋体"/>
          <w:b w:val="0"/>
          <w:bCs w:val="0"/>
          <w:color w:val="000000"/>
          <w:sz w:val="24"/>
          <w:highlight w:val="none"/>
          <w:lang w:eastAsia="zh-CN"/>
        </w:rPr>
      </w:pPr>
      <w:r>
        <w:rPr>
          <w:rFonts w:hint="eastAsia"/>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b w:val="0"/>
          <w:bCs w:val="0"/>
          <w:color w:val="000000"/>
          <w:sz w:val="24"/>
          <w:highlight w:val="none"/>
          <w:lang w:eastAsia="zh-CN"/>
        </w:rPr>
      </w:r>
      <w:r/>
    </w:p>
    <w:p>
      <w:pPr>
        <w:pStyle w:val="1013"/>
        <w:jc w:val="center"/>
        <w:spacing w:line="560" w:lineRule="exact"/>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013"/>
        <w:jc w:val="both"/>
        <w:spacing w:line="560" w:lineRule="exact"/>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015"/>
        <w:numPr>
          <w:ilvl w:val="0"/>
          <w:numId w:val="0"/>
        </w:numPr>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89" w:name="_Toc12959"/>
      <w:r/>
      <w:bookmarkStart w:id="590" w:name="_Toc19298"/>
      <w:r/>
      <w:bookmarkStart w:id="591" w:name="_Toc5012"/>
      <w:r/>
      <w:bookmarkStart w:id="592" w:name="_Toc3428"/>
      <w:r>
        <w:rPr>
          <w:rFonts w:hint="eastAsia" w:ascii="黑体" w:hAnsi="黑体" w:eastAsia="黑体" w:cs="黑体"/>
          <w:b w:val="0"/>
          <w:bCs w:val="0"/>
          <w:i w:val="0"/>
          <w:iCs/>
          <w:color w:val="000000"/>
          <w:sz w:val="28"/>
          <w:szCs w:val="28"/>
          <w:highlight w:val="none"/>
          <w:u w:val="none"/>
          <w:lang w:eastAsia="zh-CN"/>
        </w:rPr>
        <w:t xml:space="preserve">十</w:t>
      </w:r>
      <w:r>
        <w:rPr>
          <w:rFonts w:hint="eastAsia" w:ascii="黑体" w:hAnsi="黑体" w:eastAsia="黑体" w:cs="黑体"/>
          <w:b w:val="0"/>
          <w:bCs w:val="0"/>
          <w:i w:val="0"/>
          <w:iCs/>
          <w:color w:val="000000"/>
          <w:sz w:val="28"/>
          <w:szCs w:val="28"/>
          <w:highlight w:val="none"/>
          <w:u w:val="none"/>
          <w:lang w:val="en-US" w:eastAsia="zh-CN"/>
        </w:rPr>
        <w:t xml:space="preserve">四</w:t>
      </w:r>
      <w:r>
        <w:rPr>
          <w:rFonts w:hint="eastAsia" w:ascii="黑体" w:hAnsi="黑体" w:eastAsia="黑体" w:cs="黑体"/>
          <w:b w:val="0"/>
          <w:bCs w:val="0"/>
          <w:i w:val="0"/>
          <w:iCs/>
          <w:color w:val="000000"/>
          <w:sz w:val="28"/>
          <w:szCs w:val="28"/>
          <w:highlight w:val="none"/>
          <w:u w:val="none"/>
          <w:lang w:eastAsia="zh-CN"/>
        </w:rPr>
        <w:t xml:space="preserve">、</w:t>
      </w:r>
      <w:r>
        <w:rPr>
          <w:rFonts w:hint="eastAsia" w:ascii="黑体" w:hAnsi="黑体" w:eastAsia="黑体" w:cs="黑体"/>
          <w:b w:val="0"/>
          <w:bCs w:val="0"/>
          <w:i w:val="0"/>
          <w:iCs/>
          <w:color w:val="000000"/>
          <w:sz w:val="28"/>
          <w:szCs w:val="28"/>
          <w:highlight w:val="none"/>
          <w:u w:val="none"/>
        </w:rPr>
        <w:t xml:space="preserve">开标一览表</w:t>
      </w:r>
      <w:bookmarkEnd w:id="589"/>
      <w:r/>
      <w:bookmarkEnd w:id="590"/>
      <w:r/>
      <w:bookmarkEnd w:id="591"/>
      <w:r>
        <w:rPr>
          <w:rFonts w:hint="eastAsia" w:ascii="宋体" w:hAnsi="宋体" w:eastAsia="宋体" w:cs="宋体"/>
          <w:b w:val="0"/>
          <w:bCs w:val="0"/>
          <w:i w:val="0"/>
          <w:iCs/>
          <w:color w:val="000000"/>
          <w:sz w:val="32"/>
          <w:szCs w:val="32"/>
          <w:highlight w:val="none"/>
          <w:u w:val="none"/>
        </w:rPr>
      </w:r>
      <w:r/>
    </w:p>
    <w:p>
      <w:pPr>
        <w:pStyle w:val="1041"/>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highlight w:val="none"/>
          <w:u w:val="none"/>
          <w:lang w:eastAsia="zh-CN"/>
        </w:rPr>
      </w:pPr>
      <w:r>
        <w:rPr>
          <w:rFonts w:hint="eastAsia" w:ascii="黑体" w:hAnsi="黑体" w:eastAsia="黑体" w:cs="黑体"/>
          <w:b w:val="0"/>
          <w:bCs w:val="0"/>
          <w:i w:val="0"/>
          <w:iCs/>
          <w:color w:val="000000"/>
          <w:sz w:val="24"/>
          <w:szCs w:val="24"/>
          <w:highlight w:val="none"/>
          <w:u w:val="none"/>
          <w:lang w:eastAsia="zh-CN"/>
        </w:rPr>
        <w:t xml:space="preserve">项目名称：学生宿舍床铺更换采购项目</w:t>
      </w:r>
      <w:r>
        <w:rPr>
          <w:rFonts w:hint="eastAsia" w:ascii="黑体" w:hAnsi="黑体" w:eastAsia="黑体" w:cs="黑体"/>
          <w:b w:val="0"/>
          <w:bCs w:val="0"/>
          <w:i w:val="0"/>
          <w:iCs/>
          <w:color w:val="000000"/>
          <w:sz w:val="24"/>
          <w:szCs w:val="24"/>
          <w:highlight w:val="none"/>
          <w:u w:val="none"/>
          <w:lang w:eastAsia="zh-CN"/>
        </w:rPr>
      </w:r>
      <w:r/>
    </w:p>
    <w:p>
      <w:pPr>
        <w:pStyle w:val="1041"/>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highlight w:val="none"/>
          <w:u w:val="none"/>
          <w:lang w:eastAsia="zh-CN"/>
        </w:rPr>
      </w:pPr>
      <w:r>
        <w:rPr>
          <w:rFonts w:hint="eastAsia" w:ascii="黑体" w:hAnsi="黑体" w:eastAsia="黑体" w:cs="黑体"/>
          <w:b w:val="0"/>
          <w:bCs w:val="0"/>
          <w:i w:val="0"/>
          <w:iCs/>
          <w:color w:val="000000"/>
          <w:sz w:val="24"/>
          <w:szCs w:val="24"/>
          <w:highlight w:val="none"/>
          <w:u w:val="none"/>
          <w:lang w:eastAsia="zh-CN"/>
        </w:rPr>
        <w:t xml:space="preserve">项目编号：JSZC-320000-JSQC-G2026-0022</w:t>
      </w:r>
      <w:r>
        <w:rPr>
          <w:rFonts w:hint="eastAsia" w:ascii="黑体" w:hAnsi="黑体" w:eastAsia="黑体" w:cs="黑体"/>
          <w:b w:val="0"/>
          <w:bCs w:val="0"/>
          <w:i w:val="0"/>
          <w:iCs/>
          <w:color w:val="000000"/>
          <w:sz w:val="24"/>
          <w:szCs w:val="24"/>
          <w:highlight w:val="none"/>
          <w:u w:val="none"/>
          <w:lang w:eastAsia="zh-CN"/>
        </w:rPr>
      </w:r>
      <w:r/>
    </w:p>
    <w:tbl>
      <w:tblPr>
        <w:tblW w:w="81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6781"/>
      </w:tblGrid>
      <w:tr>
        <w:trPr>
          <w:trHeight w:val="702"/>
        </w:trPr>
        <w:tc>
          <w:tcPr>
            <w:tcW w:w="1326" w:type="dxa"/>
            <w:vAlign w:val="center"/>
            <w:textDirection w:val="lrTb"/>
            <w:noWrap w:val="false"/>
          </w:tcPr>
          <w:p>
            <w:pPr>
              <w:pStyle w:val="1041"/>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6781" w:type="dxa"/>
            <w:vAlign w:val="center"/>
            <w:textDirection w:val="lrTb"/>
            <w:noWrap w:val="false"/>
          </w:tcPr>
          <w:p>
            <w:pPr>
              <w:pStyle w:val="1041"/>
              <w:jc w:val="center"/>
              <w:spacing w:line="360" w:lineRule="auto"/>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名称</w:t>
            </w:r>
            <w:r>
              <w:rPr>
                <w:rFonts w:hint="eastAsia" w:ascii="黑体" w:hAnsi="黑体" w:eastAsia="黑体" w:cs="黑体"/>
                <w:b w:val="0"/>
                <w:bCs w:val="0"/>
                <w:color w:val="000000"/>
                <w:sz w:val="24"/>
                <w:szCs w:val="24"/>
                <w:highlight w:val="none"/>
                <w:lang w:eastAsia="zh-CN"/>
              </w:rPr>
            </w:r>
            <w:r/>
          </w:p>
        </w:tc>
      </w:tr>
      <w:tr>
        <w:trPr>
          <w:trHeight w:val="2163"/>
        </w:trPr>
        <w:tc>
          <w:tcPr>
            <w:tcW w:w="1326" w:type="dxa"/>
            <w:vAlign w:val="center"/>
            <w:textDirection w:val="lrTb"/>
            <w:noWrap w:val="false"/>
          </w:tcPr>
          <w:p>
            <w:pPr>
              <w:pStyle w:val="10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781" w:type="dxa"/>
            <w:vAlign w:val="center"/>
            <w:textDirection w:val="lrTb"/>
            <w:noWrap w:val="false"/>
          </w:tcPr>
          <w:p>
            <w:pPr>
              <w:pStyle w:val="104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w:t>
            </w:r>
            <w:r>
              <w:rPr>
                <w:rFonts w:hint="eastAsia" w:ascii="宋体" w:hAnsi="宋体" w:eastAsia="宋体" w:cs="宋体"/>
                <w:color w:val="000000"/>
                <w:sz w:val="24"/>
                <w:szCs w:val="24"/>
                <w:highlight w:val="none"/>
                <w:lang w:val="en-US" w:eastAsia="zh-CN"/>
              </w:rPr>
            </w:r>
            <w:r/>
          </w:p>
          <w:p>
            <w:pPr>
              <w:pStyle w:val="10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4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tc>
      </w:tr>
      <w:tr>
        <w:trPr>
          <w:trHeight w:val="1199"/>
        </w:trPr>
        <w:tc>
          <w:tcPr>
            <w:tcW w:w="1326" w:type="dxa"/>
            <w:vAlign w:val="center"/>
            <w:textDirection w:val="lrTb"/>
            <w:noWrap w:val="false"/>
          </w:tcPr>
          <w:p>
            <w:pPr>
              <w:pStyle w:val="104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6781" w:type="dxa"/>
            <w:vAlign w:val="center"/>
            <w:textDirection w:val="lrTb"/>
            <w:noWrap w:val="false"/>
          </w:tcPr>
          <w:p>
            <w:pPr>
              <w:pStyle w:val="1041"/>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合同履行期限：</w:t>
            </w:r>
            <w:r>
              <w:rPr>
                <w:rFonts w:ascii="宋体" w:hAnsi="宋体" w:eastAsia="宋体" w:cs="宋体"/>
                <w:color w:val="000000"/>
                <w:sz w:val="24"/>
                <w:szCs w:val="24"/>
                <w:highlight w:val="none"/>
                <w:lang w:val="en-US" w:eastAsia="zh-CN"/>
              </w:rPr>
            </w:r>
            <w:r/>
          </w:p>
        </w:tc>
      </w:tr>
      <w:tr>
        <w:trPr>
          <w:trHeight w:val="1304"/>
        </w:trPr>
        <w:tc>
          <w:tcPr>
            <w:tcW w:w="1326" w:type="dxa"/>
            <w:vAlign w:val="center"/>
            <w:textDirection w:val="lrTb"/>
            <w:noWrap w:val="false"/>
          </w:tcPr>
          <w:p>
            <w:pPr>
              <w:pStyle w:val="104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6781" w:type="dxa"/>
            <w:vAlign w:val="center"/>
            <w:textDirection w:val="lrTb"/>
            <w:noWrap w:val="false"/>
          </w:tcPr>
          <w:p>
            <w:pPr>
              <w:pStyle w:val="1041"/>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bl>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投标人全称（加盖</w:t>
      </w:r>
      <w:r>
        <w:rPr>
          <w:rFonts w:hint="eastAsia" w:ascii="宋体" w:hAnsi="宋体" w:eastAsia="宋体" w:cs="宋体"/>
          <w:bCs/>
          <w:color w:val="000000"/>
          <w:sz w:val="24"/>
          <w:szCs w:val="24"/>
          <w:highlight w:val="none"/>
          <w:lang w:eastAsia="zh-CN"/>
        </w:rPr>
        <w:t xml:space="preserve">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法人或授权代表（签章或签字）</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13"/>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说明：</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1、本项目仅接受一个价格，不得填报有选择性报价方案。</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投标</w:t>
      </w:r>
      <w:r>
        <w:rPr>
          <w:rFonts w:hint="eastAsia" w:ascii="宋体" w:hAnsi="宋体" w:eastAsia="宋体" w:cs="宋体"/>
          <w:b w:val="0"/>
          <w:bCs w:val="0"/>
          <w:color w:val="000000"/>
          <w:sz w:val="24"/>
          <w:szCs w:val="24"/>
          <w:highlight w:val="none"/>
        </w:rPr>
        <w:t xml:space="preserve">文件所报的投标价格不得超过</w:t>
      </w: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文件规定的预算价、限价，超过</w:t>
      </w: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文件规定的，按无效投标处理。</w:t>
      </w:r>
      <w:r>
        <w:rPr>
          <w:rFonts w:hint="eastAsia" w:ascii="宋体" w:hAnsi="宋体" w:eastAsia="宋体" w:cs="宋体"/>
          <w:b w:val="0"/>
          <w:bCs w:val="0"/>
          <w:color w:val="000000"/>
          <w:sz w:val="24"/>
          <w:szCs w:val="24"/>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highlight w:val="none"/>
          <w:u w:val="none"/>
        </w:rPr>
        <w:br w:type="page" w:clear="all"/>
      </w:r>
      <w:bookmarkStart w:id="593" w:name="_Toc30205"/>
      <w:r/>
      <w:bookmarkStart w:id="594" w:name="_Toc5236"/>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五</w:t>
      </w:r>
      <w:r>
        <w:rPr>
          <w:rFonts w:hint="eastAsia" w:ascii="黑体" w:hAnsi="黑体" w:eastAsia="黑体" w:cs="黑体"/>
          <w:b w:val="0"/>
          <w:bCs w:val="0"/>
          <w:i w:val="0"/>
          <w:iCs/>
          <w:color w:val="000000"/>
          <w:sz w:val="32"/>
          <w:szCs w:val="32"/>
          <w:highlight w:val="none"/>
          <w:u w:val="none"/>
        </w:rPr>
        <w:t xml:space="preserve">、</w:t>
      </w:r>
      <w:bookmarkEnd w:id="592"/>
      <w:r/>
      <w:bookmarkEnd w:id="593"/>
      <w:r>
        <w:rPr>
          <w:rFonts w:hint="eastAsia" w:ascii="黑体" w:hAnsi="黑体" w:eastAsia="黑体" w:cs="黑体"/>
          <w:b w:val="0"/>
          <w:bCs w:val="0"/>
          <w:i w:val="0"/>
          <w:iCs/>
          <w:color w:val="000000"/>
          <w:sz w:val="32"/>
          <w:szCs w:val="32"/>
          <w:highlight w:val="none"/>
          <w:u w:val="none"/>
        </w:rPr>
        <w:t xml:space="preserve">分项报价表</w:t>
      </w:r>
      <w:bookmarkEnd w:id="594"/>
      <w:r>
        <w:rPr>
          <w:rFonts w:hint="eastAsia" w:ascii="宋体" w:hAnsi="宋体" w:eastAsia="宋体" w:cs="宋体"/>
          <w:b w:val="0"/>
          <w:bCs w:val="0"/>
          <w:i w:val="0"/>
          <w:iCs/>
          <w:color w:val="000000"/>
          <w:sz w:val="32"/>
          <w:szCs w:val="32"/>
          <w:highlight w:val="none"/>
          <w:u w:val="none"/>
        </w:rPr>
      </w:r>
      <w:r/>
    </w:p>
    <w:p>
      <w:pPr>
        <w:pStyle w:val="1013"/>
        <w:ind w:firstLine="440"/>
        <w:jc w:val="left"/>
        <w:keepLines w:val="0"/>
        <w:keepNext w:val="0"/>
        <w:pageBreakBefore w:val="0"/>
        <w:spacing w:after="0" w:line="360" w:lineRule="auto"/>
        <w:widowControl w:val="off"/>
        <w:rPr>
          <w:rFonts w:hint="eastAsia" w:ascii="宋体" w:hAnsi="宋体" w:eastAsia="宋体" w:cs="宋体"/>
          <w:color w:val="000000"/>
          <w:sz w:val="22"/>
          <w:szCs w:val="22"/>
          <w:highlight w:val="none"/>
          <w:u w:val="single"/>
          <w:lang w:eastAsia="zh-CN"/>
        </w:rPr>
      </w:pPr>
      <w:r>
        <w:rPr>
          <w:rFonts w:hint="eastAsia" w:ascii="黑体" w:hAnsi="黑体" w:eastAsia="黑体" w:cs="黑体"/>
          <w:color w:val="000000"/>
          <w:sz w:val="22"/>
          <w:szCs w:val="22"/>
          <w:highlight w:val="none"/>
        </w:rPr>
        <w:t xml:space="preserve">项目名称：</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学生宿舍床铺更换采购项目</w:t>
      </w:r>
      <w:r>
        <w:rPr>
          <w:rFonts w:hint="eastAsia" w:ascii="宋体" w:hAnsi="宋体" w:eastAsia="宋体" w:cs="宋体"/>
          <w:color w:val="000000"/>
          <w:sz w:val="22"/>
          <w:szCs w:val="22"/>
          <w:highlight w:val="none"/>
          <w:u w:val="single"/>
          <w:lang w:eastAsia="zh-CN"/>
        </w:rPr>
      </w:r>
      <w:r/>
    </w:p>
    <w:p>
      <w:pPr>
        <w:pStyle w:val="1013"/>
        <w:ind w:firstLine="440"/>
        <w:jc w:val="left"/>
        <w:keepLines w:val="0"/>
        <w:keepNext w:val="0"/>
        <w:pageBreakBefore w:val="0"/>
        <w:spacing w:after="0" w:line="360" w:lineRule="auto"/>
        <w:widowControl w:val="off"/>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项目编号：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JSZC-320000-JSQC-G2026-0022</w:t>
      </w:r>
      <w:r>
        <w:rPr>
          <w:rFonts w:hint="eastAsia" w:ascii="宋体" w:hAnsi="宋体" w:eastAsia="宋体" w:cs="宋体"/>
          <w:color w:val="000000"/>
          <w:sz w:val="22"/>
          <w:szCs w:val="22"/>
          <w:highlight w:val="none"/>
          <w:u w:val="single"/>
        </w:rPr>
        <w:t xml:space="preserve">  </w:t>
      </w:r>
      <w:r>
        <w:rPr>
          <w:rFonts w:hint="eastAsia" w:ascii="黑体" w:hAnsi="黑体" w:eastAsia="黑体" w:cs="黑体"/>
          <w:color w:val="000000"/>
          <w:sz w:val="22"/>
          <w:szCs w:val="22"/>
          <w:highlight w:val="none"/>
        </w:rPr>
      </w:r>
      <w:r/>
    </w:p>
    <w:p>
      <w:pPr>
        <w:pStyle w:val="1013"/>
        <w:ind w:right="840" w:firstLine="440"/>
        <w:keepLines w:val="0"/>
        <w:keepNext w:val="0"/>
        <w:pageBreakBefore w:val="0"/>
        <w:spacing w:after="0" w:line="360" w:lineRule="auto"/>
        <w:widowControl w:val="off"/>
        <w:rPr>
          <w:rFonts w:hint="eastAsia" w:ascii="黑体" w:hAnsi="黑体" w:eastAsia="黑体" w:cs="黑体"/>
          <w:bCs/>
          <w:color w:val="000000"/>
          <w:sz w:val="22"/>
          <w:szCs w:val="22"/>
          <w:highlight w:val="none"/>
        </w:rPr>
      </w:pPr>
      <w:r>
        <w:rPr>
          <w:rFonts w:hint="eastAsia" w:ascii="黑体" w:hAnsi="黑体" w:eastAsia="黑体" w:cs="黑体"/>
          <w:color w:val="000000"/>
          <w:sz w:val="22"/>
          <w:szCs w:val="22"/>
          <w:highlight w:val="none"/>
        </w:rPr>
        <w:t xml:space="preserve">价格单位：</w:t>
      </w:r>
      <w:r>
        <w:rPr>
          <w:rFonts w:hint="eastAsia" w:ascii="宋体" w:hAnsi="宋体" w:eastAsia="宋体" w:cs="宋体"/>
          <w:color w:val="000000"/>
          <w:sz w:val="22"/>
          <w:szCs w:val="22"/>
          <w:highlight w:val="none"/>
        </w:rPr>
        <w:t xml:space="preserve">人民币</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元</w:t>
      </w:r>
      <w:r>
        <w:rPr>
          <w:rFonts w:hint="eastAsia" w:ascii="黑体" w:hAnsi="黑体" w:eastAsia="黑体" w:cs="黑体"/>
          <w:bCs/>
          <w:color w:val="000000"/>
          <w:sz w:val="22"/>
          <w:szCs w:val="22"/>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142"/>
        <w:gridCol w:w="758"/>
        <w:gridCol w:w="759"/>
        <w:gridCol w:w="759"/>
        <w:gridCol w:w="500"/>
        <w:gridCol w:w="497"/>
        <w:gridCol w:w="944"/>
        <w:gridCol w:w="1065"/>
        <w:gridCol w:w="495"/>
        <w:gridCol w:w="497"/>
        <w:gridCol w:w="913"/>
      </w:tblGrid>
      <w:tr>
        <w:trPr/>
        <w:tc>
          <w:tcPr>
            <w:tcW w:w="455"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序号</w:t>
            </w:r>
            <w:r>
              <w:rPr>
                <w:rFonts w:hint="eastAsia" w:ascii="黑体" w:hAnsi="黑体" w:eastAsia="黑体" w:cs="黑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货物</w:t>
            </w:r>
            <w:r>
              <w:rPr>
                <w:rFonts w:hint="eastAsia" w:ascii="黑体" w:hAnsi="黑体" w:eastAsia="黑体" w:cs="黑体"/>
                <w:color w:val="000000"/>
                <w:sz w:val="22"/>
                <w:szCs w:val="22"/>
                <w:highlight w:val="none"/>
              </w:rPr>
            </w:r>
            <w:r/>
          </w:p>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名称</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品牌</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生产</w:t>
            </w:r>
            <w:r>
              <w:rPr>
                <w:rFonts w:hint="eastAsia" w:ascii="黑体" w:hAnsi="黑体" w:eastAsia="黑体" w:cs="黑体"/>
                <w:color w:val="000000"/>
                <w:sz w:val="22"/>
                <w:szCs w:val="22"/>
                <w:highlight w:val="none"/>
              </w:rPr>
            </w:r>
            <w:r/>
          </w:p>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厂家</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规格</w:t>
            </w:r>
            <w:r>
              <w:rPr>
                <w:rFonts w:hint="eastAsia" w:ascii="黑体" w:hAnsi="黑体" w:eastAsia="黑体" w:cs="黑体"/>
                <w:color w:val="000000"/>
                <w:sz w:val="22"/>
                <w:szCs w:val="22"/>
                <w:highlight w:val="none"/>
              </w:rPr>
            </w:r>
            <w:r/>
          </w:p>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型号</w:t>
            </w:r>
            <w:r>
              <w:rPr>
                <w:rFonts w:hint="eastAsia" w:ascii="黑体" w:hAnsi="黑体" w:eastAsia="黑体" w:cs="黑体"/>
                <w:color w:val="000000"/>
                <w:sz w:val="22"/>
                <w:szCs w:val="22"/>
                <w:highlight w:val="none"/>
              </w:rPr>
            </w:r>
            <w:r/>
          </w:p>
        </w:tc>
        <w:tc>
          <w:tcPr>
            <w:tcW w:w="272" w:type="dxa"/>
            <w:vAlign w:val="center"/>
            <w:textDirection w:val="lrTb"/>
            <w:noWrap w:val="false"/>
          </w:tcPr>
          <w:p>
            <w:pPr>
              <w:pStyle w:val="1041"/>
              <w:jc w:val="center"/>
              <w:spacing w:line="240" w:lineRule="auto"/>
              <w:rPr>
                <w:rFonts w:ascii="黑体" w:hAnsi="黑体" w:eastAsia="黑体" w:cs="黑体"/>
                <w:color w:val="000000"/>
                <w:sz w:val="22"/>
                <w:szCs w:val="22"/>
                <w:highlight w:val="none"/>
                <w:lang w:val="en-US" w:eastAsia="zh-CN"/>
              </w:rPr>
            </w:pPr>
            <w:r>
              <w:rPr>
                <w:rFonts w:hint="eastAsia" w:ascii="黑体" w:hAnsi="黑体" w:eastAsia="黑体" w:cs="黑体"/>
                <w:color w:val="000000"/>
                <w:sz w:val="22"/>
                <w:szCs w:val="22"/>
                <w:highlight w:val="none"/>
                <w:lang w:val="en-US" w:eastAsia="zh-CN"/>
              </w:rPr>
              <w:t xml:space="preserve">技术参数</w:t>
            </w:r>
            <w:r>
              <w:rPr>
                <w:rFonts w:ascii="黑体" w:hAnsi="黑体" w:eastAsia="黑体" w:cs="黑体"/>
                <w:color w:val="000000"/>
                <w:sz w:val="22"/>
                <w:szCs w:val="22"/>
                <w:highlight w:val="none"/>
                <w:lang w:val="en-US" w:eastAsia="zh-CN"/>
              </w:rPr>
            </w:r>
            <w:r/>
          </w:p>
        </w:tc>
        <w:tc>
          <w:tcPr>
            <w:tcW w:w="271"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单价</w:t>
            </w:r>
            <w:r>
              <w:rPr>
                <w:rFonts w:hint="eastAsia" w:ascii="黑体" w:hAnsi="黑体" w:eastAsia="黑体" w:cs="黑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数量</w:t>
            </w:r>
            <w:r>
              <w:rPr>
                <w:rFonts w:hint="eastAsia" w:ascii="黑体" w:hAnsi="黑体" w:eastAsia="黑体" w:cs="黑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合计</w:t>
            </w:r>
            <w:r>
              <w:rPr>
                <w:rFonts w:hint="eastAsia" w:ascii="黑体" w:hAnsi="黑体" w:eastAsia="黑体" w:cs="黑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lang w:val="en-US" w:eastAsia="zh-CN"/>
              </w:rPr>
              <w:t xml:space="preserve">是否为中小企业制造</w:t>
            </w:r>
            <w:r>
              <w:rPr>
                <w:rFonts w:hint="eastAsia" w:ascii="黑体" w:hAnsi="黑体" w:eastAsia="黑体" w:cs="黑体"/>
                <w:color w:val="000000"/>
                <w:sz w:val="22"/>
                <w:szCs w:val="22"/>
                <w:highlight w:val="none"/>
              </w:rPr>
            </w:r>
            <w:r/>
          </w:p>
        </w:tc>
        <w:tc>
          <w:tcPr>
            <w:tcW w:w="498" w:type="dxa"/>
            <w:vAlign w:val="center"/>
            <w:textDirection w:val="lrTb"/>
            <w:noWrap w:val="false"/>
          </w:tcPr>
          <w:p>
            <w:pPr>
              <w:pStyle w:val="1041"/>
              <w:jc w:val="center"/>
              <w:spacing w:line="240" w:lineRule="auto"/>
              <w:rPr>
                <w:rFonts w:ascii="黑体" w:hAnsi="黑体" w:eastAsia="黑体" w:cs="黑体"/>
                <w:color w:val="000000"/>
                <w:sz w:val="22"/>
                <w:szCs w:val="22"/>
                <w:highlight w:val="none"/>
                <w:lang w:val="en-US" w:eastAsia="zh-CN"/>
              </w:rPr>
            </w:pPr>
            <w:r>
              <w:rPr>
                <w:rFonts w:hint="eastAsia" w:ascii="黑体" w:hAnsi="黑体" w:eastAsia="黑体" w:cs="黑体"/>
                <w:color w:val="000000"/>
                <w:sz w:val="22"/>
                <w:szCs w:val="22"/>
                <w:highlight w:val="none"/>
              </w:rPr>
              <w:t xml:space="preserve">备注</w:t>
            </w:r>
            <w:r>
              <w:rPr>
                <w:rFonts w:ascii="黑体" w:hAnsi="黑体" w:eastAsia="黑体" w:cs="黑体"/>
                <w:color w:val="000000"/>
                <w:sz w:val="22"/>
                <w:szCs w:val="22"/>
                <w:highlight w:val="none"/>
                <w:lang w:val="en-US" w:eastAsia="zh-CN"/>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75" w:type="dxa"/>
            <w:vAlign w:val="center"/>
            <w:textDirection w:val="lrTb"/>
            <w:noWrap w:val="false"/>
          </w:tcPr>
          <w:p>
            <w:pPr>
              <w:pStyle w:val="1041"/>
              <w:jc w:val="left"/>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备品备件(包括专用工具等)</w:t>
            </w: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75" w:type="dxa"/>
            <w:vAlign w:val="center"/>
            <w:textDirection w:val="lrTb"/>
            <w:noWrap w:val="false"/>
          </w:tcPr>
          <w:p>
            <w:pPr>
              <w:pStyle w:val="1041"/>
              <w:jc w:val="left"/>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耗材</w:t>
            </w: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75" w:type="dxa"/>
            <w:vAlign w:val="center"/>
            <w:textDirection w:val="lrTb"/>
            <w:noWrap w:val="false"/>
          </w:tcPr>
          <w:p>
            <w:pPr>
              <w:pStyle w:val="1041"/>
              <w:jc w:val="left"/>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货物费合计</w:t>
            </w:r>
            <w:r>
              <w:rPr>
                <w:rFonts w:hint="eastAsia" w:ascii="宋体" w:hAnsi="宋体" w:eastAsia="宋体" w:cs="宋体"/>
                <w:color w:val="000000"/>
                <w:sz w:val="22"/>
                <w:szCs w:val="22"/>
                <w:highlight w:val="none"/>
              </w:rPr>
            </w:r>
            <w:r/>
          </w:p>
        </w:tc>
        <w:tc>
          <w:tcPr>
            <w:gridSpan w:val="8"/>
            <w:tcW w:w="5777"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包装</w:t>
            </w:r>
            <w:r>
              <w:rPr>
                <w:rFonts w:hint="eastAsia" w:ascii="宋体" w:hAnsi="宋体" w:eastAsia="宋体" w:cs="宋体"/>
                <w:color w:val="000000"/>
                <w:sz w:val="22"/>
                <w:szCs w:val="22"/>
                <w:highlight w:val="none"/>
              </w:rPr>
            </w:r>
            <w:r/>
          </w:p>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运输</w:t>
            </w:r>
            <w:r>
              <w:rPr>
                <w:rFonts w:hint="eastAsia" w:ascii="宋体" w:hAnsi="宋体" w:eastAsia="宋体" w:cs="宋体"/>
                <w:color w:val="000000"/>
                <w:sz w:val="22"/>
                <w:szCs w:val="22"/>
                <w:highlight w:val="none"/>
              </w:rPr>
            </w:r>
            <w:r/>
          </w:p>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费</w:t>
            </w: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包装费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安装调试费</w:t>
            </w: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安装费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运输费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调试费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装卸费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保险费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售后服务费</w:t>
            </w: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培训费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技术服务费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w:t>
            </w:r>
            <w:r>
              <w:rPr>
                <w:rFonts w:hint="eastAsia" w:ascii="宋体" w:hAnsi="宋体" w:eastAsia="宋体" w:cs="宋体"/>
                <w:color w:val="000000"/>
                <w:sz w:val="22"/>
                <w:szCs w:val="22"/>
                <w:highlight w:val="none"/>
              </w:rPr>
            </w:r>
            <w:r/>
          </w:p>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费用</w:t>
            </w: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代理费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1013"/>
        <w:keepLines w:val="0"/>
        <w:keepNext w:val="0"/>
        <w:pageBreakBefore w:val="0"/>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1.本项目总价及分项报价均不接受任何形式的赠送、“零”报价和折扣报价。</w:t>
      </w:r>
      <w:r>
        <w:rPr>
          <w:rFonts w:hint="eastAsia" w:ascii="宋体" w:hAnsi="宋体" w:eastAsia="宋体" w:cs="宋体"/>
          <w:color w:val="000000"/>
          <w:highlight w:val="none"/>
        </w:rPr>
      </w:r>
      <w:r/>
    </w:p>
    <w:p>
      <w:pPr>
        <w:pStyle w:val="101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2.如报价不一致，按照投标人须知“27.4”进行修正。</w:t>
      </w:r>
      <w:r>
        <w:rPr>
          <w:rFonts w:hint="eastAsia" w:ascii="宋体" w:hAnsi="宋体" w:eastAsia="宋体" w:cs="宋体"/>
          <w:color w:val="000000"/>
          <w:highlight w:val="none"/>
        </w:rPr>
      </w:r>
      <w:r/>
    </w:p>
    <w:p>
      <w:pPr>
        <w:pStyle w:val="101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3.本表</w:t>
      </w:r>
      <w:r>
        <w:rPr>
          <w:rFonts w:hint="eastAsia" w:ascii="宋体" w:hAnsi="宋体" w:eastAsia="宋体" w:cs="宋体"/>
          <w:color w:val="000000"/>
          <w:highlight w:val="none"/>
          <w:lang w:val="en-US" w:eastAsia="zh-CN"/>
        </w:rPr>
        <w:t xml:space="preserve">为</w:t>
      </w:r>
      <w:r>
        <w:rPr>
          <w:rFonts w:hint="eastAsia" w:ascii="宋体" w:hAnsi="宋体" w:eastAsia="宋体" w:cs="宋体"/>
          <w:color w:val="000000"/>
          <w:highlight w:val="none"/>
        </w:rPr>
        <w:t xml:space="preserve">参考</w:t>
      </w:r>
      <w:r>
        <w:rPr>
          <w:rFonts w:hint="eastAsia" w:ascii="宋体" w:hAnsi="宋体" w:eastAsia="宋体" w:cs="宋体"/>
          <w:color w:val="000000"/>
          <w:highlight w:val="none"/>
          <w:lang w:val="en-US" w:eastAsia="zh-CN"/>
        </w:rPr>
        <w:t xml:space="preserve">格式</w:t>
      </w:r>
      <w:r>
        <w:rPr>
          <w:rFonts w:hint="eastAsia" w:ascii="宋体" w:hAnsi="宋体" w:eastAsia="宋体" w:cs="宋体"/>
          <w:color w:val="000000"/>
          <w:highlight w:val="none"/>
        </w:rPr>
        <w:t xml:space="preserve">，可扩展。</w:t>
      </w:r>
      <w:r>
        <w:rPr>
          <w:rFonts w:hint="eastAsia" w:ascii="宋体" w:hAnsi="宋体" w:eastAsia="宋体" w:cs="宋体"/>
          <w:color w:val="000000"/>
          <w:highlight w:val="none"/>
        </w:rPr>
      </w:r>
      <w:r/>
    </w:p>
    <w:p>
      <w:pPr>
        <w:pStyle w:val="1013"/>
        <w:ind w:firstLine="480"/>
        <w:jc w:val="left"/>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013"/>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投标人全称（加盖</w:t>
      </w:r>
      <w:r>
        <w:rPr>
          <w:rFonts w:hint="eastAsia" w:ascii="宋体" w:hAnsi="宋体" w:eastAsia="宋体" w:cs="宋体"/>
          <w:b w:val="0"/>
          <w:bCs w:val="0"/>
          <w:color w:val="000000"/>
          <w:sz w:val="21"/>
          <w:szCs w:val="21"/>
          <w:highlight w:val="none"/>
          <w:lang w:eastAsia="zh-CN"/>
        </w:rPr>
        <w:t xml:space="preserve">公章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1013"/>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法人或授权代表（签章或签字）</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1013"/>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日期：</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年</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月</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日</w:t>
      </w:r>
      <w:r>
        <w:rPr>
          <w:rFonts w:hint="eastAsia" w:ascii="宋体" w:hAnsi="宋体" w:eastAsia="宋体" w:cs="宋体"/>
          <w:b w:val="0"/>
          <w:bCs w:val="0"/>
          <w:color w:val="000000"/>
          <w:sz w:val="21"/>
          <w:szCs w:val="21"/>
          <w:highlight w:val="none"/>
        </w:rPr>
      </w:r>
      <w:r/>
    </w:p>
    <w:p>
      <w:pPr>
        <w:pStyle w:val="1013"/>
        <w:ind w:firstLine="0"/>
        <w:jc w:val="both"/>
        <w:keepLines w:val="0"/>
        <w:keepNext w:val="0"/>
        <w:pageBreakBefore w:val="0"/>
        <w:spacing w:after="0" w:line="360" w:lineRule="auto"/>
        <w:widowControl w:val="off"/>
        <w:rPr>
          <w:rFonts w:ascii="宋体" w:hAnsi="宋体" w:cs="宋体"/>
          <w:b/>
          <w:bCs/>
          <w:color w:val="000000"/>
          <w:sz w:val="28"/>
          <w:szCs w:val="28"/>
          <w:highlight w:val="none"/>
        </w:rPr>
        <w:outlineLvl w:val="1"/>
      </w:pPr>
      <w:r>
        <w:rPr>
          <w:rFonts w:hint="eastAsia" w:ascii="宋体" w:hAnsi="宋体" w:eastAsia="宋体" w:cs="宋体"/>
          <w:b w:val="0"/>
          <w:bCs w:val="0"/>
          <w:color w:val="000000"/>
          <w:sz w:val="21"/>
          <w:szCs w:val="21"/>
          <w:highlight w:val="none"/>
        </w:rPr>
        <w:br w:type="page" w:clear="all"/>
      </w:r>
      <w:bookmarkStart w:id="595" w:name="_Toc18574"/>
      <w:r>
        <w:rPr>
          <w:rFonts w:hint="eastAsia" w:ascii="黑体" w:hAnsi="黑体" w:eastAsia="黑体" w:cs="黑体"/>
          <w:b w:val="0"/>
          <w:bCs w:val="0"/>
          <w:color w:val="000000"/>
          <w:sz w:val="32"/>
          <w:szCs w:val="32"/>
          <w:highlight w:val="none"/>
          <w:lang w:val="en-US" w:eastAsia="zh-CN"/>
        </w:rPr>
        <w:t xml:space="preserve">十六、</w:t>
      </w:r>
      <w:r>
        <w:rPr>
          <w:rFonts w:hint="eastAsia" w:ascii="黑体" w:hAnsi="黑体" w:eastAsia="黑体" w:cs="黑体"/>
          <w:b w:val="0"/>
          <w:bCs w:val="0"/>
          <w:color w:val="000000"/>
          <w:sz w:val="32"/>
          <w:szCs w:val="32"/>
          <w:highlight w:val="none"/>
        </w:rPr>
        <w:t xml:space="preserve">货物说明一览表</w:t>
      </w:r>
      <w:bookmarkEnd w:id="595"/>
      <w:r>
        <w:rPr>
          <w:rFonts w:ascii="宋体" w:hAnsi="宋体" w:cs="宋体"/>
          <w:b/>
          <w:bCs/>
          <w:color w:val="000000"/>
          <w:sz w:val="28"/>
          <w:szCs w:val="28"/>
          <w:highlight w:val="none"/>
        </w:rPr>
      </w:r>
      <w:r/>
    </w:p>
    <w:p>
      <w:pPr>
        <w:pStyle w:val="1013"/>
        <w:ind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黑体" w:hAnsi="黑体" w:eastAsia="黑体" w:cs="黑体"/>
          <w:color w:val="000000"/>
          <w:sz w:val="24"/>
          <w:szCs w:val="24"/>
          <w:highlight w:val="none"/>
        </w:rPr>
        <w:t xml:space="preserve">项目名称：</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eastAsia="zh-CN"/>
        </w:rPr>
        <w:t xml:space="preserve">学生宿舍床铺更换采购项目</w:t>
      </w:r>
      <w:r>
        <w:rPr>
          <w:rFonts w:hint="eastAsia" w:ascii="宋体" w:hAnsi="宋体" w:eastAsia="宋体" w:cs="宋体"/>
          <w:color w:val="000000"/>
          <w:sz w:val="24"/>
          <w:szCs w:val="24"/>
          <w:highlight w:val="none"/>
          <w:lang w:eastAsia="zh-CN"/>
        </w:rPr>
      </w:r>
      <w:r/>
    </w:p>
    <w:p>
      <w:pPr>
        <w:pStyle w:val="1013"/>
        <w:ind w:firstLine="480"/>
        <w:jc w:val="left"/>
        <w:keepLines w:val="0"/>
        <w:keepNext w:val="0"/>
        <w:pageBreakBefore w:val="0"/>
        <w:spacing w:after="0" w:line="360" w:lineRule="auto"/>
        <w:widowControl w:val="off"/>
        <w:rPr>
          <w:rFonts w:hint="eastAsia" w:ascii="宋体" w:hAnsi="宋体" w:cs="宋体"/>
          <w:color w:val="000000"/>
          <w:sz w:val="24"/>
          <w:szCs w:val="24"/>
          <w:highlight w:val="none"/>
          <w:u w:val="single"/>
        </w:rPr>
      </w:pPr>
      <w:r>
        <w:rPr>
          <w:rFonts w:hint="eastAsia" w:ascii="黑体" w:hAnsi="黑体" w:eastAsia="黑体" w:cs="黑体"/>
          <w:color w:val="000000"/>
          <w:sz w:val="24"/>
          <w:szCs w:val="24"/>
          <w:highlight w:val="none"/>
        </w:rPr>
        <w:t xml:space="preserve">项目编号：</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eastAsia="zh-CN"/>
        </w:rPr>
        <w:t xml:space="preserve">JSZC-320000-JSQC-G2026-0022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13"/>
        <w:ind w:firstLine="480"/>
        <w:jc w:val="left"/>
        <w:keepLines w:val="0"/>
        <w:keepNext w:val="0"/>
        <w:pageBreakBefore w:val="0"/>
        <w:spacing w:after="0" w:line="360" w:lineRule="auto"/>
        <w:widowControl w:val="off"/>
        <w:rPr>
          <w:rFonts w:ascii="宋体" w:hAnsi="宋体" w:cs="宋体"/>
          <w:color w:val="000000"/>
          <w:sz w:val="24"/>
          <w:szCs w:val="24"/>
          <w:highlight w:val="none"/>
        </w:rPr>
      </w:pPr>
      <w:r>
        <w:rPr>
          <w:rFonts w:hint="eastAsia" w:ascii="黑体" w:hAnsi="黑体" w:eastAsia="黑体" w:cs="黑体"/>
          <w:color w:val="000000"/>
          <w:sz w:val="24"/>
          <w:szCs w:val="24"/>
          <w:highlight w:val="none"/>
          <w:u w:val="none"/>
        </w:rPr>
        <w:t xml:space="preserve">价格单位：</w:t>
      </w:r>
      <w:r>
        <w:rPr>
          <w:rFonts w:hint="eastAsia" w:ascii="宋体" w:hAnsi="宋体" w:cs="宋体"/>
          <w:color w:val="000000"/>
          <w:sz w:val="24"/>
          <w:szCs w:val="24"/>
          <w:highlight w:val="none"/>
          <w:u w:val="none"/>
        </w:rPr>
        <w:t xml:space="preserve">人民币</w:t>
      </w:r>
      <w:r>
        <w:rPr>
          <w:rFonts w:hint="eastAsia" w:ascii="宋体" w:hAnsi="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rPr>
        <w:t xml:space="preserve">元</w:t>
      </w:r>
      <w:r>
        <w:rPr>
          <w:rFonts w:ascii="宋体" w:hAnsi="宋体" w:cs="宋体"/>
          <w:color w:val="000000"/>
          <w:sz w:val="24"/>
          <w:szCs w:val="24"/>
          <w:highlight w:val="none"/>
        </w:rPr>
      </w:r>
      <w:r/>
    </w:p>
    <w:tbl>
      <w:tblPr>
        <w:tblW w:w="47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222"/>
        <w:gridCol w:w="1432"/>
        <w:gridCol w:w="1222"/>
        <w:gridCol w:w="2930"/>
        <w:gridCol w:w="1066"/>
      </w:tblGrid>
      <w:tr>
        <w:trPr>
          <w:trHeight w:val="468"/>
        </w:trPr>
        <w:tc>
          <w:tcPr>
            <w:tcW w:w="463"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704"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货物名称</w:t>
            </w:r>
            <w:r>
              <w:rPr>
                <w:rFonts w:hint="eastAsia" w:ascii="黑体" w:hAnsi="黑体" w:eastAsia="黑体" w:cs="黑体"/>
                <w:color w:val="000000"/>
                <w:sz w:val="24"/>
                <w:szCs w:val="24"/>
                <w:highlight w:val="none"/>
              </w:rPr>
            </w:r>
            <w:r/>
          </w:p>
        </w:tc>
        <w:tc>
          <w:tcPr>
            <w:tcW w:w="825"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制造商名称</w:t>
            </w:r>
            <w:r>
              <w:rPr>
                <w:rFonts w:hint="eastAsia" w:ascii="黑体" w:hAnsi="黑体" w:eastAsia="黑体" w:cs="黑体"/>
                <w:color w:val="000000"/>
                <w:sz w:val="24"/>
                <w:szCs w:val="24"/>
                <w:highlight w:val="none"/>
              </w:rPr>
            </w:r>
            <w:r/>
          </w:p>
        </w:tc>
        <w:tc>
          <w:tcPr>
            <w:tcW w:w="704"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型号规格</w:t>
            </w:r>
            <w:r>
              <w:rPr>
                <w:rFonts w:hint="eastAsia" w:ascii="黑体" w:hAnsi="黑体" w:eastAsia="黑体" w:cs="黑体"/>
                <w:color w:val="000000"/>
                <w:sz w:val="24"/>
                <w:szCs w:val="24"/>
                <w:highlight w:val="none"/>
              </w:rPr>
            </w:r>
            <w:r/>
          </w:p>
        </w:tc>
        <w:tc>
          <w:tcPr>
            <w:tcW w:w="1688"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主要技术参数和技术指标</w:t>
            </w:r>
            <w:r>
              <w:rPr>
                <w:rFonts w:hint="eastAsia" w:ascii="黑体" w:hAnsi="黑体" w:eastAsia="黑体" w:cs="黑体"/>
                <w:color w:val="000000"/>
                <w:sz w:val="24"/>
                <w:szCs w:val="24"/>
                <w:highlight w:val="none"/>
              </w:rPr>
            </w:r>
            <w:r/>
          </w:p>
        </w:tc>
        <w:tc>
          <w:tcPr>
            <w:tcW w:w="614"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黑体" w:hAnsi="黑体" w:eastAsia="黑体" w:cs="黑体"/>
                <w:color w:val="000000"/>
                <w:sz w:val="24"/>
                <w:szCs w:val="24"/>
                <w:highlight w:val="none"/>
              </w:rPr>
            </w:r>
            <w:r/>
          </w:p>
        </w:tc>
      </w:tr>
      <w:tr>
        <w:trPr>
          <w:trHeight w:val="416"/>
        </w:trPr>
        <w:tc>
          <w:tcPr>
            <w:tcW w:w="463" w:type="dxa"/>
            <w:vAlign w:val="center"/>
            <w:textDirection w:val="lrTb"/>
            <w:noWrap w:val="false"/>
          </w:tcPr>
          <w:p>
            <w:pPr>
              <w:pStyle w:val="1013"/>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1</w:t>
            </w:r>
            <w:r>
              <w:rPr>
                <w:rFonts w:hint="eastAsia" w:eastAsia="宋体"/>
                <w:color w:val="000000"/>
                <w:sz w:val="24"/>
                <w:szCs w:val="24"/>
                <w:highlight w:val="none"/>
                <w:lang w:val="en-US" w:eastAsia="zh-CN"/>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r>
        <w:trPr>
          <w:trHeight w:val="416"/>
        </w:trPr>
        <w:tc>
          <w:tcPr>
            <w:tcW w:w="463" w:type="dxa"/>
            <w:vAlign w:val="center"/>
            <w:textDirection w:val="lrTb"/>
            <w:noWrap w:val="false"/>
          </w:tcPr>
          <w:p>
            <w:pPr>
              <w:pStyle w:val="1013"/>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2</w:t>
            </w:r>
            <w:r>
              <w:rPr>
                <w:rFonts w:hint="eastAsia" w:eastAsia="宋体"/>
                <w:color w:val="000000"/>
                <w:sz w:val="24"/>
                <w:szCs w:val="24"/>
                <w:highlight w:val="none"/>
                <w:lang w:val="en-US" w:eastAsia="zh-CN"/>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r>
        <w:trPr>
          <w:trHeight w:val="416"/>
        </w:trPr>
        <w:tc>
          <w:tcPr>
            <w:tcW w:w="463" w:type="dxa"/>
            <w:vAlign w:val="center"/>
            <w:textDirection w:val="lrTb"/>
            <w:noWrap w:val="false"/>
          </w:tcPr>
          <w:p>
            <w:pPr>
              <w:pStyle w:val="1013"/>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3</w:t>
            </w:r>
            <w:r>
              <w:rPr>
                <w:rFonts w:hint="eastAsia" w:eastAsia="宋体"/>
                <w:color w:val="000000"/>
                <w:sz w:val="24"/>
                <w:szCs w:val="24"/>
                <w:highlight w:val="none"/>
                <w:lang w:val="en-US" w:eastAsia="zh-CN"/>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r>
        <w:trPr>
          <w:trHeight w:val="478"/>
        </w:trPr>
        <w:tc>
          <w:tcPr>
            <w:tcW w:w="463" w:type="dxa"/>
            <w:vAlign w:val="center"/>
            <w:textDirection w:val="lrTb"/>
            <w:noWrap w:val="false"/>
          </w:tcPr>
          <w:p>
            <w:pPr>
              <w:pStyle w:val="1013"/>
              <w:jc w:val="center"/>
              <w:spacing w:after="0" w:line="360" w:lineRule="auto"/>
              <w:rPr>
                <w:color w:val="000000"/>
                <w:sz w:val="24"/>
                <w:szCs w:val="24"/>
                <w:highlight w:val="none"/>
              </w:rPr>
            </w:pPr>
            <w:r>
              <w:rPr>
                <w:rFonts w:hint="eastAsia"/>
                <w:color w:val="000000"/>
                <w:sz w:val="24"/>
                <w:szCs w:val="24"/>
                <w:highlight w:val="none"/>
              </w:rPr>
              <w:t xml:space="preserve">…</w:t>
            </w: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bl>
    <w:p>
      <w:pPr>
        <w:pStyle w:val="1013"/>
        <w:ind w:firstLine="480"/>
        <w:keepLines w:val="0"/>
        <w:keepNext w:val="0"/>
        <w:pageBreakBefore w:val="0"/>
        <w:spacing w:after="0" w:line="360" w:lineRule="auto"/>
        <w:widowControl w:val="off"/>
        <w:rPr>
          <w:rFonts w:ascii="宋体" w:hAnsi="宋体" w:cs="宋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宋体" w:hAnsi="宋体" w:cs="宋体"/>
          <w:color w:val="000000"/>
          <w:sz w:val="24"/>
          <w:szCs w:val="24"/>
          <w:highlight w:val="none"/>
        </w:rPr>
        <w:t xml:space="preserve">货物的主要技术参数和技术指标可另页描述。</w:t>
      </w:r>
      <w:r>
        <w:rPr>
          <w:rFonts w:ascii="宋体" w:hAnsi="宋体" w:cs="宋体"/>
          <w:color w:val="000000"/>
          <w:sz w:val="24"/>
          <w:szCs w:val="24"/>
          <w:highlight w:val="none"/>
        </w:rPr>
      </w:r>
      <w:r/>
    </w:p>
    <w:p>
      <w:pPr>
        <w:pStyle w:val="1013"/>
        <w:ind w:firstLine="480"/>
        <w:spacing w:after="0" w:line="240" w:lineRule="auto"/>
        <w:rPr>
          <w:color w:val="000000"/>
          <w:sz w:val="24"/>
          <w:szCs w:val="24"/>
          <w:highlight w:val="none"/>
        </w:rPr>
      </w:pPr>
      <w:r>
        <w:rPr>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p>
      <w:pPr>
        <w:pStyle w:val="1013"/>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038"/>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96" w:name="_Toc5442"/>
      <w:r/>
      <w:bookmarkStart w:id="597" w:name="_Toc18326"/>
      <w:r>
        <w:rPr>
          <w:rFonts w:hint="eastAsia" w:ascii="黑体" w:hAnsi="黑体" w:eastAsia="黑体" w:cs="黑体"/>
          <w:b w:val="0"/>
          <w:bCs w:val="0"/>
          <w:i w:val="0"/>
          <w:iCs/>
          <w:color w:val="000000"/>
          <w:sz w:val="32"/>
          <w:szCs w:val="32"/>
          <w:highlight w:val="none"/>
          <w:u w:val="none"/>
        </w:rPr>
        <w:br w:type="page" w:clear="all"/>
      </w:r>
      <w:bookmarkStart w:id="598" w:name="_Toc24701"/>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七</w:t>
      </w:r>
      <w:r>
        <w:rPr>
          <w:rFonts w:hint="eastAsia" w:ascii="黑体" w:hAnsi="黑体" w:eastAsia="黑体" w:cs="黑体"/>
          <w:b w:val="0"/>
          <w:bCs w:val="0"/>
          <w:i w:val="0"/>
          <w:iCs/>
          <w:color w:val="000000"/>
          <w:sz w:val="32"/>
          <w:szCs w:val="32"/>
          <w:highlight w:val="none"/>
          <w:u w:val="none"/>
        </w:rPr>
        <w:t xml:space="preserve">、技术要求响应及偏离表</w:t>
      </w:r>
      <w:bookmarkEnd w:id="596"/>
      <w:r/>
      <w:bookmarkEnd w:id="597"/>
      <w:r/>
      <w:bookmarkEnd w:id="598"/>
      <w:r>
        <w:rPr>
          <w:rFonts w:hint="eastAsia" w:ascii="宋体" w:hAnsi="宋体" w:eastAsia="宋体" w:cs="宋体"/>
          <w:b w:val="0"/>
          <w:bCs w:val="0"/>
          <w:i w:val="0"/>
          <w:iCs/>
          <w:color w:val="000000"/>
          <w:sz w:val="32"/>
          <w:szCs w:val="32"/>
          <w:highlight w:val="none"/>
          <w:u w:val="none"/>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3104"/>
        <w:gridCol w:w="2880"/>
        <w:gridCol w:w="2226"/>
      </w:tblGrid>
      <w:tr>
        <w:trPr>
          <w:cantSplit/>
          <w:trHeight w:val="445"/>
        </w:trPr>
        <w:tc>
          <w:tcPr>
            <w:tcW w:w="769"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3104"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80"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226"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64"/>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013"/>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 行数不够，可自行添加。</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请投标人针对招标文件“第四章 采购需求”进行响应。未在技术要求响应及偏离表中列出的部分，采购人将视同投标人满足招标文件要求的对应内容，无偏离。如中标人在签约时，以未在投标文件技术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4"/>
          <w:szCs w:val="24"/>
          <w:highlight w:val="none"/>
          <w:lang w:val="en-US" w:eastAsia="zh-CN"/>
        </w:rPr>
      </w:r>
      <w:r/>
    </w:p>
    <w:p>
      <w:pPr>
        <w:pStyle w:val="1013"/>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法人或授权代表（签章或签字）</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074"/>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rPr>
      </w:pPr>
      <w:r/>
      <w:bookmarkEnd w:id="548"/>
      <w:r/>
      <w:bookmarkStart w:id="599" w:name="_Hlt26955054"/>
      <w:r/>
      <w:bookmarkEnd w:id="599"/>
      <w:r/>
      <w:bookmarkStart w:id="600" w:name="_Toc2858"/>
      <w:r>
        <w:rPr>
          <w:rFonts w:hint="eastAsia" w:ascii="黑体" w:hAnsi="黑体" w:eastAsia="黑体" w:cs="黑体"/>
          <w:b w:val="0"/>
          <w:bCs w:val="0"/>
          <w:i w:val="0"/>
          <w:iCs/>
          <w:color w:val="000000"/>
          <w:sz w:val="32"/>
          <w:szCs w:val="32"/>
          <w:highlight w:val="none"/>
          <w:u w:val="none"/>
        </w:rPr>
        <w:br w:type="page" w:clear="all"/>
      </w:r>
      <w:bookmarkStart w:id="601" w:name="_Toc12966"/>
      <w:r/>
      <w:bookmarkStart w:id="602" w:name="_Toc24197"/>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八</w:t>
      </w:r>
      <w:r>
        <w:rPr>
          <w:rFonts w:hint="eastAsia" w:ascii="黑体" w:hAnsi="黑体" w:eastAsia="黑体" w:cs="黑体"/>
          <w:b w:val="0"/>
          <w:bCs w:val="0"/>
          <w:i w:val="0"/>
          <w:iCs/>
          <w:color w:val="000000"/>
          <w:sz w:val="32"/>
          <w:szCs w:val="32"/>
          <w:highlight w:val="none"/>
          <w:u w:val="none"/>
        </w:rPr>
        <w:t xml:space="preserve">、商务要求响应及偏离表</w:t>
      </w:r>
      <w:bookmarkEnd w:id="600"/>
      <w:r/>
      <w:bookmarkEnd w:id="601"/>
      <w:r/>
      <w:bookmarkEnd w:id="602"/>
      <w:r>
        <w:rPr>
          <w:rFonts w:hint="eastAsia" w:ascii="黑体" w:hAnsi="黑体" w:eastAsia="黑体" w:cs="黑体"/>
          <w:b w:val="0"/>
          <w:bCs w:val="0"/>
          <w:i w:val="0"/>
          <w:iCs/>
          <w:color w:val="000000"/>
          <w:sz w:val="32"/>
          <w:szCs w:val="32"/>
          <w:highlight w:val="none"/>
          <w:u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403"/>
        <w:gridCol w:w="2892"/>
        <w:gridCol w:w="2523"/>
      </w:tblGrid>
      <w:tr>
        <w:trPr>
          <w:cantSplit/>
          <w:trHeight w:val="474"/>
        </w:trPr>
        <w:tc>
          <w:tcPr>
            <w:tcW w:w="978"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bookmarkStart w:id="603" w:name="_Hlt26955056"/>
            <w:r/>
            <w:bookmarkEnd w:id="603"/>
            <w:r/>
            <w:bookmarkStart w:id="604" w:name="_Hlt26671343"/>
            <w:r/>
            <w:bookmarkEnd w:id="604"/>
            <w:r/>
            <w:bookmarkStart w:id="605" w:name="_Hlt26580838"/>
            <w:r/>
            <w:bookmarkEnd w:id="605"/>
            <w:r/>
            <w:bookmarkStart w:id="606" w:name="_Hlt24879081"/>
            <w:r/>
            <w:bookmarkEnd w:id="606"/>
            <w:r/>
            <w:bookmarkStart w:id="607" w:name="_Hlt26782999"/>
            <w:r/>
            <w:bookmarkEnd w:id="607"/>
            <w:r/>
            <w:bookmarkStart w:id="608" w:name="_Hlt26955064"/>
            <w:r/>
            <w:bookmarkEnd w:id="608"/>
            <w:r/>
            <w:bookmarkStart w:id="609" w:name="_Hlt26609391"/>
            <w:r/>
            <w:bookmarkEnd w:id="609"/>
            <w:r/>
            <w:bookmarkStart w:id="610" w:name="_Hlt26671372"/>
            <w:r/>
            <w:bookmarkEnd w:id="610"/>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403"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92"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523"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95"/>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013"/>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 行数不够，可自行添加。</w:t>
      </w:r>
      <w:r>
        <w:rPr>
          <w:rFonts w:hint="eastAsia" w:ascii="宋体" w:hAnsi="宋体" w:eastAsia="宋体" w:cs="宋体"/>
          <w:b w:val="0"/>
          <w:bCs w:val="0"/>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请投标人针对招标文件“第三章 合同范本”进行响应。未在商务要求响应及偏离表中列出的部分，采购人将视同投标人满足招标文件要求的对应内容，无偏离。如中标人在签约时，以未在投标文件商务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4"/>
          <w:szCs w:val="24"/>
          <w:highlight w:val="none"/>
        </w:rPr>
      </w:r>
      <w:r/>
    </w:p>
    <w:p>
      <w:pPr>
        <w:pStyle w:val="1013"/>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法人或授权代表（签章或签字）</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074"/>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lang w:eastAsia="zh-CN"/>
        </w:rPr>
      </w:pPr>
      <w:r/>
      <w:bookmarkStart w:id="611" w:name="_Hlt26955066"/>
      <w:r/>
      <w:bookmarkEnd w:id="611"/>
      <w:r/>
      <w:bookmarkStart w:id="612" w:name="_Hlt26671374"/>
      <w:r/>
      <w:bookmarkEnd w:id="612"/>
      <w:r/>
      <w:bookmarkStart w:id="613" w:name="_Hlt26609389"/>
      <w:r/>
      <w:bookmarkEnd w:id="613"/>
      <w:r/>
      <w:bookmarkStart w:id="614" w:name="_格式2__法定代表人授权书"/>
      <w:r/>
      <w:bookmarkEnd w:id="614"/>
      <w:r>
        <w:rPr>
          <w:rFonts w:hint="eastAsia" w:ascii="黑体" w:hAnsi="黑体" w:eastAsia="黑体" w:cs="黑体"/>
          <w:b w:val="0"/>
          <w:bCs w:val="0"/>
          <w:i w:val="0"/>
          <w:iCs/>
          <w:color w:val="000000"/>
          <w:sz w:val="32"/>
          <w:szCs w:val="32"/>
          <w:highlight w:val="none"/>
          <w:u w:val="none"/>
          <w:lang w:eastAsia="zh-CN"/>
        </w:rPr>
        <w:br w:type="page" w:clear="all"/>
      </w:r>
      <w:bookmarkStart w:id="615" w:name="_Toc2617"/>
      <w:r/>
      <w:bookmarkStart w:id="616" w:name="_Toc9206"/>
      <w:r>
        <w:rPr>
          <w:rFonts w:hint="eastAsia" w:ascii="黑体" w:hAnsi="黑体" w:eastAsia="黑体" w:cs="黑体"/>
          <w:b w:val="0"/>
          <w:bCs w:val="0"/>
          <w:i w:val="0"/>
          <w:iCs/>
          <w:color w:val="000000"/>
          <w:sz w:val="32"/>
          <w:szCs w:val="32"/>
          <w:highlight w:val="none"/>
          <w:u w:val="none"/>
          <w:lang w:eastAsia="zh-CN"/>
        </w:rPr>
        <w:t xml:space="preserve">十</w:t>
      </w:r>
      <w:r>
        <w:rPr>
          <w:rFonts w:hint="eastAsia" w:ascii="黑体" w:hAnsi="黑体" w:eastAsia="黑体" w:cs="黑体"/>
          <w:b w:val="0"/>
          <w:bCs w:val="0"/>
          <w:i w:val="0"/>
          <w:iCs/>
          <w:color w:val="000000"/>
          <w:sz w:val="32"/>
          <w:szCs w:val="32"/>
          <w:highlight w:val="none"/>
          <w:u w:val="none"/>
          <w:lang w:val="en-US" w:eastAsia="zh-CN"/>
        </w:rPr>
        <w:t xml:space="preserve">九</w:t>
      </w:r>
      <w:r>
        <w:rPr>
          <w:rFonts w:hint="eastAsia" w:ascii="黑体" w:hAnsi="黑体" w:eastAsia="黑体" w:cs="黑体"/>
          <w:b w:val="0"/>
          <w:bCs w:val="0"/>
          <w:i w:val="0"/>
          <w:iCs/>
          <w:color w:val="000000"/>
          <w:sz w:val="32"/>
          <w:szCs w:val="32"/>
          <w:highlight w:val="none"/>
          <w:u w:val="none"/>
          <w:lang w:eastAsia="zh-CN"/>
        </w:rPr>
        <w:t xml:space="preserve">、其他证明文件</w:t>
      </w:r>
      <w:bookmarkEnd w:id="615"/>
      <w:r/>
      <w:bookmarkEnd w:id="616"/>
      <w:r>
        <w:rPr>
          <w:rFonts w:hint="eastAsia" w:ascii="黑体" w:hAnsi="黑体" w:eastAsia="黑体" w:cs="黑体"/>
          <w:b w:val="0"/>
          <w:bCs w:val="0"/>
          <w:i w:val="0"/>
          <w:iCs/>
          <w:color w:val="000000"/>
          <w:sz w:val="32"/>
          <w:szCs w:val="32"/>
          <w:highlight w:val="none"/>
          <w:u w:val="none"/>
          <w:lang w:eastAsia="zh-CN"/>
        </w:rPr>
      </w:r>
      <w:r/>
    </w:p>
    <w:p>
      <w:pPr>
        <w:pStyle w:val="1013"/>
        <w:jc w:val="center"/>
        <w:spacing w:line="360" w:lineRule="auto"/>
        <w:rPr>
          <w:rFonts w:hint="eastAsia" w:ascii="黑体" w:hAnsi="黑体" w:eastAsia="黑体" w:cs="黑体"/>
          <w:b w:val="0"/>
          <w:bCs w:val="0"/>
          <w:color w:val="000000"/>
          <w:sz w:val="28"/>
          <w:szCs w:val="28"/>
          <w:highlight w:val="none"/>
          <w:lang w:eastAsia="zh-CN"/>
        </w:rPr>
      </w:pPr>
      <w:r>
        <w:rPr>
          <w:rFonts w:hint="eastAsia" w:ascii="黑体" w:hAnsi="黑体" w:eastAsia="黑体" w:cs="黑体"/>
          <w:b w:val="0"/>
          <w:bCs w:val="0"/>
          <w:color w:val="000000"/>
          <w:sz w:val="28"/>
          <w:szCs w:val="28"/>
          <w:highlight w:val="none"/>
        </w:rPr>
        <w:t xml:space="preserve">经营业绩</w:t>
      </w:r>
      <w:r>
        <w:rPr>
          <w:rFonts w:hint="eastAsia" w:ascii="黑体" w:hAnsi="黑体" w:eastAsia="黑体" w:cs="黑体"/>
          <w:b w:val="0"/>
          <w:bCs w:val="0"/>
          <w:color w:val="000000"/>
          <w:sz w:val="28"/>
          <w:szCs w:val="28"/>
          <w:highlight w:val="none"/>
          <w:lang w:eastAsia="zh-CN"/>
        </w:rPr>
        <w:t xml:space="preserve">（参考格式）</w:t>
      </w:r>
      <w:r>
        <w:rPr>
          <w:rFonts w:hint="eastAsia" w:ascii="黑体" w:hAnsi="黑体" w:eastAsia="黑体" w:cs="黑体"/>
          <w:b w:val="0"/>
          <w:bCs w:val="0"/>
          <w:color w:val="000000"/>
          <w:sz w:val="28"/>
          <w:szCs w:val="28"/>
          <w:highlight w:val="none"/>
          <w:lang w:eastAsia="zh-CN"/>
        </w:rPr>
      </w:r>
      <w:r/>
    </w:p>
    <w:tbl>
      <w:tblPr>
        <w:tblW w:w="99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03"/>
        <w:gridCol w:w="1257"/>
        <w:gridCol w:w="1585"/>
        <w:gridCol w:w="1585"/>
        <w:gridCol w:w="1854"/>
        <w:gridCol w:w="1854"/>
      </w:tblGrid>
      <w:tr>
        <w:trPr>
          <w:trHeight w:val="417"/>
        </w:trPr>
        <w:tc>
          <w:tcPr>
            <w:tcW w:w="758"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序号</w:t>
            </w:r>
            <w:r>
              <w:rPr>
                <w:rFonts w:hint="eastAsia" w:ascii="黑体" w:hAnsi="黑体" w:eastAsia="黑体" w:cs="黑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项目名称</w:t>
            </w:r>
            <w:r>
              <w:rPr>
                <w:rFonts w:hint="eastAsia" w:ascii="黑体" w:hAnsi="黑体" w:eastAsia="黑体" w:cs="黑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采购单位</w:t>
            </w:r>
            <w:r>
              <w:rPr>
                <w:rFonts w:hint="eastAsia" w:ascii="黑体" w:hAnsi="黑体" w:eastAsia="黑体" w:cs="黑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合同主要内容</w:t>
            </w:r>
            <w:r>
              <w:rPr>
                <w:rFonts w:hint="eastAsia" w:ascii="黑体" w:hAnsi="黑体" w:eastAsia="黑体" w:cs="黑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合同签订时间</w:t>
            </w:r>
            <w:r>
              <w:rPr>
                <w:rFonts w:ascii="黑体" w:hAnsi="黑体" w:eastAsia="黑体" w:cs="黑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用户联系人、电话</w:t>
            </w:r>
            <w:r>
              <w:rPr>
                <w:rFonts w:ascii="黑体" w:hAnsi="黑体" w:eastAsia="黑体" w:cs="黑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证明材料所在页码</w:t>
            </w:r>
            <w:r>
              <w:rPr>
                <w:rFonts w:hint="eastAsia" w:ascii="黑体" w:hAnsi="黑体" w:eastAsia="黑体" w:cs="黑体"/>
                <w:b w:val="0"/>
                <w:bCs w:val="0"/>
                <w:color w:val="000000"/>
                <w:sz w:val="24"/>
                <w:szCs w:val="24"/>
                <w:highlight w:val="none"/>
                <w:lang w:val="en-US" w:eastAsia="zh-CN" w:bidi="ar-SA"/>
              </w:rPr>
            </w:r>
            <w:r/>
          </w:p>
        </w:tc>
      </w:tr>
      <w:tr>
        <w:trPr>
          <w:trHeight w:val="522"/>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43"/>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5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22"/>
        </w:trPr>
        <w:tc>
          <w:tcPr>
            <w:tcW w:w="758" w:type="dxa"/>
            <w:vAlign w:val="center"/>
            <w:textDirection w:val="lrTb"/>
            <w:noWrap w:val="false"/>
          </w:tcPr>
          <w:p>
            <w:pPr>
              <w:pStyle w:val="1013"/>
              <w:jc w:val="center"/>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w:t>
            </w:r>
            <w:r>
              <w:rPr>
                <w:rFonts w:ascii="宋体" w:hAnsi="宋体" w:eastAsia="宋体" w:cs="宋体"/>
                <w:b w:val="0"/>
                <w:bCs w:val="0"/>
                <w:color w:val="000000"/>
                <w:sz w:val="24"/>
                <w:szCs w:val="24"/>
                <w:highlight w:val="none"/>
                <w:lang w:val="en-US" w:eastAsia="zh-CN" w:bidi="ar-SA"/>
              </w:rPr>
            </w:r>
            <w:r/>
          </w:p>
        </w:tc>
        <w:tc>
          <w:tcPr>
            <w:tcW w:w="11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257"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58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5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bl>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ind w:firstLine="0"/>
        <w:jc w:val="center"/>
        <w:keepLines w:val="0"/>
        <w:keepNext w:val="0"/>
        <w:pageBreakBefore w:val="0"/>
        <w:spacing w:line="360" w:lineRule="auto"/>
        <w:widowControl w:val="off"/>
        <w:rPr>
          <w:rFonts w:ascii="宋体" w:hAnsi="宋体" w:cs="宋体"/>
          <w:b/>
          <w:bCs/>
          <w:color w:val="000000"/>
          <w:sz w:val="28"/>
          <w:szCs w:val="28"/>
          <w:highlight w:val="none"/>
        </w:rPr>
      </w:pPr>
      <w:r>
        <w:rPr>
          <w:rFonts w:hint="eastAsia" w:ascii="宋体" w:hAnsi="宋体" w:eastAsia="宋体" w:cs="宋体"/>
          <w:bCs/>
          <w:color w:val="000000"/>
          <w:sz w:val="24"/>
          <w:highlight w:val="none"/>
          <w:lang w:eastAsia="zh-CN"/>
        </w:rPr>
        <w:br w:type="page" w:clear="all"/>
      </w:r>
      <w:r>
        <w:rPr>
          <w:rFonts w:hint="eastAsia" w:ascii="黑体" w:hAnsi="黑体" w:eastAsia="黑体" w:cs="黑体"/>
          <w:b w:val="0"/>
          <w:bCs w:val="0"/>
          <w:color w:val="000000"/>
          <w:sz w:val="28"/>
          <w:szCs w:val="28"/>
          <w:highlight w:val="none"/>
        </w:rPr>
        <w:t xml:space="preserve">技术力量一览表</w:t>
      </w:r>
      <w:r>
        <w:rPr>
          <w:rFonts w:ascii="宋体" w:hAnsi="宋体" w:cs="宋体"/>
          <w:b/>
          <w:bCs/>
          <w:color w:val="000000"/>
          <w:sz w:val="28"/>
          <w:szCs w:val="28"/>
          <w:highlight w:val="none"/>
        </w:rPr>
      </w:r>
      <w:r/>
    </w:p>
    <w:tbl>
      <w:tblPr>
        <w:tblW w:w="8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56"/>
        <w:gridCol w:w="1187"/>
        <w:gridCol w:w="1189"/>
        <w:gridCol w:w="1275"/>
        <w:gridCol w:w="1243"/>
        <w:gridCol w:w="1916"/>
      </w:tblGrid>
      <w:tr>
        <w:trPr>
          <w:trHeight w:val="759"/>
        </w:trPr>
        <w:tc>
          <w:tcPr>
            <w:tcW w:w="794"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序号</w:t>
            </w:r>
            <w:r>
              <w:rPr>
                <w:rFonts w:hint="eastAsia" w:ascii="黑体" w:hAnsi="黑体" w:eastAsia="黑体" w:cs="黑体"/>
                <w:b w:val="0"/>
                <w:bCs/>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姓 名</w:t>
            </w:r>
            <w:r>
              <w:rPr>
                <w:rFonts w:hint="eastAsia" w:ascii="黑体" w:hAnsi="黑体" w:eastAsia="黑体" w:cs="黑体"/>
                <w:b w:val="0"/>
                <w:bCs/>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技术职称</w:t>
            </w:r>
            <w:r>
              <w:rPr>
                <w:rFonts w:hint="eastAsia" w:ascii="黑体" w:hAnsi="黑体" w:eastAsia="黑体" w:cs="黑体"/>
                <w:b w:val="0"/>
                <w:bCs/>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人员级别</w:t>
            </w:r>
            <w:r>
              <w:rPr>
                <w:rFonts w:hint="eastAsia" w:ascii="黑体" w:hAnsi="黑体" w:eastAsia="黑体" w:cs="黑体"/>
                <w:b w:val="0"/>
                <w:bCs/>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工作年限</w:t>
            </w:r>
            <w:r>
              <w:rPr>
                <w:rFonts w:hint="eastAsia" w:ascii="黑体" w:hAnsi="黑体" w:eastAsia="黑体" w:cs="黑体"/>
                <w:b w:val="0"/>
                <w:bCs/>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本项目中担任职务</w:t>
            </w:r>
            <w:r>
              <w:rPr>
                <w:rFonts w:hint="eastAsia" w:ascii="黑体" w:hAnsi="黑体" w:eastAsia="黑体" w:cs="黑体"/>
                <w:b w:val="0"/>
                <w:bCs/>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认证情况</w:t>
            </w:r>
            <w:r>
              <w:rPr>
                <w:rFonts w:hint="eastAsia" w:ascii="黑体" w:hAnsi="黑体" w:eastAsia="黑体" w:cs="黑体"/>
                <w:b w:val="0"/>
                <w:bCs/>
                <w:color w:val="000000"/>
                <w:sz w:val="24"/>
                <w:szCs w:val="24"/>
                <w:highlight w:val="none"/>
              </w:rPr>
            </w:r>
            <w:r/>
          </w:p>
        </w:tc>
      </w:tr>
      <w:tr>
        <w:trPr>
          <w:trHeight w:val="90"/>
        </w:trPr>
        <w:tc>
          <w:tcPr>
            <w:gridSpan w:val="7"/>
            <w:tcW w:w="8960" w:type="dxa"/>
            <w:vAlign w:val="center"/>
            <w:textDirection w:val="lrTb"/>
            <w:noWrap/>
          </w:tcPr>
          <w:p>
            <w:pPr>
              <w:pStyle w:val="1013"/>
              <w:numPr>
                <w:ilvl w:val="0"/>
                <w:numId w:val="0"/>
              </w:numPr>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项目管理人员</w:t>
            </w:r>
            <w:r>
              <w:rPr>
                <w:rFonts w:hint="eastAsia" w:ascii="宋体" w:hAnsi="宋体" w:eastAsia="宋体" w:cs="宋体"/>
                <w:b w:val="0"/>
                <w:bCs w:val="0"/>
                <w:color w:val="000000"/>
                <w:sz w:val="24"/>
                <w:szCs w:val="24"/>
                <w:highlight w:val="none"/>
              </w:rPr>
            </w:r>
            <w:r/>
          </w:p>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（一）项目负责人</w:t>
            </w:r>
            <w:r>
              <w:rPr>
                <w:rFonts w:hint="eastAsia" w:ascii="宋体" w:hAnsi="宋体" w:eastAsia="宋体" w:cs="宋体"/>
                <w:b w:val="0"/>
                <w:bCs w:val="0"/>
                <w:color w:val="000000"/>
                <w:sz w:val="24"/>
                <w:szCs w:val="24"/>
                <w:highlight w:val="none"/>
              </w:rPr>
            </w:r>
            <w:r/>
          </w:p>
        </w:tc>
      </w:tr>
      <w:tr>
        <w:trPr>
          <w:trHeight w:val="90"/>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（二）技术负责人</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二、XX人员</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三、XX人员</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3"/>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8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应</w:t>
      </w:r>
      <w:r>
        <w:rPr>
          <w:rFonts w:hint="eastAsia" w:ascii="宋体" w:hAnsi="宋体" w:cs="宋体"/>
          <w:color w:val="000000"/>
          <w:sz w:val="24"/>
          <w:szCs w:val="24"/>
          <w:highlight w:val="none"/>
        </w:rPr>
        <w:t xml:space="preserve">按照上述格式填写投入本项目所有人员的相关信息。</w:t>
      </w:r>
      <w:r>
        <w:rPr>
          <w:rFonts w:ascii="宋体" w:hAnsi="宋体" w:cs="宋体"/>
          <w:color w:val="000000"/>
          <w:sz w:val="24"/>
          <w:szCs w:val="24"/>
          <w:highlight w:val="none"/>
        </w:rPr>
      </w:r>
      <w:r/>
    </w:p>
    <w:p>
      <w:pPr>
        <w:pStyle w:val="1013"/>
        <w:spacing w:line="460" w:lineRule="exact"/>
        <w:rPr>
          <w:rFonts w:ascii="宋体" w:hAnsi="宋体" w:cs="宋体"/>
          <w:bCs/>
          <w:color w:val="000000"/>
          <w:sz w:val="24"/>
          <w:highlight w:val="none"/>
          <w:shd w:val="clear" w:color="auto" w:fill="ffff00"/>
        </w:rPr>
      </w:pPr>
      <w:r>
        <w:rPr>
          <w:rFonts w:ascii="宋体" w:hAnsi="宋体" w:cs="宋体"/>
          <w:bCs/>
          <w:color w:val="000000"/>
          <w:sz w:val="24"/>
          <w:highlight w:val="none"/>
          <w:shd w:val="clear" w:color="auto" w:fill="ffff00"/>
        </w:rPr>
      </w:r>
      <w:r/>
    </w:p>
    <w:p>
      <w:pPr>
        <w:pStyle w:val="1013"/>
        <w:jc w:val="center"/>
        <w:keepLines w:val="0"/>
        <w:keepNext w:val="0"/>
        <w:pageBreakBefore w:val="0"/>
        <w:spacing w:line="360" w:lineRule="auto"/>
        <w:widowControl w:val="off"/>
        <w:rPr>
          <w:rFonts w:ascii="宋体" w:hAnsi="宋体" w:cs="宋体"/>
          <w:b/>
          <w:bCs/>
          <w:color w:val="000000"/>
          <w:sz w:val="28"/>
          <w:szCs w:val="28"/>
          <w:highlight w:val="none"/>
        </w:rPr>
      </w:pPr>
      <w:r>
        <w:rPr>
          <w:rFonts w:hint="eastAsia" w:ascii="宋体" w:hAnsi="宋体" w:cs="宋体"/>
          <w:b/>
          <w:color w:val="000000"/>
          <w:sz w:val="30"/>
          <w:szCs w:val="30"/>
          <w:highlight w:val="none"/>
        </w:rPr>
        <w:br w:type="page" w:clear="all"/>
      </w:r>
      <w:r>
        <w:rPr>
          <w:rFonts w:hint="eastAsia" w:ascii="黑体" w:hAnsi="黑体" w:eastAsia="黑体" w:cs="黑体"/>
          <w:b w:val="0"/>
          <w:bCs w:val="0"/>
          <w:color w:val="000000"/>
          <w:sz w:val="28"/>
          <w:szCs w:val="28"/>
          <w:highlight w:val="none"/>
        </w:rPr>
        <w:t xml:space="preserve">技术人员简历表</w:t>
      </w:r>
      <w:r>
        <w:rPr>
          <w:rFonts w:ascii="宋体" w:hAnsi="宋体" w:cs="宋体"/>
          <w:b/>
          <w:bCs/>
          <w:color w:val="000000"/>
          <w:sz w:val="28"/>
          <w:szCs w:val="28"/>
          <w:highlight w:val="none"/>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trHeight w:val="452"/>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ascii="宋体" w:hAnsi="宋体" w:cs="宋体"/>
                <w:color w:val="000000"/>
                <w:sz w:val="24"/>
                <w:szCs w:val="24"/>
                <w:highlight w:val="none"/>
              </w:rPr>
            </w:r>
            <w:r/>
          </w:p>
        </w:tc>
        <w:tc>
          <w:tcPr>
            <w:tcW w:w="171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性    别</w:t>
            </w: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出生日期</w:t>
            </w:r>
            <w:r>
              <w:rPr>
                <w:rFonts w:ascii="宋体" w:hAnsi="宋体" w:cs="宋体"/>
                <w:color w:val="000000"/>
                <w:sz w:val="24"/>
                <w:szCs w:val="24"/>
                <w:highlight w:val="none"/>
              </w:rPr>
            </w:r>
            <w:r/>
          </w:p>
        </w:tc>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学   历</w:t>
            </w:r>
            <w:r>
              <w:rPr>
                <w:rFonts w:ascii="宋体" w:hAnsi="宋体" w:cs="宋体"/>
                <w:color w:val="000000"/>
                <w:sz w:val="24"/>
                <w:szCs w:val="24"/>
                <w:highlight w:val="none"/>
              </w:rPr>
            </w:r>
            <w:r/>
          </w:p>
        </w:tc>
        <w:tc>
          <w:tcPr>
            <w:tcW w:w="171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毕业学校</w:t>
            </w: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技术职称</w:t>
            </w:r>
            <w:r>
              <w:rPr>
                <w:rFonts w:ascii="宋体" w:hAnsi="宋体" w:cs="宋体"/>
                <w:color w:val="000000"/>
                <w:sz w:val="24"/>
                <w:szCs w:val="24"/>
                <w:highlight w:val="none"/>
              </w:rPr>
            </w:r>
            <w:r/>
          </w:p>
        </w:tc>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公司职务</w:t>
            </w:r>
            <w:r>
              <w:rPr>
                <w:rFonts w:ascii="宋体" w:hAnsi="宋体" w:cs="宋体"/>
                <w:color w:val="000000"/>
                <w:sz w:val="24"/>
                <w:szCs w:val="24"/>
                <w:highlight w:val="none"/>
              </w:rPr>
            </w:r>
            <w:r/>
          </w:p>
        </w:tc>
        <w:tc>
          <w:tcPr>
            <w:tcW w:w="171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任职时间</w:t>
            </w: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本项目任职</w:t>
            </w:r>
            <w:r>
              <w:rPr>
                <w:rFonts w:ascii="宋体" w:hAnsi="宋体" w:cs="宋体"/>
                <w:color w:val="000000"/>
                <w:sz w:val="24"/>
                <w:szCs w:val="24"/>
                <w:highlight w:val="none"/>
              </w:rPr>
            </w:r>
            <w:r/>
          </w:p>
        </w:tc>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70"/>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人员级别</w:t>
            </w:r>
            <w:r>
              <w:rPr>
                <w:rFonts w:ascii="宋体" w:hAnsi="宋体" w:cs="宋体"/>
                <w:color w:val="000000"/>
                <w:sz w:val="24"/>
                <w:szCs w:val="24"/>
                <w:highlight w:val="none"/>
              </w:rPr>
            </w:r>
            <w:r/>
          </w:p>
        </w:tc>
        <w:tc>
          <w:tcPr>
            <w:gridSpan w:val="2"/>
            <w:tcW w:w="321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从事XXX工作年限</w:t>
            </w:r>
            <w:r>
              <w:rPr>
                <w:rFonts w:ascii="宋体" w:hAnsi="宋体" w:cs="宋体"/>
                <w:color w:val="000000"/>
                <w:sz w:val="24"/>
                <w:szCs w:val="24"/>
                <w:highlight w:val="none"/>
              </w:rPr>
            </w:r>
            <w:r/>
          </w:p>
        </w:tc>
        <w:tc>
          <w:tcPr>
            <w:gridSpan w:val="2"/>
            <w:tcW w:w="3059"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684"/>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认证证书</w:t>
            </w:r>
            <w:r>
              <w:rPr>
                <w:rFonts w:ascii="宋体" w:hAnsi="宋体" w:cs="宋体"/>
                <w:color w:val="000000"/>
                <w:sz w:val="24"/>
                <w:szCs w:val="24"/>
                <w:highlight w:val="none"/>
              </w:rPr>
            </w:r>
            <w:r/>
          </w:p>
        </w:tc>
        <w:tc>
          <w:tcPr>
            <w:gridSpan w:val="5"/>
            <w:tcW w:w="766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353"/>
        </w:trPr>
        <w:tc>
          <w:tcPr>
            <w:gridSpan w:val="6"/>
            <w:tcW w:w="8928" w:type="dxa"/>
            <w:vAlign w:val="center"/>
            <w:textDirection w:val="lrTb"/>
            <w:noWrap w:val="false"/>
          </w:tcPr>
          <w:p>
            <w:pPr>
              <w:pStyle w:val="1013"/>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工作简历及主要业绩</w:t>
            </w:r>
            <w:r>
              <w:rPr>
                <w:rFonts w:ascii="宋体" w:hAnsi="宋体" w:cs="宋体"/>
                <w:color w:val="000000"/>
                <w:sz w:val="24"/>
                <w:szCs w:val="24"/>
                <w:highlight w:val="none"/>
              </w:rPr>
            </w:r>
            <w:r/>
          </w:p>
          <w:p>
            <w:pPr>
              <w:pStyle w:val="1013"/>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13"/>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1.投标人应提供投入本项目所有人员的简历。 </w:t>
      </w:r>
      <w:r>
        <w:rPr>
          <w:rFonts w:hint="eastAsia" w:ascii="宋体" w:hAnsi="宋体" w:eastAsia="宋体" w:cs="宋体"/>
          <w:color w:val="000000"/>
          <w:sz w:val="24"/>
          <w:szCs w:val="24"/>
          <w:highlight w:val="none"/>
        </w:rPr>
      </w:r>
      <w:r/>
    </w:p>
    <w:p>
      <w:pPr>
        <w:pStyle w:val="1013"/>
        <w:jc w:val="left"/>
        <w:spacing w:after="0" w:line="240" w:lineRule="auto"/>
        <w:widowControl/>
        <w:rPr>
          <w:color w:val="000000"/>
          <w:highlight w:val="none"/>
        </w:rPr>
      </w:pPr>
      <w:r>
        <w:rPr>
          <w:color w:val="000000"/>
          <w:highlight w:val="none"/>
        </w:rPr>
      </w:r>
      <w:r/>
    </w:p>
    <w:p>
      <w:pPr>
        <w:pStyle w:val="1013"/>
        <w:jc w:val="center"/>
        <w:keepLines w:val="0"/>
        <w:keepNext w:val="0"/>
        <w:pageBreakBefore w:val="0"/>
        <w:spacing w:after="0" w:line="360" w:lineRule="auto"/>
        <w:widowControl/>
        <w:rPr>
          <w:color w:val="000000"/>
          <w:szCs w:val="21"/>
          <w:highlight w:val="none"/>
        </w:rPr>
      </w:pPr>
      <w:r>
        <w:rPr>
          <w:rFonts w:ascii="宋体" w:hAnsi="宋体" w:eastAsia="宋体"/>
          <w:b/>
          <w:bCs/>
          <w:color w:val="000000"/>
          <w:sz w:val="36"/>
          <w:szCs w:val="36"/>
          <w:highlight w:val="none"/>
        </w:rPr>
        <w:br w:type="page" w:clear="all"/>
      </w:r>
      <w:r>
        <w:rPr>
          <w:rFonts w:hint="eastAsia" w:ascii="黑体" w:hAnsi="黑体" w:eastAsia="黑体" w:cs="黑体"/>
          <w:b w:val="0"/>
          <w:bCs w:val="0"/>
          <w:color w:val="000000"/>
          <w:sz w:val="28"/>
          <w:szCs w:val="28"/>
          <w:highlight w:val="none"/>
        </w:rPr>
        <w:t xml:space="preserve">售后服务承诺</w:t>
      </w:r>
      <w:r>
        <w:rPr>
          <w:color w:val="000000"/>
          <w:szCs w:val="21"/>
          <w:highlight w:val="none"/>
        </w:rPr>
      </w:r>
      <w:r/>
    </w:p>
    <w:p>
      <w:pPr>
        <w:pStyle w:val="1013"/>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(示例略)</w:t>
      </w:r>
      <w:r>
        <w:rPr>
          <w:rFonts w:hint="eastAsia" w:ascii="宋体" w:hAnsi="宋体" w:eastAsia="宋体" w:cs="宋体"/>
          <w:color w:val="000000"/>
          <w:sz w:val="24"/>
          <w:szCs w:val="24"/>
          <w:highlight w:val="none"/>
        </w:rPr>
      </w:r>
      <w:r/>
    </w:p>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eastAsia="zh-CN"/>
        </w:rPr>
        <w:br w:type="page" w:clear="all"/>
      </w:r>
      <w:r>
        <w:rPr>
          <w:rFonts w:hint="eastAsia" w:ascii="黑体" w:hAnsi="黑体" w:eastAsia="黑体" w:cs="黑体"/>
          <w:color w:val="000000"/>
          <w:sz w:val="28"/>
          <w:szCs w:val="28"/>
          <w:lang w:val="en-US" w:eastAsia="zh-CN"/>
        </w:rPr>
        <w:t xml:space="preserve">质保要求</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投标时应承诺所供货物的免费质保期最低五年（含)（自验收报告签字确认日起，开始进入质保期）。投标文件中应提供易换件价格清单，质保期内免费更换损坏件。质保期后，投标人提供终生维修服务，维修时只收零部件成本费。</w:t>
      </w:r>
      <w:r>
        <w:rPr>
          <w:rFonts w:hint="eastAsia" w:ascii="宋体" w:hAnsi="宋体" w:eastAsia="宋体" w:cs="宋体"/>
          <w:color w:val="000000"/>
          <w:sz w:val="24"/>
          <w:szCs w:val="24"/>
          <w:lang w:val="en-US" w:eastAsia="zh-CN"/>
        </w:rPr>
      </w:r>
      <w:r/>
    </w:p>
    <w:p>
      <w:pPr>
        <w:pStyle w:val="101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13"/>
        <w:numPr>
          <w:ilvl w:val="0"/>
          <w:numId w:val="0"/>
        </w:numPr>
        <w:jc w:val="center"/>
        <w:keepLines w:val="0"/>
        <w:keepNext w:val="0"/>
        <w:pageBreakBefore w:val="0"/>
        <w:spacing w:line="360" w:lineRule="auto"/>
        <w:widowControl w:val="off"/>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承诺函</w:t>
      </w:r>
      <w:r>
        <w:rPr>
          <w:rFonts w:hint="eastAsia" w:ascii="黑体" w:hAnsi="黑体" w:eastAsia="黑体" w:cs="黑体"/>
          <w:color w:val="000000"/>
          <w:sz w:val="28"/>
          <w:szCs w:val="28"/>
          <w:lang w:val="en-US" w:eastAsia="zh-CN"/>
        </w:rPr>
      </w:r>
      <w:r/>
    </w:p>
    <w:p>
      <w:pPr>
        <w:pStyle w:val="1013"/>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(示例略)</w:t>
      </w:r>
      <w:r>
        <w:rPr>
          <w:rFonts w:hint="eastAsia" w:ascii="宋体" w:hAnsi="宋体" w:eastAsia="宋体" w:cs="宋体"/>
          <w:color w:val="000000"/>
          <w:sz w:val="24"/>
          <w:szCs w:val="24"/>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黑体" w:hAnsi="黑体" w:eastAsia="黑体" w:cs="黑体"/>
          <w:bCs/>
          <w:color w:val="000000"/>
          <w:sz w:val="24"/>
          <w:highlight w:val="none"/>
          <w:lang w:val="en-US" w:eastAsia="zh-CN"/>
        </w:rPr>
      </w:pPr>
      <w:r>
        <w:rPr>
          <w:rFonts w:hint="eastAsia" w:ascii="黑体" w:hAnsi="黑体" w:eastAsia="黑体" w:cs="黑体"/>
          <w:bCs/>
          <w:color w:val="000000"/>
          <w:sz w:val="24"/>
          <w:highlight w:val="none"/>
          <w:lang w:val="en-US" w:eastAsia="zh-CN"/>
        </w:rPr>
        <w:t xml:space="preserve">附件：易换件价格清单。</w:t>
      </w:r>
      <w:r>
        <w:rPr>
          <w:rFonts w:hint="eastAsia" w:ascii="黑体" w:hAnsi="黑体" w:eastAsia="黑体" w:cs="黑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3"/>
        <w:jc w:val="center"/>
        <w:keepLines w:val="0"/>
        <w:keepNext w:val="0"/>
        <w:pageBreakBefore w:val="0"/>
        <w:spacing w:line="360" w:lineRule="auto"/>
        <w:widowControl w:val="off"/>
        <w:rPr>
          <w:rFonts w:hint="eastAsia"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易换件价格清单</w:t>
      </w:r>
      <w:r>
        <w:rPr>
          <w:rFonts w:hint="eastAsia" w:ascii="黑体" w:hAnsi="黑体" w:eastAsia="黑体" w:cs="黑体"/>
          <w:bCs/>
          <w:color w:val="000000"/>
          <w:sz w:val="28"/>
          <w:szCs w:val="28"/>
          <w:highlight w:val="none"/>
        </w:rPr>
      </w:r>
      <w:r/>
    </w:p>
    <w:p>
      <w:pPr>
        <w:pStyle w:val="1013"/>
        <w:numPr>
          <w:ilvl w:val="0"/>
          <w:numId w:val="0"/>
        </w:numPr>
        <w:jc w:val="center"/>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szCs w:val="24"/>
          <w:lang w:val="en-US" w:eastAsia="zh-CN"/>
        </w:rPr>
        <w:t xml:space="preserve">(示例略)</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jc w:val="center"/>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1013"/>
        <w:ind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br w:type="page" w:clear="all"/>
      </w:r>
      <w:r>
        <w:rPr>
          <w:rFonts w:hint="eastAsia" w:ascii="黑体" w:hAnsi="黑体" w:eastAsia="黑体" w:cs="黑体"/>
          <w:color w:val="000000"/>
          <w:sz w:val="28"/>
          <w:szCs w:val="28"/>
          <w:highlight w:val="none"/>
          <w:lang w:eastAsia="zh-CN"/>
        </w:rPr>
        <w:t xml:space="preserve">工期提前承诺函</w:t>
      </w:r>
      <w:r>
        <w:rPr>
          <w:rFonts w:hint="eastAsia" w:ascii="宋体" w:hAnsi="宋体" w:eastAsia="宋体" w:cs="宋体"/>
          <w:color w:val="000000"/>
          <w:sz w:val="24"/>
          <w:szCs w:val="24"/>
          <w:highlight w:val="none"/>
          <w:lang w:eastAsia="zh-CN"/>
        </w:rPr>
      </w:r>
      <w:r/>
    </w:p>
    <w:p>
      <w:pPr>
        <w:pStyle w:val="1013"/>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在满足本项目“自合同签订之日起50日内完成全部</w:t>
      </w:r>
      <w:r>
        <w:rPr>
          <w:rFonts w:hint="eastAsia" w:ascii="宋体" w:hAnsi="宋体" w:cs="宋体"/>
          <w:b w:val="0"/>
          <w:bCs w:val="0"/>
          <w:color w:val="000000"/>
          <w:sz w:val="22"/>
          <w:szCs w:val="22"/>
          <w:highlight w:val="none"/>
          <w:lang w:val="en-US" w:eastAsia="zh-CN"/>
        </w:rPr>
        <w:t xml:space="preserve">宿舍</w:t>
      </w:r>
      <w:r>
        <w:rPr>
          <w:rFonts w:hint="eastAsia" w:ascii="宋体" w:hAnsi="宋体" w:eastAsia="宋体" w:cs="宋体"/>
          <w:b w:val="0"/>
          <w:bCs w:val="0"/>
          <w:color w:val="000000"/>
          <w:sz w:val="22"/>
          <w:szCs w:val="22"/>
          <w:highlight w:val="none"/>
        </w:rPr>
        <w:t xml:space="preserve">床的生产、运输及安装工作”的基本工期要求基础上，投标人承诺在上述工期基础上每提前1天完成全部交付工作的，得0.5分，本项最高得3分（即提前6天及以上即可得满分）；投标人</w:t>
      </w:r>
      <w:r>
        <w:rPr>
          <w:rFonts w:hint="eastAsia" w:ascii="宋体" w:hAnsi="宋体" w:cs="宋体"/>
          <w:b w:val="0"/>
          <w:bCs w:val="0"/>
          <w:color w:val="000000"/>
          <w:sz w:val="22"/>
          <w:szCs w:val="22"/>
          <w:highlight w:val="none"/>
          <w:lang w:val="en-US" w:eastAsia="zh-CN"/>
        </w:rPr>
        <w:t xml:space="preserve">应</w:t>
      </w:r>
      <w:r>
        <w:rPr>
          <w:rFonts w:hint="eastAsia" w:ascii="宋体" w:hAnsi="宋体" w:eastAsia="宋体" w:cs="宋体"/>
          <w:b w:val="0"/>
          <w:bCs w:val="0"/>
          <w:color w:val="000000"/>
          <w:sz w:val="22"/>
          <w:szCs w:val="22"/>
          <w:highlight w:val="none"/>
        </w:rPr>
        <w:t xml:space="preserve">在投标文件中提供明确的《工期提前承诺函》，并附详细可行的提前实施进度计划及保障措施，否则本项不得分。若中标后实际完工时间未达到其承诺的提前天数，则按每虚假承诺1天扣除合同总价款的0.5%作为违约处罚。</w:t>
      </w:r>
      <w:r>
        <w:rPr>
          <w:rFonts w:hint="eastAsia" w:ascii="宋体" w:hAnsi="宋体" w:eastAsia="宋体" w:cs="宋体"/>
          <w:b w:val="0"/>
          <w:bCs w:val="0"/>
          <w:color w:val="000000"/>
          <w:sz w:val="22"/>
          <w:szCs w:val="22"/>
          <w:highlight w:val="none"/>
        </w:rPr>
      </w:r>
      <w:r/>
    </w:p>
    <w:p>
      <w:pPr>
        <w:pStyle w:val="1013"/>
        <w:jc w:val="center"/>
        <w:keepLines w:val="0"/>
        <w:keepNext w:val="0"/>
        <w:pageBreakBefore w:val="0"/>
        <w:spacing w:line="360" w:lineRule="auto"/>
        <w:widowControl w:val="off"/>
        <w:rPr>
          <w:rFonts w:hint="eastAsia" w:ascii="黑体" w:hAnsi="黑体" w:eastAsia="黑体" w:cs="黑体"/>
          <w:color w:val="000000"/>
          <w:sz w:val="28"/>
          <w:szCs w:val="28"/>
          <w:highlight w:val="none"/>
          <w:lang w:eastAsia="zh-CN"/>
        </w:rPr>
        <w:outlineLvl w:val="9"/>
      </w:pPr>
      <w:r>
        <w:rPr>
          <w:rFonts w:hint="eastAsia" w:ascii="黑体" w:hAnsi="黑体" w:eastAsia="黑体" w:cs="黑体"/>
          <w:color w:val="000000"/>
          <w:sz w:val="28"/>
          <w:szCs w:val="28"/>
          <w:highlight w:val="none"/>
          <w:lang w:eastAsia="zh-CN"/>
        </w:rPr>
        <w:t xml:space="preserve">工期提前承诺函</w:t>
      </w:r>
      <w:r>
        <w:rPr>
          <w:rFonts w:hint="eastAsia" w:ascii="黑体" w:hAnsi="黑体" w:eastAsia="黑体" w:cs="黑体"/>
          <w:color w:val="000000"/>
          <w:sz w:val="28"/>
          <w:szCs w:val="28"/>
          <w:highlight w:val="none"/>
          <w:lang w:eastAsia="zh-CN"/>
        </w:rPr>
      </w:r>
      <w:r/>
    </w:p>
    <w:p>
      <w:pPr>
        <w:pStyle w:val="1013"/>
        <w:numPr>
          <w:ilvl w:val="0"/>
          <w:numId w:val="0"/>
        </w:numPr>
        <w:jc w:val="center"/>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szCs w:val="24"/>
          <w:lang w:val="en-US" w:eastAsia="zh-CN"/>
        </w:rPr>
        <w:t xml:space="preserve">(示例略)</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东文宋体">
    <w:panose1 w:val="020B05030202020202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r/>
                        </w:p>
                        <w:p>
                          <w:pPr>
                            <w:pStyle w:val="101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r/>
                  </w:p>
                  <w:p>
                    <w:pPr>
                      <w:pStyle w:val="1013"/>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r/>
                        </w:p>
                        <w:p>
                          <w:pPr>
                            <w:pStyle w:val="1013"/>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r/>
                  </w:p>
                  <w:p>
                    <w:pPr>
                      <w:pStyle w:val="10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Bdr>
        <w:bottom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7"/>
      <w:isLgl w:val="false"/>
      <w:suff w:val="tab"/>
      <w:lvlText w:val="%1."/>
      <w:lvlJc w:val="left"/>
      <w:pPr>
        <w:pStyle w:val="1013"/>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1013"/>
        <w:ind w:left="562" w:hanging="420"/>
      </w:pPr>
      <w:rPr>
        <w:rFonts w:hint="eastAsia"/>
      </w:rPr>
    </w:lvl>
    <w:lvl w:ilvl="1">
      <w:start w:val="1"/>
      <w:numFmt w:val="lowerLetter"/>
      <w:pStyle w:val="1071"/>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2">
    <w:multiLevelType w:val="hybridMultilevel"/>
    <w:lvl w:ilvl="0">
      <w:start w:val="1"/>
      <w:numFmt w:val="upperLetter"/>
      <w:pStyle w:val="1077"/>
      <w:isLgl w:val="false"/>
      <w:suff w:val="tab"/>
      <w:lvlText w:val="附录%1."/>
      <w:lvlJc w:val="left"/>
      <w:pPr>
        <w:pStyle w:val="10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4"/>
      <w:isLgl w:val="false"/>
      <w:suff w:val="tab"/>
      <w:lvlText w:val="%1."/>
      <w:lvlJc w:val="left"/>
      <w:pPr>
        <w:pStyle w:val="1013"/>
        <w:ind w:left="709" w:hanging="709"/>
        <w:tabs>
          <w:tab w:val="num" w:pos="709" w:leader="none"/>
        </w:tabs>
      </w:pPr>
      <w:rPr>
        <w:rFonts w:hint="eastAsia"/>
      </w:rPr>
    </w:lvl>
    <w:lvl w:ilvl="1">
      <w:start w:val="1"/>
      <w:numFmt w:val="decimal"/>
      <w:isLgl w:val="false"/>
      <w:suff w:val="tab"/>
      <w:lvlText w:val="%1.%2"/>
      <w:lvlJc w:val="left"/>
      <w:pPr>
        <w:pStyle w:val="1013"/>
        <w:ind w:left="709" w:hanging="709"/>
        <w:tabs>
          <w:tab w:val="num" w:pos="709" w:leader="none"/>
        </w:tabs>
      </w:pPr>
      <w:rPr>
        <w:rFonts w:hint="eastAsia"/>
      </w:rPr>
    </w:lvl>
    <w:lvl w:ilvl="2">
      <w:start w:val="1"/>
      <w:numFmt w:val="decimal"/>
      <w:isLgl w:val="false"/>
      <w:suff w:val="tab"/>
      <w:lvlText w:val="%1.%2.%3."/>
      <w:lvlJc w:val="left"/>
      <w:pPr>
        <w:pStyle w:val="1013"/>
        <w:ind w:left="425" w:hanging="425"/>
        <w:tabs>
          <w:tab w:val="num" w:pos="425" w:leader="none"/>
        </w:tabs>
      </w:pPr>
      <w:rPr>
        <w:rFonts w:hint="eastAsia"/>
      </w:rPr>
    </w:lvl>
    <w:lvl w:ilvl="3">
      <w:start w:val="1"/>
      <w:numFmt w:val="decimal"/>
      <w:isLgl w:val="false"/>
      <w:suff w:val="tab"/>
      <w:lvlText w:val="%1.%2.%3.%4."/>
      <w:lvlJc w:val="left"/>
      <w:pPr>
        <w:pStyle w:val="1013"/>
        <w:ind w:left="851" w:hanging="851"/>
        <w:tabs>
          <w:tab w:val="num" w:pos="851" w:leader="none"/>
        </w:tabs>
      </w:pPr>
      <w:rPr>
        <w:rFonts w:hint="eastAsia"/>
      </w:rPr>
    </w:lvl>
    <w:lvl w:ilvl="4">
      <w:start w:val="1"/>
      <w:numFmt w:val="decimal"/>
      <w:isLgl w:val="false"/>
      <w:suff w:val="tab"/>
      <w:lvlText w:val="%1.%2.%3.%4.%5."/>
      <w:lvlJc w:val="left"/>
      <w:pPr>
        <w:pStyle w:val="1013"/>
        <w:ind w:left="992" w:hanging="992"/>
        <w:tabs>
          <w:tab w:val="num" w:pos="992" w:leader="none"/>
        </w:tabs>
      </w:pPr>
      <w:rPr>
        <w:rFonts w:hint="eastAsia"/>
      </w:rPr>
    </w:lvl>
    <w:lvl w:ilvl="5">
      <w:start w:val="1"/>
      <w:numFmt w:val="decimal"/>
      <w:isLgl w:val="false"/>
      <w:suff w:val="tab"/>
      <w:lvlText w:val="%1.%2.%3.%4.%5.%6."/>
      <w:lvlJc w:val="left"/>
      <w:pPr>
        <w:pStyle w:val="1013"/>
        <w:ind w:left="1134" w:hanging="1134"/>
        <w:tabs>
          <w:tab w:val="num" w:pos="1134" w:leader="none"/>
        </w:tabs>
      </w:pPr>
      <w:rPr>
        <w:rFonts w:hint="eastAsia"/>
      </w:rPr>
    </w:lvl>
    <w:lvl w:ilvl="6">
      <w:start w:val="1"/>
      <w:numFmt w:val="decimal"/>
      <w:isLgl w:val="false"/>
      <w:suff w:val="tab"/>
      <w:lvlText w:val="%1.%2.%3.%4.%5.%6.%7."/>
      <w:lvlJc w:val="left"/>
      <w:pPr>
        <w:pStyle w:val="1013"/>
        <w:ind w:left="1276" w:hanging="1276"/>
        <w:tabs>
          <w:tab w:val="num" w:pos="1276" w:leader="none"/>
        </w:tabs>
      </w:pPr>
      <w:rPr>
        <w:rFonts w:hint="eastAsia"/>
      </w:rPr>
    </w:lvl>
    <w:lvl w:ilvl="7">
      <w:start w:val="1"/>
      <w:numFmt w:val="decimal"/>
      <w:isLgl w:val="false"/>
      <w:suff w:val="tab"/>
      <w:lvlText w:val="%1.%2.%3.%4.%5.%6.%7.%8."/>
      <w:lvlJc w:val="left"/>
      <w:pPr>
        <w:pStyle w:val="1013"/>
        <w:ind w:left="1418" w:hanging="1418"/>
        <w:tabs>
          <w:tab w:val="num" w:pos="1418" w:leader="none"/>
        </w:tabs>
      </w:pPr>
      <w:rPr>
        <w:rFonts w:hint="eastAsia"/>
      </w:rPr>
    </w:lvl>
    <w:lvl w:ilvl="8">
      <w:start w:val="1"/>
      <w:numFmt w:val="decimal"/>
      <w:isLgl w:val="false"/>
      <w:suff w:val="tab"/>
      <w:lvlText w:val="%1.%2.%3.%4.%5.%6.%7.%8.%9."/>
      <w:lvlJc w:val="left"/>
      <w:pPr>
        <w:pStyle w:val="101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013"/>
        <w:ind w:left="0" w:firstLine="0"/>
      </w:pPr>
      <w:rPr>
        <w:rFonts w:hint="eastAsia"/>
      </w:rPr>
    </w:lvl>
    <w:lvl w:ilvl="1">
      <w:start w:val="1"/>
      <w:numFmt w:val="decimal"/>
      <w:isLgl w:val="false"/>
      <w:suff w:val="nothing"/>
      <w:lvlText w:val="%2、"/>
      <w:lvlJc w:val="left"/>
      <w:pPr>
        <w:pStyle w:val="1013"/>
        <w:ind w:left="0" w:firstLine="0"/>
      </w:pPr>
      <w:rPr>
        <w:rFonts w:hint="eastAsia"/>
      </w:rPr>
    </w:lvl>
    <w:lvl w:ilvl="2">
      <w:start w:val="1"/>
      <w:numFmt w:val="decimal"/>
      <w:isLgl w:val="false"/>
      <w:suff w:val="nothing"/>
      <w:lvlText w:val="%2.%3 "/>
      <w:lvlJc w:val="left"/>
      <w:pPr>
        <w:pStyle w:val="1013"/>
        <w:ind w:left="0" w:firstLine="0"/>
      </w:pPr>
      <w:rPr>
        <w:rFonts w:hint="eastAsia"/>
      </w:rPr>
    </w:lvl>
    <w:lvl w:ilvl="3">
      <w:start w:val="1"/>
      <w:numFmt w:val="decimal"/>
      <w:isLgl w:val="false"/>
      <w:suff w:val="nothing"/>
      <w:lvlText w:val="%2.%3.%4 "/>
      <w:lvlJc w:val="left"/>
      <w:pPr>
        <w:pStyle w:val="1013"/>
        <w:ind w:left="0" w:firstLine="0"/>
      </w:pPr>
      <w:rPr>
        <w:rFonts w:hint="eastAsia"/>
      </w:rPr>
    </w:lvl>
    <w:lvl w:ilvl="4">
      <w:start w:val="1"/>
      <w:numFmt w:val="decimal"/>
      <w:isLgl w:val="false"/>
      <w:suff w:val="nothing"/>
      <w:lvlText w:val="%2.%3.%4.%5 "/>
      <w:lvlJc w:val="left"/>
      <w:pPr>
        <w:pStyle w:val="1013"/>
        <w:ind w:left="0" w:firstLine="0"/>
      </w:pPr>
      <w:rPr>
        <w:rFonts w:hint="eastAsia"/>
      </w:rPr>
    </w:lvl>
    <w:lvl w:ilvl="5">
      <w:start w:val="1"/>
      <w:numFmt w:val="decimal"/>
      <w:pStyle w:val="1019"/>
      <w:isLgl w:val="false"/>
      <w:suff w:val="nothing"/>
      <w:lvlText w:val=""/>
      <w:lvlJc w:val="left"/>
      <w:pPr>
        <w:pStyle w:val="1013"/>
        <w:ind w:left="0" w:firstLine="0"/>
      </w:pPr>
      <w:rPr>
        <w:rFonts w:hint="eastAsia"/>
      </w:rPr>
    </w:lvl>
    <w:lvl w:ilvl="6">
      <w:start w:val="1"/>
      <w:numFmt w:val="decimal"/>
      <w:pStyle w:val="1020"/>
      <w:isLgl w:val="false"/>
      <w:suff w:val="nothing"/>
      <w:lvlText w:val=""/>
      <w:lvlJc w:val="left"/>
      <w:pPr>
        <w:pStyle w:val="1013"/>
        <w:ind w:left="0" w:firstLine="0"/>
      </w:pPr>
      <w:rPr>
        <w:rFonts w:hint="eastAsia"/>
      </w:rPr>
    </w:lvl>
    <w:lvl w:ilvl="7">
      <w:start w:val="1"/>
      <w:numFmt w:val="decimal"/>
      <w:pStyle w:val="1021"/>
      <w:isLgl w:val="false"/>
      <w:suff w:val="nothing"/>
      <w:lvlText w:val=""/>
      <w:lvlJc w:val="left"/>
      <w:pPr>
        <w:pStyle w:val="1013"/>
        <w:ind w:left="0" w:firstLine="0"/>
      </w:pPr>
      <w:rPr>
        <w:rFonts w:hint="eastAsia"/>
      </w:rPr>
    </w:lvl>
    <w:lvl w:ilvl="8">
      <w:start w:val="1"/>
      <w:numFmt w:val="decimal"/>
      <w:pStyle w:val="1022"/>
      <w:isLgl w:val="false"/>
      <w:suff w:val="nothing"/>
      <w:lvlText w:val=""/>
      <w:lvlJc w:val="left"/>
      <w:pPr>
        <w:pStyle w:val="1013"/>
        <w:ind w:left="0" w:firstLine="0"/>
      </w:pPr>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name w:val="Heading 1"/>
    <w:basedOn w:val="1013"/>
    <w:next w:val="1013"/>
    <w:link w:val="836"/>
    <w:uiPriority w:val="9"/>
    <w:qFormat/>
    <w:pPr>
      <w:keepLines/>
      <w:keepNext/>
      <w:spacing w:before="480" w:after="200"/>
      <w:outlineLvl w:val="0"/>
    </w:pPr>
    <w:rPr>
      <w:rFonts w:ascii="Arial" w:hAnsi="Arial" w:eastAsia="Arial" w:cs="Arial"/>
      <w:sz w:val="40"/>
      <w:szCs w:val="40"/>
    </w:rPr>
  </w:style>
  <w:style w:type="character" w:styleId="836">
    <w:name w:val="Heading 1 Char"/>
    <w:link w:val="835"/>
    <w:uiPriority w:val="9"/>
    <w:rPr>
      <w:rFonts w:ascii="Arial" w:hAnsi="Arial" w:eastAsia="Arial" w:cs="Arial"/>
      <w:sz w:val="40"/>
      <w:szCs w:val="40"/>
    </w:rPr>
  </w:style>
  <w:style w:type="paragraph" w:styleId="837">
    <w:name w:val="Heading 2"/>
    <w:basedOn w:val="1013"/>
    <w:next w:val="1013"/>
    <w:link w:val="838"/>
    <w:uiPriority w:val="9"/>
    <w:unhideWhenUsed/>
    <w:qFormat/>
    <w:pPr>
      <w:keepLines/>
      <w:keepNext/>
      <w:spacing w:before="360" w:after="200"/>
      <w:outlineLvl w:val="1"/>
    </w:pPr>
    <w:rPr>
      <w:rFonts w:ascii="Arial" w:hAnsi="Arial" w:eastAsia="Arial" w:cs="Arial"/>
      <w:sz w:val="34"/>
    </w:rPr>
  </w:style>
  <w:style w:type="character" w:styleId="838">
    <w:name w:val="Heading 2 Char"/>
    <w:link w:val="837"/>
    <w:uiPriority w:val="9"/>
    <w:rPr>
      <w:rFonts w:ascii="Arial" w:hAnsi="Arial" w:eastAsia="Arial" w:cs="Arial"/>
      <w:sz w:val="34"/>
    </w:rPr>
  </w:style>
  <w:style w:type="paragraph" w:styleId="839">
    <w:name w:val="Heading 3"/>
    <w:basedOn w:val="1013"/>
    <w:next w:val="1013"/>
    <w:link w:val="840"/>
    <w:uiPriority w:val="9"/>
    <w:unhideWhenUsed/>
    <w:qFormat/>
    <w:pPr>
      <w:keepLines/>
      <w:keepNext/>
      <w:spacing w:before="320" w:after="200"/>
      <w:outlineLvl w:val="2"/>
    </w:pPr>
    <w:rPr>
      <w:rFonts w:ascii="Arial" w:hAnsi="Arial" w:eastAsia="Arial" w:cs="Arial"/>
      <w:sz w:val="30"/>
      <w:szCs w:val="30"/>
    </w:rPr>
  </w:style>
  <w:style w:type="character" w:styleId="840">
    <w:name w:val="Heading 3 Char"/>
    <w:link w:val="839"/>
    <w:uiPriority w:val="9"/>
    <w:rPr>
      <w:rFonts w:ascii="Arial" w:hAnsi="Arial" w:eastAsia="Arial" w:cs="Arial"/>
      <w:sz w:val="30"/>
      <w:szCs w:val="30"/>
    </w:rPr>
  </w:style>
  <w:style w:type="paragraph" w:styleId="841">
    <w:name w:val="Heading 4"/>
    <w:basedOn w:val="1013"/>
    <w:next w:val="1013"/>
    <w:link w:val="842"/>
    <w:uiPriority w:val="9"/>
    <w:unhideWhenUsed/>
    <w:qFormat/>
    <w:pPr>
      <w:keepLines/>
      <w:keepNext/>
      <w:spacing w:before="320" w:after="200"/>
      <w:outlineLvl w:val="3"/>
    </w:pPr>
    <w:rPr>
      <w:rFonts w:ascii="Arial" w:hAnsi="Arial" w:eastAsia="Arial" w:cs="Arial"/>
      <w:b/>
      <w:bCs/>
      <w:sz w:val="26"/>
      <w:szCs w:val="26"/>
    </w:rPr>
  </w:style>
  <w:style w:type="character" w:styleId="842">
    <w:name w:val="Heading 4 Char"/>
    <w:link w:val="841"/>
    <w:uiPriority w:val="9"/>
    <w:rPr>
      <w:rFonts w:ascii="Arial" w:hAnsi="Arial" w:eastAsia="Arial" w:cs="Arial"/>
      <w:b/>
      <w:bCs/>
      <w:sz w:val="26"/>
      <w:szCs w:val="26"/>
    </w:rPr>
  </w:style>
  <w:style w:type="paragraph" w:styleId="843">
    <w:name w:val="Heading 5"/>
    <w:basedOn w:val="1013"/>
    <w:next w:val="1013"/>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link w:val="843"/>
    <w:uiPriority w:val="9"/>
    <w:rPr>
      <w:rFonts w:ascii="Arial" w:hAnsi="Arial" w:eastAsia="Arial" w:cs="Arial"/>
      <w:b/>
      <w:bCs/>
      <w:sz w:val="24"/>
      <w:szCs w:val="24"/>
    </w:rPr>
  </w:style>
  <w:style w:type="paragraph" w:styleId="845">
    <w:name w:val="Heading 6"/>
    <w:basedOn w:val="1013"/>
    <w:next w:val="1013"/>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link w:val="845"/>
    <w:uiPriority w:val="9"/>
    <w:rPr>
      <w:rFonts w:ascii="Arial" w:hAnsi="Arial" w:eastAsia="Arial" w:cs="Arial"/>
      <w:b/>
      <w:bCs/>
      <w:sz w:val="22"/>
      <w:szCs w:val="22"/>
    </w:rPr>
  </w:style>
  <w:style w:type="paragraph" w:styleId="847">
    <w:name w:val="Heading 7"/>
    <w:basedOn w:val="1013"/>
    <w:next w:val="1013"/>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link w:val="847"/>
    <w:uiPriority w:val="9"/>
    <w:rPr>
      <w:rFonts w:ascii="Arial" w:hAnsi="Arial" w:eastAsia="Arial" w:cs="Arial"/>
      <w:b/>
      <w:bCs/>
      <w:i/>
      <w:iCs/>
      <w:sz w:val="22"/>
      <w:szCs w:val="22"/>
    </w:rPr>
  </w:style>
  <w:style w:type="paragraph" w:styleId="849">
    <w:name w:val="Heading 8"/>
    <w:basedOn w:val="1013"/>
    <w:next w:val="1013"/>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link w:val="849"/>
    <w:uiPriority w:val="9"/>
    <w:rPr>
      <w:rFonts w:ascii="Arial" w:hAnsi="Arial" w:eastAsia="Arial" w:cs="Arial"/>
      <w:i/>
      <w:iCs/>
      <w:sz w:val="22"/>
      <w:szCs w:val="22"/>
    </w:rPr>
  </w:style>
  <w:style w:type="paragraph" w:styleId="851">
    <w:name w:val="Heading 9"/>
    <w:basedOn w:val="1013"/>
    <w:next w:val="1013"/>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link w:val="851"/>
    <w:uiPriority w:val="9"/>
    <w:rPr>
      <w:rFonts w:ascii="Arial" w:hAnsi="Arial" w:eastAsia="Arial" w:cs="Arial"/>
      <w:i/>
      <w:iCs/>
      <w:sz w:val="21"/>
      <w:szCs w:val="21"/>
    </w:rPr>
  </w:style>
  <w:style w:type="paragraph" w:styleId="853">
    <w:name w:val="List Paragraph"/>
    <w:basedOn w:val="1013"/>
    <w:uiPriority w:val="34"/>
    <w:qFormat/>
    <w:pPr>
      <w:contextualSpacing/>
      <w:ind w:left="720"/>
    </w:pPr>
  </w:style>
  <w:style w:type="paragraph" w:styleId="854">
    <w:name w:val="No Spacing"/>
    <w:uiPriority w:val="1"/>
    <w:qFormat/>
    <w:pPr>
      <w:spacing w:before="0" w:after="0" w:line="240" w:lineRule="auto"/>
    </w:pPr>
  </w:style>
  <w:style w:type="paragraph" w:styleId="855">
    <w:name w:val="Title"/>
    <w:basedOn w:val="1013"/>
    <w:next w:val="1013"/>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3"/>
    <w:next w:val="1013"/>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3"/>
    <w:next w:val="1013"/>
    <w:link w:val="860"/>
    <w:uiPriority w:val="29"/>
    <w:qFormat/>
    <w:pPr>
      <w:ind w:left="720" w:right="720"/>
    </w:pPr>
    <w:rPr>
      <w:i/>
    </w:rPr>
  </w:style>
  <w:style w:type="character" w:styleId="860">
    <w:name w:val="Quote Char"/>
    <w:link w:val="859"/>
    <w:uiPriority w:val="29"/>
    <w:rPr>
      <w:i/>
    </w:rPr>
  </w:style>
  <w:style w:type="paragraph" w:styleId="861">
    <w:name w:val="Intense Quote"/>
    <w:basedOn w:val="1013"/>
    <w:next w:val="10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3"/>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3"/>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13"/>
    <w:link w:val="1013"/>
    <w:qFormat/>
    <w:pPr>
      <w:jc w:val="both"/>
      <w:widowControl w:val="off"/>
    </w:pPr>
    <w:rPr>
      <w:sz w:val="21"/>
      <w:szCs w:val="21"/>
      <w:lang w:val="en-US" w:eastAsia="zh-CN" w:bidi="ar-SA"/>
    </w:rPr>
  </w:style>
  <w:style w:type="paragraph" w:styleId="1014">
    <w:name w:val="标题 1"/>
    <w:basedOn w:val="1013"/>
    <w:next w:val="1013"/>
    <w:link w:val="1013"/>
    <w:qFormat/>
    <w:pPr>
      <w:jc w:val="center"/>
      <w:keepNext/>
      <w:outlineLvl w:val="0"/>
    </w:pPr>
    <w:rPr>
      <w:rFonts w:ascii="楷体_GB2312" w:eastAsia="楷体_GB2312"/>
      <w:sz w:val="28"/>
      <w:szCs w:val="28"/>
    </w:rPr>
  </w:style>
  <w:style w:type="paragraph" w:styleId="1015">
    <w:name w:val="标题 2"/>
    <w:basedOn w:val="1013"/>
    <w:next w:val="1013"/>
    <w:link w:val="1013"/>
    <w:qFormat/>
    <w:pPr>
      <w:jc w:val="center"/>
      <w:keepLines/>
      <w:keepNext/>
      <w:spacing w:before="260" w:after="260" w:line="416" w:lineRule="auto"/>
      <w:outlineLvl w:val="1"/>
    </w:pPr>
    <w:rPr>
      <w:rFonts w:ascii="Arial" w:hAnsi="Arial" w:eastAsia="幼圆" w:cs="Arial"/>
      <w:b/>
      <w:bCs/>
      <w:sz w:val="44"/>
      <w:szCs w:val="44"/>
    </w:rPr>
  </w:style>
  <w:style w:type="paragraph" w:styleId="1016">
    <w:name w:val="标题 3"/>
    <w:basedOn w:val="1013"/>
    <w:next w:val="1025"/>
    <w:link w:val="1013"/>
    <w:qFormat/>
    <w:pPr>
      <w:keepLines/>
      <w:keepNext/>
      <w:spacing w:before="260" w:after="260" w:line="416" w:lineRule="auto"/>
      <w:outlineLvl w:val="2"/>
    </w:pPr>
    <w:rPr>
      <w:b/>
      <w:bCs/>
      <w:sz w:val="32"/>
      <w:szCs w:val="32"/>
    </w:rPr>
  </w:style>
  <w:style w:type="paragraph" w:styleId="1017">
    <w:name w:val="标题 4"/>
    <w:basedOn w:val="1013"/>
    <w:next w:val="1013"/>
    <w:link w:val="1013"/>
    <w:qFormat/>
    <w:pPr>
      <w:keepLines/>
      <w:keepNext/>
      <w:spacing w:before="280" w:after="290" w:line="376" w:lineRule="auto"/>
      <w:outlineLvl w:val="3"/>
    </w:pPr>
    <w:rPr>
      <w:rFonts w:ascii="Arial" w:hAnsi="Arial" w:eastAsia="黑体" w:cs="Arial"/>
      <w:b/>
      <w:bCs/>
      <w:sz w:val="28"/>
      <w:szCs w:val="28"/>
    </w:rPr>
  </w:style>
  <w:style w:type="paragraph" w:styleId="1018">
    <w:name w:val="标题 5"/>
    <w:basedOn w:val="1027"/>
    <w:next w:val="1028"/>
    <w:link w:val="1013"/>
    <w:qFormat/>
    <w:pPr>
      <w:keepNext/>
      <w:tabs>
        <w:tab w:val="left" w:pos="780" w:leader="none"/>
      </w:tabs>
      <w:outlineLvl w:val="4"/>
    </w:pPr>
    <w:rPr>
      <w:rFonts w:ascii="宋体"/>
      <w:color w:val="000000"/>
      <w:sz w:val="28"/>
      <w:szCs w:val="28"/>
    </w:rPr>
  </w:style>
  <w:style w:type="paragraph" w:styleId="1019">
    <w:name w:val="标题 6"/>
    <w:basedOn w:val="1013"/>
    <w:next w:val="1013"/>
    <w:link w:val="1013"/>
    <w:qFormat/>
    <w:pPr>
      <w:numPr>
        <w:ilvl w:val="5"/>
        <w:numId w:val="2"/>
      </w:numPr>
      <w:keepLines/>
      <w:keepNext/>
      <w:spacing w:before="240" w:after="64" w:line="320" w:lineRule="auto"/>
      <w:outlineLvl w:val="5"/>
    </w:pPr>
    <w:rPr>
      <w:rFonts w:ascii="Arial" w:hAnsi="Arial" w:eastAsia="黑体"/>
      <w:b/>
      <w:bCs/>
      <w:sz w:val="24"/>
      <w:szCs w:val="24"/>
    </w:rPr>
  </w:style>
  <w:style w:type="paragraph" w:styleId="1020">
    <w:name w:val="标题 7"/>
    <w:basedOn w:val="1013"/>
    <w:next w:val="1013"/>
    <w:link w:val="1013"/>
    <w:qFormat/>
    <w:pPr>
      <w:numPr>
        <w:ilvl w:val="6"/>
        <w:numId w:val="2"/>
      </w:numPr>
      <w:keepLines/>
      <w:keepNext/>
      <w:spacing w:before="240" w:after="64" w:line="320" w:lineRule="auto"/>
      <w:outlineLvl w:val="6"/>
    </w:pPr>
    <w:rPr>
      <w:b/>
      <w:bCs/>
      <w:sz w:val="24"/>
      <w:szCs w:val="24"/>
    </w:rPr>
  </w:style>
  <w:style w:type="paragraph" w:styleId="1021">
    <w:name w:val="标题 8"/>
    <w:basedOn w:val="1013"/>
    <w:next w:val="1013"/>
    <w:link w:val="1013"/>
    <w:qFormat/>
    <w:pPr>
      <w:numPr>
        <w:ilvl w:val="7"/>
        <w:numId w:val="2"/>
      </w:numPr>
      <w:keepLines/>
      <w:keepNext/>
      <w:spacing w:before="240" w:after="64" w:line="320" w:lineRule="auto"/>
      <w:outlineLvl w:val="7"/>
    </w:pPr>
    <w:rPr>
      <w:rFonts w:ascii="Arial" w:hAnsi="Arial" w:eastAsia="黑体"/>
      <w:sz w:val="24"/>
      <w:szCs w:val="24"/>
    </w:rPr>
  </w:style>
  <w:style w:type="paragraph" w:styleId="1022">
    <w:name w:val="标题 9"/>
    <w:basedOn w:val="1013"/>
    <w:next w:val="1013"/>
    <w:link w:val="1013"/>
    <w:qFormat/>
    <w:pPr>
      <w:numPr>
        <w:ilvl w:val="8"/>
        <w:numId w:val="2"/>
      </w:numPr>
      <w:keepLines/>
      <w:keepNext/>
      <w:spacing w:before="240" w:after="64" w:line="320" w:lineRule="auto"/>
      <w:outlineLvl w:val="8"/>
    </w:pPr>
    <w:rPr>
      <w:rFonts w:ascii="Arial" w:hAnsi="Arial" w:eastAsia="黑体"/>
    </w:rPr>
  </w:style>
  <w:style w:type="character" w:styleId="1023">
    <w:name w:val="默认段落字体"/>
    <w:next w:val="1023"/>
    <w:link w:val="1013"/>
    <w:semiHidden/>
  </w:style>
  <w:style w:type="table" w:styleId="1024">
    <w:name w:val="普通表格"/>
    <w:next w:val="1024"/>
    <w:link w:val="1013"/>
    <w:semiHidden/>
    <w:tblPr/>
  </w:style>
  <w:style w:type="paragraph" w:styleId="1025">
    <w:name w:val="正文缩进"/>
    <w:basedOn w:val="1013"/>
    <w:next w:val="1025"/>
    <w:link w:val="1026"/>
    <w:pPr>
      <w:ind w:firstLine="420"/>
    </w:pPr>
  </w:style>
  <w:style w:type="character" w:styleId="1026">
    <w:name w:val="正文缩进 Char"/>
    <w:next w:val="1026"/>
    <w:link w:val="1025"/>
    <w:rPr>
      <w:sz w:val="21"/>
      <w:szCs w:val="21"/>
    </w:rPr>
  </w:style>
  <w:style w:type="paragraph" w:styleId="1027">
    <w:name w:val="列表编号 2"/>
    <w:basedOn w:val="1013"/>
    <w:next w:val="1027"/>
    <w:link w:val="1013"/>
    <w:pPr>
      <w:numPr>
        <w:ilvl w:val="0"/>
        <w:numId w:val="1"/>
      </w:numPr>
      <w:tabs>
        <w:tab w:val="left" w:pos="780" w:leader="none"/>
      </w:tabs>
    </w:pPr>
  </w:style>
  <w:style w:type="paragraph" w:styleId="1028">
    <w:name w:val="普通(网站)"/>
    <w:basedOn w:val="1013"/>
    <w:next w:val="1028"/>
    <w:link w:val="1013"/>
    <w:uiPriority w:val="99"/>
    <w:pPr>
      <w:jc w:val="left"/>
      <w:spacing w:before="100" w:beforeAutospacing="1" w:after="100" w:afterAutospacing="1"/>
      <w:widowControl/>
    </w:pPr>
    <w:rPr>
      <w:rFonts w:ascii="宋体" w:hAnsi="宋体" w:cs="宋体"/>
      <w:sz w:val="24"/>
      <w:szCs w:val="24"/>
    </w:rPr>
  </w:style>
  <w:style w:type="paragraph" w:styleId="1029">
    <w:name w:val="列表 3"/>
    <w:basedOn w:val="1013"/>
    <w:next w:val="1029"/>
    <w:link w:val="1013"/>
    <w:pPr>
      <w:ind w:left="100" w:hanging="200"/>
    </w:pPr>
  </w:style>
  <w:style w:type="paragraph" w:styleId="1030">
    <w:name w:val="目录 7"/>
    <w:basedOn w:val="1013"/>
    <w:next w:val="1013"/>
    <w:link w:val="1013"/>
    <w:semiHidden/>
    <w:pPr>
      <w:ind w:left="1260"/>
      <w:jc w:val="left"/>
    </w:pPr>
  </w:style>
  <w:style w:type="paragraph" w:styleId="1031">
    <w:name w:val="文档结构图"/>
    <w:basedOn w:val="1013"/>
    <w:next w:val="1031"/>
    <w:link w:val="1013"/>
    <w:semiHidden/>
    <w:pPr>
      <w:shd w:val="clear" w:color="auto" w:fill="000080"/>
    </w:pPr>
  </w:style>
  <w:style w:type="paragraph" w:styleId="1032">
    <w:name w:val="批注文字"/>
    <w:basedOn w:val="1013"/>
    <w:next w:val="1032"/>
    <w:link w:val="1013"/>
    <w:semiHidden/>
    <w:pPr>
      <w:jc w:val="left"/>
    </w:pPr>
  </w:style>
  <w:style w:type="paragraph" w:styleId="1033">
    <w:name w:val="正文文本 3"/>
    <w:basedOn w:val="1013"/>
    <w:next w:val="1033"/>
    <w:link w:val="1013"/>
    <w:rPr>
      <w:rFonts w:ascii="仿宋_GB2312" w:hAnsi="Arial" w:eastAsia="仿宋_GB2312"/>
      <w:sz w:val="32"/>
      <w:szCs w:val="32"/>
    </w:rPr>
  </w:style>
  <w:style w:type="paragraph" w:styleId="1034">
    <w:name w:val="正文文本"/>
    <w:basedOn w:val="1013"/>
    <w:next w:val="1034"/>
    <w:link w:val="1013"/>
    <w:rPr>
      <w:rFonts w:ascii="楷体_GB2312" w:hAnsi="Arial" w:eastAsia="楷体_GB2312"/>
      <w:sz w:val="28"/>
      <w:szCs w:val="28"/>
    </w:rPr>
  </w:style>
  <w:style w:type="paragraph" w:styleId="1035">
    <w:name w:val="正文文本缩进"/>
    <w:basedOn w:val="1013"/>
    <w:next w:val="1035"/>
    <w:link w:val="1013"/>
    <w:pPr>
      <w:ind w:firstLine="645"/>
    </w:pPr>
    <w:rPr>
      <w:rFonts w:ascii="楷体_GB2312" w:eastAsia="楷体_GB2312"/>
      <w:sz w:val="32"/>
      <w:szCs w:val="32"/>
    </w:rPr>
  </w:style>
  <w:style w:type="paragraph" w:styleId="1036">
    <w:name w:val="列表 2"/>
    <w:basedOn w:val="1013"/>
    <w:next w:val="1036"/>
    <w:link w:val="1013"/>
    <w:pPr>
      <w:ind w:left="100" w:hanging="200"/>
    </w:pPr>
  </w:style>
  <w:style w:type="paragraph" w:styleId="1037">
    <w:name w:val="文本块"/>
    <w:basedOn w:val="1013"/>
    <w:next w:val="1037"/>
    <w:link w:val="1013"/>
    <w:uiPriority w:val="99"/>
    <w:unhideWhenUsed/>
    <w:qFormat/>
    <w:pPr>
      <w:ind w:left="1440" w:right="700"/>
    </w:pPr>
  </w:style>
  <w:style w:type="paragraph" w:styleId="1038">
    <w:name w:val="索引 4"/>
    <w:basedOn w:val="1013"/>
    <w:next w:val="1013"/>
    <w:link w:val="1013"/>
    <w:uiPriority w:val="99"/>
    <w:unhideWhenUsed/>
    <w:qFormat/>
    <w:pPr>
      <w:ind w:left="600"/>
    </w:pPr>
  </w:style>
  <w:style w:type="paragraph" w:styleId="1039">
    <w:name w:val="目录 5"/>
    <w:basedOn w:val="1013"/>
    <w:next w:val="1013"/>
    <w:link w:val="1013"/>
    <w:semiHidden/>
    <w:pPr>
      <w:ind w:left="840"/>
      <w:jc w:val="left"/>
    </w:pPr>
  </w:style>
  <w:style w:type="paragraph" w:styleId="1040">
    <w:name w:val="目录 3"/>
    <w:basedOn w:val="1013"/>
    <w:next w:val="1013"/>
    <w:link w:val="1013"/>
    <w:semiHidden/>
    <w:pPr>
      <w:ind w:left="420"/>
      <w:jc w:val="left"/>
    </w:pPr>
    <w:rPr>
      <w:i/>
      <w:iCs/>
      <w:szCs w:val="24"/>
    </w:rPr>
  </w:style>
  <w:style w:type="paragraph" w:styleId="1041">
    <w:name w:val="纯文本"/>
    <w:basedOn w:val="1013"/>
    <w:next w:val="1041"/>
    <w:link w:val="1013"/>
    <w:rPr>
      <w:rFonts w:ascii="宋体" w:hAnsi="Courier New" w:cs="Courier New"/>
    </w:rPr>
  </w:style>
  <w:style w:type="paragraph" w:styleId="1042">
    <w:name w:val="目录 8"/>
    <w:basedOn w:val="1013"/>
    <w:next w:val="1013"/>
    <w:link w:val="1013"/>
    <w:semiHidden/>
    <w:pPr>
      <w:ind w:left="1470"/>
      <w:jc w:val="left"/>
    </w:pPr>
  </w:style>
  <w:style w:type="paragraph" w:styleId="1043">
    <w:name w:val="日期"/>
    <w:basedOn w:val="1013"/>
    <w:next w:val="1013"/>
    <w:link w:val="1013"/>
    <w:rPr>
      <w:sz w:val="24"/>
      <w:szCs w:val="24"/>
    </w:rPr>
  </w:style>
  <w:style w:type="paragraph" w:styleId="1044">
    <w:name w:val="正文文本缩进 2"/>
    <w:basedOn w:val="1013"/>
    <w:next w:val="1044"/>
    <w:link w:val="1013"/>
    <w:pPr>
      <w:ind w:left="630" w:firstLine="645"/>
    </w:pPr>
    <w:rPr>
      <w:rFonts w:ascii="Arial" w:hAnsi="Arial" w:eastAsia="仿宋_GB2312" w:cs="Arial"/>
      <w:sz w:val="32"/>
      <w:szCs w:val="32"/>
    </w:rPr>
  </w:style>
  <w:style w:type="paragraph" w:styleId="1045">
    <w:name w:val="批注框文本"/>
    <w:basedOn w:val="1013"/>
    <w:next w:val="1045"/>
    <w:link w:val="1013"/>
    <w:semiHidden/>
    <w:rPr>
      <w:sz w:val="18"/>
      <w:szCs w:val="18"/>
    </w:rPr>
  </w:style>
  <w:style w:type="paragraph" w:styleId="1046">
    <w:name w:val="页脚"/>
    <w:basedOn w:val="1013"/>
    <w:next w:val="1046"/>
    <w:link w:val="1013"/>
    <w:pPr>
      <w:jc w:val="left"/>
      <w:tabs>
        <w:tab w:val="center" w:pos="4153" w:leader="none"/>
        <w:tab w:val="right" w:pos="8306" w:leader="none"/>
      </w:tabs>
    </w:pPr>
    <w:rPr>
      <w:sz w:val="18"/>
      <w:szCs w:val="18"/>
    </w:rPr>
  </w:style>
  <w:style w:type="paragraph" w:styleId="1047">
    <w:name w:val="页眉"/>
    <w:basedOn w:val="1013"/>
    <w:next w:val="1047"/>
    <w:link w:val="1013"/>
    <w:pPr>
      <w:jc w:val="center"/>
      <w:tabs>
        <w:tab w:val="center" w:pos="4153" w:leader="none"/>
        <w:tab w:val="right" w:pos="8306" w:leader="none"/>
      </w:tabs>
      <w:pBdr>
        <w:bottom w:val="single" w:color="000000" w:sz="6" w:space="1"/>
      </w:pBdr>
    </w:pPr>
    <w:rPr>
      <w:sz w:val="18"/>
      <w:szCs w:val="18"/>
    </w:rPr>
  </w:style>
  <w:style w:type="paragraph" w:styleId="1048">
    <w:name w:val="目录 1"/>
    <w:basedOn w:val="1013"/>
    <w:next w:val="1013"/>
    <w:link w:val="1013"/>
    <w:semiHidden/>
    <w:pPr>
      <w:jc w:val="left"/>
      <w:spacing w:before="120" w:after="120" w:line="400" w:lineRule="exact"/>
      <w:tabs>
        <w:tab w:val="right" w:pos="8720" w:leader="dot"/>
      </w:tabs>
    </w:pPr>
    <w:rPr>
      <w:rFonts w:ascii="宋体" w:hAnsi="宋体"/>
      <w:caps/>
      <w:sz w:val="24"/>
      <w:szCs w:val="24"/>
    </w:rPr>
  </w:style>
  <w:style w:type="paragraph" w:styleId="1049">
    <w:name w:val="目录 4"/>
    <w:basedOn w:val="1013"/>
    <w:next w:val="1013"/>
    <w:link w:val="1013"/>
    <w:semiHidden/>
    <w:pPr>
      <w:ind w:left="630"/>
      <w:jc w:val="left"/>
    </w:pPr>
  </w:style>
  <w:style w:type="paragraph" w:styleId="1050">
    <w:name w:val="列表"/>
    <w:basedOn w:val="1013"/>
    <w:next w:val="1050"/>
    <w:link w:val="1013"/>
    <w:pPr>
      <w:ind w:left="200" w:hanging="200"/>
    </w:pPr>
  </w:style>
  <w:style w:type="paragraph" w:styleId="1051">
    <w:name w:val="脚注文本"/>
    <w:basedOn w:val="1013"/>
    <w:next w:val="1051"/>
    <w:link w:val="1013"/>
    <w:uiPriority w:val="99"/>
    <w:semiHidden/>
    <w:qFormat/>
    <w:pPr>
      <w:jc w:val="left"/>
    </w:pPr>
    <w:rPr>
      <w:sz w:val="18"/>
      <w:szCs w:val="18"/>
    </w:rPr>
  </w:style>
  <w:style w:type="paragraph" w:styleId="1052">
    <w:name w:val="目录 6"/>
    <w:basedOn w:val="1013"/>
    <w:next w:val="1013"/>
    <w:link w:val="1013"/>
    <w:semiHidden/>
    <w:pPr>
      <w:ind w:left="1050"/>
      <w:jc w:val="left"/>
    </w:pPr>
  </w:style>
  <w:style w:type="paragraph" w:styleId="1053">
    <w:name w:val="正文文本缩进 3"/>
    <w:basedOn w:val="1013"/>
    <w:next w:val="1053"/>
    <w:link w:val="1013"/>
    <w:pPr>
      <w:ind w:left="645" w:firstLine="645"/>
    </w:pPr>
    <w:rPr>
      <w:rFonts w:ascii="Arial" w:hAnsi="Arial" w:eastAsia="仿宋_GB2312" w:cs="Arial"/>
      <w:color w:val="ffff00"/>
      <w:sz w:val="32"/>
      <w:szCs w:val="32"/>
    </w:rPr>
  </w:style>
  <w:style w:type="paragraph" w:styleId="1054">
    <w:name w:val="图表目录"/>
    <w:basedOn w:val="1013"/>
    <w:next w:val="1013"/>
    <w:link w:val="1013"/>
    <w:semiHidden/>
    <w:pPr>
      <w:ind w:left="840" w:hanging="420"/>
    </w:pPr>
  </w:style>
  <w:style w:type="paragraph" w:styleId="1055">
    <w:name w:val="目录 2"/>
    <w:basedOn w:val="1013"/>
    <w:next w:val="1013"/>
    <w:link w:val="1013"/>
    <w:semiHidden/>
    <w:pPr>
      <w:ind w:left="210"/>
      <w:jc w:val="left"/>
    </w:pPr>
    <w:rPr>
      <w:smallCaps/>
      <w:szCs w:val="24"/>
    </w:rPr>
  </w:style>
  <w:style w:type="paragraph" w:styleId="1056">
    <w:name w:val="目录 9"/>
    <w:basedOn w:val="1013"/>
    <w:next w:val="1013"/>
    <w:link w:val="1013"/>
    <w:semiHidden/>
    <w:pPr>
      <w:ind w:left="1680"/>
      <w:jc w:val="left"/>
    </w:pPr>
  </w:style>
  <w:style w:type="paragraph" w:styleId="1057">
    <w:name w:val="正文文本 2"/>
    <w:basedOn w:val="1013"/>
    <w:next w:val="1057"/>
    <w:link w:val="1013"/>
    <w:pPr>
      <w:jc w:val="center"/>
      <w:widowControl/>
    </w:pPr>
    <w:rPr>
      <w:rFonts w:ascii="楷体_GB2312" w:eastAsia="楷体_GB2312"/>
      <w:sz w:val="28"/>
      <w:szCs w:val="28"/>
    </w:rPr>
  </w:style>
  <w:style w:type="paragraph" w:styleId="1058">
    <w:name w:val="索引 1"/>
    <w:basedOn w:val="1013"/>
    <w:next w:val="1013"/>
    <w:link w:val="1013"/>
    <w:semiHidden/>
    <w:pPr>
      <w:spacing w:line="240" w:lineRule="atLeast"/>
    </w:pPr>
    <w:rPr>
      <w:b/>
      <w:bCs/>
    </w:rPr>
  </w:style>
  <w:style w:type="paragraph" w:styleId="1059">
    <w:name w:val="批注主题"/>
    <w:basedOn w:val="1032"/>
    <w:next w:val="1032"/>
    <w:link w:val="1013"/>
    <w:semiHidden/>
    <w:rPr>
      <w:b/>
      <w:bCs/>
    </w:rPr>
  </w:style>
  <w:style w:type="paragraph" w:styleId="1060">
    <w:name w:val="正文首行缩进"/>
    <w:basedOn w:val="1034"/>
    <w:next w:val="1060"/>
    <w:link w:val="1013"/>
    <w:pPr>
      <w:ind w:firstLine="200"/>
      <w:spacing w:line="360" w:lineRule="auto"/>
    </w:pPr>
    <w:rPr>
      <w:rFonts w:ascii="仿宋_GB2312" w:eastAsia="仿宋_GB2312"/>
      <w:sz w:val="30"/>
      <w:szCs w:val="30"/>
    </w:rPr>
  </w:style>
  <w:style w:type="paragraph" w:styleId="1061">
    <w:name w:val="正文首行缩进 2"/>
    <w:basedOn w:val="1035"/>
    <w:next w:val="1061"/>
    <w:link w:val="1013"/>
    <w:pPr>
      <w:ind w:firstLine="420"/>
      <w:spacing w:line="360" w:lineRule="auto"/>
    </w:pPr>
    <w:rPr>
      <w:rFonts w:ascii="宋体" w:hAnsi="宋体" w:eastAsia="宋体"/>
      <w:sz w:val="21"/>
      <w:szCs w:val="20"/>
    </w:rPr>
  </w:style>
  <w:style w:type="table" w:styleId="1062">
    <w:name w:val="网格型"/>
    <w:basedOn w:val="1024"/>
    <w:next w:val="1062"/>
    <w:link w:val="1013"/>
    <w:pPr>
      <w:jc w:val="both"/>
      <w:widowControl w:val="off"/>
    </w:pPr>
    <w:tblPr/>
  </w:style>
  <w:style w:type="character" w:styleId="1063">
    <w:name w:val="要点"/>
    <w:next w:val="1063"/>
    <w:link w:val="1013"/>
    <w:qFormat/>
    <w:rPr>
      <w:b/>
      <w:bCs/>
    </w:rPr>
  </w:style>
  <w:style w:type="character" w:styleId="1064">
    <w:name w:val="页码"/>
    <w:next w:val="1064"/>
    <w:link w:val="1013"/>
  </w:style>
  <w:style w:type="character" w:styleId="1065">
    <w:name w:val="已访问的超链接"/>
    <w:next w:val="1065"/>
    <w:link w:val="1013"/>
    <w:rPr>
      <w:color w:val="800080"/>
      <w:u w:val="single"/>
    </w:rPr>
  </w:style>
  <w:style w:type="character" w:styleId="1066">
    <w:name w:val="强调"/>
    <w:next w:val="1066"/>
    <w:link w:val="1013"/>
    <w:rPr>
      <w:i/>
    </w:rPr>
  </w:style>
  <w:style w:type="character" w:styleId="1067">
    <w:name w:val="超链接"/>
    <w:next w:val="1067"/>
    <w:link w:val="1013"/>
    <w:rPr>
      <w:color w:val="0000ff"/>
      <w:u w:val="single"/>
    </w:rPr>
  </w:style>
  <w:style w:type="character" w:styleId="1068">
    <w:name w:val="批注引用"/>
    <w:next w:val="1068"/>
    <w:link w:val="1013"/>
    <w:semiHidden/>
    <w:rPr>
      <w:sz w:val="21"/>
      <w:szCs w:val="21"/>
    </w:rPr>
  </w:style>
  <w:style w:type="character" w:styleId="1069">
    <w:name w:val="脚注引用"/>
    <w:basedOn w:val="1023"/>
    <w:next w:val="1069"/>
    <w:link w:val="1013"/>
    <w:uiPriority w:val="99"/>
    <w:semiHidden/>
    <w:qFormat/>
    <w:rPr>
      <w:vertAlign w:val="superscript"/>
    </w:rPr>
  </w:style>
  <w:style w:type="paragraph" w:styleId="1070">
    <w:name w:val="正文缩进1"/>
    <w:basedOn w:val="1013"/>
    <w:next w:val="1013"/>
    <w:link w:val="1013"/>
    <w:qFormat/>
    <w:pPr>
      <w:ind w:firstLine="420"/>
    </w:pPr>
  </w:style>
  <w:style w:type="paragraph" w:styleId="1071">
    <w:name w:val="一级条标题"/>
    <w:basedOn w:val="1072"/>
    <w:next w:val="1073"/>
    <w:link w:val="1013"/>
    <w:qFormat/>
    <w:pPr>
      <w:numPr>
        <w:ilvl w:val="1"/>
        <w:numId w:val="3"/>
      </w:numPr>
      <w:tabs>
        <w:tab w:val="left" w:pos="810" w:leader="none"/>
        <w:tab w:val="left" w:pos="1265" w:leader="none"/>
      </w:tabs>
      <w:outlineLvl w:val="2"/>
    </w:pPr>
    <w:rPr>
      <w:rFonts w:hAnsi="Times New Roman" w:cs="Times New Roman"/>
      <w:szCs w:val="21"/>
    </w:rPr>
  </w:style>
  <w:style w:type="paragraph" w:styleId="1072">
    <w:name w:val="章标题"/>
    <w:next w:val="1013"/>
    <w:link w:val="101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3">
    <w:name w:val="段"/>
    <w:basedOn w:val="1013"/>
    <w:next w:val="1013"/>
    <w:link w:val="1013"/>
    <w:qFormat/>
    <w:pPr>
      <w:ind w:firstLine="200"/>
      <w:widowControl/>
    </w:pPr>
    <w:rPr>
      <w:rFonts w:hint="eastAsia" w:ascii="宋体"/>
      <w:szCs w:val="20"/>
    </w:rPr>
  </w:style>
  <w:style w:type="paragraph" w:styleId="1074">
    <w:name w:val="首行缩进"/>
    <w:basedOn w:val="1013"/>
    <w:next w:val="1074"/>
    <w:link w:val="1013"/>
    <w:qFormat/>
    <w:pPr>
      <w:ind w:firstLine="420"/>
      <w:spacing w:line="360" w:lineRule="auto"/>
    </w:pPr>
    <w:rPr>
      <w:sz w:val="20"/>
    </w:rPr>
  </w:style>
  <w:style w:type="character" w:styleId="1075">
    <w:name w:val="font5 Char"/>
    <w:next w:val="1075"/>
    <w:link w:val="1013"/>
    <w:rPr>
      <w:rFonts w:ascii="宋体" w:hAnsi="宋体" w:eastAsia="宋体"/>
      <w:sz w:val="28"/>
      <w:szCs w:val="28"/>
      <w:lang w:val="en-US" w:eastAsia="zh-CN" w:bidi="ar-SA"/>
    </w:rPr>
  </w:style>
  <w:style w:type="character" w:styleId="1076">
    <w:name w:val="二级目录 Char"/>
    <w:next w:val="1076"/>
    <w:link w:val="1077"/>
    <w:rPr>
      <w:b/>
      <w:sz w:val="30"/>
      <w:szCs w:val="28"/>
      <w:lang w:val="en-US" w:eastAsia="zh-CN" w:bidi="ar-SA"/>
    </w:rPr>
  </w:style>
  <w:style w:type="paragraph" w:styleId="1077">
    <w:name w:val="二级目录"/>
    <w:next w:val="1013"/>
    <w:link w:val="1076"/>
    <w:pPr>
      <w:numPr>
        <w:ilvl w:val="0"/>
        <w:numId w:val="4"/>
      </w:numPr>
      <w:tabs>
        <w:tab w:val="left" w:pos="907" w:leader="none"/>
        <w:tab w:val="left" w:pos="1145" w:leader="none"/>
      </w:tabs>
      <w:outlineLvl w:val="1"/>
    </w:pPr>
    <w:rPr>
      <w:b/>
      <w:sz w:val="30"/>
      <w:szCs w:val="28"/>
      <w:lang w:val="en-US" w:eastAsia="zh-CN" w:bidi="ar-SA"/>
    </w:rPr>
  </w:style>
  <w:style w:type="character" w:styleId="1078">
    <w:name w:val="列出段落 Char,Bullet List Char,numbered Char,FooterText Char,List Paragraph1 Char,Paragraphe de liste1 Char"/>
    <w:next w:val="1078"/>
    <w:link w:val="1079"/>
    <w:rPr>
      <w:rFonts w:ascii="Calibri" w:hAnsi="Calibri"/>
      <w:sz w:val="24"/>
      <w:szCs w:val="24"/>
      <w:lang w:eastAsia="en-US" w:bidi="en-US"/>
    </w:rPr>
  </w:style>
  <w:style w:type="paragraph" w:styleId="1079">
    <w:name w:val="列出段落1"/>
    <w:basedOn w:val="1013"/>
    <w:next w:val="1079"/>
    <w:link w:val="1078"/>
    <w:qFormat/>
    <w:pPr>
      <w:contextualSpacing/>
      <w:ind w:left="720"/>
      <w:jc w:val="left"/>
      <w:widowControl/>
    </w:pPr>
    <w:rPr>
      <w:rFonts w:ascii="Calibri" w:hAnsi="Calibri"/>
      <w:sz w:val="24"/>
      <w:szCs w:val="24"/>
      <w:lang w:eastAsia="en-US" w:bidi="en-US"/>
    </w:rPr>
  </w:style>
  <w:style w:type="paragraph" w:styleId="1080">
    <w:name w:val="Body Text(ch)"/>
    <w:basedOn w:val="1013"/>
    <w:next w:val="1034"/>
    <w:link w:val="1013"/>
    <w:pPr>
      <w:spacing w:after="120"/>
    </w:pPr>
    <w:rPr>
      <w:rFonts w:ascii="宋体" w:hAnsi="Arial"/>
      <w:bCs/>
      <w:iCs/>
      <w:szCs w:val="24"/>
    </w:rPr>
  </w:style>
  <w:style w:type="paragraph" w:styleId="1081">
    <w:name w:val="xl27"/>
    <w:basedOn w:val="1013"/>
    <w:next w:val="1081"/>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name w:val="xl26"/>
    <w:basedOn w:val="1013"/>
    <w:next w:val="1082"/>
    <w:link w:val="10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name w:val="Char"/>
    <w:basedOn w:val="1013"/>
    <w:next w:val="1083"/>
    <w:link w:val="1013"/>
    <w:pPr>
      <w:ind w:firstLine="200"/>
      <w:tabs>
        <w:tab w:val="left" w:pos="360" w:leader="none"/>
      </w:tabs>
    </w:pPr>
    <w:rPr>
      <w:sz w:val="28"/>
      <w:szCs w:val="30"/>
    </w:rPr>
  </w:style>
  <w:style w:type="paragraph" w:styleId="1084">
    <w:name w:val=" Char"/>
    <w:basedOn w:val="1031"/>
    <w:next w:val="1084"/>
    <w:link w:val="1013"/>
    <w:rPr>
      <w:rFonts w:ascii="Tahoma" w:hAnsi="Tahoma"/>
      <w:sz w:val="24"/>
      <w:szCs w:val="24"/>
    </w:rPr>
  </w:style>
  <w:style w:type="paragraph" w:styleId="1085">
    <w:name w:val="普通正文"/>
    <w:basedOn w:val="1013"/>
    <w:next w:val="1085"/>
    <w:link w:val="1013"/>
    <w:pPr>
      <w:ind w:firstLine="480"/>
      <w:jc w:val="left"/>
      <w:spacing w:before="120" w:after="120" w:line="360" w:lineRule="auto"/>
    </w:pPr>
    <w:rPr>
      <w:rFonts w:ascii="Arial" w:hAnsi="Arial"/>
      <w:sz w:val="24"/>
      <w:szCs w:val="24"/>
    </w:rPr>
  </w:style>
  <w:style w:type="paragraph" w:styleId="1086">
    <w:name w:val="table_lines"/>
    <w:basedOn w:val="1013"/>
    <w:next w:val="1086"/>
    <w:link w:val="1013"/>
    <w:pPr>
      <w:jc w:val="left"/>
      <w:widowControl/>
    </w:pPr>
    <w:rPr>
      <w:sz w:val="20"/>
      <w:szCs w:val="20"/>
      <w:lang w:val="de-DE" w:eastAsia="de-DE"/>
    </w:rPr>
  </w:style>
  <w:style w:type="paragraph" w:styleId="1087">
    <w:name w:val="附录1"/>
    <w:next w:val="1087"/>
    <w:link w:val="1013"/>
    <w:pPr>
      <w:numPr>
        <w:ilvl w:val="0"/>
        <w:numId w:val="4"/>
      </w:numPr>
      <w:spacing w:before="240" w:line="600" w:lineRule="atLeast"/>
      <w:tabs>
        <w:tab w:val="left" w:pos="907" w:leader="none"/>
      </w:tabs>
    </w:pPr>
    <w:rPr>
      <w:b/>
      <w:i/>
      <w:sz w:val="28"/>
      <w:lang w:val="en-US" w:eastAsia="zh-CN" w:bidi="ar-SA"/>
    </w:rPr>
  </w:style>
  <w:style w:type="paragraph" w:styleId="1088">
    <w:name w:val="font7"/>
    <w:basedOn w:val="1013"/>
    <w:next w:val="1088"/>
    <w:link w:val="1013"/>
    <w:pPr>
      <w:jc w:val="left"/>
      <w:spacing w:before="100" w:beforeAutospacing="1" w:after="100" w:afterAutospacing="1"/>
      <w:widowControl/>
    </w:pPr>
    <w:rPr>
      <w:rFonts w:hint="eastAsia" w:ascii="宋体" w:hAnsi="宋体"/>
      <w:sz w:val="18"/>
      <w:szCs w:val="18"/>
    </w:rPr>
  </w:style>
  <w:style w:type="paragraph" w:styleId="1089">
    <w:name w:val=" Char Char Char Char"/>
    <w:basedOn w:val="1031"/>
    <w:next w:val="1089"/>
    <w:link w:val="1013"/>
    <w:pPr>
      <w:spacing w:line="360" w:lineRule="auto"/>
    </w:pPr>
    <w:rPr>
      <w:rFonts w:ascii="Tahoma" w:hAnsi="Tahoma"/>
      <w:sz w:val="24"/>
      <w:szCs w:val="24"/>
    </w:rPr>
  </w:style>
  <w:style w:type="paragraph" w:styleId="1090">
    <w:name w:val="列出段落"/>
    <w:basedOn w:val="1013"/>
    <w:next w:val="1090"/>
    <w:link w:val="1013"/>
    <w:qFormat/>
    <w:pPr>
      <w:contextualSpacing/>
      <w:ind w:left="720"/>
      <w:jc w:val="left"/>
      <w:widowControl/>
    </w:pPr>
    <w:rPr>
      <w:rFonts w:ascii="Calibri" w:hAnsi="Calibri"/>
      <w:sz w:val="24"/>
      <w:szCs w:val="24"/>
      <w:lang w:eastAsia="en-US" w:bidi="en-US"/>
    </w:rPr>
  </w:style>
  <w:style w:type="paragraph" w:styleId="1091">
    <w:name w:val="4"/>
    <w:basedOn w:val="1013"/>
    <w:next w:val="1053"/>
    <w:link w:val="1013"/>
    <w:pPr>
      <w:ind w:firstLine="420"/>
      <w:spacing w:line="360" w:lineRule="auto"/>
    </w:pPr>
    <w:rPr>
      <w:color w:val="ff0000"/>
      <w:sz w:val="24"/>
      <w:szCs w:val="24"/>
    </w:rPr>
  </w:style>
  <w:style w:type="paragraph" w:styleId="1092">
    <w:name w:val="普通 (Web)"/>
    <w:basedOn w:val="1013"/>
    <w:next w:val="1092"/>
    <w:link w:val="1013"/>
    <w:pPr>
      <w:jc w:val="left"/>
      <w:spacing w:before="100" w:beforeAutospacing="1" w:after="100" w:afterAutospacing="1"/>
      <w:widowControl/>
    </w:pPr>
    <w:rPr>
      <w:rFonts w:ascii="宋体" w:hAnsi="宋体"/>
      <w:sz w:val="24"/>
      <w:szCs w:val="24"/>
    </w:rPr>
  </w:style>
  <w:style w:type="paragraph" w:styleId="1093">
    <w:name w:val=" Char Char Char Char Char Char Char Char Char Char"/>
    <w:basedOn w:val="1013"/>
    <w:next w:val="1093"/>
    <w:link w:val="1013"/>
    <w:pPr>
      <w:spacing w:line="360" w:lineRule="auto"/>
    </w:pPr>
    <w:rPr>
      <w:sz w:val="24"/>
      <w:szCs w:val="20"/>
    </w:rPr>
  </w:style>
  <w:style w:type="paragraph" w:styleId="1094">
    <w:name w:val="样式1"/>
    <w:basedOn w:val="1013"/>
    <w:next w:val="1094"/>
    <w:link w:val="1013"/>
    <w:pPr>
      <w:numPr>
        <w:ilvl w:val="0"/>
        <w:numId w:val="5"/>
      </w:numPr>
      <w:tabs>
        <w:tab w:val="left" w:pos="709" w:leader="none"/>
      </w:tabs>
    </w:pPr>
    <w:rPr>
      <w:rFonts w:ascii="宋体" w:hAnsi="宋体"/>
    </w:rPr>
  </w:style>
  <w:style w:type="paragraph" w:styleId="1095">
    <w:name w:val="font6"/>
    <w:basedOn w:val="1013"/>
    <w:next w:val="1095"/>
    <w:link w:val="1013"/>
    <w:pPr>
      <w:jc w:val="left"/>
      <w:spacing w:before="100" w:beforeAutospacing="1" w:after="100" w:afterAutospacing="1"/>
      <w:widowControl/>
    </w:pPr>
    <w:rPr>
      <w:rFonts w:hint="eastAsia" w:ascii="宋体" w:hAnsi="宋体"/>
      <w:sz w:val="28"/>
      <w:szCs w:val="28"/>
      <w:u w:val="single"/>
    </w:rPr>
  </w:style>
  <w:style w:type="paragraph" w:styleId="1096">
    <w:name w:val="xl25"/>
    <w:basedOn w:val="1013"/>
    <w:next w:val="1096"/>
    <w:link w:val="10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7">
    <w:name w:val="图标"/>
    <w:basedOn w:val="1013"/>
    <w:next w:val="1013"/>
    <w:link w:val="10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name w:val="标题3"/>
    <w:basedOn w:val="1013"/>
    <w:next w:val="1013"/>
    <w:link w:val="1013"/>
    <w:pPr>
      <w:ind w:firstLine="624"/>
      <w:spacing w:line="590" w:lineRule="atLeast"/>
    </w:pPr>
    <w:rPr>
      <w:rFonts w:ascii="方正黑体_GBK" w:eastAsia="方正黑体_GBK"/>
      <w:sz w:val="32"/>
      <w:szCs w:val="32"/>
    </w:rPr>
  </w:style>
  <w:style w:type="paragraph" w:styleId="1099">
    <w:name w:val="xl24"/>
    <w:basedOn w:val="1013"/>
    <w:next w:val="1099"/>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name w:val="xl29"/>
    <w:basedOn w:val="1013"/>
    <w:next w:val="1100"/>
    <w:link w:val="10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1">
    <w:name w:val="Char Char Char Char Char Char Char Char"/>
    <w:basedOn w:val="1013"/>
    <w:next w:val="1101"/>
    <w:link w:val="1013"/>
    <w:pPr>
      <w:jc w:val="left"/>
      <w:spacing w:after="160" w:line="240" w:lineRule="exact"/>
      <w:widowControl/>
    </w:pPr>
    <w:rPr>
      <w:rFonts w:ascii="Verdana" w:hAnsi="Verdana"/>
      <w:sz w:val="20"/>
      <w:szCs w:val="20"/>
      <w:lang w:eastAsia="en-US"/>
    </w:rPr>
  </w:style>
  <w:style w:type="paragraph" w:styleId="1102">
    <w:name w:val="xl28"/>
    <w:basedOn w:val="1013"/>
    <w:next w:val="1102"/>
    <w:link w:val="10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3">
    <w:name w:val=" Char Char Char Char Char Char Char Char"/>
    <w:basedOn w:val="1013"/>
    <w:next w:val="1103"/>
    <w:link w:val="1013"/>
    <w:pPr>
      <w:jc w:val="left"/>
      <w:spacing w:after="160" w:line="240" w:lineRule="exact"/>
      <w:widowControl/>
    </w:pPr>
    <w:rPr>
      <w:rFonts w:ascii="Verdana" w:hAnsi="Verdana"/>
      <w:sz w:val="20"/>
      <w:szCs w:val="20"/>
      <w:lang w:eastAsia="en-US"/>
    </w:rPr>
  </w:style>
  <w:style w:type="paragraph" w:styleId="1104">
    <w:name w:val="xl30"/>
    <w:basedOn w:val="1013"/>
    <w:next w:val="1104"/>
    <w:link w:val="1013"/>
    <w:pPr>
      <w:jc w:val="center"/>
      <w:spacing w:before="100" w:beforeAutospacing="1" w:after="100" w:afterAutospacing="1"/>
      <w:widowControl/>
    </w:pPr>
    <w:rPr>
      <w:rFonts w:ascii="宋体" w:hAnsi="宋体"/>
      <w:b/>
      <w:bCs/>
      <w:sz w:val="36"/>
      <w:szCs w:val="36"/>
    </w:rPr>
  </w:style>
  <w:style w:type="paragraph" w:styleId="1105">
    <w:name w:val="Char Char Char Char"/>
    <w:basedOn w:val="1031"/>
    <w:next w:val="1105"/>
    <w:link w:val="1013"/>
    <w:pPr>
      <w:spacing w:line="360" w:lineRule="auto"/>
    </w:pPr>
    <w:rPr>
      <w:rFonts w:ascii="Tahoma" w:hAnsi="Tahoma"/>
      <w:sz w:val="24"/>
      <w:szCs w:val="24"/>
    </w:rPr>
  </w:style>
  <w:style w:type="paragraph" w:styleId="1106">
    <w:name w:val="table_1stline"/>
    <w:basedOn w:val="1013"/>
    <w:next w:val="1106"/>
    <w:link w:val="1013"/>
    <w:pPr>
      <w:jc w:val="left"/>
      <w:spacing w:before="120"/>
      <w:widowControl/>
    </w:pPr>
    <w:rPr>
      <w:bCs/>
      <w:sz w:val="20"/>
      <w:szCs w:val="20"/>
      <w:lang w:val="de-DE" w:eastAsia="de-DE"/>
    </w:rPr>
  </w:style>
  <w:style w:type="paragraph" w:styleId="1107">
    <w:name w:val="font5"/>
    <w:basedOn w:val="1013"/>
    <w:next w:val="1107"/>
    <w:link w:val="1013"/>
    <w:pPr>
      <w:jc w:val="left"/>
      <w:spacing w:before="100" w:beforeAutospacing="1" w:after="100" w:afterAutospacing="1"/>
      <w:widowControl/>
    </w:pPr>
    <w:rPr>
      <w:rFonts w:hint="eastAsia" w:ascii="宋体" w:hAnsi="宋体"/>
      <w:sz w:val="28"/>
      <w:szCs w:val="28"/>
    </w:rPr>
  </w:style>
  <w:style w:type="paragraph" w:styleId="1108">
    <w:name w:val="标题1"/>
    <w:basedOn w:val="1013"/>
    <w:next w:val="1013"/>
    <w:link w:val="1013"/>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9">
    <w:name w:val="修订"/>
    <w:next w:val="1109"/>
    <w:link w:val="1013"/>
    <w:uiPriority w:val="99"/>
    <w:semiHidden/>
    <w:rPr>
      <w:sz w:val="21"/>
      <w:szCs w:val="21"/>
      <w:lang w:val="en-US" w:eastAsia="zh-CN" w:bidi="ar-SA"/>
    </w:rPr>
  </w:style>
  <w:style w:type="paragraph" w:styleId="1110">
    <w:name w:val="无间隔"/>
    <w:next w:val="1110"/>
    <w:link w:val="1013"/>
    <w:uiPriority w:val="99"/>
    <w:qFormat/>
    <w:pPr>
      <w:jc w:val="both"/>
      <w:widowControl w:val="off"/>
    </w:pPr>
    <w:rPr>
      <w:sz w:val="21"/>
      <w:szCs w:val="21"/>
      <w:lang w:val="en-US" w:eastAsia="zh-CN" w:bidi="ar-SA"/>
    </w:rPr>
  </w:style>
  <w:style w:type="paragraph" w:styleId="1111">
    <w:name w:val="项目需求正文文本"/>
    <w:basedOn w:val="1013"/>
    <w:next w:val="1111"/>
    <w:link w:val="1013"/>
    <w:qFormat/>
    <w:pPr>
      <w:ind w:firstLine="1682"/>
      <w:spacing w:line="360" w:lineRule="auto"/>
    </w:pPr>
    <w:rPr>
      <w:sz w:val="24"/>
      <w:szCs w:val="20"/>
    </w:rPr>
  </w:style>
  <w:style w:type="paragraph" w:styleId="1112">
    <w:name w:val="表格字体"/>
    <w:basedOn w:val="1013"/>
    <w:next w:val="1112"/>
    <w:link w:val="1013"/>
    <w:qFormat/>
    <w:pPr>
      <w:spacing w:line="360" w:lineRule="auto"/>
    </w:pPr>
  </w:style>
  <w:style w:type="paragraph" w:styleId="1113">
    <w:name w:val="H正文"/>
    <w:basedOn w:val="1013"/>
    <w:next w:val="1113"/>
    <w:link w:val="1013"/>
    <w:qFormat/>
    <w:pPr>
      <w:ind w:firstLine="200"/>
    </w:pPr>
    <w:rPr>
      <w:rFonts w:ascii="宋体"/>
      <w:sz w:val="24"/>
      <w:szCs w:val="20"/>
    </w:rPr>
  </w:style>
  <w:style w:type="paragraph" w:styleId="1114">
    <w:name w:val="WPSOffice手动目录 1"/>
    <w:next w:val="1114"/>
    <w:link w:val="1013"/>
    <w:rPr>
      <w:sz w:val="20"/>
      <w:szCs w:val="20"/>
    </w:rPr>
  </w:style>
  <w:style w:type="paragraph" w:styleId="1115">
    <w:name w:val="WPSOffice手动目录 2"/>
    <w:next w:val="1115"/>
    <w:link w:val="1013"/>
    <w:rPr>
      <w:sz w:val="20"/>
      <w:szCs w:val="20"/>
    </w:rPr>
  </w:style>
  <w:style w:type="character" w:styleId="1116">
    <w:name w:val="font01"/>
    <w:next w:val="1116"/>
    <w:link w:val="1013"/>
    <w:rPr>
      <w:rFonts w:hint="eastAsia" w:ascii="宋体" w:hAnsi="宋体" w:eastAsia="宋体" w:cs="宋体"/>
      <w:color w:val="000000"/>
      <w:sz w:val="22"/>
      <w:szCs w:val="22"/>
      <w:u w:val="none"/>
    </w:rPr>
  </w:style>
  <w:style w:type="paragraph" w:styleId="1117">
    <w:name w:val="标题 31"/>
    <w:basedOn w:val="1013"/>
    <w:next w:val="1013"/>
    <w:link w:val="1013"/>
    <w:qFormat/>
    <w:pPr>
      <w:keepLines/>
      <w:keepNext/>
      <w:spacing w:before="260" w:after="260" w:line="416" w:lineRule="auto"/>
      <w:outlineLvl w:val="2"/>
    </w:pPr>
    <w:rPr>
      <w:rFonts w:ascii="黑体" w:eastAsia="黑体"/>
      <w:b/>
      <w:bCs/>
      <w:sz w:val="32"/>
      <w:szCs w:val="32"/>
    </w:rPr>
  </w:style>
  <w:style w:type="paragraph" w:styleId="1118">
    <w:name w:val="AONormal"/>
    <w:next w:val="1118"/>
    <w:link w:val="1013"/>
    <w:qFormat/>
    <w:pPr>
      <w:ind w:firstLine="440"/>
      <w:spacing w:line="400" w:lineRule="exact"/>
    </w:pPr>
    <w:rPr>
      <w:rFonts w:ascii="华文楷体" w:hAnsi="华文楷体" w:eastAsia="华文楷体" w:cs="华文楷体"/>
      <w:sz w:val="22"/>
      <w:szCs w:val="21"/>
      <w:lang w:val="en-US" w:eastAsia="zh-CN" w:bidi="ar-SA"/>
    </w:rPr>
  </w:style>
  <w:style w:type="paragraph" w:styleId="1119">
    <w:name w:val="Normal Indent1"/>
    <w:next w:val="1119"/>
    <w:link w:val="1013"/>
    <w:qFormat/>
    <w:pPr>
      <w:ind w:firstLine="420"/>
      <w:spacing w:line="360" w:lineRule="auto"/>
    </w:pPr>
    <w:rPr>
      <w:rFonts w:ascii="Times New Roman" w:hAnsi="Times New Roman" w:eastAsia="宋体" w:cs="Times New Roman"/>
      <w:lang w:val="en-US" w:eastAsia="zh-CN" w:bidi="ar-SA"/>
    </w:rPr>
  </w:style>
  <w:style w:type="paragraph" w:styleId="1120">
    <w:name w:val="null3"/>
    <w:next w:val="1120"/>
    <w:link w:val="1013"/>
    <w:qFormat/>
    <w:rPr>
      <w:rFonts w:hint="eastAsia" w:ascii="Calibri" w:hAnsi="Calibri" w:eastAsia="宋体" w:cs="Times New Roman"/>
      <w:lang w:val="en-US" w:eastAsia="zh-CN" w:bidi="ar-SA"/>
    </w:rPr>
  </w:style>
  <w:style w:type="paragraph" w:styleId="1121">
    <w:name w:val="纯文本1"/>
    <w:basedOn w:val="1013"/>
    <w:next w:val="1121"/>
    <w:link w:val="1013"/>
    <w:qFormat/>
    <w:rPr>
      <w:rFonts w:ascii="宋体" w:hAnsi="Courier New" w:cs="Courier New"/>
    </w:rPr>
  </w:style>
  <w:style w:type="table" w:styleId="1122">
    <w:name w:val="网格型1"/>
    <w:basedOn w:val="1024"/>
    <w:next w:val="1122"/>
    <w:link w:val="1013"/>
    <w:uiPriority w:val="39"/>
    <w:qFormat/>
    <w:tblPr/>
  </w:style>
  <w:style w:type="paragraph" w:styleId="1123">
    <w:name w:val="索引 41"/>
    <w:basedOn w:val="1013"/>
    <w:next w:val="1013"/>
    <w:link w:val="1013"/>
    <w:semiHidden/>
    <w:qFormat/>
    <w:pPr>
      <w:ind w:left="1260"/>
    </w:pPr>
    <w:rPr>
      <w:rFonts w:ascii="Calibri" w:hAnsi="Calibri" w:eastAsia="Calibri" w:cs="宋体"/>
      <w:sz w:val="20"/>
      <w:lang w:val="zh-CN"/>
    </w:rPr>
  </w:style>
  <w:style w:type="character" w:styleId="1124" w:default="1">
    <w:name w:val="Default Paragraph Font"/>
    <w:uiPriority w:val="1"/>
    <w:semiHidden/>
    <w:unhideWhenUsed/>
  </w:style>
  <w:style w:type="numbering" w:styleId="1125" w:default="1">
    <w:name w:val="No List"/>
    <w:uiPriority w:val="99"/>
    <w:semiHidden/>
    <w:unhideWhenUsed/>
  </w:style>
  <w:style w:type="table" w:styleId="1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4</cp:revision>
  <dcterms:created xsi:type="dcterms:W3CDTF">2023-01-14T11:14:00Z</dcterms:created>
  <dcterms:modified xsi:type="dcterms:W3CDTF">2026-06-10T08:42:03Z</dcterms:modified>
</cp:coreProperties>
</file>