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auto"/>
          <w:spacing w:val="60"/>
          <w:sz w:val="100"/>
          <w:szCs w:val="100"/>
          <w:highlight w:val="none"/>
        </w:rPr>
      </w:pPr>
      <w:r/>
      <w:bookmarkStart w:id="34" w:name="_GoBack"/>
      <w:r/>
      <w:r/>
    </w:p>
    <w:p>
      <w:pPr>
        <w:jc w:val="center"/>
        <w:rPr>
          <w:rFonts w:hint="eastAsia" w:ascii="宋体" w:hAnsi="宋体" w:cs="宋体"/>
          <w:b/>
          <w:bCs/>
          <w:color w:val="auto"/>
          <w:spacing w:val="60"/>
          <w:sz w:val="100"/>
          <w:szCs w:val="100"/>
          <w:highlight w:val="none"/>
        </w:rPr>
      </w:pPr>
      <w:r>
        <w:rPr>
          <w:rFonts w:hint="eastAsia" w:ascii="宋体" w:hAnsi="宋体" w:cs="宋体"/>
          <w:b/>
          <w:bCs/>
          <w:color w:val="auto"/>
          <w:spacing w:val="60"/>
          <w:sz w:val="100"/>
          <w:szCs w:val="100"/>
          <w:highlight w:val="none"/>
        </w:rPr>
        <w:t xml:space="preserve">政府采购招标</w:t>
      </w:r>
      <w:r/>
    </w:p>
    <w:p>
      <w:pPr>
        <w:jc w:val="center"/>
        <w:rPr>
          <w:rFonts w:hint="eastAsia" w:ascii="宋体" w:hAnsi="宋体" w:cs="宋体"/>
          <w:b/>
          <w:color w:val="auto"/>
          <w:sz w:val="72"/>
          <w:szCs w:val="72"/>
          <w:highlight w:val="none"/>
        </w:rPr>
      </w:pPr>
      <w:r>
        <w:rPr>
          <w:rFonts w:hint="eastAsia" w:ascii="宋体" w:hAnsi="宋体" w:cs="宋体"/>
          <w:b/>
          <w:bCs/>
          <w:color w:val="auto"/>
          <w:sz w:val="100"/>
          <w:szCs w:val="100"/>
          <w:highlight w:val="none"/>
        </w:rPr>
        <w:t xml:space="preserve">文 件</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both"/>
        <w:spacing w:line="480" w:lineRule="auto"/>
        <w:rPr>
          <w:rFonts w:hint="eastAsia" w:ascii="宋体" w:hAnsi="宋体" w:cs="宋体"/>
          <w:color w:val="auto"/>
          <w:sz w:val="30"/>
          <w:highlight w:val="none"/>
        </w:rPr>
      </w:pPr>
      <w:r>
        <w:rPr>
          <w:rFonts w:hint="eastAsia" w:ascii="宋体" w:hAnsi="宋体" w:cs="宋体"/>
          <w:color w:val="auto"/>
          <w:sz w:val="30"/>
          <w:highlight w:val="none"/>
        </w:rPr>
        <w:t xml:space="preserve">          </w:t>
      </w:r>
      <w:r/>
    </w:p>
    <w:p>
      <w:pPr>
        <w:jc w:val="both"/>
        <w:spacing w:line="480" w:lineRule="auto"/>
        <w:rPr>
          <w:rFonts w:hint="eastAsia" w:ascii="宋体" w:hAnsi="宋体" w:cs="宋体"/>
          <w:color w:val="auto"/>
          <w:sz w:val="30"/>
          <w:highlight w:val="none"/>
        </w:rPr>
      </w:pPr>
      <w:r>
        <w:rPr>
          <w:rFonts w:hint="eastAsia" w:ascii="宋体" w:hAnsi="宋体" w:cs="宋体"/>
          <w:color w:val="auto"/>
          <w:sz w:val="30"/>
          <w:highlight w:val="none"/>
        </w:rPr>
        <w:t xml:space="preserve"> </w:t>
      </w:r>
      <w:r/>
    </w:p>
    <w:p>
      <w:pPr>
        <w:jc w:val="both"/>
        <w:spacing w:line="480" w:lineRule="auto"/>
        <w:rPr>
          <w:rFonts w:hint="eastAsia" w:ascii="宋体" w:hAnsi="宋体" w:cs="宋体"/>
          <w:color w:val="auto"/>
          <w:sz w:val="30"/>
          <w:highlight w:val="none"/>
        </w:rPr>
      </w:pPr>
      <w:r>
        <w:rPr>
          <w:rFonts w:hint="eastAsia" w:ascii="宋体" w:hAnsi="宋体" w:cs="宋体"/>
          <w:color w:val="auto"/>
          <w:sz w:val="30"/>
          <w:highlight w:val="none"/>
        </w:rPr>
        <w:t xml:space="preserve"> </w:t>
      </w:r>
      <w:r/>
    </w:p>
    <w:p>
      <w:pPr>
        <w:ind w:left="480" w:firstLine="602"/>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招标编号：</w:t>
      </w:r>
      <w:r>
        <w:rPr>
          <w:rFonts w:hint="eastAsia" w:ascii="宋体" w:hAnsi="宋体" w:cs="宋体"/>
          <w:b/>
          <w:color w:val="auto"/>
          <w:sz w:val="30"/>
          <w:szCs w:val="30"/>
          <w:highlight w:val="none"/>
          <w:lang w:eastAsia="zh-CN"/>
        </w:rPr>
        <w:t xml:space="preserve">JSZC-320585-SZTZ-G2026-0011</w:t>
      </w:r>
      <w:r>
        <w:rPr>
          <w:rFonts w:hint="eastAsia" w:ascii="宋体" w:hAnsi="宋体" w:cs="宋体"/>
          <w:b/>
          <w:color w:val="auto"/>
          <w:sz w:val="30"/>
          <w:szCs w:val="30"/>
          <w:highlight w:val="none"/>
        </w:rPr>
        <w:t xml:space="preserve">  </w:t>
      </w:r>
      <w:r/>
    </w:p>
    <w:p>
      <w:pPr>
        <w:ind w:left="480" w:firstLine="602"/>
        <w:spacing w:line="36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招标项目名称：</w:t>
      </w:r>
      <w:r>
        <w:rPr>
          <w:rFonts w:hint="eastAsia" w:ascii="宋体" w:hAnsi="宋体" w:cs="宋体"/>
          <w:b/>
          <w:color w:val="auto"/>
          <w:sz w:val="30"/>
          <w:szCs w:val="30"/>
          <w:highlight w:val="none"/>
          <w:lang w:eastAsia="zh-CN"/>
        </w:rPr>
        <w:t xml:space="preserve">2026～2027年数字太仓地理空间框架建设更新维护</w:t>
      </w:r>
      <w:r/>
    </w:p>
    <w:p>
      <w:pPr>
        <w:ind w:left="480" w:firstLine="602"/>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采购类型：服务类 </w:t>
      </w:r>
      <w:r/>
    </w:p>
    <w:p>
      <w:pPr>
        <w:ind w:left="480" w:firstLine="602"/>
        <w:spacing w:line="360" w:lineRule="auto"/>
        <w:rPr>
          <w:rFonts w:hint="eastAsia" w:ascii="宋体" w:hAnsi="宋体" w:cs="宋体"/>
          <w:color w:val="auto"/>
          <w:sz w:val="30"/>
          <w:highlight w:val="none"/>
        </w:rPr>
      </w:pPr>
      <w:r>
        <w:rPr>
          <w:rFonts w:hint="eastAsia" w:ascii="宋体" w:hAnsi="宋体" w:cs="宋体"/>
          <w:b/>
          <w:bCs/>
          <w:color w:val="auto"/>
          <w:sz w:val="30"/>
          <w:highlight w:val="none"/>
        </w:rPr>
        <w:t xml:space="preserve">标的所属行业：</w:t>
      </w:r>
      <w:r>
        <w:rPr>
          <w:rFonts w:hint="eastAsia" w:ascii="宋体" w:hAnsi="宋体" w:cs="宋体"/>
          <w:b/>
          <w:bCs/>
          <w:color w:val="auto"/>
          <w:sz w:val="30"/>
          <w:highlight w:val="none"/>
        </w:rPr>
        <w:t xml:space="preserve">（十六）其他未列明行业</w:t>
      </w:r>
      <w:r/>
    </w:p>
    <w:p>
      <w:pPr>
        <w:ind w:left="480" w:right="-159" w:firstLine="602"/>
        <w:spacing w:line="48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招标单位：太仓市自然资源和规划局</w:t>
      </w:r>
      <w:r/>
    </w:p>
    <w:p>
      <w:pPr>
        <w:ind w:left="480" w:right="-159" w:firstLine="602"/>
        <w:spacing w:line="480" w:lineRule="auto"/>
        <w:rPr>
          <w:rFonts w:hint="eastAsia" w:ascii="宋体" w:hAnsi="宋体" w:cs="宋体"/>
          <w:color w:val="auto"/>
          <w:sz w:val="30"/>
          <w:highlight w:val="none"/>
        </w:rPr>
      </w:pPr>
      <w:r>
        <w:rPr>
          <w:rFonts w:hint="eastAsia" w:ascii="宋体" w:hAnsi="宋体" w:cs="宋体"/>
          <w:b/>
          <w:color w:val="auto"/>
          <w:sz w:val="30"/>
          <w:szCs w:val="30"/>
          <w:highlight w:val="none"/>
        </w:rPr>
        <w:t xml:space="preserve">招标代理单位：</w:t>
      </w:r>
      <w:r>
        <w:rPr>
          <w:rFonts w:hint="eastAsia" w:ascii="宋体" w:hAnsi="宋体" w:cs="宋体"/>
          <w:b/>
          <w:color w:val="auto"/>
          <w:sz w:val="30"/>
          <w:szCs w:val="30"/>
          <w:highlight w:val="none"/>
          <w:lang w:eastAsia="zh-CN"/>
        </w:rPr>
        <w:t xml:space="preserve">苏州泰至鑫项目管理有限公司</w:t>
      </w:r>
      <w:r>
        <w:rPr>
          <w:rFonts w:hint="eastAsia" w:ascii="宋体" w:hAnsi="宋体" w:cs="宋体"/>
          <w:color w:val="auto"/>
          <w:sz w:val="30"/>
          <w:highlight w:val="none"/>
        </w:rPr>
        <w:t xml:space="preserve"> </w:t>
      </w:r>
      <w:r/>
    </w:p>
    <w:p>
      <w:pPr>
        <w:ind w:left="480" w:right="-159"/>
        <w:spacing w:line="480" w:lineRule="auto"/>
        <w:rPr>
          <w:rFonts w:cs="宋体"/>
          <w:b/>
          <w:color w:val="auto"/>
          <w:sz w:val="30"/>
          <w:szCs w:val="30"/>
          <w:highlight w:val="none"/>
        </w:rPr>
      </w:pPr>
      <w:r>
        <w:rPr>
          <w:rFonts w:hint="eastAsia" w:cs="宋体"/>
          <w:b/>
          <w:color w:val="auto"/>
          <w:sz w:val="30"/>
          <w:szCs w:val="30"/>
          <w:highlight w:val="none"/>
        </w:rPr>
        <w:t xml:space="preserve"> </w:t>
      </w:r>
      <w:r/>
    </w:p>
    <w:p>
      <w:pPr>
        <w:ind w:firstLine="600"/>
        <w:rPr>
          <w:rFonts w:hint="eastAsia" w:ascii="宋体" w:hAnsi="宋体" w:cs="宋体"/>
          <w:color w:val="auto"/>
          <w:sz w:val="30"/>
          <w:highlight w:val="none"/>
        </w:rPr>
      </w:pPr>
      <w:r>
        <w:rPr>
          <w:rFonts w:hint="eastAsia" w:ascii="宋体" w:hAnsi="宋体" w:cs="宋体"/>
          <w:color w:val="auto"/>
          <w:sz w:val="30"/>
          <w:highlight w:val="none"/>
        </w:rPr>
        <w:t xml:space="preserve">           </w:t>
      </w:r>
      <w:r/>
    </w:p>
    <w:p>
      <w:pPr>
        <w:jc w:val="center"/>
        <w:spacing w:line="300" w:lineRule="auto"/>
        <w:rPr>
          <w:rFonts w:hint="eastAsia" w:ascii="宋体" w:hAnsi="宋体" w:cs="宋体"/>
          <w:b/>
          <w:bCs/>
          <w:color w:val="auto"/>
          <w:sz w:val="44"/>
          <w:szCs w:val="44"/>
          <w:highlight w:val="none"/>
        </w:rPr>
      </w:pPr>
      <w:r>
        <w:rPr>
          <w:rFonts w:hint="eastAsia" w:cs="宋体"/>
          <w:b/>
          <w:color w:val="auto"/>
          <w:sz w:val="30"/>
          <w:szCs w:val="30"/>
          <w:highlight w:val="none"/>
        </w:rPr>
        <w:t xml:space="preserve">二〇二</w:t>
      </w:r>
      <w:r>
        <w:rPr>
          <w:rFonts w:hint="eastAsia" w:cs="宋体"/>
          <w:b/>
          <w:color w:val="auto"/>
          <w:sz w:val="30"/>
          <w:szCs w:val="30"/>
          <w:highlight w:val="none"/>
          <w:lang w:val="en-US" w:eastAsia="zh-CN"/>
        </w:rPr>
        <w:t xml:space="preserve">六</w:t>
      </w:r>
      <w:r>
        <w:rPr>
          <w:rFonts w:hint="eastAsia" w:cs="宋体"/>
          <w:b/>
          <w:color w:val="auto"/>
          <w:sz w:val="30"/>
          <w:szCs w:val="30"/>
          <w:highlight w:val="none"/>
        </w:rPr>
        <w:t xml:space="preserve">年</w:t>
      </w:r>
      <w:r>
        <w:rPr>
          <w:rFonts w:hint="eastAsia" w:cs="宋体"/>
          <w:b/>
          <w:color w:val="auto"/>
          <w:sz w:val="30"/>
          <w:szCs w:val="30"/>
          <w:highlight w:val="none"/>
          <w:lang w:val="en-US" w:eastAsia="zh-CN"/>
        </w:rPr>
        <w:t xml:space="preserve">五</w:t>
      </w:r>
      <w:r>
        <w:rPr>
          <w:rFonts w:hint="eastAsia" w:cs="宋体"/>
          <w:b/>
          <w:color w:val="auto"/>
          <w:sz w:val="30"/>
          <w:szCs w:val="30"/>
          <w:highlight w:val="none"/>
        </w:rPr>
        <w:t xml:space="preserve">月</w:t>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目     录</w:t>
      </w:r>
      <w:r/>
    </w:p>
    <w:p>
      <w:pPr>
        <w:jc w:val="center"/>
        <w:rPr>
          <w:rFonts w:hint="eastAsia" w:ascii="宋体" w:hAnsi="宋体" w:cs="宋体"/>
          <w:b/>
          <w:bCs/>
          <w:color w:val="auto"/>
          <w:spacing w:val="20"/>
          <w:sz w:val="30"/>
          <w:highlight w:val="none"/>
        </w:rPr>
      </w:pPr>
      <w:r>
        <w:rPr>
          <w:rFonts w:hint="eastAsia" w:ascii="宋体" w:hAnsi="宋体" w:cs="宋体"/>
          <w:b/>
          <w:bCs/>
          <w:color w:val="auto"/>
          <w:spacing w:val="20"/>
          <w:sz w:val="30"/>
          <w:highlight w:val="none"/>
        </w:rPr>
      </w:r>
      <w:r/>
    </w:p>
    <w:p>
      <w:pPr>
        <w:pStyle w:val="954"/>
        <w:tabs>
          <w:tab w:val="right" w:pos="8640" w:leader="dot"/>
        </w:tabs>
        <w:rPr>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TOC \o "1-1" \h \u </w:instrText>
      </w:r>
      <w:r>
        <w:rPr>
          <w:rFonts w:hint="eastAsia" w:ascii="宋体" w:hAnsi="宋体" w:eastAsia="宋体" w:cs="宋体"/>
          <w:color w:val="auto"/>
          <w:sz w:val="30"/>
          <w:szCs w:val="30"/>
          <w:highlight w:val="none"/>
        </w:rPr>
        <w:fldChar w:fldCharType="separate"/>
      </w:r>
      <w:r>
        <w:rPr>
          <w:color w:val="auto"/>
          <w:highlight w:val="none"/>
        </w:rPr>
        <w:fldChar w:fldCharType="begin"/>
      </w:r>
      <w:r>
        <w:rPr>
          <w:color w:val="auto"/>
          <w:highlight w:val="none"/>
        </w:rPr>
        <w:instrText xml:space="preserve"> HYPERLINK \l "_Toc26428" </w:instrText>
      </w:r>
      <w:r>
        <w:rPr>
          <w:color w:val="auto"/>
          <w:highlight w:val="none"/>
        </w:rPr>
        <w:fldChar w:fldCharType="separate"/>
      </w:r>
      <w:r>
        <w:rPr>
          <w:rFonts w:hint="eastAsia" w:ascii="宋体" w:hAnsi="宋体" w:eastAsia="宋体" w:cs="宋体"/>
          <w:color w:val="auto"/>
          <w:sz w:val="30"/>
          <w:szCs w:val="30"/>
          <w:highlight w:val="none"/>
        </w:rPr>
        <w:t xml:space="preserve">前 附 表</w:t>
      </w:r>
      <w:r>
        <w:rPr>
          <w:rFonts w:hint="eastAsia" w:ascii="宋体" w:hAnsi="宋体" w:eastAsia="宋体" w:cs="宋体"/>
          <w:color w:val="auto"/>
          <w:sz w:val="30"/>
          <w:szCs w:val="30"/>
          <w:highlight w:val="none"/>
        </w:rPr>
        <w:fldChar w:fldCharType="end"/>
      </w:r>
      <w:r/>
    </w:p>
    <w:p>
      <w:pPr>
        <w:pStyle w:val="954"/>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"_Toc17445" </w:instrText>
      </w:r>
      <w:r>
        <w:rPr>
          <w:color w:val="auto"/>
          <w:highlight w:val="none"/>
        </w:rPr>
        <w:fldChar w:fldCharType="separate"/>
      </w:r>
      <w:r>
        <w:rPr>
          <w:rFonts w:hint="eastAsia" w:ascii="宋体" w:hAnsi="宋体" w:eastAsia="宋体" w:cs="宋体"/>
          <w:color w:val="auto"/>
          <w:sz w:val="30"/>
          <w:szCs w:val="30"/>
          <w:highlight w:val="none"/>
        </w:rPr>
        <w:t xml:space="preserve">第一章 招标公告</w:t>
      </w:r>
      <w:r>
        <w:rPr>
          <w:rFonts w:hint="eastAsia" w:ascii="宋体" w:hAnsi="宋体" w:eastAsia="宋体" w:cs="宋体"/>
          <w:color w:val="auto"/>
          <w:sz w:val="30"/>
          <w:szCs w:val="30"/>
          <w:highlight w:val="none"/>
        </w:rPr>
        <w:fldChar w:fldCharType="end"/>
      </w:r>
      <w:r/>
    </w:p>
    <w:p>
      <w:pPr>
        <w:pStyle w:val="954"/>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"_Toc15584" </w:instrText>
      </w:r>
      <w:r>
        <w:rPr>
          <w:color w:val="auto"/>
          <w:highlight w:val="none"/>
        </w:rPr>
        <w:fldChar w:fldCharType="separate"/>
      </w:r>
      <w:r>
        <w:rPr>
          <w:rFonts w:hint="eastAsia" w:ascii="宋体" w:hAnsi="宋体" w:eastAsia="宋体" w:cs="宋体"/>
          <w:color w:val="auto"/>
          <w:sz w:val="30"/>
          <w:szCs w:val="30"/>
          <w:highlight w:val="none"/>
        </w:rPr>
        <w:t xml:space="preserve">第二章 投标人须知</w:t>
      </w:r>
      <w:r>
        <w:rPr>
          <w:rFonts w:hint="eastAsia" w:ascii="宋体" w:hAnsi="宋体" w:eastAsia="宋体" w:cs="宋体"/>
          <w:color w:val="auto"/>
          <w:sz w:val="30"/>
          <w:szCs w:val="30"/>
          <w:highlight w:val="none"/>
        </w:rPr>
        <w:fldChar w:fldCharType="end"/>
      </w:r>
      <w:r/>
    </w:p>
    <w:p>
      <w:pPr>
        <w:pStyle w:val="954"/>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"_Toc28477" </w:instrText>
      </w:r>
      <w:r>
        <w:rPr>
          <w:color w:val="auto"/>
          <w:highlight w:val="none"/>
        </w:rPr>
        <w:fldChar w:fldCharType="separate"/>
      </w:r>
      <w:r>
        <w:rPr>
          <w:rFonts w:hint="eastAsia" w:ascii="宋体" w:hAnsi="宋体" w:eastAsia="宋体" w:cs="宋体"/>
          <w:color w:val="auto"/>
          <w:sz w:val="30"/>
          <w:szCs w:val="30"/>
          <w:highlight w:val="none"/>
        </w:rPr>
        <w:t xml:space="preserve">第三章 招标书</w:t>
      </w:r>
      <w:r>
        <w:rPr>
          <w:rFonts w:hint="eastAsia" w:ascii="宋体" w:hAnsi="宋体" w:eastAsia="宋体" w:cs="宋体"/>
          <w:color w:val="auto"/>
          <w:sz w:val="30"/>
          <w:szCs w:val="30"/>
          <w:highlight w:val="none"/>
        </w:rPr>
        <w:fldChar w:fldCharType="end"/>
      </w:r>
      <w:r/>
    </w:p>
    <w:p>
      <w:pPr>
        <w:pStyle w:val="954"/>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"_Toc25002" </w:instrText>
      </w:r>
      <w:r>
        <w:rPr>
          <w:color w:val="auto"/>
          <w:highlight w:val="none"/>
        </w:rPr>
        <w:fldChar w:fldCharType="separate"/>
      </w:r>
      <w:r>
        <w:rPr>
          <w:rFonts w:hint="eastAsia" w:ascii="宋体" w:hAnsi="宋体" w:eastAsia="宋体" w:cs="宋体"/>
          <w:color w:val="auto"/>
          <w:sz w:val="30"/>
          <w:szCs w:val="30"/>
          <w:highlight w:val="none"/>
        </w:rPr>
        <w:t xml:space="preserve">第四章 投标文件格式</w:t>
      </w:r>
      <w:r>
        <w:rPr>
          <w:rFonts w:hint="eastAsia" w:ascii="宋体" w:hAnsi="宋体" w:eastAsia="宋体" w:cs="宋体"/>
          <w:color w:val="auto"/>
          <w:sz w:val="30"/>
          <w:szCs w:val="30"/>
          <w:highlight w:val="none"/>
        </w:rPr>
        <w:fldChar w:fldCharType="end"/>
      </w:r>
      <w:r/>
    </w:p>
    <w:p>
      <w:pPr>
        <w:pStyle w:val="954"/>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"_Toc19345" </w:instrText>
      </w:r>
      <w:r>
        <w:rPr>
          <w:color w:val="auto"/>
          <w:highlight w:val="none"/>
        </w:rPr>
        <w:fldChar w:fldCharType="separate"/>
      </w:r>
      <w:r>
        <w:rPr>
          <w:rFonts w:hint="eastAsia" w:ascii="宋体" w:hAnsi="宋体" w:eastAsia="宋体" w:cs="宋体"/>
          <w:color w:val="auto"/>
          <w:sz w:val="30"/>
          <w:szCs w:val="30"/>
          <w:highlight w:val="none"/>
        </w:rPr>
        <w:t xml:space="preserve">第五章 评标办法及评分标准</w:t>
      </w:r>
      <w:r>
        <w:rPr>
          <w:rFonts w:hint="eastAsia" w:ascii="宋体" w:hAnsi="宋体" w:eastAsia="宋体" w:cs="宋体"/>
          <w:color w:val="auto"/>
          <w:sz w:val="30"/>
          <w:szCs w:val="30"/>
          <w:highlight w:val="none"/>
        </w:rPr>
        <w:fldChar w:fldCharType="end"/>
      </w:r>
      <w:r/>
    </w:p>
    <w:p>
      <w:pPr>
        <w:pStyle w:val="954"/>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"_Toc31315" </w:instrText>
      </w:r>
      <w:r>
        <w:rPr>
          <w:color w:val="auto"/>
          <w:highlight w:val="none"/>
        </w:rPr>
        <w:fldChar w:fldCharType="separate"/>
      </w:r>
      <w:r>
        <w:rPr>
          <w:rFonts w:hint="eastAsia" w:ascii="宋体" w:hAnsi="宋体" w:eastAsia="宋体" w:cs="宋体"/>
          <w:color w:val="auto"/>
          <w:sz w:val="30"/>
          <w:szCs w:val="30"/>
          <w:highlight w:val="none"/>
        </w:rPr>
        <w:t xml:space="preserve">第六章 合同格式</w:t>
      </w:r>
      <w:r>
        <w:rPr>
          <w:rFonts w:hint="eastAsia" w:ascii="宋体" w:hAnsi="宋体" w:eastAsia="宋体" w:cs="宋体"/>
          <w:color w:val="auto"/>
          <w:sz w:val="30"/>
          <w:szCs w:val="30"/>
          <w:highlight w:val="none"/>
        </w:rPr>
        <w:fldChar w:fldCharType="end"/>
      </w:r>
      <w:r/>
    </w:p>
    <w:p>
      <w:pPr>
        <w:pStyle w:val="954"/>
        <w:tabs>
          <w:tab w:val="right" w:pos="8640" w:leader="dot"/>
        </w:tabs>
        <w:rPr>
          <w:color w:val="auto"/>
          <w:highlight w:val="none"/>
        </w:rPr>
      </w:pPr>
      <w:r>
        <w:rPr>
          <w:rFonts w:hint="eastAsia" w:ascii="宋体" w:hAnsi="宋体" w:cs="宋体"/>
          <w:color w:val="auto"/>
          <w:sz w:val="30"/>
          <w:szCs w:val="30"/>
          <w:highlight w:val="none"/>
        </w:rPr>
        <w:fldChar w:fldCharType="end"/>
      </w:r>
      <w:r/>
    </w:p>
    <w:p>
      <w:pPr>
        <w:rPr>
          <w:color w:val="auto"/>
          <w:highlight w:val="none"/>
        </w:rPr>
      </w:pPr>
      <w:r>
        <w:rPr>
          <w:color w:val="auto"/>
          <w:highlight w:val="none"/>
        </w:rPr>
      </w:r>
      <w:r/>
    </w:p>
    <w:p>
      <w:pPr>
        <w:tabs>
          <w:tab w:val="left" w:pos="3675" w:leader="none"/>
        </w:tabs>
        <w:rPr>
          <w:color w:val="auto"/>
          <w:highlight w:val="none"/>
        </w:rPr>
      </w:pPr>
      <w:r>
        <w:rPr>
          <w:color w:val="auto"/>
          <w:highlight w:val="none"/>
        </w:rPr>
        <w:tab/>
      </w:r>
      <w:r/>
    </w:p>
    <w:p>
      <w:pPr>
        <w:tabs>
          <w:tab w:val="left" w:pos="3675" w:leader="none"/>
        </w:tabs>
        <w:rPr>
          <w:color w:val="auto"/>
          <w:highlight w:val="none"/>
        </w:rPr>
        <w:sectPr>
          <w:headerReference w:type="default" r:id="rId9"/>
          <w:headerReference w:type="first" r:id="rId10"/>
          <w:footerReference w:type="default" r:id="rId11"/>
          <w:footerReference w:type="even" r:id="rId12"/>
          <w:footnotePr/>
          <w:endnotePr/>
          <w:type w:val="nextPage"/>
          <w:pgSz w:w="11906" w:h="16838" w:orient="portrait"/>
          <w:pgMar w:top="1440" w:right="1417" w:bottom="1440" w:left="1417" w:header="851" w:footer="992" w:gutter="0"/>
          <w:cols w:num="1" w:sep="0" w:space="720" w:equalWidth="1"/>
          <w:docGrid w:linePitch="360"/>
          <w:titlePg/>
        </w:sectPr>
      </w:pPr>
      <w:r>
        <w:rPr>
          <w:color w:val="auto"/>
          <w:highlight w:val="none"/>
        </w:rPr>
        <w:tab/>
      </w:r>
      <w:r/>
    </w:p>
    <w:p>
      <w:pPr>
        <w:pStyle w:val="930"/>
        <w:numPr>
          <w:ilvl w:val="0"/>
          <w:numId w:val="0"/>
        </w:numPr>
        <w:jc w:val="center"/>
        <w:spacing w:before="0" w:after="0" w:line="480" w:lineRule="auto"/>
        <w:rPr>
          <w:rFonts w:hint="eastAsia" w:ascii="宋体" w:hAnsi="宋体" w:eastAsia="宋体" w:cs="宋体"/>
          <w:color w:val="auto"/>
          <w:sz w:val="32"/>
          <w:szCs w:val="32"/>
          <w:highlight w:val="none"/>
        </w:rPr>
      </w:pPr>
      <w:r/>
      <w:bookmarkStart w:id="0" w:name="_Toc26428"/>
      <w:r>
        <w:rPr>
          <w:rFonts w:hint="eastAsia" w:ascii="宋体" w:hAnsi="宋体" w:eastAsia="宋体" w:cs="宋体"/>
          <w:color w:val="auto"/>
          <w:sz w:val="32"/>
          <w:szCs w:val="32"/>
          <w:highlight w:val="none"/>
        </w:rPr>
        <w:t xml:space="preserve">前 附 表</w:t>
      </w:r>
      <w:bookmarkEnd w:id="0"/>
      <w:r/>
      <w:r/>
    </w:p>
    <w:p>
      <w:pPr>
        <w:ind w:right="-159"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（下列附表说明是对招标文件的具体补充和修正，如有矛盾之处以本附表为准）</w:t>
      </w:r>
      <w:r/>
    </w:p>
    <w:tbl>
      <w:tblPr>
        <w:tblStyle w:val="940"/>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12"/>
      </w:tblGrid>
      <w:tr>
        <w:trPr>
          <w:jc w:val="center"/>
          <w:tblHead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center"/>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tabs>
                <w:tab w:val="left" w:pos="360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招标</w:t>
            </w:r>
            <w:r>
              <w:rPr>
                <w:rFonts w:hint="eastAsia" w:ascii="宋体" w:hAnsi="宋体" w:cs="宋体"/>
                <w:color w:val="auto"/>
                <w:sz w:val="21"/>
                <w:szCs w:val="21"/>
                <w:highlight w:val="none"/>
              </w:rPr>
              <w:t xml:space="preserve">单位</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tabs>
                <w:tab w:val="left" w:pos="360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太仓市自然资源和规划局</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招标编号</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JSZC-320585-SZTZ-G2026-0011</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招标项目名称</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pStyle w:val="957"/>
              <w:ind w:firstLine="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2026～2027年数字太仓地理空间框架建设更新维护</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bidi="zh-CN"/>
              </w:rPr>
              <w:t xml:space="preserve">标的所属行业</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pStyle w:val="957"/>
              <w:ind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bidi="zh-CN"/>
              </w:rPr>
              <w:t xml:space="preserve">（十六）其他未列明行业。</w:t>
            </w:r>
            <w:r/>
          </w:p>
        </w:tc>
      </w:tr>
      <w:tr>
        <w:trPr>
          <w:jc w:val="center"/>
          <w:trHeight w:val="32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六十天（日历日） </w:t>
            </w:r>
            <w:r/>
          </w:p>
        </w:tc>
      </w:tr>
      <w:tr>
        <w:trPr>
          <w:jc w:val="center"/>
          <w:trHeight w:val="1152"/>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highlight w:val="none"/>
              </w:rPr>
            </w:pPr>
            <w:r>
              <w:rPr>
                <w:rFonts w:hint="eastAsia" w:ascii="宋体" w:hAnsi="宋体" w:cs="宋体"/>
                <w:color w:val="auto"/>
                <w:sz w:val="21"/>
                <w:szCs w:val="21"/>
                <w:highlight w:val="none"/>
                <w:lang w:val="zh-CN"/>
              </w:rPr>
              <w:t xml:space="preserve">招标代理机构</w:t>
            </w:r>
            <w:r/>
          </w:p>
        </w:tc>
        <w:tc>
          <w:tcPr>
            <w:tcBorders>
              <w:top w:val="single" w:color="auto" w:sz="6" w:space="0"/>
              <w:left w:val="single" w:color="auto" w:sz="6" w:space="0"/>
              <w:bottom w:val="single" w:color="auto" w:sz="6" w:space="0"/>
              <w:right w:val="single" w:color="auto" w:sz="6" w:space="0"/>
            </w:tcBorders>
            <w:tcW w:w="6612" w:type="dxa"/>
            <w:vAlign w:val="bottom"/>
            <w:textDirection w:val="lrTb"/>
            <w:noWrap w:val="false"/>
          </w:tcPr>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苏州泰至鑫项目管理有限公司</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地址：太仓市上海东路333号高展商务大厦1003室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邮编：</w:t>
            </w:r>
            <w:r>
              <w:rPr>
                <w:rFonts w:hint="eastAsia" w:ascii="宋体" w:hAnsi="宋体" w:cs="宋体"/>
                <w:color w:val="auto"/>
                <w:sz w:val="21"/>
                <w:szCs w:val="21"/>
                <w:highlight w:val="none"/>
              </w:rPr>
              <w:t xml:space="preserve">215400</w:t>
            </w:r>
            <w:r/>
          </w:p>
          <w:p>
            <w:pPr>
              <w:jc w:val="both"/>
              <w:spacing w:line="360" w:lineRule="auto"/>
              <w:widowControl w:val="off"/>
              <w:rPr>
                <w:rFonts w:hint="eastAsia" w:ascii="宋体" w:hAnsi="宋体" w:cs="宋体"/>
                <w:color w:val="auto"/>
                <w:sz w:val="21"/>
                <w:highlight w:val="none"/>
              </w:rPr>
            </w:pPr>
            <w:r>
              <w:rPr>
                <w:rFonts w:hint="eastAsia" w:ascii="宋体" w:hAnsi="宋体" w:cs="宋体"/>
                <w:bCs/>
                <w:color w:val="auto"/>
                <w:sz w:val="21"/>
                <w:szCs w:val="21"/>
                <w:highlight w:val="none"/>
                <w:lang w:val="zh-CN"/>
              </w:rPr>
              <w:t xml:space="preserve">联系人：顾孙英</w:t>
            </w:r>
            <w:r>
              <w:rPr>
                <w:rFonts w:hint="eastAsia" w:ascii="宋体" w:hAnsi="宋体" w:cs="宋体"/>
                <w:bCs/>
                <w:color w:val="auto"/>
                <w:sz w:val="21"/>
                <w:szCs w:val="21"/>
                <w:highlight w:val="none"/>
              </w:rPr>
              <w:t xml:space="preserve">   </w:t>
            </w:r>
            <w:r>
              <w:rPr>
                <w:rFonts w:hint="eastAsia" w:ascii="宋体" w:hAnsi="宋体" w:cs="宋体"/>
                <w:bCs/>
                <w:color w:val="auto"/>
                <w:sz w:val="21"/>
                <w:szCs w:val="21"/>
                <w:highlight w:val="none"/>
                <w:lang w:val="zh-CN"/>
              </w:rPr>
              <w:t xml:space="preserve">联系电话： 13145086180</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招标文件获取</w:t>
            </w:r>
            <w:r/>
          </w:p>
        </w:tc>
        <w:tc>
          <w:tcPr>
            <w:tcBorders>
              <w:top w:val="single" w:color="auto" w:sz="6" w:space="0"/>
              <w:left w:val="single" w:color="auto" w:sz="6" w:space="0"/>
              <w:bottom w:val="single" w:color="auto" w:sz="6" w:space="0"/>
              <w:right w:val="single" w:color="auto" w:sz="6" w:space="0"/>
            </w:tcBorders>
            <w:tcW w:w="6612"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时间：自招标文件公告发布之日起5个工作日 </w:t>
            </w:r>
            <w:r/>
          </w:p>
          <w:p>
            <w:pPr>
              <w:jc w:val="both"/>
              <w:spacing w:line="360" w:lineRule="auto"/>
              <w:shd w:val="clear" w:color="auto" w:fill="ffff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地点：进入苏州市政府采购网，点击底部苏采云图标，登录苏采云政府采购一体化平台，对参与项目进行报名，并下载电子招标文件，</w:t>
            </w:r>
            <w:r>
              <w:rPr>
                <w:rFonts w:hint="eastAsia" w:ascii="宋体" w:hAnsi="宋体" w:cs="宋体"/>
                <w:color w:val="auto"/>
                <w:sz w:val="21"/>
                <w:szCs w:val="21"/>
                <w:highlight w:val="none"/>
                <w:shd w:val="clear" w:color="auto" w:fill="ffffff"/>
                <w:lang w:bidi="ar"/>
              </w:rPr>
              <w:t xml:space="preserve">下载电子招标文件日期视同为依法获取采购文件日期。</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答疑方式</w:t>
            </w:r>
            <w:r/>
          </w:p>
        </w:tc>
        <w:tc>
          <w:tcPr>
            <w:tcBorders>
              <w:top w:val="single" w:color="auto" w:sz="6" w:space="0"/>
              <w:left w:val="single" w:color="auto" w:sz="6" w:space="0"/>
              <w:bottom w:val="single" w:color="auto" w:sz="6" w:space="0"/>
              <w:right w:val="single" w:color="auto" w:sz="6" w:space="0"/>
            </w:tcBorders>
            <w:tcW w:w="6612" w:type="dxa"/>
            <w:vAlign w:val="bottom"/>
            <w:textDirection w:val="lrTb"/>
            <w:noWrap w:val="false"/>
          </w:tcPr>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投标人对招标文件如有疑问，请将疑问按网上相关流程提出。</w:t>
            </w:r>
            <w:r>
              <w:rPr>
                <w:rFonts w:hint="eastAsia" w:ascii="宋体" w:hAnsi="宋体" w:cs="宋体"/>
                <w:color w:val="auto"/>
                <w:sz w:val="21"/>
                <w:szCs w:val="21"/>
                <w:highlight w:val="none"/>
              </w:rPr>
              <w:t xml:space="preserve">联系人:</w:t>
            </w:r>
            <w:r>
              <w:rPr>
                <w:rFonts w:hint="eastAsia" w:ascii="宋体" w:hAnsi="宋体" w:cs="宋体"/>
                <w:bCs/>
                <w:color w:val="auto"/>
                <w:sz w:val="21"/>
                <w:szCs w:val="21"/>
                <w:highlight w:val="none"/>
                <w:lang w:val="zh-CN"/>
              </w:rPr>
              <w:t xml:space="preserve">顾孙英</w:t>
            </w:r>
            <w:r>
              <w:rPr>
                <w:rFonts w:hint="eastAsia" w:ascii="宋体" w:hAnsi="宋体" w:cs="宋体"/>
                <w:color w:val="auto"/>
                <w:sz w:val="21"/>
                <w:szCs w:val="21"/>
                <w:highlight w:val="none"/>
              </w:rPr>
              <w:t xml:space="preserve">，联系电话 </w:t>
            </w:r>
            <w:r>
              <w:rPr>
                <w:rFonts w:hint="eastAsia" w:ascii="宋体" w:hAnsi="宋体" w:cs="宋体"/>
                <w:color w:val="auto"/>
                <w:sz w:val="21"/>
                <w:szCs w:val="21"/>
                <w:highlight w:val="none"/>
                <w:lang w:eastAsia="zh-CN"/>
              </w:rPr>
              <w:t xml:space="preserve">13145086180</w:t>
            </w:r>
            <w:r>
              <w:rPr>
                <w:rFonts w:hint="eastAsia" w:ascii="宋体" w:hAnsi="宋体" w:cs="宋体"/>
                <w:color w:val="auto"/>
                <w:sz w:val="21"/>
                <w:szCs w:val="21"/>
                <w:highlight w:val="none"/>
              </w:rPr>
              <w:t xml:space="preserve">。</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投标文件上传截止时间</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shd w:val="clear" w:color="auto" w:fill="ffffff"/>
              <w:rPr>
                <w:rFonts w:hint="eastAsia" w:ascii="宋体" w:hAnsi="宋体" w:cs="宋体"/>
                <w:b/>
                <w:color w:val="auto"/>
                <w:sz w:val="21"/>
                <w:szCs w:val="21"/>
                <w:highlight w:val="none"/>
                <w:lang w:val="zh-CN"/>
              </w:rPr>
            </w:pPr>
            <w:r>
              <w:rPr>
                <w:rFonts w:hint="eastAsia" w:ascii="宋体" w:hAnsi="宋体" w:cs="宋体"/>
                <w:color w:val="auto"/>
                <w:sz w:val="21"/>
                <w:szCs w:val="21"/>
                <w:highlight w:val="none"/>
                <w:shd w:val="clear" w:color="auto" w:fill="ffffff"/>
                <w:lang w:bidi="ar"/>
              </w:rPr>
              <w:t xml:space="preserve">加密的电子投标文件上传截止时间：</w:t>
            </w:r>
            <w:r>
              <w:rPr>
                <w:rFonts w:hint="eastAsia" w:ascii="宋体" w:hAnsi="宋体" w:cs="宋体"/>
                <w:b/>
                <w:bCs/>
                <w:color w:val="auto"/>
                <w:sz w:val="21"/>
                <w:szCs w:val="21"/>
                <w:highlight w:val="none"/>
                <w:u w:val="single"/>
                <w:shd w:val="clear" w:color="auto" w:fill="ffffff"/>
                <w:lang w:eastAsia="zh-CN" w:bidi="ar"/>
              </w:rPr>
              <w:t xml:space="preserve">2026年06月18日09点30分</w:t>
            </w:r>
            <w:r>
              <w:rPr>
                <w:rFonts w:hint="eastAsia" w:ascii="宋体" w:hAnsi="宋体" w:cs="宋体"/>
                <w:color w:val="auto"/>
                <w:sz w:val="21"/>
                <w:szCs w:val="21"/>
                <w:highlight w:val="none"/>
                <w:shd w:val="clear" w:color="auto" w:fill="ffffff"/>
                <w:lang w:bidi="ar"/>
              </w:rPr>
              <w:t xml:space="preserve">（北京时间），投标人登录苏采云政府采购一体化平台，进入“参与详情”页面，上传电子投标文件。</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开标时间</w:t>
            </w:r>
            <w:r/>
          </w:p>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时间：2026年06月18日09点30分（北京时间）</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地点：网上不见面开标大厅</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中标单位数量</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本项目确定</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家</w:t>
            </w:r>
            <w:r>
              <w:rPr>
                <w:rFonts w:hint="eastAsia" w:ascii="宋体" w:hAnsi="宋体"/>
                <w:bCs/>
                <w:color w:val="auto"/>
                <w:sz w:val="21"/>
                <w:szCs w:val="21"/>
                <w:highlight w:val="none"/>
              </w:rPr>
              <w:t xml:space="preserve">中标单位。</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代理</w:t>
            </w:r>
            <w:r>
              <w:rPr>
                <w:rFonts w:hint="eastAsia" w:ascii="宋体" w:hAnsi="宋体" w:cs="宋体"/>
                <w:color w:val="auto"/>
                <w:sz w:val="21"/>
                <w:szCs w:val="21"/>
                <w:highlight w:val="none"/>
                <w:lang w:val="zh-CN"/>
              </w:rPr>
              <w:t xml:space="preserve">服务费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hint="default" w:ascii="宋体" w:hAnsi="宋体" w:eastAsia="宋体" w:cs="宋体"/>
                <w:color w:val="auto"/>
                <w:sz w:val="21"/>
                <w:highlight w:val="none"/>
              </w:rPr>
            </w:pPr>
            <w:r>
              <w:rPr>
                <w:rFonts w:hint="eastAsia" w:ascii="宋体" w:hAnsi="宋体" w:eastAsia="宋体" w:cs="宋体"/>
                <w:color w:val="auto"/>
                <w:sz w:val="21"/>
                <w:highlight w:val="none"/>
              </w:rPr>
              <w:t xml:space="preserve">由采购人支付。</w:t>
            </w:r>
            <w:r/>
          </w:p>
          <w:p>
            <w:pPr>
              <w:jc w:val="both"/>
              <w:spacing w:line="360" w:lineRule="auto"/>
              <w:widowControl w:val="off"/>
              <w:rPr>
                <w:rFonts w:hint="default" w:ascii="宋体" w:hAnsi="宋体" w:eastAsia="宋体" w:cs="宋体"/>
                <w:color w:val="auto"/>
                <w:sz w:val="21"/>
                <w:highlight w:val="none"/>
              </w:rPr>
            </w:pPr>
            <w:r>
              <w:rPr>
                <w:rFonts w:hint="eastAsia" w:ascii="宋体" w:hAnsi="宋体" w:eastAsia="宋体" w:cs="宋体"/>
                <w:color w:val="auto"/>
                <w:sz w:val="21"/>
                <w:highlight w:val="none"/>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pStyle w:val="1024"/>
              <w:jc w:val="both"/>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highlight w:val="none"/>
              </w:rPr>
              <w:t xml:space="preserve">说明：代理服务费以预算金额为基数依据，参照以上规定的标准和差额定率累进法进行计算收取。例：如预算金额为150万元，则代理服务费＝100万元以下部分×1.5%＋（150万元－100万元以下部分）×1.1%。如按上述方法计算的金额低于人民币</w:t>
            </w:r>
            <w:r>
              <w:rPr>
                <w:rFonts w:hint="eastAsia" w:ascii="宋体" w:hAnsi="宋体" w:eastAsia="宋体" w:cs="宋体"/>
                <w:color w:val="auto"/>
                <w:sz w:val="21"/>
                <w:highlight w:val="none"/>
                <w:lang w:val="en-US" w:eastAsia="zh-CN"/>
              </w:rPr>
              <w:t xml:space="preserve">3500</w:t>
            </w:r>
            <w:r>
              <w:rPr>
                <w:rFonts w:hint="eastAsia" w:ascii="宋体" w:hAnsi="宋体" w:eastAsia="宋体" w:cs="宋体"/>
                <w:color w:val="auto"/>
                <w:sz w:val="21"/>
                <w:highlight w:val="none"/>
              </w:rPr>
              <w:t xml:space="preserve">元整的，则按人民币</w:t>
            </w:r>
            <w:r>
              <w:rPr>
                <w:rFonts w:hint="eastAsia" w:ascii="宋体" w:hAnsi="宋体" w:eastAsia="宋体" w:cs="宋体"/>
                <w:color w:val="auto"/>
                <w:sz w:val="21"/>
                <w:highlight w:val="none"/>
                <w:lang w:val="en-US" w:eastAsia="zh-CN"/>
              </w:rPr>
              <w:t xml:space="preserve">3500</w:t>
            </w:r>
            <w:r>
              <w:rPr>
                <w:rFonts w:hint="eastAsia" w:ascii="宋体" w:hAnsi="宋体" w:eastAsia="宋体" w:cs="宋体"/>
                <w:color w:val="auto"/>
                <w:sz w:val="21"/>
                <w:highlight w:val="none"/>
              </w:rPr>
              <w:t xml:space="preserve">元整计收。</w:t>
            </w:r>
            <w:r>
              <w:rPr>
                <w:rFonts w:hint="eastAsia" w:ascii="宋体" w:hAnsi="宋体" w:cs="宋体"/>
                <w:color w:val="auto"/>
                <w:sz w:val="21"/>
                <w:highlight w:val="none"/>
                <w:lang w:eastAsia="zh-CN"/>
              </w:rPr>
              <w:t xml:space="preserve">本项目代理服务费为人民币肆万柒仟叁佰玖拾伍元整</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注意事项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法定代表人为同一人的不同单位，不得参加同一分包项目投标或未划分分包的同一投标项目投标，违反上述规定的投标作无效投标处理。</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出现下列情形之一的，为废标： </w:t>
            </w:r>
            <w:r/>
          </w:p>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（一）符合专业条件的投标人或者对招标文件作实质响应的投标人不足三家的； </w:t>
            </w:r>
            <w:r/>
          </w:p>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（二）出现影响采购公正的违法、违规行为的； </w:t>
            </w:r>
            <w:r/>
          </w:p>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（三）投标人的报价均超过了采购预算，招标人不能支付的； </w:t>
            </w:r>
            <w:r/>
          </w:p>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（四）因重大变故，采购任务取消的。 </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导致无效标</w:t>
            </w:r>
            <w:r/>
          </w:p>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因素</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投标文件属下列情况之一的，在资格性、符合性检查时按照无效投标处理：</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一</w:t>
            </w:r>
            <w:r>
              <w:rPr>
                <w:rFonts w:hint="eastAsia" w:ascii="宋体" w:hAnsi="宋体" w:cs="宋体"/>
                <w:color w:val="auto"/>
                <w:sz w:val="21"/>
                <w:szCs w:val="21"/>
                <w:highlight w:val="none"/>
                <w:lang w:val="zh-CN"/>
              </w:rPr>
              <w:t xml:space="preserve">）投标文件未按招标文件要求签署、盖章或电子签章的；</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二</w:t>
            </w:r>
            <w:r>
              <w:rPr>
                <w:rFonts w:hint="eastAsia" w:ascii="宋体" w:hAnsi="宋体" w:cs="宋体"/>
                <w:color w:val="auto"/>
                <w:sz w:val="21"/>
                <w:szCs w:val="21"/>
                <w:highlight w:val="none"/>
                <w:lang w:val="zh-CN"/>
              </w:rPr>
              <w:t xml:space="preserve">）不具备招标文件中规定的资格要求的；</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三</w:t>
            </w:r>
            <w:r>
              <w:rPr>
                <w:rFonts w:hint="eastAsia" w:ascii="宋体" w:hAnsi="宋体" w:cs="宋体"/>
                <w:color w:val="auto"/>
                <w:sz w:val="21"/>
                <w:szCs w:val="21"/>
                <w:highlight w:val="none"/>
                <w:lang w:val="zh-CN"/>
              </w:rPr>
              <w:t xml:space="preserve">）报价超过招标文件中规定的预算金额或者最高限价的；</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（四）投标文件含有招标人不能接受的附加条件的；</w:t>
            </w:r>
            <w:r/>
          </w:p>
          <w:p>
            <w:pPr>
              <w:pStyle w:val="1022"/>
              <w:ind w:firstLine="0"/>
              <w:spacing w:line="360" w:lineRule="auto"/>
              <w:rPr>
                <w:color w:val="auto"/>
                <w:highlight w:val="none"/>
              </w:rPr>
            </w:pPr>
            <w:r>
              <w:rPr>
                <w:rFonts w:hint="eastAsia" w:hAnsi="宋体" w:cs="宋体"/>
                <w:color w:val="auto"/>
                <w:szCs w:val="21"/>
                <w:highlight w:val="none"/>
                <w:lang w:val="zh-CN"/>
              </w:rPr>
              <w:t xml:space="preserve">（</w:t>
            </w:r>
            <w:r>
              <w:rPr>
                <w:rFonts w:hint="eastAsia" w:hAnsi="宋体" w:cs="宋体"/>
                <w:color w:val="auto"/>
                <w:szCs w:val="21"/>
                <w:highlight w:val="none"/>
              </w:rPr>
              <w:t xml:space="preserve">五</w:t>
            </w:r>
            <w:r>
              <w:rPr>
                <w:rFonts w:hint="eastAsia" w:hAnsi="宋体" w:cs="宋体"/>
                <w:color w:val="auto"/>
                <w:szCs w:val="21"/>
                <w:highlight w:val="none"/>
                <w:lang w:val="zh-CN"/>
              </w:rPr>
              <w:t xml:space="preserve">）</w:t>
            </w:r>
            <w:r>
              <w:rPr>
                <w:rFonts w:hint="eastAsia" w:hAnsi="宋体" w:cs="宋体"/>
                <w:color w:val="auto"/>
                <w:szCs w:val="21"/>
                <w:highlight w:val="none"/>
              </w:rPr>
              <w:t xml:space="preserve">不同投标人的投标文件使用同一台电脑编制的；</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六</w:t>
            </w:r>
            <w:r>
              <w:rPr>
                <w:rFonts w:hint="eastAsia" w:ascii="宋体" w:hAnsi="宋体" w:cs="宋体"/>
                <w:color w:val="auto"/>
                <w:sz w:val="21"/>
                <w:szCs w:val="21"/>
                <w:highlight w:val="none"/>
                <w:lang w:val="zh-CN"/>
              </w:rPr>
              <w:t xml:space="preserve">）其它在招标文件中已明确为无效标的；</w:t>
            </w:r>
            <w:r/>
          </w:p>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七</w:t>
            </w:r>
            <w:r>
              <w:rPr>
                <w:rFonts w:hint="eastAsia" w:ascii="宋体" w:hAnsi="宋体" w:cs="宋体"/>
                <w:color w:val="auto"/>
                <w:sz w:val="21"/>
                <w:szCs w:val="21"/>
                <w:highlight w:val="none"/>
                <w:lang w:val="zh-CN"/>
              </w:rPr>
              <w:t xml:space="preserve">）法律、法规和招标文件规定的其他无效情形。</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无。</w:t>
            </w:r>
            <w:r/>
          </w:p>
        </w:tc>
      </w:tr>
    </w:tbl>
    <w:p>
      <w:pPr>
        <w:ind w:firstLine="544"/>
        <w:jc w:val="right"/>
        <w:spacing w:line="360" w:lineRule="auto"/>
        <w:shd w:val="clear" w:color="auto" w:fill="ffffff"/>
        <w:rPr>
          <w:rFonts w:hint="eastAsia" w:ascii="宋体" w:hAnsi="宋体" w:cs="宋体"/>
          <w:color w:val="auto"/>
          <w:sz w:val="21"/>
          <w:szCs w:val="21"/>
          <w:highlight w:val="none"/>
        </w:rPr>
      </w:pPr>
      <w:r>
        <w:rPr>
          <w:rFonts w:hint="eastAsia" w:ascii="宋体" w:hAnsi="宋体" w:cs="宋体"/>
          <w:bCs/>
          <w:color w:val="auto"/>
          <w:spacing w:val="-14"/>
          <w:sz w:val="30"/>
          <w:highlight w:val="none"/>
        </w:rPr>
        <w:br w:type="page" w:clear="all"/>
      </w:r>
      <w:r/>
    </w:p>
    <w:p>
      <w:pPr>
        <w:pStyle w:val="930"/>
        <w:numPr>
          <w:ilvl w:val="0"/>
          <w:numId w:val="0"/>
        </w:numPr>
        <w:jc w:val="center"/>
        <w:spacing w:before="0" w:after="0" w:line="480" w:lineRule="auto"/>
        <w:rPr>
          <w:rFonts w:hint="eastAsia" w:ascii="宋体" w:hAnsi="宋体" w:eastAsia="宋体" w:cs="宋体"/>
          <w:color w:val="auto"/>
          <w:sz w:val="32"/>
          <w:szCs w:val="32"/>
          <w:highlight w:val="none"/>
        </w:rPr>
      </w:pPr>
      <w:r/>
      <w:bookmarkStart w:id="1" w:name="_Toc17445"/>
      <w:r>
        <w:rPr>
          <w:rFonts w:hint="eastAsia" w:ascii="宋体" w:hAnsi="宋体" w:eastAsia="宋体" w:cs="宋体"/>
          <w:color w:val="auto"/>
          <w:sz w:val="32"/>
          <w:szCs w:val="32"/>
          <w:highlight w:val="none"/>
        </w:rPr>
        <w:t xml:space="preserve">第一章 招标公告</w:t>
      </w:r>
      <w:bookmarkEnd w:id="1"/>
      <w:r/>
      <w:r/>
    </w:p>
    <w:tbl>
      <w:tblPr>
        <w:tblStyle w:val="940"/>
        <w:tblW w:w="500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9672"/>
      </w:tblGrid>
      <w:tr>
        <w:trPr>
          <w:trHeight w:val="846"/>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960"/>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项目概况</w:t>
            </w:r>
            <w:r/>
          </w:p>
          <w:p>
            <w:pPr>
              <w:pStyle w:val="960"/>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2026～2027年数字太仓地理空间框架建设更新维护</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eastAsia="zh-CN"/>
              </w:rPr>
              <w:t xml:space="preserve">JSZC-320585-SZTZ-G2026-0011</w:t>
            </w:r>
            <w:r>
              <w:rPr>
                <w:rFonts w:hint="eastAsia" w:ascii="仿宋" w:hAnsi="仿宋" w:eastAsia="仿宋" w:cs="仿宋"/>
                <w:color w:val="auto"/>
                <w:sz w:val="21"/>
                <w:szCs w:val="21"/>
                <w:highlight w:val="none"/>
              </w:rPr>
              <w:t xml:space="preserve"> 招标项目的潜在投标人应在苏采云政府采购一体化平台获取招标文件，并于</w:t>
            </w:r>
            <w:r>
              <w:rPr>
                <w:rFonts w:hint="eastAsia" w:ascii="仿宋" w:hAnsi="仿宋" w:eastAsia="仿宋" w:cs="仿宋"/>
                <w:color w:val="auto"/>
                <w:sz w:val="21"/>
                <w:szCs w:val="21"/>
                <w:highlight w:val="none"/>
                <w:lang w:eastAsia="zh-CN"/>
              </w:rPr>
              <w:t xml:space="preserve">2026年06月18日09点30分</w:t>
            </w:r>
            <w:r>
              <w:rPr>
                <w:rFonts w:hint="eastAsia" w:ascii="仿宋" w:hAnsi="仿宋" w:eastAsia="仿宋" w:cs="仿宋"/>
                <w:color w:val="auto"/>
                <w:sz w:val="21"/>
                <w:szCs w:val="21"/>
                <w:highlight w:val="none"/>
              </w:rPr>
              <w:t xml:space="preserve"> （北京时间）前递交投标文件。</w:t>
            </w:r>
            <w:r/>
          </w:p>
        </w:tc>
      </w:tr>
    </w:tbl>
    <w:p>
      <w:pPr>
        <w:pStyle w:val="931"/>
        <w:numPr>
          <w:ilvl w:val="1"/>
          <w:numId w:val="0"/>
        </w:numPr>
        <w:ind w:firstLine="422"/>
        <w:keepLines w:val="0"/>
        <w:keepNext w:val="0"/>
        <w:spacing w:before="0" w:after="0" w:line="360" w:lineRule="auto"/>
        <w:rPr>
          <w:rFonts w:hint="eastAsia" w:ascii="仿宋" w:hAnsi="仿宋" w:eastAsia="仿宋" w:cs="仿宋"/>
          <w:color w:val="auto"/>
          <w:sz w:val="21"/>
          <w:szCs w:val="21"/>
          <w:highlight w:val="none"/>
        </w:rPr>
      </w:pPr>
      <w:r>
        <w:rPr>
          <w:rStyle w:val="966"/>
          <w:rFonts w:hint="eastAsia" w:ascii="仿宋" w:hAnsi="仿宋" w:eastAsia="仿宋" w:cs="仿宋"/>
          <w:b/>
          <w:bCs/>
          <w:color w:val="auto"/>
          <w:sz w:val="21"/>
          <w:szCs w:val="21"/>
          <w:highlight w:val="none"/>
        </w:rPr>
        <w:t xml:space="preserve">一、项目基本情况</w:t>
      </w:r>
      <w:r/>
    </w:p>
    <w:p>
      <w:pPr>
        <w:pStyle w:val="960"/>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项目编号：</w:t>
      </w:r>
      <w:r>
        <w:rPr>
          <w:rFonts w:hint="eastAsia" w:ascii="仿宋" w:hAnsi="仿宋" w:eastAsia="仿宋" w:cs="仿宋"/>
          <w:color w:val="auto"/>
          <w:sz w:val="21"/>
          <w:szCs w:val="21"/>
          <w:highlight w:val="none"/>
          <w:lang w:eastAsia="zh-CN"/>
        </w:rPr>
        <w:t xml:space="preserve">JSZC-320585-SZTZ-G2026-0011</w:t>
      </w:r>
      <w:r>
        <w:rPr>
          <w:rFonts w:hint="eastAsia" w:ascii="仿宋" w:hAnsi="仿宋" w:eastAsia="仿宋" w:cs="仿宋"/>
          <w:color w:val="auto"/>
          <w:sz w:val="21"/>
          <w:szCs w:val="21"/>
          <w:highlight w:val="none"/>
        </w:rPr>
        <w:t xml:space="preserve"> </w:t>
      </w:r>
      <w:r/>
    </w:p>
    <w:p>
      <w:pPr>
        <w:pStyle w:val="960"/>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项目名称：</w:t>
      </w:r>
      <w:r>
        <w:rPr>
          <w:rFonts w:hint="eastAsia" w:ascii="仿宋" w:hAnsi="仿宋" w:eastAsia="仿宋" w:cs="仿宋"/>
          <w:color w:val="auto"/>
          <w:sz w:val="21"/>
          <w:szCs w:val="21"/>
          <w:highlight w:val="none"/>
          <w:lang w:eastAsia="zh-CN"/>
        </w:rPr>
        <w:t xml:space="preserve">2026～2027年数字太仓地理空间框架建设更新维护</w:t>
      </w:r>
      <w:r>
        <w:rPr>
          <w:rFonts w:hint="eastAsia" w:ascii="仿宋" w:hAnsi="仿宋" w:eastAsia="仿宋" w:cs="仿宋"/>
          <w:color w:val="auto"/>
          <w:sz w:val="21"/>
          <w:szCs w:val="21"/>
          <w:highlight w:val="none"/>
        </w:rPr>
        <w:t xml:space="preserve"> </w:t>
      </w:r>
      <w:r/>
    </w:p>
    <w:p>
      <w:pPr>
        <w:pStyle w:val="960"/>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预算金额：</w:t>
      </w:r>
      <w:r>
        <w:rPr>
          <w:rFonts w:hint="eastAsia" w:ascii="仿宋" w:hAnsi="仿宋" w:eastAsia="仿宋" w:cs="仿宋"/>
          <w:color w:val="auto"/>
          <w:sz w:val="21"/>
          <w:szCs w:val="21"/>
          <w:highlight w:val="none"/>
          <w:lang w:eastAsia="zh-CN"/>
        </w:rPr>
        <w:t xml:space="preserve">400.000000万元</w:t>
      </w:r>
      <w:r>
        <w:rPr>
          <w:rFonts w:hint="eastAsia" w:ascii="仿宋" w:hAnsi="仿宋" w:eastAsia="仿宋" w:cs="仿宋"/>
          <w:color w:val="auto"/>
          <w:sz w:val="21"/>
          <w:szCs w:val="21"/>
          <w:highlight w:val="none"/>
        </w:rPr>
        <w:t xml:space="preserve"> </w:t>
      </w:r>
      <w:r/>
    </w:p>
    <w:p>
      <w:pPr>
        <w:pStyle w:val="960"/>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最高限价（如有）：</w:t>
      </w:r>
      <w:r>
        <w:rPr>
          <w:rFonts w:hint="eastAsia" w:ascii="仿宋" w:hAnsi="仿宋" w:eastAsia="仿宋" w:cs="仿宋"/>
          <w:color w:val="auto"/>
          <w:sz w:val="21"/>
          <w:szCs w:val="21"/>
          <w:highlight w:val="none"/>
          <w:lang w:eastAsia="zh-CN"/>
        </w:rPr>
        <w:t xml:space="preserve">394.000000万元</w:t>
      </w:r>
      <w:r/>
    </w:p>
    <w:p>
      <w:pPr>
        <w:pStyle w:val="960"/>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采购方式：公开招标 </w:t>
      </w:r>
      <w:r/>
    </w:p>
    <w:p>
      <w:pPr>
        <w:ind w:firstLine="482"/>
        <w:jc w:val="both"/>
        <w:keepLines w:val="0"/>
        <w:keepNext w:val="0"/>
        <w:pageBreakBefore w:val="0"/>
        <w:spacing w:after="0" w:line="360" w:lineRule="auto"/>
        <w:widowControl w:val="off"/>
        <w:rPr>
          <w:rFonts w:hint="eastAsia" w:ascii="仿宋" w:hAnsi="仿宋" w:eastAsia="仿宋" w:cs="仿宋"/>
          <w:b w:val="0"/>
          <w:bCs/>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highlight w:val="none"/>
        </w:rPr>
        <w:t xml:space="preserve">采购需求：</w:t>
      </w:r>
      <w:r>
        <w:rPr>
          <w:rFonts w:hint="eastAsia" w:ascii="仿宋" w:hAnsi="仿宋" w:eastAsia="仿宋" w:cs="仿宋"/>
          <w:b w:val="0"/>
          <w:bCs/>
          <w:color w:val="auto"/>
          <w:sz w:val="21"/>
          <w:szCs w:val="21"/>
          <w:highlight w:val="none"/>
          <w:lang w:eastAsia="zh-CN"/>
        </w:rPr>
        <w:t xml:space="preserve">为适应太仓市社会经济发展、信息化管理和规划管理的需要，太仓市自然资源和规划局开展 2026～2027年数字太仓地理空间框架建设更新维护工作，提供科学、准确、方便、现势强的基础地理信息数据，更好地发挥数字太仓地理空间框架在政府各部门中的应用。</w:t>
      </w:r>
      <w:r/>
    </w:p>
    <w:p>
      <w:pPr>
        <w:ind w:firstLine="482"/>
        <w:jc w:val="both"/>
        <w:keepLines w:val="0"/>
        <w:keepNext w:val="0"/>
        <w:pageBreakBefore w:val="0"/>
        <w:spacing w:after="0" w:line="360" w:lineRule="auto"/>
        <w:widowControl w:val="off"/>
        <w:rPr>
          <w:rFonts w:hint="eastAsia" w:ascii="仿宋" w:hAnsi="仿宋" w:eastAsia="仿宋" w:cs="仿宋"/>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1"/>
          <w:szCs w:val="21"/>
          <w:highlight w:val="none"/>
          <w:lang w:eastAsia="zh-CN"/>
        </w:rPr>
        <w:t xml:space="preserve">本次更新维护工作包括：无人机倾斜航空摄影、1∶500和1∶1000比例尺DLG更新建库、基础地理信息数据管理、地理信息公共服务平台（“天地图·太仓”）运维管理和数据更新、地名地址和POI数据采集更新等具体任务。</w:t>
      </w:r>
      <w:r>
        <w:rPr>
          <w:rFonts w:hint="eastAsia" w:ascii="仿宋" w:hAnsi="仿宋" w:eastAsia="仿宋" w:cs="仿宋"/>
          <w:color w:val="auto"/>
          <w:sz w:val="21"/>
          <w:szCs w:val="21"/>
          <w:highlight w:val="none"/>
          <w:lang w:eastAsia="zh-CN"/>
        </w:rPr>
        <w:t xml:space="preserve">具体内容详见第三部分项目需求</w:t>
      </w:r>
      <w:r/>
    </w:p>
    <w:p>
      <w:pPr>
        <w:pStyle w:val="960"/>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合同履行期限：</w:t>
      </w:r>
      <w:r>
        <w:rPr>
          <w:rFonts w:hint="eastAsia" w:ascii="仿宋" w:hAnsi="仿宋" w:eastAsia="仿宋" w:cs="仿宋"/>
          <w:color w:val="auto"/>
          <w:sz w:val="21"/>
          <w:szCs w:val="21"/>
          <w:highlight w:val="none"/>
          <w:lang w:eastAsia="zh-CN" w:bidi="ar"/>
        </w:rPr>
        <w:t xml:space="preserve">自合同签订之日起两年内完成全部任务</w:t>
      </w:r>
      <w:r/>
    </w:p>
    <w:p>
      <w:pPr>
        <w:pStyle w:val="960"/>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本项目（是/否）接受联合体投标：</w:t>
      </w:r>
      <w:r>
        <w:rPr>
          <w:rFonts w:hint="eastAsia" w:ascii="仿宋" w:hAnsi="仿宋" w:eastAsia="仿宋" w:cs="仿宋"/>
          <w:color w:val="auto"/>
          <w:sz w:val="21"/>
          <w:szCs w:val="21"/>
          <w:highlight w:val="none"/>
          <w:lang w:val="en-US" w:eastAsia="zh-CN"/>
        </w:rPr>
        <w:t xml:space="preserve">是</w:t>
      </w:r>
      <w:r/>
    </w:p>
    <w:p>
      <w:pPr>
        <w:pStyle w:val="931"/>
        <w:numPr>
          <w:ilvl w:val="1"/>
          <w:numId w:val="0"/>
        </w:numPr>
        <w:ind w:firstLine="422"/>
        <w:keepLines w:val="0"/>
        <w:keepNext w:val="0"/>
        <w:spacing w:before="0" w:after="0" w:line="360" w:lineRule="auto"/>
        <w:rPr>
          <w:rFonts w:hint="eastAsia" w:ascii="仿宋" w:hAnsi="仿宋" w:eastAsia="仿宋" w:cs="仿宋"/>
          <w:color w:val="auto"/>
          <w:sz w:val="21"/>
          <w:szCs w:val="21"/>
          <w:highlight w:val="none"/>
        </w:rPr>
      </w:pPr>
      <w:r>
        <w:rPr>
          <w:rStyle w:val="966"/>
          <w:rFonts w:hint="eastAsia" w:ascii="仿宋" w:hAnsi="仿宋" w:eastAsia="仿宋" w:cs="仿宋"/>
          <w:b/>
          <w:bCs/>
          <w:color w:val="auto"/>
          <w:sz w:val="21"/>
          <w:szCs w:val="21"/>
          <w:highlight w:val="none"/>
        </w:rPr>
        <w:t xml:space="preserve">二、申请人的资格要求</w:t>
      </w:r>
      <w:r/>
    </w:p>
    <w:p>
      <w:pPr>
        <w:pStyle w:val="960"/>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（一）满足《中华人民共和国政府采购法》第二十二条规定；</w:t>
      </w:r>
      <w:r/>
    </w:p>
    <w:p>
      <w:pPr>
        <w:pStyle w:val="960"/>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1.具有独立承担民事责任的能力；</w:t>
      </w:r>
      <w:r/>
    </w:p>
    <w:p>
      <w:pPr>
        <w:pStyle w:val="960"/>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2.具有良好的商业信誉和健全的财务会计制度</w:t>
      </w:r>
      <w:r>
        <w:rPr>
          <w:rFonts w:hint="eastAsia" w:ascii="仿宋" w:hAnsi="仿宋" w:eastAsia="仿宋" w:cs="仿宋"/>
          <w:color w:val="auto"/>
          <w:sz w:val="21"/>
          <w:szCs w:val="21"/>
          <w:highlight w:val="none"/>
          <w:lang w:eastAsia="zh-CN"/>
        </w:rPr>
        <w:t xml:space="preserve">；</w:t>
      </w:r>
      <w:r/>
    </w:p>
    <w:p>
      <w:pPr>
        <w:pStyle w:val="960"/>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3.具有依法缴纳税收和社会保障资金的良好记录</w:t>
      </w:r>
      <w:r>
        <w:rPr>
          <w:rFonts w:hint="eastAsia" w:ascii="仿宋" w:hAnsi="仿宋" w:eastAsia="仿宋" w:cs="仿宋"/>
          <w:color w:val="auto"/>
          <w:sz w:val="21"/>
          <w:szCs w:val="21"/>
          <w:highlight w:val="none"/>
          <w:lang w:eastAsia="zh-CN"/>
        </w:rPr>
        <w:t xml:space="preserve">；</w:t>
      </w:r>
      <w:r/>
    </w:p>
    <w:p>
      <w:pPr>
        <w:pStyle w:val="960"/>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4.具有履行合同所必需的设备和专业技术能力</w:t>
      </w:r>
      <w:r>
        <w:rPr>
          <w:rFonts w:hint="eastAsia" w:ascii="仿宋" w:hAnsi="仿宋" w:eastAsia="仿宋" w:cs="仿宋"/>
          <w:color w:val="auto"/>
          <w:sz w:val="21"/>
          <w:szCs w:val="21"/>
          <w:highlight w:val="none"/>
          <w:lang w:eastAsia="zh-CN"/>
        </w:rPr>
        <w:t xml:space="preserve">；</w:t>
      </w:r>
      <w:r/>
    </w:p>
    <w:p>
      <w:pPr>
        <w:ind w:firstLine="420"/>
        <w:jc w:val="both"/>
        <w:spacing w:line="360" w:lineRule="auto"/>
        <w:widowControl w:val="off"/>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5.参加政府采购活动前三年内，在经营活动中没有重大违法记录</w:t>
      </w:r>
      <w:r>
        <w:rPr>
          <w:rFonts w:hint="eastAsia" w:ascii="仿宋" w:hAnsi="仿宋" w:eastAsia="仿宋" w:cs="仿宋"/>
          <w:color w:val="auto"/>
          <w:sz w:val="21"/>
          <w:szCs w:val="21"/>
          <w:highlight w:val="none"/>
          <w:lang w:eastAsia="zh-CN"/>
        </w:rPr>
        <w:t xml:space="preserve">；</w:t>
      </w:r>
      <w:r/>
    </w:p>
    <w:p>
      <w:pPr>
        <w:pStyle w:val="960"/>
        <w:ind w:firstLine="420"/>
        <w:spacing w:before="0" w:beforeAutospacing="0" w:after="0" w:afterAutospacing="0"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联合体（如有）</w:t>
      </w:r>
      <w:r>
        <w:rPr>
          <w:rFonts w:hint="eastAsia" w:ascii="仿宋" w:hAnsi="仿宋" w:eastAsia="仿宋" w:cs="仿宋"/>
          <w:color w:val="auto"/>
          <w:sz w:val="21"/>
          <w:szCs w:val="21"/>
          <w:highlight w:val="none"/>
          <w:lang w:eastAsia="zh-CN"/>
        </w:rPr>
        <w:t xml:space="preserve">；</w:t>
      </w:r>
      <w:r/>
    </w:p>
    <w:p>
      <w:pPr>
        <w:pStyle w:val="960"/>
        <w:ind w:firstLine="420"/>
        <w:spacing w:before="0" w:beforeAutospacing="0" w:after="0" w:afterAutospacing="0"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7.</w:t>
      </w:r>
      <w:r>
        <w:rPr>
          <w:rFonts w:hint="eastAsia" w:ascii="仿宋" w:hAnsi="仿宋" w:eastAsia="仿宋" w:cs="仿宋"/>
          <w:color w:val="auto"/>
          <w:sz w:val="21"/>
          <w:szCs w:val="21"/>
          <w:highlight w:val="none"/>
        </w:rPr>
        <w:t xml:space="preserve">法律、行政法规规定的其他条件</w:t>
      </w:r>
      <w:r>
        <w:rPr>
          <w:rFonts w:hint="eastAsia" w:ascii="仿宋" w:hAnsi="仿宋" w:eastAsia="仿宋" w:cs="仿宋"/>
          <w:color w:val="auto"/>
          <w:sz w:val="21"/>
          <w:szCs w:val="21"/>
          <w:highlight w:val="none"/>
          <w:lang w:eastAsia="zh-CN"/>
        </w:rPr>
        <w:t xml:space="preserve">。</w:t>
      </w:r>
      <w:r/>
    </w:p>
    <w:p>
      <w:pPr>
        <w:pStyle w:val="960"/>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（二）落实政府采购政策需满足的资格要求：无</w:t>
      </w:r>
      <w:r/>
    </w:p>
    <w:p>
      <w:pPr>
        <w:pStyle w:val="960"/>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（三）本项目的特定资格要求： </w:t>
      </w:r>
      <w:r/>
    </w:p>
    <w:p>
      <w:pPr>
        <w:pStyle w:val="960"/>
        <w:ind w:firstLine="422"/>
        <w:spacing w:before="0" w:beforeAutospacing="0" w:after="0" w:afterAutospacing="0" w:line="360" w:lineRule="auto"/>
        <w:rPr>
          <w:rFonts w:hint="eastAsia" w:ascii="仿宋" w:hAnsi="仿宋" w:eastAsia="仿宋" w:cs="仿宋"/>
          <w:b/>
          <w:bCs/>
          <w:color w:val="auto"/>
          <w:sz w:val="21"/>
          <w:szCs w:val="21"/>
          <w:highlight w:val="none"/>
        </w:rPr>
      </w:pPr>
      <w:r>
        <w:rPr>
          <w:rStyle w:val="966"/>
          <w:rFonts w:hint="eastAsia" w:ascii="仿宋" w:hAnsi="仿宋" w:eastAsia="仿宋" w:cs="仿宋"/>
          <w:color w:val="auto"/>
          <w:sz w:val="21"/>
          <w:szCs w:val="21"/>
          <w:highlight w:val="none"/>
        </w:rPr>
        <w:t xml:space="preserve">1.</w:t>
      </w:r>
      <w:r>
        <w:rPr>
          <w:rFonts w:hint="eastAsia" w:ascii="仿宋" w:hAnsi="仿宋" w:eastAsia="仿宋" w:cs="仿宋"/>
          <w:b/>
          <w:bCs/>
          <w:color w:val="auto"/>
          <w:sz w:val="21"/>
          <w:szCs w:val="21"/>
          <w:highlight w:val="none"/>
        </w:rPr>
        <w:t xml:space="preserve"> 未被“信用中国”网站（www.creditchina.gov.cn）或中国政府采购网（https://www.ccgp.gov.cn/search/cr/）列入失信被执行人、重大税收违法案件当事人名单、政府采购严重违法失信行为记录名单。</w:t>
      </w:r>
      <w:r/>
    </w:p>
    <w:p>
      <w:pPr>
        <w:pStyle w:val="960"/>
        <w:ind w:firstLine="422"/>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shd w:val="clear" w:color="auto" w:fill="ffffff"/>
        </w:rPr>
        <w:t xml:space="preserve">2.</w:t>
      </w:r>
      <w:r>
        <w:rPr>
          <w:rFonts w:hint="eastAsia" w:ascii="仿宋" w:hAnsi="仿宋" w:eastAsia="仿宋" w:cs="仿宋"/>
          <w:color w:val="auto"/>
          <w:sz w:val="21"/>
          <w:szCs w:val="21"/>
          <w:highlight w:val="none"/>
          <w:lang w:eastAsia="zh-CN"/>
        </w:rPr>
        <w:t xml:space="preserve">供应商须具有行政主管部门颁发的甲级测绘资质，且专业类别须涵盖测绘航空摄影、地理信息系统工程和互联网地图服务。</w:t>
      </w:r>
      <w:r/>
    </w:p>
    <w:p>
      <w:pPr>
        <w:pStyle w:val="931"/>
        <w:numPr>
          <w:ilvl w:val="1"/>
          <w:numId w:val="0"/>
        </w:numPr>
        <w:ind w:firstLine="422"/>
        <w:keepLines w:val="0"/>
        <w:keepNext w:val="0"/>
        <w:spacing w:before="0" w:after="0" w:line="360" w:lineRule="auto"/>
        <w:rPr>
          <w:rFonts w:hint="eastAsia" w:ascii="仿宋" w:hAnsi="仿宋" w:eastAsia="仿宋" w:cs="仿宋"/>
          <w:color w:val="auto"/>
          <w:sz w:val="21"/>
          <w:szCs w:val="21"/>
          <w:highlight w:val="none"/>
        </w:rPr>
      </w:pPr>
      <w:r>
        <w:rPr>
          <w:rStyle w:val="966"/>
          <w:rFonts w:hint="eastAsia" w:ascii="仿宋" w:hAnsi="仿宋" w:eastAsia="仿宋" w:cs="仿宋"/>
          <w:b/>
          <w:bCs/>
          <w:color w:val="auto"/>
          <w:sz w:val="21"/>
          <w:szCs w:val="21"/>
          <w:highlight w:val="none"/>
        </w:rPr>
        <w:t xml:space="preserve">三、获取招标文件</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时间：自招标文件公告发布之日起5个工作日 </w:t>
      </w:r>
      <w:r/>
    </w:p>
    <w:p>
      <w:pPr>
        <w:pStyle w:val="960"/>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地点：进入苏州市政府采购网，点击底部苏采云图标，登录苏采云政府采购一体化平台，对参与项目进行报名，并下载电子招标文件 </w:t>
      </w:r>
      <w:r/>
    </w:p>
    <w:p>
      <w:pPr>
        <w:pStyle w:val="960"/>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方式：系统内获取 </w:t>
      </w:r>
      <w:r/>
    </w:p>
    <w:p>
      <w:pPr>
        <w:pStyle w:val="960"/>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售价：0.00元 </w:t>
      </w:r>
      <w:r/>
    </w:p>
    <w:p>
      <w:pPr>
        <w:pStyle w:val="931"/>
        <w:numPr>
          <w:ilvl w:val="1"/>
          <w:numId w:val="0"/>
        </w:numPr>
        <w:ind w:left="480"/>
        <w:keepLines w:val="0"/>
        <w:keepNext w:val="0"/>
        <w:spacing w:before="0" w:after="0" w:line="360" w:lineRule="auto"/>
        <w:rPr>
          <w:rFonts w:hint="eastAsia" w:ascii="仿宋" w:hAnsi="仿宋" w:eastAsia="仿宋" w:cs="仿宋"/>
          <w:color w:val="auto"/>
          <w:sz w:val="21"/>
          <w:szCs w:val="21"/>
          <w:highlight w:val="none"/>
        </w:rPr>
      </w:pPr>
      <w:r>
        <w:rPr>
          <w:rStyle w:val="966"/>
          <w:rFonts w:hint="eastAsia" w:ascii="仿宋" w:hAnsi="仿宋" w:eastAsia="仿宋" w:cs="仿宋"/>
          <w:b/>
          <w:bCs/>
          <w:color w:val="auto"/>
          <w:sz w:val="21"/>
          <w:szCs w:val="21"/>
          <w:highlight w:val="none"/>
        </w:rPr>
        <w:t xml:space="preserve">四、提交投标文件截止时间、开标时间和地点</w:t>
      </w:r>
      <w:r/>
    </w:p>
    <w:p>
      <w:pPr>
        <w:pStyle w:val="960"/>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2026年06月18日09点30分</w:t>
      </w:r>
      <w:r>
        <w:rPr>
          <w:rFonts w:hint="eastAsia" w:ascii="仿宋" w:hAnsi="仿宋" w:eastAsia="仿宋" w:cs="仿宋"/>
          <w:color w:val="auto"/>
          <w:sz w:val="21"/>
          <w:szCs w:val="21"/>
          <w:highlight w:val="none"/>
        </w:rPr>
        <w:t xml:space="preserve"> （北京时间）</w:t>
      </w:r>
      <w:r/>
    </w:p>
    <w:p>
      <w:pPr>
        <w:pStyle w:val="960"/>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地点：苏采云政府采购一体化平台 </w:t>
      </w:r>
      <w:r/>
    </w:p>
    <w:p>
      <w:pPr>
        <w:pStyle w:val="931"/>
        <w:numPr>
          <w:ilvl w:val="1"/>
          <w:numId w:val="0"/>
        </w:numPr>
        <w:ind w:firstLine="422"/>
        <w:keepLines w:val="0"/>
        <w:keepNext w:val="0"/>
        <w:spacing w:before="0" w:after="0" w:line="360" w:lineRule="auto"/>
        <w:rPr>
          <w:rFonts w:hint="eastAsia" w:ascii="仿宋" w:hAnsi="仿宋" w:eastAsia="仿宋" w:cs="仿宋"/>
          <w:color w:val="auto"/>
          <w:sz w:val="21"/>
          <w:szCs w:val="21"/>
          <w:highlight w:val="none"/>
        </w:rPr>
      </w:pPr>
      <w:r>
        <w:rPr>
          <w:rStyle w:val="966"/>
          <w:rFonts w:hint="eastAsia" w:ascii="仿宋" w:hAnsi="仿宋" w:eastAsia="仿宋" w:cs="仿宋"/>
          <w:b/>
          <w:bCs/>
          <w:color w:val="auto"/>
          <w:sz w:val="21"/>
          <w:szCs w:val="21"/>
          <w:highlight w:val="none"/>
        </w:rPr>
        <w:t xml:space="preserve">五、公告期限</w:t>
      </w:r>
      <w:r/>
    </w:p>
    <w:p>
      <w:pPr>
        <w:pStyle w:val="960"/>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自本公告发布之日起5个工作日。</w:t>
      </w:r>
      <w:r/>
    </w:p>
    <w:p>
      <w:pPr>
        <w:pStyle w:val="931"/>
        <w:numPr>
          <w:ilvl w:val="1"/>
          <w:numId w:val="0"/>
        </w:numPr>
        <w:ind w:firstLine="422"/>
        <w:keepLines w:val="0"/>
        <w:keepNext w:val="0"/>
        <w:spacing w:before="0" w:after="0" w:line="360" w:lineRule="auto"/>
        <w:rPr>
          <w:rFonts w:hint="eastAsia" w:ascii="仿宋" w:hAnsi="仿宋" w:eastAsia="仿宋" w:cs="仿宋"/>
          <w:color w:val="auto"/>
          <w:sz w:val="21"/>
          <w:szCs w:val="21"/>
          <w:highlight w:val="none"/>
        </w:rPr>
      </w:pPr>
      <w:r>
        <w:rPr>
          <w:rStyle w:val="966"/>
          <w:rFonts w:hint="eastAsia" w:ascii="仿宋" w:hAnsi="仿宋" w:eastAsia="仿宋" w:cs="仿宋"/>
          <w:b/>
          <w:bCs/>
          <w:color w:val="auto"/>
          <w:sz w:val="21"/>
          <w:szCs w:val="21"/>
          <w:highlight w:val="none"/>
        </w:rPr>
        <w:t xml:space="preserve">六、其他补充事宜</w:t>
      </w:r>
      <w:r/>
    </w:p>
    <w:p>
      <w:pPr>
        <w:ind w:firstLine="422"/>
        <w:jc w:val="both"/>
        <w:spacing w:line="360" w:lineRule="auto"/>
        <w:rPr>
          <w:rFonts w:hint="eastAsia" w:ascii="仿宋" w:hAnsi="仿宋" w:eastAsia="仿宋" w:cs="仿宋"/>
          <w:color w:val="auto"/>
          <w:sz w:val="21"/>
          <w:szCs w:val="21"/>
          <w:highlight w:val="none"/>
        </w:rPr>
      </w:pPr>
      <w:r>
        <w:rPr>
          <w:rStyle w:val="966"/>
          <w:rFonts w:hint="eastAsia" w:ascii="仿宋" w:hAnsi="仿宋" w:eastAsia="仿宋" w:cs="仿宋"/>
          <w:color w:val="auto"/>
          <w:sz w:val="21"/>
          <w:szCs w:val="21"/>
          <w:highlight w:val="none"/>
          <w:lang w:bidi="ar"/>
        </w:rPr>
        <w:t xml:space="preserve">1、拒绝下述供应商参加本次采购活动：</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（1）供应商单位负责人为同一人或者存在直接控股、管理关系的不同供应商，不得参加同一合同项下的政府采购活动。</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（2）凡为采购项目提供整体设计、规范编制或者项目管理、监理、检测等服务的供应商，不得再参加本项目的采购活动。</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（3）法人的分支机构不得参加投标（除银行、保险、石油石化、电力、电信等行业特殊情况外）</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2、本项目需要使用CA数字证书制作、上传电子投标文件完成电子投标，请供应商在参加投标活动前办理好CA数字证书申领及电子签章等操作。</w:t>
      </w:r>
      <w:r/>
    </w:p>
    <w:p>
      <w:pPr>
        <w:ind w:firstLine="422"/>
        <w:jc w:val="both"/>
        <w:spacing w:line="360" w:lineRule="auto"/>
        <w:rPr>
          <w:rFonts w:hint="eastAsia" w:ascii="仿宋" w:hAnsi="仿宋" w:eastAsia="仿宋" w:cs="仿宋"/>
          <w:color w:val="auto"/>
          <w:sz w:val="21"/>
          <w:szCs w:val="21"/>
          <w:highlight w:val="none"/>
        </w:rPr>
      </w:pPr>
      <w:r>
        <w:rPr>
          <w:rStyle w:val="966"/>
          <w:rFonts w:hint="eastAsia" w:ascii="仿宋" w:hAnsi="仿宋" w:eastAsia="仿宋" w:cs="仿宋"/>
          <w:color w:val="auto"/>
          <w:sz w:val="21"/>
          <w:szCs w:val="21"/>
          <w:highlight w:val="none"/>
          <w:lang w:bidi="ar"/>
        </w:rPr>
        <w:t xml:space="preserve">3、本项目采用不见面开标，投标人开标时无需到开标现场进行解密，采取网上开标大厅解密电子投标文件，投标人远程解密要求如下：</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1）投标人使用CA数字证书进行远程解密，解密的CA数字证书与生成加密电子投标文件时的CA数字证书需为同一个CA数字证书，否则无法解密，造成的后果由投标人自行负责。</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2）投标人登录苏采云系统，点击开标大厅，选择开标项目，完成不见面开标流程。</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3）投标截止时间后根据系统提示解密电子投标文件。</w:t>
      </w:r>
      <w:r>
        <w:rPr>
          <w:rStyle w:val="966"/>
          <w:rFonts w:hint="eastAsia" w:ascii="仿宋" w:hAnsi="仿宋" w:eastAsia="仿宋" w:cs="仿宋"/>
          <w:color w:val="auto"/>
          <w:sz w:val="21"/>
          <w:szCs w:val="21"/>
          <w:highlight w:val="none"/>
          <w:lang w:bidi="ar"/>
        </w:rPr>
        <w:t xml:space="preserve">解密时间为15分钟，</w:t>
      </w:r>
      <w:r>
        <w:rPr>
          <w:rFonts w:hint="eastAsia" w:ascii="仿宋" w:hAnsi="仿宋" w:eastAsia="仿宋" w:cs="仿宋"/>
          <w:color w:val="auto"/>
          <w:sz w:val="21"/>
          <w:szCs w:val="21"/>
          <w:highlight w:val="none"/>
          <w:lang w:bidi="ar"/>
        </w:rPr>
        <w:t xml:space="preserve">未在规定时间内完成解密，其投标文件将被拒绝，不参与后续投标流程。</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4）在开标、评标过程中投标人代表须在网上不见面开标系统中保持在线状态，以应对可能发生的澄清、说明等回复，由于投标人代表不在线所造成的一切后果由投标人自行承担。</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w:t>
      </w:r>
      <w:r>
        <w:rPr>
          <w:rStyle w:val="966"/>
          <w:rFonts w:hint="eastAsia" w:ascii="仿宋" w:hAnsi="仿宋" w:eastAsia="仿宋" w:cs="仿宋"/>
          <w:color w:val="auto"/>
          <w:sz w:val="21"/>
          <w:szCs w:val="21"/>
          <w:highlight w:val="none"/>
          <w:lang w:bidi="ar"/>
        </w:rPr>
        <w:t xml:space="preserve">有关苏采云系统驱动安装，</w:t>
      </w:r>
      <w:r>
        <w:rPr>
          <w:rFonts w:hint="eastAsia" w:ascii="仿宋" w:hAnsi="仿宋" w:eastAsia="仿宋" w:cs="仿宋"/>
          <w:color w:val="auto"/>
          <w:sz w:val="21"/>
          <w:szCs w:val="21"/>
          <w:highlight w:val="none"/>
          <w:lang w:bidi="ar"/>
        </w:rPr>
        <w:t xml:space="preserve">登录苏州政府采购网，点击页面底部苏采云图标，进入苏采云政府采购一体化平台，点击“驱动下载”，下载</w:t>
      </w:r>
      <w:r>
        <w:rPr>
          <w:rStyle w:val="966"/>
          <w:rFonts w:hint="eastAsia" w:ascii="仿宋" w:hAnsi="仿宋" w:eastAsia="仿宋" w:cs="仿宋"/>
          <w:color w:val="auto"/>
          <w:sz w:val="21"/>
          <w:szCs w:val="21"/>
          <w:highlight w:val="none"/>
          <w:lang w:bidi="ar"/>
        </w:rPr>
        <w:t xml:space="preserve">“政务CA、方正签章控件驱动安装包及安装说明”</w:t>
      </w:r>
      <w:r>
        <w:rPr>
          <w:rFonts w:hint="eastAsia" w:ascii="仿宋" w:hAnsi="仿宋" w:eastAsia="仿宋" w:cs="仿宋"/>
          <w:color w:val="auto"/>
          <w:sz w:val="21"/>
          <w:szCs w:val="21"/>
          <w:highlight w:val="none"/>
          <w:lang w:bidi="ar"/>
        </w:rPr>
        <w:t xml:space="preserve">文件，按要求安装驱动。</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5、</w:t>
      </w:r>
      <w:r>
        <w:rPr>
          <w:rStyle w:val="966"/>
          <w:rFonts w:hint="eastAsia" w:ascii="仿宋" w:hAnsi="仿宋" w:eastAsia="仿宋" w:cs="仿宋"/>
          <w:color w:val="auto"/>
          <w:sz w:val="21"/>
          <w:szCs w:val="21"/>
          <w:highlight w:val="none"/>
          <w:lang w:bidi="ar"/>
        </w:rPr>
        <w:t xml:space="preserve">有关供应商注册、报名、下载电子招标文件、制作上传电子投标文件</w:t>
      </w:r>
      <w:r>
        <w:rPr>
          <w:rFonts w:hint="eastAsia" w:ascii="仿宋" w:hAnsi="仿宋" w:eastAsia="仿宋" w:cs="仿宋"/>
          <w:color w:val="auto"/>
          <w:sz w:val="21"/>
          <w:szCs w:val="21"/>
          <w:highlight w:val="none"/>
          <w:lang w:bidi="ar"/>
        </w:rPr>
        <w:t xml:space="preserve">、不见面开标及其他注意事项登录苏州政府采购网，在“下载中心”栏目下载“</w:t>
      </w:r>
      <w:r>
        <w:rPr>
          <w:rStyle w:val="966"/>
          <w:rFonts w:hint="eastAsia" w:ascii="仿宋" w:hAnsi="仿宋" w:eastAsia="仿宋" w:cs="仿宋"/>
          <w:color w:val="auto"/>
          <w:sz w:val="21"/>
          <w:szCs w:val="21"/>
          <w:highlight w:val="none"/>
          <w:lang w:bidi="ar"/>
        </w:rPr>
        <w:t xml:space="preserve">苏采云系统供应商操作手册”</w:t>
      </w:r>
      <w:r>
        <w:rPr>
          <w:rFonts w:hint="eastAsia" w:ascii="仿宋" w:hAnsi="仿宋" w:eastAsia="仿宋" w:cs="仿宋"/>
          <w:color w:val="auto"/>
          <w:sz w:val="21"/>
          <w:szCs w:val="21"/>
          <w:highlight w:val="none"/>
          <w:lang w:bidi="ar"/>
        </w:rPr>
        <w:t xml:space="preserve">查阅。</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6、</w:t>
      </w:r>
      <w:r>
        <w:rPr>
          <w:rStyle w:val="966"/>
          <w:rFonts w:hint="eastAsia" w:ascii="仿宋" w:hAnsi="仿宋" w:eastAsia="仿宋" w:cs="仿宋"/>
          <w:color w:val="auto"/>
          <w:sz w:val="21"/>
          <w:szCs w:val="21"/>
          <w:highlight w:val="none"/>
          <w:lang w:bidi="ar"/>
        </w:rPr>
        <w:t xml:space="preserve">有关办理CA数字申领及电子签章事项</w:t>
      </w:r>
      <w:r>
        <w:rPr>
          <w:rFonts w:hint="eastAsia" w:ascii="仿宋" w:hAnsi="仿宋" w:eastAsia="仿宋" w:cs="仿宋"/>
          <w:color w:val="auto"/>
          <w:sz w:val="21"/>
          <w:szCs w:val="21"/>
          <w:highlight w:val="none"/>
          <w:lang w:bidi="ar"/>
        </w:rPr>
        <w:t xml:space="preserve">，登录苏州政府采购网，点击页面底部苏采云图标，进入苏采云政府采购一体化平台，下载</w:t>
      </w:r>
      <w:r>
        <w:rPr>
          <w:rStyle w:val="966"/>
          <w:rFonts w:hint="eastAsia" w:ascii="仿宋" w:hAnsi="仿宋" w:eastAsia="仿宋" w:cs="仿宋"/>
          <w:color w:val="auto"/>
          <w:sz w:val="21"/>
          <w:szCs w:val="21"/>
          <w:highlight w:val="none"/>
          <w:lang w:bidi="ar"/>
        </w:rPr>
        <w:t xml:space="preserve">“新CA办理指南”</w:t>
      </w:r>
      <w:r>
        <w:rPr>
          <w:rFonts w:hint="eastAsia" w:ascii="仿宋" w:hAnsi="仿宋" w:eastAsia="仿宋" w:cs="仿宋"/>
          <w:color w:val="auto"/>
          <w:sz w:val="21"/>
          <w:szCs w:val="21"/>
          <w:highlight w:val="none"/>
          <w:lang w:bidi="ar"/>
        </w:rPr>
        <w:t xml:space="preserve">文件查阅。</w:t>
      </w:r>
      <w:r/>
    </w:p>
    <w:p>
      <w:pPr>
        <w:ind w:firstLine="422"/>
        <w:spacing w:line="360" w:lineRule="auto"/>
        <w:rPr>
          <w:rFonts w:hint="eastAsia" w:ascii="仿宋" w:hAnsi="仿宋" w:eastAsia="仿宋" w:cs="仿宋"/>
          <w:color w:val="auto"/>
          <w:sz w:val="21"/>
          <w:szCs w:val="21"/>
          <w:highlight w:val="none"/>
        </w:rPr>
      </w:pPr>
      <w:r>
        <w:rPr>
          <w:rStyle w:val="966"/>
          <w:rFonts w:hint="eastAsia" w:ascii="仿宋" w:hAnsi="仿宋" w:eastAsia="仿宋" w:cs="仿宋"/>
          <w:color w:val="auto"/>
          <w:sz w:val="21"/>
          <w:szCs w:val="21"/>
          <w:highlight w:val="none"/>
          <w:lang w:bidi="ar"/>
        </w:rPr>
        <w:t xml:space="preserve">7、本次招标投标保证金</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本项目无须缴纳投标保证金</w:t>
      </w:r>
      <w:r>
        <w:rPr>
          <w:rStyle w:val="966"/>
          <w:rFonts w:hint="eastAsia" w:ascii="仿宋" w:hAnsi="仿宋" w:eastAsia="仿宋" w:cs="仿宋"/>
          <w:color w:val="auto"/>
          <w:sz w:val="21"/>
          <w:szCs w:val="21"/>
          <w:highlight w:val="none"/>
          <w:lang w:bidi="ar"/>
        </w:rPr>
        <w:t xml:space="preserve">。</w:t>
      </w:r>
      <w:r/>
    </w:p>
    <w:p>
      <w:pPr>
        <w:numPr>
          <w:ilvl w:val="0"/>
          <w:numId w:val="4"/>
        </w:numPr>
        <w:ind w:firstLine="422"/>
        <w:spacing w:line="360" w:lineRule="auto"/>
        <w:rPr>
          <w:rStyle w:val="966"/>
          <w:rFonts w:hint="eastAsia" w:ascii="仿宋" w:hAnsi="仿宋" w:eastAsia="仿宋" w:cs="仿宋"/>
          <w:color w:val="auto"/>
          <w:sz w:val="21"/>
          <w:szCs w:val="21"/>
          <w:highlight w:val="none"/>
          <w:lang w:bidi="ar"/>
        </w:rPr>
      </w:pPr>
      <w:r>
        <w:rPr>
          <w:rStyle w:val="966"/>
          <w:rFonts w:hint="eastAsia" w:ascii="仿宋" w:hAnsi="仿宋" w:eastAsia="仿宋" w:cs="仿宋"/>
          <w:color w:val="auto"/>
          <w:sz w:val="21"/>
          <w:szCs w:val="21"/>
          <w:highlight w:val="none"/>
          <w:lang w:val="en-US" w:eastAsia="zh-CN" w:bidi="ar"/>
        </w:rPr>
        <w:t xml:space="preserve">代理</w:t>
      </w:r>
      <w:r>
        <w:rPr>
          <w:rStyle w:val="966"/>
          <w:rFonts w:hint="eastAsia" w:ascii="仿宋" w:hAnsi="仿宋" w:eastAsia="仿宋" w:cs="仿宋"/>
          <w:color w:val="auto"/>
          <w:sz w:val="21"/>
          <w:szCs w:val="21"/>
          <w:highlight w:val="none"/>
          <w:lang w:bidi="ar"/>
        </w:rPr>
        <w:t xml:space="preserve">服务费：</w:t>
      </w:r>
      <w:r/>
    </w:p>
    <w:p>
      <w:pPr>
        <w:ind w:firstLine="420"/>
        <w:jc w:val="both"/>
        <w:keepLines w:val="0"/>
        <w:keepNext w:val="0"/>
        <w:pageBreakBefore w:val="0"/>
        <w:spacing w:line="360" w:lineRule="auto"/>
        <w:widowControl w:val="off"/>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由采购人支付。</w:t>
      </w:r>
      <w:r/>
    </w:p>
    <w:p>
      <w:pPr>
        <w:ind w:firstLine="420"/>
        <w:jc w:val="both"/>
        <w:keepLines w:val="0"/>
        <w:keepNext w:val="0"/>
        <w:pageBreakBefore w:val="0"/>
        <w:spacing w:line="360" w:lineRule="auto"/>
        <w:widowControl w:val="off"/>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ind w:firstLine="420"/>
        <w:jc w:val="both"/>
        <w:keepLines w:val="0"/>
        <w:keepNext w:val="0"/>
        <w:pageBreakBefore w:val="0"/>
        <w:spacing w:line="360" w:lineRule="auto"/>
        <w:shd w:val="clear" w:color="auto" w:fill="ffffff"/>
        <w:rPr>
          <w:rStyle w:val="966"/>
          <w:rFonts w:hint="eastAsia" w:ascii="仿宋" w:hAnsi="仿宋" w:eastAsia="仿宋" w:cs="仿宋"/>
          <w:b w:val="0"/>
          <w:bCs w:val="0"/>
          <w:color w:val="auto"/>
          <w:sz w:val="21"/>
          <w:szCs w:val="21"/>
          <w:highlight w:val="none"/>
          <w:lang w:eastAsia="zh-CN"/>
        </w:rPr>
      </w:pPr>
      <w:r>
        <w:rPr>
          <w:rFonts w:hint="eastAsia" w:ascii="仿宋" w:hAnsi="仿宋" w:eastAsia="仿宋" w:cs="仿宋"/>
          <w:color w:val="auto"/>
          <w:sz w:val="21"/>
          <w:highlight w:val="none"/>
        </w:rPr>
        <w:t xml:space="preserve">说明：代理服务费以预算金额为基数依据，参照以上规定的标准和差额定率累进法进行计算收取。例：如预算金额为150万元，则代理服务费＝100万元以下部分×1.5%＋（150万元－100万元以下部分）×1.1%。如按上述方法计算的金额低于人民币</w:t>
      </w:r>
      <w:r>
        <w:rPr>
          <w:rFonts w:hint="eastAsia" w:ascii="仿宋" w:hAnsi="仿宋" w:eastAsia="仿宋" w:cs="仿宋"/>
          <w:color w:val="auto"/>
          <w:sz w:val="21"/>
          <w:highlight w:val="none"/>
          <w:lang w:val="en-US" w:eastAsia="zh-CN"/>
        </w:rPr>
        <w:t xml:space="preserve">3500</w:t>
      </w:r>
      <w:r>
        <w:rPr>
          <w:rFonts w:hint="eastAsia" w:ascii="仿宋" w:hAnsi="仿宋" w:eastAsia="仿宋" w:cs="仿宋"/>
          <w:color w:val="auto"/>
          <w:sz w:val="21"/>
          <w:highlight w:val="none"/>
        </w:rPr>
        <w:t xml:space="preserve">元整的，则按人民币</w:t>
      </w:r>
      <w:r>
        <w:rPr>
          <w:rFonts w:hint="eastAsia" w:ascii="仿宋" w:hAnsi="仿宋" w:eastAsia="仿宋" w:cs="仿宋"/>
          <w:color w:val="auto"/>
          <w:sz w:val="21"/>
          <w:highlight w:val="none"/>
          <w:lang w:val="en-US" w:eastAsia="zh-CN"/>
        </w:rPr>
        <w:t xml:space="preserve">3500</w:t>
      </w:r>
      <w:r>
        <w:rPr>
          <w:rFonts w:hint="eastAsia" w:ascii="仿宋" w:hAnsi="仿宋" w:eastAsia="仿宋" w:cs="仿宋"/>
          <w:color w:val="auto"/>
          <w:sz w:val="21"/>
          <w:highlight w:val="none"/>
        </w:rPr>
        <w:t xml:space="preserve">元整计收。</w:t>
      </w:r>
      <w:r>
        <w:rPr>
          <w:rFonts w:hint="eastAsia" w:ascii="仿宋" w:hAnsi="仿宋" w:eastAsia="仿宋" w:cs="仿宋"/>
          <w:color w:val="auto"/>
          <w:sz w:val="21"/>
          <w:highlight w:val="none"/>
          <w:lang w:eastAsia="zh-CN"/>
        </w:rPr>
        <w:t xml:space="preserve">本项目代理服务费为人民币</w:t>
      </w:r>
      <w:r>
        <w:rPr>
          <w:rFonts w:hint="eastAsia" w:ascii="仿宋" w:hAnsi="仿宋" w:eastAsia="仿宋" w:cs="仿宋"/>
          <w:color w:val="auto"/>
          <w:sz w:val="21"/>
          <w:highlight w:val="none"/>
          <w:lang w:eastAsia="zh-CN"/>
        </w:rPr>
        <w:t xml:space="preserve">肆万柒仟叁佰玖拾伍元整</w:t>
      </w:r>
      <w:r/>
    </w:p>
    <w:p>
      <w:pPr>
        <w:ind w:firstLine="420"/>
        <w:jc w:val="both"/>
        <w:keepLines w:val="0"/>
        <w:keepNext w:val="0"/>
        <w:pageBreakBefore w:val="0"/>
        <w:spacing w:line="360" w:lineRule="auto"/>
        <w:shd w:val="clear" w:color="auto" w:fill="ffffff"/>
        <w:rPr>
          <w:color w:val="auto"/>
          <w:sz w:val="21"/>
          <w:szCs w:val="21"/>
          <w:highlight w:val="none"/>
        </w:rPr>
      </w:pPr>
      <w:r>
        <w:rPr>
          <w:rStyle w:val="966"/>
          <w:rFonts w:hint="eastAsia" w:ascii="仿宋" w:hAnsi="仿宋" w:eastAsia="仿宋" w:cs="仿宋"/>
          <w:b w:val="0"/>
          <w:bCs w:val="0"/>
          <w:color w:val="auto"/>
          <w:sz w:val="21"/>
          <w:szCs w:val="21"/>
          <w:highlight w:val="none"/>
        </w:rPr>
        <w:t xml:space="preserve">9、</w:t>
      </w:r>
      <w:r>
        <w:rPr>
          <w:rFonts w:hint="eastAsia" w:ascii="仿宋" w:hAnsi="仿宋" w:eastAsia="仿宋" w:cs="仿宋"/>
          <w:color w:val="auto"/>
          <w:sz w:val="21"/>
          <w:szCs w:val="21"/>
          <w:highlight w:val="none"/>
          <w:shd w:val="clear" w:color="auto" w:fill="ffffff"/>
          <w:lang w:bidi="ar"/>
        </w:rPr>
        <w:t xml:space="preserve">政府采购履约资金扶持政策  </w:t>
      </w:r>
      <w:r/>
    </w:p>
    <w:p>
      <w:pPr>
        <w:pStyle w:val="931"/>
        <w:numPr>
          <w:ilvl w:val="1"/>
          <w:numId w:val="0"/>
        </w:numPr>
        <w:ind w:firstLine="420"/>
        <w:keepLines w:val="0"/>
        <w:keepNext w:val="0"/>
        <w:spacing w:before="0" w:after="0" w:line="360" w:lineRule="auto"/>
        <w:rPr>
          <w:rStyle w:val="966"/>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shd w:val="clear" w:color="auto" w:fill="ffffff"/>
          <w:lang w:bidi="ar"/>
        </w:rPr>
        <w:t xml:space="preserve">中标供应商可凭政府采购合同办理融资贷款，详情请见江苏政府采购网“政采贷”专栏。</w:t>
      </w:r>
      <w:r/>
    </w:p>
    <w:p>
      <w:pPr>
        <w:ind w:firstLine="420"/>
        <w:jc w:val="both"/>
        <w:spacing w:line="360" w:lineRule="auto"/>
        <w:widowControl w:val="off"/>
        <w:rPr>
          <w:rFonts w:hint="eastAsia" w:ascii="仿宋" w:hAnsi="仿宋" w:eastAsia="仿宋" w:cs="仿宋"/>
          <w:color w:val="auto"/>
          <w:sz w:val="21"/>
          <w:szCs w:val="21"/>
          <w:highlight w:val="none"/>
        </w:rPr>
      </w:pPr>
      <w:r>
        <w:rPr>
          <w:rStyle w:val="966"/>
          <w:rFonts w:hint="eastAsia" w:ascii="仿宋" w:hAnsi="仿宋" w:eastAsia="仿宋" w:cs="仿宋"/>
          <w:b w:val="0"/>
          <w:bCs w:val="0"/>
          <w:color w:val="auto"/>
          <w:sz w:val="21"/>
          <w:szCs w:val="21"/>
          <w:highlight w:val="none"/>
        </w:rPr>
        <w:t xml:space="preserve">10、</w:t>
      </w:r>
      <w:r>
        <w:rPr>
          <w:rFonts w:hint="eastAsia" w:ascii="仿宋" w:hAnsi="仿宋" w:eastAsia="仿宋" w:cs="仿宋"/>
          <w:color w:val="auto"/>
          <w:sz w:val="21"/>
          <w:szCs w:val="21"/>
          <w:highlight w:val="none"/>
        </w:rPr>
        <w:t xml:space="preserve">本项目接受联合体投标。（联合体最多由两家供应商组成）。</w:t>
      </w:r>
      <w:r/>
    </w:p>
    <w:p>
      <w:pPr>
        <w:ind w:firstLine="420"/>
        <w:jc w:val="both"/>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（1）以联合体形式参加响应的，联合体各方均应当符合本项目要求的资格条件。</w:t>
      </w:r>
      <w:r/>
    </w:p>
    <w:p>
      <w:pPr>
        <w:ind w:firstLine="420"/>
        <w:jc w:val="both"/>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（2）联合体牵头人作为响应全权代表，代表所有联合体成员负责执行一切与该项目招响应活动有关的事项，并以响应全权代表方的商务应答材料作为商务评审的依据。</w:t>
      </w:r>
      <w:r/>
    </w:p>
    <w:p>
      <w:pPr>
        <w:ind w:firstLine="420"/>
        <w:jc w:val="both"/>
        <w:spacing w:line="360" w:lineRule="auto"/>
        <w:widowControl w:val="off"/>
        <w:rPr>
          <w:rStyle w:val="966"/>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联合体各方之间应当签订联合响应协议书，明确约定联合体各方承担的工作、相应的责任和资金支付方式，并将共同响应协议连同响应文件一并提交上传。联合体各方签订联合响应协议书后，不得再以自己名义单独在同一项目中响应，也不得组成新的联合体参加同一项目响应。</w:t>
      </w:r>
      <w:r/>
    </w:p>
    <w:p>
      <w:pPr>
        <w:pStyle w:val="931"/>
        <w:numPr>
          <w:ilvl w:val="1"/>
          <w:numId w:val="0"/>
        </w:numPr>
        <w:ind w:firstLine="422"/>
        <w:keepLines w:val="0"/>
        <w:keepNext w:val="0"/>
        <w:spacing w:before="0" w:after="0" w:line="360" w:lineRule="auto"/>
        <w:rPr>
          <w:rFonts w:hint="eastAsia" w:ascii="仿宋" w:hAnsi="仿宋" w:eastAsia="仿宋" w:cs="仿宋"/>
          <w:color w:val="auto"/>
          <w:sz w:val="21"/>
          <w:szCs w:val="21"/>
          <w:highlight w:val="none"/>
        </w:rPr>
      </w:pPr>
      <w:r>
        <w:rPr>
          <w:rStyle w:val="966"/>
          <w:rFonts w:hint="eastAsia" w:ascii="仿宋" w:hAnsi="仿宋" w:eastAsia="仿宋" w:cs="仿宋"/>
          <w:b/>
          <w:bCs/>
          <w:color w:val="auto"/>
          <w:sz w:val="21"/>
          <w:szCs w:val="21"/>
          <w:highlight w:val="none"/>
        </w:rPr>
        <w:t xml:space="preserve">七、对本次招标提出询问，请按以下方式联系</w:t>
      </w:r>
      <w:r/>
    </w:p>
    <w:p>
      <w:pPr>
        <w:pStyle w:val="960"/>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1.采购人信息 </w:t>
      </w:r>
      <w:r/>
    </w:p>
    <w:p>
      <w:pPr>
        <w:pStyle w:val="960"/>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单位名称：太仓市自然资源和规划局 </w:t>
      </w:r>
      <w:r/>
    </w:p>
    <w:p>
      <w:pPr>
        <w:pStyle w:val="960"/>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单位地址：太仓市上海东路96号</w:t>
      </w:r>
      <w:r/>
    </w:p>
    <w:p>
      <w:pPr>
        <w:pStyle w:val="960"/>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联系人：</w:t>
      </w:r>
      <w:r>
        <w:rPr>
          <w:rFonts w:hint="eastAsia" w:ascii="仿宋" w:hAnsi="仿宋" w:eastAsia="仿宋" w:cs="仿宋"/>
          <w:color w:val="auto"/>
          <w:sz w:val="21"/>
          <w:szCs w:val="21"/>
          <w:highlight w:val="none"/>
          <w:lang w:eastAsia="zh-CN"/>
        </w:rPr>
        <w:t xml:space="preserve">邵晓磊 </w:t>
      </w:r>
      <w:r>
        <w:rPr>
          <w:rFonts w:hint="eastAsia" w:ascii="仿宋" w:hAnsi="仿宋" w:eastAsia="仿宋" w:cs="仿宋"/>
          <w:color w:val="auto"/>
          <w:sz w:val="21"/>
          <w:szCs w:val="21"/>
          <w:highlight w:val="none"/>
        </w:rPr>
        <w:t xml:space="preserve">     </w:t>
      </w:r>
      <w:r/>
    </w:p>
    <w:p>
      <w:pPr>
        <w:pStyle w:val="960"/>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联系电话：</w:t>
      </w:r>
      <w:r>
        <w:rPr>
          <w:rFonts w:hint="eastAsia" w:ascii="仿宋" w:hAnsi="仿宋" w:eastAsia="仿宋" w:cs="仿宋"/>
          <w:color w:val="auto"/>
          <w:sz w:val="21"/>
          <w:szCs w:val="21"/>
          <w:highlight w:val="none"/>
          <w:lang w:eastAsia="zh-CN"/>
        </w:rPr>
        <w:t xml:space="preserve">0512-53539190</w:t>
      </w:r>
      <w:r/>
    </w:p>
    <w:p>
      <w:pPr>
        <w:pStyle w:val="960"/>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2.采购代理机构信息（如有）</w:t>
      </w:r>
      <w:r/>
    </w:p>
    <w:p>
      <w:pPr>
        <w:pStyle w:val="960"/>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单位名称：</w:t>
      </w:r>
      <w:r>
        <w:rPr>
          <w:rFonts w:hint="eastAsia" w:ascii="仿宋" w:hAnsi="仿宋" w:eastAsia="仿宋" w:cs="仿宋"/>
          <w:color w:val="auto"/>
          <w:sz w:val="21"/>
          <w:szCs w:val="21"/>
          <w:highlight w:val="none"/>
          <w:lang w:eastAsia="zh-CN"/>
        </w:rPr>
        <w:t xml:space="preserve">苏州泰至鑫项目管理有限公司</w:t>
      </w:r>
      <w:r/>
    </w:p>
    <w:p>
      <w:pPr>
        <w:pStyle w:val="960"/>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单位地址：</w:t>
      </w:r>
      <w:r>
        <w:rPr>
          <w:rFonts w:hint="eastAsia" w:ascii="仿宋" w:hAnsi="仿宋" w:eastAsia="仿宋" w:cs="仿宋"/>
          <w:color w:val="auto"/>
          <w:sz w:val="21"/>
          <w:szCs w:val="21"/>
          <w:highlight w:val="none"/>
          <w:lang w:eastAsia="zh-CN"/>
        </w:rPr>
        <w:t xml:space="preserve">太仓市上海东路333号高展商务大厦1003室</w:t>
      </w:r>
      <w:r/>
    </w:p>
    <w:p>
      <w:pPr>
        <w:pStyle w:val="960"/>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联系人：</w:t>
      </w:r>
      <w:r>
        <w:rPr>
          <w:rFonts w:hint="eastAsia" w:ascii="仿宋" w:hAnsi="仿宋" w:eastAsia="仿宋" w:cs="仿宋"/>
          <w:color w:val="auto"/>
          <w:sz w:val="21"/>
          <w:szCs w:val="21"/>
          <w:highlight w:val="none"/>
          <w:lang w:eastAsia="zh-CN"/>
        </w:rPr>
        <w:t xml:space="preserve">顾孙英</w:t>
      </w:r>
      <w:r/>
    </w:p>
    <w:p>
      <w:pPr>
        <w:pStyle w:val="960"/>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联系电话：</w:t>
      </w:r>
      <w:r>
        <w:rPr>
          <w:rFonts w:hint="eastAsia" w:ascii="仿宋" w:hAnsi="仿宋" w:eastAsia="仿宋" w:cs="仿宋"/>
          <w:color w:val="auto"/>
          <w:sz w:val="21"/>
          <w:szCs w:val="21"/>
          <w:highlight w:val="none"/>
          <w:lang w:eastAsia="zh-CN"/>
        </w:rPr>
        <w:t xml:space="preserve">13145086180</w:t>
      </w:r>
      <w:r/>
    </w:p>
    <w:p>
      <w:pPr>
        <w:pStyle w:val="960"/>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3.项目联系方式</w:t>
      </w:r>
      <w:r/>
    </w:p>
    <w:p>
      <w:pPr>
        <w:ind w:firstLine="420"/>
        <w:jc w:val="both"/>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bidi="ar"/>
        </w:rPr>
        <w:t xml:space="preserve">顾孙英</w:t>
      </w:r>
      <w:r>
        <w:rPr>
          <w:rFonts w:hint="eastAsia" w:ascii="仿宋" w:hAnsi="仿宋" w:eastAsia="仿宋" w:cs="仿宋"/>
          <w:color w:val="auto"/>
          <w:sz w:val="21"/>
          <w:szCs w:val="21"/>
          <w:highlight w:val="none"/>
          <w:lang w:bidi="ar"/>
        </w:rPr>
        <w:t xml:space="preserve"> 联系电话：</w:t>
      </w:r>
      <w:r>
        <w:rPr>
          <w:rFonts w:hint="eastAsia" w:ascii="仿宋" w:hAnsi="仿宋" w:eastAsia="仿宋" w:cs="仿宋"/>
          <w:color w:val="auto"/>
          <w:sz w:val="21"/>
          <w:szCs w:val="21"/>
          <w:highlight w:val="none"/>
          <w:lang w:eastAsia="zh-CN" w:bidi="ar"/>
        </w:rPr>
        <w:t xml:space="preserve">13145086180</w:t>
      </w:r>
      <w:r/>
    </w:p>
    <w:p>
      <w:pPr>
        <w:ind w:firstLine="422"/>
        <w:jc w:val="both"/>
        <w:spacing w:line="360" w:lineRule="auto"/>
        <w:rPr>
          <w:rFonts w:hint="eastAsia" w:ascii="仿宋" w:hAnsi="仿宋" w:eastAsia="仿宋" w:cs="仿宋"/>
          <w:color w:val="auto"/>
          <w:sz w:val="21"/>
          <w:szCs w:val="21"/>
          <w:highlight w:val="none"/>
        </w:rPr>
      </w:pPr>
      <w:r>
        <w:rPr>
          <w:rStyle w:val="966"/>
          <w:rFonts w:hint="eastAsia" w:ascii="仿宋" w:hAnsi="仿宋" w:eastAsia="仿宋" w:cs="仿宋"/>
          <w:color w:val="auto"/>
          <w:sz w:val="21"/>
          <w:szCs w:val="21"/>
          <w:highlight w:val="none"/>
          <w:lang w:bidi="ar"/>
        </w:rPr>
        <w:t xml:space="preserve">有关电子投标制作技术疑问，请咨询苏采云软件公司客服：18261002950、0512-69820854、0519-86722802，政府采购监督电话：0512-53512539</w:t>
      </w:r>
      <w:r/>
    </w:p>
    <w:p>
      <w:pPr>
        <w:ind w:firstLine="420"/>
        <w:jc w:val="both"/>
        <w:spacing w:line="360" w:lineRule="auto"/>
        <w:shd w:val="clear" w:color="auto" w:fill="ffff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lang w:bidi="ar"/>
        </w:rPr>
        <w:t xml:space="preserve"> </w:t>
      </w:r>
      <w:r/>
    </w:p>
    <w:p>
      <w:pPr>
        <w:ind w:firstLine="420"/>
        <w:jc w:val="right"/>
        <w:spacing w:line="360" w:lineRule="auto"/>
        <w:shd w:val="clear" w:color="auto" w:fill="ffff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lang w:bidi="ar"/>
        </w:rPr>
        <w:t xml:space="preserve"> </w:t>
      </w:r>
      <w:r/>
    </w:p>
    <w:p>
      <w:pPr>
        <w:ind w:firstLine="420"/>
        <w:jc w:val="right"/>
        <w:spacing w:line="360" w:lineRule="auto"/>
        <w:shd w:val="clear" w:color="auto" w:fill="ffff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lang w:bidi="ar"/>
        </w:rPr>
        <w:t xml:space="preserve"> </w:t>
      </w:r>
      <w:r/>
    </w:p>
    <w:p>
      <w:pPr>
        <w:ind w:firstLine="422"/>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center"/>
        <w:widowControl w:val="off"/>
        <w:rPr>
          <w:rStyle w:val="975"/>
          <w:rFonts w:hint="eastAsia" w:ascii="宋体" w:hAnsi="宋体" w:eastAsia="宋体" w:cs="宋体"/>
          <w:color w:val="auto"/>
          <w:sz w:val="32"/>
          <w:szCs w:val="32"/>
          <w:highlight w:val="none"/>
        </w:rPr>
      </w:pPr>
      <w:r/>
      <w:bookmarkStart w:id="2" w:name="_Toc15584"/>
      <w:r>
        <w:rPr>
          <w:rStyle w:val="975"/>
          <w:rFonts w:hint="eastAsia" w:ascii="宋体" w:hAnsi="宋体" w:eastAsia="宋体" w:cs="宋体"/>
          <w:color w:val="auto"/>
          <w:sz w:val="32"/>
          <w:szCs w:val="32"/>
          <w:highlight w:val="none"/>
        </w:rPr>
        <w:t xml:space="preserve">第二章 投标人须知</w:t>
      </w:r>
      <w:bookmarkEnd w:id="2"/>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一、说明和释义</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 说明</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1.1本招标文件仅适用于苏州泰至鑫项目管理有限公司组织的招标活动。</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1.2本次招标活动及因本次招标产生的合同受中国法律制约和保护。</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1.3本招标文件的解释权属于苏州泰至鑫项目管理有限公司。</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2、词语释义</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2.1招标单位：指依法进行采购的国家机关、事业单位、团体组织。招标代理机构：具体组织实施招标活动的法人。</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2.2投标人：经认定有资格响应招标，参加投标竞争的法人或其他组织和自然人。</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2.3响应：投标人根据招标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或招标代理机构发布的招标文件，编制投标文件并按规定投标的行为。</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2.4合同：甲乙双方根据招标文件和中标的投标文件及中标通知书规定的内容签署的以书面形式所达成的协议，包括所有的附件、附录和构成协议的所有文件。</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2.5甲方：合同中明确规定的实际购买</w:t>
      </w:r>
      <w:r>
        <w:rPr>
          <w:rFonts w:hint="eastAsia" w:ascii="宋体" w:hAnsi="宋体" w:cs="宋体"/>
          <w:color w:val="auto"/>
          <w:sz w:val="21"/>
          <w:szCs w:val="21"/>
          <w:highlight w:val="none"/>
        </w:rPr>
        <w:t xml:space="preserve">服务</w:t>
      </w:r>
      <w:r>
        <w:rPr>
          <w:rFonts w:hint="eastAsia" w:ascii="宋体" w:hAnsi="宋体" w:cs="宋体"/>
          <w:color w:val="auto"/>
          <w:sz w:val="21"/>
          <w:szCs w:val="21"/>
          <w:highlight w:val="none"/>
          <w:lang w:val="zh-CN"/>
        </w:rPr>
        <w:t xml:space="preserve">的法人或其他组织和自然人（招标</w:t>
      </w:r>
      <w:r>
        <w:rPr>
          <w:rFonts w:hint="eastAsia" w:ascii="宋体" w:hAnsi="宋体" w:cs="宋体"/>
          <w:color w:val="auto"/>
          <w:sz w:val="21"/>
          <w:szCs w:val="21"/>
          <w:highlight w:val="none"/>
        </w:rPr>
        <w:t xml:space="preserve">单位</w:t>
      </w:r>
      <w:r>
        <w:rPr>
          <w:rFonts w:hint="eastAsia" w:ascii="宋体" w:hAnsi="宋体" w:cs="宋体"/>
          <w:color w:val="auto"/>
          <w:sz w:val="21"/>
          <w:szCs w:val="21"/>
          <w:highlight w:val="none"/>
          <w:lang w:val="zh-CN"/>
        </w:rPr>
        <w:t xml:space="preserve">）。</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2.6乙方：合同中规定的向招标人提供</w:t>
      </w:r>
      <w:r>
        <w:rPr>
          <w:rFonts w:hint="eastAsia" w:ascii="宋体" w:hAnsi="宋体" w:cs="宋体"/>
          <w:color w:val="auto"/>
          <w:sz w:val="21"/>
          <w:szCs w:val="21"/>
          <w:highlight w:val="none"/>
        </w:rPr>
        <w:t xml:space="preserve">服务</w:t>
      </w:r>
      <w:r>
        <w:rPr>
          <w:rFonts w:hint="eastAsia" w:ascii="宋体" w:hAnsi="宋体" w:cs="宋体"/>
          <w:color w:val="auto"/>
          <w:sz w:val="21"/>
          <w:szCs w:val="21"/>
          <w:highlight w:val="none"/>
          <w:lang w:val="zh-CN"/>
        </w:rPr>
        <w:t xml:space="preserve">的法人或其他组织和自然人（中标</w:t>
      </w:r>
      <w:r>
        <w:rPr>
          <w:rFonts w:hint="eastAsia" w:ascii="宋体" w:hAnsi="宋体" w:cs="宋体"/>
          <w:color w:val="auto"/>
          <w:sz w:val="21"/>
          <w:szCs w:val="21"/>
          <w:highlight w:val="none"/>
        </w:rPr>
        <w:t xml:space="preserve">单位</w:t>
      </w:r>
      <w:r>
        <w:rPr>
          <w:rFonts w:hint="eastAsia" w:ascii="宋体" w:hAnsi="宋体" w:cs="宋体"/>
          <w:color w:val="auto"/>
          <w:sz w:val="21"/>
          <w:szCs w:val="21"/>
          <w:highlight w:val="none"/>
          <w:lang w:val="zh-CN"/>
        </w:rPr>
        <w:t xml:space="preserve">）。</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w:t>
      </w:r>
      <w:r>
        <w:rPr>
          <w:rFonts w:hint="eastAsia" w:ascii="宋体" w:hAnsi="宋体" w:cs="宋体"/>
          <w:color w:val="auto"/>
          <w:sz w:val="21"/>
          <w:szCs w:val="21"/>
          <w:highlight w:val="none"/>
        </w:rPr>
        <w:t xml:space="preserve">服务：系指本次招标文件规定乙方应承担的项目。</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知识产权：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2.9天：日历日。</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2.10</w:t>
      </w:r>
      <w:r>
        <w:rPr>
          <w:rFonts w:hint="eastAsia" w:ascii="宋体" w:hAnsi="宋体" w:cs="宋体"/>
          <w:color w:val="auto"/>
          <w:sz w:val="21"/>
          <w:szCs w:val="21"/>
          <w:highlight w:val="none"/>
        </w:rPr>
        <w:t xml:space="preserve">服务地点：合同中明确约定的服务项目所在地。</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2.11 合同价款：根据合同规定，乙方在正确地履行合同义务后甲方应支付乙方的价款。</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2.12不可抗力：不能预见、不能避免并且不能克服的客观情况。</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2.13实质响应：满足有关本项目服务的岗位设置及人员配备数量、管理机构的设置、服务管理实施方案、服务验收方案、工具及易耗品清单表、质量要求、价款或者报酬、履行期限、履行地点和方式、违约责任和解决争议方法等要求。</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书面形式：指书面文字、合同书、信件和传真等可以有形地表现所载内容的形式。</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 现场勘察：</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.1根据自身投标需要，投标人可对有关现场和周围环境自行进行勘察，以获取编制投标文件和签署合同所需的资料。勘察现场所发生的费用由投标人自己承担。</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招标人向投标人提供的有关现场的资料和数据，是招标人现有的能使投标人利用的资料。招标人对投标人由此而做出的推论、理解和结论概不负责。</w:t>
      </w:r>
      <w:r/>
    </w:p>
    <w:p>
      <w:pPr>
        <w:spacing w:line="360" w:lineRule="auto"/>
        <w:rPr>
          <w:rFonts w:hint="eastAsia" w:ascii="宋体" w:hAnsi="宋体" w:cs="宋体"/>
          <w:b/>
          <w:bCs/>
          <w:color w:val="auto"/>
          <w:sz w:val="21"/>
          <w:szCs w:val="21"/>
          <w:highlight w:val="none"/>
          <w:lang w:val="zh-CN"/>
        </w:rPr>
      </w:pPr>
      <w:r/>
      <w:bookmarkStart w:id="3" w:name="_Toc142194258"/>
      <w:r>
        <w:rPr>
          <w:rFonts w:hint="eastAsia" w:ascii="宋体" w:hAnsi="宋体" w:cs="宋体"/>
          <w:b/>
          <w:bCs/>
          <w:color w:val="auto"/>
          <w:sz w:val="21"/>
          <w:szCs w:val="21"/>
          <w:highlight w:val="none"/>
          <w:lang w:val="zh-CN"/>
        </w:rPr>
        <w:t xml:space="preserve">二、投标人</w:t>
      </w:r>
      <w:bookmarkEnd w:id="3"/>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  合格投标人的一般条件及特定条件</w:t>
      </w:r>
      <w:r/>
    </w:p>
    <w:p>
      <w:pPr>
        <w:ind w:firstLine="411"/>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3.1符合《中华人民共和国政府采购法》第二十二条第一款之规定；</w:t>
      </w:r>
      <w:r/>
    </w:p>
    <w:p>
      <w:pPr>
        <w:ind w:firstLine="411"/>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3.2满足本文件实质性条款的规定</w:t>
      </w:r>
      <w:r>
        <w:rPr>
          <w:rFonts w:hint="eastAsia" w:ascii="宋体" w:hAnsi="宋体" w:cs="宋体"/>
          <w:color w:val="auto"/>
          <w:sz w:val="21"/>
          <w:szCs w:val="21"/>
          <w:highlight w:val="none"/>
        </w:rPr>
        <w:t xml:space="preserve">。</w:t>
      </w:r>
      <w:r/>
    </w:p>
    <w:p>
      <w:pPr>
        <w:ind w:firstLine="411"/>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3招标公告特定条件规定。</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 </w:t>
      </w:r>
      <w:r>
        <w:rPr>
          <w:rFonts w:hint="eastAsia" w:ascii="宋体" w:hAnsi="宋体" w:cs="宋体"/>
          <w:b/>
          <w:bCs/>
          <w:color w:val="auto"/>
          <w:sz w:val="21"/>
          <w:szCs w:val="21"/>
          <w:highlight w:val="none"/>
          <w:lang w:val="zh-CN"/>
        </w:rPr>
        <w:t xml:space="preserve">投标人代表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4.1指全权代表投标人参加投标活动并签署投标文件的人，如果投标人代表不是法定代表人，须持有《法人</w:t>
      </w:r>
      <w:r>
        <w:rPr>
          <w:rFonts w:hint="eastAsia" w:ascii="宋体" w:hAnsi="宋体" w:cs="宋体"/>
          <w:color w:val="auto"/>
          <w:sz w:val="21"/>
          <w:szCs w:val="21"/>
          <w:highlight w:val="none"/>
        </w:rPr>
        <w:t xml:space="preserve">代表</w:t>
      </w:r>
      <w:r>
        <w:rPr>
          <w:rFonts w:hint="eastAsia" w:ascii="宋体" w:hAnsi="宋体" w:cs="宋体"/>
          <w:color w:val="auto"/>
          <w:sz w:val="21"/>
          <w:szCs w:val="21"/>
          <w:highlight w:val="none"/>
          <w:lang w:val="zh-CN"/>
        </w:rPr>
        <w:t xml:space="preserve">授权委托书》（详见统一格式）。</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 投标费用 </w:t>
      </w:r>
      <w:r/>
    </w:p>
    <w:p>
      <w:pPr>
        <w:ind w:left="418"/>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5.1无论投标过程中的做法和结果如何，投标人自行承担所有与参加投标活动有关的全部费用。5.2 本次招标项目不收取标书费，请投标人在投标时充分考虑这一因素。</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6. 联合投标</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本次招标接受联合投标。</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三、招标文件的说明</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7. 招标文件</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7.1</w:t>
      </w:r>
      <w:r>
        <w:rPr>
          <w:rFonts w:hint="eastAsia" w:ascii="宋体" w:hAnsi="宋体" w:cs="宋体"/>
          <w:color w:val="auto"/>
          <w:sz w:val="21"/>
          <w:szCs w:val="21"/>
          <w:highlight w:val="none"/>
          <w:lang w:val="zh-CN"/>
        </w:rPr>
        <w:t xml:space="preserve">招标文件由招标文件目录所列内容组成。投标人获得招标文件后，应详细阅读招标文件的全部内容，如有残缺等问题应在购买招标文件</w:t>
      </w:r>
      <w:r>
        <w:rPr>
          <w:rFonts w:hint="eastAsia" w:ascii="宋体" w:hAnsi="宋体" w:cs="宋体"/>
          <w:color w:val="auto"/>
          <w:sz w:val="21"/>
          <w:szCs w:val="21"/>
          <w:highlight w:val="none"/>
          <w:u w:val="single"/>
          <w:lang w:val="zh-CN"/>
        </w:rPr>
        <w:t xml:space="preserve"> 3</w:t>
      </w:r>
      <w:r>
        <w:rPr>
          <w:rFonts w:hint="eastAsia" w:ascii="宋体" w:hAnsi="宋体" w:cs="宋体"/>
          <w:color w:val="auto"/>
          <w:sz w:val="21"/>
          <w:szCs w:val="21"/>
          <w:highlight w:val="none"/>
          <w:lang w:val="zh-CN"/>
        </w:rPr>
        <w:t xml:space="preserve">日内向招标代理公司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zh-CN"/>
        </w:rPr>
        <w:t xml:space="preserve">.2招标文件及其更正文件不是直接从</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代理机构或指定媒体获得的，</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代理机构对招标文件及其补遗的真实性、完整性不承担任何责任。</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8. 招标文件的澄清</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8.1投标人在</w:t>
      </w:r>
      <w:r>
        <w:rPr>
          <w:rFonts w:hint="eastAsia" w:ascii="宋体" w:hAnsi="宋体" w:cs="宋体"/>
          <w:color w:val="auto"/>
          <w:sz w:val="21"/>
          <w:szCs w:val="21"/>
          <w:highlight w:val="none"/>
        </w:rPr>
        <w:t xml:space="preserve">获取</w:t>
      </w:r>
      <w:r>
        <w:rPr>
          <w:rFonts w:hint="eastAsia" w:ascii="宋体" w:hAnsi="宋体" w:cs="宋体"/>
          <w:color w:val="auto"/>
          <w:sz w:val="21"/>
          <w:szCs w:val="21"/>
          <w:highlight w:val="none"/>
          <w:lang w:val="zh-CN"/>
        </w:rPr>
        <w:t xml:space="preserve">招标文件后，若有问题需要澄清，应在网上系统上向</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代理机构提出，</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代理机构将在系统上予以解答。</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8.2如有必要，问题答复将以“变更公告”形式由</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代理机构按照本须知第</w:t>
      </w:r>
      <w:r>
        <w:rPr>
          <w:rFonts w:hint="eastAsia" w:ascii="宋体" w:hAnsi="宋体" w:cs="宋体"/>
          <w:color w:val="auto"/>
          <w:sz w:val="21"/>
          <w:szCs w:val="21"/>
          <w:highlight w:val="none"/>
        </w:rPr>
        <w:t xml:space="preserve">9</w:t>
      </w:r>
      <w:r>
        <w:rPr>
          <w:rFonts w:hint="eastAsia" w:ascii="宋体" w:hAnsi="宋体" w:cs="宋体"/>
          <w:color w:val="auto"/>
          <w:sz w:val="21"/>
          <w:szCs w:val="21"/>
          <w:highlight w:val="none"/>
          <w:lang w:val="zh-CN"/>
        </w:rPr>
        <w:t xml:space="preserve">条的规定发出。</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9. 招标文件的修改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9.1在投标截止时间3日前，招标代理机构无论出于自己的考虑，还是出于对投标人提问的澄清，均可对已发出的招标文件用补充文件的方式进行必要澄清或者修改。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9.2为使投标人有足够的时间按招标文件的修改要求考虑修正投标文件，或出于其他原因，</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代理机构有权推迟投标截止日期和开标日期，并将此变更以补充通知的形式在网上发布公告。</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9.3招标文件的更正（含澄清、修改等）内容与原招标文件在同一内容上表述不一致时，以发出日期最接近开标时间的公告为准。</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9.5招标文件若有最新的答疑文件，投标供应商必须下载并使用该文件制作新的电子投标文件，否则将无法完成电子投标文件的上传及投标。</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w:t>
      </w:r>
      <w:r>
        <w:rPr>
          <w:rFonts w:hint="eastAsia" w:ascii="宋体" w:hAnsi="宋体" w:cs="宋体"/>
          <w:b/>
          <w:bCs/>
          <w:color w:val="auto"/>
          <w:sz w:val="21"/>
          <w:szCs w:val="21"/>
          <w:highlight w:val="none"/>
        </w:rPr>
        <w:t xml:space="preserve">0</w:t>
      </w:r>
      <w:r>
        <w:rPr>
          <w:rFonts w:hint="eastAsia" w:ascii="宋体" w:hAnsi="宋体" w:cs="宋体"/>
          <w:b/>
          <w:bCs/>
          <w:color w:val="auto"/>
          <w:sz w:val="21"/>
          <w:szCs w:val="21"/>
          <w:highlight w:val="none"/>
          <w:lang w:val="zh-CN"/>
        </w:rPr>
        <w:t xml:space="preserve">.质疑</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10.1 供应商认为招标文件使自己的权益受到损害的，可以在知道或者应知其权益受到损害之日起七个工作日内，以书面形式向招标人提出质疑。招标人应当在收到供应商书面质疑函后七个工作日内作出答复。</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10.2 提出质疑的供应商应当是参与所质疑项目采购活动的供应商，未参加投标活动的供应商或在投标活动中自身权益未受到损害的供应商所提出的质疑不予受理。</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10.3上述应知其权益受到损害之日是指：</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10.3.1对招标文件提出质疑的，为获取招标文件或者招标文件公告期限届满之日起计算；</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10.3.2对采购过程提出质疑的，自采购程序环节结束之日起计算；</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10.3.3对中标结果提出质疑的，自中标结果公告期限届满之日起计算。</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 供应商提出质疑应当提交质疑函和必要的证明材料。质疑函应当包括下列内容：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10.4.1 供应商的姓名或者名称、地址、邮编、联系人及联系电话；</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10.4.2 质疑项目的名称、编号；</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10.4.3 具体、明确的质疑事项和与质疑事项相关的请求；</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10.4.4 事实依据；</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10.4.5 必要的法律依据；</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10.4.6 提出质疑的日期。</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10.5质疑函的格式和内容应当符合财政部《政府采购供应商质疑函范本》 要求，质疑函范本在财政部官网上提供下载。</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 提交质疑函同时应当附如下证明材料：</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10.6.1对招标文件提出质疑的供应商提供参加本项目的“交易文件下载确认单”；</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10.6.2质疑供应商的营业执照或独立法人证书复印件加盖单位公章；</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10.6.3质疑供应商法定代表人身份证复印件加盖单位公章；</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10.6.4质疑供应商若委托代理人进行质疑的，提供法人授权委托书及代理人身份证复印件加盖单位公章，授权委托书应载明代理人的姓名或者名称、代理事项、具体权限、期限和相关事项；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10.7 供应商为自然人的，应当由本人签字；供应商为法人或者其他组织的，应当由法定代表人、主要负责人，或者其授权代表签字或者盖章，并加盖公章。 </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10.8 供应商如对本项目提出质疑须在法定质疑期内一次性提出针对同一采购程序环节的质疑。</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10.9 接受质疑函联系方式见</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公告联系事项。</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四、投标文件说明</w:t>
      </w:r>
      <w:r/>
    </w:p>
    <w:p>
      <w:pPr>
        <w:ind w:left="459" w:hanging="459"/>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11、提示与要求</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11.2无论是否递交投标文件，投标人都应将招标文件及以后的所有通知、文件等视为保密文件。</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12、投标文件计量单位和使用文字</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12.1投标文件中所使用的计量单位，除招标文件中有特殊要求外，均应使用中华人民共和国法定计量单位。 </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12.2投标文件应使用中文编制，投标文件中必须使用其他文字的，必须附有中文译本，且以中文译本为准。对于未附有中文译本和中文译本不准确的投标文件可能引起的对投标人不利的后果，招标人概不负责。</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 投标文件的组成</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13.1报价部分：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13.1.1 开标一览表（系统内直接填写）；</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13.1.2投标报价明细表</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13.2 资格性、符合性、技术、商务部分：</w:t>
      </w:r>
      <w:r/>
    </w:p>
    <w:p>
      <w:pPr>
        <w:ind w:firstLine="42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13.2.1资格证明文件部分：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具有独立承担民事责任的能力：提供投标单位营业执照及法定代表人身份证扫描件或自然人的身份证明、授权委托书（如有授权）、被授权人身份证（如有授权）</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关于资格文件的声明函、投标人基本情况表。（详见投标文件格式）</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具有良好的商业信誉和健全的财务会计制度：提供参加本次政府采购活动前的财务状况报告或者银行出具的资信证明</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具有履行合同所必需的设备和专业技术能力：提供履行合同所必需的设备和专业技术能力的证明材料或书面声明</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具有依法缴纳税收和社会保障资金的良好记录：提供参加本次政府采购活动前半年任意一个月份依法缴纳税收和社会保障资金的证明材料</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参加政府采购活动前三年内，在经营活动中没有重大违法记录：提供参加本次政府采购活动前3年内在经营活动中没有重大违法记录的书面声明（详见投标文件格式）；</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13.2.1.</w:t>
      </w:r>
      <w:r>
        <w:rPr>
          <w:rFonts w:hint="eastAsia" w:ascii="宋体" w:hAnsi="宋体" w:cs="宋体"/>
          <w:b/>
          <w:bCs/>
          <w:color w:val="auto"/>
          <w:sz w:val="21"/>
          <w:szCs w:val="21"/>
          <w:highlight w:val="none"/>
          <w:lang w:val="en-US" w:eastAsia="zh-CN"/>
        </w:rPr>
        <w:t xml:space="preserve">6</w:t>
      </w:r>
      <w:r>
        <w:rPr>
          <w:rFonts w:hint="eastAsia" w:ascii="宋体" w:hAnsi="宋体" w:cs="宋体"/>
          <w:b/>
          <w:bCs/>
          <w:color w:val="auto"/>
          <w:sz w:val="21"/>
          <w:szCs w:val="21"/>
          <w:highlight w:val="none"/>
        </w:rPr>
        <w:t xml:space="preserve">联合体（如有）：提供</w:t>
      </w:r>
      <w:r>
        <w:rPr>
          <w:rFonts w:hint="eastAsia" w:ascii="宋体" w:hAnsi="宋体" w:cs="宋体"/>
          <w:b/>
          <w:color w:val="auto"/>
          <w:sz w:val="21"/>
          <w:szCs w:val="21"/>
          <w:highlight w:val="none"/>
        </w:rPr>
        <w:t xml:space="preserve">联合体协议书、</w:t>
      </w:r>
      <w:r>
        <w:rPr>
          <w:rFonts w:hint="eastAsia" w:ascii="宋体" w:hAnsi="宋体" w:cs="宋体"/>
          <w:b/>
          <w:color w:val="auto"/>
          <w:sz w:val="21"/>
          <w:szCs w:val="21"/>
          <w:highlight w:val="none"/>
        </w:rPr>
        <w:t xml:space="preserve">联合响应授权委托书。</w:t>
      </w:r>
      <w:r>
        <w:rPr>
          <w:rFonts w:hint="eastAsia" w:ascii="宋体" w:hAnsi="宋体" w:cs="宋体"/>
          <w:color w:val="auto"/>
          <w:sz w:val="21"/>
          <w:szCs w:val="21"/>
          <w:highlight w:val="none"/>
        </w:rPr>
        <w:t xml:space="preserve">（详见投标文件格式）</w:t>
      </w:r>
      <w:r/>
    </w:p>
    <w:p>
      <w:pPr>
        <w:ind w:firstLine="420"/>
        <w:spacing w:line="360" w:lineRule="auto"/>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投标人证明其符合招标文件规定的投标人特定资格条件的证书、证明和文件材料；（如有）</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13.2.2 符合性审查文件部分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13.2.2.1服务要求偏离表（详见投标文件格式）；</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13.2.2.2商务条款偏离表（详见投标文件格式）；</w:t>
      </w:r>
      <w:r/>
    </w:p>
    <w:p>
      <w:pPr>
        <w:ind w:firstLine="42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13.2.3技术及商务部分（投标人视各自的情况按评审要求自行编制）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13.2.3.1相关业绩一览表及相关证明材料（详见投标文件格式）；</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13.2.3.2相关证书一览表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13.2.3.3投入本项目技术（服务）人员一览表及相关证明材料（详见投标文件格式）；</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13.2.3.4项目的技术及服务方案等；</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13.2.3.5招标文件及评分标准中要求提供的其他相关材料</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13.2.3.6其他需投标人对本次投标的详细说明（投标人视各自的情况自行编制）</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13.2.4 价格折扣文件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13.2.4.1 中小企业声明函（如有）</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13.2.4.2残疾人福利性单位声明函（如有）；</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13.2.4.3 属于</w:t>
      </w:r>
      <w:r>
        <w:rPr>
          <w:rFonts w:hint="eastAsia" w:ascii="宋体" w:hAnsi="宋体" w:cs="宋体"/>
          <w:color w:val="auto"/>
          <w:sz w:val="21"/>
          <w:szCs w:val="21"/>
          <w:highlight w:val="none"/>
          <w:lang w:val="zh-CN"/>
        </w:rPr>
        <w:t xml:space="preserve">监狱企业的证明文件</w:t>
      </w:r>
      <w:r>
        <w:rPr>
          <w:rFonts w:hint="eastAsia" w:ascii="宋体" w:hAnsi="宋体" w:cs="宋体"/>
          <w:color w:val="auto"/>
          <w:sz w:val="21"/>
          <w:szCs w:val="21"/>
          <w:highlight w:val="none"/>
        </w:rPr>
        <w:t xml:space="preserve">（如有）；</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注：投标人按上述要求提交相关资料，投标人所提交的资格文件的完整与否，将直接影响投标人的评分。投标人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color w:val="auto"/>
          <w:sz w:val="21"/>
          <w:szCs w:val="21"/>
          <w:highlight w:val="none"/>
          <w:lang w:val="zh-CN"/>
        </w:rPr>
        <w:t xml:space="preserve">。</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13.3投标文件由13.1、13.2款规定的内容共同组成。</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14、投标文件编制要求</w:t>
      </w:r>
      <w:r/>
    </w:p>
    <w:p>
      <w:pPr>
        <w:ind w:firstLine="373"/>
        <w:spacing w:line="360" w:lineRule="auto"/>
        <w:rPr>
          <w:rFonts w:hint="eastAsia" w:ascii="宋体" w:hAnsi="宋体" w:cs="宋体"/>
          <w:color w:val="auto"/>
          <w:sz w:val="21"/>
          <w:szCs w:val="21"/>
          <w:highlight w:val="none"/>
          <w:lang w:val="zh-CN"/>
        </w:rPr>
      </w:pPr>
      <w:r>
        <w:rPr>
          <w:rFonts w:hint="eastAsia" w:ascii="宋体" w:hAnsi="宋体" w:cs="宋体"/>
          <w:b/>
          <w:bCs/>
          <w:color w:val="auto"/>
          <w:sz w:val="21"/>
          <w:szCs w:val="21"/>
          <w:highlight w:val="none"/>
          <w:lang w:val="zh-CN"/>
        </w:rPr>
        <w:t xml:space="preserve">14.1电子投标文件编制要求：</w:t>
      </w:r>
      <w:r>
        <w:rPr>
          <w:rFonts w:hint="eastAsia" w:ascii="宋体" w:hAnsi="宋体" w:cs="宋体"/>
          <w:color w:val="auto"/>
          <w:sz w:val="21"/>
          <w:szCs w:val="21"/>
          <w:highlight w:val="none"/>
        </w:rPr>
        <w:t xml:space="preserve">投标人应使用</w:t>
      </w:r>
      <w:r>
        <w:rPr>
          <w:rFonts w:hint="eastAsia" w:ascii="宋体" w:hAnsi="宋体" w:cs="宋体"/>
          <w:b/>
          <w:color w:val="auto"/>
          <w:sz w:val="21"/>
          <w:szCs w:val="21"/>
          <w:highlight w:val="none"/>
        </w:rPr>
        <w:t xml:space="preserve">招标文件要求的投标文件制作软件制作电子投标文件</w:t>
      </w:r>
      <w:r>
        <w:rPr>
          <w:rFonts w:hint="eastAsia" w:ascii="宋体" w:hAnsi="宋体" w:cs="宋体"/>
          <w:color w:val="auto"/>
          <w:sz w:val="21"/>
          <w:szCs w:val="21"/>
          <w:highlight w:val="none"/>
        </w:rPr>
        <w:t xml:space="preserve">，电子投标文件按招标文件规定的格式制作，如果未按要求制作上传，可能导致投标无效。</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15、投标报价（编制）要求的说明</w:t>
      </w:r>
      <w:r/>
    </w:p>
    <w:p>
      <w:pPr>
        <w:ind w:firstLine="420"/>
        <w:spacing w:line="360" w:lineRule="auto"/>
        <w:tabs>
          <w:tab w:val="left" w:pos="420" w:leader="none"/>
          <w:tab w:val="left" w:pos="540" w:leader="none"/>
        </w:tabs>
        <w:rPr>
          <w:rFonts w:hint="eastAsia" w:ascii="宋体" w:hAnsi="宋体" w:cs="宋体"/>
          <w:bCs/>
          <w:color w:val="auto"/>
          <w:sz w:val="21"/>
          <w:szCs w:val="21"/>
          <w:highlight w:val="none"/>
        </w:rPr>
      </w:pPr>
      <w:r>
        <w:rPr>
          <w:rFonts w:hint="eastAsia" w:ascii="宋体" w:hAnsi="宋体" w:cs="宋体"/>
          <w:color w:val="auto"/>
          <w:sz w:val="21"/>
          <w:szCs w:val="21"/>
          <w:highlight w:val="none"/>
        </w:rPr>
        <w:t xml:space="preserve">15.1除非合同中另有规定，</w:t>
      </w:r>
      <w:r>
        <w:rPr>
          <w:rFonts w:hint="eastAsia" w:ascii="宋体" w:hAnsi="宋体" w:cs="宋体"/>
          <w:color w:val="auto"/>
          <w:sz w:val="21"/>
          <w:szCs w:val="21"/>
          <w:highlight w:val="none"/>
        </w:rPr>
        <w:t xml:space="preserve">投标总报价应</w:t>
      </w:r>
      <w:r>
        <w:rPr>
          <w:rFonts w:hint="eastAsia" w:ascii="宋体" w:hAnsi="宋体" w:cs="宋体"/>
          <w:color w:val="auto"/>
          <w:sz w:val="21"/>
          <w:szCs w:val="21"/>
          <w:highlight w:val="none"/>
        </w:rPr>
        <w:t xml:space="preserve">包括完成本项工作所需的一切费用，</w:t>
      </w:r>
      <w:r>
        <w:rPr>
          <w:rFonts w:hint="eastAsia" w:ascii="宋体" w:hAnsi="宋体" w:cs="宋体"/>
          <w:color w:val="auto"/>
          <w:sz w:val="21"/>
          <w:szCs w:val="21"/>
          <w:highlight w:val="none"/>
        </w:rPr>
        <w:t xml:space="preserve">包括但不限于提供完整的方案编制及后续服务所需的勘测费、调查费、劳务费、咨询费、会务费、出版费、管理费、资料收集、专家论证、成果验收等所有服务成本、经营成本、法定税费和管理企业的利润、保险及合同包含的所有风险、责任等各项应有费用。投标报价为最终报价，除非因特殊原因并经买卖双方协商同意，投标人不得再要求追加任何费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15.2投标人应按《投标报价明细表》中的全部类目计算综合总价。《投标报价明细表》中的每一单项均应计算并填写综合总价，并由企业法定代表人或代理人签署。</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15.3投标人应对招标文件内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15.4</w:t>
      </w:r>
      <w:r>
        <w:rPr>
          <w:rFonts w:hint="eastAsia" w:ascii="宋体" w:hAnsi="宋体" w:cs="宋体"/>
          <w:color w:val="auto"/>
          <w:sz w:val="21"/>
          <w:szCs w:val="21"/>
          <w:highlight w:val="none"/>
          <w:lang w:val="zh-CN"/>
        </w:rPr>
        <w:t xml:space="preserve">一项投标内容只允许一个报价，招标代理机构不接受任何有选择性的投标报价。</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15.5投标文件报价采用人民币表示，除非合同的特殊条款另有规定。</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15.6</w:t>
      </w:r>
      <w:r>
        <w:rPr>
          <w:rFonts w:hint="eastAsia" w:ascii="宋体" w:hAnsi="宋体" w:cs="宋体"/>
          <w:color w:val="auto"/>
          <w:sz w:val="21"/>
          <w:szCs w:val="21"/>
          <w:highlight w:val="none"/>
          <w:lang w:val="zh-CN"/>
        </w:rPr>
        <w:t xml:space="preserve">最低的投标报价或最高的折扣比例是中标的重要条件，但不是中标的唯一条件。</w:t>
      </w:r>
      <w:r/>
    </w:p>
    <w:p>
      <w:pPr>
        <w:jc w:val="both"/>
        <w:spacing w:line="360" w:lineRule="auto"/>
        <w:widowControl w:val="off"/>
        <w:tabs>
          <w:tab w:val="left" w:pos="502" w:leader="none"/>
        </w:tabs>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16、</w:t>
      </w:r>
      <w:r>
        <w:rPr>
          <w:rFonts w:hint="eastAsia" w:ascii="宋体" w:hAnsi="宋体" w:cs="宋体"/>
          <w:b/>
          <w:bCs/>
          <w:color w:val="auto"/>
          <w:sz w:val="21"/>
          <w:szCs w:val="21"/>
          <w:highlight w:val="none"/>
          <w:lang w:val="zh-CN"/>
        </w:rPr>
        <w:t xml:space="preserve">投标保证金</w:t>
      </w:r>
      <w:r/>
    </w:p>
    <w:p>
      <w:pPr>
        <w:ind w:firstLine="420"/>
        <w:spacing w:line="360" w:lineRule="auto"/>
        <w:tabs>
          <w:tab w:val="left" w:pos="540" w:leader="none"/>
        </w:tabs>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16.1</w:t>
      </w:r>
      <w:r>
        <w:rPr>
          <w:rFonts w:hint="eastAsia" w:cs="宋体"/>
          <w:color w:val="auto"/>
          <w:sz w:val="21"/>
          <w:szCs w:val="21"/>
          <w:highlight w:val="none"/>
          <w:lang w:val="zh-CN"/>
        </w:rPr>
        <w:t xml:space="preserve">根据《关于做好政府采购支持企业发展有关事项的通知（苏财购〔2020〕</w:t>
      </w:r>
      <w:r>
        <w:rPr>
          <w:rFonts w:hint="eastAsia" w:cs="宋体"/>
          <w:color w:val="auto"/>
          <w:sz w:val="21"/>
          <w:szCs w:val="21"/>
          <w:highlight w:val="none"/>
        </w:rPr>
        <w:t xml:space="preserve">52</w:t>
      </w:r>
      <w:r>
        <w:rPr>
          <w:rFonts w:hint="eastAsia" w:cs="宋体"/>
          <w:color w:val="auto"/>
          <w:sz w:val="21"/>
          <w:szCs w:val="21"/>
          <w:highlight w:val="none"/>
          <w:lang w:val="zh-CN"/>
        </w:rPr>
        <w:t xml:space="preserve">号）》文件规定取消政府采购投标保证金。</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17. 投标文件的有效期</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17.1自开标日起</w:t>
      </w:r>
      <w:r>
        <w:rPr>
          <w:rFonts w:hint="eastAsia" w:ascii="宋体" w:hAnsi="宋体" w:cs="宋体"/>
          <w:b/>
          <w:bCs/>
          <w:color w:val="auto"/>
          <w:sz w:val="21"/>
          <w:szCs w:val="21"/>
          <w:highlight w:val="none"/>
        </w:rPr>
        <w:t xml:space="preserve">60天</w:t>
      </w:r>
      <w:r>
        <w:rPr>
          <w:rFonts w:hint="eastAsia" w:ascii="宋体" w:hAnsi="宋体" w:cs="宋体"/>
          <w:color w:val="auto"/>
          <w:sz w:val="21"/>
          <w:szCs w:val="21"/>
          <w:highlight w:val="none"/>
        </w:rPr>
        <w:t xml:space="preserve">内，投标人所提交的投标文件应保持有效。有效期短于这个规定期限的投标文件，</w:t>
      </w:r>
      <w:r>
        <w:rPr>
          <w:rFonts w:hint="eastAsia" w:ascii="宋体" w:hAnsi="宋体" w:cs="宋体"/>
          <w:b/>
          <w:bCs/>
          <w:color w:val="auto"/>
          <w:sz w:val="21"/>
          <w:szCs w:val="21"/>
          <w:highlight w:val="none"/>
        </w:rPr>
        <w:t xml:space="preserve">将被认定为未实质性响应招标文件要求。</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17.2</w:t>
      </w:r>
      <w:r>
        <w:rPr>
          <w:rFonts w:hint="eastAsia" w:ascii="宋体" w:hAnsi="宋体" w:cs="宋体"/>
          <w:color w:val="auto"/>
          <w:sz w:val="21"/>
          <w:szCs w:val="21"/>
          <w:highlight w:val="none"/>
          <w:lang w:val="zh-CN"/>
        </w:rPr>
        <w:t xml:space="preserve">在特殊情况下，招标代理机构可与投标人协商延长投标书的有效期。这种要求和答复都应以书面形式进行。同意延长有效期的投标人不能修改投标文件。拒绝接受延期要求的投标人的投标将被拒绝。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五、投标文件的提交、撤回和修改</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18、投标文件的上传、提交</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18.1</w:t>
      </w:r>
      <w:r>
        <w:rPr>
          <w:rFonts w:hint="eastAsia" w:ascii="宋体" w:hAnsi="宋体" w:cs="宋体"/>
          <w:b/>
          <w:color w:val="auto"/>
          <w:sz w:val="21"/>
          <w:szCs w:val="21"/>
          <w:highlight w:val="none"/>
          <w:lang w:val="zh-CN"/>
        </w:rPr>
        <w:t xml:space="preserve">投标人应将制作好的加密电子投标文件按要求在投标截止时间前上传到交易系统平台中</w:t>
      </w:r>
      <w:r>
        <w:rPr>
          <w:rFonts w:hint="eastAsia" w:ascii="宋体" w:hAnsi="宋体" w:cs="宋体"/>
          <w:color w:val="auto"/>
          <w:sz w:val="21"/>
          <w:szCs w:val="21"/>
          <w:highlight w:val="none"/>
          <w:lang w:val="zh-CN"/>
        </w:rPr>
        <w:t xml:space="preserve">。</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19、投标截止时间</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19.1</w:t>
      </w:r>
      <w:r>
        <w:rPr>
          <w:rFonts w:hint="eastAsia" w:ascii="宋体" w:hAnsi="宋体" w:cs="宋体"/>
          <w:b/>
          <w:bCs/>
          <w:color w:val="auto"/>
          <w:sz w:val="21"/>
          <w:szCs w:val="21"/>
          <w:highlight w:val="none"/>
          <w:lang w:val="zh-CN"/>
        </w:rPr>
        <w:t xml:space="preserve">电子投标文件必须按招标公告中规定的网上投标截止时间前提交，否则投标无效</w:t>
      </w:r>
      <w:r>
        <w:rPr>
          <w:rFonts w:hint="eastAsia" w:ascii="宋体" w:hAnsi="宋体" w:cs="宋体"/>
          <w:color w:val="auto"/>
          <w:sz w:val="21"/>
          <w:szCs w:val="21"/>
          <w:highlight w:val="none"/>
          <w:lang w:val="zh-CN"/>
        </w:rPr>
        <w:t xml:space="preserve">。</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19.2</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代理机构推迟投标截止时间时，应以更正公告的形式，通知所有投标人。在这种情况下，</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代理机构和投标人的权利和义务将受到新的截止期的约束。</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19.3在投标截止时间止采购代理机构收到的电子投标文件</w:t>
      </w:r>
      <w:r>
        <w:rPr>
          <w:rFonts w:hint="eastAsia" w:ascii="宋体" w:hAnsi="宋体" w:cs="宋体"/>
          <w:b/>
          <w:bCs/>
          <w:color w:val="auto"/>
          <w:sz w:val="21"/>
          <w:szCs w:val="21"/>
          <w:highlight w:val="none"/>
          <w:lang w:val="zh-CN"/>
        </w:rPr>
        <w:t xml:space="preserve">少于三份</w:t>
      </w:r>
      <w:r>
        <w:rPr>
          <w:rFonts w:hint="eastAsia" w:ascii="宋体" w:hAnsi="宋体" w:cs="宋体"/>
          <w:color w:val="auto"/>
          <w:sz w:val="21"/>
          <w:szCs w:val="21"/>
          <w:highlight w:val="none"/>
          <w:lang w:val="zh-CN"/>
        </w:rPr>
        <w:t xml:space="preserve">的，</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代理机构有权宣布本次招标失败。</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20、投标文件的修改和撤回</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20.1投标人在提交投标文件截止时间前，可对其投标文件进行撤回或修改。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0</w:t>
      </w:r>
      <w:r>
        <w:rPr>
          <w:rFonts w:hint="eastAsia" w:ascii="宋体" w:hAnsi="宋体" w:cs="宋体"/>
          <w:color w:val="auto"/>
          <w:sz w:val="21"/>
          <w:szCs w:val="21"/>
          <w:highlight w:val="none"/>
          <w:lang w:val="zh-CN"/>
        </w:rPr>
        <w:t xml:space="preserve">.2开标后投标人不得撤回投标。</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六、开标和评标</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21、开标</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21.1招标代理机构按本须知规定的时间、地点主持不见面开标活动。开标仪式由招标代理机构主持，招标人、投标人代表及有关方面代表可参加。</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21.2</w:t>
      </w:r>
      <w:r>
        <w:rPr>
          <w:rFonts w:hint="eastAsia" w:ascii="宋体" w:hAnsi="宋体" w:cs="宋体"/>
          <w:b/>
          <w:color w:val="auto"/>
          <w:sz w:val="21"/>
          <w:szCs w:val="21"/>
          <w:highlight w:val="none"/>
        </w:rPr>
        <w:t xml:space="preserve">参加开标的投标法定代表人或授权代理人须在项目开标前登录苏采云不见面开标系统，进入网上不见面开标大厅，做好相关准备工作。</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21.3本项目开标后在规定的解密时间内，投标人须自行登录网上开标大厅解密投标文件，解密时间为15分钟，因自身原因导致解密失败的，由投标人自行承担相关责任。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21.4招标代理机构在开标仪式上，将公布投标人的名称、投标价格，并将作唱标记录。</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21.5投标人代表对开标过程和开标记录有疑义，以及认为招标人、招标代理机构相关工作人员有需要回避的情形的，</w:t>
      </w:r>
      <w:r>
        <w:rPr>
          <w:rFonts w:hint="eastAsia" w:ascii="宋体" w:hAnsi="宋体" w:cs="宋体"/>
          <w:b/>
          <w:bCs/>
          <w:color w:val="auto"/>
          <w:sz w:val="21"/>
          <w:szCs w:val="21"/>
          <w:highlight w:val="none"/>
        </w:rPr>
        <w:t xml:space="preserve">应通过不见面开标大厅</w:t>
      </w:r>
      <w:r>
        <w:rPr>
          <w:rFonts w:hint="eastAsia" w:ascii="宋体" w:hAnsi="宋体" w:cs="宋体"/>
          <w:color w:val="auto"/>
          <w:sz w:val="21"/>
          <w:szCs w:val="21"/>
          <w:highlight w:val="none"/>
        </w:rPr>
        <w:t xml:space="preserve">提出询问或者回避申请。招标人、招标代理机构对投标人代表提出的询问或者回避申请应当及时处理。</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22、评标委员会或评标小组</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22.1评标委员会或评标小组（以下简称评委会）成员由招标人依法负责组建；</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22.2评委会组负责具体的评标事务，并独立履行以下职责；</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22.2.1审查投标文件是否符合招标文件的要求，并</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出评价；</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22.2.2可以要求投标供应商对投标文件有关事项</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出解释或澄清；</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22.2.3推荐中标候选人名单，或者受</w:t>
      </w:r>
      <w:r>
        <w:rPr>
          <w:rFonts w:hint="eastAsia" w:ascii="宋体" w:hAnsi="宋体" w:cs="宋体"/>
          <w:color w:val="auto"/>
          <w:sz w:val="21"/>
          <w:szCs w:val="21"/>
          <w:highlight w:val="none"/>
        </w:rPr>
        <w:t xml:space="preserve">招标人/</w:t>
      </w:r>
      <w:r>
        <w:rPr>
          <w:rFonts w:hint="eastAsia" w:ascii="宋体" w:hAnsi="宋体" w:cs="宋体"/>
          <w:color w:val="auto"/>
          <w:sz w:val="21"/>
          <w:szCs w:val="21"/>
          <w:highlight w:val="none"/>
          <w:lang w:val="zh-CN"/>
        </w:rPr>
        <w:t xml:space="preserve">招标代理机构委托按照事先确定的办法直接确定中标人；</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22.2.4向招标</w:t>
      </w:r>
      <w:r>
        <w:rPr>
          <w:rFonts w:hint="eastAsia" w:ascii="宋体" w:hAnsi="宋体" w:cs="宋体"/>
          <w:color w:val="auto"/>
          <w:sz w:val="21"/>
          <w:szCs w:val="21"/>
          <w:highlight w:val="none"/>
        </w:rPr>
        <w:t xml:space="preserve">代理机构</w:t>
      </w:r>
      <w:r>
        <w:rPr>
          <w:rFonts w:hint="eastAsia" w:ascii="宋体" w:hAnsi="宋体" w:cs="宋体"/>
          <w:color w:val="auto"/>
          <w:sz w:val="21"/>
          <w:szCs w:val="21"/>
          <w:highlight w:val="none"/>
          <w:lang w:val="zh-CN"/>
        </w:rPr>
        <w:t xml:space="preserve">或者有关部门报告非法干预评标工作的行为。</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22.3评委会成员应当履行下列义务：</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22.3.1遵纪守法，客观、公正、廉洁地履行职责；</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22.3.2按照招标文件规定的评标办法和评标标准进行评标，对评审意见承担个人责任；</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22.3.3对评标过程和结果，以及投标人的商业秘密保密；</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22.3.4参与评标报告的起草；</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22.3.5配合招标</w:t>
      </w:r>
      <w:r>
        <w:rPr>
          <w:rFonts w:hint="eastAsia" w:ascii="宋体" w:hAnsi="宋体" w:cs="宋体"/>
          <w:color w:val="auto"/>
          <w:sz w:val="21"/>
          <w:szCs w:val="21"/>
          <w:highlight w:val="none"/>
        </w:rPr>
        <w:t xml:space="preserve">代理机构</w:t>
      </w:r>
      <w:r>
        <w:rPr>
          <w:rFonts w:hint="eastAsia" w:ascii="宋体" w:hAnsi="宋体" w:cs="宋体"/>
          <w:color w:val="auto"/>
          <w:sz w:val="21"/>
          <w:szCs w:val="21"/>
          <w:highlight w:val="none"/>
          <w:lang w:val="zh-CN"/>
        </w:rPr>
        <w:t xml:space="preserve">答复投标人提出的质疑；</w:t>
      </w:r>
      <w:r/>
    </w:p>
    <w:p>
      <w:pPr>
        <w:ind w:firstLine="359"/>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22.3.6配合</w:t>
      </w:r>
      <w:r>
        <w:rPr>
          <w:rFonts w:hint="eastAsia" w:ascii="宋体" w:hAnsi="宋体" w:cs="宋体"/>
          <w:color w:val="auto"/>
          <w:sz w:val="21"/>
          <w:szCs w:val="21"/>
          <w:highlight w:val="none"/>
        </w:rPr>
        <w:t xml:space="preserve">相</w:t>
      </w:r>
      <w:r>
        <w:rPr>
          <w:rFonts w:hint="eastAsia" w:ascii="宋体" w:hAnsi="宋体" w:cs="宋体"/>
          <w:color w:val="auto"/>
          <w:sz w:val="21"/>
          <w:szCs w:val="21"/>
          <w:highlight w:val="none"/>
          <w:lang w:val="zh-CN"/>
        </w:rPr>
        <w:t xml:space="preserve">关部门的投诉处理工作。</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23、评标内容的保密</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23.1公开开标后，直到宣布授予中标人合同为止，凡属于审查、澄清、评价和比较投标的所有资料，有关授予合同的信息都不应向投标人或与评标无关的其他人泄露。</w:t>
      </w:r>
      <w:r/>
    </w:p>
    <w:p>
      <w:pPr>
        <w:ind w:firstLine="50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23.2在投标文件的审查、澄清、评价和比较以及授予合同的过程中，投标人对招标代理机构和评标委员会成员施加影响的任何行为，都将取消其</w:t>
      </w:r>
      <w:r>
        <w:rPr>
          <w:rFonts w:hint="eastAsia" w:ascii="宋体" w:hAnsi="宋体" w:cs="宋体"/>
          <w:color w:val="auto"/>
          <w:sz w:val="21"/>
          <w:szCs w:val="21"/>
          <w:highlight w:val="none"/>
        </w:rPr>
        <w:t xml:space="preserve">投标</w:t>
      </w:r>
      <w:r>
        <w:rPr>
          <w:rFonts w:hint="eastAsia" w:ascii="宋体" w:hAnsi="宋体" w:cs="宋体"/>
          <w:color w:val="auto"/>
          <w:sz w:val="21"/>
          <w:szCs w:val="21"/>
          <w:highlight w:val="none"/>
          <w:lang w:val="zh-CN"/>
        </w:rPr>
        <w:t xml:space="preserve">资格。</w:t>
      </w:r>
      <w:r/>
    </w:p>
    <w:p>
      <w:pPr>
        <w:ind w:firstLine="50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23.3在评标期间，招标代理机构将通过指定联络人与投标人进行联系。</w:t>
      </w:r>
      <w:r/>
    </w:p>
    <w:p>
      <w:pPr>
        <w:jc w:val="both"/>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24、对投标文件初审</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24.1投标文件初审分为资格性检查和符合性检查。</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24.1.1资格性检查。依据法律法规和招标文件的规定，招标人或者采购代理机构依法对投标人的资格进行审查。对投标文件中的资格证明等进行审查，以确定投标供应商是否具备投标资格。</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 关于信用记录查询：</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根据政府采购法及相关法规</w:t>
      </w:r>
      <w:r>
        <w:rPr>
          <w:rFonts w:hint="eastAsia" w:ascii="宋体" w:hAnsi="宋体" w:cs="宋体"/>
          <w:color w:val="auto"/>
          <w:sz w:val="21"/>
          <w:szCs w:val="21"/>
          <w:highlight w:val="none"/>
        </w:rPr>
        <w:t xml:space="preserve">及</w:t>
      </w:r>
      <w:r>
        <w:rPr>
          <w:rFonts w:ascii="宋体" w:hAnsi="宋体" w:cs="宋体"/>
          <w:color w:val="auto"/>
          <w:sz w:val="21"/>
          <w:szCs w:val="21"/>
          <w:highlight w:val="none"/>
        </w:rPr>
        <w:t xml:space="preserve">《国务院关于建立完善守信联合激励和失信联合惩戒制度加快推进社会诚信体系建设的指导意见》（国发〔2016〕33号）、财政部《关于在政府采购活动中查询及使用信用记录有关问题的通知》（财库〔2016〕125号）</w:t>
      </w:r>
      <w:r>
        <w:rPr>
          <w:rFonts w:hint="eastAsia" w:ascii="宋体" w:hAnsi="宋体" w:cs="宋体"/>
          <w:color w:val="auto"/>
          <w:sz w:val="21"/>
          <w:szCs w:val="21"/>
          <w:highlight w:val="none"/>
          <w:lang w:val="zh-CN"/>
        </w:rPr>
        <w:t xml:space="preserve">文件的规定，将对供应商进行信用查询，凡经招标人或者采购代理机</w:t>
      </w:r>
      <w:r>
        <w:rPr>
          <w:rFonts w:hint="eastAsia" w:ascii="宋体" w:hAnsi="宋体" w:cs="宋体"/>
          <w:color w:val="auto"/>
          <w:sz w:val="21"/>
          <w:szCs w:val="21"/>
          <w:highlight w:val="none"/>
          <w:lang w:val="en-US" w:eastAsia="zh-CN"/>
        </w:rPr>
        <w:t xml:space="preserve">构</w:t>
      </w:r>
      <w:r>
        <w:rPr>
          <w:rFonts w:hint="eastAsia" w:ascii="宋体" w:hAnsi="宋体" w:cs="宋体"/>
          <w:color w:val="auto"/>
          <w:sz w:val="21"/>
          <w:szCs w:val="21"/>
          <w:highlight w:val="none"/>
          <w:lang w:val="zh-CN"/>
        </w:rPr>
        <w:t xml:space="preserve">确认不符合政府采购相关法律法规规定的，将拒绝其参与政府采购活动。</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24.1.2.1查询时间：投标文件递交截止时间。</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24.1.2.2查询渠道：通过“信用中国”网站、中国政府采购网等渠道查询相关主体信用记录。</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24.1.2.4信用记录使用规则：评审小组在对供应商进行资格性审查时，应根据查询结果对供应商的不良信用记录逐项甄别确认。</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24.1.3符合性检查。依据招标文件的规定，从投标文件的有效性、完整性和对招标文件的响应程度进行审查，以确定是否对招标文件的实质性要求作出响应。</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24.2开标后，评标委员会将审查投标文件是否实质性响应招标文件的要求、内容是否完整、价格构成有无计算错误、文件签署是否齐全等。投标文件属下列情况之一的，评标委员会将按无效投标处理：</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24.2.1不同投标人的投标文件由同一单位或者个人编制；</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24.2.2不同投标人委托同一单位或者个人办理投标事宜；</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24.2.3不同投标人的投标文件载明的项目管理成员或者联系人员为同一人；</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24.2.4不同投标人的投标文件异常一致或者投标报价呈规律性差异；</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24.2.5不同投标人的投标文件相互混装；</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人的义务。这些偏离或保留将会对其他实质上响应要求的投标人的竞争地位产生不公正的影响。</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24.4招标文件提供的工艺、材料、设备、参考的商标或样本目录号码等仅作为说明并没有限制性，投标供应商在投标中可以选用替代标准，但这些替代标准要优于或相当于技术规格中要求的标准，以满足招标单位的需要。</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24.5评标委员会将允许修改投标中不构成重大偏离的微小的、非正规、不一致或不规则的地方，但这些修改不能影响任何投标人的名次相应排列。投标人不得对招标文件进行实质性修改，否则投标文件将被拒绝。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24.6评委会将对确定为实质性响应的投标进行审核，看其是否有计算上或累加上的算术错误，修正错误的原则如下：</w:t>
      </w:r>
      <w:r/>
    </w:p>
    <w:p>
      <w:pPr>
        <w:ind w:firstLine="420"/>
        <w:jc w:val="both"/>
        <w:keepLines w:val="0"/>
        <w:keepNext w:val="0"/>
        <w:pageBreakBefore w:val="0"/>
        <w:spacing w:line="360" w:lineRule="auto"/>
        <w:widowControl/>
        <w:tabs>
          <w:tab w:val="left" w:pos="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24.6.1投标文件中开标一览表（报价表）内容与投标文件中相应内容不一致的，以开标一览表（报价表）为准；；</w:t>
      </w:r>
      <w:r/>
    </w:p>
    <w:p>
      <w:pPr>
        <w:ind w:firstLine="420"/>
        <w:jc w:val="both"/>
        <w:keepLines w:val="0"/>
        <w:keepNext w:val="0"/>
        <w:pageBreakBefore w:val="0"/>
        <w:spacing w:line="360" w:lineRule="auto"/>
        <w:widowControl/>
        <w:tabs>
          <w:tab w:val="left" w:pos="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24.6.2大写金额和小写金额不一致的，以大写金额为准；</w:t>
      </w:r>
      <w:r/>
    </w:p>
    <w:p>
      <w:pPr>
        <w:ind w:firstLine="420"/>
        <w:jc w:val="both"/>
        <w:keepLines w:val="0"/>
        <w:keepNext w:val="0"/>
        <w:pageBreakBefore w:val="0"/>
        <w:spacing w:line="360" w:lineRule="auto"/>
        <w:widowControl/>
        <w:tabs>
          <w:tab w:val="left" w:pos="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24.6.3单价金额小数点或者百分比有明显错位的，以开标一览表的总价为准，并修改单价；</w:t>
      </w:r>
      <w:r/>
    </w:p>
    <w:p>
      <w:pPr>
        <w:ind w:firstLine="420"/>
        <w:jc w:val="both"/>
        <w:keepLines w:val="0"/>
        <w:keepNext w:val="0"/>
        <w:pageBreakBefore w:val="0"/>
        <w:spacing w:line="360" w:lineRule="auto"/>
        <w:widowControl/>
        <w:tabs>
          <w:tab w:val="left" w:pos="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24.6.4总价金额与按单价汇总金额不一致的，以单价金额计算结果为准。</w:t>
      </w:r>
      <w:r/>
    </w:p>
    <w:p>
      <w:pPr>
        <w:ind w:firstLine="420"/>
        <w:jc w:val="both"/>
        <w:keepLines w:val="0"/>
        <w:keepNext w:val="0"/>
        <w:pageBreakBefore w:val="0"/>
        <w:spacing w:line="360" w:lineRule="auto"/>
        <w:widowControl/>
        <w:tabs>
          <w:tab w:val="left" w:pos="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同时出现两种以上不一致的，按照前款规定的顺序修正。修正后的报价按照本须知24.6条规定经投标人确认后产生约束力，投标人不确认的，其投标无效。</w:t>
      </w:r>
      <w:r/>
    </w:p>
    <w:p>
      <w:pPr>
        <w:pStyle w:val="96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zh-CN"/>
        </w:rPr>
        <w:t xml:space="preserve">24.7</w:t>
      </w:r>
      <w:r>
        <w:rPr>
          <w:rFonts w:hint="eastAsia" w:ascii="宋体" w:hAnsi="宋体" w:eastAsia="宋体" w:cs="宋体"/>
          <w:color w:val="auto"/>
          <w:sz w:val="21"/>
          <w:szCs w:val="21"/>
          <w:highlight w:val="none"/>
          <w:lang w:val="en-US" w:eastAsia="zh-CN"/>
        </w:rPr>
        <w:t xml:space="preserve">异常低价</w:t>
      </w:r>
      <w:r/>
    </w:p>
    <w:p>
      <w:pPr>
        <w:pStyle w:val="96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24.7.1</w:t>
      </w:r>
      <w:r>
        <w:rPr>
          <w:rFonts w:hint="eastAsia" w:ascii="宋体" w:hAnsi="宋体" w:eastAsia="宋体" w:cs="宋体"/>
          <w:i w:val="0"/>
          <w:iCs w:val="0"/>
          <w:caps w:val="0"/>
          <w:color w:val="auto"/>
          <w:spacing w:val="0"/>
          <w:sz w:val="21"/>
          <w:szCs w:val="21"/>
          <w:highlight w:val="none"/>
          <w:shd w:val="clear" w:color="auto" w:fill="ffffff"/>
        </w:rPr>
        <w:t xml:space="preserve">政府采购评审中出现下列情形之一的，评审委员会应当启动异常低价投标（响应）审查程序：</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（1）投标（响应）报价低于全部通过符合性审查供应商投标（响应）报价平均值50%的，即投标（响应）报价&lt;全部通过符合性审查供应商投标（响应）报价平均值×50%；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（2）投标（响应）报价低于通过符合性审查的次低报价供应商投标（响应）报价50%的，即投标（响应）报价&lt;通过符合性审查的次低报价供应商投标（响应）报价×50%；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（3）投标（响应）报价低于采购项目最高限价45%的，即投标（响应）报价&lt;采购项目最高限价×45%；</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（4）评审委员会基于专业判断，认为供应商报价过低，有可能影响产品质量或者不能诚信履约的其他情形。</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45分钟。其中，属于第3项情形，供应商已随投标（响应）文件一并提交相关书面说明及必要的证明材料的，在评审现场可不再重复提交。</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24.7.2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24.8对不同文字文本投标文件的解释发生异议的，以中文文本为准；</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24.9评标委员会对投标文件的判定，只依据投标内容本身，不依靠开标后的任何外来证明。</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24.10评标委员会将拒绝被确定为非实质性响应的投标，投标人不能通过修正或撤销不符之处而使其投标成为实质性响应的投标。</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25、投标的澄清</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26、无效投标和废标</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26.1无效投标的具体情形有：  </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投标文件未按招标文件要求签署、盖章或电子签章的；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不具备招标文件中规定的资格要求的；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报价超过招标文件中规定的预算金额或者最高限价的；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26.1.4不同投标人的投标文件使用同一台电脑编制的；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投标文件含有招标人不能接受的附加条件的；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zh-CN"/>
        </w:rPr>
        <w:t xml:space="preserve">法律、法规和招标文件规定的其他无效情形。</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 在招标采购中，出现下列情形之一的，应予废标：</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26.2.1符合专业条件的供应商或者对招标文件作实质响应的供应商不足三家的；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26.2.2出现影响采购公正的违法、违规行为的；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26.2.3投标人的报价均超过了采购预算，招标人不能支付的；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26.2.4因重大变故，采购任务取消的。</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26.3 废标后，招标人应当将废标理由通知所有投标人。</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27、投标文件的评价和比较</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27.1评标委员会按招标文件规定的评标方法和标准，仅对资格性检查和符合性检查合格的投标文件进行商务和技术评估，综合比较与评价。</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27.2评价和比较采用综合评分法，评委会严格按照招标文件的规定要求、条件、评分标准，对投标人所提供货物或服务的先进性、可靠性、售后服务承诺、质量保证承诺等实质性响应内容进行比较评价，同时考虑以下因素:</w:t>
      </w:r>
      <w:r>
        <w:rPr>
          <w:rFonts w:hint="eastAsia" w:ascii="宋体" w:hAnsi="宋体" w:cs="宋体"/>
          <w:color w:val="auto"/>
          <w:sz w:val="21"/>
          <w:szCs w:val="21"/>
          <w:highlight w:val="none"/>
        </w:rPr>
        <w:t xml:space="preserve">价格、服务技术方案、公司评价、对招标文件的响应程度，以及相应的商务标和技术标比重或者分值等</w:t>
      </w:r>
      <w:r>
        <w:rPr>
          <w:rFonts w:hint="eastAsia" w:ascii="宋体" w:hAnsi="宋体" w:cs="宋体"/>
          <w:color w:val="auto"/>
          <w:sz w:val="21"/>
          <w:szCs w:val="21"/>
          <w:highlight w:val="none"/>
          <w:lang w:val="zh-CN"/>
        </w:rPr>
        <w:t xml:space="preserve">。</w:t>
      </w:r>
      <w:r/>
    </w:p>
    <w:p>
      <w:pPr>
        <w:ind w:firstLine="359"/>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27.3 最低的投标报价或最高的折扣比例是中标的重要条件，但不是唯一条件。</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七、授予合同</w:t>
      </w:r>
      <w:r/>
    </w:p>
    <w:p>
      <w:pPr>
        <w:spacing w:line="360" w:lineRule="auto"/>
        <w:rPr>
          <w:rFonts w:hint="eastAsia" w:ascii="宋体" w:hAnsi="宋体" w:cs="宋体"/>
          <w:color w:val="auto"/>
          <w:sz w:val="21"/>
          <w:szCs w:val="21"/>
          <w:highlight w:val="none"/>
          <w:lang w:val="zh-CN"/>
        </w:rPr>
      </w:pPr>
      <w:r>
        <w:rPr>
          <w:rFonts w:hint="eastAsia" w:ascii="宋体" w:hAnsi="宋体" w:cs="宋体"/>
          <w:b/>
          <w:bCs/>
          <w:color w:val="auto"/>
          <w:sz w:val="21"/>
          <w:szCs w:val="21"/>
          <w:highlight w:val="none"/>
          <w:lang w:val="zh-CN"/>
        </w:rPr>
        <w:t xml:space="preserve">28、中标人的确认</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28.1评委会根据投标人资格性检查和符合性审查情况，对初审合格的投标文件进行评价和比较，按照评标办法和标准进行评标推荐中标候选人或根据</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人授权直接确定中标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28.2经评标委员会评审并确定中标人后，招标代理机构将在规定的时间内将中标结果在政府采购管理部门指定媒体上予以公告，公告期为一个工作日。各投标人如对中标公告有异议，应在中标公告期届满起七个工作日内，以书面形式向招标代理机构提出质疑，该质疑须按《政府采购质疑和投诉办法》、《江苏省政府采购供应商监督管理暂行办法》第五章的规定提交。招标代理机构将在收到质疑后七个工作日内，对质疑内容</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出答复。在此期限后向招标代理机构提出质疑或质疑未经投标人法定代表人或参加投标的代理人签署和盖公章（原件），招标代理机构有权对该质疑不予答复。</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29、合同授予标准</w:t>
      </w:r>
      <w:r/>
    </w:p>
    <w:p>
      <w:pPr>
        <w:ind w:firstLine="50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29.1招标代理机构将把合同授予其投标文件在实质上响应招标文件要求和按本须知规定评选出的中标人。确定为中标人的必须具有实施本合同的能力和提供资源。</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29.2在合同签订之前，招标人有权对中标人的履约能力进行最后审查，如发现中标人提供的材料虚假或对标书所要求说明的情况故意隐瞒或虚报，则招标人有权取消其签约资格，并在标书有效期内另行评定中标者或重新组织招标。</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29.3</w:t>
      </w:r>
      <w:r>
        <w:rPr>
          <w:rFonts w:hint="eastAsia" w:ascii="宋体" w:hAnsi="宋体" w:cs="宋体"/>
          <w:color w:val="auto"/>
          <w:sz w:val="21"/>
          <w:szCs w:val="21"/>
          <w:highlight w:val="none"/>
          <w:lang w:val="zh-CN"/>
        </w:rPr>
        <w:t xml:space="preserve">政府采购合同履行中，</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人需追加与合同标的物相同的货物、工程或者服务的，在不改变合同其他条款的前提下，可以与中标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签订补充合同，但所有补充合同的采购金额不得超过原合同采购金额的百分之十。</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30、中标通知书</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30.1</w:t>
      </w:r>
      <w:r>
        <w:rPr>
          <w:rFonts w:hint="eastAsia" w:ascii="宋体" w:hAnsi="宋体" w:cs="宋体"/>
          <w:color w:val="auto"/>
          <w:sz w:val="21"/>
          <w:szCs w:val="21"/>
          <w:highlight w:val="none"/>
        </w:rPr>
        <w:t xml:space="preserve">发出中标公告的同时招标</w:t>
      </w:r>
      <w:r>
        <w:rPr>
          <w:rFonts w:hint="eastAsia" w:ascii="宋体" w:hAnsi="宋体" w:cs="宋体"/>
          <w:color w:val="auto"/>
          <w:sz w:val="21"/>
          <w:szCs w:val="21"/>
          <w:highlight w:val="none"/>
          <w:lang w:val="zh-CN"/>
        </w:rPr>
        <w:t xml:space="preserve">代理机构应当向中标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发出中标通知书，中标通知书对</w:t>
      </w:r>
      <w:r>
        <w:rPr>
          <w:rFonts w:hint="eastAsia" w:ascii="宋体" w:hAnsi="宋体" w:cs="宋体"/>
          <w:color w:val="auto"/>
          <w:sz w:val="21"/>
          <w:szCs w:val="21"/>
          <w:highlight w:val="none"/>
        </w:rPr>
        <w:t xml:space="preserve">招标人</w:t>
      </w:r>
      <w:r>
        <w:rPr>
          <w:rFonts w:hint="eastAsia" w:ascii="宋体" w:hAnsi="宋体" w:cs="宋体"/>
          <w:color w:val="auto"/>
          <w:sz w:val="21"/>
          <w:szCs w:val="21"/>
          <w:highlight w:val="none"/>
          <w:lang w:val="zh-CN"/>
        </w:rPr>
        <w:t xml:space="preserve">和中标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具有同等法律效力。中标通知书发出后，</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人改变中标结果，或者中标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放弃中标，应当承担相应的法律责任。</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30.2中标通知书将成为合同的组成部分。</w:t>
      </w:r>
      <w:r/>
    </w:p>
    <w:p>
      <w:pPr>
        <w:ind w:firstLine="502"/>
        <w:spacing w:line="360" w:lineRule="auto"/>
        <w:rPr>
          <w:rFonts w:hint="eastAsia" w:ascii="宋体" w:hAnsi="宋体" w:cs="宋体"/>
          <w:b/>
          <w:bCs/>
          <w:color w:val="auto"/>
          <w:sz w:val="21"/>
          <w:szCs w:val="21"/>
          <w:highlight w:val="none"/>
        </w:rPr>
      </w:pPr>
      <w:r>
        <w:rPr>
          <w:rFonts w:hint="eastAsia" w:ascii="宋体" w:hAnsi="宋体" w:cs="宋体"/>
          <w:color w:val="auto"/>
          <w:sz w:val="21"/>
          <w:szCs w:val="21"/>
          <w:highlight w:val="none"/>
          <w:lang w:val="zh-CN"/>
        </w:rPr>
        <w:t xml:space="preserve">30.3招标代理机构对未中标人不承担解释未中标原因的义务。</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31、合同的签订</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31.1中标供应商应按中标通知书中规定的时间和地点，按照招标文件确定的事项由法定代表人或代理人与招标人代表签订合同，且不得迟于中标通知书发出之日起三十日内，否则按放弃中标权处理。</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31.2签订合同及合同条款应以招标文件和中标供应商的投标文件及其澄清文件为依据。</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31.3中标人无正当理由拒签合同的，或在签订合同时向招标人提出附加条件或者更改合同实质性内容的，招标人可取消其中标资格，同时由中标人承担相应的法律责任。</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31.4签订合同后，中标人不得将货物及其他相关服务进行转包。未经招标人同意，中标人也不得采用分包的形式履行合同，否则招标人有权终止合同。转包或分包造成招标人损失的，中标人应承担相应赔偿责任。</w:t>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32、履约保证金（</w:t>
      </w:r>
      <w:r>
        <w:rPr>
          <w:rFonts w:hint="eastAsia" w:ascii="宋体" w:hAnsi="宋体" w:cs="宋体"/>
          <w:b/>
          <w:bCs/>
          <w:color w:val="auto"/>
          <w:sz w:val="21"/>
          <w:szCs w:val="21"/>
          <w:highlight w:val="none"/>
        </w:rPr>
        <w:t xml:space="preserve">如有）</w:t>
      </w:r>
      <w:r/>
    </w:p>
    <w:p>
      <w:pPr>
        <w:ind w:firstLine="439"/>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32.1中标供应商按合同约定要求提交履约保证金。</w:t>
      </w:r>
      <w:r/>
    </w:p>
    <w:p>
      <w:pPr>
        <w:ind w:firstLine="439"/>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32.2履约保证金用以约束供应商在合同履行中的行为，弥补合同执行中由于自身行为可能给招标人带来的各种损失。</w:t>
      </w:r>
      <w:r/>
    </w:p>
    <w:p>
      <w:pPr>
        <w:ind w:firstLine="439"/>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32.3履约保证金（无息）将在中标供应商合同履行完毕且质保期满后，招标人在合同约定时间内退返中标供应商。</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八、其他事项</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33、</w:t>
      </w:r>
      <w:r>
        <w:rPr>
          <w:rFonts w:hint="eastAsia" w:ascii="宋体" w:hAnsi="宋体" w:cs="宋体"/>
          <w:b/>
          <w:bCs/>
          <w:color w:val="auto"/>
          <w:sz w:val="21"/>
          <w:szCs w:val="21"/>
          <w:highlight w:val="none"/>
          <w:lang w:val="en-US" w:eastAsia="zh-CN"/>
        </w:rPr>
        <w:t xml:space="preserve">代理</w:t>
      </w:r>
      <w:r>
        <w:rPr>
          <w:rFonts w:hint="eastAsia" w:ascii="宋体" w:hAnsi="宋体" w:cs="宋体"/>
          <w:b/>
          <w:bCs/>
          <w:color w:val="auto"/>
          <w:sz w:val="21"/>
          <w:szCs w:val="21"/>
          <w:highlight w:val="none"/>
          <w:lang w:val="zh-CN"/>
        </w:rPr>
        <w:t xml:space="preserve">服务费</w:t>
      </w:r>
      <w:r/>
    </w:p>
    <w:p>
      <w:pPr>
        <w:ind w:firstLine="439"/>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33.1</w:t>
      </w:r>
      <w:r>
        <w:rPr>
          <w:rFonts w:hint="eastAsia" w:ascii="宋体" w:hAnsi="宋体" w:cs="宋体"/>
          <w:color w:val="auto"/>
          <w:sz w:val="21"/>
          <w:szCs w:val="21"/>
          <w:highlight w:val="none"/>
          <w:lang w:val="en-US" w:eastAsia="zh-CN"/>
        </w:rPr>
        <w:t xml:space="preserve">由采购人</w:t>
      </w:r>
      <w:r>
        <w:rPr>
          <w:rFonts w:hint="eastAsia" w:ascii="宋体" w:hAnsi="宋体" w:cs="宋体"/>
          <w:color w:val="auto"/>
          <w:sz w:val="21"/>
          <w:szCs w:val="21"/>
          <w:highlight w:val="none"/>
          <w:lang w:val="zh-CN"/>
        </w:rPr>
        <w:t xml:space="preserve">交纳</w:t>
      </w:r>
      <w:r>
        <w:rPr>
          <w:rFonts w:hint="eastAsia" w:ascii="宋体" w:hAnsi="宋体" w:cs="宋体"/>
          <w:color w:val="auto"/>
          <w:sz w:val="21"/>
          <w:szCs w:val="21"/>
          <w:highlight w:val="none"/>
          <w:lang w:val="en-US" w:eastAsia="zh-CN"/>
        </w:rPr>
        <w:t xml:space="preserve">代理</w:t>
      </w:r>
      <w:r>
        <w:rPr>
          <w:rFonts w:hint="eastAsia" w:ascii="宋体" w:hAnsi="宋体" w:cs="宋体"/>
          <w:color w:val="auto"/>
          <w:sz w:val="21"/>
          <w:szCs w:val="21"/>
          <w:highlight w:val="none"/>
          <w:lang w:val="zh-CN"/>
        </w:rPr>
        <w:t xml:space="preserve">服务费。</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34、监督</w:t>
      </w:r>
      <w:r>
        <w:rPr>
          <w:rFonts w:hint="eastAsia" w:ascii="宋体" w:hAnsi="宋体" w:cs="宋体"/>
          <w:b/>
          <w:bCs/>
          <w:color w:val="auto"/>
          <w:sz w:val="21"/>
          <w:szCs w:val="21"/>
          <w:highlight w:val="none"/>
        </w:rPr>
        <w:t xml:space="preserve">和公证</w:t>
      </w:r>
      <w:r/>
    </w:p>
    <w:p>
      <w:pPr>
        <w:ind w:firstLine="439"/>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34.1</w:t>
      </w:r>
      <w:r>
        <w:rPr>
          <w:rFonts w:hint="eastAsia" w:ascii="宋体" w:hAnsi="宋体" w:cs="宋体"/>
          <w:color w:val="auto"/>
          <w:sz w:val="21"/>
          <w:szCs w:val="21"/>
          <w:highlight w:val="none"/>
        </w:rPr>
        <w:t xml:space="preserve">政府</w:t>
      </w:r>
      <w:r>
        <w:rPr>
          <w:rFonts w:hint="eastAsia" w:ascii="宋体" w:hAnsi="宋体" w:cs="宋体"/>
          <w:color w:val="auto"/>
          <w:sz w:val="21"/>
          <w:szCs w:val="21"/>
          <w:highlight w:val="none"/>
          <w:lang w:val="zh-CN"/>
        </w:rPr>
        <w:t xml:space="preserve">有关监督部门将对招投标全过程进行监督。</w:t>
      </w:r>
      <w:r/>
    </w:p>
    <w:p>
      <w:pPr>
        <w:ind w:firstLine="439"/>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34.2招标</w:t>
      </w:r>
      <w:r>
        <w:rPr>
          <w:rFonts w:hint="eastAsia" w:ascii="宋体" w:hAnsi="宋体" w:cs="宋体"/>
          <w:color w:val="auto"/>
          <w:sz w:val="21"/>
          <w:szCs w:val="21"/>
          <w:highlight w:val="none"/>
          <w:lang w:val="zh-CN"/>
        </w:rPr>
        <w:t xml:space="preserve">代理机构的招标过程将通过公证机关进行公证。</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35、未尽事宜</w:t>
      </w:r>
      <w:r/>
    </w:p>
    <w:p>
      <w:pPr>
        <w:ind w:firstLine="420"/>
        <w:jc w:val="both"/>
        <w:spacing w:line="360" w:lineRule="auto"/>
        <w:widowControl w:val="off"/>
        <w:rPr>
          <w:rFonts w:hint="eastAsia" w:ascii="宋体" w:hAnsi="宋体" w:cs="宋体"/>
          <w:color w:val="auto"/>
          <w:sz w:val="44"/>
          <w:szCs w:val="44"/>
          <w:highlight w:val="none"/>
        </w:rPr>
      </w:pPr>
      <w:r>
        <w:rPr>
          <w:rFonts w:hint="eastAsia" w:ascii="宋体" w:hAnsi="宋体" w:cs="宋体"/>
          <w:color w:val="auto"/>
          <w:sz w:val="21"/>
          <w:szCs w:val="21"/>
          <w:highlight w:val="none"/>
          <w:lang w:val="zh-CN"/>
        </w:rPr>
        <w:t xml:space="preserve">按《中华人民共和国政府采购法》及其他有关政府采购的法律法规的规定执行。</w:t>
      </w:r>
      <w:r/>
    </w:p>
    <w:p>
      <w:pPr>
        <w:rPr>
          <w:rStyle w:val="975"/>
          <w:rFonts w:hint="eastAsia" w:ascii="宋体" w:hAnsi="宋体" w:eastAsia="宋体" w:cs="宋体"/>
          <w:color w:val="auto"/>
          <w:sz w:val="32"/>
          <w:szCs w:val="32"/>
          <w:highlight w:val="none"/>
        </w:rPr>
      </w:pPr>
      <w:r/>
      <w:bookmarkStart w:id="4" w:name="_Toc28477"/>
      <w:r>
        <w:rPr>
          <w:rStyle w:val="975"/>
          <w:rFonts w:ascii="宋体" w:hAnsi="宋体" w:eastAsia="宋体" w:cs="宋体"/>
          <w:color w:val="auto"/>
          <w:sz w:val="32"/>
          <w:szCs w:val="32"/>
          <w:highlight w:val="none"/>
        </w:rPr>
        <w:br w:type="page" w:clear="all"/>
      </w:r>
      <w:r/>
    </w:p>
    <w:p>
      <w:pPr>
        <w:pStyle w:val="974"/>
        <w:jc w:val="center"/>
        <w:rPr>
          <w:color w:val="auto"/>
          <w:highlight w:val="none"/>
        </w:rPr>
      </w:pPr>
      <w:r>
        <w:rPr>
          <w:rStyle w:val="975"/>
          <w:rFonts w:hint="eastAsia" w:ascii="宋体" w:hAnsi="宋体" w:eastAsia="宋体" w:cs="宋体"/>
          <w:color w:val="auto"/>
          <w:sz w:val="32"/>
          <w:szCs w:val="32"/>
          <w:highlight w:val="none"/>
        </w:rPr>
        <w:t xml:space="preserve">第三章 </w:t>
      </w:r>
      <w:bookmarkEnd w:id="4"/>
      <w:r>
        <w:rPr>
          <w:rStyle w:val="975"/>
          <w:rFonts w:hint="eastAsia" w:ascii="宋体" w:hAnsi="宋体" w:eastAsia="宋体" w:cs="宋体"/>
          <w:color w:val="auto"/>
          <w:sz w:val="32"/>
          <w:szCs w:val="32"/>
          <w:highlight w:val="none"/>
        </w:rPr>
        <w:t xml:space="preserve">项目需求</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受太仓市自然资源和规划局之委托，</w:t>
      </w:r>
      <w:r>
        <w:rPr>
          <w:rFonts w:hint="eastAsia" w:ascii="宋体" w:hAnsi="宋体" w:cs="宋体"/>
          <w:color w:val="auto"/>
          <w:sz w:val="21"/>
          <w:szCs w:val="21"/>
          <w:highlight w:val="none"/>
          <w:lang w:eastAsia="zh-CN"/>
        </w:rPr>
        <w:t xml:space="preserve">苏州泰至鑫项目管理有限公司</w:t>
      </w:r>
      <w:r>
        <w:rPr>
          <w:rFonts w:hint="eastAsia" w:ascii="宋体" w:hAnsi="宋体" w:cs="宋体"/>
          <w:color w:val="auto"/>
          <w:sz w:val="21"/>
          <w:szCs w:val="21"/>
          <w:highlight w:val="none"/>
        </w:rPr>
        <w:t xml:space="preserve">作为招标代理机构，对其拟采购的</w:t>
      </w:r>
      <w:r>
        <w:rPr>
          <w:rFonts w:hint="eastAsia" w:ascii="宋体" w:hAnsi="宋体" w:cs="宋体"/>
          <w:color w:val="auto"/>
          <w:sz w:val="21"/>
          <w:szCs w:val="21"/>
          <w:highlight w:val="none"/>
          <w:lang w:eastAsia="zh-CN"/>
        </w:rPr>
        <w:t xml:space="preserve">2026～2027年数字太仓地理空间框架建设更新维护</w:t>
      </w:r>
      <w:r>
        <w:rPr>
          <w:rFonts w:hint="eastAsia" w:ascii="宋体" w:hAnsi="宋体" w:cs="宋体"/>
          <w:color w:val="auto"/>
          <w:sz w:val="21"/>
          <w:szCs w:val="21"/>
          <w:highlight w:val="none"/>
        </w:rPr>
        <w:t xml:space="preserve">进行国内公开招标。欢迎符合资格条件的供应商前来报名参加投标。</w:t>
      </w:r>
      <w:r/>
    </w:p>
    <w:p>
      <w:pPr>
        <w:pStyle w:val="944"/>
        <w:ind w:firstLine="420"/>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一、项目概况</w:t>
      </w:r>
      <w:r/>
    </w:p>
    <w:p>
      <w:pPr>
        <w:ind w:firstLine="422"/>
        <w:spacing w:line="360" w:lineRule="auto"/>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1、</w:t>
      </w:r>
      <w:r>
        <w:rPr>
          <w:rFonts w:hint="eastAsia" w:ascii="宋体" w:hAnsi="宋体" w:cs="宋体"/>
          <w:b/>
          <w:color w:val="auto"/>
          <w:sz w:val="21"/>
          <w:szCs w:val="21"/>
          <w:highlight w:val="none"/>
          <w:lang w:val="zh-CN"/>
        </w:rPr>
        <w:t xml:space="preserve">招标编号：</w:t>
      </w:r>
      <w:r>
        <w:rPr>
          <w:rFonts w:hint="eastAsia" w:ascii="宋体" w:hAnsi="宋体" w:cs="宋体"/>
          <w:color w:val="auto"/>
          <w:sz w:val="21"/>
          <w:szCs w:val="21"/>
          <w:highlight w:val="none"/>
          <w:lang w:val="zh-CN"/>
        </w:rPr>
        <w:t xml:space="preserve">JSZC-320585-SZTZ-G2026-0011</w:t>
      </w:r>
      <w:r/>
    </w:p>
    <w:p>
      <w:pPr>
        <w:ind w:firstLine="422"/>
        <w:spacing w:line="360" w:lineRule="auto"/>
        <w:tabs>
          <w:tab w:val="left" w:pos="3600" w:leader="none"/>
        </w:tabs>
        <w:rPr>
          <w:rFonts w:hint="eastAsia" w:ascii="宋体" w:hAnsi="宋体" w:eastAsia="宋体" w:cs="宋体"/>
          <w:color w:val="auto"/>
          <w:sz w:val="21"/>
          <w:szCs w:val="21"/>
          <w:highlight w:val="none"/>
          <w:lang w:eastAsia="zh-CN"/>
        </w:rPr>
      </w:pPr>
      <w:r>
        <w:rPr>
          <w:rFonts w:hint="eastAsia" w:ascii="宋体" w:hAnsi="宋体" w:cs="宋体"/>
          <w:b/>
          <w:color w:val="auto"/>
          <w:sz w:val="21"/>
          <w:szCs w:val="21"/>
          <w:highlight w:val="none"/>
        </w:rPr>
        <w:t xml:space="preserve">2、</w:t>
      </w:r>
      <w:r>
        <w:rPr>
          <w:rFonts w:hint="eastAsia" w:ascii="宋体" w:hAnsi="宋体" w:cs="宋体"/>
          <w:b/>
          <w:color w:val="auto"/>
          <w:sz w:val="21"/>
          <w:szCs w:val="21"/>
          <w:highlight w:val="none"/>
          <w:lang w:val="zh-CN"/>
        </w:rPr>
        <w:t xml:space="preserve">项目名称：</w:t>
      </w:r>
      <w:r>
        <w:rPr>
          <w:rFonts w:hint="eastAsia" w:ascii="宋体" w:hAnsi="宋体" w:cs="宋体"/>
          <w:color w:val="auto"/>
          <w:sz w:val="21"/>
          <w:szCs w:val="21"/>
          <w:highlight w:val="none"/>
          <w:lang w:eastAsia="zh-CN"/>
        </w:rPr>
        <w:t xml:space="preserve">2026～2027年数字太仓地理空间框架建设更新维护</w:t>
      </w:r>
      <w:r/>
    </w:p>
    <w:p>
      <w:pPr>
        <w:ind w:firstLine="422"/>
        <w:spacing w:line="360" w:lineRule="auto"/>
        <w:tabs>
          <w:tab w:val="left" w:pos="3600" w:leader="none"/>
        </w:tabs>
        <w:rPr>
          <w:rFonts w:hint="eastAsia" w:ascii="宋体" w:hAnsi="宋体" w:cs="宋体"/>
          <w:color w:val="auto"/>
          <w:sz w:val="21"/>
          <w:szCs w:val="21"/>
          <w:highlight w:val="none"/>
          <w:lang w:val="zh-CN"/>
        </w:rPr>
      </w:pPr>
      <w:r>
        <w:rPr>
          <w:rFonts w:hint="eastAsia" w:ascii="宋体" w:hAnsi="宋体" w:cs="宋体"/>
          <w:b/>
          <w:color w:val="auto"/>
          <w:sz w:val="21"/>
          <w:szCs w:val="21"/>
          <w:highlight w:val="none"/>
        </w:rPr>
        <w:t xml:space="preserve">3、</w:t>
      </w:r>
      <w:r>
        <w:rPr>
          <w:rFonts w:hint="eastAsia" w:ascii="宋体" w:hAnsi="宋体" w:cs="宋体"/>
          <w:b/>
          <w:color w:val="auto"/>
          <w:sz w:val="21"/>
          <w:szCs w:val="21"/>
          <w:highlight w:val="none"/>
          <w:lang w:val="zh-CN"/>
        </w:rPr>
        <w:t xml:space="preserve">合同履行期限：</w:t>
      </w:r>
      <w:r>
        <w:rPr>
          <w:rFonts w:hint="eastAsia" w:ascii="宋体" w:hAnsi="宋体" w:cs="宋体"/>
          <w:color w:val="auto"/>
          <w:sz w:val="21"/>
          <w:szCs w:val="21"/>
          <w:highlight w:val="none"/>
          <w:lang w:val="zh-CN"/>
        </w:rPr>
        <w:t xml:space="preserve">自合同签订之日起两年内完成全部任务</w:t>
      </w:r>
      <w:r/>
    </w:p>
    <w:p>
      <w:pPr>
        <w:ind w:firstLine="422"/>
        <w:spacing w:line="360" w:lineRule="auto"/>
        <w:tabs>
          <w:tab w:val="left" w:pos="3600" w:leader="none"/>
        </w:tabs>
        <w:rPr>
          <w:rFonts w:hint="eastAsia" w:ascii="宋体" w:hAnsi="宋体" w:cs="宋体"/>
          <w:color w:val="auto"/>
          <w:sz w:val="21"/>
          <w:szCs w:val="21"/>
          <w:highlight w:val="none"/>
        </w:rPr>
      </w:pPr>
      <w:r>
        <w:rPr>
          <w:rFonts w:hint="eastAsia" w:ascii="宋体" w:hAnsi="宋体" w:cs="宋体"/>
          <w:b/>
          <w:bCs/>
          <w:color w:val="auto"/>
          <w:sz w:val="21"/>
          <w:szCs w:val="21"/>
          <w:highlight w:val="none"/>
          <w:shd w:val="clear" w:color="auto" w:fill="ffffff"/>
          <w:lang w:bidi="ar"/>
        </w:rPr>
        <w:t xml:space="preserve">4、预算金额：</w:t>
      </w:r>
      <w:r>
        <w:rPr>
          <w:rFonts w:hint="eastAsia" w:ascii="宋体" w:hAnsi="宋体" w:cs="宋体"/>
          <w:color w:val="auto"/>
          <w:sz w:val="21"/>
          <w:szCs w:val="21"/>
          <w:highlight w:val="none"/>
          <w:lang w:eastAsia="zh-CN"/>
        </w:rPr>
        <w:t xml:space="preserve">400.000000万元</w:t>
      </w:r>
      <w:r>
        <w:rPr>
          <w:rFonts w:hint="eastAsia" w:ascii="宋体" w:hAnsi="宋体" w:cs="宋体"/>
          <w:color w:val="auto"/>
          <w:sz w:val="21"/>
          <w:szCs w:val="21"/>
          <w:highlight w:val="none"/>
        </w:rPr>
        <w:t xml:space="preserve"> </w:t>
      </w:r>
      <w:r/>
    </w:p>
    <w:p>
      <w:pPr>
        <w:ind w:firstLine="422"/>
        <w:spacing w:line="360" w:lineRule="auto"/>
        <w:tabs>
          <w:tab w:val="left" w:pos="3600" w:leader="none"/>
        </w:tabs>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rPr>
        <w:t xml:space="preserve">5、最高限价：</w:t>
      </w:r>
      <w:r>
        <w:rPr>
          <w:rFonts w:hint="eastAsia" w:ascii="宋体" w:hAnsi="宋体" w:cs="宋体"/>
          <w:color w:val="auto"/>
          <w:sz w:val="21"/>
          <w:szCs w:val="21"/>
          <w:highlight w:val="none"/>
          <w:lang w:eastAsia="zh-CN"/>
        </w:rPr>
        <w:t xml:space="preserve">394.000000万元</w:t>
      </w:r>
      <w:r/>
    </w:p>
    <w:p>
      <w:pPr>
        <w:ind w:firstLine="422"/>
        <w:spacing w:line="360" w:lineRule="auto"/>
        <w:tabs>
          <w:tab w:val="left" w:pos="3600" w:leader="none"/>
        </w:tabs>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6、服务地点：</w:t>
      </w:r>
      <w:r>
        <w:rPr>
          <w:rFonts w:hint="eastAsia" w:ascii="宋体" w:hAnsi="宋体" w:cs="宋体"/>
          <w:color w:val="auto"/>
          <w:sz w:val="21"/>
          <w:szCs w:val="21"/>
          <w:highlight w:val="none"/>
        </w:rPr>
        <w:t xml:space="preserve">采购方指定</w:t>
      </w:r>
      <w:r/>
    </w:p>
    <w:p>
      <w:pPr>
        <w:ind w:firstLine="422"/>
        <w:spacing w:line="360" w:lineRule="auto"/>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rPr>
        <w:t xml:space="preserve">二、</w:t>
      </w:r>
      <w:r>
        <w:rPr>
          <w:rFonts w:hint="eastAsia" w:ascii="宋体" w:hAnsi="宋体" w:cs="宋体"/>
          <w:b/>
          <w:color w:val="auto"/>
          <w:sz w:val="21"/>
          <w:szCs w:val="21"/>
          <w:highlight w:val="none"/>
          <w:lang w:val="zh-CN"/>
        </w:rPr>
        <w:t xml:space="preserve">采购需求：</w:t>
      </w:r>
      <w:r/>
    </w:p>
    <w:p>
      <w:pPr>
        <w:ind w:left="0" w:firstLine="422"/>
        <w:jc w:val="both"/>
        <w:keepLines w:val="0"/>
        <w:keepNext w:val="0"/>
        <w:pageBreakBefore w:val="0"/>
        <w:spacing w:before="0" w:after="0" w:line="360" w:lineRule="auto"/>
        <w:widowControl w:val="off"/>
        <w:tabs>
          <w:tab w:val="left" w:pos="200" w:leader="none"/>
        </w:tabs>
        <w:rPr>
          <w:rFonts w:hint="eastAsia" w:ascii="宋体" w:hAnsi="宋体" w:eastAsia="宋体" w:cs="宋体"/>
          <w:b/>
          <w:bCs/>
          <w:color w:val="auto"/>
          <w:sz w:val="21"/>
          <w:szCs w:val="21"/>
          <w:highlight w:val="none"/>
          <w:lang w:val="en-US" w:eastAsia="en-US" w:bidi="ar-SA"/>
        </w:rPr>
        <w:outlineLvl w:val="1"/>
      </w:pPr>
      <w:r/>
      <w:bookmarkStart w:id="5" w:name="_Toc417024234"/>
      <w:r/>
      <w:bookmarkStart w:id="6" w:name="_Toc142194272"/>
      <w:r/>
      <w:bookmarkStart w:id="7" w:name="_Toc40449968"/>
      <w:r/>
      <w:bookmarkStart w:id="8" w:name="_Toc361054516"/>
      <w:r/>
      <w:bookmarkStart w:id="9" w:name="_Toc234085236"/>
      <w:r/>
      <w:bookmarkStart w:id="10" w:name="_Toc25002"/>
      <w:r>
        <w:rPr>
          <w:rFonts w:hint="eastAsia" w:ascii="宋体" w:hAnsi="宋体" w:eastAsia="宋体" w:cs="宋体"/>
          <w:b/>
          <w:bCs/>
          <w:color w:val="auto"/>
          <w:sz w:val="21"/>
          <w:szCs w:val="21"/>
          <w:highlight w:val="none"/>
          <w:lang w:val="en-US" w:eastAsia="zh-CN" w:bidi="ar-SA"/>
        </w:rPr>
        <w:t xml:space="preserve">（一）项目</w:t>
      </w:r>
      <w:r>
        <w:rPr>
          <w:rFonts w:hint="eastAsia" w:ascii="宋体" w:hAnsi="宋体" w:eastAsia="宋体" w:cs="宋体"/>
          <w:b/>
          <w:bCs/>
          <w:color w:val="auto"/>
          <w:sz w:val="21"/>
          <w:szCs w:val="21"/>
          <w:highlight w:val="none"/>
          <w:lang w:val="en-US" w:eastAsia="en-US" w:bidi="ar-SA"/>
        </w:rPr>
        <w:t xml:space="preserve">建设目标</w:t>
      </w:r>
      <w:r/>
    </w:p>
    <w:p>
      <w:pPr>
        <w:ind w:left="0" w:firstLine="420"/>
        <w:jc w:val="both"/>
        <w:keepLines w:val="0"/>
        <w:keepNext w:val="0"/>
        <w:pageBreakBefore w:val="0"/>
        <w:spacing w:after="0" w:line="360" w:lineRule="auto"/>
        <w:widowControl w:val="off"/>
        <w:rPr>
          <w:rFonts w:hint="eastAsia" w:ascii="宋体" w:hAnsi="宋体" w:eastAsia="宋体" w:cs="宋体"/>
          <w:b w:val="0"/>
          <w:bCs/>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lang w:eastAsia="zh-CN"/>
        </w:rPr>
        <w:t xml:space="preserve">为适应太仓市社会经济发展、信息化管理和规划管理的需要，太仓市自然资源和规划局开展2026～2027年数字太仓地理空间框架建设更新维护工作，提供科学、准确、方便、现势强的基础地理信息数据，更好地发挥数字太仓地理空间框架在政府各部门中的应用。</w:t>
      </w:r>
      <w:r/>
    </w:p>
    <w:p>
      <w:pPr>
        <w:ind w:left="0" w:firstLine="420"/>
        <w:jc w:val="both"/>
        <w:keepLines w:val="0"/>
        <w:keepNext w:val="0"/>
        <w:pageBreakBefore w:val="0"/>
        <w:spacing w:after="0" w:line="360" w:lineRule="auto"/>
        <w:widowControl w:val="off"/>
        <w:rPr>
          <w:rFonts w:hint="eastAsia" w:ascii="宋体" w:hAnsi="宋体" w:eastAsia="宋体" w:cs="宋体"/>
          <w:b w:val="0"/>
          <w:bCs/>
          <w:color w:val="auto"/>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lang w:eastAsia="zh-CN"/>
        </w:rPr>
        <w:t xml:space="preserve">本次更新维护工作包括：无人机倾斜航空摄影、1∶500和1∶1000比例尺DLG更新建库、基础地理信息数据管理、地理信息公共服务平台（“天地图·太仓”）运维管理和数据更新、地名地址和POI数据采集更新等具体任务。</w:t>
      </w:r>
      <w:r/>
    </w:p>
    <w:p>
      <w:pPr>
        <w:ind w:left="0" w:firstLine="422"/>
        <w:jc w:val="both"/>
        <w:keepLines w:val="0"/>
        <w:keepNext w:val="0"/>
        <w:pageBreakBefore w:val="0"/>
        <w:spacing w:before="0" w:after="0" w:line="360" w:lineRule="auto"/>
        <w:widowControl w:val="off"/>
        <w:tabs>
          <w:tab w:val="left" w:pos="200" w:leader="none"/>
        </w:tabs>
        <w:rPr>
          <w:rFonts w:hint="eastAsia" w:ascii="宋体" w:hAnsi="宋体" w:eastAsia="宋体" w:cs="宋体"/>
          <w:b/>
          <w:bCs/>
          <w:color w:val="auto"/>
          <w:sz w:val="21"/>
          <w:szCs w:val="21"/>
          <w:highlight w:val="none"/>
          <w:lang w:val="zh-CN" w:eastAsia="zh-CN" w:bidi="ar-SA"/>
        </w:rPr>
        <w:outlineLvl w:val="1"/>
      </w:pPr>
      <w:r>
        <w:rPr>
          <w:rFonts w:hint="eastAsia" w:ascii="宋体" w:hAnsi="宋体" w:eastAsia="宋体" w:cs="宋体"/>
          <w:b/>
          <w:bCs/>
          <w:color w:val="auto"/>
          <w:sz w:val="21"/>
          <w:szCs w:val="21"/>
          <w:highlight w:val="none"/>
          <w:lang w:val="zh-CN" w:eastAsia="zh-CN" w:bidi="ar-SA"/>
        </w:rPr>
        <w:t xml:space="preserve">（</w:t>
      </w:r>
      <w:r>
        <w:rPr>
          <w:rFonts w:hint="eastAsia" w:ascii="宋体" w:hAnsi="宋体" w:eastAsia="宋体" w:cs="宋体"/>
          <w:b/>
          <w:bCs/>
          <w:color w:val="auto"/>
          <w:sz w:val="21"/>
          <w:szCs w:val="21"/>
          <w:highlight w:val="none"/>
          <w:lang w:val="en-US" w:eastAsia="zh-CN" w:bidi="ar-SA"/>
        </w:rPr>
        <w:t xml:space="preserve">二</w:t>
      </w:r>
      <w:r>
        <w:rPr>
          <w:rFonts w:hint="eastAsia" w:ascii="宋体" w:hAnsi="宋体" w:eastAsia="宋体" w:cs="宋体"/>
          <w:b/>
          <w:bCs/>
          <w:color w:val="auto"/>
          <w:sz w:val="21"/>
          <w:szCs w:val="21"/>
          <w:highlight w:val="none"/>
          <w:lang w:val="zh-CN" w:eastAsia="zh-CN" w:bidi="ar-SA"/>
        </w:rPr>
        <w:t xml:space="preserve">）项目工作内容</w:t>
      </w:r>
      <w:r/>
    </w:p>
    <w:p>
      <w:pPr>
        <w:ind w:left="0" w:firstLine="420"/>
        <w:jc w:val="both"/>
        <w:keepLines w:val="0"/>
        <w:keepNext w:val="0"/>
        <w:pageBreakBefore w:val="0"/>
        <w:spacing w:after="0" w:line="360" w:lineRule="auto"/>
        <w:widowControl w:val="off"/>
        <w:rPr>
          <w:rFonts w:hint="eastAsia" w:ascii="宋体" w:hAnsi="宋体" w:eastAsia="宋体" w:cs="宋体"/>
          <w:b w:val="0"/>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lang w:val="zh-CN" w:eastAsia="zh-CN"/>
        </w:rPr>
        <w:t xml:space="preserve">本项目</w:t>
      </w:r>
      <w:r>
        <w:rPr>
          <w:rFonts w:hint="eastAsia" w:ascii="宋体" w:hAnsi="宋体" w:eastAsia="宋体" w:cs="宋体"/>
          <w:b w:val="0"/>
          <w:bCs/>
          <w:color w:val="auto"/>
          <w:sz w:val="21"/>
          <w:szCs w:val="21"/>
          <w:highlight w:val="none"/>
          <w:lang w:val="en-US" w:eastAsia="zh-CN"/>
        </w:rPr>
        <w:t xml:space="preserve">工作内容主要包括</w:t>
      </w:r>
      <w:bookmarkStart w:id="11" w:name="_Toc14767"/>
      <w:r>
        <w:rPr>
          <w:rFonts w:hint="eastAsia" w:ascii="宋体" w:hAnsi="宋体" w:eastAsia="宋体" w:cs="宋体"/>
          <w:b w:val="0"/>
          <w:bCs/>
          <w:color w:val="auto"/>
          <w:sz w:val="21"/>
          <w:szCs w:val="21"/>
          <w:highlight w:val="none"/>
          <w:lang w:eastAsia="zh-CN"/>
        </w:rPr>
        <w:t xml:space="preserve">基础地理信息数据更新</w:t>
      </w:r>
      <w:bookmarkEnd w:id="11"/>
      <w:r>
        <w:rPr>
          <w:rFonts w:hint="eastAsia" w:ascii="宋体" w:hAnsi="宋体" w:eastAsia="宋体" w:cs="宋体"/>
          <w:b w:val="0"/>
          <w:bCs/>
          <w:color w:val="auto"/>
          <w:sz w:val="21"/>
          <w:szCs w:val="21"/>
          <w:highlight w:val="none"/>
          <w:lang w:eastAsia="zh-CN"/>
        </w:rPr>
        <w:t xml:space="preserve">、地名地址和POI数据更新、基础地理信息数据管理</w:t>
      </w:r>
      <w:r>
        <w:rPr>
          <w:rFonts w:hint="eastAsia" w:ascii="宋体" w:hAnsi="宋体" w:eastAsia="宋体" w:cs="宋体"/>
          <w:b w:val="0"/>
          <w:bCs/>
          <w:color w:val="auto"/>
          <w:sz w:val="21"/>
          <w:szCs w:val="21"/>
          <w:highlight w:val="none"/>
          <w:lang w:val="en-US" w:eastAsia="zh-CN"/>
        </w:rPr>
        <w:t xml:space="preserve">和地理信息公共服务平台（“天地图·太仓”）运维和数据更新。具体要求如下：</w:t>
      </w:r>
      <w:r/>
    </w:p>
    <w:p>
      <w:pPr>
        <w:ind w:left="0" w:firstLine="422"/>
        <w:jc w:val="both"/>
        <w:keepLines w:val="0"/>
        <w:keepNext w:val="0"/>
        <w:pageBreakBefore w:val="0"/>
        <w:spacing w:after="0" w:line="360" w:lineRule="auto"/>
        <w:widowControl w:val="off"/>
        <w:rPr>
          <w:rFonts w:hint="eastAsia" w:ascii="宋体" w:hAnsi="宋体" w:eastAsia="宋体" w:cs="宋体"/>
          <w:b/>
          <w:bCs w:val="0"/>
          <w:color w:val="auto"/>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1"/>
          <w:szCs w:val="21"/>
          <w:highlight w:val="none"/>
          <w:lang w:val="en-US" w:eastAsia="zh-CN"/>
        </w:rPr>
        <w:t xml:space="preserve">1、 </w:t>
      </w:r>
      <w:r>
        <w:rPr>
          <w:rFonts w:hint="eastAsia" w:ascii="宋体" w:hAnsi="宋体" w:eastAsia="宋体" w:cs="宋体"/>
          <w:b/>
          <w:bCs w:val="0"/>
          <w:color w:val="auto"/>
          <w:sz w:val="21"/>
          <w:szCs w:val="21"/>
          <w:highlight w:val="none"/>
          <w:lang w:val="zh-CN" w:eastAsia="zh-CN"/>
        </w:rPr>
        <w:t xml:space="preserve">基础地理信息数据更新</w:t>
      </w:r>
      <w:r/>
    </w:p>
    <w:p>
      <w:pPr>
        <w:ind w:left="0" w:firstLine="420"/>
        <w:jc w:val="both"/>
        <w:keepLines w:val="0"/>
        <w:keepNext w:val="0"/>
        <w:pageBreakBefore w:val="0"/>
        <w:spacing w:after="0" w:line="360" w:lineRule="auto"/>
        <w:widowControl w:val="off"/>
        <w:rPr>
          <w:rFonts w:hint="eastAsia" w:ascii="宋体" w:hAnsi="宋体" w:eastAsia="宋体" w:cs="宋体"/>
          <w:b w:val="0"/>
          <w:bCs/>
          <w:color w:val="auto"/>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lang w:val="zh-CN" w:eastAsia="zh-CN"/>
        </w:rPr>
        <w:t xml:space="preserve">（1）完成主城区范围约5平方千米无人机倾斜航空摄影，分辨率优于0.05米，1∶500数字线划图（DLG）新测和数据建库工作。范围北到海天禅寺、西到沈海高速（G15）、东到白云渡大道、南到金湾路。范围见图1-1。</w:t>
      </w:r>
      <w:r/>
    </w:p>
    <w:p>
      <w:pPr>
        <w:ind w:left="0" w:right="0" w:firstLine="420"/>
        <w:jc w:val="center"/>
        <w:keepLines w:val="0"/>
        <w:keepNext w:val="0"/>
        <w:pageBreakBefore w:val="0"/>
        <w:spacing w:before="0" w:after="0" w:line="360" w:lineRule="auto"/>
        <w:rPr>
          <w:rFonts w:hint="eastAsia" w:ascii="宋体" w:hAnsi="宋体" w:eastAsia="宋体" w:cs="宋体"/>
          <w:color w:val="auto"/>
          <w:spacing w:val="-5"/>
          <w:sz w:val="21"/>
          <w:szCs w:val="21"/>
          <w:highlight w:val="none"/>
          <w:lang w:eastAsia="en-US"/>
        </w:rPr>
      </w:pPr>
      <w:r>
        <w:rPr>
          <w:rFonts w:hint="eastAsia" w:ascii="宋体" w:hAnsi="宋体" w:eastAsia="宋体" w:cs="宋体"/>
          <w:color w:val="auto"/>
          <w:sz w:val="21"/>
          <w:szCs w:val="21"/>
          <w:highlight w:val="none"/>
          <w:lang w:eastAsia="en-US"/>
        </w:rPr>
        <mc:AlternateContent>
          <mc:Choice Requires="wpg">
            <w:drawing>
              <wp:inline xmlns:wp="http://schemas.openxmlformats.org/drawingml/2006/wordprocessingDrawing" distT="0" distB="0" distL="0" distR="0">
                <wp:extent cx="4155440" cy="2774315"/>
                <wp:effectExtent l="12700" t="12700" r="22860" b="1333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r/>
                      </pic:nvPicPr>
                      <pic:blipFill>
                        <a:blip r:embed="rId16"/>
                        <a:stretch/>
                      </pic:blipFill>
                      <pic:spPr bwMode="auto">
                        <a:xfrm>
                          <a:off x="0" y="0"/>
                          <a:ext cx="4155440" cy="2774315"/>
                        </a:xfrm>
                        <a:prstGeom prst="rect">
                          <a:avLst/>
                        </a:prstGeom>
                        <a:noFill/>
                        <a:ln w="12700">
                          <a:solidFill>
                            <a:srgbClr val="000000"/>
                          </a:solid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27.2pt;height:218.4pt;mso-wrap-distance-left:0.0pt;mso-wrap-distance-top:0.0pt;mso-wrap-distance-right:0.0pt;mso-wrap-distance-bottom:0.0pt;" strokecolor="#000000" strokeweight="1.00pt">
                <v:path textboxrect="0,0,0,0"/>
                <v:imagedata r:id="rId16" o:title=""/>
              </v:shape>
            </w:pict>
          </mc:Fallback>
        </mc:AlternateContent>
      </w:r>
      <w:r/>
    </w:p>
    <w:p>
      <w:pPr>
        <w:ind w:left="0" w:right="0" w:firstLine="420"/>
        <w:jc w:val="center"/>
        <w:keepLines w:val="0"/>
        <w:keepNext w:val="0"/>
        <w:pageBreakBefore w:val="0"/>
        <w:spacing w:after="0" w:line="360" w:lineRule="auto"/>
        <w:widowControl w:val="off"/>
        <w:rPr>
          <w:rFonts w:hint="eastAsia" w:ascii="宋体" w:hAnsi="宋体" w:eastAsia="宋体" w:cs="宋体"/>
          <w:b w:val="0"/>
          <w:bCs/>
          <w:color w:val="auto"/>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lang w:val="zh-CN" w:eastAsia="zh-CN"/>
        </w:rPr>
        <w:t xml:space="preserve">图1-1</w:t>
      </w:r>
      <w:r>
        <w:rPr>
          <w:rFonts w:hint="eastAsia" w:ascii="宋体" w:hAnsi="宋体" w:eastAsia="宋体" w:cs="宋体"/>
          <w:b w:val="0"/>
          <w:bCs/>
          <w:color w:val="auto"/>
          <w:sz w:val="21"/>
          <w:szCs w:val="21"/>
          <w:highlight w:val="none"/>
          <w:lang w:val="en-US" w:eastAsia="zh-CN"/>
        </w:rPr>
        <w:t xml:space="preserve"> </w:t>
      </w:r>
      <w:r>
        <w:rPr>
          <w:rFonts w:hint="eastAsia" w:ascii="宋体" w:hAnsi="宋体" w:eastAsia="宋体" w:cs="宋体"/>
          <w:b w:val="0"/>
          <w:bCs/>
          <w:color w:val="auto"/>
          <w:sz w:val="21"/>
          <w:szCs w:val="21"/>
          <w:highlight w:val="none"/>
          <w:lang w:val="zh-CN" w:eastAsia="zh-CN"/>
        </w:rPr>
        <w:t xml:space="preserve"> 0.05米无人机倾斜航空摄影与1∶500数字线划图（DLG）新测范围</w:t>
      </w:r>
      <w:r/>
    </w:p>
    <w:p>
      <w:pPr>
        <w:ind w:left="0" w:firstLine="420"/>
        <w:jc w:val="both"/>
        <w:keepLines w:val="0"/>
        <w:keepNext w:val="0"/>
        <w:pageBreakBefore w:val="0"/>
        <w:spacing w:after="0" w:line="360" w:lineRule="auto"/>
        <w:widowControl w:val="off"/>
        <w:rPr>
          <w:rFonts w:hint="eastAsia" w:ascii="宋体" w:hAnsi="宋体" w:eastAsia="宋体" w:cs="宋体"/>
          <w:b w:val="0"/>
          <w:bCs/>
          <w:color w:val="auto"/>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lang w:val="zh-CN" w:eastAsia="zh-CN"/>
        </w:rPr>
        <w:t xml:space="preserve">（2）完成主城范围63平方千米1∶500数字线划图（DLG）更新和数据建库工作，范围见图1-2。</w:t>
      </w:r>
      <w:r/>
    </w:p>
    <w:p>
      <w:pPr>
        <w:ind w:left="0" w:right="0" w:firstLine="420"/>
        <w:jc w:val="center"/>
        <w:keepLines w:val="0"/>
        <w:keepNext w:val="0"/>
        <w:pageBreakBefore w:val="0"/>
        <w:spacing w:before="0" w:after="0"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mc:AlternateContent>
          <mc:Choice Requires="wpg">
            <w:drawing>
              <wp:inline xmlns:wp="http://schemas.openxmlformats.org/drawingml/2006/wordprocessingDrawing" distT="0" distB="0" distL="0" distR="0">
                <wp:extent cx="4230370" cy="2833370"/>
                <wp:effectExtent l="12700" t="12700" r="24130" b="30480"/>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5"/>
                        <pic:cNvPicPr>
                          <a:picLocks noChangeAspect="1"/>
                        </pic:cNvPicPr>
                        <pic:nvPr/>
                      </pic:nvPicPr>
                      <pic:blipFill>
                        <a:blip r:embed="rId17"/>
                        <a:stretch/>
                      </pic:blipFill>
                      <pic:spPr bwMode="auto">
                        <a:xfrm>
                          <a:off x="0" y="0"/>
                          <a:ext cx="4230370" cy="2833370"/>
                        </a:xfrm>
                        <a:prstGeom prst="rect">
                          <a:avLst/>
                        </a:prstGeom>
                        <a:noFill/>
                        <a:ln w="12700">
                          <a:solidFill>
                            <a:srgbClr val="000000">
                              <a:lumMod val="95000"/>
                              <a:lumOff val="5000"/>
                            </a:srgbClr>
                          </a:solid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33.1pt;height:223.1pt;mso-wrap-distance-left:0.0pt;mso-wrap-distance-top:0.0pt;mso-wrap-distance-right:0.0pt;mso-wrap-distance-bottom:0.0pt;" strokecolor="#0C0C0C" strokeweight="1.00pt">
                <v:path textboxrect="0,0,0,0"/>
                <v:imagedata r:id="rId17" o:title=""/>
              </v:shape>
            </w:pict>
          </mc:Fallback>
        </mc:AlternateContent>
      </w:r>
      <w:r/>
    </w:p>
    <w:p>
      <w:pPr>
        <w:ind w:left="0" w:right="0" w:firstLine="420"/>
        <w:jc w:val="center"/>
        <w:keepLines w:val="0"/>
        <w:keepNext w:val="0"/>
        <w:pageBreakBefore w:val="0"/>
        <w:spacing w:before="0" w:after="0"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图1-2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eastAsia="zh-CN"/>
        </w:rPr>
        <w:t xml:space="preserve"> 1∶500 DLG 采集更新范围</w:t>
      </w:r>
      <w:r/>
    </w:p>
    <w:p>
      <w:pPr>
        <w:ind w:left="0" w:firstLine="420"/>
        <w:jc w:val="both"/>
        <w:keepLines w:val="0"/>
        <w:keepNext w:val="0"/>
        <w:pageBreakBefore w:val="0"/>
        <w:spacing w:after="0" w:line="360" w:lineRule="auto"/>
        <w:widowControl w:val="off"/>
        <w:rPr>
          <w:rFonts w:hint="eastAsia" w:ascii="宋体" w:hAnsi="宋体" w:eastAsia="宋体" w:cs="宋体"/>
          <w:b w:val="0"/>
          <w:bCs/>
          <w:color w:val="auto"/>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lang w:val="zh-CN" w:eastAsia="zh-CN"/>
        </w:rPr>
        <w:t xml:space="preserve">（3）完成剩余区域598平方千米（扣除长江水域面积）1∶1000数字线划图（DLG）更新和数据建库工作。范围见图1-3。</w:t>
      </w:r>
      <w:r/>
    </w:p>
    <w:p>
      <w:pPr>
        <w:ind w:left="0" w:right="0" w:firstLine="420"/>
        <w:jc w:val="center"/>
        <w:keepLines w:val="0"/>
        <w:keepNext w:val="0"/>
        <w:pageBreakBefore w:val="0"/>
        <w:spacing w:before="0" w:after="0" w:line="360"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mc:AlternateContent>
          <mc:Choice Requires="wpg">
            <w:drawing>
              <wp:inline xmlns:wp="http://schemas.openxmlformats.org/drawingml/2006/wordprocessingDrawing" distT="0" distB="0" distL="0" distR="0">
                <wp:extent cx="3554095" cy="3255010"/>
                <wp:effectExtent l="12700" t="12700" r="14604" b="2794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8"/>
                        <a:stretch/>
                      </pic:blipFill>
                      <pic:spPr bwMode="auto">
                        <a:xfrm>
                          <a:off x="0" y="0"/>
                          <a:ext cx="3554095" cy="3255010"/>
                        </a:xfrm>
                        <a:prstGeom prst="rect">
                          <a:avLst/>
                        </a:prstGeom>
                        <a:noFill/>
                        <a:ln w="12700">
                          <a:solidFill>
                            <a:srgbClr val="000000">
                              <a:lumMod val="95000"/>
                              <a:lumOff val="5000"/>
                            </a:srgbClr>
                          </a:solid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79.8pt;height:256.3pt;mso-wrap-distance-left:0.0pt;mso-wrap-distance-top:0.0pt;mso-wrap-distance-right:0.0pt;mso-wrap-distance-bottom:0.0pt;" strokecolor="#0C0C0C" strokeweight="1.00pt">
                <v:path textboxrect="0,0,0,0"/>
                <v:imagedata r:id="rId18" o:title=""/>
              </v:shape>
            </w:pict>
          </mc:Fallback>
        </mc:AlternateContent>
      </w:r>
      <w:r/>
    </w:p>
    <w:p>
      <w:pPr>
        <w:ind w:left="0" w:right="0" w:firstLine="420"/>
        <w:jc w:val="center"/>
        <w:keepLines w:val="0"/>
        <w:keepNext w:val="0"/>
        <w:pageBreakBefore w:val="0"/>
        <w:spacing w:before="0" w:after="0"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图1-3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eastAsia="zh-CN"/>
        </w:rPr>
        <w:t xml:space="preserve"> 1∶ 1000 DLG更新范围</w:t>
      </w:r>
      <w:r/>
    </w:p>
    <w:p>
      <w:pPr>
        <w:ind w:left="0" w:firstLine="422"/>
        <w:jc w:val="both"/>
        <w:keepLines w:val="0"/>
        <w:keepNext w:val="0"/>
        <w:pageBreakBefore w:val="0"/>
        <w:spacing w:after="0" w:line="360" w:lineRule="auto"/>
        <w:widowControl w:val="off"/>
        <w:rPr>
          <w:rFonts w:hint="eastAsia" w:ascii="宋体" w:hAnsi="宋体" w:eastAsia="宋体" w:cs="宋体"/>
          <w:b/>
          <w:bCs w:val="0"/>
          <w:color w:val="auto"/>
          <w:sz w:val="21"/>
          <w:szCs w:val="21"/>
          <w:highlight w:val="none"/>
          <w:lang w:val="zh-CN" w:eastAsia="zh-CN"/>
        </w:rPr>
        <w:pBdr>
          <w:top w:val="none" w:color="000000" w:sz="0" w:space="0"/>
          <w:left w:val="none" w:color="000000" w:sz="0" w:space="0"/>
          <w:bottom w:val="none" w:color="000000" w:sz="0" w:space="0"/>
          <w:right w:val="none" w:color="000000" w:sz="0" w:space="0"/>
        </w:pBdr>
      </w:pPr>
      <w:r/>
      <w:bookmarkStart w:id="12" w:name="_Toc32185"/>
      <w:r>
        <w:rPr>
          <w:rFonts w:hint="eastAsia" w:ascii="宋体" w:hAnsi="宋体" w:eastAsia="宋体" w:cs="宋体"/>
          <w:b/>
          <w:bCs w:val="0"/>
          <w:color w:val="auto"/>
          <w:sz w:val="21"/>
          <w:szCs w:val="21"/>
          <w:highlight w:val="none"/>
          <w:lang w:val="en-US" w:eastAsia="zh-CN"/>
        </w:rPr>
        <w:t xml:space="preserve">2、 </w:t>
      </w:r>
      <w:r>
        <w:rPr>
          <w:rFonts w:hint="eastAsia" w:ascii="宋体" w:hAnsi="宋体" w:eastAsia="宋体" w:cs="宋体"/>
          <w:b/>
          <w:bCs w:val="0"/>
          <w:color w:val="auto"/>
          <w:sz w:val="21"/>
          <w:szCs w:val="21"/>
          <w:highlight w:val="none"/>
          <w:lang w:val="zh-CN" w:eastAsia="zh-CN"/>
        </w:rPr>
        <w:t xml:space="preserve">地名地址和POI数据更新</w:t>
      </w:r>
      <w:bookmarkEnd w:id="12"/>
      <w:r/>
      <w:r/>
    </w:p>
    <w:p>
      <w:pPr>
        <w:ind w:left="0" w:firstLine="420"/>
        <w:jc w:val="both"/>
        <w:keepLines w:val="0"/>
        <w:keepNext w:val="0"/>
        <w:pageBreakBefore w:val="0"/>
        <w:spacing w:after="0" w:line="360" w:lineRule="auto"/>
        <w:widowControl w:val="off"/>
        <w:rPr>
          <w:rFonts w:hint="eastAsia" w:ascii="宋体" w:hAnsi="宋体" w:eastAsia="宋体" w:cs="宋体"/>
          <w:b w:val="0"/>
          <w:bCs/>
          <w:color w:val="auto"/>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lang w:val="zh-CN" w:eastAsia="zh-CN"/>
        </w:rPr>
        <w:t xml:space="preserve">采用外业采集方式更新地名地址数据库，更新范围约200平方千米，覆盖主城区和各镇区。范围见图1-4。</w:t>
      </w:r>
      <w:r/>
    </w:p>
    <w:p>
      <w:pPr>
        <w:ind w:left="0" w:firstLine="420"/>
        <w:jc w:val="both"/>
        <w:keepLines w:val="0"/>
        <w:keepNext w:val="0"/>
        <w:pageBreakBefore w:val="0"/>
        <w:spacing w:after="0" w:line="360" w:lineRule="auto"/>
        <w:widowControl w:val="off"/>
        <w:rPr>
          <w:rFonts w:hint="eastAsia" w:ascii="宋体" w:hAnsi="宋体" w:eastAsia="宋体" w:cs="宋体"/>
          <w:b w:val="0"/>
          <w:bCs/>
          <w:color w:val="auto"/>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lang w:val="zh-CN" w:eastAsia="zh-CN"/>
        </w:rPr>
        <w:t xml:space="preserve">采集过程中，需要对居民小区的楼栋号、楼层数以及道路名称、公交站点等信息进行补充完善，以此建设统一的、标准的、权威的地名地址和兴趣点数据库，分级分类对外提供查询、定位等基础服务。</w:t>
      </w:r>
      <w:r/>
    </w:p>
    <w:p>
      <w:pPr>
        <w:ind w:left="0" w:right="0" w:firstLine="420"/>
        <w:jc w:val="center"/>
        <w:keepLines w:val="0"/>
        <w:keepNext w:val="0"/>
        <w:pageBreakBefore w:val="0"/>
        <w:spacing w:before="0" w:after="0" w:line="360"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mc:AlternateContent>
          <mc:Choice Requires="wpg">
            <w:drawing>
              <wp:inline xmlns:wp="http://schemas.openxmlformats.org/drawingml/2006/wordprocessingDrawing" distT="0" distB="0" distL="0" distR="0">
                <wp:extent cx="3462655" cy="3481070"/>
                <wp:effectExtent l="0" t="0" r="4445" b="5080"/>
                <wp:docPr id="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8"/>
                        <pic:cNvPicPr>
                          <a:picLocks noChangeAspect="1"/>
                        </pic:cNvPicPr>
                        <pic:nvPr/>
                      </pic:nvPicPr>
                      <pic:blipFill>
                        <a:blip r:embed="rId19"/>
                        <a:stretch/>
                      </pic:blipFill>
                      <pic:spPr bwMode="auto">
                        <a:xfrm>
                          <a:off x="1503680" y="2642870"/>
                          <a:ext cx="3462654" cy="3481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72.6pt;height:274.1pt;mso-wrap-distance-left:0.0pt;mso-wrap-distance-top:0.0pt;mso-wrap-distance-right:0.0pt;mso-wrap-distance-bottom:0.0pt;" stroked="f">
                <v:path textboxrect="0,0,0,0"/>
                <v:imagedata r:id="rId19" o:title=""/>
              </v:shape>
            </w:pict>
          </mc:Fallback>
        </mc:AlternateContent>
      </w:r>
      <w:r/>
    </w:p>
    <w:p>
      <w:pPr>
        <w:ind w:left="0" w:right="0" w:firstLine="420"/>
        <w:jc w:val="center"/>
        <w:keepLines w:val="0"/>
        <w:keepNext w:val="0"/>
        <w:pageBreakBefore w:val="0"/>
        <w:spacing w:before="0" w:after="0"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图1-4</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eastAsia="zh-CN"/>
        </w:rPr>
        <w:t xml:space="preserve"> 地名地址和POI采集范围</w:t>
      </w:r>
      <w:r/>
    </w:p>
    <w:p>
      <w:pPr>
        <w:ind w:left="0" w:firstLine="422"/>
        <w:jc w:val="both"/>
        <w:keepLines w:val="0"/>
        <w:keepNext w:val="0"/>
        <w:pageBreakBefore w:val="0"/>
        <w:spacing w:after="0" w:line="360" w:lineRule="auto"/>
        <w:widowControl w:val="off"/>
        <w:rPr>
          <w:rFonts w:hint="eastAsia" w:ascii="宋体" w:hAnsi="宋体" w:eastAsia="宋体" w:cs="宋体"/>
          <w:b/>
          <w:bCs w:val="0"/>
          <w:color w:val="auto"/>
          <w:sz w:val="21"/>
          <w:szCs w:val="21"/>
          <w:highlight w:val="none"/>
          <w:lang w:val="zh-CN" w:eastAsia="zh-CN"/>
        </w:rPr>
        <w:pBdr>
          <w:top w:val="none" w:color="000000" w:sz="0" w:space="0"/>
          <w:left w:val="none" w:color="000000" w:sz="0" w:space="0"/>
          <w:bottom w:val="none" w:color="000000" w:sz="0" w:space="0"/>
          <w:right w:val="none" w:color="000000" w:sz="0" w:space="0"/>
        </w:pBdr>
      </w:pPr>
      <w:r/>
      <w:bookmarkStart w:id="13" w:name="_Toc18357"/>
      <w:r>
        <w:rPr>
          <w:rFonts w:hint="eastAsia" w:ascii="宋体" w:hAnsi="宋体" w:eastAsia="宋体" w:cs="宋体"/>
          <w:b/>
          <w:bCs w:val="0"/>
          <w:color w:val="auto"/>
          <w:sz w:val="21"/>
          <w:szCs w:val="21"/>
          <w:highlight w:val="none"/>
          <w:lang w:val="en-US" w:eastAsia="zh-CN"/>
        </w:rPr>
        <w:t xml:space="preserve">3、 </w:t>
      </w:r>
      <w:r>
        <w:rPr>
          <w:rFonts w:hint="eastAsia" w:ascii="宋体" w:hAnsi="宋体" w:eastAsia="宋体" w:cs="宋体"/>
          <w:b/>
          <w:bCs w:val="0"/>
          <w:color w:val="auto"/>
          <w:sz w:val="21"/>
          <w:szCs w:val="21"/>
          <w:highlight w:val="none"/>
          <w:lang w:val="zh-CN" w:eastAsia="zh-CN"/>
        </w:rPr>
        <w:t xml:space="preserve">基础地理信息数据管理</w:t>
      </w:r>
      <w:bookmarkEnd w:id="13"/>
      <w:r/>
      <w:r/>
    </w:p>
    <w:p>
      <w:pPr>
        <w:ind w:left="0" w:firstLine="420"/>
        <w:jc w:val="both"/>
        <w:keepLines w:val="0"/>
        <w:keepNext w:val="0"/>
        <w:pageBreakBefore w:val="0"/>
        <w:spacing w:after="0" w:line="360" w:lineRule="auto"/>
        <w:widowControl w:val="off"/>
        <w:rPr>
          <w:rFonts w:hint="eastAsia" w:ascii="宋体" w:hAnsi="宋体" w:eastAsia="宋体" w:cs="宋体"/>
          <w:b w:val="0"/>
          <w:bCs/>
          <w:color w:val="auto"/>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lang w:val="zh-CN" w:eastAsia="zh-CN"/>
        </w:rPr>
        <w:t xml:space="preserve">开发基础地理信息数据管理系统，包括数据建库、数据入库、数据更新与下载管理等核心功能模块，实现基础地理信息数据、专题数据及实体数据等多类型数据的高效入库，基于Geodatabase模型实现空间地理信息数据的集中化管理，从而达成数据一体化、无缝集成的建库目标。</w:t>
      </w:r>
      <w:r/>
    </w:p>
    <w:p>
      <w:pPr>
        <w:ind w:left="0" w:firstLine="422"/>
        <w:jc w:val="both"/>
        <w:keepLines w:val="0"/>
        <w:keepNext w:val="0"/>
        <w:pageBreakBefore w:val="0"/>
        <w:spacing w:after="0" w:line="360" w:lineRule="auto"/>
        <w:widowControl w:val="off"/>
        <w:rPr>
          <w:rFonts w:hint="eastAsia" w:ascii="宋体" w:hAnsi="宋体" w:eastAsia="宋体" w:cs="宋体"/>
          <w:b/>
          <w:bCs w:val="0"/>
          <w:color w:val="auto"/>
          <w:sz w:val="21"/>
          <w:szCs w:val="21"/>
          <w:highlight w:val="none"/>
          <w:lang w:val="zh-CN" w:eastAsia="zh-CN"/>
        </w:rPr>
        <w:pBdr>
          <w:top w:val="none" w:color="000000" w:sz="0" w:space="0"/>
          <w:left w:val="none" w:color="000000" w:sz="0" w:space="0"/>
          <w:bottom w:val="none" w:color="000000" w:sz="0" w:space="0"/>
          <w:right w:val="none" w:color="000000" w:sz="0" w:space="0"/>
        </w:pBdr>
      </w:pPr>
      <w:r/>
      <w:bookmarkStart w:id="14" w:name="_Toc18662"/>
      <w:r>
        <w:rPr>
          <w:rFonts w:hint="eastAsia" w:ascii="宋体" w:hAnsi="宋体" w:eastAsia="宋体" w:cs="宋体"/>
          <w:b/>
          <w:bCs w:val="0"/>
          <w:color w:val="auto"/>
          <w:sz w:val="21"/>
          <w:szCs w:val="21"/>
          <w:highlight w:val="none"/>
          <w:lang w:val="en-US" w:eastAsia="zh-CN"/>
        </w:rPr>
        <w:t xml:space="preserve">4、</w:t>
      </w:r>
      <w:r>
        <w:rPr>
          <w:rFonts w:hint="eastAsia" w:ascii="宋体" w:hAnsi="宋体" w:eastAsia="宋体" w:cs="宋体"/>
          <w:b/>
          <w:bCs w:val="0"/>
          <w:color w:val="auto"/>
          <w:sz w:val="21"/>
          <w:szCs w:val="21"/>
          <w:highlight w:val="none"/>
          <w:lang w:val="zh-CN" w:eastAsia="zh-CN"/>
        </w:rPr>
        <w:t xml:space="preserve">地理信息公共服务平台（“天地图·太仓”）运维和数据更新</w:t>
      </w:r>
      <w:bookmarkEnd w:id="14"/>
      <w:r/>
      <w:r/>
    </w:p>
    <w:p>
      <w:pPr>
        <w:ind w:left="0" w:firstLine="420"/>
        <w:jc w:val="both"/>
        <w:keepLines w:val="0"/>
        <w:keepNext w:val="0"/>
        <w:pageBreakBefore w:val="0"/>
        <w:spacing w:after="0" w:line="360" w:lineRule="auto"/>
        <w:widowControl w:val="off"/>
        <w:rPr>
          <w:rFonts w:hint="eastAsia" w:ascii="宋体" w:hAnsi="宋体" w:eastAsia="宋体" w:cs="宋体"/>
          <w:b w:val="0"/>
          <w:bCs/>
          <w:color w:val="auto"/>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lang w:val="zh-CN" w:eastAsia="zh-CN"/>
        </w:rPr>
        <w:t xml:space="preserve">（1）平台数据更新</w:t>
      </w:r>
      <w:r/>
    </w:p>
    <w:p>
      <w:pPr>
        <w:ind w:left="0" w:firstLine="420"/>
        <w:jc w:val="both"/>
        <w:keepLines w:val="0"/>
        <w:keepNext w:val="0"/>
        <w:pageBreakBefore w:val="0"/>
        <w:spacing w:after="0" w:line="360" w:lineRule="auto"/>
        <w:widowControl w:val="off"/>
        <w:rPr>
          <w:rFonts w:hint="eastAsia" w:ascii="宋体" w:hAnsi="宋体" w:eastAsia="宋体" w:cs="宋体"/>
          <w:b w:val="0"/>
          <w:bCs/>
          <w:color w:val="auto"/>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lang w:val="zh-CN" w:eastAsia="zh-CN"/>
        </w:rPr>
        <w:t xml:space="preserve">1）开展矢量、影像和注记电子地图配图、瓦片制作、地图审图、发布更新等工作；</w:t>
      </w:r>
      <w:r/>
    </w:p>
    <w:p>
      <w:pPr>
        <w:ind w:left="0" w:firstLine="420"/>
        <w:jc w:val="both"/>
        <w:keepLines w:val="0"/>
        <w:keepNext w:val="0"/>
        <w:pageBreakBefore w:val="0"/>
        <w:spacing w:after="0" w:line="360" w:lineRule="auto"/>
        <w:widowControl w:val="off"/>
        <w:rPr>
          <w:rFonts w:hint="eastAsia" w:ascii="宋体" w:hAnsi="宋体" w:eastAsia="宋体" w:cs="宋体"/>
          <w:b w:val="0"/>
          <w:bCs/>
          <w:color w:val="auto"/>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lang w:val="zh-CN" w:eastAsia="zh-CN"/>
        </w:rPr>
        <w:t xml:space="preserve">2）开展各行业专题业务数据收集、整理、发布等工作。</w:t>
      </w:r>
      <w:r/>
    </w:p>
    <w:p>
      <w:pPr>
        <w:ind w:left="0" w:firstLine="420"/>
        <w:jc w:val="both"/>
        <w:keepLines w:val="0"/>
        <w:keepNext w:val="0"/>
        <w:pageBreakBefore w:val="0"/>
        <w:spacing w:after="0" w:line="360" w:lineRule="auto"/>
        <w:widowControl w:val="off"/>
        <w:rPr>
          <w:rFonts w:hint="eastAsia" w:ascii="宋体" w:hAnsi="宋体" w:eastAsia="宋体" w:cs="宋体"/>
          <w:b w:val="0"/>
          <w:bCs/>
          <w:color w:val="auto"/>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lang w:val="zh-CN" w:eastAsia="zh-CN"/>
        </w:rPr>
        <w:t xml:space="preserve">（2）平台功能维护</w:t>
      </w:r>
      <w:r/>
    </w:p>
    <w:p>
      <w:pPr>
        <w:ind w:left="0" w:firstLine="420"/>
        <w:jc w:val="both"/>
        <w:keepLines w:val="0"/>
        <w:keepNext w:val="0"/>
        <w:pageBreakBefore w:val="0"/>
        <w:spacing w:after="0" w:line="360" w:lineRule="auto"/>
        <w:widowControl w:val="off"/>
        <w:rPr>
          <w:rFonts w:hint="eastAsia" w:ascii="宋体" w:hAnsi="宋体" w:eastAsia="宋体" w:cs="宋体"/>
          <w:b w:val="0"/>
          <w:bCs/>
          <w:color w:val="auto"/>
          <w:sz w:val="21"/>
          <w:szCs w:val="21"/>
          <w:highlight w:val="none"/>
          <w:lang w:val="zh-CN" w:eastAsia="zh-CN"/>
        </w:rPr>
        <w:pBdr>
          <w:top w:val="none" w:color="000000" w:sz="0" w:space="0"/>
          <w:left w:val="none" w:color="000000" w:sz="0" w:space="0"/>
          <w:bottom w:val="none" w:color="000000" w:sz="0" w:space="0"/>
          <w:right w:val="none" w:color="000000" w:sz="0" w:space="0"/>
        </w:pBdr>
      </w:pPr>
      <w:r/>
      <w:bookmarkStart w:id="15" w:name="bookmark7"/>
      <w:r/>
      <w:bookmarkEnd w:id="15"/>
      <w:r/>
      <w:bookmarkStart w:id="16" w:name="_Toc23147"/>
      <w:r/>
      <w:bookmarkStart w:id="17" w:name="_Toc23278"/>
      <w:r>
        <w:rPr>
          <w:rFonts w:hint="eastAsia" w:ascii="宋体" w:hAnsi="宋体" w:eastAsia="宋体" w:cs="宋体"/>
          <w:b w:val="0"/>
          <w:bCs/>
          <w:color w:val="auto"/>
          <w:sz w:val="21"/>
          <w:szCs w:val="21"/>
          <w:highlight w:val="none"/>
          <w:lang w:val="zh-CN" w:eastAsia="zh-CN"/>
        </w:rPr>
        <w:t xml:space="preserve">1）开展“天地图·太仓”日常运行维护，确保其安全稳定运行；</w:t>
      </w:r>
      <w:bookmarkEnd w:id="16"/>
      <w:r/>
      <w:bookmarkEnd w:id="17"/>
      <w:r/>
      <w:r/>
    </w:p>
    <w:p>
      <w:pPr>
        <w:ind w:left="0" w:firstLine="420"/>
        <w:jc w:val="both"/>
        <w:keepLines w:val="0"/>
        <w:keepNext w:val="0"/>
        <w:pageBreakBefore w:val="0"/>
        <w:spacing w:after="0" w:line="360" w:lineRule="auto"/>
        <w:widowControl w:val="off"/>
        <w:rPr>
          <w:rFonts w:hint="eastAsia" w:ascii="宋体" w:hAnsi="宋体" w:eastAsia="宋体" w:cs="宋体"/>
          <w:b w:val="0"/>
          <w:bCs/>
          <w:color w:val="auto"/>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lang w:val="zh-CN" w:eastAsia="zh-CN"/>
        </w:rPr>
        <w:t xml:space="preserve">2）购买、部署SSL安全证书，以实现网站的HTTPS加密协议访问；</w:t>
      </w:r>
      <w:r/>
    </w:p>
    <w:p>
      <w:pPr>
        <w:ind w:left="0" w:firstLine="420"/>
        <w:jc w:val="both"/>
        <w:keepLines w:val="0"/>
        <w:keepNext w:val="0"/>
        <w:pageBreakBefore w:val="0"/>
        <w:spacing w:after="0" w:line="360" w:lineRule="auto"/>
        <w:widowControl w:val="off"/>
        <w:rPr>
          <w:rFonts w:hint="eastAsia" w:ascii="宋体" w:hAnsi="宋体" w:eastAsia="宋体" w:cs="宋体"/>
          <w:b w:val="0"/>
          <w:bCs/>
          <w:color w:val="auto"/>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zh-CN" w:eastAsia="zh-CN"/>
        </w:rPr>
        <w:t xml:space="preserve">）根据自然资源部、省厅和市局各级要求，适时开展“天地图·太仓”升</w:t>
      </w:r>
      <w:bookmarkStart w:id="18" w:name="bookmark8"/>
      <w:r/>
      <w:bookmarkEnd w:id="18"/>
      <w:r>
        <w:rPr>
          <w:rFonts w:hint="eastAsia" w:ascii="宋体" w:hAnsi="宋体" w:eastAsia="宋体" w:cs="宋体"/>
          <w:b w:val="0"/>
          <w:bCs/>
          <w:color w:val="auto"/>
          <w:sz w:val="21"/>
          <w:szCs w:val="21"/>
          <w:highlight w:val="none"/>
          <w:lang w:val="zh-CN" w:eastAsia="zh-CN"/>
        </w:rPr>
        <w:t xml:space="preserve">级改造。</w:t>
      </w:r>
      <w:r/>
    </w:p>
    <w:p>
      <w:pPr>
        <w:ind w:left="0" w:firstLine="422"/>
        <w:jc w:val="both"/>
        <w:keepLines w:val="0"/>
        <w:keepNext w:val="0"/>
        <w:pageBreakBefore w:val="0"/>
        <w:spacing w:before="0" w:after="0" w:line="360" w:lineRule="auto"/>
        <w:widowControl w:val="off"/>
        <w:tabs>
          <w:tab w:val="left" w:pos="200" w:leader="none"/>
        </w:tabs>
        <w:rPr>
          <w:rFonts w:hint="eastAsia" w:ascii="宋体" w:hAnsi="宋体" w:eastAsia="宋体" w:cs="宋体"/>
          <w:b/>
          <w:bCs/>
          <w:color w:val="auto"/>
          <w:sz w:val="21"/>
          <w:szCs w:val="21"/>
          <w:highlight w:val="none"/>
          <w:lang w:val="en-US" w:eastAsia="en-US" w:bidi="ar-SA"/>
        </w:rPr>
        <w:outlineLvl w:val="1"/>
      </w:pPr>
      <w:r/>
      <w:bookmarkStart w:id="19" w:name="_Toc417024232"/>
      <w:r>
        <w:rPr>
          <w:rFonts w:hint="eastAsia" w:ascii="宋体" w:hAnsi="宋体" w:eastAsia="宋体" w:cs="宋体"/>
          <w:b/>
          <w:bCs/>
          <w:color w:val="auto"/>
          <w:sz w:val="21"/>
          <w:szCs w:val="21"/>
          <w:highlight w:val="none"/>
          <w:lang w:val="en-US" w:eastAsia="zh-CN" w:bidi="ar-SA"/>
        </w:rPr>
        <w:t xml:space="preserve">（三）</w:t>
      </w:r>
      <w:r>
        <w:rPr>
          <w:rFonts w:hint="eastAsia" w:ascii="宋体" w:hAnsi="宋体" w:eastAsia="宋体" w:cs="宋体"/>
          <w:b/>
          <w:bCs/>
          <w:color w:val="auto"/>
          <w:sz w:val="21"/>
          <w:szCs w:val="21"/>
          <w:highlight w:val="none"/>
          <w:lang w:val="en-US" w:eastAsia="en-US" w:bidi="ar-SA"/>
        </w:rPr>
        <w:t xml:space="preserve">技术</w:t>
      </w:r>
      <w:r>
        <w:rPr>
          <w:rFonts w:hint="eastAsia" w:ascii="宋体" w:hAnsi="宋体" w:eastAsia="宋体" w:cs="宋体"/>
          <w:b/>
          <w:bCs/>
          <w:color w:val="auto"/>
          <w:sz w:val="21"/>
          <w:szCs w:val="21"/>
          <w:highlight w:val="none"/>
          <w:lang w:val="en-US" w:eastAsia="zh-CN" w:bidi="ar-SA"/>
        </w:rPr>
        <w:t xml:space="preserve">指标</w:t>
      </w:r>
      <w:r>
        <w:rPr>
          <w:rFonts w:hint="eastAsia" w:ascii="宋体" w:hAnsi="宋体" w:eastAsia="宋体" w:cs="宋体"/>
          <w:b/>
          <w:bCs/>
          <w:color w:val="auto"/>
          <w:sz w:val="21"/>
          <w:szCs w:val="21"/>
          <w:highlight w:val="none"/>
          <w:lang w:val="en-US" w:eastAsia="en-US" w:bidi="ar-SA"/>
        </w:rPr>
        <w:t xml:space="preserve">要求</w:t>
      </w:r>
      <w:bookmarkEnd w:id="19"/>
      <w:r/>
      <w:r/>
    </w:p>
    <w:p>
      <w:pPr>
        <w:ind w:left="0" w:firstLine="422"/>
        <w:keepLines w:val="0"/>
        <w:keepNext w:val="0"/>
        <w:pageBreakBefore w:val="0"/>
        <w:spacing w:after="0" w:line="360" w:lineRule="auto"/>
        <w:widowControl w:val="off"/>
        <w:rPr>
          <w:rFonts w:hint="eastAsia" w:ascii="宋体" w:hAnsi="宋体" w:eastAsia="宋体" w:cs="宋体"/>
          <w:b/>
          <w:bCs/>
          <w:color w:val="auto"/>
          <w:sz w:val="21"/>
          <w:szCs w:val="21"/>
          <w:highlight w:val="none"/>
          <w:lang w:eastAsia="en-US"/>
        </w:rPr>
      </w:pPr>
      <w:r>
        <w:rPr>
          <w:rFonts w:hint="eastAsia" w:ascii="宋体" w:hAnsi="宋体" w:eastAsia="宋体" w:cs="宋体"/>
          <w:b/>
          <w:bCs/>
          <w:color w:val="auto"/>
          <w:sz w:val="21"/>
          <w:szCs w:val="21"/>
          <w:highlight w:val="none"/>
          <w:lang w:val="en-US" w:eastAsia="zh-CN"/>
        </w:rPr>
        <w:t xml:space="preserve">1、 </w:t>
      </w:r>
      <w:r>
        <w:rPr>
          <w:rFonts w:hint="eastAsia" w:ascii="宋体" w:hAnsi="宋体" w:eastAsia="宋体" w:cs="宋体"/>
          <w:b/>
          <w:bCs/>
          <w:color w:val="auto"/>
          <w:sz w:val="21"/>
          <w:szCs w:val="21"/>
          <w:highlight w:val="none"/>
          <w:lang w:eastAsia="en-US"/>
        </w:rPr>
        <w:t xml:space="preserve">数学基础</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（1）坐标系统</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采用2000国家大地坐标系。</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（2）投影方式</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采用高斯-克吕格投影，3°分带，中央子午线为120°。</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（3）高程基准</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采用1985国家高程基准。</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（4）时间基准</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公元纪年和北京时间</w:t>
      </w:r>
      <w:r/>
    </w:p>
    <w:p>
      <w:pPr>
        <w:ind w:left="0" w:firstLine="422"/>
        <w:keepLines w:val="0"/>
        <w:keepNext w:val="0"/>
        <w:pageBreakBefore w:val="0"/>
        <w:spacing w:after="0"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2、主要作业依据</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（1）《县级以下行政区划代码编制规则》（GB 10114-2003）；</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（2）《公路路线标识规则和国道编号》（GB/T 917-2009）；</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（3）《地理信息元数据》（GB/T 19710-2005）；</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（4）《基础地理信息要素分类与代码》（GB/T 13923-2022）；</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（5）《中华人民共和国行政区划代码》（GB/T 2260-2007）；</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（6）《1∶500、1∶1000、1∶2000地形图航空摄影外业规范》（GB 7931-2008）</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（7）《1∶500、1∶1000、1∶2000地形图航空摄影内业规范》（GB 7930-2008）</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（8）《1∶500、1∶1000、1∶2000地形图航空摄影测量数字化测图规范》（GB/T 15967-2008）；</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（9）《1∶500 1∶1000 1∶2000地形图数字化规范》（GB/T 17160-2008）；</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（10）《全球定位系统（GPS）测量规范》（GB/T 18314-2009）；</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（11）《数字测绘成果质量检查与验收》（GB/T 18316-2008）；</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（12）《地名分类与类别代码编制规则》（GB/T 18521-2001）；</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（13）《城市地理信息系统设计规范》（GB/T 18578-2008）；</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（14）《国家基本比例尺地图图式 第1部分：1∶500、1∶1000、1∶2000地形图图式》（20257.1-2017）；</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（15）《数字城市地理信息公共平台地名/地址编码规则》（GB/T 23705- 2009）；</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（16）《测绘成果质量检查与验收》（GB/T 24356-2023）；</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（17）《地理空间框架基本规定》（GB/T 30317-2013）；</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（18）《地理信息公共平台基本规定》（GB/T 30318-2013）；</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（19）《基础地理信息数据库基本规定》（GB/T 30319-2013）；</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（20）《公开地图内容表示要求》（GB/T 35764-2017）；</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（21）《地理实体空间数据规范》（GB/T 37118-2018）；</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（22）《数字城市地理空间信息公共平台地名/地址分类、描述及编码规则》（CH/Z 9002-2007）；</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（23）《地理信息公共服务平台地理实体与地名地址数据规范》（CH/Z 9010-2011）；</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（24）《卫星定位城市测量技术规范》（CJJ/T 73-2010）；</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（25）《基础地理信息数字成果1∶500 1∶1000 1∶2000数字正射影像图》 （CH/T 9008.3-2010）；</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（26）《地理信息公共服务平台电子地图数据规范》（CH/Z 9011-2011）；</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（27）《天地图电子符号与注记说明（2020）》（国家基础地理信息中心2018 年 9 月）；</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（28）《江苏省1∶500 1∶1000 1∶2000基础地理信息地形要素数据规范》 （江苏省测绘地理信息局 2016年1月）；</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（29）GB/T 39610-2020《倾斜数字航空摄影技术规程》；</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（30）CH/Z 3005-2010《低空数字航空摄影规范》；</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（31）GB/T 27919-2011《IMU/GPS辅助航空摄影技术规范》；</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（32）CH/T 659-2010《全球定位系统实时动态测量(RTK)技术规范》；</w:t>
      </w:r>
      <w:r/>
    </w:p>
    <w:p>
      <w:pPr>
        <w:ind w:left="0" w:firstLine="422"/>
        <w:keepLines w:val="0"/>
        <w:keepNext w:val="0"/>
        <w:pageBreakBefore w:val="0"/>
        <w:spacing w:after="0"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 技术指标和要求</w:t>
      </w:r>
      <w:r/>
    </w:p>
    <w:p>
      <w:pPr>
        <w:ind w:left="0" w:firstLine="422"/>
        <w:keepLines w:val="0"/>
        <w:keepNext w:val="0"/>
        <w:pageBreakBefore w:val="0"/>
        <w:spacing w:after="0" w:line="360" w:lineRule="auto"/>
        <w:widowControl w:val="off"/>
        <w:rPr>
          <w:rFonts w:hint="eastAsia" w:ascii="宋体" w:hAnsi="宋体" w:eastAsia="宋体" w:cs="宋体"/>
          <w:b/>
          <w:bCs/>
          <w:color w:val="auto"/>
          <w:sz w:val="21"/>
          <w:szCs w:val="21"/>
          <w:highlight w:val="none"/>
          <w:lang w:eastAsia="en-US"/>
        </w:rPr>
      </w:pPr>
      <w:r/>
      <w:bookmarkStart w:id="20" w:name="_Toc4343"/>
      <w:r>
        <w:rPr>
          <w:rFonts w:hint="eastAsia" w:ascii="宋体" w:hAnsi="宋体" w:eastAsia="宋体" w:cs="宋体"/>
          <w:b/>
          <w:bCs/>
          <w:color w:val="auto"/>
          <w:sz w:val="21"/>
          <w:szCs w:val="21"/>
          <w:highlight w:val="none"/>
          <w:lang w:val="en-US" w:eastAsia="zh-CN"/>
        </w:rPr>
        <w:t xml:space="preserve">（1） </w:t>
      </w:r>
      <w:r>
        <w:rPr>
          <w:rFonts w:hint="eastAsia" w:ascii="宋体" w:hAnsi="宋体" w:eastAsia="宋体" w:cs="宋体"/>
          <w:b/>
          <w:bCs/>
          <w:color w:val="auto"/>
          <w:sz w:val="21"/>
          <w:szCs w:val="21"/>
          <w:highlight w:val="none"/>
          <w:lang w:eastAsia="en-US"/>
        </w:rPr>
        <w:t xml:space="preserve">地名地址和POI数据技术指标</w:t>
      </w:r>
      <w:bookmarkEnd w:id="20"/>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数据格式：Geodatabase格式。</w:t>
      </w:r>
      <w:r/>
    </w:p>
    <w:p>
      <w:pPr>
        <w:ind w:left="0" w:firstLine="422"/>
        <w:keepLines w:val="0"/>
        <w:keepNext w:val="0"/>
        <w:pageBreakBefore w:val="0"/>
        <w:spacing w:after="0" w:line="360" w:lineRule="auto"/>
        <w:widowControl w:val="off"/>
        <w:rPr>
          <w:rFonts w:hint="eastAsia" w:ascii="宋体" w:hAnsi="宋体" w:eastAsia="宋体" w:cs="宋体"/>
          <w:b/>
          <w:bCs/>
          <w:color w:val="auto"/>
          <w:sz w:val="21"/>
          <w:szCs w:val="21"/>
          <w:highlight w:val="none"/>
          <w:lang w:val="en-US" w:eastAsia="zh-CN"/>
        </w:rPr>
      </w:pPr>
      <w:r/>
      <w:bookmarkStart w:id="21" w:name="_Toc6092"/>
      <w:r>
        <w:rPr>
          <w:rFonts w:hint="eastAsia" w:ascii="宋体" w:hAnsi="宋体" w:eastAsia="宋体" w:cs="宋体"/>
          <w:b/>
          <w:bCs/>
          <w:color w:val="auto"/>
          <w:sz w:val="21"/>
          <w:szCs w:val="21"/>
          <w:highlight w:val="none"/>
          <w:lang w:val="en-US" w:eastAsia="zh-CN"/>
        </w:rPr>
        <w:t xml:space="preserve">（2） 倾斜摄影技术指标</w:t>
      </w:r>
      <w:bookmarkEnd w:id="21"/>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航摄种类为IMU/DGPS辅助倾斜数码彩色航空摄影，不少于五镜头倾斜数码航摄仪(含)，无人机航摄仪总像素不得低于2亿像素(含)，带有高精度IMU/DGPS系统；航向重叠度在高层建筑物密集区域一般应设计为70%~80%，其他地区航向重叠度一般不低于60%，最低不低于53%；旁向重叠度一般应设计为50%～80%，最低不低于30%；航向重叠度在高层建筑物密集区域一般应设计为70%~80%，其他地区航向重叠度一般不低于60%，最低不低于53%；旁向重叠度一般应设计为50%～80%，最低不低于30%。</w:t>
      </w:r>
      <w:r/>
    </w:p>
    <w:p>
      <w:pPr>
        <w:ind w:left="0" w:firstLine="422"/>
        <w:keepLines w:val="0"/>
        <w:keepNext w:val="0"/>
        <w:pageBreakBefore w:val="0"/>
        <w:spacing w:after="0" w:line="360" w:lineRule="auto"/>
        <w:widowControl w:val="off"/>
        <w:rPr>
          <w:rFonts w:hint="eastAsia" w:ascii="宋体" w:hAnsi="宋体" w:eastAsia="宋体" w:cs="宋体"/>
          <w:b/>
          <w:bCs/>
          <w:color w:val="auto"/>
          <w:sz w:val="21"/>
          <w:szCs w:val="21"/>
          <w:highlight w:val="none"/>
          <w:lang w:val="en-US" w:eastAsia="zh-CN"/>
        </w:rPr>
      </w:pPr>
      <w:r/>
      <w:bookmarkStart w:id="22" w:name="_Toc19504"/>
      <w:r>
        <w:rPr>
          <w:rFonts w:hint="eastAsia" w:ascii="宋体" w:hAnsi="宋体" w:eastAsia="宋体" w:cs="宋体"/>
          <w:b/>
          <w:bCs/>
          <w:color w:val="auto"/>
          <w:sz w:val="21"/>
          <w:szCs w:val="21"/>
          <w:highlight w:val="none"/>
          <w:lang w:val="en-US" w:eastAsia="zh-CN"/>
        </w:rPr>
        <w:t xml:space="preserve">（3） DLG技术要求</w:t>
      </w:r>
      <w:bookmarkEnd w:id="22"/>
      <w:r/>
      <w:r/>
    </w:p>
    <w:p>
      <w:pPr>
        <w:ind w:left="0" w:firstLine="422"/>
        <w:keepLines w:val="0"/>
        <w:keepNext w:val="0"/>
        <w:pageBreakBefore w:val="0"/>
        <w:spacing w:after="0" w:line="360" w:lineRule="auto"/>
        <w:widowControl w:val="off"/>
        <w:rPr>
          <w:rFonts w:hint="eastAsia" w:ascii="宋体" w:hAnsi="宋体" w:eastAsia="宋体" w:cs="宋体"/>
          <w:b/>
          <w:bCs/>
          <w:color w:val="auto"/>
          <w:sz w:val="21"/>
          <w:szCs w:val="21"/>
          <w:highlight w:val="none"/>
          <w:lang w:val="en-US" w:eastAsia="zh-CN"/>
        </w:rPr>
      </w:pPr>
      <w:r/>
      <w:bookmarkStart w:id="23" w:name="_Toc27661"/>
      <w:r>
        <w:rPr>
          <w:rFonts w:hint="eastAsia" w:ascii="宋体" w:hAnsi="宋体" w:eastAsia="宋体" w:cs="宋体"/>
          <w:b/>
          <w:bCs/>
          <w:color w:val="auto"/>
          <w:sz w:val="21"/>
          <w:szCs w:val="21"/>
          <w:highlight w:val="none"/>
          <w:lang w:val="en-US" w:eastAsia="zh-CN"/>
        </w:rPr>
        <w:t xml:space="preserve">1） 精度要求</w:t>
      </w:r>
      <w:bookmarkEnd w:id="23"/>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①平面精度</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DLG地物点点位中误差与间距中误差要求见表</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en-US"/>
        </w:rPr>
        <w:t xml:space="preserve">-1。</w:t>
      </w:r>
      <w:r/>
    </w:p>
    <w:p>
      <w:pPr>
        <w:ind w:left="0" w:right="0" w:firstLine="420"/>
        <w:jc w:val="center"/>
        <w:keepLines w:val="0"/>
        <w:keepNext w:val="0"/>
        <w:pageBreakBefore w:val="0"/>
        <w:spacing w:before="0" w:after="0" w:line="360"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表3-1 地物点点位中误差与间距中误差要求</w:t>
      </w:r>
      <w:r/>
    </w:p>
    <w:tbl>
      <w:tblPr>
        <w:tblStyle w:val="1047"/>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659"/>
        <w:gridCol w:w="2658"/>
        <w:gridCol w:w="2658"/>
        <w:gridCol w:w="2667"/>
      </w:tblGrid>
      <w:tr>
        <w:trPr>
          <w:trHeight w:val="397"/>
        </w:trPr>
        <w:tc>
          <w:tcPr>
            <w:shd w:val="clear" w:color="auto" w:fill="d9d9d9"/>
            <w:tcBorders>
              <w:bottom w:val="none" w:color="000000" w:sz="4" w:space="0"/>
            </w:tcBorders>
            <w:tcW w:w="860" w:type="pct"/>
            <w:vAlign w:val="center"/>
            <w:vMerge w:val="restart"/>
            <w:textDirection w:val="lrTb"/>
            <w:noWrap w:val="false"/>
          </w:tcPr>
          <w:p>
            <w:pPr>
              <w:ind w:left="0" w:firstLine="396"/>
              <w:jc w:val="center"/>
              <w:keepLines w:val="0"/>
              <w:keepNext w:val="0"/>
              <w:pageBreakBefore w:val="0"/>
              <w:spacing w:before="0" w:after="0" w:line="360" w:lineRule="auto"/>
              <w:widowControl/>
              <w:rPr>
                <w:rFonts w:hint="eastAsia" w:ascii="宋体" w:hAnsi="宋体" w:eastAsia="宋体" w:cs="宋体"/>
                <w:b w:val="0"/>
                <w:bCs w:val="0"/>
                <w:color w:val="auto"/>
                <w:spacing w:val="-6"/>
                <w:sz w:val="21"/>
                <w:szCs w:val="21"/>
                <w:highlight w:val="none"/>
                <w:lang w:val="en-US" w:eastAsia="en-US" w:bidi="ar-SA"/>
              </w:rPr>
            </w:pPr>
            <w:r>
              <w:rPr>
                <w:rFonts w:hint="eastAsia" w:ascii="宋体" w:hAnsi="宋体" w:eastAsia="宋体" w:cs="宋体"/>
                <w:b w:val="0"/>
                <w:bCs w:val="0"/>
                <w:color w:val="auto"/>
                <w:spacing w:val="-6"/>
                <w:sz w:val="21"/>
                <w:szCs w:val="21"/>
                <w:highlight w:val="none"/>
                <w:lang w:val="en-US" w:eastAsia="en-US" w:bidi="ar-SA"/>
              </w:rPr>
              <w:t xml:space="preserve">地区分类</w:t>
            </w:r>
            <w:r/>
          </w:p>
        </w:tc>
        <w:tc>
          <w:tcPr>
            <w:shd w:val="clear" w:color="auto" w:fill="d9d9d9"/>
            <w:tcBorders>
              <w:bottom w:val="none" w:color="000000" w:sz="4" w:space="0"/>
            </w:tcBorders>
            <w:tcW w:w="1378" w:type="pct"/>
            <w:vAlign w:val="center"/>
            <w:vMerge w:val="restart"/>
            <w:textDirection w:val="lrTb"/>
            <w:noWrap w:val="false"/>
          </w:tcPr>
          <w:p>
            <w:pPr>
              <w:ind w:left="0" w:firstLine="396"/>
              <w:jc w:val="center"/>
              <w:keepLines w:val="0"/>
              <w:keepNext w:val="0"/>
              <w:pageBreakBefore w:val="0"/>
              <w:spacing w:before="0" w:after="0" w:line="360" w:lineRule="auto"/>
              <w:widowControl/>
              <w:rPr>
                <w:rFonts w:hint="eastAsia" w:ascii="宋体" w:hAnsi="宋体" w:eastAsia="宋体" w:cs="宋体"/>
                <w:b w:val="0"/>
                <w:bCs w:val="0"/>
                <w:color w:val="auto"/>
                <w:spacing w:val="-6"/>
                <w:sz w:val="21"/>
                <w:szCs w:val="21"/>
                <w:highlight w:val="none"/>
                <w:lang w:val="en-US" w:eastAsia="zh-CN" w:bidi="ar-SA"/>
              </w:rPr>
            </w:pPr>
            <w:r>
              <w:rPr>
                <w:rFonts w:hint="eastAsia" w:ascii="宋体" w:hAnsi="宋体" w:eastAsia="宋体" w:cs="宋体"/>
                <w:b w:val="0"/>
                <w:bCs w:val="0"/>
                <w:color w:val="auto"/>
                <w:spacing w:val="-6"/>
                <w:sz w:val="21"/>
                <w:szCs w:val="21"/>
                <w:highlight w:val="none"/>
                <w:lang w:val="en-US" w:eastAsia="zh-CN" w:bidi="ar-SA"/>
              </w:rPr>
              <w:t xml:space="preserve">平面位置中误差</w:t>
            </w:r>
            <w:r/>
          </w:p>
          <w:p>
            <w:pPr>
              <w:ind w:left="0" w:firstLine="396"/>
              <w:jc w:val="center"/>
              <w:keepLines w:val="0"/>
              <w:keepNext w:val="0"/>
              <w:pageBreakBefore w:val="0"/>
              <w:spacing w:before="0" w:after="0" w:line="360" w:lineRule="auto"/>
              <w:widowControl/>
              <w:rPr>
                <w:rFonts w:hint="eastAsia" w:ascii="宋体" w:hAnsi="宋体" w:eastAsia="宋体" w:cs="宋体"/>
                <w:b w:val="0"/>
                <w:bCs w:val="0"/>
                <w:color w:val="auto"/>
                <w:spacing w:val="-6"/>
                <w:sz w:val="21"/>
                <w:szCs w:val="21"/>
                <w:highlight w:val="none"/>
                <w:lang w:val="en-US" w:eastAsia="zh-CN" w:bidi="ar-SA"/>
              </w:rPr>
            </w:pPr>
            <w:r>
              <w:rPr>
                <w:rFonts w:hint="eastAsia" w:ascii="宋体" w:hAnsi="宋体" w:eastAsia="宋体" w:cs="宋体"/>
                <w:b w:val="0"/>
                <w:bCs w:val="0"/>
                <w:color w:val="auto"/>
                <w:spacing w:val="-6"/>
                <w:sz w:val="21"/>
                <w:szCs w:val="21"/>
                <w:highlight w:val="none"/>
                <w:lang w:val="en-US" w:eastAsia="zh-CN" w:bidi="ar-SA"/>
              </w:rPr>
              <w:t xml:space="preserve">（图上 mm）</w:t>
            </w:r>
            <w:r/>
          </w:p>
        </w:tc>
        <w:tc>
          <w:tcPr>
            <w:gridSpan w:val="2"/>
            <w:shd w:val="clear" w:color="auto" w:fill="d9d9d9"/>
            <w:tcW w:w="2760" w:type="pct"/>
            <w:vAlign w:val="center"/>
            <w:textDirection w:val="lrTb"/>
            <w:noWrap w:val="false"/>
          </w:tcPr>
          <w:p>
            <w:pPr>
              <w:ind w:left="0" w:firstLine="396"/>
              <w:jc w:val="center"/>
              <w:keepLines w:val="0"/>
              <w:keepNext w:val="0"/>
              <w:pageBreakBefore w:val="0"/>
              <w:spacing w:before="0" w:after="0" w:line="360" w:lineRule="auto"/>
              <w:widowControl/>
              <w:rPr>
                <w:rFonts w:hint="eastAsia" w:ascii="宋体" w:hAnsi="宋体" w:eastAsia="宋体" w:cs="宋体"/>
                <w:b w:val="0"/>
                <w:bCs w:val="0"/>
                <w:color w:val="auto"/>
                <w:spacing w:val="-6"/>
                <w:sz w:val="21"/>
                <w:szCs w:val="21"/>
                <w:highlight w:val="none"/>
                <w:lang w:val="en-US" w:eastAsia="zh-CN" w:bidi="ar-SA"/>
              </w:rPr>
            </w:pPr>
            <w:r>
              <w:rPr>
                <w:rFonts w:hint="eastAsia" w:ascii="宋体" w:hAnsi="宋体" w:eastAsia="宋体" w:cs="宋体"/>
                <w:b w:val="0"/>
                <w:bCs w:val="0"/>
                <w:color w:val="auto"/>
                <w:spacing w:val="-6"/>
                <w:sz w:val="21"/>
                <w:szCs w:val="21"/>
                <w:highlight w:val="none"/>
                <w:lang w:val="en-US" w:eastAsia="zh-CN" w:bidi="ar-SA"/>
              </w:rPr>
              <w:t xml:space="preserve">邻近地物点间距中误差</w:t>
            </w:r>
            <w:r/>
          </w:p>
        </w:tc>
      </w:tr>
      <w:tr>
        <w:trPr>
          <w:trHeight w:val="397"/>
        </w:trPr>
        <w:tc>
          <w:tcPr>
            <w:tcBorders>
              <w:top w:val="none" w:color="000000" w:sz="4" w:space="0"/>
            </w:tcBorders>
            <w:tcW w:w="860" w:type="pct"/>
            <w:vAlign w:val="center"/>
            <w:vMerge w:val="continue"/>
            <w:textDirection w:val="lrTb"/>
            <w:noWrap w:val="false"/>
          </w:tcPr>
          <w:p>
            <w:pPr>
              <w:ind w:left="0" w:firstLine="396"/>
              <w:jc w:val="center"/>
              <w:keepLines w:val="0"/>
              <w:keepNext w:val="0"/>
              <w:pageBreakBefore w:val="0"/>
              <w:spacing w:before="0" w:after="0" w:line="360" w:lineRule="auto"/>
              <w:widowControl/>
              <w:rPr>
                <w:rFonts w:hint="eastAsia" w:ascii="宋体" w:hAnsi="宋体" w:eastAsia="宋体" w:cs="宋体"/>
                <w:b w:val="0"/>
                <w:bCs w:val="0"/>
                <w:color w:val="auto"/>
                <w:spacing w:val="-6"/>
                <w:sz w:val="21"/>
                <w:szCs w:val="21"/>
                <w:highlight w:val="none"/>
                <w:lang w:val="en-US" w:eastAsia="en-US" w:bidi="ar-SA"/>
              </w:rPr>
            </w:pPr>
            <w:r>
              <w:rPr>
                <w:rFonts w:hint="eastAsia" w:ascii="宋体" w:hAnsi="宋体" w:eastAsia="宋体" w:cs="宋体"/>
                <w:b w:val="0"/>
                <w:bCs w:val="0"/>
                <w:color w:val="auto"/>
                <w:spacing w:val="-6"/>
                <w:sz w:val="21"/>
                <w:szCs w:val="21"/>
                <w:highlight w:val="none"/>
                <w:lang w:val="en-US" w:eastAsia="en-US" w:bidi="ar-SA"/>
              </w:rPr>
            </w:r>
            <w:r/>
          </w:p>
        </w:tc>
        <w:tc>
          <w:tcPr>
            <w:tcBorders>
              <w:top w:val="none" w:color="000000" w:sz="4" w:space="0"/>
            </w:tcBorders>
            <w:tcW w:w="1378" w:type="pct"/>
            <w:vAlign w:val="center"/>
            <w:vMerge w:val="continue"/>
            <w:textDirection w:val="lrTb"/>
            <w:noWrap w:val="false"/>
          </w:tcPr>
          <w:p>
            <w:pPr>
              <w:ind w:left="0" w:firstLine="396"/>
              <w:jc w:val="center"/>
              <w:keepLines w:val="0"/>
              <w:keepNext w:val="0"/>
              <w:pageBreakBefore w:val="0"/>
              <w:spacing w:before="0" w:after="0" w:line="360" w:lineRule="auto"/>
              <w:widowControl/>
              <w:rPr>
                <w:rFonts w:hint="eastAsia" w:ascii="宋体" w:hAnsi="宋体" w:eastAsia="宋体" w:cs="宋体"/>
                <w:b w:val="0"/>
                <w:bCs w:val="0"/>
                <w:color w:val="auto"/>
                <w:spacing w:val="-6"/>
                <w:sz w:val="21"/>
                <w:szCs w:val="21"/>
                <w:highlight w:val="none"/>
                <w:lang w:val="en-US" w:eastAsia="en-US" w:bidi="ar-SA"/>
              </w:rPr>
            </w:pPr>
            <w:r>
              <w:rPr>
                <w:rFonts w:hint="eastAsia" w:ascii="宋体" w:hAnsi="宋体" w:eastAsia="宋体" w:cs="宋体"/>
                <w:b w:val="0"/>
                <w:bCs w:val="0"/>
                <w:color w:val="auto"/>
                <w:spacing w:val="-6"/>
                <w:sz w:val="21"/>
                <w:szCs w:val="21"/>
                <w:highlight w:val="none"/>
                <w:lang w:val="en-US" w:eastAsia="en-US" w:bidi="ar-SA"/>
              </w:rPr>
            </w:r>
            <w:r/>
          </w:p>
        </w:tc>
        <w:tc>
          <w:tcPr>
            <w:shd w:val="clear" w:color="auto" w:fill="d9d9d9"/>
            <w:tcW w:w="1378" w:type="pct"/>
            <w:vAlign w:val="center"/>
            <w:textDirection w:val="lrTb"/>
            <w:noWrap w:val="false"/>
          </w:tcPr>
          <w:p>
            <w:pPr>
              <w:ind w:left="0" w:firstLine="396"/>
              <w:jc w:val="center"/>
              <w:keepLines w:val="0"/>
              <w:keepNext w:val="0"/>
              <w:pageBreakBefore w:val="0"/>
              <w:spacing w:before="0" w:after="0" w:line="360" w:lineRule="auto"/>
              <w:widowControl/>
              <w:rPr>
                <w:rFonts w:hint="eastAsia" w:ascii="宋体" w:hAnsi="宋体" w:eastAsia="宋体" w:cs="宋体"/>
                <w:b w:val="0"/>
                <w:bCs w:val="0"/>
                <w:color w:val="auto"/>
                <w:spacing w:val="-6"/>
                <w:sz w:val="21"/>
                <w:szCs w:val="21"/>
                <w:highlight w:val="none"/>
                <w:lang w:val="en-US" w:eastAsia="zh-CN" w:bidi="ar-SA"/>
              </w:rPr>
            </w:pPr>
            <w:r>
              <w:rPr>
                <w:rFonts w:hint="eastAsia" w:ascii="宋体" w:hAnsi="宋体" w:eastAsia="宋体" w:cs="宋体"/>
                <w:b w:val="0"/>
                <w:bCs w:val="0"/>
                <w:color w:val="auto"/>
                <w:spacing w:val="-6"/>
                <w:sz w:val="21"/>
                <w:szCs w:val="21"/>
                <w:highlight w:val="none"/>
                <w:lang w:val="en-US" w:eastAsia="zh-CN" w:bidi="ar-SA"/>
              </w:rPr>
              <w:t xml:space="preserve">建、构筑（图上mm）</w:t>
            </w:r>
            <w:r/>
          </w:p>
        </w:tc>
        <w:tc>
          <w:tcPr>
            <w:shd w:val="clear" w:color="auto" w:fill="d9d9d9"/>
            <w:tcW w:w="1382" w:type="pct"/>
            <w:vAlign w:val="center"/>
            <w:textDirection w:val="lrTb"/>
            <w:noWrap w:val="false"/>
          </w:tcPr>
          <w:p>
            <w:pPr>
              <w:ind w:left="0" w:firstLine="396"/>
              <w:jc w:val="center"/>
              <w:keepLines w:val="0"/>
              <w:keepNext w:val="0"/>
              <w:pageBreakBefore w:val="0"/>
              <w:spacing w:before="0" w:after="0" w:line="360" w:lineRule="auto"/>
              <w:widowControl/>
              <w:rPr>
                <w:rFonts w:hint="eastAsia" w:ascii="宋体" w:hAnsi="宋体" w:eastAsia="宋体" w:cs="宋体"/>
                <w:b w:val="0"/>
                <w:bCs w:val="0"/>
                <w:color w:val="auto"/>
                <w:spacing w:val="-6"/>
                <w:sz w:val="21"/>
                <w:szCs w:val="21"/>
                <w:highlight w:val="none"/>
                <w:lang w:val="en-US" w:eastAsia="zh-CN" w:bidi="ar-SA"/>
              </w:rPr>
            </w:pPr>
            <w:r>
              <w:rPr>
                <w:rFonts w:hint="eastAsia" w:ascii="宋体" w:hAnsi="宋体" w:eastAsia="宋体" w:cs="宋体"/>
                <w:b w:val="0"/>
                <w:bCs w:val="0"/>
                <w:color w:val="auto"/>
                <w:spacing w:val="-6"/>
                <w:sz w:val="21"/>
                <w:szCs w:val="21"/>
                <w:highlight w:val="none"/>
                <w:lang w:val="en-US" w:eastAsia="zh-CN" w:bidi="ar-SA"/>
              </w:rPr>
              <w:t xml:space="preserve">其他地物（图上mm）</w:t>
            </w:r>
            <w:r/>
          </w:p>
        </w:tc>
      </w:tr>
      <w:tr>
        <w:trPr>
          <w:trHeight w:val="397"/>
        </w:trPr>
        <w:tc>
          <w:tcPr>
            <w:tcW w:w="860" w:type="pct"/>
            <w:vAlign w:val="center"/>
            <w:textDirection w:val="lrTb"/>
            <w:noWrap w:val="false"/>
          </w:tcPr>
          <w:p>
            <w:pPr>
              <w:ind w:left="0" w:firstLine="396"/>
              <w:jc w:val="center"/>
              <w:keepLines w:val="0"/>
              <w:keepNext w:val="0"/>
              <w:pageBreakBefore w:val="0"/>
              <w:spacing w:before="0" w:after="0" w:line="360" w:lineRule="auto"/>
              <w:widowControl/>
              <w:rPr>
                <w:rFonts w:hint="eastAsia" w:ascii="宋体" w:hAnsi="宋体" w:eastAsia="宋体" w:cs="宋体"/>
                <w:b w:val="0"/>
                <w:bCs w:val="0"/>
                <w:color w:val="auto"/>
                <w:spacing w:val="-6"/>
                <w:sz w:val="21"/>
                <w:szCs w:val="21"/>
                <w:highlight w:val="none"/>
                <w:lang w:val="en-US" w:eastAsia="en-US" w:bidi="ar-SA"/>
              </w:rPr>
            </w:pPr>
            <w:r>
              <w:rPr>
                <w:rFonts w:hint="eastAsia" w:ascii="宋体" w:hAnsi="宋体" w:eastAsia="宋体" w:cs="宋体"/>
                <w:b w:val="0"/>
                <w:bCs w:val="0"/>
                <w:color w:val="auto"/>
                <w:spacing w:val="-6"/>
                <w:sz w:val="21"/>
                <w:szCs w:val="21"/>
                <w:highlight w:val="none"/>
                <w:lang w:val="en-US" w:eastAsia="en-US" w:bidi="ar-SA"/>
              </w:rPr>
              <w:t xml:space="preserve">平地</w:t>
            </w:r>
            <w:r/>
          </w:p>
        </w:tc>
        <w:tc>
          <w:tcPr>
            <w:tcW w:w="1378" w:type="pct"/>
            <w:vAlign w:val="center"/>
            <w:textDirection w:val="lrTb"/>
            <w:noWrap w:val="false"/>
          </w:tcPr>
          <w:p>
            <w:pPr>
              <w:ind w:left="0" w:firstLine="396"/>
              <w:jc w:val="center"/>
              <w:keepLines w:val="0"/>
              <w:keepNext w:val="0"/>
              <w:pageBreakBefore w:val="0"/>
              <w:spacing w:before="0" w:after="0" w:line="360" w:lineRule="auto"/>
              <w:widowControl/>
              <w:rPr>
                <w:rFonts w:hint="eastAsia" w:ascii="宋体" w:hAnsi="宋体" w:eastAsia="宋体" w:cs="宋体"/>
                <w:b w:val="0"/>
                <w:bCs w:val="0"/>
                <w:color w:val="auto"/>
                <w:spacing w:val="-6"/>
                <w:sz w:val="21"/>
                <w:szCs w:val="21"/>
                <w:highlight w:val="none"/>
                <w:lang w:val="en-US" w:eastAsia="en-US" w:bidi="ar-SA"/>
              </w:rPr>
            </w:pPr>
            <w:r>
              <w:rPr>
                <w:rFonts w:hint="eastAsia" w:ascii="宋体" w:hAnsi="宋体" w:eastAsia="宋体" w:cs="宋体"/>
                <w:b w:val="0"/>
                <w:bCs w:val="0"/>
                <w:color w:val="auto"/>
                <w:spacing w:val="-6"/>
                <w:sz w:val="21"/>
                <w:szCs w:val="21"/>
                <w:highlight w:val="none"/>
                <w:lang w:val="en-US" w:eastAsia="en-US" w:bidi="ar-SA"/>
              </w:rPr>
              <w:t xml:space="preserve">±0.50</w:t>
            </w:r>
            <w:r/>
          </w:p>
        </w:tc>
        <w:tc>
          <w:tcPr>
            <w:tcW w:w="1378" w:type="pct"/>
            <w:vAlign w:val="center"/>
            <w:textDirection w:val="lrTb"/>
            <w:noWrap w:val="false"/>
          </w:tcPr>
          <w:p>
            <w:pPr>
              <w:ind w:left="0" w:firstLine="396"/>
              <w:jc w:val="center"/>
              <w:keepLines w:val="0"/>
              <w:keepNext w:val="0"/>
              <w:pageBreakBefore w:val="0"/>
              <w:spacing w:before="0" w:after="0" w:line="360" w:lineRule="auto"/>
              <w:widowControl/>
              <w:rPr>
                <w:rFonts w:hint="eastAsia" w:ascii="宋体" w:hAnsi="宋体" w:eastAsia="宋体" w:cs="宋体"/>
                <w:b w:val="0"/>
                <w:bCs w:val="0"/>
                <w:color w:val="auto"/>
                <w:spacing w:val="-6"/>
                <w:sz w:val="21"/>
                <w:szCs w:val="21"/>
                <w:highlight w:val="none"/>
                <w:lang w:val="en-US" w:eastAsia="en-US" w:bidi="ar-SA"/>
              </w:rPr>
            </w:pPr>
            <w:r>
              <w:rPr>
                <w:rFonts w:hint="eastAsia" w:ascii="宋体" w:hAnsi="宋体" w:eastAsia="宋体" w:cs="宋体"/>
                <w:b w:val="0"/>
                <w:bCs w:val="0"/>
                <w:color w:val="auto"/>
                <w:spacing w:val="-6"/>
                <w:sz w:val="21"/>
                <w:szCs w:val="21"/>
                <w:highlight w:val="none"/>
                <w:lang w:val="en-US" w:eastAsia="en-US" w:bidi="ar-SA"/>
              </w:rPr>
              <w:t xml:space="preserve">±0.40</w:t>
            </w:r>
            <w:r/>
          </w:p>
        </w:tc>
        <w:tc>
          <w:tcPr>
            <w:tcW w:w="1382" w:type="pct"/>
            <w:vAlign w:val="center"/>
            <w:textDirection w:val="lrTb"/>
            <w:noWrap w:val="false"/>
          </w:tcPr>
          <w:p>
            <w:pPr>
              <w:ind w:left="0" w:firstLine="396"/>
              <w:jc w:val="center"/>
              <w:keepLines w:val="0"/>
              <w:keepNext w:val="0"/>
              <w:pageBreakBefore w:val="0"/>
              <w:spacing w:before="0" w:after="0" w:line="360" w:lineRule="auto"/>
              <w:widowControl/>
              <w:rPr>
                <w:rFonts w:hint="eastAsia" w:ascii="宋体" w:hAnsi="宋体" w:eastAsia="宋体" w:cs="宋体"/>
                <w:b w:val="0"/>
                <w:bCs w:val="0"/>
                <w:color w:val="auto"/>
                <w:spacing w:val="-6"/>
                <w:sz w:val="21"/>
                <w:szCs w:val="21"/>
                <w:highlight w:val="none"/>
                <w:lang w:val="en-US" w:eastAsia="en-US" w:bidi="ar-SA"/>
              </w:rPr>
            </w:pPr>
            <w:r>
              <w:rPr>
                <w:rFonts w:hint="eastAsia" w:ascii="宋体" w:hAnsi="宋体" w:eastAsia="宋体" w:cs="宋体"/>
                <w:b w:val="0"/>
                <w:bCs w:val="0"/>
                <w:color w:val="auto"/>
                <w:spacing w:val="-6"/>
                <w:sz w:val="21"/>
                <w:szCs w:val="21"/>
                <w:highlight w:val="none"/>
                <w:lang w:val="en-US" w:eastAsia="en-US" w:bidi="ar-SA"/>
              </w:rPr>
              <w:t xml:space="preserve">±0.50</w:t>
            </w:r>
            <w:r/>
          </w:p>
        </w:tc>
      </w:tr>
    </w:tbl>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注：建筑物密集区及隐蔽地区在上述规定的基础上放宽0.5倍。</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②像控点精度</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平面控制点和平高控制点对邻近基础控制点的平面位置中误差不应超过地物点平面位置中误差的1/5。</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高程控制点和平高控制点对邻近基础控制点的高程中误差不应超过基本等高距的1/10。</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③基本等高距</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1∶500成图采用0.5米等高距，1∶1000成图采用1米等高距。城镇区、居民地和水稻田等平坦地区不勾绘等高线。</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④高程注记点精度</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平坦地区高程注记点相对于邻近高程控制点的高程中误差不超过±0.15米；复杂地区高程注记点相对于邻近高程控制点的高程中误差不应大于1/3基本等高距。其他隐蔽等特殊困难地区在上述规定的基础上放宽0.5倍。</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⑤高程注记点密度</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一般地区高程注记点图上每平方分米8～15个，居民地密集区及水稻田平坦地区每平方分米6～8个，1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en-US"/>
        </w:rPr>
        <w:t xml:space="preserve">500高程注记至0.01米，1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en-US"/>
        </w:rPr>
        <w:t xml:space="preserve">1000高程注记至0.1米。</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⑥平面和高程中误差的2倍为最大误差，粗差比例不大于5%。</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⑦数字化地形图的坐标取位</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X、Y坐标均以米为单位，其中X取小数点前7位，Y取小数点前8位（含40带号），小数点后X、Y均取3位，如（40607041.606，3482512.738）。</w:t>
      </w:r>
      <w:r/>
    </w:p>
    <w:p>
      <w:pPr>
        <w:ind w:left="0" w:firstLine="422"/>
        <w:keepLines w:val="0"/>
        <w:keepNext w:val="0"/>
        <w:pageBreakBefore w:val="0"/>
        <w:spacing w:after="0" w:line="360" w:lineRule="auto"/>
        <w:widowControl w:val="off"/>
        <w:rPr>
          <w:rFonts w:hint="eastAsia" w:ascii="宋体" w:hAnsi="宋体" w:eastAsia="宋体" w:cs="宋体"/>
          <w:b/>
          <w:bCs/>
          <w:color w:val="auto"/>
          <w:sz w:val="21"/>
          <w:szCs w:val="21"/>
          <w:highlight w:val="none"/>
          <w:lang w:val="en-US" w:eastAsia="zh-CN"/>
        </w:rPr>
      </w:pPr>
      <w:r/>
      <w:bookmarkStart w:id="24" w:name="_Toc20043"/>
      <w:r>
        <w:rPr>
          <w:rFonts w:hint="eastAsia" w:ascii="宋体" w:hAnsi="宋体" w:eastAsia="宋体" w:cs="宋体"/>
          <w:b/>
          <w:bCs/>
          <w:color w:val="auto"/>
          <w:sz w:val="21"/>
          <w:szCs w:val="21"/>
          <w:highlight w:val="none"/>
          <w:lang w:val="en-US" w:eastAsia="zh-CN"/>
        </w:rPr>
        <w:t xml:space="preserve">2） 成图要求</w:t>
      </w:r>
      <w:bookmarkEnd w:id="24"/>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①分幅</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采用50cm×50cm正方形分幅。</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②数据格式</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制图格式为DWG格式；数据库格式为ArcGIS Personal Geodatabase格式。</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③图幅编号</w:t>
      </w:r>
      <w:r/>
    </w:p>
    <w:p>
      <w:pPr>
        <w:numPr>
          <w:ilvl w:val="0"/>
          <w:numId w:val="5"/>
        </w:num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en-US"/>
        </w:rPr>
        <w:t xml:space="preserve">500比例尺地形图，采用图廓西南角坐标，以千米为单位，X坐标在前，Y坐标在后，中间加短线连接，取整公里数小数点前三位和小数点后两位，如488.25-596.00。</w:t>
      </w:r>
      <w:r/>
    </w:p>
    <w:p>
      <w:pPr>
        <w:numPr>
          <w:ilvl w:val="0"/>
          <w:numId w:val="5"/>
        </w:num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en-US"/>
        </w:rPr>
        <w:t xml:space="preserve">1000比例尺地形图，采用图廓西南角坐标，以千米为单位，X坐标在前，Y坐标在后，中间加短线连接，取整公里数小数点前三位和小数点后一位，如488.5-596.0。</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④图名选择</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新测范围内图名选用所在图幅内主要居民地名称或主要企事业及行政单位名称，全测区不得重名或同名；修测范围内图名主要沿用原“2024~2025年数字太仓地理空间框架建设项目更新维护项目”DLG成果已有图名，对于现状变化较大或原图名不宜继续沿用的，图名选用所在图幅内主要居民地名称或主要企事业及行政单位名称，全测区不得重名或同名。若图内无名可取时，应以相邻图幅的东、南、西、北四个方位命名，方位加括号，如华侨花园(南)。若加方位命名仍无法取图名时可不取图名，只注图号。</w:t>
      </w:r>
      <w:r/>
    </w:p>
    <w:p>
      <w:pPr>
        <w:ind w:left="0" w:firstLine="422"/>
        <w:keepLines w:val="0"/>
        <w:keepNext w:val="0"/>
        <w:pageBreakBefore w:val="0"/>
        <w:spacing w:after="0" w:line="360" w:lineRule="auto"/>
        <w:widowControl w:val="off"/>
        <w:rPr>
          <w:rFonts w:hint="eastAsia" w:ascii="宋体" w:hAnsi="宋体" w:eastAsia="宋体" w:cs="宋体"/>
          <w:b/>
          <w:bCs/>
          <w:color w:val="auto"/>
          <w:sz w:val="21"/>
          <w:szCs w:val="21"/>
          <w:highlight w:val="none"/>
          <w:lang w:val="en-US" w:eastAsia="zh-CN"/>
        </w:rPr>
      </w:pPr>
      <w:r/>
      <w:bookmarkStart w:id="25" w:name="_Toc14149"/>
      <w:r>
        <w:rPr>
          <w:rFonts w:hint="eastAsia" w:ascii="宋体" w:hAnsi="宋体" w:eastAsia="宋体" w:cs="宋体"/>
          <w:b/>
          <w:bCs/>
          <w:color w:val="auto"/>
          <w:sz w:val="21"/>
          <w:szCs w:val="21"/>
          <w:highlight w:val="none"/>
          <w:lang w:val="en-US" w:eastAsia="zh-CN"/>
        </w:rPr>
        <w:t xml:space="preserve">4、 电子地图技术要求</w:t>
      </w:r>
      <w:bookmarkEnd w:id="25"/>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（1）瓦片数据分块大小为256像素×256像素。</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（2）瓦片数据分级如下表所示：</w:t>
      </w:r>
      <w:r/>
    </w:p>
    <w:p>
      <w:pPr>
        <w:ind w:left="0" w:right="0" w:firstLine="420"/>
        <w:jc w:val="center"/>
        <w:keepLines w:val="0"/>
        <w:keepNext w:val="0"/>
        <w:pageBreakBefore w:val="0"/>
        <w:spacing w:before="0" w:after="0" w:line="360"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表3-2瓦片数据分级</w:t>
      </w:r>
      <w:r/>
    </w:p>
    <w:tbl>
      <w:tblPr>
        <w:tblStyle w:val="1047"/>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655"/>
        <w:gridCol w:w="3654"/>
        <w:gridCol w:w="3331"/>
      </w:tblGrid>
      <w:tr>
        <w:trPr>
          <w:trHeight w:val="455"/>
        </w:trPr>
        <w:tc>
          <w:tcPr>
            <w:shd w:val="clear" w:color="auto" w:fill="d9d9d9"/>
            <w:tcW w:w="1377" w:type="pct"/>
            <w:vAlign w:val="center"/>
            <w:textDirection w:val="lrTb"/>
            <w:noWrap w:val="false"/>
          </w:tcPr>
          <w:p>
            <w:pPr>
              <w:ind w:left="0" w:firstLine="408"/>
              <w:jc w:val="center"/>
              <w:keepLines w:val="0"/>
              <w:keepNext w:val="0"/>
              <w:pageBreakBefore w:val="0"/>
              <w:spacing w:before="0" w:after="0" w:line="36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3"/>
                <w:sz w:val="21"/>
                <w:szCs w:val="21"/>
                <w:highlight w:val="none"/>
                <w:lang w:val="en-US" w:eastAsia="en-US" w:bidi="ar-SA"/>
              </w:rPr>
              <w:t xml:space="preserve">级别</w:t>
            </w:r>
            <w:r/>
          </w:p>
        </w:tc>
        <w:tc>
          <w:tcPr>
            <w:shd w:val="clear" w:color="auto" w:fill="d9d9d9"/>
            <w:tcW w:w="1895" w:type="pct"/>
            <w:vAlign w:val="center"/>
            <w:textDirection w:val="lrTb"/>
            <w:noWrap w:val="false"/>
          </w:tcPr>
          <w:p>
            <w:pPr>
              <w:ind w:left="0" w:firstLine="416"/>
              <w:jc w:val="center"/>
              <w:keepLines w:val="0"/>
              <w:keepNext w:val="0"/>
              <w:pageBreakBefore w:val="0"/>
              <w:spacing w:before="0" w:after="0" w:line="36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地面分辨率（m/像素）</w:t>
            </w:r>
            <w:r/>
          </w:p>
        </w:tc>
        <w:tc>
          <w:tcPr>
            <w:shd w:val="clear" w:color="auto" w:fill="d9d9d9"/>
            <w:tcW w:w="1727" w:type="pct"/>
            <w:vAlign w:val="center"/>
            <w:textDirection w:val="lrTb"/>
            <w:noWrap w:val="false"/>
          </w:tcPr>
          <w:p>
            <w:pPr>
              <w:ind w:left="0" w:firstLine="412"/>
              <w:jc w:val="center"/>
              <w:keepLines w:val="0"/>
              <w:keepNext w:val="0"/>
              <w:pageBreakBefore w:val="0"/>
              <w:spacing w:before="0" w:after="0" w:line="36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显示比例尺</w:t>
            </w:r>
            <w:r/>
          </w:p>
        </w:tc>
      </w:tr>
      <w:tr>
        <w:trPr>
          <w:trHeight w:val="453"/>
        </w:trPr>
        <w:tc>
          <w:tcPr>
            <w:tcW w:w="1377" w:type="pct"/>
            <w:vAlign w:val="center"/>
            <w:textDirection w:val="lrTb"/>
            <w:noWrap w:val="false"/>
          </w:tcPr>
          <w:p>
            <w:pPr>
              <w:ind w:left="0" w:firstLine="396"/>
              <w:jc w:val="center"/>
              <w:keepLines w:val="0"/>
              <w:keepNext w:val="0"/>
              <w:pageBreakBefore w:val="0"/>
              <w:spacing w:before="0" w:after="0" w:line="36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10</w:t>
            </w:r>
            <w:r/>
          </w:p>
        </w:tc>
        <w:tc>
          <w:tcPr>
            <w:tcW w:w="1895" w:type="pct"/>
            <w:vAlign w:val="center"/>
            <w:textDirection w:val="lrTb"/>
            <w:noWrap w:val="false"/>
          </w:tcPr>
          <w:p>
            <w:pPr>
              <w:ind w:left="0" w:firstLine="408"/>
              <w:jc w:val="center"/>
              <w:keepLines w:val="0"/>
              <w:keepNext w:val="0"/>
              <w:pageBreakBefore w:val="0"/>
              <w:spacing w:before="0" w:after="0" w:line="36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3"/>
                <w:sz w:val="21"/>
                <w:szCs w:val="21"/>
                <w:highlight w:val="none"/>
                <w:lang w:val="en-US" w:eastAsia="en-US" w:bidi="ar-SA"/>
              </w:rPr>
              <w:t xml:space="preserve">152.8741</w:t>
            </w:r>
            <w:r/>
          </w:p>
        </w:tc>
        <w:tc>
          <w:tcPr>
            <w:tcW w:w="1727" w:type="pct"/>
            <w:vAlign w:val="center"/>
            <w:textDirection w:val="lrTb"/>
            <w:noWrap w:val="false"/>
          </w:tcPr>
          <w:p>
            <w:pPr>
              <w:ind w:left="0" w:firstLine="380"/>
              <w:jc w:val="center"/>
              <w:keepLines w:val="0"/>
              <w:keepNext w:val="0"/>
              <w:pageBreakBefore w:val="0"/>
              <w:spacing w:before="0" w:after="0" w:line="36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0"/>
                <w:sz w:val="21"/>
                <w:szCs w:val="21"/>
                <w:highlight w:val="none"/>
                <w:lang w:val="en-US" w:eastAsia="en-US" w:bidi="ar-SA"/>
              </w:rPr>
              <w:t xml:space="preserve">1</w:t>
            </w:r>
            <w:r>
              <w:rPr>
                <w:rFonts w:hint="eastAsia" w:ascii="宋体" w:hAnsi="宋体" w:eastAsia="宋体" w:cs="宋体"/>
                <w:color w:val="auto"/>
                <w:spacing w:val="-16"/>
                <w:sz w:val="21"/>
                <w:szCs w:val="21"/>
                <w:highlight w:val="none"/>
                <w:lang w:val="en-US" w:eastAsia="zh-CN" w:bidi="ar-SA"/>
              </w:rPr>
              <w:t xml:space="preserve">∶</w:t>
            </w:r>
            <w:r>
              <w:rPr>
                <w:rFonts w:hint="eastAsia" w:ascii="宋体" w:hAnsi="宋体" w:eastAsia="宋体" w:cs="宋体"/>
                <w:color w:val="auto"/>
                <w:spacing w:val="-10"/>
                <w:sz w:val="21"/>
                <w:szCs w:val="21"/>
                <w:highlight w:val="none"/>
                <w:lang w:val="en-US" w:eastAsia="en-US" w:bidi="ar-SA"/>
              </w:rPr>
              <w:t xml:space="preserve">577791.71</w:t>
            </w:r>
            <w:r/>
          </w:p>
        </w:tc>
      </w:tr>
      <w:tr>
        <w:trPr>
          <w:trHeight w:val="456"/>
        </w:trPr>
        <w:tc>
          <w:tcPr>
            <w:tcW w:w="1377" w:type="pct"/>
            <w:vAlign w:val="center"/>
            <w:textDirection w:val="lrTb"/>
            <w:noWrap w:val="false"/>
          </w:tcPr>
          <w:p>
            <w:pPr>
              <w:ind w:left="0" w:firstLine="396"/>
              <w:jc w:val="center"/>
              <w:keepLines w:val="0"/>
              <w:keepNext w:val="0"/>
              <w:pageBreakBefore w:val="0"/>
              <w:spacing w:before="0" w:after="0" w:line="36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11</w:t>
            </w:r>
            <w:r/>
          </w:p>
        </w:tc>
        <w:tc>
          <w:tcPr>
            <w:tcW w:w="1895" w:type="pct"/>
            <w:vAlign w:val="center"/>
            <w:textDirection w:val="lrTb"/>
            <w:noWrap w:val="false"/>
          </w:tcPr>
          <w:p>
            <w:pPr>
              <w:ind w:left="0" w:firstLine="412"/>
              <w:jc w:val="center"/>
              <w:keepLines w:val="0"/>
              <w:keepNext w:val="0"/>
              <w:pageBreakBefore w:val="0"/>
              <w:spacing w:before="0" w:after="0" w:line="36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76.4370</w:t>
            </w:r>
            <w:r/>
          </w:p>
        </w:tc>
        <w:tc>
          <w:tcPr>
            <w:tcW w:w="1727" w:type="pct"/>
            <w:vAlign w:val="center"/>
            <w:textDirection w:val="lrTb"/>
            <w:noWrap w:val="false"/>
          </w:tcPr>
          <w:p>
            <w:pPr>
              <w:ind w:left="0" w:firstLine="380"/>
              <w:jc w:val="center"/>
              <w:keepLines w:val="0"/>
              <w:keepNext w:val="0"/>
              <w:pageBreakBefore w:val="0"/>
              <w:spacing w:before="0" w:after="0" w:line="36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0"/>
                <w:sz w:val="21"/>
                <w:szCs w:val="21"/>
                <w:highlight w:val="none"/>
                <w:lang w:val="en-US" w:eastAsia="en-US" w:bidi="ar-SA"/>
              </w:rPr>
              <w:t xml:space="preserve">1</w:t>
            </w:r>
            <w:r>
              <w:rPr>
                <w:rFonts w:hint="eastAsia" w:ascii="宋体" w:hAnsi="宋体" w:eastAsia="宋体" w:cs="宋体"/>
                <w:color w:val="auto"/>
                <w:spacing w:val="-16"/>
                <w:sz w:val="21"/>
                <w:szCs w:val="21"/>
                <w:highlight w:val="none"/>
                <w:lang w:val="en-US" w:eastAsia="zh-CN" w:bidi="ar-SA"/>
              </w:rPr>
              <w:t xml:space="preserve">∶</w:t>
            </w:r>
            <w:r>
              <w:rPr>
                <w:rFonts w:hint="eastAsia" w:ascii="宋体" w:hAnsi="宋体" w:eastAsia="宋体" w:cs="宋体"/>
                <w:color w:val="auto"/>
                <w:spacing w:val="-10"/>
                <w:sz w:val="21"/>
                <w:szCs w:val="21"/>
                <w:highlight w:val="none"/>
                <w:lang w:val="en-US" w:eastAsia="en-US" w:bidi="ar-SA"/>
              </w:rPr>
              <w:t xml:space="preserve">288895.85</w:t>
            </w:r>
            <w:r/>
          </w:p>
        </w:tc>
      </w:tr>
      <w:tr>
        <w:trPr>
          <w:trHeight w:val="453"/>
        </w:trPr>
        <w:tc>
          <w:tcPr>
            <w:tcW w:w="1377" w:type="pct"/>
            <w:vAlign w:val="center"/>
            <w:textDirection w:val="lrTb"/>
            <w:noWrap w:val="false"/>
          </w:tcPr>
          <w:p>
            <w:pPr>
              <w:ind w:left="0" w:firstLine="396"/>
              <w:jc w:val="center"/>
              <w:keepLines w:val="0"/>
              <w:keepNext w:val="0"/>
              <w:pageBreakBefore w:val="0"/>
              <w:spacing w:before="0" w:after="0" w:line="36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12</w:t>
            </w:r>
            <w:r/>
          </w:p>
        </w:tc>
        <w:tc>
          <w:tcPr>
            <w:tcW w:w="1895" w:type="pct"/>
            <w:vAlign w:val="center"/>
            <w:textDirection w:val="lrTb"/>
            <w:noWrap w:val="false"/>
          </w:tcPr>
          <w:p>
            <w:pPr>
              <w:ind w:left="0" w:firstLine="412"/>
              <w:jc w:val="center"/>
              <w:keepLines w:val="0"/>
              <w:keepNext w:val="0"/>
              <w:pageBreakBefore w:val="0"/>
              <w:spacing w:before="0" w:after="0" w:line="36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38.2185</w:t>
            </w:r>
            <w:r/>
          </w:p>
        </w:tc>
        <w:tc>
          <w:tcPr>
            <w:tcW w:w="1727" w:type="pct"/>
            <w:vAlign w:val="center"/>
            <w:textDirection w:val="lrTb"/>
            <w:noWrap w:val="false"/>
          </w:tcPr>
          <w:p>
            <w:pPr>
              <w:ind w:left="0" w:firstLine="368"/>
              <w:jc w:val="center"/>
              <w:keepLines w:val="0"/>
              <w:keepNext w:val="0"/>
              <w:pageBreakBefore w:val="0"/>
              <w:spacing w:before="0" w:after="0" w:line="36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3"/>
                <w:sz w:val="21"/>
                <w:szCs w:val="21"/>
                <w:highlight w:val="none"/>
                <w:lang w:val="en-US" w:eastAsia="en-US" w:bidi="ar-SA"/>
              </w:rPr>
              <w:t xml:space="preserve">1</w:t>
            </w:r>
            <w:r>
              <w:rPr>
                <w:rFonts w:hint="eastAsia" w:ascii="宋体" w:hAnsi="宋体" w:eastAsia="宋体" w:cs="宋体"/>
                <w:color w:val="auto"/>
                <w:spacing w:val="-8"/>
                <w:sz w:val="21"/>
                <w:szCs w:val="21"/>
                <w:highlight w:val="none"/>
                <w:lang w:val="en-US" w:eastAsia="zh-CN" w:bidi="ar-SA"/>
              </w:rPr>
              <w:t xml:space="preserve">∶</w:t>
            </w:r>
            <w:r>
              <w:rPr>
                <w:rFonts w:hint="eastAsia" w:ascii="宋体" w:hAnsi="宋体" w:eastAsia="宋体" w:cs="宋体"/>
                <w:color w:val="auto"/>
                <w:spacing w:val="-81"/>
                <w:sz w:val="21"/>
                <w:szCs w:val="21"/>
                <w:highlight w:val="none"/>
                <w:lang w:val="en-US" w:eastAsia="en-US" w:bidi="ar-SA"/>
              </w:rPr>
              <w:t xml:space="preserve"> </w:t>
            </w:r>
            <w:r>
              <w:rPr>
                <w:rFonts w:hint="eastAsia" w:ascii="宋体" w:hAnsi="宋体" w:eastAsia="宋体" w:cs="宋体"/>
                <w:color w:val="auto"/>
                <w:spacing w:val="-13"/>
                <w:sz w:val="21"/>
                <w:szCs w:val="21"/>
                <w:highlight w:val="none"/>
                <w:lang w:val="en-US" w:eastAsia="en-US" w:bidi="ar-SA"/>
              </w:rPr>
              <w:t xml:space="preserve">144447.93</w:t>
            </w:r>
            <w:r/>
          </w:p>
        </w:tc>
      </w:tr>
      <w:tr>
        <w:trPr>
          <w:trHeight w:val="453"/>
        </w:trPr>
        <w:tc>
          <w:tcPr>
            <w:tcW w:w="1377" w:type="pct"/>
            <w:vAlign w:val="center"/>
            <w:textDirection w:val="lrTb"/>
            <w:noWrap w:val="false"/>
          </w:tcPr>
          <w:p>
            <w:pPr>
              <w:ind w:left="0" w:firstLine="396"/>
              <w:jc w:val="center"/>
              <w:keepLines w:val="0"/>
              <w:keepNext w:val="0"/>
              <w:pageBreakBefore w:val="0"/>
              <w:spacing w:before="0" w:after="0" w:line="36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13</w:t>
            </w:r>
            <w:r/>
          </w:p>
        </w:tc>
        <w:tc>
          <w:tcPr>
            <w:tcW w:w="1895" w:type="pct"/>
            <w:vAlign w:val="center"/>
            <w:textDirection w:val="lrTb"/>
            <w:noWrap w:val="false"/>
          </w:tcPr>
          <w:p>
            <w:pPr>
              <w:ind w:left="0" w:firstLine="408"/>
              <w:jc w:val="center"/>
              <w:keepLines w:val="0"/>
              <w:keepNext w:val="0"/>
              <w:pageBreakBefore w:val="0"/>
              <w:spacing w:before="0" w:after="0" w:line="36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3"/>
                <w:sz w:val="21"/>
                <w:szCs w:val="21"/>
                <w:highlight w:val="none"/>
                <w:lang w:val="en-US" w:eastAsia="en-US" w:bidi="ar-SA"/>
              </w:rPr>
              <w:t xml:space="preserve">19.1093</w:t>
            </w:r>
            <w:r/>
          </w:p>
        </w:tc>
        <w:tc>
          <w:tcPr>
            <w:tcW w:w="1727" w:type="pct"/>
            <w:vAlign w:val="center"/>
            <w:textDirection w:val="lrTb"/>
            <w:noWrap w:val="false"/>
          </w:tcPr>
          <w:p>
            <w:pPr>
              <w:ind w:left="0" w:firstLine="376"/>
              <w:jc w:val="center"/>
              <w:keepLines w:val="0"/>
              <w:keepNext w:val="0"/>
              <w:pageBreakBefore w:val="0"/>
              <w:spacing w:before="0" w:after="0" w:line="36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1"/>
                <w:sz w:val="21"/>
                <w:szCs w:val="21"/>
                <w:highlight w:val="none"/>
                <w:lang w:val="en-US" w:eastAsia="en-US" w:bidi="ar-SA"/>
              </w:rPr>
              <w:t xml:space="preserve">1</w:t>
            </w:r>
            <w:r>
              <w:rPr>
                <w:rFonts w:hint="eastAsia" w:ascii="宋体" w:hAnsi="宋体" w:eastAsia="宋体" w:cs="宋体"/>
                <w:color w:val="auto"/>
                <w:spacing w:val="-16"/>
                <w:sz w:val="21"/>
                <w:szCs w:val="21"/>
                <w:highlight w:val="none"/>
                <w:lang w:val="en-US" w:eastAsia="zh-CN" w:bidi="ar-SA"/>
              </w:rPr>
              <w:t xml:space="preserve">∶</w:t>
            </w:r>
            <w:r>
              <w:rPr>
                <w:rFonts w:hint="eastAsia" w:ascii="宋体" w:hAnsi="宋体" w:eastAsia="宋体" w:cs="宋体"/>
                <w:color w:val="auto"/>
                <w:spacing w:val="-11"/>
                <w:sz w:val="21"/>
                <w:szCs w:val="21"/>
                <w:highlight w:val="none"/>
                <w:lang w:val="en-US" w:eastAsia="en-US" w:bidi="ar-SA"/>
              </w:rPr>
              <w:t xml:space="preserve">72223.96</w:t>
            </w:r>
            <w:r/>
          </w:p>
        </w:tc>
      </w:tr>
      <w:tr>
        <w:trPr>
          <w:trHeight w:val="453"/>
        </w:trPr>
        <w:tc>
          <w:tcPr>
            <w:tcW w:w="1377" w:type="pct"/>
            <w:vAlign w:val="center"/>
            <w:textDirection w:val="lrTb"/>
            <w:noWrap w:val="false"/>
          </w:tcPr>
          <w:p>
            <w:pPr>
              <w:ind w:left="0" w:firstLine="396"/>
              <w:jc w:val="center"/>
              <w:keepLines w:val="0"/>
              <w:keepNext w:val="0"/>
              <w:pageBreakBefore w:val="0"/>
              <w:spacing w:before="0" w:after="0" w:line="36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14</w:t>
            </w:r>
            <w:r/>
          </w:p>
        </w:tc>
        <w:tc>
          <w:tcPr>
            <w:tcW w:w="1895" w:type="pct"/>
            <w:vAlign w:val="center"/>
            <w:textDirection w:val="lrTb"/>
            <w:noWrap w:val="false"/>
          </w:tcPr>
          <w:p>
            <w:pPr>
              <w:ind w:left="0" w:firstLine="416"/>
              <w:jc w:val="center"/>
              <w:keepLines w:val="0"/>
              <w:keepNext w:val="0"/>
              <w:pageBreakBefore w:val="0"/>
              <w:spacing w:before="0" w:after="0" w:line="36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9.5546</w:t>
            </w:r>
            <w:r/>
          </w:p>
        </w:tc>
        <w:tc>
          <w:tcPr>
            <w:tcW w:w="1727" w:type="pct"/>
            <w:vAlign w:val="center"/>
            <w:textDirection w:val="lrTb"/>
            <w:noWrap w:val="false"/>
          </w:tcPr>
          <w:p>
            <w:pPr>
              <w:ind w:left="0" w:firstLine="376"/>
              <w:jc w:val="center"/>
              <w:keepLines w:val="0"/>
              <w:keepNext w:val="0"/>
              <w:pageBreakBefore w:val="0"/>
              <w:spacing w:before="0" w:after="0" w:line="36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1"/>
                <w:sz w:val="21"/>
                <w:szCs w:val="21"/>
                <w:highlight w:val="none"/>
                <w:lang w:val="en-US" w:eastAsia="en-US" w:bidi="ar-SA"/>
              </w:rPr>
              <w:t xml:space="preserve">1</w:t>
            </w:r>
            <w:r>
              <w:rPr>
                <w:rFonts w:hint="eastAsia" w:ascii="宋体" w:hAnsi="宋体" w:eastAsia="宋体" w:cs="宋体"/>
                <w:color w:val="auto"/>
                <w:spacing w:val="-16"/>
                <w:sz w:val="21"/>
                <w:szCs w:val="21"/>
                <w:highlight w:val="none"/>
                <w:lang w:val="en-US" w:eastAsia="zh-CN" w:bidi="ar-SA"/>
              </w:rPr>
              <w:t xml:space="preserve">∶</w:t>
            </w:r>
            <w:r>
              <w:rPr>
                <w:rFonts w:hint="eastAsia" w:ascii="宋体" w:hAnsi="宋体" w:eastAsia="宋体" w:cs="宋体"/>
                <w:color w:val="auto"/>
                <w:spacing w:val="-11"/>
                <w:sz w:val="21"/>
                <w:szCs w:val="21"/>
                <w:highlight w:val="none"/>
                <w:lang w:val="en-US" w:eastAsia="en-US" w:bidi="ar-SA"/>
              </w:rPr>
              <w:t xml:space="preserve">36111.98</w:t>
            </w:r>
            <w:r/>
          </w:p>
        </w:tc>
      </w:tr>
      <w:tr>
        <w:trPr>
          <w:trHeight w:val="455"/>
        </w:trPr>
        <w:tc>
          <w:tcPr>
            <w:tcW w:w="1377" w:type="pct"/>
            <w:vAlign w:val="center"/>
            <w:textDirection w:val="lrTb"/>
            <w:noWrap w:val="false"/>
          </w:tcPr>
          <w:p>
            <w:pPr>
              <w:ind w:left="0" w:firstLine="396"/>
              <w:jc w:val="center"/>
              <w:keepLines w:val="0"/>
              <w:keepNext w:val="0"/>
              <w:pageBreakBefore w:val="0"/>
              <w:spacing w:before="0" w:after="0" w:line="36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15</w:t>
            </w:r>
            <w:r/>
          </w:p>
        </w:tc>
        <w:tc>
          <w:tcPr>
            <w:tcW w:w="1895" w:type="pct"/>
            <w:vAlign w:val="center"/>
            <w:textDirection w:val="lrTb"/>
            <w:noWrap w:val="false"/>
          </w:tcPr>
          <w:p>
            <w:pPr>
              <w:ind w:left="0" w:firstLine="416"/>
              <w:jc w:val="center"/>
              <w:keepLines w:val="0"/>
              <w:keepNext w:val="0"/>
              <w:pageBreakBefore w:val="0"/>
              <w:spacing w:before="0" w:after="0" w:line="36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4.7773</w:t>
            </w:r>
            <w:r/>
          </w:p>
        </w:tc>
        <w:tc>
          <w:tcPr>
            <w:tcW w:w="1727" w:type="pct"/>
            <w:vAlign w:val="center"/>
            <w:textDirection w:val="lrTb"/>
            <w:noWrap w:val="false"/>
          </w:tcPr>
          <w:p>
            <w:pPr>
              <w:ind w:left="0" w:firstLine="364"/>
              <w:jc w:val="center"/>
              <w:keepLines w:val="0"/>
              <w:keepNext w:val="0"/>
              <w:pageBreakBefore w:val="0"/>
              <w:spacing w:before="0" w:after="0" w:line="36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4"/>
                <w:sz w:val="21"/>
                <w:szCs w:val="21"/>
                <w:highlight w:val="none"/>
                <w:lang w:val="en-US" w:eastAsia="en-US" w:bidi="ar-SA"/>
              </w:rPr>
              <w:t xml:space="preserve">1</w:t>
            </w:r>
            <w:r>
              <w:rPr>
                <w:rFonts w:hint="eastAsia" w:ascii="宋体" w:hAnsi="宋体" w:eastAsia="宋体" w:cs="宋体"/>
                <w:color w:val="auto"/>
                <w:spacing w:val="-11"/>
                <w:sz w:val="21"/>
                <w:szCs w:val="21"/>
                <w:highlight w:val="none"/>
                <w:lang w:val="en-US" w:eastAsia="zh-CN" w:bidi="ar-SA"/>
              </w:rPr>
              <w:t xml:space="preserve">∶</w:t>
            </w:r>
            <w:r>
              <w:rPr>
                <w:rFonts w:hint="eastAsia" w:ascii="宋体" w:hAnsi="宋体" w:eastAsia="宋体" w:cs="宋体"/>
                <w:color w:val="auto"/>
                <w:spacing w:val="-81"/>
                <w:sz w:val="21"/>
                <w:szCs w:val="21"/>
                <w:highlight w:val="none"/>
                <w:lang w:val="en-US" w:eastAsia="en-US" w:bidi="ar-SA"/>
              </w:rPr>
              <w:t xml:space="preserve"> </w:t>
            </w:r>
            <w:r>
              <w:rPr>
                <w:rFonts w:hint="eastAsia" w:ascii="宋体" w:hAnsi="宋体" w:eastAsia="宋体" w:cs="宋体"/>
                <w:color w:val="auto"/>
                <w:spacing w:val="-14"/>
                <w:sz w:val="21"/>
                <w:szCs w:val="21"/>
                <w:highlight w:val="none"/>
                <w:lang w:val="en-US" w:eastAsia="en-US" w:bidi="ar-SA"/>
              </w:rPr>
              <w:t xml:space="preserve">18055.99</w:t>
            </w:r>
            <w:r/>
          </w:p>
        </w:tc>
      </w:tr>
      <w:tr>
        <w:trPr>
          <w:trHeight w:val="453"/>
        </w:trPr>
        <w:tc>
          <w:tcPr>
            <w:tcW w:w="1377" w:type="pct"/>
            <w:vAlign w:val="center"/>
            <w:textDirection w:val="lrTb"/>
            <w:noWrap w:val="false"/>
          </w:tcPr>
          <w:p>
            <w:pPr>
              <w:ind w:left="0" w:firstLine="396"/>
              <w:jc w:val="center"/>
              <w:keepLines w:val="0"/>
              <w:keepNext w:val="0"/>
              <w:pageBreakBefore w:val="0"/>
              <w:spacing w:before="0" w:after="0" w:line="36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16</w:t>
            </w:r>
            <w:r/>
          </w:p>
        </w:tc>
        <w:tc>
          <w:tcPr>
            <w:tcW w:w="1895" w:type="pct"/>
            <w:vAlign w:val="center"/>
            <w:textDirection w:val="lrTb"/>
            <w:noWrap w:val="false"/>
          </w:tcPr>
          <w:p>
            <w:pPr>
              <w:ind w:left="0" w:firstLine="416"/>
              <w:jc w:val="center"/>
              <w:keepLines w:val="0"/>
              <w:keepNext w:val="0"/>
              <w:pageBreakBefore w:val="0"/>
              <w:spacing w:before="0" w:after="0" w:line="36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2.3887</w:t>
            </w:r>
            <w:r/>
          </w:p>
        </w:tc>
        <w:tc>
          <w:tcPr>
            <w:tcW w:w="1727" w:type="pct"/>
            <w:vAlign w:val="center"/>
            <w:textDirection w:val="lrTb"/>
            <w:noWrap w:val="false"/>
          </w:tcPr>
          <w:p>
            <w:pPr>
              <w:ind w:left="0" w:firstLine="368"/>
              <w:jc w:val="center"/>
              <w:keepLines w:val="0"/>
              <w:keepNext w:val="0"/>
              <w:pageBreakBefore w:val="0"/>
              <w:spacing w:before="0" w:after="0" w:line="36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3"/>
                <w:sz w:val="21"/>
                <w:szCs w:val="21"/>
                <w:highlight w:val="none"/>
                <w:lang w:val="en-US" w:eastAsia="en-US" w:bidi="ar-SA"/>
              </w:rPr>
              <w:t xml:space="preserve">1</w:t>
            </w:r>
            <w:r>
              <w:rPr>
                <w:rFonts w:hint="eastAsia" w:ascii="宋体" w:hAnsi="宋体" w:eastAsia="宋体" w:cs="宋体"/>
                <w:color w:val="auto"/>
                <w:spacing w:val="-10"/>
                <w:sz w:val="21"/>
                <w:szCs w:val="21"/>
                <w:highlight w:val="none"/>
                <w:lang w:val="en-US" w:eastAsia="zh-CN" w:bidi="ar-SA"/>
              </w:rPr>
              <w:t xml:space="preserve">∶</w:t>
            </w:r>
            <w:r>
              <w:rPr>
                <w:rFonts w:hint="eastAsia" w:ascii="宋体" w:hAnsi="宋体" w:eastAsia="宋体" w:cs="宋体"/>
                <w:color w:val="auto"/>
                <w:spacing w:val="-13"/>
                <w:sz w:val="21"/>
                <w:szCs w:val="21"/>
                <w:highlight w:val="none"/>
                <w:lang w:val="en-US" w:eastAsia="en-US" w:bidi="ar-SA"/>
              </w:rPr>
              <w:t xml:space="preserve">9028.00</w:t>
            </w:r>
            <w:r/>
          </w:p>
        </w:tc>
      </w:tr>
      <w:tr>
        <w:trPr>
          <w:trHeight w:val="453"/>
        </w:trPr>
        <w:tc>
          <w:tcPr>
            <w:tcW w:w="1377" w:type="pct"/>
            <w:vAlign w:val="center"/>
            <w:textDirection w:val="lrTb"/>
            <w:noWrap w:val="false"/>
          </w:tcPr>
          <w:p>
            <w:pPr>
              <w:ind w:left="0" w:firstLine="396"/>
              <w:jc w:val="center"/>
              <w:keepLines w:val="0"/>
              <w:keepNext w:val="0"/>
              <w:pageBreakBefore w:val="0"/>
              <w:spacing w:before="0" w:after="0" w:line="36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17</w:t>
            </w:r>
            <w:r/>
          </w:p>
        </w:tc>
        <w:tc>
          <w:tcPr>
            <w:tcW w:w="1895" w:type="pct"/>
            <w:vAlign w:val="center"/>
            <w:textDirection w:val="lrTb"/>
            <w:noWrap w:val="false"/>
          </w:tcPr>
          <w:p>
            <w:pPr>
              <w:ind w:left="0" w:firstLine="408"/>
              <w:jc w:val="center"/>
              <w:keepLines w:val="0"/>
              <w:keepNext w:val="0"/>
              <w:pageBreakBefore w:val="0"/>
              <w:spacing w:before="0" w:after="0" w:line="36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3"/>
                <w:sz w:val="21"/>
                <w:szCs w:val="21"/>
                <w:highlight w:val="none"/>
                <w:lang w:val="en-US" w:eastAsia="en-US" w:bidi="ar-SA"/>
              </w:rPr>
              <w:t xml:space="preserve">1.1943</w:t>
            </w:r>
            <w:r/>
          </w:p>
        </w:tc>
        <w:tc>
          <w:tcPr>
            <w:tcW w:w="1727" w:type="pct"/>
            <w:vAlign w:val="center"/>
            <w:textDirection w:val="lrTb"/>
            <w:noWrap w:val="false"/>
          </w:tcPr>
          <w:p>
            <w:pPr>
              <w:ind w:left="0" w:firstLine="368"/>
              <w:jc w:val="center"/>
              <w:keepLines w:val="0"/>
              <w:keepNext w:val="0"/>
              <w:pageBreakBefore w:val="0"/>
              <w:spacing w:before="0" w:after="0" w:line="36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3"/>
                <w:sz w:val="21"/>
                <w:szCs w:val="21"/>
                <w:highlight w:val="none"/>
                <w:lang w:val="en-US" w:eastAsia="en-US" w:bidi="ar-SA"/>
              </w:rPr>
              <w:t xml:space="preserve">1</w:t>
            </w:r>
            <w:r>
              <w:rPr>
                <w:rFonts w:hint="eastAsia" w:ascii="宋体" w:hAnsi="宋体" w:eastAsia="宋体" w:cs="宋体"/>
                <w:color w:val="auto"/>
                <w:spacing w:val="-10"/>
                <w:sz w:val="21"/>
                <w:szCs w:val="21"/>
                <w:highlight w:val="none"/>
                <w:lang w:val="en-US" w:eastAsia="zh-CN" w:bidi="ar-SA"/>
              </w:rPr>
              <w:t xml:space="preserve">∶</w:t>
            </w:r>
            <w:r>
              <w:rPr>
                <w:rFonts w:hint="eastAsia" w:ascii="宋体" w:hAnsi="宋体" w:eastAsia="宋体" w:cs="宋体"/>
                <w:color w:val="auto"/>
                <w:spacing w:val="-13"/>
                <w:sz w:val="21"/>
                <w:szCs w:val="21"/>
                <w:highlight w:val="none"/>
                <w:lang w:val="en-US" w:eastAsia="en-US" w:bidi="ar-SA"/>
              </w:rPr>
              <w:t xml:space="preserve">4514.00</w:t>
            </w:r>
            <w:r/>
          </w:p>
        </w:tc>
      </w:tr>
      <w:tr>
        <w:trPr>
          <w:trHeight w:val="457"/>
        </w:trPr>
        <w:tc>
          <w:tcPr>
            <w:tcW w:w="1377" w:type="pct"/>
            <w:vAlign w:val="center"/>
            <w:textDirection w:val="lrTb"/>
            <w:noWrap w:val="false"/>
          </w:tcPr>
          <w:p>
            <w:pPr>
              <w:ind w:left="0" w:firstLine="396"/>
              <w:jc w:val="center"/>
              <w:keepLines w:val="0"/>
              <w:keepNext w:val="0"/>
              <w:pageBreakBefore w:val="0"/>
              <w:spacing w:before="0" w:after="0" w:line="36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18</w:t>
            </w:r>
            <w:r/>
          </w:p>
        </w:tc>
        <w:tc>
          <w:tcPr>
            <w:tcW w:w="1895" w:type="pct"/>
            <w:vAlign w:val="center"/>
            <w:textDirection w:val="lrTb"/>
            <w:noWrap w:val="false"/>
          </w:tcPr>
          <w:p>
            <w:pPr>
              <w:ind w:left="0" w:firstLine="416"/>
              <w:jc w:val="center"/>
              <w:keepLines w:val="0"/>
              <w:keepNext w:val="0"/>
              <w:pageBreakBefore w:val="0"/>
              <w:spacing w:before="0" w:after="0" w:line="36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0.5972</w:t>
            </w:r>
            <w:r/>
          </w:p>
        </w:tc>
        <w:tc>
          <w:tcPr>
            <w:tcW w:w="1727" w:type="pct"/>
            <w:vAlign w:val="center"/>
            <w:textDirection w:val="lrTb"/>
            <w:noWrap w:val="false"/>
          </w:tcPr>
          <w:p>
            <w:pPr>
              <w:ind w:left="0" w:firstLine="368"/>
              <w:jc w:val="center"/>
              <w:keepLines w:val="0"/>
              <w:keepNext w:val="0"/>
              <w:pageBreakBefore w:val="0"/>
              <w:spacing w:before="0" w:after="0" w:line="36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3"/>
                <w:sz w:val="21"/>
                <w:szCs w:val="21"/>
                <w:highlight w:val="none"/>
                <w:lang w:val="en-US" w:eastAsia="en-US" w:bidi="ar-SA"/>
              </w:rPr>
              <w:t xml:space="preserve">1</w:t>
            </w:r>
            <w:r>
              <w:rPr>
                <w:rFonts w:hint="eastAsia" w:ascii="宋体" w:hAnsi="宋体" w:eastAsia="宋体" w:cs="宋体"/>
                <w:color w:val="auto"/>
                <w:spacing w:val="-10"/>
                <w:sz w:val="21"/>
                <w:szCs w:val="21"/>
                <w:highlight w:val="none"/>
                <w:lang w:val="en-US" w:eastAsia="zh-CN" w:bidi="ar-SA"/>
              </w:rPr>
              <w:t xml:space="preserve">∶</w:t>
            </w:r>
            <w:r>
              <w:rPr>
                <w:rFonts w:hint="eastAsia" w:ascii="宋体" w:hAnsi="宋体" w:eastAsia="宋体" w:cs="宋体"/>
                <w:color w:val="auto"/>
                <w:spacing w:val="-13"/>
                <w:sz w:val="21"/>
                <w:szCs w:val="21"/>
                <w:highlight w:val="none"/>
                <w:lang w:val="en-US" w:eastAsia="en-US" w:bidi="ar-SA"/>
              </w:rPr>
              <w:t xml:space="preserve">2257.00</w:t>
            </w:r>
            <w:r/>
          </w:p>
        </w:tc>
      </w:tr>
      <w:tr>
        <w:trPr>
          <w:trHeight w:val="452"/>
        </w:trPr>
        <w:tc>
          <w:tcPr>
            <w:tcW w:w="1377" w:type="pct"/>
            <w:vAlign w:val="center"/>
            <w:textDirection w:val="lrTb"/>
            <w:noWrap w:val="false"/>
          </w:tcPr>
          <w:p>
            <w:pPr>
              <w:ind w:left="0" w:firstLine="396"/>
              <w:jc w:val="center"/>
              <w:keepLines w:val="0"/>
              <w:keepNext w:val="0"/>
              <w:pageBreakBefore w:val="0"/>
              <w:spacing w:before="0" w:after="0" w:line="36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19</w:t>
            </w:r>
            <w:r/>
          </w:p>
        </w:tc>
        <w:tc>
          <w:tcPr>
            <w:tcW w:w="1895" w:type="pct"/>
            <w:vAlign w:val="center"/>
            <w:textDirection w:val="lrTb"/>
            <w:noWrap w:val="false"/>
          </w:tcPr>
          <w:p>
            <w:pPr>
              <w:ind w:left="0" w:firstLine="416"/>
              <w:jc w:val="center"/>
              <w:keepLines w:val="0"/>
              <w:keepNext w:val="0"/>
              <w:pageBreakBefore w:val="0"/>
              <w:spacing w:before="0" w:after="0" w:line="36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0.2986</w:t>
            </w:r>
            <w:r/>
          </w:p>
        </w:tc>
        <w:tc>
          <w:tcPr>
            <w:tcW w:w="1727" w:type="pct"/>
            <w:vAlign w:val="center"/>
            <w:textDirection w:val="lrTb"/>
            <w:noWrap w:val="false"/>
          </w:tcPr>
          <w:p>
            <w:pPr>
              <w:ind w:left="0" w:firstLine="360"/>
              <w:jc w:val="center"/>
              <w:keepLines w:val="0"/>
              <w:keepNext w:val="0"/>
              <w:pageBreakBefore w:val="0"/>
              <w:spacing w:before="0" w:after="0" w:line="36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5"/>
                <w:sz w:val="21"/>
                <w:szCs w:val="21"/>
                <w:highlight w:val="none"/>
                <w:lang w:val="en-US" w:eastAsia="en-US" w:bidi="ar-SA"/>
              </w:rPr>
              <w:t xml:space="preserve">1</w:t>
            </w:r>
            <w:r>
              <w:rPr>
                <w:rFonts w:hint="eastAsia" w:ascii="宋体" w:hAnsi="宋体" w:eastAsia="宋体" w:cs="宋体"/>
                <w:color w:val="auto"/>
                <w:spacing w:val="-16"/>
                <w:sz w:val="21"/>
                <w:szCs w:val="21"/>
                <w:highlight w:val="none"/>
                <w:lang w:val="en-US" w:eastAsia="zh-CN" w:bidi="ar-SA"/>
              </w:rPr>
              <w:t xml:space="preserve">∶</w:t>
            </w:r>
            <w:r>
              <w:rPr>
                <w:rFonts w:hint="eastAsia" w:ascii="宋体" w:hAnsi="宋体" w:eastAsia="宋体" w:cs="宋体"/>
                <w:color w:val="auto"/>
                <w:spacing w:val="-81"/>
                <w:sz w:val="21"/>
                <w:szCs w:val="21"/>
                <w:highlight w:val="none"/>
                <w:lang w:val="en-US" w:eastAsia="en-US" w:bidi="ar-SA"/>
              </w:rPr>
              <w:t xml:space="preserve"> </w:t>
            </w:r>
            <w:r>
              <w:rPr>
                <w:rFonts w:hint="eastAsia" w:ascii="宋体" w:hAnsi="宋体" w:eastAsia="宋体" w:cs="宋体"/>
                <w:color w:val="auto"/>
                <w:spacing w:val="-15"/>
                <w:sz w:val="21"/>
                <w:szCs w:val="21"/>
                <w:highlight w:val="none"/>
                <w:lang w:val="en-US" w:eastAsia="en-US" w:bidi="ar-SA"/>
              </w:rPr>
              <w:t xml:space="preserve">1128.50</w:t>
            </w:r>
            <w:r/>
          </w:p>
        </w:tc>
      </w:tr>
      <w:tr>
        <w:trPr>
          <w:trHeight w:val="456"/>
        </w:trPr>
        <w:tc>
          <w:tcPr>
            <w:tcW w:w="1377" w:type="pct"/>
            <w:vAlign w:val="center"/>
            <w:textDirection w:val="lrTb"/>
            <w:noWrap w:val="false"/>
          </w:tcPr>
          <w:p>
            <w:pPr>
              <w:ind w:left="0" w:firstLine="408"/>
              <w:jc w:val="center"/>
              <w:keepLines w:val="0"/>
              <w:keepNext w:val="0"/>
              <w:pageBreakBefore w:val="0"/>
              <w:spacing w:before="0" w:after="0" w:line="36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3"/>
                <w:sz w:val="21"/>
                <w:szCs w:val="21"/>
                <w:highlight w:val="none"/>
                <w:lang w:val="en-US" w:eastAsia="en-US" w:bidi="ar-SA"/>
              </w:rPr>
              <w:t xml:space="preserve">20</w:t>
            </w:r>
            <w:r/>
          </w:p>
        </w:tc>
        <w:tc>
          <w:tcPr>
            <w:tcW w:w="1895" w:type="pct"/>
            <w:vAlign w:val="center"/>
            <w:textDirection w:val="lrTb"/>
            <w:noWrap w:val="false"/>
          </w:tcPr>
          <w:p>
            <w:pPr>
              <w:ind w:left="0" w:firstLine="416"/>
              <w:jc w:val="center"/>
              <w:keepLines w:val="0"/>
              <w:keepNext w:val="0"/>
              <w:pageBreakBefore w:val="0"/>
              <w:spacing w:before="0" w:after="0" w:line="36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0.1493</w:t>
            </w:r>
            <w:r/>
          </w:p>
        </w:tc>
        <w:tc>
          <w:tcPr>
            <w:tcW w:w="1727" w:type="pct"/>
            <w:vAlign w:val="center"/>
            <w:textDirection w:val="lrTb"/>
            <w:noWrap w:val="false"/>
          </w:tcPr>
          <w:p>
            <w:pPr>
              <w:ind w:left="0" w:firstLine="364"/>
              <w:jc w:val="center"/>
              <w:keepLines w:val="0"/>
              <w:keepNext w:val="0"/>
              <w:pageBreakBefore w:val="0"/>
              <w:spacing w:before="0" w:after="0" w:line="36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4"/>
                <w:sz w:val="21"/>
                <w:szCs w:val="21"/>
                <w:highlight w:val="none"/>
                <w:lang w:val="en-US" w:eastAsia="en-US" w:bidi="ar-SA"/>
              </w:rPr>
              <w:t xml:space="preserve">1</w:t>
            </w:r>
            <w:r>
              <w:rPr>
                <w:rFonts w:hint="eastAsia" w:ascii="宋体" w:hAnsi="宋体" w:eastAsia="宋体" w:cs="宋体"/>
                <w:color w:val="auto"/>
                <w:spacing w:val="-15"/>
                <w:sz w:val="21"/>
                <w:szCs w:val="21"/>
                <w:highlight w:val="none"/>
                <w:lang w:val="en-US" w:eastAsia="zh-CN" w:bidi="ar-SA"/>
              </w:rPr>
              <w:t xml:space="preserve">∶</w:t>
            </w:r>
            <w:r>
              <w:rPr>
                <w:rFonts w:hint="eastAsia" w:ascii="宋体" w:hAnsi="宋体" w:eastAsia="宋体" w:cs="宋体"/>
                <w:color w:val="auto"/>
                <w:spacing w:val="-14"/>
                <w:sz w:val="21"/>
                <w:szCs w:val="21"/>
                <w:highlight w:val="none"/>
                <w:lang w:val="en-US" w:eastAsia="en-US" w:bidi="ar-SA"/>
              </w:rPr>
              <w:t xml:space="preserve">564.25</w:t>
            </w:r>
            <w:r/>
          </w:p>
        </w:tc>
      </w:tr>
    </w:tbl>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各级要素内容选取遵循以下原则：</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（1）各级地图的负载量与对应显示比例尺相适应，并完整保留数据信息；</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（2）下一级别的要素内容不少于上一级别，即随着显示比例尺的不断增大，要素内容不断增多；</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（3）要素选取时保证跨级数据的平滑过渡，即相邻两级的地图负载量变化</w:t>
      </w:r>
      <w:bookmarkStart w:id="26" w:name="bookmark27"/>
      <w:r/>
      <w:bookmarkEnd w:id="26"/>
      <w:r>
        <w:rPr>
          <w:rFonts w:hint="eastAsia" w:ascii="宋体" w:hAnsi="宋体" w:eastAsia="宋体" w:cs="宋体"/>
          <w:color w:val="auto"/>
          <w:sz w:val="21"/>
          <w:szCs w:val="21"/>
          <w:highlight w:val="none"/>
          <w:lang w:eastAsia="en-US"/>
        </w:rPr>
        <w:t xml:space="preserve">相对平缓。</w:t>
      </w:r>
      <w:r/>
    </w:p>
    <w:p>
      <w:pPr>
        <w:ind w:left="0" w:firstLine="422"/>
        <w:jc w:val="both"/>
        <w:keepLines w:val="0"/>
        <w:keepNext w:val="0"/>
        <w:pageBreakBefore w:val="0"/>
        <w:spacing w:before="0" w:after="0" w:line="360" w:lineRule="auto"/>
        <w:widowControl w:val="off"/>
        <w:tabs>
          <w:tab w:val="left" w:pos="200" w:leader="none"/>
        </w:tabs>
        <w:rPr>
          <w:rFonts w:hint="eastAsia" w:ascii="宋体" w:hAnsi="宋体" w:eastAsia="宋体" w:cs="宋体"/>
          <w:b/>
          <w:bCs/>
          <w:color w:val="auto"/>
          <w:sz w:val="21"/>
          <w:szCs w:val="21"/>
          <w:highlight w:val="none"/>
          <w:lang w:val="en-US" w:eastAsia="en-US" w:bidi="ar-SA"/>
        </w:rPr>
        <w:outlineLvl w:val="1"/>
      </w:pPr>
      <w:r>
        <w:rPr>
          <w:rFonts w:hint="eastAsia" w:ascii="宋体" w:hAnsi="宋体" w:eastAsia="宋体" w:cs="宋体"/>
          <w:b/>
          <w:bCs/>
          <w:color w:val="auto"/>
          <w:sz w:val="21"/>
          <w:szCs w:val="21"/>
          <w:highlight w:val="none"/>
          <w:lang w:val="en-US" w:eastAsia="zh-CN" w:bidi="ar-SA"/>
        </w:rPr>
        <w:t xml:space="preserve">（四）</w:t>
      </w:r>
      <w:r>
        <w:rPr>
          <w:rFonts w:hint="eastAsia" w:ascii="宋体" w:hAnsi="宋体" w:eastAsia="宋体" w:cs="宋体"/>
          <w:b/>
          <w:bCs/>
          <w:color w:val="auto"/>
          <w:sz w:val="21"/>
          <w:szCs w:val="21"/>
          <w:highlight w:val="none"/>
          <w:lang w:val="en-US" w:eastAsia="en-US" w:bidi="ar-SA"/>
        </w:rPr>
        <w:t xml:space="preserve">项目成果汇交要求</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en-US"/>
        </w:rPr>
        <w:t xml:space="preserve">基础地理信息数据成果</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en-US"/>
        </w:rPr>
        <w:t xml:space="preserve">1∶500大比例尺地形图数据，1∶500标准分幅，DWG格式，覆盖太仓市特定范围约68平方千米；</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en-US"/>
        </w:rPr>
        <w:t xml:space="preserve">1∶1000大比例尺地形图数据，1∶1000标准分幅，DWG格式，覆盖太仓市域约598平方千米；</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en-US"/>
        </w:rPr>
        <w:t xml:space="preserve">1∶500大比例尺地形图建库数据，Geodatabase格式，覆盖太仓市特定范围约68平方千米；</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en-US"/>
        </w:rPr>
        <w:t xml:space="preserve">1∶1000大比例尺地形图建库数据，Geodatabase格式，覆盖太仓市域约598平方千米；</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en-US"/>
        </w:rPr>
        <w:t xml:space="preserve">地名地址和POI数据库，Geodatabase格式。</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en-US"/>
        </w:rPr>
        <w:t xml:space="preserve">矢量、影像和注记电子地图瓦片。</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en-US"/>
        </w:rPr>
        <w:t xml:space="preserve">软件成果</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包括基础地理信息数据库管理系统、“天地图·太仓”（最新版）。</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en-US"/>
        </w:rPr>
        <w:t xml:space="preserve">技术文档成果</w:t>
      </w:r>
      <w:r/>
    </w:p>
    <w:p>
      <w:p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包括技术设计书、技术总结、质检报告、监理报告等相关文档资料。</w:t>
      </w:r>
      <w:r/>
    </w:p>
    <w:p>
      <w:pPr>
        <w:ind w:firstLine="422"/>
        <w:keepLines/>
        <w:keepNext/>
        <w:pageBreakBefore w:val="0"/>
        <w:spacing w:before="0" w:after="0" w:line="360" w:lineRule="auto"/>
        <w:widowControl/>
        <w:rPr>
          <w:rFonts w:hint="eastAsia" w:ascii="宋体" w:hAnsi="宋体" w:eastAsia="宋体" w:cs="宋体"/>
          <w:b/>
          <w:bCs/>
          <w:color w:val="auto"/>
          <w:sz w:val="21"/>
          <w:szCs w:val="21"/>
          <w:highlight w:val="none"/>
          <w:lang w:val="en-US" w:eastAsia="zh-CN" w:bidi="ar-SA"/>
        </w:rPr>
        <w:outlineLvl w:val="3"/>
      </w:pPr>
      <w:r>
        <w:rPr>
          <w:rFonts w:hint="eastAsia" w:ascii="宋体" w:hAnsi="宋体" w:eastAsia="宋体" w:cs="宋体"/>
          <w:b/>
          <w:bCs/>
          <w:color w:val="auto"/>
          <w:sz w:val="21"/>
          <w:szCs w:val="21"/>
          <w:highlight w:val="none"/>
          <w:lang w:val="en-US" w:eastAsia="zh-CN" w:bidi="ar-SA"/>
        </w:rPr>
        <w:t xml:space="preserve">（</w:t>
      </w:r>
      <w:r>
        <w:rPr>
          <w:rFonts w:hint="eastAsia" w:ascii="宋体" w:hAnsi="宋体" w:cs="宋体"/>
          <w:b/>
          <w:bCs/>
          <w:color w:val="auto"/>
          <w:sz w:val="21"/>
          <w:szCs w:val="21"/>
          <w:highlight w:val="none"/>
          <w:lang w:val="en-US" w:eastAsia="zh-CN" w:bidi="ar-SA"/>
        </w:rPr>
        <w:t xml:space="preserve">五</w:t>
      </w:r>
      <w:r>
        <w:rPr>
          <w:rFonts w:hint="eastAsia" w:ascii="宋体" w:hAnsi="宋体" w:eastAsia="宋体" w:cs="宋体"/>
          <w:b/>
          <w:bCs/>
          <w:color w:val="auto"/>
          <w:sz w:val="21"/>
          <w:szCs w:val="21"/>
          <w:highlight w:val="none"/>
          <w:lang w:val="en-US" w:eastAsia="zh-CN" w:bidi="ar-SA"/>
        </w:rPr>
        <w:t xml:space="preserve">）投标报价</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方式：总价报价。投标报价应包括完成本项工作所需的一切费用，包括但不限于提供完整的方案编制及后续服务所需的勘测费、调查费、劳务费、咨询费、会务费、出版费、管理费、资料收集、专家论证、成果验收等所有服务成本、经营成本、法定税费和管理企业的利润、保险及合同包含的所有风险、责任等各项应有费用。投标报价为最终报价，除非因特殊原因并经买卖双方协商同意，投标人不得再要求追加任何费用。</w:t>
      </w:r>
      <w:r/>
    </w:p>
    <w:p>
      <w:pPr>
        <w:ind w:firstLine="422"/>
        <w:keepLines/>
        <w:keepNext/>
        <w:pageBreakBefore w:val="0"/>
        <w:spacing w:before="0" w:after="0" w:line="360" w:lineRule="auto"/>
        <w:widowControl/>
        <w:rPr>
          <w:rFonts w:hint="default" w:ascii="宋体" w:hAnsi="宋体" w:eastAsia="宋体" w:cs="宋体"/>
          <w:b/>
          <w:bCs/>
          <w:color w:val="auto"/>
          <w:sz w:val="21"/>
          <w:szCs w:val="21"/>
          <w:highlight w:val="none"/>
          <w:lang w:val="en-US" w:eastAsia="zh-CN" w:bidi="ar-SA"/>
        </w:rPr>
        <w:outlineLvl w:val="2"/>
      </w:pPr>
      <w:r>
        <w:rPr>
          <w:rFonts w:hint="eastAsia" w:ascii="宋体" w:hAnsi="宋体" w:eastAsia="宋体" w:cs="宋体"/>
          <w:b/>
          <w:bCs/>
          <w:color w:val="auto"/>
          <w:sz w:val="21"/>
          <w:szCs w:val="21"/>
          <w:highlight w:val="none"/>
          <w:lang w:val="zh-CN" w:eastAsia="zh-CN" w:bidi="ar-SA"/>
        </w:rPr>
        <w:t xml:space="preserve">（</w:t>
      </w:r>
      <w:r>
        <w:rPr>
          <w:rFonts w:hint="eastAsia" w:ascii="宋体" w:hAnsi="宋体" w:cs="宋体"/>
          <w:b/>
          <w:bCs/>
          <w:color w:val="auto"/>
          <w:sz w:val="21"/>
          <w:szCs w:val="21"/>
          <w:highlight w:val="none"/>
          <w:lang w:val="en-US" w:eastAsia="zh-CN" w:bidi="ar-SA"/>
        </w:rPr>
        <w:t xml:space="preserve">六</w:t>
      </w:r>
      <w:r>
        <w:rPr>
          <w:rFonts w:hint="eastAsia" w:ascii="宋体" w:hAnsi="宋体" w:eastAsia="宋体" w:cs="宋体"/>
          <w:b/>
          <w:bCs/>
          <w:color w:val="auto"/>
          <w:sz w:val="21"/>
          <w:szCs w:val="21"/>
          <w:highlight w:val="none"/>
          <w:lang w:val="zh-CN" w:eastAsia="zh-CN" w:bidi="ar-SA"/>
        </w:rPr>
        <w:t xml:space="preserve">）</w:t>
      </w:r>
      <w:r>
        <w:rPr>
          <w:rFonts w:hint="eastAsia" w:ascii="宋体" w:hAnsi="宋体" w:eastAsia="宋体" w:cs="宋体"/>
          <w:b/>
          <w:bCs/>
          <w:color w:val="auto"/>
          <w:sz w:val="21"/>
          <w:szCs w:val="21"/>
          <w:highlight w:val="none"/>
          <w:lang w:val="en-US" w:eastAsia="zh-CN" w:bidi="ar-SA"/>
        </w:rPr>
        <w:t xml:space="preserve">验收</w:t>
      </w:r>
      <w:r/>
    </w:p>
    <w:p>
      <w:pPr>
        <w:ind w:firstLine="420"/>
        <w:jc w:val="left"/>
        <w:keepLines w:val="0"/>
        <w:keepNext w:val="0"/>
        <w:pageBreakBefore w:val="0"/>
        <w:spacing w:line="360" w:lineRule="auto"/>
        <w:widowControl/>
        <w:rPr>
          <w:rFonts w:hint="eastAsia" w:ascii="宋体" w:hAnsi="宋体" w:eastAsia="宋体" w:cs="宋体"/>
          <w:bCs/>
          <w:color w:val="auto"/>
          <w:sz w:val="21"/>
          <w:szCs w:val="21"/>
          <w:highlight w:val="none"/>
          <w:lang w:bidi="en-US"/>
        </w:rPr>
      </w:pPr>
      <w:r>
        <w:rPr>
          <w:rFonts w:hint="eastAsia" w:ascii="宋体" w:hAnsi="宋体" w:eastAsia="宋体" w:cs="宋体"/>
          <w:bCs/>
          <w:color w:val="auto"/>
          <w:sz w:val="21"/>
          <w:szCs w:val="21"/>
          <w:highlight w:val="none"/>
          <w:lang w:bidi="en-US"/>
        </w:rPr>
        <w:t xml:space="preserve">1、</w:t>
      </w:r>
      <w:r>
        <w:rPr>
          <w:rFonts w:hint="eastAsia" w:ascii="宋体" w:hAnsi="宋体" w:eastAsia="宋体" w:cs="宋体"/>
          <w:bCs/>
          <w:color w:val="auto"/>
          <w:sz w:val="21"/>
          <w:szCs w:val="21"/>
          <w:highlight w:val="none"/>
          <w:lang w:bidi="en-US"/>
        </w:rPr>
        <w:t xml:space="preserve">验收</w:t>
      </w:r>
      <w:r>
        <w:rPr>
          <w:rFonts w:hint="eastAsia" w:ascii="宋体" w:hAnsi="宋体" w:cs="宋体"/>
          <w:bCs/>
          <w:color w:val="auto"/>
          <w:sz w:val="21"/>
          <w:szCs w:val="21"/>
          <w:highlight w:val="none"/>
          <w:lang w:val="en-US" w:eastAsia="zh-CN" w:bidi="en-US"/>
        </w:rPr>
        <w:t xml:space="preserve">主体</w:t>
      </w:r>
      <w:r>
        <w:rPr>
          <w:rFonts w:hint="eastAsia" w:ascii="宋体" w:hAnsi="宋体" w:eastAsia="宋体" w:cs="宋体"/>
          <w:bCs/>
          <w:color w:val="auto"/>
          <w:sz w:val="21"/>
          <w:szCs w:val="21"/>
          <w:highlight w:val="none"/>
          <w:lang w:bidi="en-US"/>
        </w:rPr>
        <w:t xml:space="preserve">：</w:t>
      </w:r>
      <w:r>
        <w:rPr>
          <w:rFonts w:hint="eastAsia" w:ascii="宋体" w:hAnsi="宋体" w:cs="宋体"/>
          <w:bCs/>
          <w:color w:val="auto"/>
          <w:sz w:val="21"/>
          <w:szCs w:val="21"/>
          <w:highlight w:val="none"/>
          <w:lang w:eastAsia="zh-CN" w:bidi="en-US"/>
        </w:rPr>
        <w:t xml:space="preserve">本项目成果通过监理检查后由甲方组织验收</w:t>
      </w:r>
      <w:r>
        <w:rPr>
          <w:rFonts w:hint="eastAsia" w:ascii="宋体" w:hAnsi="宋体" w:eastAsia="宋体" w:cs="宋体"/>
          <w:bCs/>
          <w:color w:val="auto"/>
          <w:sz w:val="21"/>
          <w:szCs w:val="21"/>
          <w:highlight w:val="none"/>
          <w:lang w:bidi="en-US"/>
        </w:rPr>
        <w:t xml:space="preserve">。</w:t>
      </w:r>
      <w:r/>
    </w:p>
    <w:p>
      <w:pPr>
        <w:ind w:firstLine="420"/>
        <w:jc w:val="left"/>
        <w:keepLines w:val="0"/>
        <w:keepNext w:val="0"/>
        <w:pageBreakBefore w:val="0"/>
        <w:spacing w:line="360" w:lineRule="auto"/>
        <w:widowControl/>
        <w:rPr>
          <w:rFonts w:hint="eastAsia" w:ascii="宋体" w:hAnsi="宋体" w:eastAsia="宋体" w:cs="宋体"/>
          <w:bCs/>
          <w:color w:val="auto"/>
          <w:sz w:val="21"/>
          <w:szCs w:val="21"/>
          <w:highlight w:val="none"/>
          <w:lang w:bidi="en-US"/>
        </w:rPr>
      </w:pPr>
      <w:r>
        <w:rPr>
          <w:rFonts w:hint="eastAsia" w:ascii="宋体" w:hAnsi="宋体" w:eastAsia="宋体" w:cs="宋体"/>
          <w:bCs/>
          <w:color w:val="auto"/>
          <w:sz w:val="21"/>
          <w:szCs w:val="21"/>
          <w:highlight w:val="none"/>
          <w:lang w:bidi="en-US"/>
        </w:rPr>
        <w:t xml:space="preserve">2、履约</w:t>
      </w:r>
      <w:r>
        <w:rPr>
          <w:rFonts w:hint="eastAsia" w:ascii="宋体" w:hAnsi="宋体" w:eastAsia="宋体" w:cs="宋体"/>
          <w:bCs/>
          <w:color w:val="auto"/>
          <w:sz w:val="21"/>
          <w:szCs w:val="21"/>
          <w:highlight w:val="none"/>
          <w:lang w:bidi="en-US"/>
        </w:rPr>
        <w:t xml:space="preserve">验收</w:t>
      </w:r>
      <w:r>
        <w:rPr>
          <w:rFonts w:hint="eastAsia" w:ascii="宋体" w:hAnsi="宋体" w:cs="宋体"/>
          <w:bCs/>
          <w:color w:val="auto"/>
          <w:sz w:val="21"/>
          <w:szCs w:val="21"/>
          <w:highlight w:val="none"/>
          <w:lang w:val="en-US" w:eastAsia="zh-CN" w:bidi="en-US"/>
        </w:rPr>
        <w:t xml:space="preserve">方式</w:t>
      </w:r>
      <w:r>
        <w:rPr>
          <w:rFonts w:hint="eastAsia" w:ascii="宋体" w:hAnsi="宋体" w:eastAsia="宋体" w:cs="宋体"/>
          <w:bCs/>
          <w:color w:val="auto"/>
          <w:sz w:val="21"/>
          <w:szCs w:val="21"/>
          <w:highlight w:val="none"/>
          <w:lang w:bidi="en-US"/>
        </w:rPr>
        <w:t xml:space="preserve">：</w:t>
      </w:r>
      <w:r>
        <w:rPr>
          <w:rFonts w:hint="eastAsia" w:ascii="宋体" w:hAnsi="宋体" w:cs="宋体"/>
          <w:bCs/>
          <w:color w:val="auto"/>
          <w:sz w:val="21"/>
          <w:szCs w:val="21"/>
          <w:highlight w:val="none"/>
          <w:lang w:val="en-US" w:eastAsia="zh-CN" w:bidi="en-US"/>
        </w:rPr>
        <w:t xml:space="preserve">项目结束后由甲方组织验收</w:t>
      </w:r>
      <w:r>
        <w:rPr>
          <w:rFonts w:hint="eastAsia" w:ascii="宋体" w:hAnsi="宋体" w:eastAsia="宋体" w:cs="宋体"/>
          <w:bCs/>
          <w:color w:val="auto"/>
          <w:sz w:val="21"/>
          <w:szCs w:val="21"/>
          <w:highlight w:val="none"/>
          <w:lang w:bidi="en-US"/>
        </w:rPr>
        <w:t xml:space="preserve">，</w:t>
      </w:r>
      <w:r>
        <w:rPr>
          <w:rFonts w:hint="eastAsia" w:ascii="宋体" w:hAnsi="宋体" w:cs="宋体"/>
          <w:bCs/>
          <w:color w:val="auto"/>
          <w:sz w:val="21"/>
          <w:szCs w:val="21"/>
          <w:highlight w:val="none"/>
          <w:lang w:val="en-US" w:eastAsia="zh-CN" w:bidi="en-US"/>
        </w:rPr>
        <w:t xml:space="preserve">验收前甲方</w:t>
      </w:r>
      <w:r>
        <w:rPr>
          <w:rFonts w:hint="eastAsia" w:ascii="宋体" w:hAnsi="宋体" w:eastAsia="宋体" w:cs="宋体"/>
          <w:bCs/>
          <w:color w:val="auto"/>
          <w:sz w:val="21"/>
          <w:szCs w:val="21"/>
          <w:highlight w:val="none"/>
          <w:lang w:bidi="en-US"/>
        </w:rPr>
        <w:t xml:space="preserve">向</w:t>
      </w:r>
      <w:r>
        <w:rPr>
          <w:rFonts w:hint="eastAsia" w:ascii="宋体" w:hAnsi="宋体" w:cs="宋体"/>
          <w:bCs/>
          <w:color w:val="auto"/>
          <w:sz w:val="21"/>
          <w:szCs w:val="21"/>
          <w:highlight w:val="none"/>
          <w:lang w:val="en-US" w:eastAsia="zh-CN" w:bidi="en-US"/>
        </w:rPr>
        <w:t xml:space="preserve">乙方</w:t>
      </w:r>
      <w:r>
        <w:rPr>
          <w:rFonts w:hint="eastAsia" w:ascii="宋体" w:hAnsi="宋体" w:eastAsia="宋体" w:cs="宋体"/>
          <w:bCs/>
          <w:color w:val="auto"/>
          <w:sz w:val="21"/>
          <w:szCs w:val="21"/>
          <w:highlight w:val="none"/>
          <w:lang w:bidi="en-US"/>
        </w:rPr>
        <w:t xml:space="preserve">发出《政府采购履约验收通知单》，验收完成后形成《政府采购履约验收书》。</w:t>
      </w:r>
      <w:r/>
    </w:p>
    <w:p>
      <w:pPr>
        <w:contextualSpacing/>
        <w:ind w:firstLine="420"/>
        <w:jc w:val="both"/>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lang w:bidi="en-US"/>
        </w:rPr>
        <w:t xml:space="preserve">3、履约验收的内容及标准：</w:t>
      </w:r>
      <w:r>
        <w:rPr>
          <w:rFonts w:hint="eastAsia" w:ascii="宋体" w:hAnsi="宋体" w:cs="宋体"/>
          <w:bCs/>
          <w:color w:val="auto"/>
          <w:sz w:val="21"/>
          <w:szCs w:val="21"/>
          <w:highlight w:val="none"/>
          <w:lang w:val="en-US" w:eastAsia="zh-CN" w:bidi="en-US"/>
        </w:rPr>
        <w:t xml:space="preserve">按采购文件要求及相关法律法规及行业标准</w:t>
      </w:r>
      <w:r>
        <w:rPr>
          <w:rFonts w:hint="eastAsia" w:ascii="宋体" w:hAnsi="宋体" w:eastAsia="宋体" w:cs="宋体"/>
          <w:bCs/>
          <w:color w:val="auto"/>
          <w:sz w:val="21"/>
          <w:szCs w:val="21"/>
          <w:highlight w:val="none"/>
          <w:lang w:bidi="en-US"/>
        </w:rPr>
        <w:t xml:space="preserve">进行验收。</w:t>
      </w:r>
      <w:r/>
    </w:p>
    <w:p>
      <w:pPr>
        <w:ind w:firstLine="422"/>
        <w:jc w:val="both"/>
        <w:keepLines w:val="0"/>
        <w:keepNext w:val="0"/>
        <w:pageBreakBefore w:val="0"/>
        <w:spacing w:before="0" w:after="0" w:line="360" w:lineRule="auto"/>
        <w:widowControl w:val="off"/>
        <w:tabs>
          <w:tab w:val="left" w:pos="200" w:leader="none"/>
        </w:tabs>
        <w:rPr>
          <w:rFonts w:hint="eastAsia" w:ascii="宋体" w:hAnsi="宋体" w:eastAsia="宋体" w:cs="宋体"/>
          <w:b/>
          <w:bCs/>
          <w:color w:val="auto"/>
          <w:sz w:val="21"/>
          <w:szCs w:val="21"/>
          <w:highlight w:val="none"/>
          <w:lang w:val="en-US" w:eastAsia="en-US" w:bidi="ar-SA"/>
        </w:rPr>
        <w:outlineLvl w:val="1"/>
      </w:pPr>
      <w:r>
        <w:rPr>
          <w:rFonts w:hint="eastAsia" w:ascii="宋体" w:hAnsi="宋体" w:eastAsia="宋体" w:cs="宋体"/>
          <w:b/>
          <w:bCs/>
          <w:color w:val="auto"/>
          <w:sz w:val="21"/>
          <w:szCs w:val="21"/>
          <w:highlight w:val="none"/>
          <w:lang w:val="en-US" w:eastAsia="zh-CN" w:bidi="ar-SA"/>
        </w:rPr>
        <w:t xml:space="preserve">（七）</w:t>
      </w:r>
      <w:r>
        <w:rPr>
          <w:rFonts w:hint="eastAsia" w:ascii="宋体" w:hAnsi="宋体" w:eastAsia="宋体" w:cs="宋体"/>
          <w:b/>
          <w:bCs/>
          <w:color w:val="auto"/>
          <w:sz w:val="21"/>
          <w:szCs w:val="21"/>
          <w:highlight w:val="none"/>
          <w:lang w:val="en-US" w:eastAsia="en-US" w:bidi="ar-SA"/>
        </w:rPr>
        <w:t xml:space="preserve">付款方式</w:t>
      </w:r>
      <w:r/>
    </w:p>
    <w:p>
      <w:pPr>
        <w:ind w:left="0" w:firstLine="420"/>
        <w:jc w:val="both"/>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（1）在签订合同后20个工作日内，甲方先付</w:t>
      </w:r>
      <w:r>
        <w:rPr>
          <w:rFonts w:hint="eastAsia" w:ascii="宋体" w:hAnsi="宋体" w:eastAsia="宋体" w:cs="宋体"/>
          <w:color w:val="auto"/>
          <w:sz w:val="21"/>
          <w:szCs w:val="21"/>
          <w:highlight w:val="none"/>
          <w:lang w:val="en-US" w:eastAsia="zh-CN"/>
        </w:rPr>
        <w:t xml:space="preserve">合同金额的</w:t>
      </w:r>
      <w:r>
        <w:rPr>
          <w:rFonts w:hint="eastAsia" w:ascii="宋体" w:hAnsi="宋体" w:eastAsia="宋体" w:cs="宋体"/>
          <w:color w:val="auto"/>
          <w:sz w:val="21"/>
          <w:szCs w:val="21"/>
          <w:highlight w:val="none"/>
          <w:lang w:eastAsia="en-US"/>
        </w:rPr>
        <w:t xml:space="preserve">的40%启动资金给乙方；</w:t>
      </w:r>
      <w:r/>
    </w:p>
    <w:p>
      <w:pPr>
        <w:ind w:left="0" w:firstLine="420"/>
        <w:jc w:val="both"/>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（2）签订合同一年后，甲方支付</w:t>
      </w:r>
      <w:r>
        <w:rPr>
          <w:rFonts w:hint="eastAsia" w:ascii="宋体" w:hAnsi="宋体" w:eastAsia="宋体" w:cs="宋体"/>
          <w:color w:val="auto"/>
          <w:sz w:val="21"/>
          <w:szCs w:val="21"/>
          <w:highlight w:val="none"/>
          <w:lang w:val="en-US" w:eastAsia="zh-CN"/>
        </w:rPr>
        <w:t xml:space="preserve">合同金额</w:t>
      </w:r>
      <w:r>
        <w:rPr>
          <w:rFonts w:hint="eastAsia" w:ascii="宋体" w:hAnsi="宋体" w:eastAsia="宋体" w:cs="宋体"/>
          <w:color w:val="auto"/>
          <w:sz w:val="21"/>
          <w:szCs w:val="21"/>
          <w:highlight w:val="none"/>
          <w:lang w:eastAsia="en-US"/>
        </w:rPr>
        <w:t xml:space="preserve">的10%给乙方；</w:t>
      </w:r>
      <w:r/>
    </w:p>
    <w:p>
      <w:pPr>
        <w:contextualSpacing/>
        <w:ind w:firstLine="420"/>
        <w:jc w:val="both"/>
        <w:spacing w:line="360" w:lineRule="auto"/>
        <w:widowControl w:val="off"/>
        <w:rPr>
          <w:rFonts w:hint="eastAsia" w:ascii="宋体" w:hAnsi="宋体" w:eastAsia="宋体" w:cs="宋体"/>
          <w:bCs/>
          <w:color w:val="auto"/>
          <w:sz w:val="21"/>
          <w:szCs w:val="21"/>
          <w:highlight w:val="none"/>
          <w:lang w:eastAsia="en-US" w:bidi="en-US"/>
        </w:rPr>
      </w:pPr>
      <w:r>
        <w:rPr>
          <w:rFonts w:hint="eastAsia" w:ascii="宋体" w:hAnsi="宋体" w:eastAsia="宋体" w:cs="宋体"/>
          <w:bCs/>
          <w:color w:val="auto"/>
          <w:sz w:val="21"/>
          <w:szCs w:val="21"/>
          <w:highlight w:val="none"/>
          <w:lang w:eastAsia="en-US" w:bidi="en-US"/>
        </w:rPr>
        <w:t xml:space="preserve">（3）乙方完成全部工作内容，提交甲方验收并通过后的20个工作日内，甲方支付</w:t>
      </w:r>
      <w:r>
        <w:rPr>
          <w:rFonts w:hint="eastAsia" w:ascii="宋体" w:hAnsi="宋体" w:eastAsia="宋体" w:cs="宋体"/>
          <w:bCs/>
          <w:color w:val="auto"/>
          <w:sz w:val="21"/>
          <w:szCs w:val="21"/>
          <w:highlight w:val="none"/>
          <w:lang w:val="en-US" w:eastAsia="zh-CN" w:bidi="en-US"/>
        </w:rPr>
        <w:t xml:space="preserve">合同金额</w:t>
      </w:r>
      <w:r>
        <w:rPr>
          <w:rFonts w:hint="eastAsia" w:ascii="宋体" w:hAnsi="宋体" w:eastAsia="宋体" w:cs="宋体"/>
          <w:bCs/>
          <w:color w:val="auto"/>
          <w:sz w:val="21"/>
          <w:szCs w:val="21"/>
          <w:highlight w:val="none"/>
          <w:lang w:eastAsia="en-US" w:bidi="en-US"/>
        </w:rPr>
        <w:t xml:space="preserve">的40%给乙方；</w:t>
      </w:r>
      <w:r/>
    </w:p>
    <w:p>
      <w:pPr>
        <w:contextualSpacing/>
        <w:ind w:firstLine="420"/>
        <w:jc w:val="both"/>
        <w:spacing w:line="360" w:lineRule="auto"/>
        <w:widowControl w:val="off"/>
        <w:rPr>
          <w:rFonts w:hint="eastAsia" w:ascii="宋体" w:hAnsi="宋体" w:eastAsia="宋体" w:cs="宋体"/>
          <w:bCs/>
          <w:color w:val="auto"/>
          <w:sz w:val="21"/>
          <w:szCs w:val="21"/>
          <w:highlight w:val="none"/>
          <w:lang w:eastAsia="en-US" w:bidi="en-US"/>
        </w:rPr>
      </w:pPr>
      <w:r>
        <w:rPr>
          <w:rFonts w:hint="eastAsia" w:ascii="宋体" w:hAnsi="宋体" w:eastAsia="宋体" w:cs="宋体"/>
          <w:bCs/>
          <w:color w:val="auto"/>
          <w:sz w:val="21"/>
          <w:szCs w:val="21"/>
          <w:highlight w:val="none"/>
          <w:lang w:eastAsia="en-US" w:bidi="en-US"/>
        </w:rPr>
        <w:t xml:space="preserve">（4）项目完成两个月后，甲方支付</w:t>
      </w:r>
      <w:r>
        <w:rPr>
          <w:rFonts w:hint="eastAsia" w:ascii="宋体" w:hAnsi="宋体" w:eastAsia="宋体" w:cs="宋体"/>
          <w:bCs/>
          <w:color w:val="auto"/>
          <w:sz w:val="21"/>
          <w:szCs w:val="21"/>
          <w:highlight w:val="none"/>
          <w:lang w:val="en-US" w:eastAsia="zh-CN" w:bidi="en-US"/>
        </w:rPr>
        <w:t xml:space="preserve">合同金额</w:t>
      </w:r>
      <w:r>
        <w:rPr>
          <w:rFonts w:hint="eastAsia" w:ascii="宋体" w:hAnsi="宋体" w:eastAsia="宋体" w:cs="宋体"/>
          <w:bCs/>
          <w:color w:val="auto"/>
          <w:sz w:val="21"/>
          <w:szCs w:val="21"/>
          <w:highlight w:val="none"/>
          <w:lang w:eastAsia="en-US" w:bidi="en-US"/>
        </w:rPr>
        <w:t xml:space="preserve">剩余的10%。</w:t>
      </w:r>
      <w:r/>
    </w:p>
    <w:p>
      <w:pPr>
        <w:contextualSpacing/>
        <w:ind w:firstLine="420"/>
        <w:jc w:val="both"/>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en-US"/>
        </w:rPr>
        <w:t xml:space="preserve">甲方每次支付前，乙方应向甲方出具与应付款金额同等的发票，否则甲方有权拒绝支付并不承担违约责任，且乙方不得中止、延迟、终止履行本协议。</w:t>
      </w:r>
      <w:r/>
    </w:p>
    <w:p>
      <w:pPr>
        <w:ind w:firstLine="422"/>
        <w:keepLines/>
        <w:keepNext/>
        <w:pageBreakBefore w:val="0"/>
        <w:spacing w:before="0" w:after="0" w:line="360" w:lineRule="auto"/>
        <w:widowControl/>
        <w:rPr>
          <w:rFonts w:hint="default" w:ascii="宋体" w:hAnsi="宋体" w:eastAsia="宋体" w:cs="宋体"/>
          <w:b/>
          <w:bCs/>
          <w:color w:val="auto"/>
          <w:sz w:val="21"/>
          <w:szCs w:val="21"/>
          <w:highlight w:val="none"/>
          <w:lang w:val="en-US" w:eastAsia="zh-CN" w:bidi="ar-SA"/>
        </w:rPr>
        <w:outlineLvl w:val="3"/>
      </w:pPr>
      <w:r>
        <w:rPr>
          <w:rFonts w:hint="eastAsia" w:ascii="宋体" w:hAnsi="宋体" w:eastAsia="宋体" w:cs="宋体"/>
          <w:b/>
          <w:bCs/>
          <w:color w:val="auto"/>
          <w:sz w:val="21"/>
          <w:szCs w:val="21"/>
          <w:highlight w:val="none"/>
          <w:lang w:val="en-US" w:eastAsia="zh-CN" w:bidi="ar-SA"/>
        </w:rPr>
        <w:t xml:space="preserve">（</w:t>
      </w:r>
      <w:r>
        <w:rPr>
          <w:rFonts w:hint="eastAsia" w:ascii="宋体" w:hAnsi="宋体" w:cs="宋体"/>
          <w:b/>
          <w:bCs/>
          <w:color w:val="auto"/>
          <w:sz w:val="21"/>
          <w:szCs w:val="21"/>
          <w:highlight w:val="none"/>
          <w:lang w:val="en-US" w:eastAsia="zh-CN" w:bidi="ar-SA"/>
        </w:rPr>
        <w:t xml:space="preserve">八</w:t>
      </w:r>
      <w:r>
        <w:rPr>
          <w:rFonts w:hint="eastAsia" w:ascii="宋体" w:hAnsi="宋体" w:eastAsia="宋体" w:cs="宋体"/>
          <w:b/>
          <w:bCs/>
          <w:color w:val="auto"/>
          <w:sz w:val="21"/>
          <w:szCs w:val="21"/>
          <w:highlight w:val="none"/>
          <w:lang w:val="en-US" w:eastAsia="zh-CN" w:bidi="ar-SA"/>
        </w:rPr>
        <w:t xml:space="preserve">）</w:t>
      </w:r>
      <w:bookmarkEnd w:id="5"/>
      <w:r>
        <w:rPr>
          <w:rFonts w:hint="eastAsia" w:ascii="宋体" w:hAnsi="宋体" w:cs="宋体"/>
          <w:b/>
          <w:bCs/>
          <w:color w:val="auto"/>
          <w:sz w:val="21"/>
          <w:szCs w:val="21"/>
          <w:highlight w:val="none"/>
          <w:lang w:val="en-US" w:eastAsia="zh-CN" w:bidi="ar-SA"/>
        </w:rPr>
        <w:t xml:space="preserve">人员投入</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响应单位投入</w:t>
      </w:r>
      <w:r>
        <w:rPr>
          <w:rFonts w:hint="eastAsia" w:ascii="宋体" w:hAnsi="宋体" w:eastAsia="宋体" w:cs="宋体"/>
          <w:color w:val="auto"/>
          <w:sz w:val="21"/>
          <w:szCs w:val="21"/>
          <w:highlight w:val="none"/>
        </w:rPr>
        <w:t xml:space="preserve">人员要求</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中标人应成立项目部，并明确项目负责人、技术负责人和质量负责人，协调项目的开展，解决工作中有关重大问题。项目组人员不得少于</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人。在项目建设过程中不得随意更换项目负责人和技术负责人，必需变更时，应先征得采购人同意。</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负责人：不少于1人，项目负责人是项目的核心管理者，须具有丰富的项目管理经验，负责整体规划、团队协调、进度控制、资源分配、信息安全保密和风险管理等。他们确保项目按时、按预算完成，并满足质量要求，同时与各方保持有效沟通，推动项目成功；</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（2）技术负责人：不少于1人，应具备较强的专业知识，熟悉项目相关法律法规，能够为本项目提供技术支持，提出专业意见，协调项目的开展，解决工作中有关重大问题，保证项目顺利实施。</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质检负责人：不少于1人，质检负责人负责确保服务的质量符合标准，主要职责包括制定质检流程、监督生产环节、识别质量问题、信息安全保密，提出改进措施，并确保产品符合相关法规和采购人要求。他们通过严格的质量控制，保障产品可靠性和客户满意度。</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（4）项目组成员：不少于</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人，项目组成员应具有和本项目相关的专业知识及工作经验，了解相关法律法规，并经过专业培训。</w:t>
      </w:r>
      <w:r/>
    </w:p>
    <w:p>
      <w:pPr>
        <w:ind w:firstLine="422"/>
        <w:pageBreakBefore w:val="0"/>
        <w:spacing w:line="360" w:lineRule="auto"/>
        <w:widowControl/>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九</w:t>
      </w:r>
      <w:r>
        <w:rPr>
          <w:rFonts w:hint="eastAsia" w:ascii="宋体" w:hAnsi="宋体" w:eastAsia="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为保证项目实施，本项目要求响应单位根据项目实际要求编制项目组织管理方案，方案要求如下：</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项目管理方案</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供应商应根据采购文件要求及本项目特点，制订项目管理方案。方案能够针对项目的组织管理措施、资源保障情况、应急预案和管理制度，确保本项目的管理达到生产要求。</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质量保证措施</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供应商应根据采购文件具体要求及本项目特点，制订项目质量保证措施。方案应体现本项目的质量控制目标、控制措施、保障制度等措施并具有可行性，确保高质量完成本项目各项要求。</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安全保密措施</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w:t>
      </w:r>
      <w:r>
        <w:rPr>
          <w:rFonts w:hint="eastAsia" w:ascii="宋体" w:hAnsi="宋体" w:eastAsia="宋体" w:cs="宋体"/>
          <w:color w:val="auto"/>
          <w:sz w:val="21"/>
          <w:szCs w:val="21"/>
          <w:highlight w:val="none"/>
        </w:rPr>
        <w:t xml:space="preserve">根据采购文件制定保密措施和安全生产措施，负责对采购单位所提供的全部资料及最终成果保密，供应商（包含工作人员）需遵守采购单位的保密规定，不以任何形式将收集的所有资料、数据等进行泄漏、传播；项目服务人员需签署相关保密协议，承担本项目所涉工作中接触相关内容的保密义务；项目成果最终所有权，含过程中产生的、数据、资料等成果均归属采购单位，在项目完成时成交单位必须全部移交；不得未经采购单位同意进行数据加密。成交单位须维护项目服务成果，不得转让给第三方重复使用。以上保密规定如有违反，采购单位有权追究成交单位相关法律责任。</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进度</w:t>
      </w:r>
      <w:r>
        <w:rPr>
          <w:rFonts w:hint="eastAsia" w:ascii="宋体" w:hAnsi="宋体" w:eastAsia="宋体" w:cs="宋体"/>
          <w:color w:val="auto"/>
          <w:sz w:val="21"/>
          <w:szCs w:val="21"/>
          <w:highlight w:val="none"/>
          <w:lang w:val="en-US" w:eastAsia="zh-CN"/>
        </w:rPr>
        <w:t xml:space="preserve">管理措施</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供应商应根据采购文件工期要求及本项目特点，制订项目进度方案、进度保障措施、滞后应急预案。项目进度方案应做到科学可行有序，进度保障措施应做到科学完整，确保项目能如期完成。</w:t>
      </w:r>
      <w:bookmarkEnd w:id="6"/>
      <w:r/>
      <w:bookmarkEnd w:id="7"/>
      <w:r/>
      <w:bookmarkEnd w:id="8"/>
      <w:r/>
      <w:bookmarkEnd w:id="9"/>
      <w:r/>
      <w:r/>
    </w:p>
    <w:p>
      <w:pPr>
        <w:ind w:firstLine="422"/>
        <w:keepLines/>
        <w:keepNext/>
        <w:pageBreakBefore w:val="0"/>
        <w:spacing w:before="0" w:after="0" w:line="360" w:lineRule="auto"/>
        <w:widowControl/>
        <w:rPr>
          <w:rFonts w:hint="eastAsia" w:ascii="宋体" w:hAnsi="宋体" w:eastAsia="宋体" w:cs="宋体"/>
          <w:b/>
          <w:bCs/>
          <w:color w:val="auto"/>
          <w:sz w:val="21"/>
          <w:szCs w:val="21"/>
          <w:highlight w:val="none"/>
          <w:lang w:val="zh-CN" w:eastAsia="zh-CN" w:bidi="ar-SA"/>
        </w:rPr>
        <w:outlineLvl w:val="2"/>
      </w:pPr>
      <w:r>
        <w:rPr>
          <w:rFonts w:hint="eastAsia" w:ascii="宋体" w:hAnsi="宋体" w:eastAsia="宋体" w:cs="宋体"/>
          <w:b/>
          <w:bCs/>
          <w:color w:val="auto"/>
          <w:sz w:val="21"/>
          <w:szCs w:val="21"/>
          <w:highlight w:val="none"/>
          <w:lang w:val="zh-CN" w:eastAsia="zh-CN" w:bidi="ar-SA"/>
        </w:rPr>
        <w:t xml:space="preserve">三、其他说明</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1、中标单位应能保证所提供服务涉及到的知识产权是合法取得，并享有完整的知识产权，不会因为招标人的使用而被责令停止使用、追偿或要求赔偿损失；如出现此情况，一切经济和法律责任均由中标单位；</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2、中标人对服务缺陷不予更正，招标人有权另请其他单位更正，所发生的费用由中标单位承担；</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3、如遇招标人有重大基建等特殊情况（工作量减少或增加幅度较大时），招标人将提前一个月告知中标单位，合同内容经双方协商调整；</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4、编制工作中涉及到的涉密和敏感图文资料、电子数据，编制单位应严格执行保密的相关规定，不得以任何方式向任何第三人披露、泄露或许可第三人使用；</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5、投标人应在投标文件中说明，如能中标，在服务过程中需要招标人配合的工作和需要提供的条件。</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知识产权：在合同履行过程中，由甲方向乙方提供的资料－－包括但不限于程序、文件、报告、说明、图表等均归甲方所有。在合同履行完毕后，乙方依据本合同及本合同附件向甲方提供的任何程序、文件、报告、说明、图表等的知识产权均归甲方所有（但属于乙方或第三方的除外），乙方不得以任何形式使用或向第三方透露。</w:t>
      </w:r>
      <w:r/>
    </w:p>
    <w:p>
      <w:pPr>
        <w:jc w:val="both"/>
        <w:spacing w:line="400" w:lineRule="exact"/>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75"/>
          <w:rFonts w:hint="eastAsia" w:ascii="宋体" w:hAnsi="宋体" w:eastAsia="宋体" w:cs="宋体"/>
          <w:color w:val="auto"/>
          <w:sz w:val="32"/>
          <w:szCs w:val="32"/>
          <w:highlight w:val="none"/>
        </w:rPr>
      </w:pPr>
      <w:r>
        <w:rPr>
          <w:rStyle w:val="975"/>
          <w:rFonts w:hint="eastAsia" w:ascii="宋体" w:hAnsi="宋体" w:eastAsia="宋体" w:cs="宋体"/>
          <w:color w:val="auto"/>
          <w:sz w:val="32"/>
          <w:szCs w:val="32"/>
          <w:highlight w:val="none"/>
        </w:rPr>
        <w:t xml:space="preserve">第四章 投标文件格式</w:t>
      </w:r>
      <w:bookmarkEnd w:id="10"/>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80"/>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 ，投标人可根据自身情况进行补充和修改，但补充和修改不得造成与本格式内容有实质性的违背。</w:t>
      </w:r>
      <w:r/>
    </w:p>
    <w:p>
      <w:pPr>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r>
      <w:r/>
    </w:p>
    <w:p>
      <w:pPr>
        <w:rPr>
          <w:b/>
          <w:color w:val="auto"/>
          <w:sz w:val="44"/>
          <w:szCs w:val="44"/>
          <w:highlight w:val="none"/>
        </w:rPr>
      </w:pPr>
      <w:r>
        <w:rPr>
          <w:b/>
          <w:color w:val="auto"/>
          <w:sz w:val="44"/>
          <w:szCs w:val="44"/>
          <w:highlight w:val="none"/>
        </w:rPr>
        <w:t xml:space="preserve">封面：</w:t>
      </w:r>
      <w:r/>
    </w:p>
    <w:p>
      <w:pPr>
        <w:jc w:val="center"/>
        <w:rPr>
          <w:b/>
          <w:color w:val="auto"/>
          <w:sz w:val="72"/>
          <w:szCs w:val="72"/>
          <w:highlight w:val="none"/>
        </w:rPr>
      </w:pPr>
      <w:r>
        <w:rPr>
          <w:rFonts w:hint="eastAsia"/>
          <w:b/>
          <w:color w:val="auto"/>
          <w:sz w:val="72"/>
          <w:szCs w:val="72"/>
          <w:highlight w:val="none"/>
        </w:rPr>
        <w:t xml:space="preserve">             </w:t>
      </w:r>
      <w:r/>
    </w:p>
    <w:p>
      <w:pPr>
        <w:jc w:val="center"/>
        <w:rPr>
          <w:b/>
          <w:color w:val="auto"/>
          <w:sz w:val="72"/>
          <w:szCs w:val="72"/>
          <w:highlight w:val="none"/>
        </w:rPr>
      </w:pPr>
      <w:r>
        <w:rPr>
          <w:b/>
          <w:color w:val="auto"/>
          <w:sz w:val="72"/>
          <w:szCs w:val="72"/>
          <w:highlight w:val="none"/>
        </w:rPr>
      </w:r>
      <w:r/>
    </w:p>
    <w:p>
      <w:pPr>
        <w:jc w:val="center"/>
        <w:rPr>
          <w:b/>
          <w:color w:val="auto"/>
          <w:sz w:val="72"/>
          <w:szCs w:val="72"/>
          <w:highlight w:val="none"/>
        </w:rPr>
      </w:pPr>
      <w:r>
        <w:rPr>
          <w:b/>
          <w:color w:val="auto"/>
          <w:sz w:val="72"/>
          <w:szCs w:val="72"/>
          <w:highlight w:val="none"/>
        </w:rPr>
        <w:t xml:space="preserve">投   标   文   件</w:t>
      </w:r>
      <w:r/>
    </w:p>
    <w:p>
      <w:pPr>
        <w:rPr>
          <w:b/>
          <w:color w:val="auto"/>
          <w:sz w:val="36"/>
          <w:szCs w:val="36"/>
          <w:highlight w:val="none"/>
        </w:rPr>
      </w:pPr>
      <w:r>
        <w:rPr>
          <w:b/>
          <w:color w:val="auto"/>
          <w:sz w:val="36"/>
          <w:szCs w:val="36"/>
          <w:highlight w:val="none"/>
        </w:rPr>
      </w:r>
      <w:r/>
    </w:p>
    <w:p>
      <w:pPr>
        <w:ind w:left="480" w:firstLine="542"/>
        <w:rPr>
          <w:b/>
          <w:color w:val="auto"/>
          <w:sz w:val="36"/>
          <w:szCs w:val="36"/>
          <w:highlight w:val="none"/>
        </w:rPr>
      </w:pPr>
      <w:r>
        <w:rPr>
          <w:rFonts w:hint="eastAsia"/>
          <w:b/>
          <w:color w:val="auto"/>
          <w:sz w:val="36"/>
          <w:szCs w:val="36"/>
          <w:highlight w:val="none"/>
        </w:rPr>
        <w:t xml:space="preserve">招标单位： </w:t>
      </w:r>
      <w:r/>
    </w:p>
    <w:p>
      <w:pPr>
        <w:ind w:left="480" w:firstLine="542"/>
        <w:rPr>
          <w:b/>
          <w:color w:val="auto"/>
          <w:sz w:val="36"/>
          <w:szCs w:val="36"/>
          <w:highlight w:val="none"/>
        </w:rPr>
      </w:pPr>
      <w:r>
        <w:rPr>
          <w:b/>
          <w:color w:val="auto"/>
          <w:sz w:val="36"/>
          <w:szCs w:val="36"/>
          <w:highlight w:val="none"/>
        </w:rPr>
        <w:t xml:space="preserve">项目名称：</w:t>
      </w:r>
      <w:r>
        <w:rPr>
          <w:rFonts w:hint="eastAsia"/>
          <w:b/>
          <w:color w:val="auto"/>
          <w:sz w:val="36"/>
          <w:szCs w:val="36"/>
          <w:highlight w:val="none"/>
        </w:rPr>
        <w:t xml:space="preserve"> </w:t>
      </w:r>
      <w:r/>
    </w:p>
    <w:p>
      <w:pPr>
        <w:ind w:left="480" w:firstLine="542"/>
        <w:rPr>
          <w:b/>
          <w:color w:val="auto"/>
          <w:sz w:val="36"/>
          <w:szCs w:val="36"/>
          <w:highlight w:val="none"/>
        </w:rPr>
      </w:pPr>
      <w:r>
        <w:rPr>
          <w:rFonts w:hint="eastAsia"/>
          <w:b/>
          <w:color w:val="auto"/>
          <w:sz w:val="36"/>
          <w:szCs w:val="36"/>
          <w:highlight w:val="none"/>
        </w:rPr>
        <w:t xml:space="preserve">项目编号： </w:t>
      </w:r>
      <w:r/>
    </w:p>
    <w:p>
      <w:pPr>
        <w:rPr>
          <w:color w:val="auto"/>
          <w:sz w:val="36"/>
          <w:szCs w:val="36"/>
          <w:highlight w:val="none"/>
        </w:rPr>
      </w:pPr>
      <w:r>
        <w:rPr>
          <w:rFonts w:hint="eastAsia"/>
          <w:color w:val="auto"/>
          <w:sz w:val="36"/>
          <w:szCs w:val="36"/>
          <w:highlight w:val="none"/>
        </w:rPr>
        <w:t xml:space="preserve">      </w:t>
      </w:r>
      <w:r/>
    </w:p>
    <w:p>
      <w:pPr>
        <w:ind w:firstLine="542"/>
        <w:rPr>
          <w:b/>
          <w:color w:val="auto"/>
          <w:sz w:val="36"/>
          <w:szCs w:val="36"/>
          <w:highlight w:val="none"/>
        </w:rPr>
      </w:pPr>
      <w:r>
        <w:rPr>
          <w:b/>
          <w:color w:val="auto"/>
          <w:sz w:val="36"/>
          <w:szCs w:val="36"/>
          <w:highlight w:val="none"/>
        </w:rPr>
      </w:r>
      <w:r/>
    </w:p>
    <w:p>
      <w:pPr>
        <w:ind w:firstLine="723"/>
        <w:rPr>
          <w:rFonts w:hint="eastAsia" w:ascii="宋体" w:hAnsi="宋体"/>
          <w:color w:val="auto"/>
          <w:sz w:val="32"/>
          <w:highlight w:val="none"/>
          <w:u w:val="single"/>
        </w:rPr>
      </w:pPr>
      <w:r>
        <w:rPr>
          <w:b/>
          <w:color w:val="auto"/>
          <w:sz w:val="36"/>
          <w:szCs w:val="36"/>
          <w:highlight w:val="none"/>
        </w:rPr>
        <w:t xml:space="preserve">投 标 人</w:t>
      </w:r>
      <w:r>
        <w:rPr>
          <w:rFonts w:hint="eastAsia"/>
          <w:b/>
          <w:color w:val="auto"/>
          <w:sz w:val="36"/>
          <w:szCs w:val="36"/>
          <w:highlight w:val="none"/>
        </w:rPr>
        <w:t xml:space="preserve">(盖章)</w:t>
      </w:r>
      <w:r>
        <w:rPr>
          <w:b/>
          <w:color w:val="auto"/>
          <w:sz w:val="36"/>
          <w:szCs w:val="36"/>
          <w:highlight w:val="none"/>
        </w:rPr>
        <w:t xml:space="preserve">：</w:t>
      </w:r>
      <w:r>
        <w:rPr>
          <w:rFonts w:hint="eastAsia" w:ascii="宋体" w:hAnsi="宋体"/>
          <w:color w:val="auto"/>
          <w:sz w:val="32"/>
          <w:highlight w:val="none"/>
          <w:u w:val="single"/>
        </w:rPr>
        <w:t xml:space="preserve">                                      </w:t>
      </w:r>
      <w:r/>
    </w:p>
    <w:p>
      <w:pPr>
        <w:ind w:firstLine="723"/>
        <w:spacing w:line="720" w:lineRule="auto"/>
        <w:rPr>
          <w:rFonts w:hint="eastAsia" w:ascii="宋体" w:hAnsi="宋体"/>
          <w:color w:val="auto"/>
          <w:sz w:val="32"/>
          <w:highlight w:val="none"/>
          <w:u w:val="single"/>
        </w:rPr>
      </w:pPr>
      <w:r>
        <w:rPr>
          <w:rFonts w:hint="eastAsia"/>
          <w:b/>
          <w:color w:val="auto"/>
          <w:sz w:val="36"/>
          <w:szCs w:val="36"/>
          <w:highlight w:val="none"/>
        </w:rPr>
        <w:t xml:space="preserve">法定代表人或其委托代理人：</w:t>
      </w:r>
      <w:r>
        <w:rPr>
          <w:rFonts w:hint="eastAsia" w:ascii="宋体" w:hAnsi="宋体"/>
          <w:color w:val="auto"/>
          <w:sz w:val="32"/>
          <w:highlight w:val="none"/>
          <w:u w:val="single"/>
        </w:rPr>
        <w:t xml:space="preserve">            （签字或盖章）</w:t>
      </w:r>
      <w:r/>
    </w:p>
    <w:p>
      <w:pPr>
        <w:ind w:firstLine="2530"/>
        <w:rPr>
          <w:b/>
          <w:color w:val="auto"/>
          <w:sz w:val="36"/>
          <w:szCs w:val="36"/>
          <w:highlight w:val="none"/>
        </w:rPr>
      </w:pPr>
      <w:r>
        <w:rPr>
          <w:b/>
          <w:color w:val="auto"/>
          <w:sz w:val="36"/>
          <w:szCs w:val="36"/>
          <w:highlight w:val="none"/>
        </w:rPr>
      </w:r>
      <w:r/>
    </w:p>
    <w:p>
      <w:pPr>
        <w:ind w:firstLine="542"/>
        <w:jc w:val="center"/>
        <w:spacing w:line="440" w:lineRule="exact"/>
        <w:rPr>
          <w:b/>
          <w:color w:val="auto"/>
          <w:sz w:val="36"/>
          <w:szCs w:val="36"/>
          <w:highlight w:val="none"/>
        </w:rPr>
      </w:pPr>
      <w:r>
        <w:rPr>
          <w:b/>
          <w:color w:val="auto"/>
          <w:sz w:val="36"/>
          <w:szCs w:val="36"/>
          <w:highlight w:val="none"/>
        </w:rPr>
        <w:t xml:space="preserve">日期：</w:t>
      </w:r>
      <w:r>
        <w:rPr>
          <w:rFonts w:hint="eastAsia"/>
          <w:b/>
          <w:color w:val="auto"/>
          <w:sz w:val="36"/>
          <w:szCs w:val="36"/>
          <w:highlight w:val="none"/>
        </w:rPr>
        <w:t xml:space="preserve">  </w:t>
      </w:r>
      <w:r>
        <w:rPr>
          <w:b/>
          <w:color w:val="auto"/>
          <w:sz w:val="36"/>
          <w:szCs w:val="36"/>
          <w:highlight w:val="none"/>
        </w:rPr>
        <w:t xml:space="preserve">年</w:t>
      </w:r>
      <w:r>
        <w:rPr>
          <w:rFonts w:hint="eastAsia"/>
          <w:b/>
          <w:color w:val="auto"/>
          <w:sz w:val="36"/>
          <w:szCs w:val="36"/>
          <w:highlight w:val="none"/>
        </w:rPr>
        <w:t xml:space="preserve">  </w:t>
      </w:r>
      <w:r>
        <w:rPr>
          <w:b/>
          <w:color w:val="auto"/>
          <w:sz w:val="36"/>
          <w:szCs w:val="36"/>
          <w:highlight w:val="none"/>
        </w:rPr>
        <w:t xml:space="preserve">月</w:t>
      </w:r>
      <w:r>
        <w:rPr>
          <w:rFonts w:hint="eastAsia"/>
          <w:b/>
          <w:color w:val="auto"/>
          <w:sz w:val="36"/>
          <w:szCs w:val="36"/>
          <w:highlight w:val="none"/>
        </w:rPr>
        <w:t xml:space="preserve">  日</w:t>
      </w:r>
      <w:r/>
    </w:p>
    <w:p>
      <w:pPr>
        <w:pStyle w:val="932"/>
        <w:numPr>
          <w:ilvl w:val="0"/>
          <w:numId w:val="0"/>
        </w:numPr>
        <w:ind w:left="400"/>
        <w:jc w:val="both"/>
        <w:spacing w:before="0" w:after="0" w:line="420" w:lineRule="exact"/>
        <w:rPr>
          <w:b w:val="0"/>
          <w:color w:val="auto"/>
          <w:sz w:val="44"/>
          <w:szCs w:val="44"/>
          <w:highlight w:val="none"/>
        </w:rPr>
      </w:pPr>
      <w:r>
        <w:rPr>
          <w:color w:val="auto"/>
          <w:sz w:val="36"/>
          <w:szCs w:val="36"/>
          <w:highlight w:val="none"/>
        </w:rPr>
        <w:br w:type="page" w:clear="all"/>
      </w:r>
      <w:r/>
    </w:p>
    <w:p>
      <w:pPr>
        <w:jc w:val="center"/>
        <w:spacing w:line="360" w:lineRule="auto"/>
        <w:widowControl w:val="off"/>
        <w:rPr>
          <w:rFonts w:hint="eastAsia" w:ascii="宋体" w:hAnsi="宋体" w:cs="宋体"/>
          <w:b/>
          <w:bCs/>
          <w:color w:val="auto"/>
          <w:sz w:val="21"/>
          <w:szCs w:val="21"/>
          <w:highlight w:val="none"/>
          <w:lang w:val="zh-CN"/>
        </w:rPr>
      </w:pPr>
      <w:r>
        <w:rPr>
          <w:rFonts w:hint="eastAsia"/>
          <w:b/>
          <w:color w:val="auto"/>
          <w:sz w:val="44"/>
          <w:szCs w:val="44"/>
          <w:highlight w:val="none"/>
        </w:rPr>
        <w:t xml:space="preserve">一、报价部分</w:t>
      </w:r>
      <w:r/>
    </w:p>
    <w:p>
      <w:pPr>
        <w:jc w:val="both"/>
        <w:spacing w:line="400" w:lineRule="exact"/>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ind w:firstLine="422"/>
        <w:jc w:val="both"/>
        <w:spacing w:line="400" w:lineRule="exact"/>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格式</w:t>
      </w: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zh-CN"/>
        </w:rPr>
        <w:t xml:space="preserve">：开标一览表（</w:t>
      </w:r>
      <w:r>
        <w:rPr>
          <w:rFonts w:hint="eastAsia" w:ascii="宋体" w:hAnsi="宋体" w:cs="宋体"/>
          <w:b/>
          <w:bCs/>
          <w:color w:val="auto"/>
          <w:sz w:val="21"/>
          <w:szCs w:val="21"/>
          <w:highlight w:val="none"/>
        </w:rPr>
        <w:t xml:space="preserve">系统内直接填写）</w:t>
      </w:r>
      <w:r/>
    </w:p>
    <w:p>
      <w:pPr>
        <w:pStyle w:val="992"/>
        <w:jc w:val="center"/>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92"/>
        <w:jc w:val="center"/>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开标一览表</w:t>
      </w:r>
      <w:r/>
    </w:p>
    <w:p>
      <w:pPr>
        <w:jc w:val="center"/>
        <w:spacing w:line="30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r>
      <w:r/>
    </w:p>
    <w:p>
      <w:pPr>
        <w:ind w:firstLine="420"/>
        <w:rPr>
          <w:rFonts w:hint="eastAsia" w:ascii="宋体" w:hAnsi="宋体"/>
          <w:color w:val="auto"/>
          <w:sz w:val="21"/>
          <w:szCs w:val="21"/>
          <w:highlight w:val="none"/>
        </w:rPr>
      </w:pPr>
      <w:r>
        <w:rPr>
          <w:rFonts w:hint="eastAsia" w:ascii="宋体" w:hAnsi="宋体"/>
          <w:color w:val="auto"/>
          <w:sz w:val="21"/>
          <w:szCs w:val="21"/>
          <w:highlight w:val="none"/>
        </w:rPr>
        <w:t xml:space="preserve">项目编号：                                                项目名称：          </w:t>
      </w:r>
      <w:r/>
    </w:p>
    <w:tbl>
      <w:tblPr>
        <w:tblStyle w:val="940"/>
        <w:tblW w:w="0" w:type="auto"/>
        <w:tblInd w:w="548" w:type="dxa"/>
        <w:tblLayout w:type="fixed"/>
        <w:tblCellMar>
          <w:left w:w="108" w:type="dxa"/>
          <w:top w:w="0" w:type="dxa"/>
          <w:right w:w="108" w:type="dxa"/>
          <w:bottom w:w="0" w:type="dxa"/>
        </w:tblCellMar>
        <w:tblLook w:val="04A0" w:firstRow="1" w:lastRow="0" w:firstColumn="1" w:lastColumn="0" w:noHBand="0" w:noVBand="1"/>
      </w:tblPr>
      <w:tblGrid>
        <w:gridCol w:w="1687"/>
        <w:gridCol w:w="7448"/>
      </w:tblGrid>
      <w:tr>
        <w:trPr>
          <w:trHeight w:val="567"/>
        </w:trPr>
        <w:tc>
          <w:tcPr>
            <w:tcBorders>
              <w:top w:val="single" w:color="auto" w:sz="4" w:space="0"/>
              <w:left w:val="single" w:color="auto" w:sz="4" w:space="0"/>
              <w:bottom w:val="single" w:color="auto" w:sz="4" w:space="0"/>
              <w:right w:val="single" w:color="auto" w:sz="4" w:space="0"/>
            </w:tcBorders>
            <w:tcW w:w="1687" w:type="dxa"/>
            <w:vAlign w:val="center"/>
            <w:textDirection w:val="lrTb"/>
            <w:noWrap w:val="false"/>
          </w:tcPr>
          <w:p>
            <w:pPr>
              <w:jc w:val="center"/>
              <w:spacing w:line="360" w:lineRule="auto"/>
              <w:rPr>
                <w:rFonts w:cs="宋体"/>
                <w:color w:val="auto"/>
                <w:sz w:val="21"/>
                <w:szCs w:val="21"/>
                <w:highlight w:val="none"/>
              </w:rPr>
            </w:pPr>
            <w:r>
              <w:rPr>
                <w:rFonts w:hint="eastAsia" w:cs="宋体"/>
                <w:color w:val="auto"/>
                <w:sz w:val="21"/>
                <w:szCs w:val="21"/>
                <w:highlight w:val="none"/>
              </w:rPr>
              <w:t xml:space="preserve">投标总价</w:t>
            </w:r>
            <w:r/>
          </w:p>
        </w:tc>
        <w:tc>
          <w:tcPr>
            <w:tcBorders>
              <w:top w:val="single" w:color="auto" w:sz="4" w:space="0"/>
              <w:left w:val="none" w:color="000000" w:sz="4" w:space="0"/>
              <w:bottom w:val="single" w:color="auto" w:sz="4" w:space="0"/>
              <w:right w:val="single" w:color="auto" w:sz="4" w:space="0"/>
            </w:tcBorders>
            <w:tcW w:w="7448" w:type="dxa"/>
            <w:vAlign w:val="center"/>
            <w:textDirection w:val="lrTb"/>
            <w:noWrap w:val="false"/>
          </w:tcPr>
          <w:p>
            <w:pPr>
              <w:spacing w:line="360" w:lineRule="auto"/>
              <w:rPr>
                <w:rFonts w:cs="宋体"/>
                <w:color w:val="auto"/>
                <w:sz w:val="21"/>
                <w:szCs w:val="21"/>
                <w:highlight w:val="none"/>
              </w:rPr>
            </w:pPr>
            <w:r>
              <w:rPr>
                <w:rFonts w:hint="eastAsia"/>
                <w:color w:val="auto"/>
                <w:sz w:val="21"/>
                <w:szCs w:val="21"/>
                <w:highlight w:val="none"/>
              </w:rPr>
              <w:t xml:space="preserve">人民币大写：</w:t>
            </w:r>
            <w:r>
              <w:rPr>
                <w:color w:val="auto"/>
                <w:sz w:val="21"/>
                <w:szCs w:val="21"/>
                <w:highlight w:val="none"/>
                <w:u w:val="single"/>
              </w:rPr>
              <w:t xml:space="preserve">        </w:t>
            </w:r>
            <w:r>
              <w:rPr>
                <w:rFonts w:hint="eastAsia"/>
                <w:color w:val="auto"/>
                <w:sz w:val="21"/>
                <w:szCs w:val="21"/>
                <w:highlight w:val="none"/>
                <w:u w:val="single"/>
              </w:rPr>
              <w:t xml:space="preserve">             </w:t>
            </w:r>
            <w:r>
              <w:rPr>
                <w:color w:val="auto"/>
                <w:sz w:val="21"/>
                <w:szCs w:val="21"/>
                <w:highlight w:val="none"/>
                <w:u w:val="single"/>
              </w:rPr>
              <w:t xml:space="preserve">   </w:t>
            </w:r>
            <w:r>
              <w:rPr>
                <w:rFonts w:hint="eastAsia"/>
                <w:color w:val="auto"/>
                <w:sz w:val="21"/>
                <w:szCs w:val="21"/>
                <w:highlight w:val="none"/>
              </w:rPr>
              <w:t xml:space="preserve">元整（小写：￥</w:t>
            </w:r>
            <w:r>
              <w:rPr>
                <w:color w:val="auto"/>
                <w:sz w:val="21"/>
                <w:szCs w:val="21"/>
                <w:highlight w:val="none"/>
                <w:u w:val="single"/>
              </w:rPr>
              <w:t xml:space="preserve">    </w:t>
            </w:r>
            <w:r>
              <w:rPr>
                <w:rFonts w:hint="eastAsia"/>
                <w:color w:val="auto"/>
                <w:sz w:val="21"/>
                <w:szCs w:val="21"/>
                <w:highlight w:val="none"/>
                <w:u w:val="single"/>
              </w:rPr>
              <w:t xml:space="preserve">         </w:t>
            </w:r>
            <w:r>
              <w:rPr>
                <w:color w:val="auto"/>
                <w:sz w:val="21"/>
                <w:szCs w:val="21"/>
                <w:highlight w:val="none"/>
                <w:u w:val="single"/>
              </w:rPr>
              <w:t xml:space="preserve"> </w:t>
            </w:r>
            <w:r>
              <w:rPr>
                <w:rFonts w:hint="eastAsia"/>
                <w:color w:val="auto"/>
                <w:sz w:val="21"/>
                <w:szCs w:val="21"/>
                <w:highlight w:val="none"/>
              </w:rPr>
              <w:t xml:space="preserve">）</w:t>
            </w:r>
            <w:r/>
          </w:p>
        </w:tc>
      </w:tr>
    </w:tbl>
    <w:p>
      <w:pPr>
        <w:contextualSpacing/>
        <w:ind w:firstLine="478"/>
        <w:jc w:val="both"/>
        <w:spacing w:line="360" w:lineRule="auto"/>
        <w:widowControl w:val="off"/>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注：1</w:t>
      </w:r>
      <w:r>
        <w:rPr>
          <w:rFonts w:hint="eastAsia" w:ascii="宋体" w:hAnsi="宋体" w:cs="宋体"/>
          <w:color w:val="auto"/>
          <w:sz w:val="21"/>
          <w:szCs w:val="21"/>
          <w:highlight w:val="none"/>
          <w:lang w:val="zh-CN"/>
        </w:rPr>
        <w:t xml:space="preserve">、投标报价一次报定</w:t>
      </w:r>
      <w:r>
        <w:rPr>
          <w:rFonts w:hint="eastAsia" w:ascii="宋体" w:hAnsi="宋体" w:cs="宋体"/>
          <w:color w:val="auto"/>
          <w:sz w:val="21"/>
          <w:szCs w:val="21"/>
          <w:highlight w:val="none"/>
        </w:rPr>
        <w:t xml:space="preserve">应</w:t>
      </w:r>
      <w:r>
        <w:rPr>
          <w:rFonts w:hint="eastAsia" w:ascii="宋体" w:hAnsi="宋体" w:cs="宋体"/>
          <w:color w:val="auto"/>
          <w:sz w:val="21"/>
          <w:szCs w:val="21"/>
          <w:highlight w:val="none"/>
        </w:rPr>
        <w:t xml:space="preserve">包括完成本项工作所需的一切费用，包括但不限于提供完整的方案编制及后续服务所需的勘测费、调查费、劳务费、咨询费、会务费、出版费、管理费、资料收集、专家论证、成果验收等所有服务成本、经营成本、法定税费和管理企业的利润、保险及合同包含的所有风险、责任等各项应有费用。投标报价为最终报价，除非因特殊原因并经买卖双方协商同意，投标人不得再要求追加任何费用。</w:t>
      </w:r>
      <w:r/>
    </w:p>
    <w:p>
      <w:pPr>
        <w:ind w:firstLine="420"/>
        <w:spacing w:line="360" w:lineRule="auto"/>
        <w:tabs>
          <w:tab w:val="left" w:pos="420" w:leader="none"/>
          <w:tab w:val="left" w:pos="54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pStyle w:val="1022"/>
        <w:rPr>
          <w:color w:val="auto"/>
          <w:szCs w:val="21"/>
          <w:highlight w:val="none"/>
          <w:lang w:val="zh-CN"/>
        </w:rPr>
      </w:pPr>
      <w:r>
        <w:rPr>
          <w:color w:val="auto"/>
          <w:szCs w:val="21"/>
          <w:highlight w:val="none"/>
          <w:lang w:val="zh-CN"/>
        </w:rPr>
      </w:r>
      <w:r/>
    </w:p>
    <w:p>
      <w:pPr>
        <w:ind w:firstLine="392"/>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w:t>
      </w:r>
      <w:r>
        <w:rPr>
          <w:rFonts w:ascii="宋体" w:hAnsi="宋体"/>
          <w:color w:val="auto"/>
          <w:sz w:val="21"/>
          <w:szCs w:val="21"/>
          <w:highlight w:val="none"/>
          <w:lang w:val="zh-CN"/>
        </w:rPr>
        <w:t xml:space="preserve">（公章）：</w:t>
      </w:r>
      <w:r/>
    </w:p>
    <w:p>
      <w:pPr>
        <w:ind w:firstLine="392"/>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法定代表人或授权委托人：（签字或</w:t>
      </w:r>
      <w:r>
        <w:rPr>
          <w:rFonts w:hint="eastAsia" w:ascii="宋体" w:hAnsi="宋体"/>
          <w:color w:val="auto"/>
          <w:sz w:val="21"/>
          <w:szCs w:val="21"/>
          <w:highlight w:val="none"/>
          <w:lang w:val="zh-CN"/>
        </w:rPr>
        <w:t xml:space="preserve">签章</w:t>
      </w:r>
      <w:r>
        <w:rPr>
          <w:rFonts w:ascii="宋体" w:hAnsi="宋体"/>
          <w:color w:val="auto"/>
          <w:sz w:val="21"/>
          <w:szCs w:val="21"/>
          <w:highlight w:val="none"/>
          <w:lang w:val="zh-CN"/>
        </w:rPr>
        <w:t xml:space="preserve">）</w:t>
      </w:r>
      <w:r/>
    </w:p>
    <w:p>
      <w:pPr>
        <w:ind w:firstLine="392"/>
        <w:spacing w:line="360" w:lineRule="auto"/>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日期：年</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月</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日</w:t>
      </w:r>
      <w:r/>
    </w:p>
    <w:p>
      <w:pPr>
        <w:pStyle w:val="1003"/>
        <w:ind w:left="0"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pStyle w:val="945"/>
        <w:ind w:firstLine="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pStyle w:val="945"/>
        <w:ind w:firstLine="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pStyle w:val="945"/>
        <w:ind w:firstLine="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pStyle w:val="945"/>
        <w:ind w:firstLine="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pStyle w:val="945"/>
        <w:ind w:firstLine="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pStyle w:val="945"/>
        <w:ind w:firstLine="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pStyle w:val="945"/>
        <w:ind w:firstLine="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pStyle w:val="945"/>
        <w:ind w:firstLine="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pStyle w:val="945"/>
        <w:ind w:firstLine="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pStyle w:val="945"/>
        <w:ind w:firstLine="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pStyle w:val="945"/>
        <w:ind w:firstLine="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投标报价明细表</w:t>
      </w:r>
      <w:r/>
    </w:p>
    <w:p>
      <w:pPr>
        <w:pStyle w:val="945"/>
        <w:ind w:firstLine="251"/>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投标报价明细表</w:t>
      </w:r>
      <w:r/>
    </w:p>
    <w:p>
      <w:pPr>
        <w:ind w:firstLine="420"/>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rPr>
          <w:color w:val="auto"/>
          <w:highlight w:val="none"/>
        </w:rPr>
      </w:pPr>
      <w:r>
        <w:rPr>
          <w:rFonts w:hint="eastAsia" w:ascii="宋体" w:hAnsi="宋体"/>
          <w:color w:val="auto"/>
          <w:sz w:val="21"/>
          <w:szCs w:val="21"/>
          <w:highlight w:val="none"/>
        </w:rPr>
        <w:t xml:space="preserve">项目编号：                                          项目名称：          </w:t>
      </w:r>
      <w:r>
        <w:rPr>
          <w:rFonts w:hint="eastAsia" w:cs="宋体"/>
          <w:b/>
          <w:color w:val="auto"/>
          <w:szCs w:val="21"/>
          <w:highlight w:val="none"/>
        </w:rPr>
        <w:t xml:space="preserve">                                     </w:t>
      </w:r>
      <w:r/>
    </w:p>
    <w:tbl>
      <w:tblPr>
        <w:tblStyle w:val="940"/>
        <w:tblW w:w="0" w:type="auto"/>
        <w:jc w:val="center"/>
        <w:tblLayout w:type="fixed"/>
        <w:tblCellMar>
          <w:left w:w="108" w:type="dxa"/>
          <w:top w:w="0" w:type="dxa"/>
          <w:right w:w="108" w:type="dxa"/>
          <w:bottom w:w="0" w:type="dxa"/>
        </w:tblCellMar>
        <w:tblLook w:val="04A0" w:firstRow="1" w:lastRow="0" w:firstColumn="1" w:lastColumn="0" w:noHBand="0" w:noVBand="1"/>
      </w:tblPr>
      <w:tblGrid>
        <w:gridCol w:w="737"/>
        <w:gridCol w:w="2431"/>
        <w:gridCol w:w="829"/>
        <w:gridCol w:w="1172"/>
        <w:gridCol w:w="1248"/>
        <w:gridCol w:w="1857"/>
        <w:gridCol w:w="980"/>
      </w:tblGrid>
      <w:tr>
        <w:trPr>
          <w:jc w:val="center"/>
          <w:trHeight w:val="296"/>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243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分项名称</w:t>
            </w:r>
            <w:r/>
          </w:p>
        </w:tc>
        <w:tc>
          <w:tcPr>
            <w:tcBorders>
              <w:top w:val="single" w:color="auto" w:sz="4" w:space="0"/>
              <w:left w:val="none" w:color="000000" w:sz="4" w:space="0"/>
              <w:bottom w:val="single" w:color="auto" w:sz="4" w:space="0"/>
              <w:right w:val="single" w:color="auto" w:sz="4" w:space="0"/>
            </w:tcBorders>
            <w:tcW w:w="829"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单价</w:t>
            </w:r>
            <w:r/>
          </w:p>
        </w:tc>
        <w:tc>
          <w:tcPr>
            <w:tcBorders>
              <w:top w:val="single" w:color="auto" w:sz="4" w:space="0"/>
              <w:left w:val="none" w:color="000000" w:sz="4" w:space="0"/>
              <w:bottom w:val="single" w:color="auto" w:sz="4" w:space="0"/>
              <w:right w:val="single" w:color="auto" w:sz="4" w:space="0"/>
            </w:tcBorders>
            <w:tcW w:w="1857"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b w:val="0"/>
                <w:bCs w:val="0"/>
                <w:color w:val="auto"/>
                <w:sz w:val="21"/>
                <w:szCs w:val="21"/>
                <w:highlight w:val="none"/>
                <w:lang w:val="en-US" w:eastAsia="zh-CN"/>
              </w:rPr>
              <w:t xml:space="preserve">小计</w:t>
            </w:r>
            <w:r/>
          </w:p>
        </w:tc>
        <w:tc>
          <w:tcPr>
            <w:tcBorders>
              <w:top w:val="single" w:color="auto" w:sz="4" w:space="0"/>
              <w:left w:val="none" w:color="000000" w:sz="4" w:space="0"/>
              <w:bottom w:val="single" w:color="auto" w:sz="4" w:space="0"/>
              <w:right w:val="single" w:color="auto" w:sz="4" w:space="0"/>
            </w:tcBorders>
            <w:tcW w:w="980"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jc w:val="center"/>
          <w:trHeight w:val="450"/>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2431" w:type="dxa"/>
            <w:vAlign w:val="center"/>
            <w:textDirection w:val="lrTb"/>
            <w:noWrap w:val="false"/>
          </w:tcPr>
          <w:p>
            <w:pPr>
              <w:pStyle w:val="944"/>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829"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pStyle w:val="944"/>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980"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W w:w="2431" w:type="dxa"/>
            <w:vAlign w:val="center"/>
            <w:textDirection w:val="lrTb"/>
            <w:noWrap w:val="false"/>
          </w:tcPr>
          <w:p>
            <w:pPr>
              <w:pStyle w:val="944"/>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9" w:type="dxa"/>
            <w:vAlign w:val="center"/>
            <w:textDirection w:val="lrTb"/>
            <w:noWrap w:val="false"/>
          </w:tcPr>
          <w:p>
            <w:pPr>
              <w:pStyle w:val="944"/>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pStyle w:val="944"/>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980"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W w:w="2431" w:type="dxa"/>
            <w:vAlign w:val="center"/>
            <w:textDirection w:val="lrTb"/>
            <w:noWrap w:val="false"/>
          </w:tcPr>
          <w:p>
            <w:pPr>
              <w:pStyle w:val="944"/>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9" w:type="dxa"/>
            <w:vAlign w:val="center"/>
            <w:textDirection w:val="lrTb"/>
            <w:noWrap w:val="false"/>
          </w:tcPr>
          <w:p>
            <w:pPr>
              <w:pStyle w:val="944"/>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pStyle w:val="944"/>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980"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W w:w="2431" w:type="dxa"/>
            <w:vAlign w:val="center"/>
            <w:textDirection w:val="lrTb"/>
            <w:noWrap w:val="false"/>
          </w:tcPr>
          <w:p>
            <w:pPr>
              <w:pStyle w:val="944"/>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9" w:type="dxa"/>
            <w:vAlign w:val="center"/>
            <w:textDirection w:val="lrTb"/>
            <w:noWrap w:val="false"/>
          </w:tcPr>
          <w:p>
            <w:pPr>
              <w:pStyle w:val="944"/>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pStyle w:val="944"/>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980"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465"/>
        </w:trPr>
        <w:tc>
          <w:tcPr>
            <w:gridSpan w:val="7"/>
            <w:tcBorders>
              <w:top w:val="single" w:color="auto" w:sz="4" w:space="0"/>
              <w:left w:val="single" w:color="auto" w:sz="4" w:space="0"/>
              <w:bottom w:val="single" w:color="auto" w:sz="4" w:space="0"/>
              <w:right w:val="single" w:color="auto" w:sz="4" w:space="0"/>
            </w:tcBorders>
            <w:tcW w:w="9254" w:type="dxa"/>
            <w:vAlign w:val="center"/>
            <w:textDirection w:val="lrTb"/>
            <w:noWrap w:val="false"/>
          </w:tcPr>
          <w:p>
            <w:pPr>
              <w:ind w:firstLine="210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投标总报价： （大写）          人民币（小写）</w:t>
            </w:r>
            <w:r/>
          </w:p>
        </w:tc>
      </w:tr>
    </w:tbl>
    <w:p>
      <w:pPr>
        <w:ind w:firstLine="420"/>
        <w:spacing w:line="360" w:lineRule="auto"/>
        <w:rPr>
          <w:rFonts w:cs="宋体"/>
          <w:color w:val="auto"/>
          <w:sz w:val="21"/>
          <w:szCs w:val="21"/>
          <w:highlight w:val="none"/>
        </w:rPr>
      </w:pPr>
      <w:r>
        <w:rPr>
          <w:rFonts w:hint="eastAsia" w:cs="宋体"/>
          <w:color w:val="auto"/>
          <w:sz w:val="21"/>
          <w:szCs w:val="21"/>
          <w:highlight w:val="none"/>
        </w:rPr>
        <w:t xml:space="preserve">注：1、须按上表中的格式及要求报价；</w:t>
      </w:r>
      <w:r/>
    </w:p>
    <w:p>
      <w:pPr>
        <w:ind w:firstLine="420"/>
        <w:spacing w:line="360" w:lineRule="auto"/>
        <w:rPr>
          <w:rFonts w:cs="宋体"/>
          <w:color w:val="auto"/>
          <w:sz w:val="21"/>
          <w:szCs w:val="21"/>
          <w:highlight w:val="none"/>
        </w:rPr>
      </w:pPr>
      <w:r>
        <w:rPr>
          <w:rFonts w:hint="eastAsia" w:cs="宋体"/>
          <w:color w:val="auto"/>
          <w:sz w:val="21"/>
          <w:szCs w:val="21"/>
          <w:highlight w:val="none"/>
        </w:rPr>
        <w:t xml:space="preserve">2、投标报价明细表总价须与开标一览表一致，否则以开标一览表报价为准。</w:t>
      </w:r>
      <w:r/>
    </w:p>
    <w:p>
      <w:pPr>
        <w:pStyle w:val="964"/>
        <w:ind w:firstLine="50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投标人（公章）：</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日期：</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（二）投标报价合理性说明（如有）</w:t>
      </w:r>
      <w:r/>
    </w:p>
    <w:p>
      <w:pPr>
        <w:pStyle w:val="960"/>
        <w:ind w:left="0" w:righ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auto"/>
          <w:sz w:val="21"/>
          <w:szCs w:val="21"/>
          <w:highlight w:val="none"/>
        </w:rPr>
        <w:t xml:space="preserve">注：</w:t>
      </w:r>
      <w:r>
        <w:rPr>
          <w:rFonts w:hint="eastAsia" w:ascii="宋体" w:hAnsi="宋体" w:eastAsia="宋体" w:cs="宋体"/>
          <w:b/>
          <w:color w:val="auto"/>
          <w:sz w:val="21"/>
          <w:szCs w:val="21"/>
          <w:highlight w:val="none"/>
          <w:lang w:val="en-US" w:eastAsia="zh-CN"/>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政府采购评审中出现下列情形之一的，评审委员会应当启动异常低价投标（响应）审查程序：</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（1）投标（响应）报价低于全部通过符合性审查供应商投标（响应）报价平均值50%的，即投标（响应）报价&lt;全部通过符合性审查供应商投标（响应）报价平均值×50%；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（2）投标（响应）报价低于通过符合性审查的次低报价供应商投标（响应）报价50%的，即投标（响应）报价&lt;通过符合性审查的次低报价供应商投标（响应）报价×50%；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（3）投标（响应）报价低于采购项目最高限价45%的，即投标（响应）报价&lt;采购项目最高限价×45%；</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（4）评审委员会基于专业判断，认为供应商报价过低，有可能影响产品质量或者不能诚信履约的其他情形。</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45分钟。其中，属于第3项情形，供应商已随投标（响应）文件一并提交相关书面说明及必要的证明材料的，在评审现场可不再重复提交。</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jc w:val="both"/>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left="3600" w:firstLine="21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left="3600" w:firstLine="21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投标人：（盖章）</w:t>
      </w:r>
      <w:r/>
    </w:p>
    <w:p>
      <w:pPr>
        <w:ind w:left="3600" w:firstLine="21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年     月     日</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widowControl w:val="off"/>
        <w:rPr>
          <w:b/>
          <w:color w:val="auto"/>
          <w:sz w:val="44"/>
          <w:szCs w:val="44"/>
          <w:highlight w:val="none"/>
        </w:rPr>
      </w:pPr>
      <w:r>
        <w:rPr>
          <w:b/>
          <w:color w:val="auto"/>
          <w:sz w:val="44"/>
          <w:szCs w:val="44"/>
          <w:highlight w:val="none"/>
        </w:rPr>
      </w:r>
      <w:r/>
    </w:p>
    <w:p>
      <w:pPr>
        <w:jc w:val="both"/>
        <w:spacing w:line="360" w:lineRule="auto"/>
        <w:widowControl w:val="off"/>
        <w:rPr>
          <w:b/>
          <w:color w:val="auto"/>
          <w:sz w:val="44"/>
          <w:szCs w:val="44"/>
          <w:highlight w:val="none"/>
        </w:rPr>
      </w:pPr>
      <w:r>
        <w:rPr>
          <w:b/>
          <w:color w:val="auto"/>
          <w:sz w:val="44"/>
          <w:szCs w:val="44"/>
          <w:highlight w:val="none"/>
        </w:rPr>
      </w:r>
      <w:r/>
    </w:p>
    <w:p>
      <w:pPr>
        <w:jc w:val="both"/>
        <w:spacing w:line="360" w:lineRule="auto"/>
        <w:widowControl w:val="off"/>
        <w:rPr>
          <w:b/>
          <w:color w:val="auto"/>
          <w:sz w:val="44"/>
          <w:szCs w:val="44"/>
          <w:highlight w:val="none"/>
        </w:rPr>
      </w:pPr>
      <w:r>
        <w:rPr>
          <w:b/>
          <w:color w:val="auto"/>
          <w:sz w:val="44"/>
          <w:szCs w:val="44"/>
          <w:highlight w:val="none"/>
        </w:rPr>
      </w:r>
      <w:r/>
    </w:p>
    <w:p>
      <w:pPr>
        <w:jc w:val="both"/>
        <w:spacing w:line="360" w:lineRule="auto"/>
        <w:widowControl w:val="off"/>
        <w:rPr>
          <w:b/>
          <w:color w:val="auto"/>
          <w:sz w:val="44"/>
          <w:szCs w:val="44"/>
          <w:highlight w:val="none"/>
        </w:rPr>
      </w:pPr>
      <w:r>
        <w:rPr>
          <w:b/>
          <w:color w:val="auto"/>
          <w:sz w:val="44"/>
          <w:szCs w:val="44"/>
          <w:highlight w:val="none"/>
        </w:rPr>
      </w:r>
      <w:r/>
    </w:p>
    <w:p>
      <w:pPr>
        <w:jc w:val="both"/>
        <w:spacing w:line="360" w:lineRule="auto"/>
        <w:widowControl w:val="off"/>
        <w:rPr>
          <w:b/>
          <w:color w:val="auto"/>
          <w:sz w:val="44"/>
          <w:szCs w:val="44"/>
          <w:highlight w:val="none"/>
        </w:rPr>
      </w:pPr>
      <w:r>
        <w:rPr>
          <w:b/>
          <w:color w:val="auto"/>
          <w:sz w:val="44"/>
          <w:szCs w:val="44"/>
          <w:highlight w:val="none"/>
        </w:rPr>
      </w:r>
      <w:r/>
    </w:p>
    <w:p>
      <w:pPr>
        <w:jc w:val="both"/>
        <w:spacing w:line="360" w:lineRule="auto"/>
        <w:widowControl w:val="off"/>
        <w:rPr>
          <w:b/>
          <w:color w:val="auto"/>
          <w:sz w:val="44"/>
          <w:szCs w:val="44"/>
          <w:highlight w:val="none"/>
        </w:rPr>
      </w:pPr>
      <w:r>
        <w:rPr>
          <w:b/>
          <w:color w:val="auto"/>
          <w:sz w:val="44"/>
          <w:szCs w:val="44"/>
          <w:highlight w:val="none"/>
        </w:rPr>
      </w:r>
      <w:r/>
    </w:p>
    <w:p>
      <w:pPr>
        <w:jc w:val="both"/>
        <w:spacing w:line="360" w:lineRule="auto"/>
        <w:widowControl w:val="off"/>
        <w:rPr>
          <w:b/>
          <w:color w:val="auto"/>
          <w:sz w:val="44"/>
          <w:szCs w:val="44"/>
          <w:highlight w:val="none"/>
        </w:rPr>
      </w:pPr>
      <w:r>
        <w:rPr>
          <w:b/>
          <w:color w:val="auto"/>
          <w:sz w:val="44"/>
          <w:szCs w:val="44"/>
          <w:highlight w:val="none"/>
        </w:rPr>
      </w:r>
      <w:r/>
    </w:p>
    <w:p>
      <w:pPr>
        <w:jc w:val="both"/>
        <w:spacing w:line="360" w:lineRule="auto"/>
        <w:widowControl w:val="off"/>
        <w:rPr>
          <w:b/>
          <w:color w:val="auto"/>
          <w:sz w:val="44"/>
          <w:szCs w:val="44"/>
          <w:highlight w:val="none"/>
        </w:rPr>
      </w:pPr>
      <w:r>
        <w:rPr>
          <w:b/>
          <w:color w:val="auto"/>
          <w:sz w:val="44"/>
          <w:szCs w:val="44"/>
          <w:highlight w:val="none"/>
        </w:rPr>
      </w:r>
      <w:r/>
    </w:p>
    <w:p>
      <w:pPr>
        <w:jc w:val="both"/>
        <w:spacing w:line="360" w:lineRule="auto"/>
        <w:widowControl w:val="off"/>
        <w:rPr>
          <w:b/>
          <w:color w:val="auto"/>
          <w:sz w:val="44"/>
          <w:szCs w:val="44"/>
          <w:highlight w:val="none"/>
        </w:rPr>
      </w:pPr>
      <w:r>
        <w:rPr>
          <w:b/>
          <w:color w:val="auto"/>
          <w:sz w:val="44"/>
          <w:szCs w:val="44"/>
          <w:highlight w:val="none"/>
        </w:rPr>
      </w:r>
      <w:r/>
    </w:p>
    <w:p>
      <w:pPr>
        <w:jc w:val="both"/>
        <w:spacing w:line="360" w:lineRule="auto"/>
        <w:widowControl w:val="off"/>
        <w:rPr>
          <w:b/>
          <w:color w:val="auto"/>
          <w:sz w:val="44"/>
          <w:szCs w:val="44"/>
          <w:highlight w:val="none"/>
        </w:rPr>
      </w:pPr>
      <w:r>
        <w:rPr>
          <w:b/>
          <w:color w:val="auto"/>
          <w:sz w:val="44"/>
          <w:szCs w:val="44"/>
          <w:highlight w:val="none"/>
        </w:rPr>
      </w:r>
      <w:r/>
    </w:p>
    <w:p>
      <w:pPr>
        <w:jc w:val="both"/>
        <w:spacing w:line="360" w:lineRule="auto"/>
        <w:widowControl w:val="off"/>
        <w:rPr>
          <w:b/>
          <w:color w:val="auto"/>
          <w:sz w:val="44"/>
          <w:szCs w:val="44"/>
          <w:highlight w:val="none"/>
        </w:rPr>
      </w:pPr>
      <w:r>
        <w:rPr>
          <w:b/>
          <w:color w:val="auto"/>
          <w:sz w:val="44"/>
          <w:szCs w:val="44"/>
          <w:highlight w:val="none"/>
        </w:rPr>
      </w:r>
      <w:r/>
    </w:p>
    <w:p>
      <w:pPr>
        <w:jc w:val="both"/>
        <w:spacing w:line="360" w:lineRule="auto"/>
        <w:widowControl w:val="off"/>
        <w:rPr>
          <w:b/>
          <w:color w:val="auto"/>
          <w:sz w:val="44"/>
          <w:szCs w:val="44"/>
          <w:highlight w:val="none"/>
        </w:rPr>
      </w:pPr>
      <w:r>
        <w:rPr>
          <w:b/>
          <w:color w:val="auto"/>
          <w:sz w:val="44"/>
          <w:szCs w:val="44"/>
          <w:highlight w:val="none"/>
        </w:rPr>
      </w:r>
      <w:r/>
    </w:p>
    <w:p>
      <w:pPr>
        <w:pStyle w:val="944"/>
        <w:numPr>
          <w:ilvl w:val="0"/>
          <w:numId w:val="6"/>
        </w:numPr>
        <w:jc w:val="center"/>
        <w:rPr>
          <w:b/>
          <w:color w:val="auto"/>
          <w:sz w:val="44"/>
          <w:szCs w:val="44"/>
          <w:highlight w:val="none"/>
        </w:rPr>
      </w:pPr>
      <w:r>
        <w:rPr>
          <w:rFonts w:hint="eastAsia"/>
          <w:b/>
          <w:color w:val="auto"/>
          <w:sz w:val="44"/>
          <w:szCs w:val="44"/>
          <w:highlight w:val="none"/>
        </w:rPr>
        <w:t xml:space="preserve">资格、技术、商务部分</w:t>
      </w:r>
      <w:r/>
    </w:p>
    <w:p>
      <w:pPr>
        <w:ind w:firstLine="42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1、资格证明文件部分：</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en-US" w:eastAsia="zh-CN"/>
        </w:rPr>
        <w:t xml:space="preserve">1</w:t>
      </w:r>
      <w:r>
        <w:rPr>
          <w:rFonts w:hint="eastAsia" w:ascii="宋体" w:hAnsi="宋体" w:cs="宋体"/>
          <w:b/>
          <w:bCs/>
          <w:color w:val="auto"/>
          <w:sz w:val="21"/>
          <w:szCs w:val="21"/>
          <w:highlight w:val="none"/>
        </w:rPr>
        <w:t xml:space="preserve">具有独立承担民事责任的能力：提供投标单位营业执照及法定代表人身份证扫描件或自然人的身份证明、授权委托书（如有授权）、被授权人身份证（如有授权）</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关于资格文件的声明函</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投标人基本情况表</w:t>
      </w:r>
      <w:r>
        <w:rPr>
          <w:rFonts w:hint="eastAsia" w:ascii="宋体" w:hAnsi="宋体" w:cs="宋体"/>
          <w:b/>
          <w:bCs/>
          <w:color w:val="auto"/>
          <w:sz w:val="21"/>
          <w:szCs w:val="21"/>
          <w:highlight w:val="none"/>
        </w:rPr>
        <w:t xml:space="preserve">。</w:t>
      </w:r>
      <w:r/>
    </w:p>
    <w:p>
      <w:pPr>
        <w:pStyle w:val="941"/>
        <w:ind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41"/>
        <w:ind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格式1.关于资格文件的声明函</w:t>
      </w:r>
      <w:r/>
    </w:p>
    <w:p>
      <w:pPr>
        <w:pStyle w:val="941"/>
        <w:ind w:firstLine="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41"/>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941"/>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1"/>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p>
    <w:p>
      <w:pPr>
        <w:pStyle w:val="94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4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40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u w:val="single"/>
          <w:lang w:eastAsia="zh-CN"/>
        </w:rPr>
        <w:t xml:space="preserve">苏州泰至鑫项目管理有限公司</w:t>
      </w:r>
      <w:r>
        <w:rPr>
          <w:rFonts w:hint="eastAsia" w:ascii="宋体" w:hAnsi="宋体" w:cs="宋体"/>
          <w:b/>
          <w:bCs/>
          <w:color w:val="auto"/>
          <w:sz w:val="21"/>
          <w:szCs w:val="21"/>
          <w:highlight w:val="none"/>
        </w:rPr>
        <w:t xml:space="preserve">：</w:t>
      </w:r>
      <w:r/>
    </w:p>
    <w:p>
      <w:pPr>
        <w:pStyle w:val="941"/>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本公司（</w:t>
      </w:r>
      <w:r>
        <w:rPr>
          <w:rFonts w:hint="eastAsia" w:ascii="宋体" w:hAnsi="宋体" w:cs="宋体"/>
          <w:color w:val="auto"/>
          <w:sz w:val="21"/>
          <w:szCs w:val="21"/>
          <w:highlight w:val="none"/>
        </w:rPr>
        <w:t xml:space="preserve">联合体</w:t>
      </w:r>
      <w:r>
        <w:rPr>
          <w:rFonts w:hint="eastAsia" w:ascii="宋体" w:hAnsi="宋体" w:cs="宋体"/>
          <w:color w:val="auto"/>
          <w:sz w:val="21"/>
          <w:szCs w:val="21"/>
          <w:highlight w:val="none"/>
          <w:lang w:val="zh-CN"/>
        </w:rPr>
        <w:t xml:space="preserve">）愿就由贵公司组织实施的项目名称为</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编号为</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5"/>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5"/>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41"/>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41"/>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41"/>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41"/>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41"/>
        <w:ind w:left="0" w:firstLine="422"/>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 xml:space="preserve">格式2：投标人基本情况表</w:t>
      </w:r>
      <w:r/>
    </w:p>
    <w:p>
      <w:pPr>
        <w:pStyle w:val="941"/>
        <w:ind w:firstLine="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41"/>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投标人基本情况表</w:t>
      </w:r>
      <w:r/>
    </w:p>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投标人名称（公章）：</w:t>
      </w:r>
      <w:r>
        <w:rPr>
          <w:rFonts w:hint="eastAsia" w:ascii="宋体" w:hAnsi="宋体" w:cs="宋体"/>
          <w:color w:val="auto"/>
          <w:sz w:val="21"/>
          <w:szCs w:val="21"/>
          <w:highlight w:val="none"/>
          <w:u w:val="single"/>
        </w:rPr>
        <w:t xml:space="preserve">                       </w:t>
      </w:r>
      <w:r/>
    </w:p>
    <w:tbl>
      <w:tblPr>
        <w:tblStyle w:val="940"/>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1039"/>
      </w:tblGrid>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ind w:firstLine="216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103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zh-CN"/>
              </w:rPr>
              <w:t xml:space="preserve">          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自有面积      平方米</w:t>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承租面积        平方米</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近三年来完成或正在履行的重大合同情况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最近2年内在经营过程中受到何种奖励或处分</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（包括财政、工商、税务、物价、技监部门稽查情况和结果）</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最近3年内有无因售假、售劣或是其他原因被消费者投诉或起诉的情况及说明</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（包括解决方式和结果）</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最近3年内主要负责人有无因经济犯罪被司法机关追究的情况及说明</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41"/>
        <w:ind w:firstLine="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 xml:space="preserve">格式3：</w:t>
      </w:r>
      <w:r>
        <w:rPr>
          <w:rFonts w:hint="eastAsia" w:ascii="宋体" w:hAnsi="宋体" w:eastAsia="宋体" w:cs="宋体"/>
          <w:b/>
          <w:bCs/>
          <w:color w:val="auto"/>
          <w:sz w:val="21"/>
          <w:szCs w:val="21"/>
          <w:highlight w:val="none"/>
          <w:lang w:val="zh-CN"/>
        </w:rPr>
        <w:t xml:space="preserve">授权委托书</w:t>
      </w:r>
      <w:r/>
    </w:p>
    <w:p>
      <w:pPr>
        <w:jc w:val="center"/>
        <w:spacing w:line="360" w:lineRule="auto"/>
        <w:widowControl w:val="off"/>
        <w:rPr>
          <w:rFonts w:hint="eastAsia" w:ascii="宋体" w:hAnsi="宋体" w:cs="宋体"/>
          <w:b/>
          <w:color w:val="auto"/>
          <w:sz w:val="21"/>
          <w:szCs w:val="21"/>
          <w:highlight w:val="none"/>
          <w:lang w:val="zh-CN"/>
        </w:rPr>
        <w:outlineLvl w:val="0"/>
      </w:pPr>
      <w:r>
        <w:rPr>
          <w:rFonts w:hint="eastAsia" w:ascii="宋体" w:hAnsi="宋体" w:cs="宋体"/>
          <w:b/>
          <w:color w:val="auto"/>
          <w:sz w:val="21"/>
          <w:szCs w:val="21"/>
          <w:highlight w:val="none"/>
          <w:lang w:val="zh-CN"/>
        </w:rPr>
      </w:r>
      <w:r/>
    </w:p>
    <w:p>
      <w:pPr>
        <w:jc w:val="center"/>
        <w:spacing w:line="360" w:lineRule="auto"/>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授权委托书</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本授权委托书声明：我 </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（姓名）系</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（投标人名称）的法定代表人，现授权委托</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（姓名）为我公司代理人，以本公司的名义参加苏州泰至鑫项目管理有限公司组织实施的</w:t>
      </w:r>
      <w:r>
        <w:rPr>
          <w:rFonts w:hint="eastAsia" w:ascii="宋体" w:hAnsi="宋体" w:cs="宋体"/>
          <w:color w:val="auto"/>
          <w:sz w:val="21"/>
          <w:szCs w:val="21"/>
          <w:highlight w:val="none"/>
        </w:rPr>
        <w:t xml:space="preserve">项目名称为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编号为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w:t>
      </w:r>
      <w:r>
        <w:rPr>
          <w:rFonts w:hint="eastAsia" w:ascii="宋体" w:hAnsi="宋体" w:cs="宋体"/>
          <w:color w:val="auto"/>
          <w:sz w:val="21"/>
          <w:szCs w:val="21"/>
          <w:highlight w:val="none"/>
          <w:lang w:val="zh-CN"/>
        </w:rPr>
        <w:t xml:space="preserve">公开招标的招投标活动。代理人在开标、评标过程中所签署的一切文件和处理与这有关的一切事务，我均予以承认。</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代理人无转委托权。特此委托。</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投标人：（公章）</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法定代表人：（签字或签章）</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w:t>
      </w:r>
      <w:r>
        <w:rPr>
          <w:rFonts w:hint="eastAsia" w:ascii="宋体" w:hAnsi="宋体" w:cs="宋体"/>
          <w:color w:val="auto"/>
          <w:sz w:val="21"/>
          <w:szCs w:val="21"/>
          <w:highlight w:val="none"/>
        </w:rPr>
        <w:t xml:space="preserve">：（签字或签章）</w:t>
      </w:r>
      <w:r/>
    </w:p>
    <w:p>
      <w:pPr>
        <w:ind w:firstLine="425"/>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firstLine="425"/>
        <w:jc w:val="cente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日期：        年     月     日</w:t>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附：法定代表人身份扫描件。</w:t>
      </w:r>
      <w:r/>
    </w:p>
    <w:p>
      <w:pPr>
        <w:pStyle w:val="941"/>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1506220</wp:posOffset>
                </wp:positionH>
                <wp:positionV relativeFrom="paragraph">
                  <wp:posOffset>55245</wp:posOffset>
                </wp:positionV>
                <wp:extent cx="2880360" cy="1574165"/>
                <wp:effectExtent l="4445" t="4445" r="10795" b="21590"/>
                <wp:wrapNone/>
                <wp:docPr id="7" name="AutoShape 3"/>
                <wp:cNvGraphicFramePr/>
                <a:graphic xmlns:a="http://schemas.openxmlformats.org/drawingml/2006/main">
                  <a:graphicData uri="http://schemas.microsoft.com/office/word/2010/wordprocessingShape">
                    <wps:wsp>
                      <wps:cNvPr id="0" name=""/>
                      <wps:cNvSpPr/>
                      <wps:spPr bwMode="auto">
                        <a:xfrm>
                          <a:off x="0" y="0"/>
                          <a:ext cx="2880360" cy="157416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 w:val="21"/>
                                <w:szCs w:val="21"/>
                              </w:rPr>
                            </w:pPr>
                            <w:r>
                              <w:rPr>
                                <w:rFonts w:hint="eastAsia" w:ascii="宋体" w:hAnsi="宋体"/>
                                <w:bCs/>
                                <w:sz w:val="21"/>
                                <w:szCs w:val="21"/>
                              </w:rPr>
                              <w:t xml:space="preserve">法定代表人</w:t>
                            </w:r>
                            <w:r>
                              <w:rPr>
                                <w:rFonts w:hint="eastAsia" w:hAnsi="宋体"/>
                                <w:sz w:val="21"/>
                                <w:szCs w:val="21"/>
                              </w:rPr>
                              <w:t xml:space="preserve">身份证扫描件</w:t>
                            </w:r>
                            <w:r/>
                          </w:p>
                          <w:p>
                            <w:pPr>
                              <w:jc w:val="center"/>
                              <w:rPr>
                                <w:sz w:val="21"/>
                                <w:szCs w:val="21"/>
                              </w:rPr>
                            </w:pPr>
                            <w:r>
                              <w:rPr>
                                <w:rFonts w:hint="eastAsia" w:hAnsi="宋体"/>
                                <w:sz w:val="21"/>
                                <w:szCs w:val="21"/>
                              </w:rPr>
                              <w:t xml:space="preserve">（正反面）</w:t>
                            </w:r>
                            <w:r/>
                          </w:p>
                        </w:txbxContent>
                      </wps:txbx>
                      <wps:bodyPr upright="1"/>
                    </wps:wsp>
                  </a:graphicData>
                </a:graphic>
              </wp:anchor>
            </w:drawing>
          </mc:Choice>
          <mc:Fallback>
            <w:pict>
              <v:shape id="shape 6" o:spid="_x0000_s6" style="position:absolute;z-index:251659264;o:allowoverlap:true;o:allowincell:true;mso-position-horizontal-relative:text;margin-left:118.6pt;mso-position-horizontal:absolute;mso-position-vertical-relative:text;margin-top:4.3pt;mso-position-vertical:absolute;width:226.8pt;height:123.9pt;mso-wrap-distance-left:9.0pt;mso-wrap-distance-top:0.0pt;mso-wrap-distance-right:9.0pt;mso-wrap-distance-bottom:0.0pt;visibility:visible;" fillcolor="#FFFFFF" strokecolor="#000000" strokeweight="0.75pt">
                <v:stroke dashstyle="solid"/>
                <v:textbox inset="0,0,0,0">
                  <w:txbxContent>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 w:val="21"/>
                          <w:szCs w:val="21"/>
                        </w:rPr>
                      </w:pPr>
                      <w:r>
                        <w:rPr>
                          <w:rFonts w:hint="eastAsia" w:ascii="宋体" w:hAnsi="宋体"/>
                          <w:bCs/>
                          <w:sz w:val="21"/>
                          <w:szCs w:val="21"/>
                        </w:rPr>
                        <w:t xml:space="preserve">法定代表人</w:t>
                      </w:r>
                      <w:r>
                        <w:rPr>
                          <w:rFonts w:hint="eastAsia" w:hAnsi="宋体"/>
                          <w:sz w:val="21"/>
                          <w:szCs w:val="21"/>
                        </w:rPr>
                        <w:t xml:space="preserve">身份证扫描件</w:t>
                      </w:r>
                      <w:r/>
                    </w:p>
                    <w:p>
                      <w:pPr>
                        <w:jc w:val="center"/>
                        <w:rPr>
                          <w:sz w:val="21"/>
                          <w:szCs w:val="21"/>
                        </w:rPr>
                      </w:pPr>
                      <w:r>
                        <w:rPr>
                          <w:rFonts w:hint="eastAsia" w:hAnsi="宋体"/>
                          <w:sz w:val="21"/>
                          <w:szCs w:val="21"/>
                        </w:rPr>
                        <w:t xml:space="preserve">（正反面）</w:t>
                      </w:r>
                      <w:r/>
                    </w:p>
                  </w:txbxContent>
                </v:textbox>
              </v:shape>
            </w:pict>
          </mc:Fallback>
        </mc:AlternateContent>
      </w:r>
      <w:r>
        <w:rPr>
          <w:rFonts w:hint="eastAsia" w:ascii="宋体" w:hAnsi="宋体" w:eastAsia="宋体" w:cs="宋体"/>
          <w:b/>
          <w:color w:val="auto"/>
          <w:sz w:val="21"/>
          <w:szCs w:val="21"/>
          <w:highlight w:val="none"/>
        </w:rPr>
        <w:t xml:space="preserve">  </w:t>
      </w:r>
      <w:r/>
    </w:p>
    <w:p>
      <w:pPr>
        <w:pStyle w:val="941"/>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pStyle w:val="941"/>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pStyle w:val="941"/>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pStyle w:val="941"/>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pStyle w:val="941"/>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1487170</wp:posOffset>
                </wp:positionH>
                <wp:positionV relativeFrom="paragraph">
                  <wp:posOffset>267335</wp:posOffset>
                </wp:positionV>
                <wp:extent cx="2976880" cy="1645285"/>
                <wp:effectExtent l="4445" t="5080" r="9525" b="6985"/>
                <wp:wrapNone/>
                <wp:docPr id="8" name="自选图形 4"/>
                <wp:cNvGraphicFramePr/>
                <a:graphic xmlns:a="http://schemas.openxmlformats.org/drawingml/2006/main">
                  <a:graphicData uri="http://schemas.microsoft.com/office/word/2010/wordprocessingShape">
                    <wps:wsp>
                      <wps:cNvPr id="0" name=""/>
                      <wps:cNvSpPr/>
                      <wps:spPr bwMode="auto">
                        <a:xfrm>
                          <a:off x="0" y="0"/>
                          <a:ext cx="2976880" cy="164528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 w:val="21"/>
                                <w:szCs w:val="21"/>
                              </w:rPr>
                            </w:pPr>
                            <w:r>
                              <w:rPr>
                                <w:rFonts w:hint="eastAsia" w:hAnsi="宋体"/>
                                <w:sz w:val="21"/>
                                <w:szCs w:val="21"/>
                              </w:rPr>
                              <w:t xml:space="preserve">代理人身份证扫描件</w:t>
                            </w:r>
                            <w:r/>
                          </w:p>
                          <w:p>
                            <w:pPr>
                              <w:jc w:val="center"/>
                              <w:rPr>
                                <w:sz w:val="21"/>
                                <w:szCs w:val="21"/>
                              </w:rPr>
                            </w:pPr>
                            <w:r>
                              <w:rPr>
                                <w:rFonts w:hint="eastAsia" w:hAnsi="宋体"/>
                                <w:sz w:val="21"/>
                                <w:szCs w:val="21"/>
                              </w:rPr>
                              <w:t xml:space="preserve">（正反面）</w:t>
                            </w:r>
                            <w:r/>
                          </w:p>
                        </w:txbxContent>
                      </wps:txbx>
                      <wps:bodyPr upright="1"/>
                    </wps:wsp>
                  </a:graphicData>
                </a:graphic>
              </wp:anchor>
            </w:drawing>
          </mc:Choice>
          <mc:Fallback>
            <w:pict>
              <v:shape id="shape 7" o:spid="_x0000_s7" style="position:absolute;z-index:251660288;o:allowoverlap:true;o:allowincell:true;mso-position-horizontal-relative:text;margin-left:117.1pt;mso-position-horizontal:absolute;mso-position-vertical-relative:text;margin-top:21.1pt;mso-position-vertical:absolute;width:234.4pt;height:129.5pt;mso-wrap-distance-left:9.0pt;mso-wrap-distance-top:0.0pt;mso-wrap-distance-right:9.0pt;mso-wrap-distance-bottom:0.0pt;visibility:visible;" fillcolor="#FFFFFF" strokecolor="#000000" strokeweight="0.75pt">
                <v:stroke dashstyle="solid"/>
                <v:textbox inset="0,0,0,0">
                  <w:txbxContent>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 w:val="21"/>
                          <w:szCs w:val="21"/>
                        </w:rPr>
                      </w:pPr>
                      <w:r>
                        <w:rPr>
                          <w:rFonts w:hint="eastAsia" w:hAnsi="宋体"/>
                          <w:sz w:val="21"/>
                          <w:szCs w:val="21"/>
                        </w:rPr>
                        <w:t xml:space="preserve">代理人身份证扫描件</w:t>
                      </w:r>
                      <w:r/>
                    </w:p>
                    <w:p>
                      <w:pPr>
                        <w:jc w:val="center"/>
                        <w:rPr>
                          <w:sz w:val="21"/>
                          <w:szCs w:val="21"/>
                        </w:rPr>
                      </w:pPr>
                      <w:r>
                        <w:rPr>
                          <w:rFonts w:hint="eastAsia" w:hAnsi="宋体"/>
                          <w:sz w:val="21"/>
                          <w:szCs w:val="21"/>
                        </w:rPr>
                        <w:t xml:space="preserve">（正反面）</w:t>
                      </w:r>
                      <w:r/>
                    </w:p>
                  </w:txbxContent>
                </v:textbox>
              </v:shape>
            </w:pict>
          </mc:Fallback>
        </mc:AlternateContent>
      </w:r>
      <w:r>
        <w:rPr>
          <w:rFonts w:hint="eastAsia" w:ascii="宋体" w:hAnsi="宋体" w:cs="宋体"/>
          <w:b/>
          <w:color w:val="auto"/>
          <w:sz w:val="21"/>
          <w:szCs w:val="21"/>
          <w:highlight w:val="none"/>
        </w:rPr>
        <w:t xml:space="preserve">附：代理人身份扫描件</w:t>
      </w:r>
      <w:r/>
    </w:p>
    <w:p>
      <w:pPr>
        <w:ind w:left="400"/>
        <w:keepLines/>
        <w:keepNext/>
        <w:spacing w:line="360" w:lineRule="auto"/>
        <w:rPr>
          <w:rFonts w:hint="eastAsia" w:ascii="宋体" w:hAnsi="宋体" w:cs="宋体"/>
          <w:b/>
          <w:color w:val="auto"/>
          <w:sz w:val="21"/>
          <w:szCs w:val="21"/>
          <w:highlight w:val="none"/>
          <w:lang w:val="zh-CN"/>
        </w:rPr>
        <w:outlineLvl w:val="2"/>
      </w:pPr>
      <w:r>
        <w:rPr>
          <w:rFonts w:hint="eastAsia" w:ascii="宋体" w:hAnsi="宋体" w:cs="宋体"/>
          <w:b/>
          <w:color w:val="auto"/>
          <w:sz w:val="21"/>
          <w:szCs w:val="21"/>
          <w:highlight w:val="none"/>
          <w:lang w:val="zh-CN"/>
        </w:rPr>
      </w:r>
      <w:r/>
    </w:p>
    <w:p>
      <w:pPr>
        <w:ind w:left="400"/>
        <w:keepLines/>
        <w:keepNext/>
        <w:spacing w:line="360" w:lineRule="auto"/>
        <w:rPr>
          <w:rFonts w:hint="eastAsia" w:ascii="宋体" w:hAnsi="宋体" w:cs="宋体"/>
          <w:b/>
          <w:color w:val="auto"/>
          <w:sz w:val="21"/>
          <w:szCs w:val="21"/>
          <w:highlight w:val="none"/>
          <w:lang w:val="zh-CN"/>
        </w:rPr>
        <w:outlineLvl w:val="2"/>
      </w:pPr>
      <w:r>
        <w:rPr>
          <w:rFonts w:hint="eastAsia" w:ascii="宋体" w:hAnsi="宋体" w:cs="宋体"/>
          <w:b/>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rPr>
        <w:t xml:space="preserve">具有良好的商业信誉和健全的财务会计制度：提供参加本次政府采购活动前的财务状况报告或者银行出具的资信证明</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en-US" w:eastAsia="zh-CN"/>
        </w:rPr>
        <w:t xml:space="preserve">3</w:t>
      </w:r>
      <w:r>
        <w:rPr>
          <w:rFonts w:hint="eastAsia" w:ascii="宋体" w:hAnsi="宋体" w:cs="宋体"/>
          <w:b/>
          <w:bCs/>
          <w:color w:val="auto"/>
          <w:sz w:val="21"/>
          <w:szCs w:val="21"/>
          <w:highlight w:val="none"/>
        </w:rPr>
        <w:t xml:space="preserve">具有履行合同所必需的设备和专业技术能力：提供履行合同所必需的设备和专业技术能力的证明材料或书面声明</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en-US" w:eastAsia="zh-CN"/>
        </w:rPr>
        <w:t xml:space="preserve">4</w:t>
      </w:r>
      <w:r>
        <w:rPr>
          <w:rFonts w:hint="eastAsia" w:ascii="宋体" w:hAnsi="宋体" w:cs="宋体"/>
          <w:b/>
          <w:bCs/>
          <w:color w:val="auto"/>
          <w:sz w:val="21"/>
          <w:szCs w:val="21"/>
          <w:highlight w:val="none"/>
        </w:rPr>
        <w:t xml:space="preserve">具有依法缴纳税收和社会保障资金的良好记录：提供参加本次政府采购活动前半年任意一个月份依法缴纳税收和社会保障资金的证明材料</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en-US" w:eastAsia="zh-CN"/>
        </w:rPr>
        <w:t xml:space="preserve">5</w:t>
      </w:r>
      <w:r>
        <w:rPr>
          <w:rFonts w:hint="eastAsia" w:ascii="宋体" w:hAnsi="宋体" w:cs="宋体"/>
          <w:b/>
          <w:bCs/>
          <w:color w:val="auto"/>
          <w:sz w:val="21"/>
          <w:szCs w:val="21"/>
          <w:highlight w:val="none"/>
        </w:rPr>
        <w:t xml:space="preserve">参加政府采购活动前三年内，在经营活动中没有重大违法记录：提供参加本次政府采购活动前3年内在经营活动中没有重大违法记录的书面声明（详见投标文件格式）；</w:t>
      </w:r>
      <w:r/>
    </w:p>
    <w:p>
      <w:pPr>
        <w:jc w:val="center"/>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jc w:val="both"/>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jc w:val="both"/>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jc w:val="both"/>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格式4：</w:t>
      </w:r>
      <w:r>
        <w:rPr>
          <w:rFonts w:hint="eastAsia" w:ascii="宋体" w:hAnsi="宋体" w:cs="宋体"/>
          <w:b/>
          <w:bCs/>
          <w:color w:val="auto"/>
          <w:sz w:val="21"/>
          <w:szCs w:val="21"/>
          <w:highlight w:val="none"/>
        </w:rPr>
        <w:t xml:space="preserve">参加政府采购活动前三年内，在经营活动中没有重大违法记录声明</w:t>
      </w:r>
      <w:r/>
    </w:p>
    <w:p>
      <w:pPr>
        <w:jc w:val="center"/>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center"/>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参加政府采购活动前三年内，在经营活动中没有重大违法记录声明</w:t>
      </w:r>
      <w:r/>
    </w:p>
    <w:p>
      <w:pPr>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r>
      <w:r/>
    </w:p>
    <w:p>
      <w:pPr>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致：  </w:t>
      </w:r>
      <w:r/>
    </w:p>
    <w:p>
      <w:pPr>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我单位</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在参加政府采购活动前三年内，没有重大违法记录，特此声明。</w:t>
      </w:r>
      <w:r/>
    </w:p>
    <w:p>
      <w:pPr>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若招标代理机构在本项目采购过程中发现我单位近三年内在政府采购活动中有重大违法记录，我单位将无条件退出本项目的招标，并承担因此引起的一</w:t>
      </w:r>
      <w:r>
        <w:rPr>
          <w:rFonts w:hint="eastAsia" w:ascii="宋体" w:hAnsi="宋体"/>
          <w:bCs/>
          <w:color w:val="auto"/>
          <w:sz w:val="21"/>
          <w:szCs w:val="21"/>
          <w:highlight w:val="none"/>
          <w:lang w:val="en-US" w:eastAsia="zh-CN"/>
        </w:rPr>
        <w:t xml:space="preserve">切</w:t>
      </w:r>
      <w:r>
        <w:rPr>
          <w:rFonts w:hint="eastAsia" w:ascii="宋体" w:hAnsi="宋体"/>
          <w:bCs/>
          <w:color w:val="auto"/>
          <w:sz w:val="21"/>
          <w:szCs w:val="21"/>
          <w:highlight w:val="none"/>
        </w:rPr>
        <w:t xml:space="preserve">后果。</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color w:val="auto"/>
          <w:sz w:val="21"/>
          <w:szCs w:val="21"/>
          <w:highlight w:val="none"/>
          <w:lang w:val="zh-CN"/>
        </w:rPr>
        <w:t xml:space="preserve">      年     月     日</w:t>
      </w:r>
      <w:r/>
    </w:p>
    <w:p>
      <w:pPr>
        <w:ind w:firstLine="210"/>
        <w:jc w:val="center"/>
        <w:spacing w:line="360" w:lineRule="auto"/>
        <w:widowControl w:val="off"/>
        <w:rPr>
          <w:b/>
          <w:bCs/>
          <w:color w:val="auto"/>
          <w:sz w:val="21"/>
          <w:szCs w:val="21"/>
          <w:highlight w:val="none"/>
        </w:rPr>
      </w:pPr>
      <w:r>
        <w:rPr>
          <w:b/>
          <w:bCs/>
          <w:color w:val="auto"/>
          <w:sz w:val="21"/>
          <w:szCs w:val="21"/>
          <w:highlight w:val="none"/>
        </w:rPr>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en-US" w:eastAsia="zh-CN"/>
        </w:rPr>
        <w:t xml:space="preserve">6</w:t>
      </w:r>
      <w:r>
        <w:rPr>
          <w:rFonts w:hint="eastAsia" w:ascii="宋体" w:hAnsi="宋体" w:cs="宋体"/>
          <w:b/>
          <w:bCs/>
          <w:color w:val="auto"/>
          <w:sz w:val="21"/>
          <w:szCs w:val="21"/>
          <w:highlight w:val="none"/>
        </w:rPr>
        <w:t xml:space="preserve">联合体（如有）：提供联合体协议书、</w:t>
      </w:r>
      <w:r>
        <w:rPr>
          <w:rFonts w:hint="eastAsia" w:ascii="宋体" w:hAnsi="宋体" w:cs="宋体"/>
          <w:b/>
          <w:bCs/>
          <w:color w:val="auto"/>
          <w:sz w:val="21"/>
          <w:szCs w:val="21"/>
          <w:highlight w:val="none"/>
        </w:rPr>
        <w:t xml:space="preserve">联合响应授权委托书。</w:t>
      </w:r>
      <w:r/>
    </w:p>
    <w:p>
      <w:pPr>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422"/>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color w:val="auto"/>
          <w:sz w:val="21"/>
          <w:szCs w:val="21"/>
          <w:highlight w:val="none"/>
        </w:rPr>
        <w:t xml:space="preserve">格式5：联合体协议书</w:t>
      </w:r>
      <w:r/>
    </w:p>
    <w:p>
      <w:pPr>
        <w:ind w:firstLine="640"/>
        <w:jc w:val="center"/>
        <w:spacing w:line="360" w:lineRule="auto"/>
        <w:rPr>
          <w:color w:val="auto"/>
          <w:sz w:val="21"/>
          <w:szCs w:val="21"/>
          <w:highlight w:val="none"/>
        </w:rPr>
      </w:pPr>
      <w:r>
        <w:rPr>
          <w:rFonts w:hint="eastAsia"/>
          <w:color w:val="auto"/>
          <w:sz w:val="21"/>
          <w:szCs w:val="21"/>
          <w:highlight w:val="none"/>
        </w:rPr>
        <w:t xml:space="preserve">联合体协议书</w:t>
      </w:r>
      <w:r/>
    </w:p>
    <w:p>
      <w:pPr>
        <w:ind w:firstLine="480"/>
        <w:spacing w:line="360" w:lineRule="auto"/>
        <w:tabs>
          <w:tab w:val="left" w:pos="3302" w:leader="none"/>
          <w:tab w:val="left" w:pos="5717" w:leader="none"/>
        </w:tabs>
        <w:rPr>
          <w:rFonts w:hint="eastAsia" w:ascii="宋体" w:hAnsi="宋体"/>
          <w:color w:val="auto"/>
          <w:sz w:val="21"/>
          <w:szCs w:val="21"/>
          <w:highlight w:val="none"/>
        </w:rPr>
      </w:pPr>
      <w:r>
        <w:rPr>
          <w:rFonts w:ascii="宋体" w:hAnsi="宋体"/>
          <w:color w:val="auto"/>
          <w:sz w:val="21"/>
          <w:szCs w:val="21"/>
          <w:highlight w:val="none"/>
          <w:u w:val="single"/>
        </w:rPr>
        <w:t xml:space="preserve">（所有成员单位名称）</w:t>
      </w:r>
      <w:r>
        <w:rPr>
          <w:rFonts w:ascii="宋体" w:hAnsi="宋体"/>
          <w:color w:val="auto"/>
          <w:sz w:val="21"/>
          <w:szCs w:val="21"/>
          <w:highlight w:val="none"/>
        </w:rPr>
        <w:t xml:space="preserve">自愿组成联合体，</w:t>
      </w:r>
      <w:r>
        <w:rPr>
          <w:rFonts w:hint="eastAsia" w:ascii="宋体" w:hAnsi="宋体"/>
          <w:color w:val="auto"/>
          <w:sz w:val="21"/>
          <w:szCs w:val="21"/>
          <w:highlight w:val="none"/>
        </w:rPr>
        <w:t xml:space="preserve">共同参加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eastAsia="zh-CN"/>
        </w:rPr>
        <w:t xml:space="preserve">苏州泰至鑫项目管理有限公司</w:t>
      </w:r>
      <w:r>
        <w:rPr>
          <w:rFonts w:hint="eastAsia" w:ascii="宋体" w:hAnsi="宋体"/>
          <w:color w:val="auto"/>
          <w:sz w:val="21"/>
          <w:szCs w:val="21"/>
          <w:highlight w:val="none"/>
        </w:rPr>
        <w:t xml:space="preserve">组织的</w:t>
      </w:r>
      <w:r>
        <w:rPr>
          <w:rFonts w:ascii="宋体" w:hAnsi="宋体"/>
          <w:color w:val="auto"/>
          <w:sz w:val="21"/>
          <w:szCs w:val="21"/>
          <w:highlight w:val="none"/>
          <w:u w:val="single"/>
        </w:rPr>
        <w:t xml:space="preserve">（项目名称）</w:t>
      </w:r>
      <w:r>
        <w:rPr>
          <w:rFonts w:hint="eastAsia" w:ascii="宋体" w:hAnsi="宋体"/>
          <w:color w:val="auto"/>
          <w:sz w:val="21"/>
          <w:szCs w:val="21"/>
          <w:highlight w:val="none"/>
        </w:rPr>
        <w:t xml:space="preserve">（项目编号：</w:t>
      </w:r>
      <w:r>
        <w:rPr>
          <w:rFonts w:hint="eastAsia" w:ascii="宋体" w:hAnsi="宋体"/>
          <w:color w:val="auto"/>
          <w:sz w:val="21"/>
          <w:szCs w:val="21"/>
          <w:highlight w:val="none"/>
          <w:u w:val="single"/>
        </w:rPr>
        <w:t xml:space="preserve">XXXXXXXXX</w:t>
      </w:r>
      <w:r>
        <w:rPr>
          <w:rFonts w:hint="eastAsia" w:ascii="宋体" w:hAnsi="宋体"/>
          <w:color w:val="auto"/>
          <w:sz w:val="21"/>
          <w:szCs w:val="21"/>
          <w:highlight w:val="none"/>
        </w:rPr>
        <w:t xml:space="preserve">）投标。</w:t>
      </w:r>
      <w:r>
        <w:rPr>
          <w:rFonts w:ascii="宋体" w:hAnsi="宋体"/>
          <w:color w:val="auto"/>
          <w:sz w:val="21"/>
          <w:szCs w:val="21"/>
          <w:highlight w:val="none"/>
        </w:rPr>
        <w:t xml:space="preserve">现就联合体投标事宜订立如下协议</w:t>
      </w:r>
      <w:r>
        <w:rPr>
          <w:rFonts w:hint="eastAsia" w:ascii="宋体" w:hAnsi="宋体"/>
          <w:color w:val="auto"/>
          <w:sz w:val="21"/>
          <w:szCs w:val="21"/>
          <w:highlight w:val="none"/>
        </w:rPr>
        <w:t xml:space="preserve">：</w:t>
      </w:r>
      <w:r/>
    </w:p>
    <w:p>
      <w:pPr>
        <w:ind w:firstLine="480"/>
        <w:spacing w:line="360" w:lineRule="auto"/>
        <w:tabs>
          <w:tab w:val="left" w:pos="4982" w:leader="none"/>
        </w:tabs>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某</w:t>
      </w:r>
      <w:r>
        <w:rPr>
          <w:rFonts w:ascii="宋体" w:hAnsi="宋体"/>
          <w:color w:val="auto"/>
          <w:sz w:val="21"/>
          <w:szCs w:val="21"/>
          <w:highlight w:val="none"/>
        </w:rPr>
        <w:t xml:space="preserve">成员单位名称）</w:t>
      </w:r>
      <w:r>
        <w:rPr>
          <w:rFonts w:hint="eastAsia" w:ascii="宋体" w:hAnsi="宋体"/>
          <w:color w:val="auto"/>
          <w:sz w:val="21"/>
          <w:szCs w:val="21"/>
          <w:highlight w:val="none"/>
        </w:rPr>
        <w:t xml:space="preserve">为联合体牵头人。</w:t>
      </w:r>
      <w:r/>
    </w:p>
    <w:p>
      <w:pPr>
        <w:ind w:firstLine="480"/>
        <w:spacing w:line="360" w:lineRule="auto"/>
        <w:tabs>
          <w:tab w:val="left" w:pos="4982" w:leader="none"/>
        </w:tabs>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联合体牵头人合法代表联合体各成员负责本招标项目投标文件编制和合同谈判活动，并代表联合体提交和接收相关的资料、信息及指示，并处理与之有关的一切事务，负责合同实施阶段的主办、组织和协调工作。</w:t>
      </w:r>
      <w:r/>
    </w:p>
    <w:p>
      <w:pPr>
        <w:ind w:firstLine="480"/>
        <w:spacing w:line="360" w:lineRule="auto"/>
        <w:tabs>
          <w:tab w:val="left" w:pos="4982"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3、联合体将严格按照招标文件的各项要求，上传电子投标文件，履行合同，并对外承担连带责任。</w:t>
      </w:r>
      <w:r/>
    </w:p>
    <w:p>
      <w:pPr>
        <w:ind w:firstLine="480"/>
        <w:spacing w:after="240" w:line="480" w:lineRule="exact"/>
        <w:tabs>
          <w:tab w:val="left" w:pos="7558" w:leader="none"/>
        </w:tabs>
        <w:rPr>
          <w:rFonts w:hint="eastAsia" w:ascii="宋体" w:hAnsi="宋体"/>
          <w:color w:val="auto"/>
          <w:sz w:val="21"/>
          <w:szCs w:val="21"/>
          <w:highlight w:val="none"/>
          <w:u w:val="single"/>
        </w:rPr>
      </w:pPr>
      <w:r>
        <w:rPr>
          <w:rFonts w:ascii="宋体" w:hAnsi="宋体"/>
          <w:color w:val="auto"/>
          <w:sz w:val="21"/>
          <w:szCs w:val="21"/>
          <w:highlight w:val="none"/>
        </w:rPr>
        <w:t xml:space="preserve">4、联合体各成员单位内部的职责分工如下</w:t>
      </w:r>
      <w:r>
        <w:rPr>
          <w:rFonts w:hint="eastAsia" w:ascii="宋体" w:hAnsi="宋体"/>
          <w:color w:val="auto"/>
          <w:sz w:val="21"/>
          <w:szCs w:val="21"/>
          <w:highlight w:val="none"/>
        </w:rPr>
        <w:t xml:space="preserve">：</w:t>
      </w:r>
      <w:r/>
    </w:p>
    <w:tbl>
      <w:tblPr>
        <w:tblStyle w:val="940"/>
        <w:tblW w:w="89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75"/>
        <w:gridCol w:w="3316"/>
        <w:gridCol w:w="1166"/>
        <w:gridCol w:w="1271"/>
        <w:gridCol w:w="1271"/>
      </w:tblGrid>
      <w:tr>
        <w:trPr>
          <w:jc w:val="center"/>
          <w:trHeight w:val="567"/>
        </w:trPr>
        <w:tc>
          <w:tcPr>
            <w:tcW w:w="1975" w:type="dxa"/>
            <w:vAlign w:val="center"/>
            <w:textDirection w:val="lrTb"/>
            <w:noWrap w:val="false"/>
          </w:tcPr>
          <w:p>
            <w:pPr>
              <w:jc w:val="center"/>
              <w:spacing w:line="32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成员单位</w:t>
            </w:r>
            <w:r/>
          </w:p>
        </w:tc>
        <w:tc>
          <w:tcPr>
            <w:tcW w:w="3316" w:type="dxa"/>
            <w:vAlign w:val="center"/>
            <w:textDirection w:val="lrTb"/>
            <w:noWrap w:val="false"/>
          </w:tcPr>
          <w:p>
            <w:pPr>
              <w:jc w:val="center"/>
              <w:spacing w:line="320" w:lineRule="exact"/>
              <w:rPr>
                <w:rFonts w:hint="eastAsia" w:ascii="宋体" w:hAnsi="宋体"/>
                <w:b/>
                <w:color w:val="auto"/>
                <w:sz w:val="21"/>
                <w:szCs w:val="21"/>
                <w:highlight w:val="none"/>
              </w:rPr>
            </w:pPr>
            <w:r>
              <w:rPr>
                <w:rFonts w:hint="eastAsia" w:ascii="宋体" w:hAnsi="宋体" w:cs="宋体"/>
                <w:b/>
                <w:bCs/>
                <w:color w:val="auto"/>
                <w:sz w:val="21"/>
                <w:szCs w:val="21"/>
                <w:highlight w:val="none"/>
              </w:rPr>
              <w:t xml:space="preserve">承担的工作、相应的责任和资金支付方式,、资金所占比例</w:t>
            </w:r>
            <w:r/>
          </w:p>
        </w:tc>
        <w:tc>
          <w:tcPr>
            <w:tcW w:w="1166" w:type="dxa"/>
            <w:vAlign w:val="center"/>
            <w:textDirection w:val="lrTb"/>
            <w:noWrap w:val="false"/>
          </w:tcPr>
          <w:p>
            <w:pPr>
              <w:jc w:val="center"/>
              <w:spacing w:line="32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数量</w:t>
            </w:r>
            <w:r/>
          </w:p>
        </w:tc>
        <w:tc>
          <w:tcPr>
            <w:tcW w:w="1271" w:type="dxa"/>
            <w:vAlign w:val="center"/>
            <w:textDirection w:val="lrTb"/>
            <w:noWrap w:val="false"/>
          </w:tcPr>
          <w:p>
            <w:pPr>
              <w:jc w:val="center"/>
              <w:spacing w:line="32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单位</w:t>
            </w:r>
            <w:r/>
          </w:p>
        </w:tc>
        <w:tc>
          <w:tcPr>
            <w:tcW w:w="1271" w:type="dxa"/>
            <w:vAlign w:val="center"/>
            <w:textDirection w:val="lrTb"/>
            <w:noWrap w:val="false"/>
          </w:tcPr>
          <w:p>
            <w:pPr>
              <w:jc w:val="center"/>
              <w:spacing w:line="32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其他说明</w:t>
            </w:r>
            <w:r/>
          </w:p>
        </w:tc>
      </w:tr>
      <w:tr>
        <w:trPr>
          <w:jc w:val="center"/>
          <w:trHeight w:val="677"/>
        </w:trPr>
        <w:tc>
          <w:tcPr>
            <w:tcW w:w="1975" w:type="dxa"/>
            <w:vAlign w:val="center"/>
            <w:vMerge w:val="restart"/>
            <w:textDirection w:val="lrTb"/>
            <w:noWrap w:val="false"/>
          </w:tcPr>
          <w:p>
            <w:pPr>
              <w:jc w:val="center"/>
              <w:spacing w:line="3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（牵头单位）</w:t>
            </w:r>
            <w:r/>
          </w:p>
        </w:tc>
        <w:tc>
          <w:tcPr>
            <w:tcW w:w="3316" w:type="dxa"/>
            <w:vAlign w:val="center"/>
            <w:textDirection w:val="lrTb"/>
            <w:noWrap w:val="false"/>
          </w:tcPr>
          <w:p>
            <w:pPr>
              <w:jc w:val="center"/>
              <w:spacing w:line="32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166" w:type="dxa"/>
            <w:vAlign w:val="center"/>
            <w:textDirection w:val="lrTb"/>
            <w:noWrap w:val="false"/>
          </w:tcPr>
          <w:p>
            <w:pPr>
              <w:jc w:val="center"/>
              <w:spacing w:line="32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271" w:type="dxa"/>
            <w:vAlign w:val="center"/>
            <w:textDirection w:val="lrTb"/>
            <w:noWrap w:val="false"/>
          </w:tcPr>
          <w:p>
            <w:pPr>
              <w:jc w:val="center"/>
              <w:spacing w:line="32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271" w:type="dxa"/>
            <w:vAlign w:val="center"/>
            <w:textDirection w:val="lrTb"/>
            <w:noWrap w:val="false"/>
          </w:tcPr>
          <w:p>
            <w:pPr>
              <w:jc w:val="center"/>
              <w:spacing w:line="32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Height w:val="567"/>
        </w:trPr>
        <w:tc>
          <w:tcPr>
            <w:tcW w:w="1975" w:type="dxa"/>
            <w:vAlign w:val="center"/>
            <w:vMerge w:val="continue"/>
            <w:textDirection w:val="lrTb"/>
            <w:noWrap w:val="false"/>
          </w:tcPr>
          <w:p>
            <w:pPr>
              <w:jc w:val="center"/>
              <w:spacing w:line="32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331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1166" w:type="dxa"/>
            <w:vAlign w:val="center"/>
            <w:textDirection w:val="lrTb"/>
            <w:noWrap w:val="false"/>
          </w:tcPr>
          <w:p>
            <w:pPr>
              <w:jc w:val="center"/>
              <w:spacing w:line="32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271" w:type="dxa"/>
            <w:vAlign w:val="center"/>
            <w:textDirection w:val="lrTb"/>
            <w:noWrap w:val="false"/>
          </w:tcPr>
          <w:p>
            <w:pPr>
              <w:jc w:val="center"/>
              <w:spacing w:line="32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271" w:type="dxa"/>
            <w:vAlign w:val="center"/>
            <w:textDirection w:val="lrTb"/>
            <w:noWrap w:val="false"/>
          </w:tcPr>
          <w:p>
            <w:pPr>
              <w:jc w:val="center"/>
              <w:spacing w:line="32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Height w:val="567"/>
        </w:trPr>
        <w:tc>
          <w:tcPr>
            <w:tcW w:w="1975" w:type="dxa"/>
            <w:vAlign w:val="center"/>
            <w:vMerge w:val="restart"/>
            <w:textDirection w:val="lrTb"/>
            <w:noWrap w:val="false"/>
          </w:tcPr>
          <w:p>
            <w:pPr>
              <w:jc w:val="center"/>
              <w:spacing w:line="3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（成员）</w:t>
            </w:r>
            <w:r/>
          </w:p>
        </w:tc>
        <w:tc>
          <w:tcPr>
            <w:tcW w:w="3316" w:type="dxa"/>
            <w:vAlign w:val="center"/>
            <w:textDirection w:val="lrTb"/>
            <w:noWrap w:val="false"/>
          </w:tcPr>
          <w:p>
            <w:pPr>
              <w:jc w:val="center"/>
              <w:spacing w:line="32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166" w:type="dxa"/>
            <w:vAlign w:val="center"/>
            <w:textDirection w:val="lrTb"/>
            <w:noWrap w:val="false"/>
          </w:tcPr>
          <w:p>
            <w:pPr>
              <w:jc w:val="center"/>
              <w:spacing w:line="32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271" w:type="dxa"/>
            <w:vAlign w:val="center"/>
            <w:textDirection w:val="lrTb"/>
            <w:noWrap w:val="false"/>
          </w:tcPr>
          <w:p>
            <w:pPr>
              <w:jc w:val="center"/>
              <w:spacing w:line="32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271" w:type="dxa"/>
            <w:vAlign w:val="center"/>
            <w:textDirection w:val="lrTb"/>
            <w:noWrap w:val="false"/>
          </w:tcPr>
          <w:p>
            <w:pPr>
              <w:jc w:val="center"/>
              <w:spacing w:line="32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Height w:val="567"/>
        </w:trPr>
        <w:tc>
          <w:tcPr>
            <w:tcW w:w="1975" w:type="dxa"/>
            <w:vAlign w:val="center"/>
            <w:vMerge w:val="continue"/>
            <w:textDirection w:val="lrTb"/>
            <w:noWrap w:val="false"/>
          </w:tcPr>
          <w:p>
            <w:pPr>
              <w:jc w:val="center"/>
              <w:spacing w:line="32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331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1166" w:type="dxa"/>
            <w:vAlign w:val="center"/>
            <w:textDirection w:val="lrTb"/>
            <w:noWrap w:val="false"/>
          </w:tcPr>
          <w:p>
            <w:pPr>
              <w:jc w:val="center"/>
              <w:spacing w:line="32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271"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W w:w="1271"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r>
    </w:tbl>
    <w:p>
      <w:pPr>
        <w:ind w:firstLine="480"/>
        <w:spacing w:line="480" w:lineRule="exact"/>
        <w:tabs>
          <w:tab w:val="left" w:pos="7558" w:leader="none"/>
        </w:tabs>
        <w:rPr>
          <w:rFonts w:hint="eastAsia" w:ascii="宋体" w:hAnsi="宋体"/>
          <w:color w:val="auto"/>
          <w:sz w:val="21"/>
          <w:szCs w:val="21"/>
          <w:highlight w:val="none"/>
        </w:rPr>
      </w:pPr>
      <w:r>
        <w:rPr>
          <w:rFonts w:ascii="宋体" w:hAnsi="宋体"/>
          <w:color w:val="auto"/>
          <w:sz w:val="21"/>
          <w:szCs w:val="21"/>
          <w:highlight w:val="none"/>
        </w:rPr>
        <w:t xml:space="preserve">5、本协议书自签署之日起生效，合同履行完毕后自动失效。</w:t>
      </w:r>
      <w:r/>
    </w:p>
    <w:p>
      <w:pPr>
        <w:ind w:firstLine="480"/>
        <w:spacing w:line="480" w:lineRule="exact"/>
        <w:tabs>
          <w:tab w:val="left" w:pos="24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注：本协议书由委托代理人签字的，应附法定代表人授权委托书。</w:t>
      </w:r>
      <w:r/>
    </w:p>
    <w:p>
      <w:pPr>
        <w:ind w:firstLine="482"/>
        <w:spacing w:line="480" w:lineRule="auto"/>
        <w:rPr>
          <w:rFonts w:hint="eastAsia" w:hAnsi="宋体"/>
          <w:color w:val="auto"/>
          <w:sz w:val="21"/>
          <w:szCs w:val="21"/>
          <w:highlight w:val="none"/>
        </w:rPr>
      </w:pPr>
      <w:r>
        <w:rPr>
          <w:rFonts w:hint="eastAsia" w:hAnsi="宋体"/>
          <w:color w:val="auto"/>
          <w:sz w:val="21"/>
          <w:szCs w:val="21"/>
          <w:highlight w:val="none"/>
        </w:rPr>
        <w:t xml:space="preserve">牵头人名称：</w:t>
      </w:r>
      <w:r>
        <w:rPr>
          <w:rFonts w:hint="eastAsia" w:hAnsi="宋体"/>
          <w:color w:val="auto"/>
          <w:sz w:val="21"/>
          <w:szCs w:val="21"/>
          <w:highlight w:val="none"/>
          <w:u w:val="single"/>
        </w:rPr>
        <w:tab/>
      </w:r>
      <w:r>
        <w:rPr>
          <w:rFonts w:hint="eastAsia" w:hAnsi="宋体"/>
          <w:color w:val="auto"/>
          <w:sz w:val="21"/>
          <w:szCs w:val="21"/>
          <w:highlight w:val="none"/>
          <w:u w:val="single"/>
        </w:rPr>
        <w:t xml:space="preserve">                </w:t>
      </w:r>
      <w:r>
        <w:rPr>
          <w:rFonts w:hint="eastAsia"/>
          <w:color w:val="auto"/>
          <w:sz w:val="21"/>
          <w:szCs w:val="21"/>
          <w:highlight w:val="none"/>
        </w:rPr>
        <w:t xml:space="preserve">（盖单位公章）</w:t>
      </w:r>
      <w:r/>
    </w:p>
    <w:p>
      <w:pPr>
        <w:ind w:firstLine="482"/>
        <w:spacing w:line="480" w:lineRule="auto"/>
        <w:rPr>
          <w:rFonts w:hint="eastAsia" w:hAnsi="宋体"/>
          <w:color w:val="auto"/>
          <w:sz w:val="21"/>
          <w:szCs w:val="21"/>
          <w:highlight w:val="none"/>
        </w:rPr>
      </w:pPr>
      <w:r>
        <w:rPr>
          <w:rFonts w:hint="eastAsia" w:hAnsi="宋体"/>
          <w:color w:val="auto"/>
          <w:sz w:val="21"/>
          <w:szCs w:val="21"/>
          <w:highlight w:val="none"/>
        </w:rPr>
        <w:t xml:space="preserve">法定代表人或其委托代理人：</w:t>
      </w:r>
      <w:r>
        <w:rPr>
          <w:rFonts w:hint="eastAsia" w:hAnsi="宋体"/>
          <w:color w:val="auto"/>
          <w:sz w:val="21"/>
          <w:szCs w:val="21"/>
          <w:highlight w:val="none"/>
          <w:u w:val="single"/>
        </w:rPr>
        <w:tab/>
      </w:r>
      <w:r>
        <w:rPr>
          <w:rFonts w:hint="eastAsia" w:hAnsi="宋体"/>
          <w:color w:val="auto"/>
          <w:sz w:val="21"/>
          <w:szCs w:val="21"/>
          <w:highlight w:val="none"/>
          <w:u w:val="single"/>
        </w:rPr>
        <w:t xml:space="preserve">              </w:t>
      </w:r>
      <w:r>
        <w:rPr>
          <w:rFonts w:hint="eastAsia" w:hAnsi="宋体"/>
          <w:color w:val="auto"/>
          <w:sz w:val="21"/>
          <w:szCs w:val="21"/>
          <w:highlight w:val="none"/>
          <w:u w:val="single"/>
        </w:rPr>
        <w:tab/>
      </w:r>
      <w:r>
        <w:rPr>
          <w:rFonts w:hint="eastAsia"/>
          <w:color w:val="auto"/>
          <w:sz w:val="21"/>
          <w:szCs w:val="21"/>
          <w:highlight w:val="none"/>
        </w:rPr>
        <w:t xml:space="preserve">（签字或盖章）</w:t>
      </w:r>
      <w:r/>
    </w:p>
    <w:p>
      <w:pPr>
        <w:ind w:firstLine="482"/>
        <w:spacing w:line="480" w:lineRule="auto"/>
        <w:rPr>
          <w:rFonts w:hint="eastAsia" w:hAnsi="宋体"/>
          <w:color w:val="auto"/>
          <w:sz w:val="21"/>
          <w:szCs w:val="21"/>
          <w:highlight w:val="none"/>
        </w:rPr>
      </w:pPr>
      <w:r>
        <w:rPr>
          <w:rFonts w:hint="eastAsia" w:hAnsi="宋体"/>
          <w:color w:val="auto"/>
          <w:sz w:val="21"/>
          <w:szCs w:val="21"/>
          <w:highlight w:val="none"/>
        </w:rPr>
        <w:t xml:space="preserve">成员名称：</w:t>
      </w:r>
      <w:r>
        <w:rPr>
          <w:rFonts w:hint="eastAsia" w:hAnsi="宋体"/>
          <w:color w:val="auto"/>
          <w:sz w:val="21"/>
          <w:szCs w:val="21"/>
          <w:highlight w:val="none"/>
          <w:u w:val="single"/>
        </w:rPr>
        <w:tab/>
      </w:r>
      <w:r>
        <w:rPr>
          <w:rFonts w:hint="eastAsia" w:hAnsi="宋体"/>
          <w:color w:val="auto"/>
          <w:sz w:val="21"/>
          <w:szCs w:val="21"/>
          <w:highlight w:val="none"/>
          <w:u w:val="single"/>
        </w:rPr>
        <w:t xml:space="preserve">                </w:t>
      </w:r>
      <w:r>
        <w:rPr>
          <w:rFonts w:hint="eastAsia"/>
          <w:color w:val="auto"/>
          <w:sz w:val="21"/>
          <w:szCs w:val="21"/>
          <w:highlight w:val="none"/>
        </w:rPr>
        <w:t xml:space="preserve">（盖单位公章）</w:t>
      </w:r>
      <w:r/>
    </w:p>
    <w:p>
      <w:pPr>
        <w:ind w:firstLine="482"/>
        <w:spacing w:line="480" w:lineRule="auto"/>
        <w:rPr>
          <w:color w:val="auto"/>
          <w:sz w:val="21"/>
          <w:szCs w:val="21"/>
          <w:highlight w:val="none"/>
        </w:rPr>
      </w:pPr>
      <w:r>
        <w:rPr>
          <w:rFonts w:hint="eastAsia" w:hAnsi="宋体"/>
          <w:color w:val="auto"/>
          <w:sz w:val="21"/>
          <w:szCs w:val="21"/>
          <w:highlight w:val="none"/>
        </w:rPr>
        <w:t xml:space="preserve">法定代表人或其委托代理人：</w:t>
      </w:r>
      <w:r>
        <w:rPr>
          <w:rFonts w:hint="eastAsia" w:hAnsi="宋体"/>
          <w:color w:val="auto"/>
          <w:sz w:val="21"/>
          <w:szCs w:val="21"/>
          <w:highlight w:val="none"/>
          <w:u w:val="single"/>
        </w:rPr>
        <w:tab/>
      </w:r>
      <w:r>
        <w:rPr>
          <w:rFonts w:hint="eastAsia" w:hAnsi="宋体"/>
          <w:color w:val="auto"/>
          <w:sz w:val="21"/>
          <w:szCs w:val="21"/>
          <w:highlight w:val="none"/>
          <w:u w:val="single"/>
        </w:rPr>
        <w:t xml:space="preserve">              </w:t>
      </w:r>
      <w:r>
        <w:rPr>
          <w:rFonts w:hint="eastAsia" w:hAnsi="宋体"/>
          <w:color w:val="auto"/>
          <w:sz w:val="21"/>
          <w:szCs w:val="21"/>
          <w:highlight w:val="none"/>
          <w:u w:val="single"/>
        </w:rPr>
        <w:tab/>
      </w:r>
      <w:r>
        <w:rPr>
          <w:rFonts w:hint="eastAsia"/>
          <w:color w:val="auto"/>
          <w:sz w:val="21"/>
          <w:szCs w:val="21"/>
          <w:highlight w:val="none"/>
        </w:rPr>
        <w:t xml:space="preserve">（签字或盖章） </w:t>
      </w:r>
      <w:r/>
    </w:p>
    <w:p>
      <w:pPr>
        <w:ind w:firstLine="482"/>
        <w:jc w:val="right"/>
        <w:spacing w:line="480" w:lineRule="auto"/>
        <w:rPr>
          <w:color w:val="auto"/>
          <w:sz w:val="21"/>
          <w:szCs w:val="21"/>
          <w:highlight w:val="none"/>
        </w:rPr>
      </w:pPr>
      <w:r>
        <w:rPr>
          <w:rFonts w:hint="eastAsia" w:ascii="宋体" w:hAnsi="宋体"/>
          <w:color w:val="auto"/>
          <w:sz w:val="21"/>
          <w:szCs w:val="21"/>
          <w:highlight w:val="none"/>
        </w:rPr>
        <w:t xml:space="preserve">2025</w:t>
      </w:r>
      <w:r>
        <w:rPr>
          <w:rFonts w:ascii="宋体" w:hAnsi="宋体"/>
          <w:color w:val="auto"/>
          <w:sz w:val="21"/>
          <w:szCs w:val="21"/>
          <w:highlight w:val="none"/>
        </w:rPr>
        <w:t xml:space="preserve">年</w:t>
      </w:r>
      <w:r>
        <w:rPr>
          <w:rFonts w:hint="eastAsia" w:ascii="宋体" w:hAnsi="宋体"/>
          <w:color w:val="auto"/>
          <w:sz w:val="21"/>
          <w:szCs w:val="21"/>
          <w:highlight w:val="none"/>
        </w:rPr>
        <w:t xml:space="preserve">   </w:t>
      </w:r>
      <w:r>
        <w:rPr>
          <w:rFonts w:ascii="宋体" w:hAnsi="宋体"/>
          <w:color w:val="auto"/>
          <w:sz w:val="21"/>
          <w:szCs w:val="21"/>
          <w:highlight w:val="none"/>
        </w:rPr>
        <w:t xml:space="preserve">月</w:t>
      </w:r>
      <w:r>
        <w:rPr>
          <w:rFonts w:hint="eastAsia" w:ascii="宋体" w:hAnsi="宋体"/>
          <w:color w:val="auto"/>
          <w:sz w:val="21"/>
          <w:szCs w:val="21"/>
          <w:highlight w:val="none"/>
        </w:rPr>
        <w:t xml:space="preserve">   </w:t>
      </w:r>
      <w:r>
        <w:rPr>
          <w:rFonts w:ascii="宋体" w:hAnsi="宋体"/>
          <w:color w:val="auto"/>
          <w:sz w:val="21"/>
          <w:szCs w:val="21"/>
          <w:highlight w:val="none"/>
        </w:rPr>
        <w:t xml:space="preserve">日</w:t>
      </w:r>
      <w:r>
        <w:rPr>
          <w:rFonts w:hint="eastAsia"/>
          <w:color w:val="auto"/>
          <w:sz w:val="21"/>
          <w:szCs w:val="21"/>
          <w:highlight w:val="none"/>
        </w:rPr>
        <w:t xml:space="preserve"> </w:t>
      </w:r>
      <w:r/>
    </w:p>
    <w:p>
      <w:pPr>
        <w:ind w:right="-159" w:firstLine="250"/>
        <w:jc w:val="both"/>
        <w:spacing w:line="240" w:lineRule="atLeast"/>
        <w:widowControl w:val="off"/>
        <w:rPr>
          <w:color w:val="auto"/>
          <w:spacing w:val="20"/>
          <w:sz w:val="21"/>
          <w:highlight w:val="none"/>
        </w:rPr>
      </w:pPr>
      <w:r>
        <w:rPr>
          <w:color w:val="auto"/>
          <w:spacing w:val="20"/>
          <w:sz w:val="21"/>
          <w:highlight w:val="none"/>
        </w:rPr>
      </w:r>
      <w:r/>
    </w:p>
    <w:p>
      <w:pPr>
        <w:jc w:val="both"/>
        <w:spacing w:line="360" w:lineRule="auto"/>
        <w:rPr>
          <w:rFonts w:hint="eastAsia" w:ascii="宋体" w:hAnsi="宋体" w:cs="宋体"/>
          <w:b/>
          <w:color w:val="auto"/>
          <w:sz w:val="21"/>
          <w:szCs w:val="21"/>
          <w:highlight w:val="none"/>
          <w:lang w:bidi="ar"/>
        </w:rPr>
      </w:pPr>
      <w:r>
        <w:rPr>
          <w:rFonts w:hint="eastAsia" w:ascii="宋体" w:hAnsi="宋体" w:cs="宋体"/>
          <w:b/>
          <w:color w:val="auto"/>
          <w:sz w:val="21"/>
          <w:szCs w:val="21"/>
          <w:highlight w:val="none"/>
          <w:lang w:bidi="ar"/>
        </w:rPr>
      </w:r>
      <w:r/>
    </w:p>
    <w:p>
      <w:pPr>
        <w:jc w:val="both"/>
        <w:spacing w:line="360" w:lineRule="auto"/>
        <w:rPr>
          <w:rFonts w:hint="eastAsia" w:ascii="宋体" w:hAnsi="宋体" w:cs="宋体"/>
          <w:b/>
          <w:color w:val="auto"/>
          <w:sz w:val="21"/>
          <w:szCs w:val="21"/>
          <w:highlight w:val="none"/>
          <w:lang w:bidi="ar"/>
        </w:rPr>
      </w:pPr>
      <w:r>
        <w:rPr>
          <w:rFonts w:hint="eastAsia" w:ascii="宋体" w:hAnsi="宋体" w:cs="宋体"/>
          <w:b/>
          <w:color w:val="auto"/>
          <w:sz w:val="21"/>
          <w:szCs w:val="21"/>
          <w:highlight w:val="none"/>
          <w:lang w:bidi="ar"/>
        </w:rPr>
        <w:t xml:space="preserve">格式6：联合响应授权委托书</w:t>
      </w:r>
      <w:r/>
    </w:p>
    <w:p>
      <w:pPr>
        <w:ind w:firstLine="420"/>
        <w:jc w:val="center"/>
        <w:spacing w:line="360" w:lineRule="auto"/>
        <w:rPr>
          <w:rFonts w:hint="eastAsia" w:ascii="宋体" w:hAnsi="宋体" w:cs="宋体"/>
          <w:b/>
          <w:color w:val="auto"/>
          <w:sz w:val="21"/>
          <w:szCs w:val="21"/>
          <w:highlight w:val="none"/>
          <w:lang w:bidi="ar"/>
        </w:rPr>
      </w:pPr>
      <w:r>
        <w:rPr>
          <w:rFonts w:hint="eastAsia" w:ascii="宋体" w:hAnsi="宋体" w:cs="宋体"/>
          <w:b/>
          <w:color w:val="auto"/>
          <w:sz w:val="21"/>
          <w:szCs w:val="21"/>
          <w:highlight w:val="none"/>
          <w:lang w:bidi="ar"/>
        </w:rPr>
      </w:r>
      <w:r/>
    </w:p>
    <w:p>
      <w:pPr>
        <w:ind w:firstLine="420"/>
        <w:jc w:val="center"/>
        <w:spacing w:line="360" w:lineRule="auto"/>
        <w:rPr>
          <w:rFonts w:hint="eastAsia" w:ascii="宋体" w:hAnsi="宋体" w:cs="宋体"/>
          <w:color w:val="auto"/>
          <w:sz w:val="21"/>
          <w:szCs w:val="21"/>
          <w:highlight w:val="none"/>
        </w:rPr>
      </w:pPr>
      <w:r>
        <w:rPr>
          <w:rFonts w:hint="eastAsia" w:ascii="宋体" w:hAnsi="宋体" w:cs="宋体"/>
          <w:b/>
          <w:color w:val="auto"/>
          <w:sz w:val="21"/>
          <w:szCs w:val="21"/>
          <w:highlight w:val="none"/>
          <w:lang w:bidi="ar"/>
        </w:rPr>
        <w:t xml:space="preserve">联合响应授权委托书 </w:t>
      </w:r>
      <w:r/>
    </w:p>
    <w:p>
      <w:pPr>
        <w:ind w:firstLine="482"/>
        <w:spacing w:line="480" w:lineRule="auto"/>
        <w:rPr>
          <w:rFonts w:hint="eastAsia" w:hAnsi="宋体"/>
          <w:color w:val="auto"/>
          <w:sz w:val="21"/>
          <w:szCs w:val="21"/>
          <w:highlight w:val="none"/>
        </w:rPr>
      </w:pPr>
      <w:r>
        <w:rPr>
          <w:rFonts w:hint="eastAsia" w:hAnsi="宋体"/>
          <w:color w:val="auto"/>
          <w:sz w:val="21"/>
          <w:szCs w:val="21"/>
          <w:highlight w:val="none"/>
        </w:rPr>
        <w:t xml:space="preserve">本授权委托书声明：根据</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与</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签订的《联合体协议书》的内容，主办人</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的法定代表人现授权</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为联合响应代理人，以本公司的名义参加</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组织实施的编号为_________号的采购活动。代理人在采购活动、合同等过程中所签署的一切文件和处理与这有关的一切事务，我均予以承认。</w:t>
      </w:r>
      <w:r/>
    </w:p>
    <w:p>
      <w:pPr>
        <w:ind w:firstLine="482"/>
        <w:spacing w:line="480" w:lineRule="auto"/>
        <w:rPr>
          <w:rFonts w:hint="eastAsia" w:ascii="宋体" w:hAnsi="宋体" w:cs="宋体"/>
          <w:color w:val="auto"/>
          <w:sz w:val="21"/>
          <w:szCs w:val="21"/>
          <w:highlight w:val="none"/>
        </w:rPr>
      </w:pPr>
      <w:r>
        <w:rPr>
          <w:rFonts w:hint="eastAsia" w:hAnsi="宋体"/>
          <w:color w:val="auto"/>
          <w:sz w:val="21"/>
          <w:szCs w:val="21"/>
          <w:highlight w:val="none"/>
        </w:rPr>
        <w:t xml:space="preserve">                                  </w:t>
      </w:r>
      <w:r>
        <w:rPr>
          <w:rFonts w:hint="eastAsia" w:ascii="宋体" w:hAnsi="宋体" w:cs="宋体"/>
          <w:color w:val="auto"/>
          <w:sz w:val="21"/>
          <w:szCs w:val="21"/>
          <w:highlight w:val="none"/>
        </w:rPr>
        <w:t xml:space="preserve">特此委托。</w:t>
      </w:r>
      <w:r/>
    </w:p>
    <w:p>
      <w:pPr>
        <w:ind w:firstLine="420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授权人（签字）：</w:t>
      </w:r>
      <w:r/>
    </w:p>
    <w:p>
      <w:pPr>
        <w:ind w:firstLine="4147"/>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日期：    年  月  日</w:t>
      </w:r>
      <w:r/>
    </w:p>
    <w:p>
      <w:pPr>
        <w:ind w:firstLine="4147"/>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被授权人（签字）；</w:t>
      </w:r>
      <w:r/>
    </w:p>
    <w:p>
      <w:pPr>
        <w:ind w:firstLine="4147"/>
        <w:spacing w:line="360" w:lineRule="auto"/>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日期：    年  月  日</w:t>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附：法定代表人身份证扫描件。</w:t>
      </w:r>
      <w:r/>
    </w:p>
    <w:p>
      <w:pPr>
        <w:spacing w:line="360" w:lineRule="auto"/>
        <w:widowControl w:val="off"/>
        <w:rPr>
          <w:rFonts w:hint="eastAsia" w:ascii="宋体" w:hAnsi="宋体" w:cs="宋体"/>
          <w:b/>
          <w:color w:val="auto"/>
          <w:sz w:val="21"/>
          <w:szCs w:val="21"/>
          <w:highlight w:val="none"/>
        </w:rPr>
        <w:outlineLvl w:val="0"/>
      </w:pP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1506220</wp:posOffset>
                </wp:positionH>
                <wp:positionV relativeFrom="paragraph">
                  <wp:posOffset>55245</wp:posOffset>
                </wp:positionV>
                <wp:extent cx="2847975" cy="1574165"/>
                <wp:effectExtent l="4445" t="5080" r="5080" b="20955"/>
                <wp:wrapNone/>
                <wp:docPr id="9" name="流程图: 可选过程 9"/>
                <wp:cNvGraphicFramePr/>
                <a:graphic xmlns:a="http://schemas.openxmlformats.org/drawingml/2006/main">
                  <a:graphicData uri="http://schemas.microsoft.com/office/word/2010/wordprocessingShape">
                    <wps:wsp>
                      <wps:cNvPr id="0" name=""/>
                      <wps:cNvSpPr/>
                      <wps:spPr bwMode="auto">
                        <a:xfrm>
                          <a:off x="0" y="0"/>
                          <a:ext cx="2847975" cy="157416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ascii="宋体" w:hAnsi="宋体"/>
                                <w:bCs/>
                              </w:rPr>
                              <w:t xml:space="preserve">法定代表人</w:t>
                            </w:r>
                            <w:r>
                              <w:rPr>
                                <w:rFonts w:hint="eastAsia" w:hAnsi="宋体"/>
                                <w:szCs w:val="21"/>
                              </w:rPr>
                              <w:t xml:space="preserve">身份证扫描件</w:t>
                            </w:r>
                            <w:r/>
                          </w:p>
                          <w:p>
                            <w:pPr>
                              <w:jc w:val="center"/>
                              <w:rPr>
                                <w:szCs w:val="21"/>
                              </w:rPr>
                            </w:pPr>
                            <w:r>
                              <w:rPr>
                                <w:rFonts w:hint="eastAsia" w:hAnsi="宋体"/>
                                <w:szCs w:val="21"/>
                              </w:rPr>
                              <w:t xml:space="preserve">（正反面）</w:t>
                            </w:r>
                            <w:r/>
                          </w:p>
                        </w:txbxContent>
                      </wps:txbx>
                      <wps:bodyPr upright="1"/>
                    </wps:wsp>
                  </a:graphicData>
                </a:graphic>
              </wp:anchor>
            </w:drawing>
          </mc:Choice>
          <mc:Fallback>
            <w:pict>
              <v:shape id="shape 8" o:spid="_x0000_s8" style="position:absolute;z-index:251662336;o:allowoverlap:true;o:allowincell:true;mso-position-horizontal-relative:text;margin-left:118.6pt;mso-position-horizontal:absolute;mso-position-vertical-relative:text;margin-top:4.3pt;mso-position-vertical:absolute;width:224.2pt;height:123.9pt;mso-wrap-distance-left:9.0pt;mso-wrap-distance-top:0.0pt;mso-wrap-distance-right:9.0pt;mso-wrap-distance-bottom:0.0pt;visibility:visible;" fillcolor="#FFFFFF" strokecolor="#000000" strokeweight="0.75pt">
                <v:stroke dashstyle="solid"/>
                <v:textbox inset="0,0,0,0">
                  <w:txbxContent>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ascii="宋体" w:hAnsi="宋体"/>
                          <w:bCs/>
                        </w:rPr>
                        <w:t xml:space="preserve">法定代表人</w:t>
                      </w:r>
                      <w:r>
                        <w:rPr>
                          <w:rFonts w:hint="eastAsia" w:hAnsi="宋体"/>
                          <w:szCs w:val="21"/>
                        </w:rPr>
                        <w:t xml:space="preserve">身份证扫描件</w:t>
                      </w:r>
                      <w:r/>
                    </w:p>
                    <w:p>
                      <w:pPr>
                        <w:jc w:val="center"/>
                        <w:rPr>
                          <w:szCs w:val="21"/>
                        </w:rPr>
                      </w:pPr>
                      <w:r>
                        <w:rPr>
                          <w:rFonts w:hint="eastAsia" w:hAnsi="宋体"/>
                          <w:szCs w:val="21"/>
                        </w:rPr>
                        <w:t xml:space="preserve">（正反面）</w:t>
                      </w:r>
                      <w:r/>
                    </w:p>
                  </w:txbxContent>
                </v:textbox>
              </v:shape>
            </w:pict>
          </mc:Fallback>
        </mc:AlternateContent>
      </w:r>
      <w:r>
        <w:rPr>
          <w:rFonts w:hint="eastAsia" w:ascii="宋体" w:hAnsi="宋体" w:cs="宋体"/>
          <w:b/>
          <w:color w:val="auto"/>
          <w:sz w:val="21"/>
          <w:szCs w:val="21"/>
          <w:highlight w:val="none"/>
        </w:rPr>
        <w:t xml:space="preserve">  </w:t>
      </w:r>
      <w:r/>
    </w:p>
    <w:p>
      <w:pPr>
        <w:spacing w:line="360" w:lineRule="auto"/>
        <w:widowControl w:val="off"/>
        <w:rPr>
          <w:rFonts w:hint="eastAsia" w:ascii="宋体" w:hAnsi="宋体" w:cs="宋体"/>
          <w:b/>
          <w:color w:val="auto"/>
          <w:sz w:val="21"/>
          <w:szCs w:val="21"/>
          <w:highlight w:val="none"/>
        </w:rPr>
        <w:outlineLvl w:val="0"/>
      </w:pPr>
      <w:r>
        <w:rPr>
          <w:rFonts w:hint="eastAsia" w:ascii="宋体" w:hAnsi="宋体" w:cs="宋体"/>
          <w:b/>
          <w:color w:val="auto"/>
          <w:sz w:val="21"/>
          <w:szCs w:val="21"/>
          <w:highlight w:val="none"/>
        </w:rPr>
      </w:r>
      <w:r/>
    </w:p>
    <w:p>
      <w:pPr>
        <w:spacing w:line="360" w:lineRule="auto"/>
        <w:widowControl w:val="off"/>
        <w:rPr>
          <w:rFonts w:hint="eastAsia" w:ascii="宋体" w:hAnsi="宋体" w:cs="宋体"/>
          <w:b/>
          <w:color w:val="auto"/>
          <w:sz w:val="21"/>
          <w:szCs w:val="21"/>
          <w:highlight w:val="none"/>
        </w:rPr>
        <w:outlineLvl w:val="0"/>
      </w:pPr>
      <w:r>
        <w:rPr>
          <w:rFonts w:hint="eastAsia" w:ascii="宋体" w:hAnsi="宋体" w:cs="宋体"/>
          <w:b/>
          <w:color w:val="auto"/>
          <w:sz w:val="21"/>
          <w:szCs w:val="21"/>
          <w:highlight w:val="none"/>
        </w:rPr>
      </w:r>
      <w:r/>
    </w:p>
    <w:p>
      <w:pPr>
        <w:spacing w:line="360" w:lineRule="auto"/>
        <w:widowControl w:val="off"/>
        <w:rPr>
          <w:rFonts w:hint="eastAsia" w:ascii="宋体" w:hAnsi="宋体" w:cs="宋体"/>
          <w:b/>
          <w:color w:val="auto"/>
          <w:sz w:val="21"/>
          <w:szCs w:val="21"/>
          <w:highlight w:val="none"/>
        </w:rPr>
        <w:outlineLvl w:val="0"/>
      </w:pPr>
      <w:r>
        <w:rPr>
          <w:rFonts w:hint="eastAsia" w:ascii="宋体" w:hAnsi="宋体" w:cs="宋体"/>
          <w:b/>
          <w:color w:val="auto"/>
          <w:sz w:val="21"/>
          <w:szCs w:val="21"/>
          <w:highlight w:val="none"/>
        </w:rPr>
      </w:r>
      <w:r/>
    </w:p>
    <w:p>
      <w:pPr>
        <w:spacing w:line="360" w:lineRule="auto"/>
        <w:widowControl w:val="off"/>
        <w:rPr>
          <w:rFonts w:hint="eastAsia" w:ascii="宋体" w:hAnsi="宋体" w:cs="宋体"/>
          <w:b/>
          <w:color w:val="auto"/>
          <w:sz w:val="21"/>
          <w:szCs w:val="21"/>
          <w:highlight w:val="none"/>
        </w:rPr>
        <w:outlineLvl w:val="0"/>
      </w:pPr>
      <w:r>
        <w:rPr>
          <w:rFonts w:hint="eastAsia" w:ascii="宋体" w:hAnsi="宋体" w:cs="宋体"/>
          <w:b/>
          <w:color w:val="auto"/>
          <w:sz w:val="21"/>
          <w:szCs w:val="21"/>
          <w:highlight w:val="none"/>
        </w:rPr>
      </w:r>
      <w:r/>
    </w:p>
    <w:p>
      <w:pPr>
        <w:spacing w:line="360" w:lineRule="auto"/>
        <w:widowControl w:val="off"/>
        <w:rPr>
          <w:rFonts w:hint="eastAsia" w:ascii="宋体" w:hAnsi="宋体" w:cs="宋体"/>
          <w:b/>
          <w:color w:val="auto"/>
          <w:sz w:val="21"/>
          <w:szCs w:val="21"/>
          <w:highlight w:val="none"/>
        </w:rPr>
        <w:outlineLvl w:val="0"/>
      </w:pPr>
      <w:r>
        <w:rPr>
          <w:rFonts w:hint="eastAsia" w:ascii="宋体" w:hAnsi="宋体" w:cs="宋体"/>
          <w:b/>
          <w:color w:val="auto"/>
          <w:sz w:val="21"/>
          <w:szCs w:val="21"/>
          <w:highlight w:val="none"/>
        </w:rPr>
      </w:r>
      <w:r/>
    </w:p>
    <w:p>
      <w:pPr>
        <w:ind w:right="-159" w:firstLine="211"/>
        <w:jc w:val="both"/>
        <w:keepLines/>
        <w:keepNext/>
        <w:spacing w:before="340" w:after="330" w:line="240" w:lineRule="atLeast"/>
        <w:widowControl w:val="off"/>
        <w:rPr>
          <w:rFonts w:hint="eastAsia" w:ascii="宋体" w:hAnsi="宋体" w:cs="宋体"/>
          <w:b/>
          <w:color w:val="auto"/>
          <w:sz w:val="21"/>
          <w:szCs w:val="21"/>
          <w:highlight w:val="none"/>
        </w:rPr>
        <w:outlineLvl w:val="0"/>
      </w:pPr>
      <w:r>
        <w:rPr>
          <w:rFonts w:hint="eastAsia" w:ascii="宋体" w:hAnsi="宋体" w:cs="宋体"/>
          <w:b/>
          <w:color w:val="auto"/>
          <w:sz w:val="21"/>
          <w:szCs w:val="21"/>
          <w:highlight w:val="none"/>
        </w:rPr>
        <w:t xml:space="preserve">附：代理人身份证扫描件</w:t>
      </w:r>
      <w:r/>
    </w:p>
    <w:p>
      <w:pPr>
        <w:ind w:firstLine="373"/>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373"/>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373"/>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371"/>
        <w:spacing w:line="360" w:lineRule="auto"/>
        <w:rPr>
          <w:rFonts w:hint="eastAsia" w:ascii="宋体" w:hAnsi="宋体" w:cs="宋体"/>
          <w:b/>
          <w:color w:val="auto"/>
          <w:sz w:val="21"/>
          <w:szCs w:val="21"/>
          <w:highlight w:val="none"/>
        </w:rPr>
      </w:pP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1506220</wp:posOffset>
                </wp:positionH>
                <wp:positionV relativeFrom="paragraph">
                  <wp:posOffset>-836295</wp:posOffset>
                </wp:positionV>
                <wp:extent cx="2860675" cy="1574165"/>
                <wp:effectExtent l="4445" t="4445" r="11430" b="21590"/>
                <wp:wrapNone/>
                <wp:docPr id="10" name="流程图: 可选过程 10"/>
                <wp:cNvGraphicFramePr/>
                <a:graphic xmlns:a="http://schemas.openxmlformats.org/drawingml/2006/main">
                  <a:graphicData uri="http://schemas.microsoft.com/office/word/2010/wordprocessingShape">
                    <wps:wsp>
                      <wps:cNvPr id="0" name=""/>
                      <wps:cNvSpPr/>
                      <wps:spPr bwMode="auto">
                        <a:xfrm>
                          <a:off x="0" y="0"/>
                          <a:ext cx="2860675" cy="157416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ascii="宋体" w:hAnsi="宋体"/>
                                <w:bCs/>
                              </w:rPr>
                              <w:t xml:space="preserve">法定代表人</w:t>
                            </w:r>
                            <w:r>
                              <w:rPr>
                                <w:rFonts w:hint="eastAsia" w:hAnsi="宋体"/>
                                <w:szCs w:val="21"/>
                              </w:rPr>
                              <w:t xml:space="preserve">身份证扫描件</w:t>
                            </w:r>
                            <w:r/>
                          </w:p>
                          <w:p>
                            <w:pPr>
                              <w:jc w:val="center"/>
                              <w:rPr>
                                <w:szCs w:val="21"/>
                              </w:rPr>
                            </w:pPr>
                            <w:r>
                              <w:rPr>
                                <w:rFonts w:hint="eastAsia" w:hAnsi="宋体"/>
                                <w:szCs w:val="21"/>
                              </w:rPr>
                              <w:t xml:space="preserve">（正反面）</w:t>
                            </w:r>
                            <w:r/>
                          </w:p>
                        </w:txbxContent>
                      </wps:txbx>
                      <wps:bodyPr upright="1"/>
                    </wps:wsp>
                  </a:graphicData>
                </a:graphic>
              </wp:anchor>
            </w:drawing>
          </mc:Choice>
          <mc:Fallback>
            <w:pict>
              <v:shape id="shape 9" o:spid="_x0000_s9" style="position:absolute;z-index:251661312;o:allowoverlap:true;o:allowincell:true;mso-position-horizontal-relative:text;margin-left:118.6pt;mso-position-horizontal:absolute;mso-position-vertical-relative:text;margin-top:-65.8pt;mso-position-vertical:absolute;width:225.2pt;height:123.9pt;mso-wrap-distance-left:9.0pt;mso-wrap-distance-top:0.0pt;mso-wrap-distance-right:9.0pt;mso-wrap-distance-bottom:0.0pt;visibility:visible;" fillcolor="#FFFFFF" strokecolor="#000000" strokeweight="0.75pt">
                <v:stroke dashstyle="solid"/>
                <v:textbox inset="0,0,0,0">
                  <w:txbxContent>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ascii="宋体" w:hAnsi="宋体"/>
                          <w:bCs/>
                        </w:rPr>
                        <w:t xml:space="preserve">法定代表人</w:t>
                      </w:r>
                      <w:r>
                        <w:rPr>
                          <w:rFonts w:hint="eastAsia" w:hAnsi="宋体"/>
                          <w:szCs w:val="21"/>
                        </w:rPr>
                        <w:t xml:space="preserve">身份证扫描件</w:t>
                      </w:r>
                      <w:r/>
                    </w:p>
                    <w:p>
                      <w:pPr>
                        <w:jc w:val="center"/>
                        <w:rPr>
                          <w:szCs w:val="21"/>
                        </w:rPr>
                      </w:pPr>
                      <w:r>
                        <w:rPr>
                          <w:rFonts w:hint="eastAsia" w:hAnsi="宋体"/>
                          <w:szCs w:val="21"/>
                        </w:rPr>
                        <w:t xml:space="preserve">（正反面）</w:t>
                      </w:r>
                      <w:r/>
                    </w:p>
                  </w:txbxContent>
                </v:textbox>
              </v:shape>
            </w:pict>
          </mc:Fallback>
        </mc:AlternateContent>
      </w:r>
      <w:r/>
    </w:p>
    <w:p>
      <w:pPr>
        <w:ind w:firstLine="373"/>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373"/>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注：如属于联合体响应的，请填写“</w:t>
      </w:r>
      <w:r>
        <w:rPr>
          <w:rFonts w:hint="eastAsia" w:ascii="宋体" w:hAnsi="宋体" w:cs="宋体"/>
          <w:b/>
          <w:color w:val="auto"/>
          <w:sz w:val="21"/>
          <w:szCs w:val="21"/>
          <w:highlight w:val="none"/>
          <w:lang w:bidi="ar"/>
        </w:rPr>
        <w:t xml:space="preserve">联合体协议书”、“联合响应授权委托书”</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en-US" w:eastAsia="zh-CN"/>
        </w:rPr>
        <w:t xml:space="preserve">7</w:t>
      </w:r>
      <w:r>
        <w:rPr>
          <w:rFonts w:hint="eastAsia" w:ascii="宋体" w:hAnsi="宋体" w:cs="宋体"/>
          <w:b/>
          <w:bCs/>
          <w:color w:val="auto"/>
          <w:sz w:val="21"/>
          <w:szCs w:val="21"/>
          <w:highlight w:val="none"/>
        </w:rPr>
        <w:t xml:space="preserve">特定资格条件：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.1未被“信用中国”网站（www.creditchina.gov.cn）或中国政府采购网（https://www.ccgp.gov.cn/search/cr/）列入失信被执行人、重大税收违法案件当事人名单、政府采购严重违法失信行为记录名单。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w:t>
      </w:r>
      <w:r>
        <w:rPr>
          <w:rFonts w:hint="eastAsia" w:ascii="宋体" w:hAnsi="宋体" w:eastAsia="宋体" w:cs="宋体"/>
          <w:color w:val="auto"/>
          <w:sz w:val="21"/>
          <w:szCs w:val="21"/>
          <w:highlight w:val="none"/>
          <w:shd w:val="clear" w:color="auto" w:fill="ffffff"/>
          <w:lang w:val="en-US" w:eastAsia="zh-CN"/>
        </w:rPr>
        <w:t xml:space="preserve">7</w:t>
      </w:r>
      <w:r>
        <w:rPr>
          <w:rFonts w:hint="eastAsia" w:ascii="宋体" w:hAnsi="宋体" w:eastAsia="宋体" w:cs="宋体"/>
          <w:color w:val="auto"/>
          <w:sz w:val="21"/>
          <w:szCs w:val="21"/>
          <w:highlight w:val="none"/>
          <w:shd w:val="clear" w:color="auto" w:fill="ffffff"/>
        </w:rPr>
        <w:t xml:space="preserve">.2</w:t>
      </w:r>
      <w:r>
        <w:rPr>
          <w:rFonts w:hint="eastAsia" w:ascii="宋体" w:hAnsi="宋体" w:eastAsia="宋体" w:cs="宋体"/>
          <w:color w:val="auto"/>
          <w:sz w:val="21"/>
          <w:szCs w:val="21"/>
          <w:highlight w:val="none"/>
          <w:lang w:eastAsia="zh-CN"/>
        </w:rPr>
        <w:t xml:space="preserve">供应商须具有行政主管部门颁发的甲级测绘资质，且专业类别须涵盖测绘航空摄影、地理信息系统工程和互联网地图服务。</w:t>
      </w:r>
      <w:r/>
    </w:p>
    <w:p>
      <w:pPr>
        <w:pStyle w:val="944"/>
        <w:jc w:val="both"/>
        <w:rPr>
          <w:b/>
          <w:color w:val="auto"/>
          <w:sz w:val="44"/>
          <w:szCs w:val="44"/>
          <w:highlight w:val="none"/>
        </w:rPr>
      </w:pPr>
      <w:r>
        <w:rPr>
          <w:b/>
          <w:color w:val="auto"/>
          <w:sz w:val="44"/>
          <w:szCs w:val="44"/>
          <w:highlight w:val="none"/>
        </w:rPr>
      </w:r>
      <w:r/>
    </w:p>
    <w:p>
      <w:pPr>
        <w:pStyle w:val="944"/>
        <w:jc w:val="both"/>
        <w:rPr>
          <w:b/>
          <w:color w:val="auto"/>
          <w:sz w:val="44"/>
          <w:szCs w:val="44"/>
          <w:highlight w:val="none"/>
        </w:rPr>
      </w:pPr>
      <w:r>
        <w:rPr>
          <w:b/>
          <w:color w:val="auto"/>
          <w:sz w:val="44"/>
          <w:szCs w:val="44"/>
          <w:highlight w:val="none"/>
        </w:rPr>
      </w:r>
      <w:r/>
    </w:p>
    <w:p>
      <w:pPr>
        <w:pStyle w:val="944"/>
        <w:jc w:val="both"/>
        <w:rPr>
          <w:b/>
          <w:color w:val="auto"/>
          <w:sz w:val="44"/>
          <w:szCs w:val="44"/>
          <w:highlight w:val="none"/>
        </w:rPr>
      </w:pPr>
      <w:r>
        <w:rPr>
          <w:b/>
          <w:color w:val="auto"/>
          <w:sz w:val="44"/>
          <w:szCs w:val="44"/>
          <w:highlight w:val="none"/>
        </w:rPr>
      </w:r>
      <w:r/>
    </w:p>
    <w:p>
      <w:pPr>
        <w:ind w:firstLine="210"/>
        <w:jc w:val="center"/>
        <w:spacing w:line="360" w:lineRule="auto"/>
        <w:widowControl w:val="off"/>
        <w:rPr>
          <w:rFonts w:hint="eastAsia" w:ascii="宋体" w:hAnsi="宋体" w:cs="宋体"/>
          <w:color w:val="auto"/>
          <w:sz w:val="21"/>
          <w:szCs w:val="21"/>
          <w:highlight w:val="none"/>
        </w:rPr>
      </w:pPr>
      <w:r>
        <w:rPr>
          <w:rFonts w:hint="eastAsia"/>
          <w:b/>
          <w:bCs/>
          <w:color w:val="auto"/>
          <w:sz w:val="21"/>
          <w:szCs w:val="21"/>
          <w:highlight w:val="none"/>
        </w:rPr>
        <w:t xml:space="preserve">注：必须按投标人资格要求提供相关资料并加盖公章，（投标人如为联合体，联合体各方均应提供相关资料）否则投标无效。</w:t>
      </w:r>
      <w:r/>
    </w:p>
    <w:p>
      <w:pPr>
        <w:pStyle w:val="944"/>
        <w:jc w:val="both"/>
        <w:rPr>
          <w:b/>
          <w:color w:val="auto"/>
          <w:sz w:val="44"/>
          <w:szCs w:val="44"/>
          <w:highlight w:val="none"/>
        </w:rPr>
      </w:pPr>
      <w:r>
        <w:rPr>
          <w:b/>
          <w:color w:val="auto"/>
          <w:sz w:val="44"/>
          <w:szCs w:val="44"/>
          <w:highlight w:val="none"/>
        </w:rPr>
      </w:r>
      <w:r/>
    </w:p>
    <w:p>
      <w:pPr>
        <w:pStyle w:val="944"/>
        <w:jc w:val="both"/>
        <w:rPr>
          <w:b/>
          <w:color w:val="auto"/>
          <w:sz w:val="44"/>
          <w:szCs w:val="44"/>
          <w:highlight w:val="none"/>
        </w:rPr>
      </w:pPr>
      <w:r>
        <w:rPr>
          <w:b/>
          <w:color w:val="auto"/>
          <w:sz w:val="44"/>
          <w:szCs w:val="44"/>
          <w:highlight w:val="none"/>
        </w:rPr>
      </w:r>
      <w:r/>
    </w:p>
    <w:p>
      <w:pPr>
        <w:pStyle w:val="944"/>
        <w:jc w:val="both"/>
        <w:rPr>
          <w:b/>
          <w:color w:val="auto"/>
          <w:sz w:val="44"/>
          <w:szCs w:val="44"/>
          <w:highlight w:val="none"/>
        </w:rPr>
      </w:pPr>
      <w:r>
        <w:rPr>
          <w:b/>
          <w:color w:val="auto"/>
          <w:sz w:val="44"/>
          <w:szCs w:val="44"/>
          <w:highlight w:val="none"/>
        </w:rPr>
      </w:r>
      <w:r/>
    </w:p>
    <w:p>
      <w:pPr>
        <w:pStyle w:val="944"/>
        <w:jc w:val="both"/>
        <w:rPr>
          <w:b/>
          <w:color w:val="auto"/>
          <w:sz w:val="44"/>
          <w:szCs w:val="44"/>
          <w:highlight w:val="none"/>
        </w:rPr>
      </w:pPr>
      <w:r>
        <w:rPr>
          <w:b/>
          <w:color w:val="auto"/>
          <w:sz w:val="44"/>
          <w:szCs w:val="44"/>
          <w:highlight w:val="none"/>
        </w:rPr>
      </w:r>
      <w:r/>
    </w:p>
    <w:p>
      <w:pPr>
        <w:pStyle w:val="944"/>
        <w:jc w:val="both"/>
        <w:rPr>
          <w:b/>
          <w:color w:val="auto"/>
          <w:sz w:val="44"/>
          <w:szCs w:val="44"/>
          <w:highlight w:val="none"/>
        </w:rPr>
      </w:pPr>
      <w:r>
        <w:rPr>
          <w:b/>
          <w:color w:val="auto"/>
          <w:sz w:val="44"/>
          <w:szCs w:val="44"/>
          <w:highlight w:val="none"/>
        </w:rPr>
      </w:r>
      <w:r/>
    </w:p>
    <w:p>
      <w:pPr>
        <w:pStyle w:val="944"/>
        <w:jc w:val="both"/>
        <w:rPr>
          <w:b/>
          <w:color w:val="auto"/>
          <w:sz w:val="44"/>
          <w:szCs w:val="44"/>
          <w:highlight w:val="none"/>
        </w:rPr>
      </w:pPr>
      <w:r>
        <w:rPr>
          <w:b/>
          <w:color w:val="auto"/>
          <w:sz w:val="44"/>
          <w:szCs w:val="44"/>
          <w:highlight w:val="none"/>
        </w:rPr>
      </w:r>
      <w:r/>
    </w:p>
    <w:p>
      <w:pPr>
        <w:pStyle w:val="944"/>
        <w:jc w:val="both"/>
        <w:rPr>
          <w:b/>
          <w:color w:val="auto"/>
          <w:sz w:val="44"/>
          <w:szCs w:val="44"/>
          <w:highlight w:val="none"/>
        </w:rPr>
      </w:pPr>
      <w:r>
        <w:rPr>
          <w:b/>
          <w:color w:val="auto"/>
          <w:sz w:val="44"/>
          <w:szCs w:val="44"/>
          <w:highlight w:val="none"/>
        </w:rPr>
      </w:r>
      <w:r/>
    </w:p>
    <w:p>
      <w:pPr>
        <w:pStyle w:val="944"/>
        <w:jc w:val="both"/>
        <w:rPr>
          <w:b/>
          <w:color w:val="auto"/>
          <w:sz w:val="44"/>
          <w:szCs w:val="44"/>
          <w:highlight w:val="none"/>
        </w:rPr>
      </w:pPr>
      <w:r>
        <w:rPr>
          <w:b/>
          <w:color w:val="auto"/>
          <w:sz w:val="44"/>
          <w:szCs w:val="44"/>
          <w:highlight w:val="none"/>
        </w:rPr>
      </w:r>
      <w:r/>
    </w:p>
    <w:p>
      <w:pPr>
        <w:pStyle w:val="944"/>
        <w:jc w:val="both"/>
        <w:rPr>
          <w:b/>
          <w:color w:val="auto"/>
          <w:sz w:val="44"/>
          <w:szCs w:val="44"/>
          <w:highlight w:val="none"/>
        </w:rPr>
      </w:pPr>
      <w:r>
        <w:rPr>
          <w:b/>
          <w:color w:val="auto"/>
          <w:sz w:val="44"/>
          <w:szCs w:val="44"/>
          <w:highlight w:val="none"/>
        </w:rPr>
      </w:r>
      <w:r/>
    </w:p>
    <w:p>
      <w:pPr>
        <w:pStyle w:val="944"/>
        <w:jc w:val="both"/>
        <w:rPr>
          <w:b/>
          <w:color w:val="auto"/>
          <w:sz w:val="44"/>
          <w:szCs w:val="44"/>
          <w:highlight w:val="none"/>
        </w:rPr>
      </w:pPr>
      <w:r>
        <w:rPr>
          <w:b/>
          <w:color w:val="auto"/>
          <w:sz w:val="44"/>
          <w:szCs w:val="44"/>
          <w:highlight w:val="none"/>
        </w:rPr>
      </w:r>
      <w:r/>
    </w:p>
    <w:p>
      <w:pPr>
        <w:pStyle w:val="941"/>
        <w:numPr>
          <w:ilvl w:val="0"/>
          <w:numId w:val="7"/>
        </w:num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符合性审查文件部分</w:t>
      </w:r>
      <w:r/>
    </w:p>
    <w:p>
      <w:pPr>
        <w:pStyle w:val="941"/>
        <w:rPr>
          <w:rFonts w:hint="eastAsia" w:ascii="宋体" w:hAnsi="宋体" w:eastAsia="宋体"/>
          <w:b/>
          <w:bCs/>
          <w:color w:val="auto"/>
          <w:szCs w:val="24"/>
          <w:highlight w:val="none"/>
        </w:rPr>
      </w:pPr>
      <w:r>
        <w:rPr>
          <w:rFonts w:hint="eastAsia"/>
          <w:b/>
          <w:bCs/>
          <w:color w:val="auto"/>
          <w:szCs w:val="21"/>
          <w:highlight w:val="none"/>
        </w:rPr>
        <w:t xml:space="preserve">                  </w:t>
      </w:r>
      <w:r/>
    </w:p>
    <w:p>
      <w:pPr>
        <w:ind w:firstLine="422"/>
        <w:jc w:val="both"/>
        <w:rPr>
          <w:rFonts w:hint="eastAsia" w:ascii="宋体" w:hAnsi="宋体" w:cs="宋体"/>
          <w:b/>
          <w:color w:val="auto"/>
          <w:sz w:val="21"/>
          <w:szCs w:val="21"/>
          <w:highlight w:val="none"/>
        </w:rPr>
      </w:pPr>
      <w:r>
        <w:rPr>
          <w:rFonts w:hint="eastAsia" w:ascii="宋体" w:hAnsi="宋体" w:cs="宋体"/>
          <w:b/>
          <w:color w:val="auto"/>
          <w:sz w:val="21"/>
          <w:szCs w:val="21"/>
          <w:highlight w:val="none"/>
          <w:lang w:bidi="ar"/>
        </w:rPr>
        <w:t xml:space="preserve">格式7：</w:t>
      </w:r>
      <w:r>
        <w:rPr>
          <w:rFonts w:hint="eastAsia" w:ascii="宋体" w:hAnsi="宋体" w:cs="宋体"/>
          <w:b/>
          <w:color w:val="auto"/>
          <w:sz w:val="21"/>
          <w:szCs w:val="21"/>
          <w:highlight w:val="none"/>
        </w:rPr>
        <w:t xml:space="preserve">服务要求偏离表</w:t>
      </w:r>
      <w:r/>
    </w:p>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服务要求偏离表</w:t>
      </w:r>
      <w:r/>
    </w:p>
    <w:p>
      <w:pPr>
        <w:ind w:firstLine="525"/>
        <w:spacing w:line="380" w:lineRule="exact"/>
        <w:rPr>
          <w:color w:val="auto"/>
          <w:sz w:val="21"/>
          <w:szCs w:val="21"/>
          <w:highlight w:val="none"/>
          <w:lang w:val="zh-CN"/>
        </w:rPr>
      </w:pPr>
      <w:r>
        <w:rPr>
          <w:color w:val="auto"/>
          <w:sz w:val="21"/>
          <w:szCs w:val="21"/>
          <w:highlight w:val="none"/>
          <w:lang w:val="zh-CN"/>
        </w:rPr>
      </w:r>
      <w:r/>
    </w:p>
    <w:p>
      <w:pPr>
        <w:ind w:firstLine="525"/>
        <w:spacing w:line="380" w:lineRule="exact"/>
        <w:rPr>
          <w:b/>
          <w:color w:val="auto"/>
          <w:spacing w:val="20"/>
          <w:sz w:val="21"/>
          <w:szCs w:val="21"/>
          <w:highlight w:val="none"/>
        </w:rPr>
      </w:pPr>
      <w:r>
        <w:rPr>
          <w:rFonts w:hint="eastAsia"/>
          <w:color w:val="auto"/>
          <w:sz w:val="21"/>
          <w:szCs w:val="21"/>
          <w:highlight w:val="none"/>
          <w:lang w:val="zh-CN"/>
        </w:rPr>
        <w:t xml:space="preserve">投标人：                  </w:t>
      </w:r>
      <w:r>
        <w:rPr>
          <w:rFonts w:hint="eastAsia"/>
          <w:color w:val="auto"/>
          <w:sz w:val="21"/>
          <w:szCs w:val="21"/>
          <w:highlight w:val="none"/>
        </w:rPr>
        <w:t xml:space="preserve">         </w:t>
      </w:r>
      <w:r>
        <w:rPr>
          <w:rFonts w:hint="eastAsia"/>
          <w:color w:val="auto"/>
          <w:sz w:val="21"/>
          <w:szCs w:val="21"/>
          <w:highlight w:val="none"/>
          <w:lang w:val="zh-CN"/>
        </w:rPr>
        <w:t xml:space="preserve"> </w:t>
      </w:r>
      <w:r>
        <w:rPr>
          <w:rFonts w:hint="eastAsia"/>
          <w:color w:val="auto"/>
          <w:sz w:val="21"/>
          <w:szCs w:val="21"/>
          <w:highlight w:val="none"/>
        </w:rPr>
        <w:t xml:space="preserve">                       </w:t>
      </w:r>
      <w:r>
        <w:rPr>
          <w:rFonts w:hint="eastAsia"/>
          <w:color w:val="auto"/>
          <w:sz w:val="21"/>
          <w:szCs w:val="21"/>
          <w:highlight w:val="none"/>
          <w:lang w:val="zh-CN"/>
        </w:rPr>
        <w:t xml:space="preserve">招标编号</w:t>
      </w:r>
      <w:r>
        <w:rPr>
          <w:rFonts w:hint="eastAsia" w:cs="宋体"/>
          <w:color w:val="auto"/>
          <w:sz w:val="21"/>
          <w:szCs w:val="21"/>
          <w:highlight w:val="none"/>
          <w:lang w:val="zh-CN"/>
        </w:rPr>
        <w:t xml:space="preserve">∶</w:t>
      </w:r>
      <w:r/>
    </w:p>
    <w:tbl>
      <w:tblPr>
        <w:tblStyle w:val="9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8"/>
        <w:gridCol w:w="1351"/>
        <w:gridCol w:w="2370"/>
        <w:gridCol w:w="2631"/>
        <w:gridCol w:w="2052"/>
      </w:tblGrid>
      <w:tr>
        <w:trPr>
          <w:jc w:val="center"/>
        </w:trPr>
        <w:tc>
          <w:tcPr>
            <w:tcW w:w="93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序号</w:t>
            </w:r>
            <w:r/>
          </w:p>
        </w:tc>
        <w:tc>
          <w:tcPr>
            <w:tcW w:w="1351" w:type="dxa"/>
            <w:vAlign w:val="center"/>
            <w:textDirection w:val="lrTb"/>
            <w:noWrap w:val="false"/>
          </w:tcPr>
          <w:p>
            <w:pPr>
              <w:pStyle w:val="941"/>
              <w:ind w:left="54" w:firstLine="0"/>
              <w:jc w:val="center"/>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项目</w:t>
            </w:r>
            <w:r/>
          </w:p>
        </w:tc>
        <w:tc>
          <w:tcPr>
            <w:tcW w:w="2370" w:type="dxa"/>
            <w:vAlign w:val="center"/>
            <w:textDirection w:val="lrTb"/>
            <w:noWrap w:val="false"/>
          </w:tcPr>
          <w:p>
            <w:pPr>
              <w:pStyle w:val="941"/>
              <w:ind w:firstLine="0"/>
              <w:jc w:val="center"/>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招标要求</w:t>
            </w:r>
            <w:r/>
          </w:p>
        </w:tc>
        <w:tc>
          <w:tcPr>
            <w:tcW w:w="2631" w:type="dxa"/>
            <w:vAlign w:val="center"/>
            <w:textDirection w:val="lrTb"/>
            <w:noWrap w:val="false"/>
          </w:tcPr>
          <w:p>
            <w:pPr>
              <w:pStyle w:val="941"/>
              <w:ind w:firstLine="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响应内容</w:t>
            </w:r>
            <w:r/>
          </w:p>
        </w:tc>
        <w:tc>
          <w:tcPr>
            <w:tcW w:w="2052" w:type="dxa"/>
            <w:vAlign w:val="center"/>
            <w:textDirection w:val="lrTb"/>
            <w:noWrap w:val="false"/>
          </w:tcPr>
          <w:p>
            <w:pPr>
              <w:pStyle w:val="941"/>
              <w:ind w:firstLine="0"/>
              <w:jc w:val="center"/>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偏离说明</w:t>
            </w:r>
            <w:r/>
          </w:p>
        </w:tc>
      </w:tr>
      <w:tr>
        <w:trPr>
          <w:jc w:val="center"/>
        </w:trPr>
        <w:tc>
          <w:tcPr>
            <w:tcW w:w="93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1</w:t>
            </w:r>
            <w:r/>
          </w:p>
        </w:tc>
        <w:tc>
          <w:tcPr>
            <w:tcW w:w="1351" w:type="dxa"/>
            <w:textDirection w:val="lrTb"/>
            <w:noWrap w:val="false"/>
          </w:tcPr>
          <w:p>
            <w:pPr>
              <w:pStyle w:val="94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370" w:type="dxa"/>
            <w:textDirection w:val="lrTb"/>
            <w:noWrap w:val="false"/>
          </w:tcPr>
          <w:p>
            <w:pPr>
              <w:pStyle w:val="94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631" w:type="dxa"/>
            <w:textDirection w:val="lrTb"/>
            <w:noWrap w:val="false"/>
          </w:tcPr>
          <w:p>
            <w:pPr>
              <w:pStyle w:val="94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94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Pr>
        <w:tc>
          <w:tcPr>
            <w:tcW w:w="93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2</w:t>
            </w:r>
            <w:r/>
          </w:p>
        </w:tc>
        <w:tc>
          <w:tcPr>
            <w:tcW w:w="1351" w:type="dxa"/>
            <w:textDirection w:val="lrTb"/>
            <w:noWrap w:val="false"/>
          </w:tcPr>
          <w:p>
            <w:pPr>
              <w:pStyle w:val="94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370" w:type="dxa"/>
            <w:textDirection w:val="lrTb"/>
            <w:noWrap w:val="false"/>
          </w:tcPr>
          <w:p>
            <w:pPr>
              <w:pStyle w:val="94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631" w:type="dxa"/>
            <w:textDirection w:val="lrTb"/>
            <w:noWrap w:val="false"/>
          </w:tcPr>
          <w:p>
            <w:pPr>
              <w:pStyle w:val="94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94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Pr>
        <w:tc>
          <w:tcPr>
            <w:tcW w:w="93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3</w:t>
            </w:r>
            <w:r/>
          </w:p>
        </w:tc>
        <w:tc>
          <w:tcPr>
            <w:tcW w:w="1351" w:type="dxa"/>
            <w:textDirection w:val="lrTb"/>
            <w:noWrap w:val="false"/>
          </w:tcPr>
          <w:p>
            <w:pPr>
              <w:pStyle w:val="94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370" w:type="dxa"/>
            <w:textDirection w:val="lrTb"/>
            <w:noWrap w:val="false"/>
          </w:tcPr>
          <w:p>
            <w:pPr>
              <w:pStyle w:val="94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631" w:type="dxa"/>
            <w:textDirection w:val="lrTb"/>
            <w:noWrap w:val="false"/>
          </w:tcPr>
          <w:p>
            <w:pPr>
              <w:pStyle w:val="94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94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Pr>
        <w:tc>
          <w:tcPr>
            <w:tcW w:w="93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4</w:t>
            </w:r>
            <w:r/>
          </w:p>
        </w:tc>
        <w:tc>
          <w:tcPr>
            <w:tcW w:w="1351" w:type="dxa"/>
            <w:textDirection w:val="lrTb"/>
            <w:noWrap w:val="false"/>
          </w:tcPr>
          <w:p>
            <w:pPr>
              <w:pStyle w:val="94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370" w:type="dxa"/>
            <w:textDirection w:val="lrTb"/>
            <w:noWrap w:val="false"/>
          </w:tcPr>
          <w:p>
            <w:pPr>
              <w:pStyle w:val="94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631" w:type="dxa"/>
            <w:textDirection w:val="lrTb"/>
            <w:noWrap w:val="false"/>
          </w:tcPr>
          <w:p>
            <w:pPr>
              <w:pStyle w:val="94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94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Pr>
        <w:tc>
          <w:tcPr>
            <w:tcW w:w="93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5</w:t>
            </w:r>
            <w:r/>
          </w:p>
        </w:tc>
        <w:tc>
          <w:tcPr>
            <w:tcW w:w="1351" w:type="dxa"/>
            <w:textDirection w:val="lrTb"/>
            <w:noWrap w:val="false"/>
          </w:tcPr>
          <w:p>
            <w:pPr>
              <w:pStyle w:val="94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370" w:type="dxa"/>
            <w:textDirection w:val="lrTb"/>
            <w:noWrap w:val="false"/>
          </w:tcPr>
          <w:p>
            <w:pPr>
              <w:pStyle w:val="94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631" w:type="dxa"/>
            <w:textDirection w:val="lrTb"/>
            <w:noWrap w:val="false"/>
          </w:tcPr>
          <w:p>
            <w:pPr>
              <w:pStyle w:val="94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94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Pr>
        <w:tc>
          <w:tcPr>
            <w:tcW w:w="93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6</w:t>
            </w:r>
            <w:r/>
          </w:p>
        </w:tc>
        <w:tc>
          <w:tcPr>
            <w:tcW w:w="1351" w:type="dxa"/>
            <w:textDirection w:val="lrTb"/>
            <w:noWrap w:val="false"/>
          </w:tcPr>
          <w:p>
            <w:pPr>
              <w:pStyle w:val="94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370" w:type="dxa"/>
            <w:textDirection w:val="lrTb"/>
            <w:noWrap w:val="false"/>
          </w:tcPr>
          <w:p>
            <w:pPr>
              <w:pStyle w:val="94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631" w:type="dxa"/>
            <w:textDirection w:val="lrTb"/>
            <w:noWrap w:val="false"/>
          </w:tcPr>
          <w:p>
            <w:pPr>
              <w:pStyle w:val="94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94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Pr>
        <w:tc>
          <w:tcPr>
            <w:tcW w:w="938" w:type="dxa"/>
            <w:textDirection w:val="lrTb"/>
            <w:noWrap w:val="false"/>
          </w:tcPr>
          <w:p>
            <w:pPr>
              <w:jc w:val="center"/>
              <w:rPr>
                <w:color w:val="auto"/>
                <w:sz w:val="21"/>
                <w:szCs w:val="21"/>
                <w:highlight w:val="none"/>
              </w:rPr>
            </w:pPr>
            <w:r>
              <w:rPr>
                <w:rFonts w:hint="eastAsia"/>
                <w:color w:val="auto"/>
                <w:sz w:val="21"/>
                <w:szCs w:val="21"/>
                <w:highlight w:val="none"/>
              </w:rPr>
              <w:t xml:space="preserve">……</w:t>
            </w:r>
            <w:r/>
          </w:p>
        </w:tc>
        <w:tc>
          <w:tcPr>
            <w:tcW w:w="1351" w:type="dxa"/>
            <w:textDirection w:val="lrTb"/>
            <w:noWrap w:val="false"/>
          </w:tcPr>
          <w:p>
            <w:pPr>
              <w:pStyle w:val="94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370" w:type="dxa"/>
            <w:textDirection w:val="lrTb"/>
            <w:noWrap w:val="false"/>
          </w:tcPr>
          <w:p>
            <w:pPr>
              <w:pStyle w:val="94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631" w:type="dxa"/>
            <w:textDirection w:val="lrTb"/>
            <w:noWrap w:val="false"/>
          </w:tcPr>
          <w:p>
            <w:pPr>
              <w:pStyle w:val="94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94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bl>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ind w:firstLine="422"/>
        <w:jc w:val="both"/>
        <w:rPr>
          <w:rFonts w:hint="eastAsia" w:ascii="宋体" w:hAnsi="宋体" w:cs="宋体"/>
          <w:b/>
          <w:color w:val="auto"/>
          <w:sz w:val="21"/>
          <w:szCs w:val="21"/>
          <w:highlight w:val="none"/>
          <w:lang w:bidi="ar"/>
        </w:rPr>
      </w:pPr>
      <w:r>
        <w:rPr>
          <w:rFonts w:hint="eastAsia" w:ascii="宋体" w:hAnsi="宋体" w:cs="宋体"/>
          <w:b/>
          <w:color w:val="auto"/>
          <w:sz w:val="21"/>
          <w:szCs w:val="21"/>
          <w:highlight w:val="none"/>
          <w:lang w:bidi="ar"/>
        </w:rPr>
      </w:r>
      <w:r/>
    </w:p>
    <w:p>
      <w:pPr>
        <w:ind w:firstLine="422"/>
        <w:jc w:val="both"/>
        <w:rPr>
          <w:rFonts w:hint="eastAsia" w:ascii="宋体" w:hAnsi="宋体" w:cs="宋体"/>
          <w:b/>
          <w:color w:val="auto"/>
          <w:sz w:val="21"/>
          <w:szCs w:val="21"/>
          <w:highlight w:val="none"/>
          <w:lang w:bidi="ar"/>
        </w:rPr>
      </w:pPr>
      <w:r>
        <w:rPr>
          <w:rFonts w:hint="eastAsia" w:ascii="宋体" w:hAnsi="宋体" w:cs="宋体"/>
          <w:b/>
          <w:color w:val="auto"/>
          <w:sz w:val="21"/>
          <w:szCs w:val="21"/>
          <w:highlight w:val="none"/>
          <w:lang w:bidi="ar"/>
        </w:rPr>
      </w:r>
      <w:r/>
    </w:p>
    <w:p>
      <w:pPr>
        <w:ind w:firstLine="422"/>
        <w:jc w:val="both"/>
        <w:rPr>
          <w:rFonts w:hint="eastAsia" w:ascii="宋体" w:hAnsi="宋体" w:cs="宋体"/>
          <w:b/>
          <w:color w:val="auto"/>
          <w:sz w:val="21"/>
          <w:szCs w:val="21"/>
          <w:highlight w:val="none"/>
          <w:lang w:bidi="ar"/>
        </w:rPr>
      </w:pPr>
      <w:r>
        <w:rPr>
          <w:rFonts w:hint="eastAsia" w:ascii="宋体" w:hAnsi="宋体" w:cs="宋体"/>
          <w:b/>
          <w:color w:val="auto"/>
          <w:sz w:val="21"/>
          <w:szCs w:val="21"/>
          <w:highlight w:val="none"/>
          <w:lang w:bidi="ar"/>
        </w:rPr>
      </w:r>
      <w:r/>
    </w:p>
    <w:p>
      <w:pPr>
        <w:jc w:val="both"/>
        <w:rPr>
          <w:rFonts w:hint="eastAsia" w:ascii="宋体" w:hAnsi="宋体" w:cs="宋体"/>
          <w:b/>
          <w:color w:val="auto"/>
          <w:sz w:val="21"/>
          <w:szCs w:val="21"/>
          <w:highlight w:val="none"/>
          <w:lang w:bidi="ar"/>
        </w:rPr>
      </w:pPr>
      <w:r>
        <w:rPr>
          <w:rFonts w:hint="eastAsia" w:ascii="宋体" w:hAnsi="宋体" w:cs="宋体"/>
          <w:b/>
          <w:color w:val="auto"/>
          <w:sz w:val="21"/>
          <w:szCs w:val="21"/>
          <w:highlight w:val="none"/>
          <w:lang w:bidi="ar"/>
        </w:rPr>
      </w:r>
      <w:r/>
    </w:p>
    <w:p>
      <w:pPr>
        <w:ind w:firstLine="422"/>
        <w:jc w:val="both"/>
        <w:rPr>
          <w:rFonts w:hint="eastAsia" w:ascii="宋体" w:hAnsi="宋体" w:cs="宋体"/>
          <w:b/>
          <w:color w:val="auto"/>
          <w:sz w:val="21"/>
          <w:szCs w:val="21"/>
          <w:highlight w:val="none"/>
          <w:lang w:bidi="ar"/>
        </w:rPr>
      </w:pPr>
      <w:r>
        <w:rPr>
          <w:rFonts w:hint="eastAsia" w:ascii="宋体" w:hAnsi="宋体" w:cs="宋体"/>
          <w:b/>
          <w:color w:val="auto"/>
          <w:sz w:val="21"/>
          <w:szCs w:val="21"/>
          <w:highlight w:val="none"/>
          <w:lang w:bidi="ar"/>
        </w:rPr>
      </w:r>
      <w:r/>
    </w:p>
    <w:p>
      <w:pPr>
        <w:ind w:firstLine="422"/>
        <w:jc w:val="both"/>
        <w:rPr>
          <w:rFonts w:hint="eastAsia" w:ascii="宋体" w:hAnsi="宋体" w:cs="宋体"/>
          <w:b/>
          <w:color w:val="auto"/>
          <w:sz w:val="21"/>
          <w:szCs w:val="21"/>
          <w:highlight w:val="none"/>
        </w:rPr>
      </w:pPr>
      <w:r>
        <w:rPr>
          <w:rFonts w:hint="eastAsia" w:ascii="宋体" w:hAnsi="宋体" w:cs="宋体"/>
          <w:b/>
          <w:color w:val="auto"/>
          <w:sz w:val="21"/>
          <w:szCs w:val="21"/>
          <w:highlight w:val="none"/>
          <w:lang w:bidi="ar"/>
        </w:rPr>
        <w:t xml:space="preserve">格式8：</w:t>
      </w:r>
      <w:r>
        <w:rPr>
          <w:rFonts w:hint="eastAsia" w:ascii="宋体" w:hAnsi="宋体" w:cs="宋体"/>
          <w:b/>
          <w:color w:val="auto"/>
          <w:spacing w:val="20"/>
          <w:sz w:val="21"/>
          <w:szCs w:val="21"/>
          <w:highlight w:val="none"/>
        </w:rPr>
        <w:t xml:space="preserve">商务条款偏离表</w:t>
      </w:r>
      <w:r/>
    </w:p>
    <w:p>
      <w:pPr>
        <w:ind w:firstLine="241"/>
        <w:spacing w:line="400" w:lineRule="exact"/>
        <w:rPr>
          <w:b/>
          <w:color w:val="auto"/>
          <w:szCs w:val="21"/>
          <w:highlight w:val="none"/>
        </w:rPr>
      </w:pPr>
      <w:r>
        <w:rPr>
          <w:b/>
          <w:color w:val="auto"/>
          <w:szCs w:val="21"/>
          <w:highlight w:val="none"/>
        </w:rPr>
      </w:r>
      <w:r/>
    </w:p>
    <w:p>
      <w:pPr>
        <w:jc w:val="center"/>
        <w:spacing w:line="360" w:lineRule="auto"/>
        <w:rPr>
          <w:rFonts w:hint="eastAsia" w:ascii="宋体" w:hAnsi="宋体" w:cs="宋体"/>
          <w:b/>
          <w:color w:val="auto"/>
          <w:spacing w:val="20"/>
          <w:sz w:val="21"/>
          <w:szCs w:val="21"/>
          <w:highlight w:val="none"/>
        </w:rPr>
      </w:pPr>
      <w:r>
        <w:rPr>
          <w:rFonts w:hint="eastAsia" w:ascii="宋体" w:hAnsi="宋体" w:cs="宋体"/>
          <w:b/>
          <w:color w:val="auto"/>
          <w:spacing w:val="20"/>
          <w:sz w:val="21"/>
          <w:szCs w:val="21"/>
          <w:highlight w:val="none"/>
        </w:rPr>
        <w:t xml:space="preserve">商务条款偏离表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招标编号∶</w:t>
      </w:r>
      <w:r/>
    </w:p>
    <w:tbl>
      <w:tblPr>
        <w:tblStyle w:val="940"/>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835"/>
        <w:gridCol w:w="1565"/>
        <w:gridCol w:w="2906"/>
        <w:gridCol w:w="2298"/>
        <w:gridCol w:w="1138"/>
        <w:gridCol w:w="642"/>
      </w:tblGrid>
      <w:tr>
        <w:trPr>
          <w:cantSplit/>
          <w:jc w:val="center"/>
          <w:trHeight w:val="454"/>
          <w:tblHeader/>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序号</w:t>
            </w:r>
            <w:r/>
          </w:p>
        </w:tc>
        <w:tc>
          <w:tcPr>
            <w:tcBorders>
              <w:top w:val="single" w:color="auto" w:sz="8"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项目</w:t>
            </w:r>
            <w:r/>
          </w:p>
        </w:tc>
        <w:tc>
          <w:tcPr>
            <w:tcBorders>
              <w:top w:val="single" w:color="auto" w:sz="8" w:space="0"/>
              <w:left w:val="single" w:color="auto" w:sz="4" w:space="0"/>
              <w:bottom w:val="single" w:color="auto" w:sz="8" w:space="0"/>
              <w:right w:val="single" w:color="auto" w:sz="8" w:space="0"/>
            </w:tcBorders>
            <w:tcW w:w="2906"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招标文件要求</w:t>
            </w:r>
            <w:r/>
          </w:p>
        </w:tc>
        <w:tc>
          <w:tcPr>
            <w:tcBorders>
              <w:top w:val="single" w:color="auto" w:sz="8"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响应内容</w:t>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偏离说明</w:t>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备注</w:t>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w:t>
            </w:r>
            <w:r/>
          </w:p>
        </w:tc>
        <w:tc>
          <w:tcPr>
            <w:tcBorders>
              <w:top w:val="single" w:color="auto" w:sz="8"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合同履行期限 </w:t>
            </w:r>
            <w:r/>
          </w:p>
        </w:tc>
        <w:tc>
          <w:tcPr>
            <w:tcBorders>
              <w:top w:val="single" w:color="auto" w:sz="8" w:space="0"/>
              <w:left w:val="single" w:color="auto" w:sz="4" w:space="0"/>
              <w:bottom w:val="single" w:color="auto" w:sz="8" w:space="0"/>
              <w:right w:val="single" w:color="auto" w:sz="8" w:space="0"/>
            </w:tcBorders>
            <w:tcW w:w="2906"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w:t>
            </w:r>
            <w:r/>
          </w:p>
        </w:tc>
        <w:tc>
          <w:tcPr>
            <w:tcBorders>
              <w:top w:val="single" w:color="auto" w:sz="8"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投标报价</w:t>
            </w:r>
            <w:r/>
          </w:p>
        </w:tc>
        <w:tc>
          <w:tcPr>
            <w:tcBorders>
              <w:top w:val="single" w:color="auto" w:sz="8" w:space="0"/>
              <w:left w:val="single" w:color="auto" w:sz="4" w:space="0"/>
              <w:bottom w:val="single" w:color="auto" w:sz="8" w:space="0"/>
              <w:right w:val="single" w:color="auto" w:sz="8" w:space="0"/>
            </w:tcBorders>
            <w:tcW w:w="2906" w:type="dxa"/>
            <w:vAlign w:val="center"/>
            <w:textDirection w:val="lrTb"/>
            <w:noWrap w:val="false"/>
          </w:tcPr>
          <w:p>
            <w:pP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Borders>
              <w:top w:val="single" w:color="auto" w:sz="8"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293"/>
        </w:trPr>
        <w:tc>
          <w:tcPr>
            <w:tcBorders>
              <w:top w:val="single" w:color="auto" w:sz="8" w:space="0"/>
              <w:left w:val="single" w:color="auto" w:sz="8" w:space="0"/>
              <w:bottom w:val="single" w:color="auto" w:sz="4" w:space="0"/>
              <w:right w:val="single" w:color="auto" w:sz="8" w:space="0"/>
            </w:tcBorders>
            <w:tcW w:w="83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w:t>
            </w:r>
            <w:r/>
          </w:p>
        </w:tc>
        <w:tc>
          <w:tcPr>
            <w:tcBorders>
              <w:top w:val="single" w:color="auto" w:sz="8" w:space="0"/>
              <w:left w:val="single" w:color="auto" w:sz="8"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付款方式</w:t>
            </w:r>
            <w:r/>
          </w:p>
        </w:tc>
        <w:tc>
          <w:tcPr>
            <w:tcBorders>
              <w:top w:val="single" w:color="auto" w:sz="8" w:space="0"/>
              <w:left w:val="single" w:color="auto" w:sz="4" w:space="0"/>
              <w:bottom w:val="single" w:color="auto" w:sz="4" w:space="0"/>
              <w:right w:val="single" w:color="auto" w:sz="8" w:space="0"/>
            </w:tcBorders>
            <w:tcW w:w="2906" w:type="dxa"/>
            <w:vAlign w:val="center"/>
            <w:textDirection w:val="lrTb"/>
            <w:noWrap w:val="false"/>
          </w:tcPr>
          <w:p>
            <w:pP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Borders>
              <w:top w:val="single" w:color="auto" w:sz="8" w:space="0"/>
              <w:left w:val="single" w:color="auto" w:sz="8" w:space="0"/>
              <w:bottom w:val="single" w:color="auto" w:sz="4" w:space="0"/>
              <w:right w:val="single" w:color="auto" w:sz="8" w:space="0"/>
            </w:tcBorders>
            <w:tcW w:w="229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4" w:space="0"/>
              <w:right w:val="single" w:color="auto" w:sz="8" w:space="0"/>
            </w:tcBorders>
            <w:tcW w:w="113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4" w:space="0"/>
              <w:right w:val="single" w:color="auto" w:sz="8" w:space="0"/>
            </w:tcBorders>
            <w:tcW w:w="64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660"/>
        </w:trPr>
        <w:tc>
          <w:tcPr>
            <w:tcBorders>
              <w:top w:val="single" w:color="auto" w:sz="4"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w:t>
            </w:r>
            <w:r/>
          </w:p>
        </w:tc>
        <w:tc>
          <w:tcPr>
            <w:tcBorders>
              <w:top w:val="single" w:color="auto" w:sz="4"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服务地点</w:t>
            </w:r>
            <w:r/>
          </w:p>
        </w:tc>
        <w:tc>
          <w:tcPr>
            <w:tcBorders>
              <w:top w:val="single" w:color="auto" w:sz="4" w:space="0"/>
              <w:left w:val="single" w:color="auto" w:sz="4" w:space="0"/>
              <w:bottom w:val="single" w:color="auto" w:sz="8" w:space="0"/>
              <w:right w:val="single" w:color="auto" w:sz="8" w:space="0"/>
            </w:tcBorders>
            <w:tcW w:w="2906" w:type="dxa"/>
            <w:vAlign w:val="center"/>
            <w:textDirection w:val="lrTb"/>
            <w:noWrap w:val="false"/>
          </w:tcPr>
          <w:p>
            <w:pP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Borders>
              <w:top w:val="single" w:color="auto" w:sz="4"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p>
        </w:tc>
        <w:tc>
          <w:tcPr>
            <w:tcBorders>
              <w:top w:val="single" w:color="auto" w:sz="8"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color w:val="auto"/>
                <w:sz w:val="21"/>
                <w:szCs w:val="21"/>
                <w:highlight w:val="none"/>
                <w:lang w:val="zh-CN"/>
              </w:rPr>
              <w:t xml:space="preserve">其他商务要求</w:t>
            </w:r>
            <w:r/>
          </w:p>
        </w:tc>
        <w:tc>
          <w:tcPr>
            <w:tcBorders>
              <w:top w:val="single" w:color="auto" w:sz="8" w:space="0"/>
              <w:left w:val="single" w:color="auto" w:sz="4" w:space="0"/>
              <w:bottom w:val="single" w:color="auto" w:sz="8" w:space="0"/>
              <w:right w:val="single" w:color="auto" w:sz="8" w:space="0"/>
            </w:tcBorders>
            <w:tcW w:w="2906" w:type="dxa"/>
            <w:vAlign w:val="center"/>
            <w:textDirection w:val="lrTb"/>
            <w:noWrap w:val="false"/>
          </w:tcPr>
          <w:p>
            <w:pPr>
              <w:jc w:val="cente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Borders>
              <w:top w:val="single" w:color="auto" w:sz="8"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Borders>
              <w:top w:val="single" w:color="auto" w:sz="8"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Borders>
              <w:top w:val="single" w:color="auto" w:sz="8" w:space="0"/>
              <w:left w:val="single" w:color="auto" w:sz="4" w:space="0"/>
              <w:bottom w:val="single" w:color="auto" w:sz="8" w:space="0"/>
              <w:right w:val="single" w:color="auto" w:sz="8" w:space="0"/>
            </w:tcBorders>
            <w:tcW w:w="2906"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1.投标人应在本表中对照招标文件技术要求与实际投标技术要求逐项对应列出，并在“偏离说明”项下填写以下内容：优于的，填写“正偏离”；符合的，填写“无偏离”；低于的，填写“负偏离”。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2.若事项较多，投标人可根据响应内容的实际情况另纸说明。</w:t>
      </w:r>
      <w:r/>
    </w:p>
    <w:p>
      <w:pPr>
        <w:pStyle w:val="941"/>
        <w:numPr>
          <w:ilvl w:val="0"/>
          <w:numId w:val="7"/>
        </w:numPr>
        <w:spacing w:line="360" w:lineRule="auto"/>
        <w:rPr>
          <w:rFonts w:hint="eastAsia" w:ascii="宋体" w:hAnsi="宋体" w:eastAsia="宋体" w:cs="宋体"/>
          <w:b/>
          <w:bCs/>
          <w:color w:val="auto"/>
          <w:sz w:val="21"/>
          <w:szCs w:val="21"/>
          <w:highlight w:val="none"/>
          <w:lang w:val="zh-CN"/>
        </w:rPr>
      </w:pPr>
      <w:r>
        <w:rPr>
          <w:rFonts w:hint="eastAsia" w:ascii="宋体" w:hAnsi="宋体" w:cs="宋体"/>
          <w:bCs/>
          <w:color w:val="auto"/>
          <w:sz w:val="21"/>
          <w:szCs w:val="21"/>
          <w:highlight w:val="none"/>
          <w:lang w:val="zh-CN"/>
        </w:rPr>
        <w:br w:type="page" w:clear="all"/>
      </w:r>
      <w:r>
        <w:rPr>
          <w:rFonts w:hint="eastAsia" w:ascii="宋体" w:hAnsi="宋体" w:eastAsia="宋体" w:cs="宋体"/>
          <w:b/>
          <w:bCs/>
          <w:color w:val="auto"/>
          <w:sz w:val="21"/>
          <w:szCs w:val="21"/>
          <w:highlight w:val="none"/>
        </w:rPr>
        <w:t xml:space="preserve">技术及商务部分（投标人视各自的情况按评审要求自行编制）</w:t>
      </w:r>
      <w:r/>
    </w:p>
    <w:p>
      <w:pPr>
        <w:ind w:firstLine="422"/>
        <w:spacing w:line="400" w:lineRule="exact"/>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格式9：相关证书一览表</w:t>
      </w:r>
      <w:r/>
    </w:p>
    <w:p>
      <w:pPr>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证书一览表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投标人名称：_________________________</w:t>
      </w:r>
      <w:r/>
    </w:p>
    <w:tbl>
      <w:tblPr>
        <w:tblStyle w:val="94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547"/>
        <w:gridCol w:w="2377"/>
        <w:gridCol w:w="1800"/>
        <w:gridCol w:w="1765"/>
        <w:gridCol w:w="1823"/>
      </w:tblGrid>
      <w:tr>
        <w:trPr>
          <w:cantSplit/>
          <w:jc w:val="center"/>
          <w:trHeight w:val="740"/>
        </w:trPr>
        <w:tc>
          <w:tcPr>
            <w:tcW w:w="1547" w:type="dxa"/>
            <w:vAlign w:val="center"/>
            <w:textDirection w:val="lrTb"/>
            <w:noWrap w:val="false"/>
          </w:tcPr>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W w:w="2377" w:type="dxa"/>
            <w:vAlign w:val="center"/>
            <w:textDirection w:val="lrTb"/>
            <w:noWrap w:val="false"/>
          </w:tcPr>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证书名称</w:t>
            </w:r>
            <w:r/>
          </w:p>
        </w:tc>
        <w:tc>
          <w:tcPr>
            <w:tcW w:w="1800" w:type="dxa"/>
            <w:vAlign w:val="center"/>
            <w:textDirection w:val="lrTb"/>
            <w:noWrap w:val="false"/>
          </w:tcPr>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证书级别</w:t>
            </w:r>
            <w:r/>
          </w:p>
        </w:tc>
        <w:tc>
          <w:tcPr>
            <w:tcW w:w="1765" w:type="dxa"/>
            <w:vAlign w:val="center"/>
            <w:textDirection w:val="lrTb"/>
            <w:noWrap w:val="false"/>
          </w:tcPr>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包含项目</w:t>
            </w:r>
            <w:r/>
          </w:p>
        </w:tc>
        <w:tc>
          <w:tcPr>
            <w:tcW w:w="1823" w:type="dxa"/>
            <w:vAlign w:val="center"/>
            <w:textDirection w:val="lrTb"/>
            <w:noWrap w:val="false"/>
          </w:tcPr>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备注</w:t>
            </w:r>
            <w:r/>
          </w:p>
        </w:tc>
      </w:tr>
      <w:tr>
        <w:trPr>
          <w:cantSplit/>
          <w:jc w:val="center"/>
          <w:trHeight w:val="510" w:hRule="exact"/>
        </w:trPr>
        <w:tc>
          <w:tcPr>
            <w:tcW w:w="15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37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00"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65"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23"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15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37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00"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65"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23"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15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37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00"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65"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23"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15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237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00"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65"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23"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15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237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00"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65"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23"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ind w:firstLine="718"/>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：需按采购文件要求提供相关证明资料，</w:t>
      </w:r>
      <w:r>
        <w:rPr>
          <w:rFonts w:hint="eastAsia" w:ascii="宋体" w:hAnsi="宋体" w:cs="宋体"/>
          <w:color w:val="auto"/>
          <w:sz w:val="21"/>
          <w:szCs w:val="21"/>
          <w:highlight w:val="none"/>
          <w:lang w:val="zh-CN"/>
        </w:rPr>
        <w:t xml:space="preserve">且该表格可根据采购需求要求填写的内容进行修改。</w:t>
      </w:r>
      <w:r/>
    </w:p>
    <w:p>
      <w:pPr>
        <w:ind w:left="3600" w:firstLine="210"/>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rPr>
          <w:rFonts w:hint="eastAsia" w:ascii="宋体" w:hAnsi="宋体" w:cs="宋体"/>
          <w:color w:val="auto"/>
          <w:highlight w:val="none"/>
        </w:rPr>
      </w:pPr>
      <w:r>
        <w:rPr>
          <w:rFonts w:hint="eastAsia" w:ascii="宋体" w:hAnsi="宋体" w:cs="宋体"/>
          <w:color w:val="auto"/>
          <w:highlight w:val="none"/>
        </w:rPr>
      </w:r>
      <w:r/>
    </w:p>
    <w:p>
      <w:pPr>
        <w:pStyle w:val="941"/>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41"/>
        <w:ind w:firstLine="422"/>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color w:val="auto"/>
          <w:sz w:val="21"/>
          <w:szCs w:val="21"/>
          <w:highlight w:val="none"/>
        </w:rPr>
        <w:t xml:space="preserve">格式10：</w:t>
      </w:r>
      <w:r>
        <w:rPr>
          <w:rFonts w:hint="eastAsia" w:ascii="宋体" w:hAnsi="宋体" w:eastAsia="宋体" w:cs="宋体"/>
          <w:b/>
          <w:bCs/>
          <w:color w:val="auto"/>
          <w:sz w:val="21"/>
          <w:szCs w:val="21"/>
          <w:highlight w:val="none"/>
        </w:rPr>
        <w:t xml:space="preserve">相关业绩一览表</w:t>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企业类似业绩一览表</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投标人名称：_________________________</w:t>
      </w:r>
      <w:r/>
    </w:p>
    <w:tbl>
      <w:tblPr>
        <w:tblStyle w:val="94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84"/>
        <w:gridCol w:w="3752"/>
        <w:gridCol w:w="1337"/>
        <w:gridCol w:w="1337"/>
        <w:gridCol w:w="1337"/>
      </w:tblGrid>
      <w:tr>
        <w:trPr>
          <w:cantSplit/>
          <w:jc w:val="center"/>
          <w:trHeight w:val="740"/>
        </w:trPr>
        <w:tc>
          <w:tcPr>
            <w:tcW w:w="984"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3752"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项目名称</w:t>
            </w:r>
            <w:r/>
          </w:p>
        </w:tc>
        <w:tc>
          <w:tcPr>
            <w:tcW w:w="1337"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合同签订时间</w:t>
            </w:r>
            <w:r/>
          </w:p>
        </w:tc>
        <w:tc>
          <w:tcPr>
            <w:tcW w:w="1337"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业主单位</w:t>
            </w:r>
            <w:r/>
          </w:p>
        </w:tc>
        <w:tc>
          <w:tcPr>
            <w:tcW w:w="1337"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cantSplit/>
          <w:jc w:val="center"/>
          <w:trHeight w:val="510" w:hRule="exact"/>
        </w:trPr>
        <w:tc>
          <w:tcPr>
            <w:tcW w:w="984"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3752"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3752"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3752"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3752"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3752"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ind w:firstLine="718"/>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：需要按招标文件要求提供相关证明资料，</w:t>
      </w:r>
      <w:r>
        <w:rPr>
          <w:rFonts w:hint="eastAsia" w:ascii="宋体" w:hAnsi="宋体" w:cs="宋体"/>
          <w:color w:val="auto"/>
          <w:sz w:val="21"/>
          <w:szCs w:val="21"/>
          <w:highlight w:val="none"/>
          <w:lang w:val="zh-CN"/>
        </w:rPr>
        <w:t xml:space="preserve">且该表格可根据采购需求要求填写的内容进行修改。</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ind w:left="420" w:right="357" w:hanging="400"/>
        <w:spacing w:before="120"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41"/>
        <w:ind w:firstLine="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color w:val="auto"/>
          <w:sz w:val="21"/>
          <w:szCs w:val="21"/>
          <w:highlight w:val="none"/>
        </w:rPr>
        <w:t xml:space="preserve">格式11：投入本项目技术（服务）人员</w:t>
      </w:r>
      <w:r>
        <w:rPr>
          <w:rFonts w:hint="eastAsia" w:ascii="宋体" w:hAnsi="宋体" w:eastAsia="宋体" w:cs="宋体"/>
          <w:b/>
          <w:bCs/>
          <w:color w:val="auto"/>
          <w:sz w:val="21"/>
          <w:szCs w:val="21"/>
          <w:highlight w:val="none"/>
        </w:rPr>
        <w:t xml:space="preserve">一览表</w:t>
      </w:r>
      <w:r/>
    </w:p>
    <w:p>
      <w:pPr>
        <w:ind w:left="420" w:right="357" w:hanging="400"/>
        <w:spacing w:before="120"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rPr>
          <w:rFonts w:hint="eastAsia" w:ascii="宋体" w:hAnsi="宋体" w:cs="宋体"/>
          <w:b/>
          <w:bCs/>
          <w:color w:val="auto"/>
          <w:sz w:val="21"/>
          <w:szCs w:val="21"/>
          <w:highlight w:val="none"/>
        </w:rPr>
      </w:pPr>
      <w:r>
        <w:rPr>
          <w:rFonts w:hint="eastAsia" w:ascii="宋体" w:hAnsi="宋体" w:cs="宋体"/>
          <w:b/>
          <w:color w:val="auto"/>
          <w:sz w:val="21"/>
          <w:szCs w:val="21"/>
          <w:highlight w:val="none"/>
        </w:rPr>
        <w:t xml:space="preserve">投入本项目技术（服务）人员</w:t>
      </w:r>
      <w:r>
        <w:rPr>
          <w:rFonts w:hint="eastAsia" w:ascii="宋体" w:hAnsi="宋体" w:cs="宋体"/>
          <w:b/>
          <w:bCs/>
          <w:color w:val="auto"/>
          <w:sz w:val="21"/>
          <w:szCs w:val="21"/>
          <w:highlight w:val="none"/>
        </w:rPr>
        <w:t xml:space="preserve">一览表</w:t>
      </w:r>
      <w:r/>
    </w:p>
    <w:p>
      <w:pPr>
        <w:spacing w:after="120"/>
        <w:rPr>
          <w:color w:val="auto"/>
          <w:highlight w:val="none"/>
        </w:rPr>
      </w:pPr>
      <w:r>
        <w:rPr>
          <w:color w:val="auto"/>
          <w:highlight w:val="none"/>
        </w:rPr>
      </w:r>
      <w:r/>
    </w:p>
    <w:tbl>
      <w:tblPr>
        <w:tblStyle w:val="9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157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相关证书、职称</w:t>
            </w:r>
            <w:r/>
          </w:p>
        </w:tc>
        <w:tc>
          <w:tcPr>
            <w:tcBorders>
              <w:top w:val="single" w:color="000000" w:sz="2" w:space="0"/>
              <w:left w:val="single" w:color="auto" w:sz="4" w:space="0"/>
              <w:bottom w:val="single" w:color="000000" w:sz="2" w:space="0"/>
              <w:right w:val="single" w:color="000000" w:sz="2" w:space="0"/>
            </w:tcBorders>
            <w:tcW w:w="1578" w:type="dxa"/>
            <w:vAlign w:val="center"/>
            <w:textDirection w:val="lrTb"/>
            <w:noWrap w:val="false"/>
          </w:tcPr>
          <w:p>
            <w:pPr>
              <w:ind w:firstLine="17"/>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注：1、需按招标文件要求提供项目团队成员相关证明资料</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该表格可根据采购需求要求填写的内容进行修改</w:t>
      </w:r>
      <w:r>
        <w:rPr>
          <w:rFonts w:hint="eastAsia" w:ascii="宋体" w:hAnsi="宋体" w:cs="宋体"/>
          <w:color w:val="auto"/>
          <w:sz w:val="21"/>
          <w:szCs w:val="21"/>
          <w:highlight w:val="none"/>
        </w:rPr>
        <w:t xml:space="preserve">。</w:t>
      </w:r>
      <w:r/>
    </w:p>
    <w:p>
      <w:pPr>
        <w:ind w:firstLine="492"/>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r>
      <w:r/>
    </w:p>
    <w:p>
      <w:pPr>
        <w:ind w:left="3600" w:firstLine="60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60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日期：    </w:t>
      </w:r>
      <w:r>
        <w:rPr>
          <w:rFonts w:hint="eastAsia" w:ascii="宋体" w:hAnsi="宋体" w:cs="宋体"/>
          <w:color w:val="auto"/>
          <w:sz w:val="21"/>
          <w:szCs w:val="21"/>
          <w:highlight w:val="none"/>
          <w:lang w:val="zh-CN"/>
        </w:rPr>
        <w:t xml:space="preserve">年     月     日</w:t>
      </w:r>
      <w:r/>
    </w:p>
    <w:p>
      <w:pPr>
        <w:ind w:firstLine="525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420"/>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420"/>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420"/>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420"/>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420"/>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420"/>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41"/>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41"/>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41"/>
        <w:ind w:firstLine="422"/>
        <w:spacing w:line="360" w:lineRule="auto"/>
        <w:rPr>
          <w:color w:val="auto"/>
          <w:highlight w:val="none"/>
          <w:lang w:val="zh-CN"/>
        </w:rPr>
      </w:pPr>
      <w:r>
        <w:rPr>
          <w:rFonts w:hint="eastAsia" w:ascii="宋体" w:hAnsi="宋体" w:eastAsia="宋体" w:cs="宋体"/>
          <w:b/>
          <w:bCs/>
          <w:color w:val="auto"/>
          <w:sz w:val="21"/>
          <w:szCs w:val="21"/>
          <w:highlight w:val="none"/>
        </w:rPr>
        <w:t xml:space="preserve">4、价格折扣文件</w:t>
      </w:r>
      <w:r/>
    </w:p>
    <w:p>
      <w:pPr>
        <w:pStyle w:val="941"/>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41"/>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格式12：中小企业声明函（如有）</w:t>
      </w:r>
      <w:r/>
    </w:p>
    <w:p>
      <w:pPr>
        <w:spacing w:line="400" w:lineRule="exact"/>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rPr>
        <w:t xml:space="preserve">                                  </w:t>
      </w:r>
      <w:r>
        <w:rPr>
          <w:rFonts w:hint="eastAsia" w:ascii="宋体" w:hAnsi="宋体" w:cs="宋体"/>
          <w:b/>
          <w:color w:val="auto"/>
          <w:sz w:val="21"/>
          <w:szCs w:val="21"/>
          <w:highlight w:val="none"/>
          <w:lang w:val="zh-CN"/>
        </w:rPr>
        <w:t xml:space="preserve">中小企业声明函</w:t>
      </w:r>
      <w:r/>
    </w:p>
    <w:p>
      <w:pPr>
        <w:pStyle w:val="100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944"/>
        <w:ind w:right="355" w:firstLine="412"/>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pacing w:val="-2"/>
          <w:sz w:val="21"/>
          <w:szCs w:val="21"/>
          <w:highlight w:val="none"/>
        </w:rPr>
        <w:t xml:space="preserve">本公司</w:t>
      </w:r>
      <w:r>
        <w:rPr>
          <w:rFonts w:hint="eastAsia" w:ascii="宋体" w:hAnsi="宋体" w:cs="宋体"/>
          <w:color w:val="auto"/>
          <w:sz w:val="21"/>
          <w:szCs w:val="21"/>
          <w:highlight w:val="none"/>
        </w:rPr>
        <w:t xml:space="preserve">（联合体）</w:t>
      </w:r>
      <w:r>
        <w:rPr>
          <w:rFonts w:hint="eastAsia" w:ascii="宋体" w:hAnsi="宋体" w:cs="宋体"/>
          <w:color w:val="auto"/>
          <w:spacing w:val="-2"/>
          <w:sz w:val="21"/>
          <w:szCs w:val="21"/>
          <w:highlight w:val="none"/>
        </w:rPr>
        <w:t xml:space="preserve">郑重声明，根据《政府采购促进中小</w:t>
      </w:r>
      <w:r>
        <w:rPr>
          <w:rFonts w:hint="eastAsia" w:ascii="宋体" w:hAnsi="宋体" w:cs="宋体"/>
          <w:color w:val="auto"/>
          <w:spacing w:val="-18"/>
          <w:sz w:val="21"/>
          <w:szCs w:val="21"/>
          <w:highlight w:val="none"/>
        </w:rPr>
        <w:t xml:space="preserve">企业发展管理办法》</w:t>
      </w:r>
      <w:r>
        <w:rPr>
          <w:rFonts w:hint="eastAsia" w:ascii="宋体" w:hAnsi="宋体" w:cs="宋体"/>
          <w:color w:val="auto"/>
          <w:sz w:val="21"/>
          <w:szCs w:val="21"/>
          <w:highlight w:val="none"/>
        </w:rPr>
        <w:t xml:space="preserve">（</w:t>
      </w:r>
      <w:r>
        <w:rPr>
          <w:rFonts w:hint="eastAsia" w:ascii="宋体" w:hAnsi="宋体" w:cs="宋体"/>
          <w:color w:val="auto"/>
          <w:spacing w:val="5"/>
          <w:sz w:val="21"/>
          <w:szCs w:val="21"/>
          <w:highlight w:val="none"/>
        </w:rPr>
        <w:t xml:space="preserve">财库</w:t>
      </w:r>
      <w:r>
        <w:rPr>
          <w:rFonts w:hint="eastAsia" w:ascii="宋体" w:hAnsi="宋体" w:cs="宋体"/>
          <w:color w:val="auto"/>
          <w:sz w:val="21"/>
          <w:szCs w:val="21"/>
          <w:highlight w:val="none"/>
        </w:rPr>
        <w:t xml:space="preserve">﹝2020﹞46</w:t>
      </w:r>
      <w:r>
        <w:rPr>
          <w:rFonts w:hint="eastAsia" w:ascii="宋体" w:hAnsi="宋体" w:cs="宋体"/>
          <w:color w:val="auto"/>
          <w:spacing w:val="-38"/>
          <w:sz w:val="21"/>
          <w:szCs w:val="21"/>
          <w:highlight w:val="none"/>
        </w:rPr>
        <w:t xml:space="preserve"> 号</w:t>
      </w:r>
      <w:r>
        <w:rPr>
          <w:rFonts w:hint="eastAsia" w:ascii="宋体" w:hAnsi="宋体" w:cs="宋体"/>
          <w:color w:val="auto"/>
          <w:spacing w:val="5"/>
          <w:sz w:val="21"/>
          <w:szCs w:val="21"/>
          <w:highlight w:val="none"/>
        </w:rPr>
        <w:t xml:space="preserve">）</w:t>
      </w:r>
      <w:r>
        <w:rPr>
          <w:rFonts w:hint="eastAsia" w:ascii="宋体" w:hAnsi="宋体" w:cs="宋体"/>
          <w:color w:val="auto"/>
          <w:sz w:val="21"/>
          <w:szCs w:val="21"/>
          <w:highlight w:val="none"/>
        </w:rPr>
        <w:t xml:space="preserve">的规定，本公司（联合体）</w:t>
      </w:r>
      <w:r>
        <w:rPr>
          <w:rFonts w:hint="eastAsia" w:ascii="宋体" w:hAnsi="宋体" w:cs="宋体"/>
          <w:color w:val="auto"/>
          <w:spacing w:val="-8"/>
          <w:sz w:val="21"/>
          <w:szCs w:val="21"/>
          <w:highlight w:val="none"/>
        </w:rPr>
        <w:t xml:space="preserve">参加</w:t>
      </w:r>
      <w:r>
        <w:rPr>
          <w:rFonts w:hint="eastAsia" w:ascii="宋体" w:hAnsi="宋体" w:cs="宋体"/>
          <w:color w:val="auto"/>
          <w:spacing w:val="-8"/>
          <w:sz w:val="21"/>
          <w:szCs w:val="21"/>
          <w:highlight w:val="none"/>
          <w:u w:val="single"/>
        </w:rPr>
        <w:t xml:space="preserve">招标单位</w:t>
      </w:r>
      <w:r>
        <w:rPr>
          <w:rFonts w:hint="eastAsia" w:ascii="宋体" w:hAnsi="宋体" w:cs="宋体"/>
          <w:color w:val="auto"/>
          <w:sz w:val="21"/>
          <w:szCs w:val="21"/>
          <w:highlight w:val="none"/>
          <w:u w:val="single"/>
        </w:rPr>
        <w:t xml:space="preserve">单位名称</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u w:val="single"/>
        </w:rPr>
        <w:t xml:space="preserve">项目名称</w:t>
      </w:r>
      <w:r>
        <w:rPr>
          <w:rFonts w:hint="eastAsia" w:ascii="宋体" w:hAnsi="宋体" w:cs="宋体"/>
          <w:color w:val="auto"/>
          <w:sz w:val="21"/>
          <w:szCs w:val="21"/>
          <w:highlight w:val="none"/>
        </w:rPr>
        <w:t xml:space="preserve">采</w:t>
      </w:r>
      <w:r>
        <w:rPr>
          <w:rFonts w:hint="eastAsia" w:ascii="宋体" w:hAnsi="宋体" w:cs="宋体"/>
          <w:color w:val="auto"/>
          <w:spacing w:val="-1"/>
          <w:sz w:val="21"/>
          <w:szCs w:val="21"/>
          <w:highlight w:val="none"/>
        </w:rPr>
        <w:t xml:space="preserve">购活动，</w:t>
      </w:r>
      <w:r>
        <w:rPr>
          <w:rFonts w:hint="eastAsia" w:ascii="宋体" w:hAnsi="宋体" w:cs="宋体"/>
          <w:color w:val="auto"/>
          <w:spacing w:val="-2"/>
          <w:sz w:val="21"/>
          <w:szCs w:val="21"/>
          <w:highlight w:val="none"/>
        </w:rPr>
        <w:t xml:space="preserve">服务全部由符合政策要求的中小企业承接。相关企业（含联合体中的中小企业、签订分包意向协议的中小企业）</w:t>
      </w:r>
      <w:r>
        <w:rPr>
          <w:rFonts w:hint="eastAsia" w:ascii="宋体" w:hAnsi="宋体" w:cs="宋体"/>
          <w:color w:val="auto"/>
          <w:sz w:val="21"/>
          <w:szCs w:val="21"/>
          <w:highlight w:val="none"/>
        </w:rPr>
        <w:t xml:space="preserve">的具体情况如下：</w:t>
      </w:r>
      <w:r/>
    </w:p>
    <w:p>
      <w:pPr>
        <w:pStyle w:val="1028"/>
        <w:numPr>
          <w:ilvl w:val="0"/>
          <w:numId w:val="8"/>
        </w:numPr>
        <w:ind w:firstLine="420"/>
        <w:spacing w:line="360" w:lineRule="auto"/>
        <w:tabs>
          <w:tab w:val="left" w:pos="1243" w:leader="none"/>
        </w:tabs>
        <w:rPr>
          <w:rFonts w:hint="eastAsia" w:ascii="宋体" w:hAnsi="宋体" w:cs="宋体"/>
          <w:color w:val="auto"/>
          <w:szCs w:val="21"/>
          <w:highlight w:val="none"/>
          <w:u w:val="single"/>
          <w:lang w:val="zh-CN" w:bidi="zh-CN"/>
        </w:rPr>
      </w:pPr>
      <w:r>
        <w:rPr>
          <w:rFonts w:hint="eastAsia" w:ascii="宋体" w:hAnsi="宋体" w:cs="宋体"/>
          <w:color w:val="auto"/>
          <w:szCs w:val="21"/>
          <w:highlight w:val="none"/>
          <w:u w:val="single"/>
        </w:rPr>
        <w:t xml:space="preserve">标的名称</w:t>
      </w:r>
      <w:r>
        <w:rPr>
          <w:rFonts w:hint="eastAsia" w:ascii="宋体" w:hAnsi="宋体" w:cs="宋体"/>
          <w:color w:val="auto"/>
          <w:spacing w:val="-2"/>
          <w:szCs w:val="21"/>
          <w:highlight w:val="none"/>
          <w:lang w:val="zh-CN" w:bidi="zh-CN"/>
        </w:rPr>
        <w:t xml:space="preserve">属于</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pacing w:val="-2"/>
          <w:szCs w:val="21"/>
          <w:highlight w:val="none"/>
          <w:lang w:val="zh-CN" w:bidi="zh-CN"/>
        </w:rPr>
        <w:t xml:space="preserve">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pacing w:val="-2"/>
          <w:szCs w:val="21"/>
          <w:highlight w:val="none"/>
          <w:lang w:val="zh-CN" w:bidi="zh-CN"/>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万元，属于</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pStyle w:val="1028"/>
        <w:numPr>
          <w:ilvl w:val="0"/>
          <w:numId w:val="8"/>
        </w:numPr>
        <w:ind w:firstLine="420"/>
        <w:spacing w:line="360" w:lineRule="auto"/>
        <w:tabs>
          <w:tab w:val="left" w:pos="1243" w:leader="none"/>
        </w:tabs>
        <w:rPr>
          <w:rFonts w:hint="eastAsia" w:ascii="宋体" w:hAnsi="宋体" w:cs="宋体"/>
          <w:color w:val="auto"/>
          <w:szCs w:val="21"/>
          <w:highlight w:val="none"/>
          <w:u w:val="single"/>
          <w:lang w:val="zh-CN" w:bidi="zh-CN"/>
        </w:rPr>
      </w:pPr>
      <w:r>
        <w:rPr>
          <w:rFonts w:hint="eastAsia" w:ascii="宋体" w:hAnsi="宋体" w:cs="宋体"/>
          <w:color w:val="auto"/>
          <w:szCs w:val="21"/>
          <w:highlight w:val="none"/>
          <w:u w:val="single"/>
        </w:rPr>
        <w:t xml:space="preserve">标的名称</w:t>
      </w:r>
      <w:r>
        <w:rPr>
          <w:rFonts w:hint="eastAsia" w:ascii="宋体" w:hAnsi="宋体" w:cs="宋体"/>
          <w:color w:val="auto"/>
          <w:spacing w:val="-2"/>
          <w:szCs w:val="21"/>
          <w:highlight w:val="none"/>
          <w:lang w:val="zh-CN" w:bidi="zh-CN"/>
        </w:rPr>
        <w:t xml:space="preserve">属于</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pacing w:val="-2"/>
          <w:szCs w:val="21"/>
          <w:highlight w:val="none"/>
          <w:lang w:val="zh-CN" w:bidi="zh-CN"/>
        </w:rPr>
        <w:t xml:space="preserve">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pacing w:val="-2"/>
          <w:szCs w:val="21"/>
          <w:highlight w:val="none"/>
          <w:lang w:val="zh-CN" w:bidi="zh-CN"/>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万元，属于</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pStyle w:val="944"/>
        <w:ind w:left="860"/>
        <w:spacing w:before="11"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p>
      <w:pPr>
        <w:pStyle w:val="944"/>
        <w:ind w:right="357" w:firstLine="645"/>
        <w:jc w:val="both"/>
        <w:spacing w:before="108" w:line="360" w:lineRule="auto"/>
        <w:widowControl w:val="off"/>
        <w:rPr>
          <w:rFonts w:hint="eastAsia" w:ascii="宋体" w:hAnsi="宋体" w:cs="宋体"/>
          <w:color w:val="auto"/>
          <w:sz w:val="21"/>
          <w:szCs w:val="21"/>
          <w:highlight w:val="none"/>
        </w:rPr>
      </w:pPr>
      <w:r>
        <w:rPr>
          <w:rFonts w:hint="eastAsia" w:ascii="宋体" w:hAnsi="宋体" w:cs="宋体"/>
          <w:color w:val="auto"/>
          <w:spacing w:val="-3"/>
          <w:sz w:val="21"/>
          <w:szCs w:val="21"/>
          <w:highlight w:val="none"/>
        </w:rPr>
        <w:t xml:space="preserve">以上企业，不属于大企业的分支机构，不存在控股股东</w:t>
      </w:r>
      <w:r>
        <w:rPr>
          <w:rFonts w:hint="eastAsia" w:ascii="宋体" w:hAnsi="宋体" w:cs="宋体"/>
          <w:color w:val="auto"/>
          <w:spacing w:val="-5"/>
          <w:sz w:val="21"/>
          <w:szCs w:val="21"/>
          <w:highlight w:val="none"/>
        </w:rPr>
        <w:t xml:space="preserve">为大企业的情形，也不存在与大企业的负责人为同一人的情形。</w:t>
      </w:r>
      <w:r/>
    </w:p>
    <w:p>
      <w:pPr>
        <w:pStyle w:val="944"/>
        <w:ind w:right="315" w:firstLine="64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本企业对上述声明内容的真实性负责。如有虚假，将依法承担相应责任。</w:t>
      </w:r>
      <w:r/>
    </w:p>
    <w:p>
      <w:pPr>
        <w:ind w:left="432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投标人（公章）：</w:t>
      </w:r>
      <w:r/>
    </w:p>
    <w:p>
      <w:pPr>
        <w:ind w:left="432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法定代表人或被委托人：（签字或盖章）</w:t>
      </w:r>
      <w:r/>
    </w:p>
    <w:p>
      <w:pPr>
        <w:ind w:left="432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日期：</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备注：</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监狱企业参加政府采购活动时，应当提供由省级以上监狱管理局、戒毒管理局（含新疆生产建设兵团）出具的属于监狱企业的证明文件。</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、若供应商提供的“中小企业声明函” 或认定证明为虚假声明则视同提供虚假材料，按“政府采购法”相关规定处理并报请政府监管部门给予行政处罚。</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、若供应商中标（成交），供应商提供的“中小企业声明函” 将在中标（成交）公告中公示。</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从业人员、营业收入、资产总额填报上一年度数据，无上一年度数据的新成立企业可不填报。</w:t>
      </w:r>
      <w:r/>
    </w:p>
    <w:p>
      <w:pPr>
        <w:pStyle w:val="941"/>
        <w:ind w:firstLine="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br w:type="page" w:clear="all"/>
      </w:r>
      <w:r>
        <w:rPr>
          <w:rFonts w:hint="eastAsia" w:ascii="宋体" w:hAnsi="宋体" w:eastAsia="宋体" w:cs="宋体"/>
          <w:b/>
          <w:bCs/>
          <w:color w:val="auto"/>
          <w:sz w:val="21"/>
          <w:szCs w:val="21"/>
          <w:highlight w:val="none"/>
        </w:rPr>
        <w:t xml:space="preserve">  格式13：</w:t>
      </w:r>
      <w:r>
        <w:rPr>
          <w:rFonts w:hint="eastAsia" w:ascii="宋体" w:hAnsi="宋体" w:eastAsia="宋体" w:cs="宋体"/>
          <w:b/>
          <w:color w:val="auto"/>
          <w:sz w:val="21"/>
          <w:szCs w:val="21"/>
          <w:highlight w:val="none"/>
        </w:rPr>
        <w:t xml:space="preserve">残疾人福利性单位</w:t>
      </w:r>
      <w:r>
        <w:rPr>
          <w:rFonts w:hint="eastAsia" w:ascii="宋体" w:hAnsi="宋体" w:eastAsia="宋体" w:cs="宋体"/>
          <w:b/>
          <w:bCs/>
          <w:color w:val="auto"/>
          <w:sz w:val="21"/>
          <w:szCs w:val="21"/>
          <w:highlight w:val="none"/>
        </w:rPr>
        <w:t xml:space="preserve">声明函（如有）</w:t>
      </w:r>
      <w:r/>
    </w:p>
    <w:p>
      <w:pPr>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残疾人福利性单位声明函</w:t>
      </w:r>
      <w:r/>
    </w:p>
    <w:p>
      <w:pPr>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420"/>
        <w:spacing w:line="588"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8"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本单位对上述声明的真实性负责。如有虚假，将依法承担相应责任。</w:t>
      </w:r>
      <w:r/>
    </w:p>
    <w:p>
      <w:pPr>
        <w:ind w:firstLine="420"/>
        <w:spacing w:line="588"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19"/>
        <w:ind w:left="3400" w:firstLine="425"/>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投标人：（盖章）</w:t>
      </w:r>
      <w:r/>
    </w:p>
    <w:p>
      <w:pPr>
        <w:pStyle w:val="1019"/>
        <w:ind w:left="3825"/>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法定代表人或其委托代理人：（盖章或签字）</w:t>
      </w:r>
      <w:r/>
    </w:p>
    <w:p>
      <w:pPr>
        <w:pStyle w:val="1019"/>
        <w:ind w:firstLine="525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年     月     日</w:t>
      </w:r>
      <w:r/>
    </w:p>
    <w:p>
      <w:pPr>
        <w:ind w:right="1560" w:firstLine="420"/>
        <w:jc w:val="center"/>
        <w:spacing w:line="588" w:lineRule="exact"/>
        <w:tabs>
          <w:tab w:val="left" w:pos="486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61"/>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61"/>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60"/>
        <w:spacing w:before="0" w:beforeAutospacing="0" w:after="0" w:afterAutospacing="0" w:line="360" w:lineRule="auto"/>
        <w:rPr>
          <w:rFonts w:hint="eastAsia"/>
          <w:color w:val="auto"/>
          <w:sz w:val="21"/>
          <w:szCs w:val="21"/>
          <w:highlight w:val="none"/>
        </w:rPr>
      </w:pPr>
      <w:r/>
      <w:bookmarkStart w:id="27" w:name="_Toc5165"/>
      <w:r>
        <w:rPr>
          <w:rFonts w:hint="eastAsia"/>
          <w:color w:val="auto"/>
          <w:sz w:val="21"/>
          <w:szCs w:val="21"/>
          <w:highlight w:val="none"/>
        </w:rPr>
        <w:t xml:space="preserve">注：残疾人福利性单位需提供本声明函且提供相关证明资料才能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bookmarkEnd w:id="27"/>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br w:type="page" w:clear="all"/>
      </w:r>
      <w:r/>
    </w:p>
    <w:p>
      <w:pPr>
        <w:ind w:firstLine="422"/>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color w:val="auto"/>
          <w:sz w:val="21"/>
          <w:szCs w:val="21"/>
          <w:highlight w:val="none"/>
        </w:rPr>
        <w:t xml:space="preserve">格式18：服务方案及其他招标文件要求自行编写格式</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contextualSpacing/>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说明：</w:t>
      </w:r>
      <w:r/>
    </w:p>
    <w:p>
      <w:pPr>
        <w:contextualSpacing/>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对本章所有的投标文件格式，投标方可根据自身情况进行补充和修改，但补充和修改不得造成与本格式内容有实质性的违背。</w:t>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rPr>
          <w:rStyle w:val="975"/>
          <w:rFonts w:hint="eastAsia" w:ascii="宋体" w:hAnsi="宋体" w:eastAsia="宋体" w:cs="宋体"/>
          <w:color w:val="auto"/>
          <w:sz w:val="32"/>
          <w:szCs w:val="32"/>
          <w:highlight w:val="none"/>
        </w:rPr>
      </w:pPr>
      <w:r/>
      <w:bookmarkStart w:id="28" w:name="_Toc19345"/>
      <w:r/>
      <w:r/>
    </w:p>
    <w:p>
      <w:pPr>
        <w:jc w:val="center"/>
        <w:spacing w:line="360" w:lineRule="auto"/>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both"/>
        <w:spacing w:line="360" w:lineRule="auto"/>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975"/>
          <w:rFonts w:hint="eastAsia" w:ascii="宋体" w:hAnsi="宋体" w:eastAsia="宋体" w:cs="宋体"/>
          <w:color w:val="auto"/>
          <w:sz w:val="32"/>
          <w:szCs w:val="32"/>
          <w:highlight w:val="none"/>
        </w:rPr>
      </w:pPr>
      <w:r>
        <w:rPr>
          <w:rStyle w:val="975"/>
          <w:rFonts w:hint="eastAsia" w:ascii="宋体" w:hAnsi="宋体" w:eastAsia="宋体" w:cs="宋体"/>
          <w:color w:val="auto"/>
          <w:sz w:val="32"/>
          <w:szCs w:val="32"/>
          <w:highlight w:val="none"/>
        </w:rPr>
        <w:t xml:space="preserve">第五章 评标办法及评分标准</w:t>
      </w:r>
      <w:bookmarkEnd w:id="28"/>
      <w:r/>
      <w:r/>
    </w:p>
    <w:p>
      <w:pPr>
        <w:pStyle w:val="1000"/>
        <w:ind w:firstLine="422"/>
        <w:spacing w:line="360" w:lineRule="auto"/>
        <w:rPr>
          <w:rFonts w:hint="eastAsia" w:hAnsi="宋体" w:eastAsia="宋体" w:cs="宋体"/>
          <w:b/>
          <w:color w:val="auto"/>
          <w:sz w:val="21"/>
          <w:szCs w:val="21"/>
          <w:highlight w:val="none"/>
        </w:rPr>
      </w:pPr>
      <w:r>
        <w:rPr>
          <w:rFonts w:hint="eastAsia" w:hAnsi="宋体" w:eastAsia="宋体" w:cs="宋体"/>
          <w:b/>
          <w:color w:val="auto"/>
          <w:sz w:val="21"/>
          <w:szCs w:val="21"/>
          <w:highlight w:val="none"/>
        </w:rPr>
        <w:t xml:space="preserve">一、评标办法：</w:t>
      </w:r>
      <w:r/>
    </w:p>
    <w:p>
      <w:pPr>
        <w:pStyle w:val="1000"/>
        <w:numPr>
          <w:ilvl w:val="0"/>
          <w:numId w:val="9"/>
        </w:numPr>
        <w:ind w:left="0"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评标办法采用综合评分法。即在最大限度地满足招标文件实质性要求前提下，按照招标文件中规定的各项因素进行综合评审，由</w:t>
      </w:r>
      <w:r>
        <w:rPr>
          <w:rFonts w:hint="eastAsia" w:hAnsi="宋体" w:eastAsia="宋体" w:cs="宋体"/>
          <w:color w:val="auto"/>
          <w:sz w:val="21"/>
          <w:szCs w:val="21"/>
          <w:highlight w:val="none"/>
          <w:lang w:val="zh-CN"/>
        </w:rPr>
        <w:t xml:space="preserve">综合评分得分最高的投标人为中标候选人</w:t>
      </w:r>
      <w:r>
        <w:rPr>
          <w:rFonts w:hint="eastAsia" w:hAnsi="宋体" w:eastAsia="宋体" w:cs="宋体"/>
          <w:color w:val="auto"/>
          <w:sz w:val="21"/>
          <w:szCs w:val="21"/>
          <w:highlight w:val="none"/>
        </w:rPr>
        <w:t xml:space="preserve">。综合评分的主要因素为：价格、技术、信誉、业绩、服务、对招标文件的响应程度，以及相应的商务标和技术标比重或者分值等。</w:t>
      </w:r>
      <w:r/>
    </w:p>
    <w:p>
      <w:pPr>
        <w:numPr>
          <w:ilvl w:val="0"/>
          <w:numId w:val="9"/>
        </w:num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r/>
    </w:p>
    <w:p>
      <w:pPr>
        <w:numPr>
          <w:ilvl w:val="0"/>
          <w:numId w:val="9"/>
        </w:num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如出现综合总得分最高的投标人有两个或两个以上的，以实际投标报价较低者优先作为中标候选人，如果实际投标报价也相同的，则由招标单位或者招标代理机构以抽签方式确定中标候选人。</w:t>
      </w:r>
      <w:r/>
    </w:p>
    <w:p>
      <w:pPr>
        <w:numPr>
          <w:ilvl w:val="0"/>
          <w:numId w:val="9"/>
        </w:num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政府采购政策</w:t>
      </w:r>
      <w:r/>
    </w:p>
    <w:p>
      <w:pPr>
        <w:ind w:left="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 节能产品和环境标志产品</w:t>
      </w:r>
      <w:r/>
    </w:p>
    <w:p>
      <w:pPr>
        <w:ind w:firstLine="420"/>
        <w:spacing w:line="360" w:lineRule="auto"/>
        <w:rPr>
          <w:rFonts w:hint="eastAsia" w:ascii="宋体" w:hAnsi="宋体" w:cs="宋体"/>
          <w:b/>
          <w:bCs/>
          <w:color w:val="auto"/>
          <w:sz w:val="21"/>
          <w:szCs w:val="21"/>
          <w:highlight w:val="none"/>
          <w:lang w:bidi="ar"/>
        </w:rPr>
      </w:pPr>
      <w:r>
        <w:rPr>
          <w:rFonts w:hint="eastAsia" w:ascii="宋体" w:hAnsi="宋体" w:cs="宋体"/>
          <w:color w:val="auto"/>
          <w:sz w:val="21"/>
          <w:szCs w:val="21"/>
          <w:highlight w:val="none"/>
          <w:lang w:bidi="ar"/>
        </w:rPr>
        <w:t xml:space="preserve">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cs="宋体"/>
          <w:b/>
          <w:bCs/>
          <w:color w:val="auto"/>
          <w:sz w:val="21"/>
          <w:szCs w:val="21"/>
          <w:highlight w:val="none"/>
          <w:lang w:bidi="ar"/>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ind w:left="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 小微企业的价格分评审</w:t>
      </w:r>
      <w:r/>
    </w:p>
    <w:p>
      <w:pPr>
        <w:ind w:firstLine="420"/>
        <w:spacing w:line="360" w:lineRule="auto"/>
        <w:rPr>
          <w:rFonts w:hint="eastAsia" w:ascii="宋体" w:hAnsi="宋体" w:cs="宋体"/>
          <w:b/>
          <w:bCs/>
          <w:color w:val="auto"/>
          <w:sz w:val="21"/>
          <w:szCs w:val="21"/>
          <w:highlight w:val="none"/>
        </w:rPr>
      </w:pPr>
      <w:r>
        <w:rPr>
          <w:rFonts w:hint="eastAsia" w:ascii="宋体" w:hAnsi="宋体" w:cs="宋体"/>
          <w:b w:val="0"/>
          <w:bCs w:val="0"/>
          <w:color w:val="auto"/>
          <w:sz w:val="21"/>
          <w:szCs w:val="21"/>
          <w:highlight w:val="none"/>
        </w:rPr>
        <w:t xml:space="preserve">本项目属于非专门面向中小微企业采购的项目</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小微企业参与本项目的对其价格给予20%的扣除，用扣除后的价格参与评审。</w:t>
      </w:r>
      <w:r>
        <w:rPr>
          <w:rFonts w:hint="eastAsia" w:ascii="宋体" w:hAnsi="宋体" w:cs="宋体"/>
          <w:b w:val="0"/>
          <w:bCs w:val="0"/>
          <w:color w:val="auto"/>
          <w:sz w:val="21"/>
          <w:szCs w:val="21"/>
          <w:highlight w:val="none"/>
          <w:lang w:val="en-US" w:eastAsia="zh-CN"/>
        </w:rPr>
        <w:t xml:space="preserve">相关要求</w:t>
      </w:r>
      <w:r>
        <w:rPr>
          <w:rFonts w:hint="eastAsia" w:ascii="宋体" w:hAnsi="宋体" w:cs="宋体"/>
          <w:color w:val="auto"/>
          <w:sz w:val="21"/>
          <w:szCs w:val="21"/>
          <w:highlight w:val="none"/>
        </w:rPr>
        <w:t xml:space="preserve">根据财政部《政府采购促进中小企业发展管理办法》（财库﹝2020﹞46号）及苏州市财政局《关于进一步做好政府采购政策贯彻执行工作的通知》（苏财购〔2017〕10号）、太财购[2022]12号）的规定</w:t>
      </w:r>
      <w:r>
        <w:rPr>
          <w:rFonts w:hint="eastAsia" w:ascii="宋体" w:hAnsi="宋体" w:cs="宋体"/>
          <w:color w:val="auto"/>
          <w:sz w:val="21"/>
          <w:szCs w:val="21"/>
          <w:highlight w:val="none"/>
          <w:lang w:val="en-US" w:eastAsia="zh-CN"/>
        </w:rPr>
        <w:t xml:space="preserve">执行</w:t>
      </w:r>
      <w:r>
        <w:rPr>
          <w:rFonts w:hint="eastAsia" w:ascii="宋体" w:hAnsi="宋体" w:cs="宋体"/>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）中小企业划分标准详见“工信部联企业〔2011〕300号通知”。</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）小微企业提供中型企业制造或使用中型企业注册商标的货物的，视同为中型企业。小微企业提供大型企业制造或使用大型企业注册商标的货物的，视同为大型企业。</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）各投标单位若为中、小、微型企业，则必须提供《中小企业声明函》。（详见附件格式中小企业声明函）。未在投标文件中提供《中小企业声明函》的，不享受促进中小微企业发展的相关政府采购政策。</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）提供其他企业制造的货物或服务，须同时提供其他企业的小微企业证明材料（材料同上条）</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）在货物采购项目中，供应商提供的货物既有小、微企业制造货物，也有中、大型企业制造货物的，不享受本办法规定的小、微企业价格扶持政策。</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）符合中小企业划分标准的个体工商户，在政府采购活动中视同中小企业。</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）中标、成交供应商为小微企业单位的，《中小企业声明函》应当随中标、成交结果同时公告，接受社会监督。</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填报“中小企业声明函”需严格按“工信部联企业〔2011〕300号通知”中的《中小企业划型标准规定》进行。</w:t>
      </w:r>
      <w:r/>
    </w:p>
    <w:p>
      <w:pPr>
        <w:pStyle w:val="960"/>
        <w:ind w:firstLine="420"/>
        <w:spacing w:before="0" w:beforeAutospacing="0" w:after="0" w:afterAutospacing="0" w:line="360" w:lineRule="auto"/>
        <w:rPr>
          <w:rFonts w:hint="eastAsia"/>
          <w:color w:val="auto"/>
          <w:sz w:val="21"/>
          <w:szCs w:val="21"/>
          <w:highlight w:val="none"/>
        </w:rPr>
      </w:pPr>
      <w:r>
        <w:rPr>
          <w:rFonts w:hint="eastAsia"/>
          <w:color w:val="auto"/>
          <w:sz w:val="21"/>
          <w:szCs w:val="21"/>
          <w:highlight w:val="none"/>
        </w:rPr>
        <w:t xml:space="preserve">4.</w:t>
      </w:r>
      <w:r>
        <w:rPr>
          <w:rFonts w:hint="eastAsia"/>
          <w:color w:val="auto"/>
          <w:sz w:val="21"/>
          <w:szCs w:val="21"/>
          <w:highlight w:val="none"/>
          <w:lang w:val="en-US" w:eastAsia="zh-CN"/>
        </w:rPr>
        <w:t xml:space="preserve">3</w:t>
      </w:r>
      <w:r>
        <w:rPr>
          <w:rFonts w:hint="eastAsia"/>
          <w:color w:val="auto"/>
          <w:sz w:val="21"/>
          <w:szCs w:val="21"/>
          <w:highlight w:val="none"/>
        </w:rPr>
        <w:t xml:space="preserve">. 残疾人福利性单位政策：</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（1）根据《关于贯彻执行绿色采购、促进残疾人就业 和支持监狱企业发展有关政策的通知（苏财购〔2019〕10号）》文件规定：（一）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（3）中标、成交供应商为残疾人福利性单位的，《残疾人福利性单位声明函》应当随中标、成交结果同时公告，接受社会监督。</w:t>
      </w:r>
      <w:r/>
    </w:p>
    <w:p>
      <w:pPr>
        <w:pStyle w:val="960"/>
        <w:ind w:firstLine="420"/>
        <w:spacing w:before="0" w:beforeAutospacing="0" w:after="0" w:afterAutospacing="0" w:line="360" w:lineRule="auto"/>
        <w:rPr>
          <w:rFonts w:hint="eastAsia"/>
          <w:color w:val="auto"/>
          <w:sz w:val="21"/>
          <w:szCs w:val="21"/>
          <w:highlight w:val="none"/>
        </w:rPr>
      </w:pPr>
      <w:r>
        <w:rPr>
          <w:rFonts w:hint="eastAsia"/>
          <w:color w:val="auto"/>
          <w:sz w:val="21"/>
          <w:szCs w:val="21"/>
          <w:highlight w:val="none"/>
        </w:rPr>
        <w:t xml:space="preserve">4.</w:t>
      </w:r>
      <w:r>
        <w:rPr>
          <w:rFonts w:hint="eastAsia"/>
          <w:color w:val="auto"/>
          <w:sz w:val="21"/>
          <w:szCs w:val="21"/>
          <w:highlight w:val="none"/>
          <w:lang w:val="en-US" w:eastAsia="zh-CN"/>
        </w:rPr>
        <w:t xml:space="preserve">4</w:t>
      </w:r>
      <w:r>
        <w:rPr>
          <w:rFonts w:hint="eastAsia"/>
          <w:color w:val="auto"/>
          <w:sz w:val="21"/>
          <w:szCs w:val="21"/>
          <w:highlight w:val="none"/>
        </w:rPr>
        <w:t xml:space="preserve">. 监狱企业发展政策：</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（1）根据《关于贯彻执行绿色采购、促进残疾人就业 和支持监狱企业发展有关政策的通知（苏财购〔2019〕10号）》文件规定：（一）在政府采购活动中，监狱企业视同小型、微型企业，享受评审中价格扣除等政府采购促进中小企业发展的政府采购政策。向监狱企业采购的金额，计入面向中小企业采购的统计数据。</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若投标单位提供的声明函或认定证明为虚假声明则视同提供虚假材料，按“政府采购法”相关规定处理并报请政府监管部门给予行政处罚。</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4.6. 信用查询</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招标单位将对供应商进行信用查询，凡经确认不符合政府采购相关法律法规规定的，将拒绝其参与政府采购活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（1）查询时间：投标文件递交截止时间后。</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（2）查询渠道：通过“信用中国”网站、中国政府采购网等渠道查询相关主体信用记录。</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（4）信用记录使用规则：对供应商进行资格性审查时，应根据查询结果对供应商的不良信用记录逐项甄别确认。</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二、评分标准：</w:t>
      </w:r>
      <w:r/>
    </w:p>
    <w:tbl>
      <w:tblPr>
        <w:tblStyle w:val="940"/>
        <w:tblW w:w="4937" w:type="pct"/>
        <w:jc w:val="center"/>
        <w:tblLayout w:type="fixed"/>
        <w:tblCellMar>
          <w:left w:w="108" w:type="dxa"/>
          <w:top w:w="0" w:type="dxa"/>
          <w:right w:w="108" w:type="dxa"/>
          <w:bottom w:w="0" w:type="dxa"/>
        </w:tblCellMar>
        <w:tblLook w:val="04A0" w:firstRow="1" w:lastRow="0" w:firstColumn="1" w:lastColumn="0" w:noHBand="0" w:noVBand="1"/>
      </w:tblPr>
      <w:tblGrid>
        <w:gridCol w:w="750"/>
        <w:gridCol w:w="917"/>
        <w:gridCol w:w="910"/>
        <w:gridCol w:w="7153"/>
      </w:tblGrid>
      <w:tr>
        <w:trPr>
          <w:jc w:val="center"/>
          <w:trHeight w:val="510"/>
        </w:trPr>
        <w:tc>
          <w:tcPr>
            <w:tcBorders>
              <w:top w:val="single" w:color="auto" w:sz="4" w:space="0"/>
              <w:left w:val="single" w:color="auto" w:sz="4" w:space="0"/>
              <w:bottom w:val="single" w:color="auto" w:sz="4" w:space="0"/>
              <w:right w:val="single" w:color="auto" w:sz="4" w:space="0"/>
            </w:tcBorders>
            <w:tcW w:w="385" w:type="pct"/>
            <w:vAlign w:val="center"/>
            <w:textDirection w:val="lrTb"/>
            <w:noWrap/>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471" w:type="pct"/>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w:t>
            </w:r>
            <w:r/>
          </w:p>
        </w:tc>
        <w:tc>
          <w:tcPr>
            <w:tcBorders>
              <w:top w:val="single" w:color="auto" w:sz="4" w:space="0"/>
              <w:left w:val="none" w:color="000000" w:sz="4" w:space="0"/>
              <w:bottom w:val="single" w:color="auto" w:sz="4" w:space="0"/>
              <w:right w:val="single" w:color="auto" w:sz="4" w:space="0"/>
            </w:tcBorders>
            <w:tcW w:w="467" w:type="pct"/>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分值</w:t>
            </w:r>
            <w:r/>
          </w:p>
        </w:tc>
        <w:tc>
          <w:tcPr>
            <w:tcBorders>
              <w:top w:val="single" w:color="auto" w:sz="4" w:space="0"/>
              <w:left w:val="none" w:color="000000" w:sz="4" w:space="0"/>
              <w:bottom w:val="single" w:color="auto" w:sz="4" w:space="0"/>
              <w:right w:val="single" w:color="auto" w:sz="4" w:space="0"/>
            </w:tcBorders>
            <w:tcW w:w="3675" w:type="pct"/>
            <w:vAlign w:val="center"/>
            <w:textDirection w:val="lrTb"/>
            <w:noWrap w:val="false"/>
          </w:tcPr>
          <w:p>
            <w:pPr>
              <w:ind w:firstLine="4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评审标准</w:t>
            </w:r>
            <w:r/>
          </w:p>
        </w:tc>
      </w:tr>
      <w:tr>
        <w:trPr>
          <w:jc w:val="center"/>
          <w:trHeight w:val="510"/>
        </w:trPr>
        <w:tc>
          <w:tcPr>
            <w:tcBorders>
              <w:top w:val="none" w:color="000000" w:sz="4" w:space="0"/>
              <w:left w:val="single" w:color="auto" w:sz="4" w:space="0"/>
              <w:bottom w:val="single" w:color="auto" w:sz="4" w:space="0"/>
              <w:right w:val="single" w:color="auto" w:sz="4" w:space="0"/>
            </w:tcBorders>
            <w:tcW w:w="385" w:type="pct"/>
            <w:vAlign w:val="center"/>
            <w:textDirection w:val="lrTb"/>
            <w:noWrap/>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价格</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20分</w:t>
            </w:r>
            <w:r/>
          </w:p>
        </w:tc>
        <w:tc>
          <w:tcPr>
            <w:tcBorders>
              <w:top w:val="none" w:color="000000" w:sz="4" w:space="0"/>
              <w:left w:val="none" w:color="000000" w:sz="4" w:space="0"/>
              <w:bottom w:val="single" w:color="auto" w:sz="4" w:space="0"/>
              <w:right w:val="single" w:color="auto" w:sz="4" w:space="0"/>
            </w:tcBorders>
            <w:tcW w:w="3675" w:type="pct"/>
            <w:vAlign w:val="center"/>
            <w:textDirection w:val="lrTb"/>
            <w:noWrap w:val="false"/>
          </w:tcPr>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第一步：投标报价低于或等于财政预算价格的，为有效投标报价。超财政预算的投标</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报价或招标文件规定的报价为无效投标报价。无效投标报价的投标文件不进行评审，也不得标。</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第二步：在所有有效投标报价中满足招标文件要求，且投标价格最低的投标报价为评标基准价，其价格分为20分，其他投标人的价格分按照下列公式计算（计算结果四舍五入保留两位小数）。</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投标报价得分＝（评标基准价/投标报价）×20％×100</w:t>
            </w:r>
            <w:r/>
          </w:p>
        </w:tc>
      </w:tr>
      <w:tr>
        <w:trPr>
          <w:jc w:val="center"/>
          <w:trHeight w:val="510"/>
        </w:trPr>
        <w:tc>
          <w:tcPr>
            <w:tcBorders>
              <w:top w:val="none" w:color="000000" w:sz="4" w:space="0"/>
              <w:left w:val="single" w:color="auto" w:sz="4" w:space="0"/>
              <w:bottom w:val="single" w:color="auto" w:sz="4" w:space="0"/>
              <w:right w:val="single" w:color="auto" w:sz="4" w:space="0"/>
            </w:tcBorders>
            <w:tcW w:w="385" w:type="pct"/>
            <w:vAlign w:val="center"/>
            <w:textDirection w:val="lrTb"/>
            <w:noWrap/>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项目工作方案</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20</w:t>
            </w:r>
            <w:r>
              <w:rPr>
                <w:rFonts w:hint="eastAsia" w:ascii="宋体" w:hAnsi="宋体" w:cs="宋体"/>
                <w:color w:val="auto"/>
                <w:sz w:val="21"/>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3675" w:type="pct"/>
            <w:vAlign w:val="center"/>
            <w:textDirection w:val="lrTb"/>
            <w:noWrap w:val="false"/>
          </w:tcPr>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内容包括但不限于：①基础地理信息数据更新</w:t>
            </w:r>
            <w:r>
              <w:rPr>
                <w:rFonts w:hint="eastAsia" w:ascii="宋体" w:hAnsi="宋体" w:eastAsia="宋体" w:cs="宋体"/>
                <w:color w:val="auto"/>
                <w:sz w:val="21"/>
                <w:szCs w:val="21"/>
                <w:highlight w:val="none"/>
                <w:lang w:eastAsia="zh-CN"/>
              </w:rPr>
              <w:t xml:space="preserve">方案</w:t>
            </w:r>
            <w:r>
              <w:rPr>
                <w:rFonts w:hint="eastAsia" w:ascii="宋体" w:hAnsi="宋体" w:eastAsia="宋体" w:cs="宋体"/>
                <w:color w:val="auto"/>
                <w:sz w:val="21"/>
                <w:szCs w:val="21"/>
                <w:highlight w:val="none"/>
              </w:rPr>
              <w:t xml:space="preserve">②地名地址和POI数据更新</w:t>
            </w:r>
            <w:r>
              <w:rPr>
                <w:rFonts w:hint="eastAsia" w:ascii="宋体" w:hAnsi="宋体" w:eastAsia="宋体" w:cs="宋体"/>
                <w:color w:val="auto"/>
                <w:sz w:val="21"/>
                <w:szCs w:val="21"/>
                <w:highlight w:val="none"/>
                <w:lang w:eastAsia="zh-CN"/>
              </w:rPr>
              <w:t xml:space="preserve">方案、</w:t>
            </w:r>
            <w:r>
              <w:rPr>
                <w:rFonts w:hint="eastAsia" w:ascii="宋体" w:hAnsi="宋体" w:eastAsia="宋体" w:cs="宋体"/>
                <w:color w:val="auto"/>
                <w:sz w:val="21"/>
                <w:szCs w:val="21"/>
                <w:highlight w:val="none"/>
              </w:rPr>
              <w:t xml:space="preserve">③基础地理信息数据管理</w:t>
            </w:r>
            <w:r>
              <w:rPr>
                <w:rFonts w:hint="eastAsia" w:ascii="宋体" w:hAnsi="宋体" w:eastAsia="宋体" w:cs="宋体"/>
                <w:color w:val="auto"/>
                <w:sz w:val="21"/>
                <w:szCs w:val="21"/>
                <w:highlight w:val="none"/>
                <w:lang w:eastAsia="zh-CN"/>
              </w:rPr>
              <w:t xml:space="preserve">方案、</w:t>
            </w:r>
            <w:r>
              <w:rPr>
                <w:rFonts w:hint="eastAsia" w:ascii="宋体" w:hAnsi="宋体" w:eastAsia="宋体" w:cs="宋体"/>
                <w:color w:val="auto"/>
                <w:sz w:val="21"/>
                <w:szCs w:val="21"/>
                <w:highlight w:val="none"/>
              </w:rPr>
              <w:t xml:space="preserve">④地理信息公共服务平台（“天地图·太仓”）运维和数据更新</w:t>
            </w:r>
            <w:r>
              <w:rPr>
                <w:rFonts w:hint="eastAsia" w:ascii="宋体" w:hAnsi="宋体" w:eastAsia="宋体" w:cs="宋体"/>
                <w:color w:val="auto"/>
                <w:sz w:val="21"/>
                <w:szCs w:val="21"/>
                <w:highlight w:val="none"/>
                <w:lang w:eastAsia="zh-CN"/>
              </w:rPr>
              <w:t xml:space="preserve">方案</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方案内容针对本项目且符合本项目实际需求的，每满足1项</w:t>
            </w:r>
            <w:r>
              <w:rPr>
                <w:rFonts w:hint="eastAsia" w:ascii="宋体" w:hAnsi="宋体" w:eastAsia="宋体" w:cs="宋体"/>
                <w:color w:val="auto"/>
                <w:sz w:val="21"/>
                <w:szCs w:val="21"/>
                <w:highlight w:val="none"/>
                <w:lang w:val="en-US" w:eastAsia="zh-CN"/>
              </w:rPr>
              <w:t xml:space="preserve">最高</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本项总分为</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分。</w:t>
            </w:r>
            <w:r/>
          </w:p>
        </w:tc>
      </w:tr>
      <w:tr>
        <w:trPr>
          <w:jc w:val="center"/>
          <w:trHeight w:val="510"/>
        </w:trPr>
        <w:tc>
          <w:tcPr>
            <w:tcBorders>
              <w:top w:val="single" w:color="auto" w:sz="4" w:space="0"/>
              <w:left w:val="single" w:color="auto" w:sz="4" w:space="0"/>
              <w:bottom w:val="single" w:color="auto" w:sz="4" w:space="0"/>
              <w:right w:val="single" w:color="auto" w:sz="4" w:space="0"/>
            </w:tcBorders>
            <w:tcW w:w="385" w:type="pct"/>
            <w:vAlign w:val="center"/>
            <w:textDirection w:val="lrTb"/>
            <w:noWrap/>
          </w:tcPr>
          <w:p>
            <w:pPr>
              <w:ind w:firstLine="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W w:w="471"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项目组织管理方案</w:t>
            </w:r>
            <w:r/>
          </w:p>
        </w:tc>
        <w:tc>
          <w:tcPr>
            <w:tcBorders>
              <w:top w:val="single" w:color="auto" w:sz="4" w:space="0"/>
              <w:left w:val="none" w:color="000000" w:sz="4" w:space="0"/>
              <w:bottom w:val="single" w:color="auto" w:sz="4" w:space="0"/>
              <w:right w:val="single" w:color="auto" w:sz="4" w:space="0"/>
            </w:tcBorders>
            <w:tcW w:w="467"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16</w:t>
            </w:r>
            <w:r>
              <w:rPr>
                <w:rFonts w:hint="eastAsia" w:ascii="宋体" w:hAnsi="宋体" w:eastAsia="宋体" w:cs="宋体"/>
                <w:color w:val="auto"/>
                <w:sz w:val="21"/>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3675" w:type="pct"/>
            <w:vAlign w:val="center"/>
            <w:textDirection w:val="lrTb"/>
            <w:noWrap w:val="false"/>
          </w:tcPr>
          <w:p>
            <w:pPr>
              <w:ind w:firstLine="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内容包括但不限于：①项目管理方案②质量保证措施③安全保密措施④进度</w:t>
            </w:r>
            <w:r>
              <w:rPr>
                <w:rFonts w:hint="eastAsia" w:ascii="宋体" w:hAnsi="宋体" w:eastAsia="宋体" w:cs="宋体"/>
                <w:color w:val="auto"/>
                <w:sz w:val="21"/>
                <w:szCs w:val="21"/>
                <w:highlight w:val="none"/>
                <w:lang w:val="en-US" w:eastAsia="zh-CN"/>
              </w:rPr>
              <w:t xml:space="preserve">管理措施</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方案内容针对本项目且符合本项目实际需求的，每满足1项</w:t>
            </w:r>
            <w:r>
              <w:rPr>
                <w:rFonts w:hint="eastAsia" w:ascii="宋体" w:hAnsi="宋体" w:eastAsia="宋体" w:cs="宋体"/>
                <w:color w:val="auto"/>
                <w:sz w:val="21"/>
                <w:szCs w:val="21"/>
                <w:highlight w:val="none"/>
                <w:lang w:val="en-US" w:eastAsia="zh-CN"/>
              </w:rPr>
              <w:t xml:space="preserve">最高</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本项总分为</w:t>
            </w:r>
            <w:r>
              <w:rPr>
                <w:rFonts w:hint="eastAsia" w:ascii="宋体" w:hAnsi="宋体" w:eastAsia="宋体" w:cs="宋体"/>
                <w:color w:val="auto"/>
                <w:sz w:val="21"/>
                <w:szCs w:val="21"/>
                <w:highlight w:val="none"/>
                <w:lang w:val="en-US" w:eastAsia="zh-CN"/>
              </w:rPr>
              <w:t xml:space="preserve">16</w:t>
            </w:r>
            <w:r>
              <w:rPr>
                <w:rFonts w:hint="eastAsia" w:ascii="宋体" w:hAnsi="宋体" w:eastAsia="宋体" w:cs="宋体"/>
                <w:color w:val="auto"/>
                <w:sz w:val="21"/>
                <w:szCs w:val="21"/>
                <w:highlight w:val="none"/>
              </w:rPr>
              <w:t xml:space="preserve">分。</w:t>
            </w:r>
            <w:r/>
          </w:p>
        </w:tc>
      </w:tr>
      <w:tr>
        <w:trPr>
          <w:jc w:val="center"/>
          <w:trHeight w:val="510"/>
        </w:trPr>
        <w:tc>
          <w:tcPr>
            <w:tcBorders>
              <w:top w:val="none" w:color="000000" w:sz="4" w:space="0"/>
              <w:left w:val="single" w:color="auto" w:sz="4" w:space="0"/>
              <w:bottom w:val="single" w:color="auto" w:sz="4" w:space="0"/>
              <w:right w:val="single" w:color="auto" w:sz="4" w:space="0"/>
            </w:tcBorders>
            <w:tcW w:w="385" w:type="pct"/>
            <w:vAlign w:val="center"/>
            <w:textDirection w:val="lrTb"/>
            <w:noWrap/>
          </w:tcPr>
          <w:p>
            <w:pPr>
              <w:ind w:firstLine="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售后服务承诺</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3分</w:t>
            </w:r>
            <w:r/>
          </w:p>
        </w:tc>
        <w:tc>
          <w:tcPr>
            <w:tcBorders>
              <w:top w:val="none" w:color="000000" w:sz="4" w:space="0"/>
              <w:left w:val="none" w:color="000000" w:sz="4" w:space="0"/>
              <w:bottom w:val="single" w:color="auto" w:sz="4" w:space="0"/>
              <w:right w:val="single" w:color="auto" w:sz="4" w:space="0"/>
            </w:tcBorders>
            <w:tcW w:w="3675" w:type="pct"/>
            <w:vAlign w:val="center"/>
            <w:textDirection w:val="lrTb"/>
            <w:noWrap w:val="false"/>
          </w:tcPr>
          <w:p>
            <w:pPr>
              <w:ind w:firstLine="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售后服务承诺包括但不限于：</w:t>
            </w:r>
            <w:r>
              <w:rPr>
                <w:rFonts w:hint="eastAsia" w:ascii="宋体" w:hAnsi="宋体" w:eastAsia="宋体" w:cs="宋体"/>
                <w:b/>
                <w:bCs/>
                <w:color w:val="auto"/>
                <w:sz w:val="21"/>
                <w:szCs w:val="21"/>
                <w:highlight w:val="none"/>
              </w:rPr>
              <w:t xml:space="preserve">资料移交</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技术支持</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技术咨询与远程协助</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质量责任</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应急处置</w:t>
            </w:r>
            <w:r>
              <w:rPr>
                <w:rFonts w:hint="eastAsia" w:ascii="宋体" w:hAnsi="宋体" w:eastAsia="宋体" w:cs="宋体"/>
                <w:b/>
                <w:bCs/>
                <w:color w:val="auto"/>
                <w:sz w:val="21"/>
                <w:szCs w:val="21"/>
                <w:highlight w:val="none"/>
                <w:lang w:val="en-US" w:eastAsia="zh-CN"/>
              </w:rPr>
              <w:t xml:space="preserve">等。</w:t>
            </w:r>
            <w:r>
              <w:rPr>
                <w:rFonts w:hint="eastAsia" w:ascii="宋体" w:hAnsi="宋体" w:eastAsia="宋体" w:cs="宋体"/>
                <w:color w:val="auto"/>
                <w:sz w:val="21"/>
                <w:szCs w:val="21"/>
                <w:highlight w:val="none"/>
                <w:lang w:val="en-US" w:eastAsia="zh-CN"/>
              </w:rPr>
              <w:t xml:space="preserve">承诺</w:t>
            </w:r>
            <w:r>
              <w:rPr>
                <w:rFonts w:hint="eastAsia" w:ascii="宋体" w:hAnsi="宋体" w:eastAsia="宋体" w:cs="宋体"/>
                <w:color w:val="auto"/>
                <w:sz w:val="21"/>
                <w:szCs w:val="21"/>
                <w:highlight w:val="none"/>
              </w:rPr>
              <w:t xml:space="preserve">内容针对本项目且符合本项目实际需求的得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本项总分为</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r>
      <w:tr>
        <w:trPr>
          <w:jc w:val="center"/>
          <w:trHeight w:val="510"/>
        </w:trPr>
        <w:tc>
          <w:tcPr>
            <w:tcBorders>
              <w:top w:val="none" w:color="000000" w:sz="4" w:space="0"/>
              <w:left w:val="single" w:color="auto" w:sz="4" w:space="0"/>
              <w:bottom w:val="single" w:color="auto" w:sz="4" w:space="0"/>
              <w:right w:val="single" w:color="auto" w:sz="4" w:space="0"/>
            </w:tcBorders>
            <w:tcW w:w="385" w:type="pct"/>
            <w:vAlign w:val="center"/>
            <w:textDirection w:val="lrTb"/>
            <w:noWrap/>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Borders>
              <w:top w:val="none" w:color="000000" w:sz="4" w:space="0"/>
              <w:left w:val="none" w:color="000000" w:sz="4" w:space="0"/>
              <w:bottom w:val="single" w:color="auto" w:sz="4" w:space="0"/>
              <w:right w:val="single" w:color="auto" w:sz="4" w:space="0"/>
            </w:tcBorders>
            <w:tcW w:w="917" w:type="dxa"/>
            <w:vAlign w:val="center"/>
            <w:textDirection w:val="lrTb"/>
            <w:noWrap w:val="false"/>
          </w:tcPr>
          <w:p>
            <w:pPr>
              <w:jc w:val="center"/>
              <w:keepLines w:val="0"/>
              <w:keepNext w:val="0"/>
              <w:pageBreakBefore w:val="0"/>
              <w:spacing w:after="0"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类似业绩</w:t>
            </w:r>
            <w:r/>
          </w:p>
        </w:tc>
        <w:tc>
          <w:tcPr>
            <w:tcBorders>
              <w:top w:val="none" w:color="000000" w:sz="4" w:space="0"/>
              <w:left w:val="none" w:color="000000" w:sz="4" w:space="0"/>
              <w:bottom w:val="single" w:color="auto" w:sz="4" w:space="0"/>
              <w:right w:val="single" w:color="auto" w:sz="4" w:space="0"/>
            </w:tcBorders>
            <w:tcW w:w="910" w:type="dxa"/>
            <w:vAlign w:val="center"/>
            <w:textDirection w:val="lrTb"/>
            <w:noWrap w:val="false"/>
          </w:tcPr>
          <w:p>
            <w:pPr>
              <w:jc w:val="center"/>
              <w:keepLines w:val="0"/>
              <w:keepNext w:val="0"/>
              <w:pageBreakBefore w:val="0"/>
              <w:spacing w:after="0"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8分</w:t>
            </w:r>
            <w:r/>
          </w:p>
        </w:tc>
        <w:tc>
          <w:tcPr>
            <w:tcBorders>
              <w:top w:val="none" w:color="000000" w:sz="4" w:space="0"/>
              <w:left w:val="none" w:color="000000" w:sz="4" w:space="0"/>
              <w:bottom w:val="single" w:color="auto" w:sz="4" w:space="0"/>
              <w:right w:val="single" w:color="auto" w:sz="4" w:space="0"/>
            </w:tcBorders>
            <w:tcW w:w="7153" w:type="dxa"/>
            <w:vAlign w:val="center"/>
            <w:textDirection w:val="lrTb"/>
            <w:noWrap/>
          </w:tcPr>
          <w:p>
            <w:pPr>
              <w:keepLines w:val="0"/>
              <w:keepNext w:val="0"/>
              <w:pageBreakBefore w:val="0"/>
              <w:spacing w:after="0"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投标人2022年1月1日以来承担</w:t>
            </w:r>
            <w:r>
              <w:rPr>
                <w:rFonts w:hint="eastAsia" w:ascii="宋体" w:hAnsi="宋体" w:cs="宋体"/>
                <w:color w:val="auto"/>
                <w:sz w:val="21"/>
                <w:szCs w:val="21"/>
                <w:highlight w:val="none"/>
                <w:lang w:val="en-US" w:eastAsia="zh-CN"/>
              </w:rPr>
              <w:t xml:space="preserve">过</w:t>
            </w:r>
            <w:r>
              <w:rPr>
                <w:rFonts w:hint="eastAsia" w:ascii="宋体" w:hAnsi="宋体" w:eastAsia="宋体" w:cs="宋体"/>
                <w:color w:val="auto"/>
                <w:sz w:val="21"/>
                <w:szCs w:val="21"/>
                <w:highlight w:val="none"/>
              </w:rPr>
              <w:t xml:space="preserve">数字城市地理空间框架更新维护或运维项目，有1个得2分，最高得8分（须提供合同扫描件及该项目的任意一期发票</w:t>
            </w:r>
            <w:r>
              <w:rPr>
                <w:rFonts w:hint="eastAsia" w:ascii="宋体" w:hAnsi="宋体" w:eastAsia="宋体" w:cs="宋体"/>
                <w:color w:val="auto"/>
                <w:sz w:val="21"/>
                <w:szCs w:val="21"/>
                <w:highlight w:val="none"/>
                <w:lang w:val="en-US" w:eastAsia="zh-CN"/>
              </w:rPr>
              <w:t xml:space="preserve">及银行到账凭证</w:t>
            </w:r>
            <w:r>
              <w:rPr>
                <w:rFonts w:hint="eastAsia" w:ascii="宋体" w:hAnsi="宋体" w:eastAsia="宋体" w:cs="宋体"/>
                <w:color w:val="auto"/>
                <w:sz w:val="21"/>
                <w:szCs w:val="21"/>
                <w:highlight w:val="none"/>
              </w:rPr>
              <w:t xml:space="preserve">，不按要求提供不得分）</w:t>
            </w:r>
            <w:r/>
          </w:p>
        </w:tc>
      </w:tr>
      <w:tr>
        <w:trPr>
          <w:jc w:val="center"/>
          <w:trHeight w:val="510"/>
        </w:trPr>
        <w:tc>
          <w:tcPr>
            <w:tcBorders>
              <w:top w:val="none" w:color="000000"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after="0" w:line="264"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1"/>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917" w:type="dxa"/>
            <w:vAlign w:val="center"/>
            <w:textDirection w:val="lrTb"/>
            <w:noWrap w:val="false"/>
          </w:tcPr>
          <w:p>
            <w:pPr>
              <w:jc w:val="center"/>
              <w:keepLines w:val="0"/>
              <w:keepNext w:val="0"/>
              <w:pageBreakBefore w:val="0"/>
              <w:spacing w:after="0" w:line="264" w:lineRule="auto"/>
              <w:rPr>
                <w:rFonts w:hint="eastAsia" w:ascii="宋体" w:hAnsi="宋体" w:cs="宋体"/>
                <w:color w:val="auto"/>
                <w:sz w:val="20"/>
                <w:szCs w:val="20"/>
                <w:highlight w:val="none"/>
              </w:rPr>
            </w:pPr>
            <w:r>
              <w:rPr>
                <w:rFonts w:hint="eastAsia" w:ascii="宋体" w:hAnsi="宋体" w:eastAsia="宋体" w:cs="宋体"/>
                <w:color w:val="auto"/>
                <w:sz w:val="21"/>
                <w:szCs w:val="21"/>
                <w:highlight w:val="none"/>
              </w:rPr>
              <w:t xml:space="preserve">项目负责人</w:t>
            </w:r>
            <w:r/>
          </w:p>
        </w:tc>
        <w:tc>
          <w:tcPr>
            <w:tcBorders>
              <w:top w:val="none" w:color="000000" w:sz="4" w:space="0"/>
              <w:left w:val="none" w:color="000000" w:sz="4" w:space="0"/>
              <w:bottom w:val="single" w:color="auto" w:sz="4" w:space="0"/>
              <w:right w:val="single" w:color="auto" w:sz="4" w:space="0"/>
            </w:tcBorders>
            <w:tcW w:w="910" w:type="dxa"/>
            <w:vAlign w:val="center"/>
            <w:textDirection w:val="lrTb"/>
            <w:noWrap w:val="false"/>
          </w:tcPr>
          <w:p>
            <w:pPr>
              <w:jc w:val="center"/>
              <w:keepLines w:val="0"/>
              <w:keepNext w:val="0"/>
              <w:pageBreakBefore w:val="0"/>
              <w:spacing w:after="0" w:line="264"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7分</w:t>
            </w:r>
            <w:r/>
          </w:p>
        </w:tc>
        <w:tc>
          <w:tcPr>
            <w:tcBorders>
              <w:top w:val="none" w:color="000000" w:sz="4" w:space="0"/>
              <w:left w:val="none" w:color="000000" w:sz="4" w:space="0"/>
              <w:bottom w:val="single" w:color="auto" w:sz="4" w:space="0"/>
              <w:right w:val="single" w:color="auto" w:sz="4" w:space="0"/>
            </w:tcBorders>
            <w:tcW w:w="7153" w:type="dxa"/>
            <w:vAlign w:val="center"/>
            <w:textDirection w:val="lrTb"/>
            <w:noWrap w:val="false"/>
          </w:tcPr>
          <w:p>
            <w:pPr>
              <w:keepLines w:val="0"/>
              <w:keepNext w:val="0"/>
              <w:pageBreakBefore w:val="0"/>
              <w:spacing w:after="0"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（1）拟投入本项目的项目负责人具备测绘类研究员级（或正高级）</w:t>
            </w:r>
            <w:r>
              <w:rPr>
                <w:rFonts w:hint="eastAsia" w:ascii="宋体" w:hAnsi="宋体" w:eastAsia="宋体" w:cs="宋体"/>
                <w:color w:val="auto"/>
                <w:sz w:val="21"/>
                <w:szCs w:val="21"/>
                <w:highlight w:val="none"/>
                <w:lang w:val="en-US" w:eastAsia="zh-CN"/>
              </w:rPr>
              <w:t xml:space="preserve">高级</w:t>
            </w:r>
            <w:r>
              <w:rPr>
                <w:rFonts w:hint="eastAsia" w:ascii="宋体" w:hAnsi="宋体" w:eastAsia="宋体" w:cs="宋体"/>
                <w:color w:val="auto"/>
                <w:sz w:val="21"/>
                <w:szCs w:val="21"/>
                <w:highlight w:val="none"/>
              </w:rPr>
              <w:t xml:space="preserve">工程师职称得2分，具备测绘类高级工程师职称得1分。最高得2分。</w:t>
            </w:r>
            <w:r/>
          </w:p>
          <w:p>
            <w:pPr>
              <w:keepLines w:val="0"/>
              <w:keepNext w:val="0"/>
              <w:pageBreakBefore w:val="0"/>
              <w:spacing w:after="0"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（2）入选过省级以上（含）自然资源领域高层次人才名单的得2分。</w:t>
            </w:r>
            <w:r/>
          </w:p>
          <w:p>
            <w:pPr>
              <w:keepLines w:val="0"/>
              <w:keepNext w:val="0"/>
              <w:pageBreakBefore w:val="0"/>
              <w:spacing w:after="0"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（3）具备注册测绘师资格证书的得1分。</w:t>
            </w:r>
            <w:r/>
          </w:p>
          <w:p>
            <w:pPr>
              <w:keepLines w:val="0"/>
              <w:keepNext w:val="0"/>
              <w:pageBreakBefore w:val="0"/>
              <w:spacing w:after="0"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（4）拟投入的项目负责人承担的测绘类项目获得过区县级以上人民政府（含）颁发的奖项的得2分。</w:t>
            </w:r>
            <w:r/>
          </w:p>
          <w:p>
            <w:pPr>
              <w:keepLines w:val="0"/>
              <w:keepNext w:val="0"/>
              <w:pageBreakBefore w:val="0"/>
              <w:spacing w:after="0" w:line="264" w:lineRule="auto"/>
              <w:rPr>
                <w:rFonts w:hint="eastAsia" w:ascii="宋体" w:hAnsi="宋体" w:cs="宋体"/>
                <w:color w:val="auto"/>
                <w:sz w:val="22"/>
                <w:szCs w:val="22"/>
                <w:highlight w:val="none"/>
              </w:rPr>
            </w:pPr>
            <w:r>
              <w:rPr>
                <w:rFonts w:hint="eastAsia" w:ascii="宋体" w:hAnsi="宋体" w:eastAsia="宋体" w:cs="宋体"/>
                <w:color w:val="auto"/>
                <w:sz w:val="21"/>
                <w:szCs w:val="21"/>
                <w:highlight w:val="none"/>
              </w:rPr>
              <w:t xml:space="preserve">（须提供人员相关证书及近六个月中至少1个月为其缴纳社保的证明材料</w:t>
            </w:r>
            <w:r>
              <w:rPr>
                <w:rFonts w:hint="eastAsia" w:ascii="宋体" w:hAnsi="宋体" w:eastAsia="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rPr>
              <w:t xml:space="preserve">并加盖公章，获奖须提供获奖证书</w:t>
            </w:r>
            <w:r>
              <w:rPr>
                <w:rFonts w:hint="eastAsia" w:ascii="宋体" w:hAnsi="宋体" w:eastAsia="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rPr>
              <w:t xml:space="preserve">加盖公章，不按要求提供不得分）</w:t>
            </w:r>
            <w:r/>
          </w:p>
        </w:tc>
      </w:tr>
      <w:tr>
        <w:trPr>
          <w:jc w:val="center"/>
          <w:trHeight w:val="240"/>
        </w:trPr>
        <w:tc>
          <w:tcPr>
            <w:tcBorders>
              <w:top w:val="none" w:color="000000"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after="0" w:line="264" w:lineRule="auto"/>
              <w:rPr>
                <w:rFonts w:hint="eastAsia" w:ascii="宋体" w:hAnsi="宋体" w:cs="宋体"/>
                <w:color w:val="auto"/>
                <w:sz w:val="22"/>
                <w:szCs w:val="22"/>
                <w:highlight w:val="none"/>
              </w:rPr>
            </w:pPr>
            <w:r>
              <w:rPr>
                <w:rFonts w:hint="eastAsia" w:ascii="宋体" w:hAnsi="宋体" w:eastAsia="宋体" w:cs="宋体"/>
                <w:color w:val="auto"/>
                <w:sz w:val="21"/>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917" w:type="dxa"/>
            <w:vAlign w:val="center"/>
            <w:textDirection w:val="lrTb"/>
            <w:noWrap w:val="false"/>
          </w:tcPr>
          <w:p>
            <w:pPr>
              <w:jc w:val="center"/>
              <w:keepLines w:val="0"/>
              <w:keepNext w:val="0"/>
              <w:pageBreakBefore w:val="0"/>
              <w:spacing w:after="0" w:line="264"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技术负责人</w:t>
            </w:r>
            <w:r/>
          </w:p>
        </w:tc>
        <w:tc>
          <w:tcPr>
            <w:tcBorders>
              <w:top w:val="none" w:color="000000" w:sz="4" w:space="0"/>
              <w:left w:val="none" w:color="000000" w:sz="4" w:space="0"/>
              <w:bottom w:val="single" w:color="auto" w:sz="4" w:space="0"/>
              <w:right w:val="single" w:color="auto" w:sz="4" w:space="0"/>
            </w:tcBorders>
            <w:tcW w:w="910" w:type="dxa"/>
            <w:vAlign w:val="center"/>
            <w:textDirection w:val="lrTb"/>
            <w:noWrap w:val="false"/>
          </w:tcPr>
          <w:p>
            <w:pPr>
              <w:jc w:val="center"/>
              <w:keepLines w:val="0"/>
              <w:keepNext w:val="0"/>
              <w:pageBreakBefore w:val="0"/>
              <w:spacing w:after="0" w:line="264"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5分</w:t>
            </w:r>
            <w:r/>
          </w:p>
        </w:tc>
        <w:tc>
          <w:tcPr>
            <w:tcBorders>
              <w:top w:val="none" w:color="000000" w:sz="4" w:space="0"/>
              <w:left w:val="none" w:color="000000" w:sz="4" w:space="0"/>
              <w:bottom w:val="single" w:color="auto" w:sz="4" w:space="0"/>
              <w:right w:val="single" w:color="auto" w:sz="4" w:space="0"/>
            </w:tcBorders>
            <w:tcW w:w="7153" w:type="dxa"/>
            <w:vAlign w:val="center"/>
            <w:textDirection w:val="lrTb"/>
            <w:noWrap w:val="false"/>
          </w:tcPr>
          <w:p>
            <w:pPr>
              <w:keepLines w:val="0"/>
              <w:keepNext w:val="0"/>
              <w:pageBreakBefore w:val="0"/>
              <w:spacing w:after="0"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（1）拟投入本项目的技术负责人具备测绘类研究员级（或正高级）高级工程师职称的得2分，具备测绘类高级工程师职称得1分，最高得2分。</w:t>
            </w:r>
            <w:r/>
          </w:p>
          <w:p>
            <w:pPr>
              <w:keepLines w:val="0"/>
              <w:keepNext w:val="0"/>
              <w:pageBreakBefore w:val="0"/>
              <w:spacing w:after="0"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（2）入选过省级以上（含）自然资源领域高层次人才名单的得2分</w:t>
            </w:r>
            <w:r/>
          </w:p>
          <w:p>
            <w:pPr>
              <w:keepLines w:val="0"/>
              <w:keepNext w:val="0"/>
              <w:pageBreakBefore w:val="0"/>
              <w:spacing w:after="0"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（3）具备注册测绘师资格证书的得1分。</w:t>
            </w:r>
            <w:r/>
          </w:p>
          <w:p>
            <w:pPr>
              <w:keepLines w:val="0"/>
              <w:keepNext w:val="0"/>
              <w:pageBreakBefore w:val="0"/>
              <w:spacing w:after="0" w:line="264"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（须提供人员相关证书及近六个月中至少1个月为其缴纳社保的证明材料扫描件并加盖公章，不按要求提供不得分）</w:t>
            </w:r>
            <w:r/>
          </w:p>
        </w:tc>
      </w:tr>
      <w:tr>
        <w:trPr>
          <w:jc w:val="center"/>
          <w:trHeight w:val="280"/>
        </w:trPr>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after="0" w:line="264" w:lineRule="auto"/>
              <w:rPr>
                <w:rFonts w:hint="eastAsia" w:ascii="宋体" w:hAnsi="宋体" w:cs="宋体"/>
                <w:color w:val="auto"/>
                <w:sz w:val="22"/>
                <w:szCs w:val="22"/>
                <w:highlight w:val="none"/>
              </w:rPr>
            </w:pPr>
            <w:r>
              <w:rPr>
                <w:rFonts w:hint="eastAsia" w:ascii="宋体" w:hAnsi="宋体" w:eastAsia="宋体" w:cs="宋体"/>
                <w:color w:val="auto"/>
                <w:sz w:val="21"/>
                <w:szCs w:val="21"/>
                <w:highlight w:val="none"/>
              </w:rPr>
              <w:t xml:space="preserve">8</w:t>
            </w:r>
            <w:r/>
          </w:p>
        </w:tc>
        <w:tc>
          <w:tcPr>
            <w:tcBorders>
              <w:top w:val="single" w:color="auto" w:sz="4" w:space="0"/>
              <w:left w:val="none" w:color="000000" w:sz="4" w:space="0"/>
              <w:bottom w:val="single" w:color="auto" w:sz="4" w:space="0"/>
              <w:right w:val="single" w:color="auto" w:sz="4" w:space="0"/>
            </w:tcBorders>
            <w:tcW w:w="917" w:type="dxa"/>
            <w:vAlign w:val="center"/>
            <w:textDirection w:val="lrTb"/>
            <w:noWrap w:val="false"/>
          </w:tcPr>
          <w:p>
            <w:pPr>
              <w:jc w:val="center"/>
              <w:keepLines w:val="0"/>
              <w:keepNext w:val="0"/>
              <w:pageBreakBefore w:val="0"/>
              <w:spacing w:after="0" w:line="264"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质量负责人</w:t>
            </w:r>
            <w:r/>
          </w:p>
        </w:tc>
        <w:tc>
          <w:tcPr>
            <w:tcBorders>
              <w:top w:val="single" w:color="auto" w:sz="4" w:space="0"/>
              <w:left w:val="none" w:color="000000" w:sz="4" w:space="0"/>
              <w:bottom w:val="single" w:color="auto" w:sz="4" w:space="0"/>
              <w:right w:val="single" w:color="auto" w:sz="4" w:space="0"/>
            </w:tcBorders>
            <w:tcW w:w="910" w:type="dxa"/>
            <w:vAlign w:val="center"/>
            <w:textDirection w:val="lrTb"/>
            <w:noWrap w:val="false"/>
          </w:tcPr>
          <w:p>
            <w:pPr>
              <w:jc w:val="center"/>
              <w:keepLines w:val="0"/>
              <w:keepNext w:val="0"/>
              <w:pageBreakBefore w:val="0"/>
              <w:spacing w:after="0" w:line="264"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3分</w:t>
            </w:r>
            <w:r/>
          </w:p>
        </w:tc>
        <w:tc>
          <w:tcPr>
            <w:tcBorders>
              <w:top w:val="single" w:color="auto" w:sz="4" w:space="0"/>
              <w:left w:val="none" w:color="000000" w:sz="4" w:space="0"/>
              <w:bottom w:val="single" w:color="auto" w:sz="4" w:space="0"/>
              <w:right w:val="single" w:color="auto" w:sz="4" w:space="0"/>
            </w:tcBorders>
            <w:tcW w:w="7153" w:type="dxa"/>
            <w:vAlign w:val="center"/>
            <w:textDirection w:val="lrTb"/>
            <w:noWrap w:val="false"/>
          </w:tcPr>
          <w:p>
            <w:pPr>
              <w:keepLines w:val="0"/>
              <w:keepNext w:val="0"/>
              <w:pageBreakBefore w:val="0"/>
              <w:spacing w:after="0"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（1）拟投入本项目的质量负责人具备测绘类研究员级（或正高级）高级工程师职称得2分，具备测绘类高级工程师职称得1分，最高得2分。</w:t>
            </w:r>
            <w:r/>
          </w:p>
          <w:p>
            <w:pPr>
              <w:keepLines w:val="0"/>
              <w:keepNext w:val="0"/>
              <w:pageBreakBefore w:val="0"/>
              <w:spacing w:after="0"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（2）具备注册测绘师资格证书的得1分。</w:t>
            </w:r>
            <w:r/>
          </w:p>
          <w:p>
            <w:pPr>
              <w:keepLines w:val="0"/>
              <w:keepNext w:val="0"/>
              <w:pageBreakBefore w:val="0"/>
              <w:spacing w:after="0" w:line="264"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（须提供人员相关证书及近六个月中至少1个月为其缴纳社保的证明材料</w:t>
            </w:r>
            <w:r>
              <w:rPr>
                <w:rFonts w:hint="eastAsia" w:ascii="宋体" w:hAnsi="宋体" w:eastAsia="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rPr>
              <w:t xml:space="preserve">并加盖公章，不按要求提供不得分）</w:t>
            </w:r>
            <w:r/>
          </w:p>
        </w:tc>
      </w:tr>
      <w:tr>
        <w:trPr>
          <w:jc w:val="center"/>
          <w:trHeight w:val="510"/>
        </w:trPr>
        <w:tc>
          <w:tcPr>
            <w:tcBorders>
              <w:top w:val="none" w:color="000000"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after="0" w:line="264" w:lineRule="auto"/>
              <w:rPr>
                <w:rFonts w:hint="eastAsia" w:ascii="宋体" w:hAnsi="宋体" w:cs="宋体"/>
                <w:color w:val="auto"/>
                <w:sz w:val="22"/>
                <w:szCs w:val="22"/>
                <w:highlight w:val="none"/>
              </w:rPr>
            </w:pPr>
            <w:r>
              <w:rPr>
                <w:rFonts w:hint="eastAsia" w:ascii="宋体" w:hAnsi="宋体" w:eastAsia="宋体" w:cs="宋体"/>
                <w:color w:val="auto"/>
                <w:sz w:val="21"/>
                <w:szCs w:val="21"/>
                <w:highlight w:val="none"/>
              </w:rPr>
              <w:t xml:space="preserve">9</w:t>
            </w:r>
            <w:r/>
          </w:p>
        </w:tc>
        <w:tc>
          <w:tcPr>
            <w:tcBorders>
              <w:top w:val="none" w:color="000000" w:sz="4" w:space="0"/>
              <w:left w:val="none" w:color="000000" w:sz="4" w:space="0"/>
              <w:bottom w:val="single" w:color="auto" w:sz="4" w:space="0"/>
              <w:right w:val="single" w:color="auto" w:sz="4" w:space="0"/>
            </w:tcBorders>
            <w:tcW w:w="917" w:type="dxa"/>
            <w:vAlign w:val="center"/>
            <w:textDirection w:val="lrTb"/>
            <w:noWrap w:val="false"/>
          </w:tcPr>
          <w:p>
            <w:pPr>
              <w:jc w:val="center"/>
              <w:keepLines w:val="0"/>
              <w:keepNext w:val="0"/>
              <w:pageBreakBefore w:val="0"/>
              <w:spacing w:after="0" w:line="264"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项目组成员</w:t>
            </w:r>
            <w:r/>
          </w:p>
        </w:tc>
        <w:tc>
          <w:tcPr>
            <w:tcBorders>
              <w:top w:val="none" w:color="000000" w:sz="4" w:space="0"/>
              <w:left w:val="none" w:color="000000" w:sz="4" w:space="0"/>
              <w:bottom w:val="single" w:color="auto" w:sz="4" w:space="0"/>
              <w:right w:val="single" w:color="auto" w:sz="4" w:space="0"/>
            </w:tcBorders>
            <w:tcW w:w="910" w:type="dxa"/>
            <w:vAlign w:val="center"/>
            <w:textDirection w:val="lrTb"/>
            <w:noWrap w:val="false"/>
          </w:tcPr>
          <w:p>
            <w:pPr>
              <w:jc w:val="center"/>
              <w:keepLines w:val="0"/>
              <w:keepNext w:val="0"/>
              <w:pageBreakBefore w:val="0"/>
              <w:spacing w:after="0" w:line="264"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7153" w:type="dxa"/>
            <w:vAlign w:val="center"/>
            <w:textDirection w:val="lrTb"/>
            <w:noWrap w:val="false"/>
          </w:tcPr>
          <w:p>
            <w:pPr>
              <w:keepLines w:val="0"/>
              <w:keepNext w:val="0"/>
              <w:pageBreakBefore w:val="0"/>
              <w:spacing w:after="0"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（1）项目组成员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同时具备测绘类高级工程师以上（含）职称和注册测绘师资格证书的，有1个得1分，最高得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keepLines w:val="0"/>
              <w:keepNext w:val="0"/>
              <w:pageBreakBefore w:val="0"/>
              <w:spacing w:after="0" w:line="264"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（2）项目组成员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承担的测绘类项目获得过区县级以上（含）人民政府颁发的奖项，每有1人得2分，此项最高4分。</w:t>
            </w:r>
            <w:r/>
          </w:p>
          <w:p>
            <w:pPr>
              <w:jc w:val="both"/>
              <w:keepLines w:val="0"/>
              <w:keepNext w:val="0"/>
              <w:pageBreakBefore w:val="0"/>
              <w:spacing w:after="0" w:line="264"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（3）项目组成员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具有民用无人机驾驶员合格证书（AOPA或CAAC）的有一人得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分，没有不得分。</w:t>
            </w:r>
            <w:r/>
          </w:p>
          <w:p>
            <w:pPr>
              <w:keepLines w:val="0"/>
              <w:keepNext w:val="0"/>
              <w:pageBreakBefore w:val="0"/>
              <w:spacing w:after="0" w:line="264"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（提供人员相关证书及近六个月中至少1个月为其缴纳社保的证明材料</w:t>
            </w:r>
            <w:r>
              <w:rPr>
                <w:rFonts w:hint="eastAsia" w:ascii="宋体" w:hAnsi="宋体" w:eastAsia="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rPr>
              <w:t xml:space="preserve">并加盖公章；项目组人员获奖须提供获奖证书</w:t>
            </w:r>
            <w:r>
              <w:rPr>
                <w:rFonts w:hint="eastAsia" w:ascii="宋体" w:hAnsi="宋体" w:eastAsia="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rPr>
              <w:t xml:space="preserve">加盖公章，同一项目不重复计分）</w:t>
            </w:r>
            <w:r/>
          </w:p>
        </w:tc>
      </w:tr>
      <w:tr>
        <w:trPr>
          <w:jc w:val="center"/>
          <w:trHeight w:val="510"/>
        </w:trPr>
        <w:tc>
          <w:tcPr>
            <w:tcBorders>
              <w:top w:val="none" w:color="000000" w:sz="4" w:space="0"/>
              <w:left w:val="single" w:color="auto" w:sz="4" w:space="0"/>
              <w:bottom w:val="single" w:color="auto" w:sz="4" w:space="0"/>
              <w:right w:val="single" w:color="auto" w:sz="4" w:space="0"/>
            </w:tcBorders>
            <w:tcW w:w="385" w:type="pct"/>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9</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spacing w:line="360" w:lineRule="auto"/>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仪器设备投入</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4分</w:t>
            </w:r>
            <w:r/>
          </w:p>
        </w:tc>
        <w:tc>
          <w:tcPr>
            <w:tcBorders>
              <w:top w:val="none" w:color="000000" w:sz="4" w:space="0"/>
              <w:left w:val="none" w:color="000000" w:sz="4" w:space="0"/>
              <w:bottom w:val="single" w:color="auto" w:sz="4" w:space="0"/>
              <w:right w:val="single" w:color="auto" w:sz="4" w:space="0"/>
            </w:tcBorders>
            <w:tcW w:w="3675" w:type="pct"/>
            <w:vAlign w:val="center"/>
            <w:textDirection w:val="lrTb"/>
            <w:noWrap w:val="false"/>
          </w:tcPr>
          <w:p>
            <w:pPr>
              <w:keepLines w:val="0"/>
              <w:keepNext w:val="0"/>
              <w:pageBreakBefore w:val="0"/>
              <w:spacing w:after="0" w:line="264"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（1）投标人有无人机航测设备的，有</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en-US"/>
              </w:rPr>
              <w:t xml:space="preserve">套得0.5分，最高2分。</w:t>
            </w:r>
            <w:r/>
          </w:p>
          <w:p>
            <w:pPr>
              <w:keepLines w:val="0"/>
              <w:keepNext w:val="0"/>
              <w:pageBreakBefore w:val="0"/>
              <w:spacing w:after="0" w:line="264"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（自有的提供设备购置发票，租赁的提供设备租赁合同及租赁发票。）</w:t>
            </w:r>
            <w:r/>
          </w:p>
          <w:p>
            <w:pPr>
              <w:keepLines w:val="0"/>
              <w:keepNext w:val="0"/>
              <w:pageBreakBefore w:val="0"/>
              <w:spacing w:after="0" w:line="264"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（2）投标人有影像数据集群处理环境的得2分；</w:t>
            </w:r>
            <w:r/>
          </w:p>
          <w:p>
            <w:pPr>
              <w:spacing w:line="360" w:lineRule="auto"/>
              <w:widowControl w:val="off"/>
              <w:rPr>
                <w:rFonts w:ascii="宋体" w:hAnsi="宋体"/>
                <w:color w:val="auto"/>
                <w:sz w:val="21"/>
                <w:szCs w:val="20"/>
                <w:highlight w:val="none"/>
              </w:rPr>
            </w:pPr>
            <w:r>
              <w:rPr>
                <w:rFonts w:hint="eastAsia" w:ascii="宋体" w:hAnsi="宋体" w:eastAsia="宋体" w:cs="宋体"/>
                <w:color w:val="auto"/>
                <w:sz w:val="21"/>
                <w:szCs w:val="21"/>
                <w:highlight w:val="none"/>
                <w:lang w:eastAsia="en-US"/>
              </w:rPr>
              <w:t xml:space="preserve">（须提供采购合同或发票等证明材料并加盖单位公章，否则不得分）</w:t>
            </w:r>
            <w:r/>
          </w:p>
        </w:tc>
      </w:tr>
    </w:tbl>
    <w:p>
      <w:pPr>
        <w:pStyle w:val="1000"/>
        <w:spacing w:line="44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注：1、报价要求、付款步骤、合同履行期限如有负偏离的不得中标。</w:t>
      </w:r>
      <w:r/>
    </w:p>
    <w:p>
      <w:pPr>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    2、针对评分标准中评分的每一条，投标人均应提供相关的电子资料并作出相应说明供评委评判，不提供相关资料的视为不具备该项得分的条件。</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3、所有要求提供的扫描件字迹须清晰可见,扫描不全或字迹不清晰的，视为未提供。</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4、防止虚假应标，招标单位保留调查的权利，并由此引发的一切调查与诉讼费用由投标方承担。</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5、评标委员会可以书面方式要求投标人对投标文件中含义不明、对同类问题表述不一致或有明显文字及计算错误的内容作必要澄清、说明和补正。如投标人拒绝上述请求，则视为其投标无效。</w:t>
      </w:r>
      <w:r/>
    </w:p>
    <w:p>
      <w:pPr>
        <w:jc w:val="center"/>
        <w:spacing w:line="360" w:lineRule="auto"/>
        <w:widowControl w:val="off"/>
        <w:rPr>
          <w:rStyle w:val="975"/>
          <w:rFonts w:hint="eastAsia" w:ascii="宋体" w:hAnsi="宋体" w:eastAsia="宋体" w:cs="宋体"/>
          <w:color w:val="auto"/>
          <w:sz w:val="32"/>
          <w:szCs w:val="32"/>
          <w:highlight w:val="none"/>
        </w:rPr>
      </w:pPr>
      <w:r>
        <w:rPr>
          <w:rStyle w:val="975"/>
          <w:rFonts w:hint="eastAsia" w:ascii="宋体" w:hAnsi="宋体" w:eastAsia="宋体" w:cs="宋体"/>
          <w:color w:val="auto"/>
          <w:sz w:val="32"/>
          <w:szCs w:val="32"/>
          <w:highlight w:val="none"/>
        </w:rPr>
        <w:br w:type="page" w:clear="all"/>
      </w:r>
      <w:bookmarkStart w:id="29" w:name="_Toc31315"/>
      <w:r>
        <w:rPr>
          <w:rStyle w:val="975"/>
          <w:rFonts w:hint="eastAsia" w:ascii="宋体" w:hAnsi="宋体" w:eastAsia="宋体" w:cs="宋体"/>
          <w:color w:val="auto"/>
          <w:sz w:val="32"/>
          <w:szCs w:val="32"/>
          <w:highlight w:val="none"/>
        </w:rPr>
        <w:t xml:space="preserve">第六章 合同格式</w:t>
      </w:r>
      <w:bookmarkEnd w:id="29"/>
      <w:r/>
      <w:r/>
    </w:p>
    <w:p>
      <w:pPr>
        <w:spacing w:line="440" w:lineRule="exact"/>
        <w:rPr>
          <w:rFonts w:hint="eastAsia" w:ascii="宋体" w:hAnsi="宋体" w:cs="宋体"/>
          <w:color w:val="auto"/>
          <w:highlight w:val="none"/>
        </w:rPr>
      </w:pPr>
      <w:r/>
      <w:bookmarkStart w:id="30" w:name="_Toc480191160"/>
      <w:r/>
      <w:bookmarkStart w:id="31" w:name="_Toc479449569"/>
      <w:r/>
      <w:bookmarkStart w:id="32" w:name="_Toc479449483"/>
      <w:r/>
      <w:bookmarkEnd w:id="30"/>
      <w:r/>
      <w:bookmarkEnd w:id="31"/>
      <w:r/>
      <w:bookmarkEnd w:id="32"/>
      <w:r/>
      <w:r/>
    </w:p>
    <w:p>
      <w:pPr>
        <w:jc w:val="center"/>
        <w:rPr>
          <w:rFonts w:eastAsia="黑体"/>
          <w:color w:val="auto"/>
          <w:sz w:val="72"/>
          <w:highlight w:val="none"/>
        </w:rPr>
      </w:pPr>
      <w:r>
        <w:rPr>
          <w:rFonts w:eastAsia="黑体"/>
          <w:color w:val="auto"/>
          <w:sz w:val="72"/>
          <w:highlight w:val="none"/>
        </w:rPr>
      </w:r>
      <w:r/>
    </w:p>
    <w:p>
      <w:pPr>
        <w:jc w:val="center"/>
        <w:rPr>
          <w:rFonts w:eastAsia="黑体"/>
          <w:color w:val="auto"/>
          <w:sz w:val="72"/>
          <w:highlight w:val="none"/>
        </w:rPr>
      </w:pPr>
      <w:r>
        <w:rPr>
          <w:rFonts w:eastAsia="黑体"/>
          <w:color w:val="auto"/>
          <w:sz w:val="72"/>
          <w:highlight w:val="none"/>
        </w:rPr>
      </w:r>
      <w:r/>
    </w:p>
    <w:p>
      <w:pPr>
        <w:jc w:val="center"/>
        <w:rPr>
          <w:rFonts w:eastAsia="黑体"/>
          <w:color w:val="auto"/>
          <w:sz w:val="72"/>
          <w:highlight w:val="none"/>
        </w:rPr>
      </w:pPr>
      <w:r>
        <w:rPr>
          <w:rFonts w:hint="eastAsia" w:eastAsia="黑体"/>
          <w:color w:val="auto"/>
          <w:sz w:val="72"/>
          <w:highlight w:val="none"/>
        </w:rPr>
        <w:t xml:space="preserve">采 购</w:t>
      </w:r>
      <w:r>
        <w:rPr>
          <w:rFonts w:eastAsia="黑体"/>
          <w:color w:val="auto"/>
          <w:sz w:val="72"/>
          <w:highlight w:val="none"/>
        </w:rPr>
        <w:t xml:space="preserve"> </w:t>
      </w:r>
      <w:r>
        <w:rPr>
          <w:rFonts w:hint="eastAsia" w:eastAsia="黑体"/>
          <w:color w:val="auto"/>
          <w:sz w:val="72"/>
          <w:highlight w:val="none"/>
        </w:rPr>
        <w:t xml:space="preserve">合</w:t>
      </w:r>
      <w:r>
        <w:rPr>
          <w:rFonts w:eastAsia="黑体"/>
          <w:color w:val="auto"/>
          <w:sz w:val="72"/>
          <w:highlight w:val="none"/>
        </w:rPr>
        <w:t xml:space="preserve"> </w:t>
      </w:r>
      <w:r>
        <w:rPr>
          <w:rFonts w:hint="eastAsia" w:eastAsia="黑体"/>
          <w:color w:val="auto"/>
          <w:sz w:val="72"/>
          <w:highlight w:val="none"/>
        </w:rPr>
        <w:t xml:space="preserve">同</w:t>
      </w:r>
      <w:r>
        <w:rPr>
          <w:rFonts w:eastAsia="黑体"/>
          <w:color w:val="auto"/>
          <w:sz w:val="72"/>
          <w:highlight w:val="none"/>
        </w:rPr>
        <w:t xml:space="preserve"> </w:t>
      </w:r>
      <w:r>
        <w:rPr>
          <w:rFonts w:hint="eastAsia" w:eastAsia="黑体"/>
          <w:color w:val="auto"/>
          <w:sz w:val="72"/>
          <w:highlight w:val="none"/>
        </w:rPr>
        <w:t xml:space="preserve">书</w:t>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firstLine="960"/>
        <w:spacing w:line="700" w:lineRule="exact"/>
        <w:tabs>
          <w:tab w:val="left" w:pos="1276" w:leader="none"/>
        </w:tabs>
        <w:rPr>
          <w:rFonts w:ascii="楷体_GB2312" w:eastAsia="楷体_GB2312"/>
          <w:color w:val="auto"/>
          <w:sz w:val="32"/>
          <w:highlight w:val="none"/>
        </w:rPr>
      </w:pPr>
      <w:r>
        <w:rPr>
          <w:rFonts w:ascii="楷体_GB2312" w:eastAsia="楷体_GB2312"/>
          <w:color w:val="auto"/>
          <w:sz w:val="32"/>
          <w:highlight w:val="none"/>
        </w:rPr>
      </w:r>
      <w:r/>
    </w:p>
    <w:p>
      <w:pPr>
        <w:ind w:firstLine="2100"/>
        <w:spacing w:line="700" w:lineRule="exact"/>
        <w:tabs>
          <w:tab w:val="left" w:pos="1276" w:leader="none"/>
        </w:tabs>
        <w:rPr>
          <w:rFonts w:hint="eastAsia" w:ascii="宋体" w:hAnsi="宋体"/>
          <w:color w:val="auto"/>
          <w:highlight w:val="none"/>
        </w:rPr>
      </w:pPr>
      <w:r>
        <w:rPr>
          <w:rFonts w:hint="eastAsia" w:ascii="宋体" w:hAnsi="宋体"/>
          <w:color w:val="auto"/>
          <w:sz w:val="28"/>
          <w:highlight w:val="none"/>
        </w:rPr>
        <w:t xml:space="preserve">项目名称:</w:t>
      </w:r>
      <w:r>
        <w:rPr>
          <w:rFonts w:ascii="宋体" w:hAnsi="宋体"/>
          <w:color w:val="auto"/>
          <w:sz w:val="28"/>
          <w:highlight w:val="none"/>
        </w:rPr>
        <w:t xml:space="preserve"> </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p>
    <w:p>
      <w:pPr>
        <w:ind w:firstLine="2100"/>
        <w:spacing w:line="700" w:lineRule="exact"/>
        <w:tabs>
          <w:tab w:val="left" w:pos="1276" w:leader="none"/>
        </w:tabs>
        <w:rPr>
          <w:rFonts w:hint="eastAsia" w:ascii="宋体" w:hAnsi="宋体"/>
          <w:color w:val="auto"/>
          <w:sz w:val="28"/>
          <w:highlight w:val="none"/>
        </w:rPr>
      </w:pPr>
      <w:r>
        <w:rPr>
          <w:rFonts w:hint="eastAsia" w:ascii="宋体" w:hAnsi="宋体"/>
          <w:color w:val="auto"/>
          <w:sz w:val="28"/>
          <w:highlight w:val="none"/>
        </w:rPr>
        <w:t xml:space="preserve">采购包号：</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p>
    <w:p>
      <w:pPr>
        <w:ind w:firstLine="2100"/>
        <w:spacing w:line="700" w:lineRule="exact"/>
        <w:tabs>
          <w:tab w:val="left" w:pos="567" w:leader="none"/>
        </w:tabs>
        <w:rPr>
          <w:rFonts w:hint="eastAsia" w:ascii="宋体" w:hAnsi="宋体"/>
          <w:color w:val="auto"/>
          <w:sz w:val="28"/>
          <w:highlight w:val="none"/>
          <w:u w:val="single"/>
        </w:rPr>
      </w:pPr>
      <w:r>
        <w:rPr>
          <w:rFonts w:hint="eastAsia" w:ascii="宋体" w:hAnsi="宋体"/>
          <w:color w:val="auto"/>
          <w:sz w:val="28"/>
          <w:highlight w:val="none"/>
        </w:rPr>
        <w:t xml:space="preserve">招标单位：</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p>
    <w:p>
      <w:pPr>
        <w:ind w:firstLine="2100"/>
        <w:spacing w:line="700" w:lineRule="exact"/>
        <w:tabs>
          <w:tab w:val="left" w:pos="567" w:leader="none"/>
        </w:tabs>
        <w:rPr>
          <w:rFonts w:hint="eastAsia" w:ascii="宋体" w:hAnsi="宋体"/>
          <w:color w:val="auto"/>
          <w:sz w:val="28"/>
          <w:highlight w:val="none"/>
        </w:rPr>
      </w:pPr>
      <w:r>
        <w:rPr>
          <w:rFonts w:hint="eastAsia" w:ascii="宋体" w:hAnsi="宋体"/>
          <w:color w:val="auto"/>
          <w:sz w:val="28"/>
          <w:highlight w:val="none"/>
        </w:rPr>
        <w:t xml:space="preserve">中标单位：</w:t>
      </w:r>
      <w:r>
        <w:rPr>
          <w:rFonts w:ascii="宋体" w:hAnsi="宋体"/>
          <w:color w:val="auto"/>
          <w:sz w:val="28"/>
          <w:highlight w:val="none"/>
          <w:u w:val="single"/>
        </w:rPr>
        <w:t xml:space="preserve"> </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p>
    <w:p>
      <w:pPr>
        <w:ind w:left="4340" w:hanging="2696"/>
        <w:jc w:val="both"/>
        <w:spacing w:line="700" w:lineRule="exact"/>
        <w:rPr>
          <w:rFonts w:hint="eastAsia" w:ascii="宋体" w:hAnsi="宋体"/>
          <w:color w:val="auto"/>
          <w:szCs w:val="22"/>
          <w:highlight w:val="none"/>
        </w:rPr>
      </w:pPr>
      <w:r>
        <w:rPr>
          <w:rFonts w:hint="eastAsia" w:ascii="宋体" w:hAnsi="宋体"/>
          <w:color w:val="auto"/>
          <w:szCs w:val="22"/>
          <w:highlight w:val="none"/>
        </w:rPr>
      </w:r>
      <w:r/>
    </w:p>
    <w:p>
      <w:pPr>
        <w:ind w:left="4340" w:hanging="2696"/>
        <w:jc w:val="center"/>
        <w:spacing w:line="700" w:lineRule="exact"/>
        <w:rPr>
          <w:rFonts w:hint="eastAsia" w:ascii="宋体" w:hAnsi="宋体"/>
          <w:color w:val="auto"/>
          <w:szCs w:val="22"/>
          <w:highlight w:val="none"/>
        </w:rPr>
      </w:pPr>
      <w:r>
        <w:rPr>
          <w:rFonts w:hint="eastAsia" w:ascii="宋体" w:hAnsi="宋体"/>
          <w:color w:val="auto"/>
          <w:szCs w:val="22"/>
          <w:highlight w:val="none"/>
        </w:rPr>
      </w:r>
      <w:r/>
    </w:p>
    <w:p>
      <w:pPr>
        <w:ind w:left="1440"/>
        <w:jc w:val="both"/>
        <w:spacing w:line="7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签订日期：</w:t>
      </w:r>
      <w:r/>
    </w:p>
    <w:p>
      <w:pPr>
        <w:ind w:left="4340" w:hanging="2696"/>
        <w:spacing w:line="700" w:lineRule="exact"/>
        <w:rPr>
          <w:rFonts w:hint="eastAsia" w:ascii="宋体" w:hAnsi="宋体"/>
          <w:color w:val="auto"/>
          <w:szCs w:val="22"/>
          <w:highlight w:val="none"/>
        </w:rPr>
      </w:pPr>
      <w:r>
        <w:rPr>
          <w:rFonts w:hint="eastAsia" w:ascii="宋体" w:hAnsi="宋体"/>
          <w:color w:val="auto"/>
          <w:szCs w:val="22"/>
          <w:highlight w:val="none"/>
        </w:rPr>
      </w:r>
      <w:r/>
    </w:p>
    <w:p>
      <w:pPr>
        <w:ind w:firstLine="480"/>
        <w:rPr>
          <w:rFonts w:hint="eastAsia" w:ascii="宋体" w:hAnsi="宋体"/>
          <w:color w:val="auto"/>
          <w:szCs w:val="22"/>
          <w:highlight w:val="none"/>
          <w:u w:val="single"/>
        </w:rPr>
      </w:pPr>
      <w:r>
        <w:rPr>
          <w:rFonts w:hint="eastAsia" w:ascii="宋体" w:hAnsi="宋体"/>
          <w:color w:val="auto"/>
          <w:szCs w:val="22"/>
          <w:highlight w:val="none"/>
          <w:u w:val="single"/>
        </w:rPr>
      </w:r>
      <w:r/>
    </w:p>
    <w:p>
      <w:pPr>
        <w:pStyle w:val="992"/>
        <w:jc w:val="left"/>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ind w:firstLine="42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项目名称：</w:t>
      </w:r>
      <w:r>
        <w:rPr>
          <w:rFonts w:hint="eastAsia" w:cs="宋体"/>
          <w:color w:val="auto"/>
          <w:sz w:val="21"/>
          <w:szCs w:val="21"/>
          <w:highlight w:val="none"/>
          <w:lang w:eastAsia="zh-CN"/>
        </w:rPr>
        <w:t xml:space="preserve">2026～2027年数字太仓地理空间框架建设更新维护</w:t>
      </w:r>
      <w:r/>
    </w:p>
    <w:tbl>
      <w:tblPr>
        <w:tblStyle w:val="94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930"/>
        <w:gridCol w:w="4924"/>
      </w:tblGrid>
      <w:tr>
        <w:trPr/>
        <w:tc>
          <w:tcPr>
            <w:tcW w:w="5040" w:type="dxa"/>
            <w:textDirection w:val="lrTb"/>
            <w:noWrap w:val="false"/>
          </w:tcPr>
          <w:p>
            <w:pPr>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甲方（买方）：</w:t>
            </w:r>
            <w:r>
              <w:rPr>
                <w:rFonts w:hint="eastAsia" w:cs="宋体"/>
                <w:bCs/>
                <w:color w:val="auto"/>
                <w:sz w:val="21"/>
                <w:szCs w:val="21"/>
                <w:highlight w:val="none"/>
              </w:rPr>
              <w:t xml:space="preserve">太仓市自然资源和规划局</w:t>
            </w:r>
            <w:r/>
          </w:p>
        </w:tc>
        <w:tc>
          <w:tcPr>
            <w:tcW w:w="5040" w:type="dxa"/>
            <w:textDirection w:val="lrTb"/>
            <w:noWrap w:val="false"/>
          </w:tcPr>
          <w:p>
            <w:pPr>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地址：</w:t>
            </w:r>
            <w:r/>
          </w:p>
        </w:tc>
      </w:tr>
      <w:tr>
        <w:trPr/>
        <w:tc>
          <w:tcPr>
            <w:tcW w:w="5040" w:type="dxa"/>
            <w:textDirection w:val="lrTb"/>
            <w:noWrap w:val="false"/>
          </w:tcPr>
          <w:p>
            <w:pPr>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乙方（卖方）：</w:t>
            </w:r>
            <w:r/>
          </w:p>
        </w:tc>
        <w:tc>
          <w:tcPr>
            <w:tcW w:w="5040" w:type="dxa"/>
            <w:textDirection w:val="lrTb"/>
            <w:noWrap w:val="false"/>
          </w:tcPr>
          <w:p>
            <w:pPr>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地址：</w:t>
            </w:r>
            <w:r/>
          </w:p>
        </w:tc>
      </w:tr>
      <w:tr>
        <w:trPr/>
        <w:tc>
          <w:tcPr>
            <w:tcW w:w="5040" w:type="dxa"/>
            <w:textDirection w:val="lrTb"/>
            <w:noWrap w:val="false"/>
          </w:tcPr>
          <w:p>
            <w:pPr>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签订时间：</w:t>
            </w:r>
            <w:r/>
          </w:p>
        </w:tc>
        <w:tc>
          <w:tcPr>
            <w:tcW w:w="5040" w:type="dxa"/>
            <w:textDirection w:val="lrTb"/>
            <w:noWrap w:val="false"/>
          </w:tcPr>
          <w:p>
            <w:pPr>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签订地点：</w:t>
            </w:r>
            <w:r/>
          </w:p>
        </w:tc>
      </w:tr>
    </w:tbl>
    <w:p>
      <w:pPr>
        <w:ind w:firstLine="480"/>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根据</w:t>
      </w:r>
      <w:r>
        <w:rPr>
          <w:rFonts w:hint="eastAsia" w:ascii="宋体" w:hAnsi="宋体" w:cs="宋体"/>
          <w:color w:val="auto"/>
          <w:sz w:val="21"/>
          <w:szCs w:val="21"/>
          <w:highlight w:val="none"/>
          <w:u w:val="single"/>
          <w:lang w:eastAsia="zh-CN"/>
        </w:rPr>
        <w:t xml:space="preserve">苏州泰至鑫项目管理有限公司</w:t>
      </w:r>
      <w:r>
        <w:rPr>
          <w:rFonts w:hint="eastAsia" w:ascii="宋体" w:hAnsi="宋体" w:cs="宋体"/>
          <w:color w:val="auto"/>
          <w:sz w:val="21"/>
          <w:szCs w:val="21"/>
          <w:highlight w:val="none"/>
        </w:rPr>
        <w:t xml:space="preserve">采购编号</w:t>
      </w:r>
      <w:r>
        <w:rPr>
          <w:rFonts w:hint="eastAsia" w:cs="宋体"/>
          <w:color w:val="auto"/>
          <w:sz w:val="21"/>
          <w:szCs w:val="21"/>
          <w:highlight w:val="none"/>
          <w:u w:val="single"/>
          <w:lang w:eastAsia="zh-CN"/>
        </w:rPr>
        <w:t xml:space="preserve">JSZC-320585-SZTZ-G2026-0011</w:t>
      </w:r>
      <w:r>
        <w:rPr>
          <w:rFonts w:hint="eastAsia" w:ascii="宋体" w:hAnsi="宋体" w:cs="宋体"/>
          <w:color w:val="auto"/>
          <w:sz w:val="21"/>
          <w:szCs w:val="21"/>
          <w:highlight w:val="none"/>
        </w:rPr>
        <w:t xml:space="preserve">号政府采购文件及中标单位的投标文件和中标通知书，</w:t>
      </w:r>
      <w:r>
        <w:rPr>
          <w:rFonts w:hint="eastAsia" w:ascii="宋体" w:hAnsi="宋体" w:cs="宋体"/>
          <w:color w:val="auto"/>
          <w:sz w:val="21"/>
          <w:szCs w:val="21"/>
          <w:highlight w:val="none"/>
        </w:rPr>
        <w:t xml:space="preserve">甲乙双方就甲方聘用乙方从事</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2026～2027年数字太仓地理空间框架建设更新维护</w:t>
      </w:r>
      <w:r>
        <w:rPr>
          <w:rFonts w:hint="eastAsia" w:ascii="宋体" w:hAnsi="宋体" w:cs="宋体"/>
          <w:color w:val="auto"/>
          <w:sz w:val="21"/>
          <w:szCs w:val="21"/>
          <w:highlight w:val="none"/>
        </w:rPr>
        <w:t xml:space="preserve">工作，签订本合同书。</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第一条  </w:t>
      </w:r>
      <w:r>
        <w:rPr>
          <w:rFonts w:hint="eastAsia" w:ascii="宋体" w:hAnsi="宋体" w:cs="宋体"/>
          <w:b/>
          <w:color w:val="auto"/>
          <w:sz w:val="21"/>
          <w:szCs w:val="21"/>
          <w:highlight w:val="none"/>
          <w:lang w:val="en-US" w:eastAsia="zh-CN"/>
        </w:rPr>
        <w:t xml:space="preserve">合同</w:t>
      </w:r>
      <w:r>
        <w:rPr>
          <w:rFonts w:hint="eastAsia" w:ascii="宋体" w:hAnsi="宋体" w:cs="宋体"/>
          <w:b/>
          <w:color w:val="auto"/>
          <w:sz w:val="21"/>
          <w:szCs w:val="21"/>
          <w:highlight w:val="none"/>
        </w:rPr>
        <w:t xml:space="preserve">内容</w:t>
      </w:r>
      <w:r/>
    </w:p>
    <w:p>
      <w:pPr>
        <w:contextualSpacing/>
        <w:ind w:right="480" w:firstLine="422"/>
        <w:jc w:val="both"/>
        <w:spacing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1、乙方按照采购文件要求及乙方在投标文件中的承诺完成本项目</w:t>
      </w:r>
      <w:r/>
    </w:p>
    <w:p>
      <w:pPr>
        <w:contextualSpacing/>
        <w:ind w:right="480" w:firstLine="422"/>
        <w:jc w:val="both"/>
        <w:spacing w:line="360" w:lineRule="auto"/>
        <w:widowControl w:val="off"/>
        <w:rPr>
          <w:rFonts w:hint="eastAsia" w:ascii="宋体" w:hAnsi="宋体" w:cs="宋体"/>
          <w:color w:val="auto"/>
          <w:sz w:val="21"/>
          <w:highlight w:val="none"/>
        </w:rPr>
      </w:pPr>
      <w:r>
        <w:rPr>
          <w:rFonts w:hint="eastAsia" w:ascii="宋体" w:hAnsi="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rPr>
        <w:t xml:space="preserve">合同履行期限</w:t>
      </w:r>
      <w:r>
        <w:rPr>
          <w:rFonts w:hint="eastAsia" w:ascii="宋体" w:hAnsi="宋体" w:cs="宋体"/>
          <w:color w:val="auto"/>
          <w:sz w:val="21"/>
          <w:szCs w:val="21"/>
          <w:highlight w:val="none"/>
        </w:rPr>
        <w:t xml:space="preserve">：</w:t>
      </w:r>
      <w:r>
        <w:rPr>
          <w:rFonts w:hint="eastAsia" w:ascii="宋体" w:hAnsi="宋体" w:cs="宋体"/>
          <w:color w:val="auto"/>
          <w:sz w:val="21"/>
          <w:highlight w:val="none"/>
          <w:lang w:eastAsia="zh-CN"/>
        </w:rPr>
        <w:t xml:space="preserve">自合同签订之日起两年内完成全部任务</w:t>
      </w:r>
      <w:r/>
    </w:p>
    <w:p>
      <w:pPr>
        <w:ind w:firstLine="422"/>
        <w:jc w:val="both"/>
        <w:spacing w:line="360" w:lineRule="auto"/>
        <w:widowControl w:val="off"/>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下列文件为本合同不可分割部分：</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（1）成交通知书；</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（2）乙方的</w:t>
      </w:r>
      <w:r>
        <w:rPr>
          <w:rFonts w:hint="eastAsia" w:ascii="宋体" w:hAnsi="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（3）乙方在</w:t>
      </w:r>
      <w:r>
        <w:rPr>
          <w:rFonts w:hint="eastAsia" w:ascii="宋体" w:hAnsi="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过程中所作的其它承诺、声明、书面澄清等；</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（4）采购文件及其附件；</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（5）合同附件。</w:t>
      </w:r>
      <w:r/>
    </w:p>
    <w:p>
      <w:pPr>
        <w:ind w:firstLine="420"/>
        <w:jc w:val="both"/>
        <w:spacing w:line="360" w:lineRule="auto"/>
        <w:widowControl w:val="off"/>
        <w:rPr>
          <w:rFonts w:hint="eastAsia" w:ascii="宋体" w:hAnsi="宋体" w:cs="宋体"/>
          <w:b/>
          <w:color w:val="auto"/>
          <w:sz w:val="21"/>
          <w:szCs w:val="21"/>
          <w:highlight w:val="none"/>
        </w:rPr>
      </w:pPr>
      <w:r>
        <w:rPr>
          <w:rFonts w:hint="eastAsia" w:ascii="宋体" w:hAnsi="宋体" w:eastAsia="宋体" w:cs="宋体"/>
          <w:color w:val="auto"/>
          <w:sz w:val="21"/>
          <w:szCs w:val="21"/>
          <w:highlight w:val="none"/>
        </w:rPr>
        <w:t xml:space="preserve">以上与本合同具有同等法律效力</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第二条  双方的权利和义务</w:t>
      </w:r>
      <w:r/>
    </w:p>
    <w:p>
      <w:pPr>
        <w:pStyle w:val="97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w:t>
      </w:r>
      <w:r/>
    </w:p>
    <w:p>
      <w:pPr>
        <w:pStyle w:val="97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1、协助、配合乙方收集工作区内相关资料</w:t>
      </w:r>
      <w:r/>
    </w:p>
    <w:p>
      <w:pPr>
        <w:pStyle w:val="97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2、为乙方工作提供便利条件，协调好各部门关系。</w:t>
      </w:r>
      <w:r/>
    </w:p>
    <w:p>
      <w:pPr>
        <w:pStyle w:val="97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3、保证工作经费的及时到位。</w:t>
      </w:r>
      <w:r/>
    </w:p>
    <w:p>
      <w:pPr>
        <w:pStyle w:val="97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w:t>
      </w:r>
      <w:r/>
    </w:p>
    <w:p>
      <w:pPr>
        <w:pStyle w:val="97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1、按照国家和江苏省相关法律法规、技术要求、标准规范等开展工作，</w:t>
      </w:r>
      <w:r/>
    </w:p>
    <w:p>
      <w:pPr>
        <w:pStyle w:val="97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2、及时向甲方汇报项目进展，工作中出现问题及时同甲方沟通解决。</w:t>
      </w:r>
      <w:r/>
    </w:p>
    <w:p>
      <w:pPr>
        <w:pStyle w:val="97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3、按时提交成果，并配合甲方要求做好成果应用服务工作。</w:t>
      </w:r>
      <w:r/>
    </w:p>
    <w:p>
      <w:pPr>
        <w:pStyle w:val="960"/>
        <w:ind w:firstLine="420"/>
        <w:spacing w:before="0" w:beforeAutospacing="0" w:after="0" w:afterAutospacing="0" w:line="360" w:lineRule="auto"/>
        <w:rPr>
          <w:rFonts w:hint="eastAsia"/>
          <w:color w:val="auto"/>
          <w:sz w:val="21"/>
          <w:szCs w:val="21"/>
          <w:highlight w:val="none"/>
        </w:rPr>
      </w:pPr>
      <w:r>
        <w:rPr>
          <w:rFonts w:hint="eastAsia"/>
          <w:color w:val="auto"/>
          <w:sz w:val="21"/>
          <w:szCs w:val="21"/>
          <w:highlight w:val="none"/>
        </w:rPr>
        <w:t xml:space="preserve">4、乙方承诺：乙方将对在甲方指定地点因履行义务而知晓的所有内部信息严格保守秘密,绝不将该等信息泄露给任何第三方；在服务项目结束或阶段性工作结束后,协议所涉及的由甲方送交给乙方的一切保密信息,无论是书面的还是其他具体形式,均需立即交还提供方,或者予以销毁,且有关销毁凭证应同时送交给对方；</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第三条  合同金额与支付</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1、根据本项目采购结果，合同总金额为人民币</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元整（￥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contextualSpacing/>
        <w:ind w:firstLine="420"/>
        <w:jc w:val="both"/>
        <w:spacing w:line="360" w:lineRule="auto"/>
        <w:widowControl w:val="off"/>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2、合同价格包括</w:t>
      </w:r>
      <w:r>
        <w:rPr>
          <w:rFonts w:hint="eastAsia" w:ascii="宋体" w:hAnsi="宋体" w:cs="宋体"/>
          <w:color w:val="auto"/>
          <w:sz w:val="21"/>
          <w:szCs w:val="21"/>
          <w:highlight w:val="none"/>
        </w:rPr>
        <w:t xml:space="preserve">完成本项工作所需的一切费用，包括但不限于提供完整的方案编制及后续服务所需的勘测费、调查费、劳务费、咨询费、会务费、出版费、管理费、资料收集、专家论证、成果验收等所有服务成本、经营成本、法定税费和管理企业的利润、保险及合同包含的所有风险、责任等各项应有费用。投标报价为最终报价，除非因特殊原因并经买卖双方协商同意，投标人不得再要求追加任何费用。</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3、付款方式：</w:t>
      </w:r>
      <w:r/>
    </w:p>
    <w:p>
      <w:pPr>
        <w:ind w:left="0" w:firstLine="420"/>
        <w:jc w:val="both"/>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（1）在签订合同后20个工作日内，甲方先付</w:t>
      </w:r>
      <w:r>
        <w:rPr>
          <w:rFonts w:hint="eastAsia" w:ascii="宋体" w:hAnsi="宋体" w:eastAsia="宋体" w:cs="宋体"/>
          <w:color w:val="auto"/>
          <w:sz w:val="21"/>
          <w:szCs w:val="21"/>
          <w:highlight w:val="none"/>
          <w:lang w:val="en-US" w:eastAsia="zh-CN"/>
        </w:rPr>
        <w:t xml:space="preserve">合同金额的</w:t>
      </w:r>
      <w:r>
        <w:rPr>
          <w:rFonts w:hint="eastAsia" w:ascii="宋体" w:hAnsi="宋体" w:eastAsia="宋体" w:cs="宋体"/>
          <w:color w:val="auto"/>
          <w:sz w:val="21"/>
          <w:szCs w:val="21"/>
          <w:highlight w:val="none"/>
          <w:lang w:eastAsia="en-US"/>
        </w:rPr>
        <w:t xml:space="preserve">的40%启动资金给乙方；</w:t>
      </w:r>
      <w:r/>
    </w:p>
    <w:p>
      <w:pPr>
        <w:ind w:left="0" w:firstLine="420"/>
        <w:jc w:val="both"/>
        <w:keepLines w:val="0"/>
        <w:keepNext w:val="0"/>
        <w:pageBreakBefore w:val="0"/>
        <w:spacing w:after="0"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（2）签订合同一年后，甲方支付</w:t>
      </w:r>
      <w:r>
        <w:rPr>
          <w:rFonts w:hint="eastAsia" w:ascii="宋体" w:hAnsi="宋体" w:eastAsia="宋体" w:cs="宋体"/>
          <w:color w:val="auto"/>
          <w:sz w:val="21"/>
          <w:szCs w:val="21"/>
          <w:highlight w:val="none"/>
          <w:lang w:val="en-US" w:eastAsia="zh-CN"/>
        </w:rPr>
        <w:t xml:space="preserve">合同金额</w:t>
      </w:r>
      <w:r>
        <w:rPr>
          <w:rFonts w:hint="eastAsia" w:ascii="宋体" w:hAnsi="宋体" w:eastAsia="宋体" w:cs="宋体"/>
          <w:color w:val="auto"/>
          <w:sz w:val="21"/>
          <w:szCs w:val="21"/>
          <w:highlight w:val="none"/>
          <w:lang w:eastAsia="en-US"/>
        </w:rPr>
        <w:t xml:space="preserve">的10%给乙方；</w:t>
      </w:r>
      <w:r/>
    </w:p>
    <w:p>
      <w:pPr>
        <w:contextualSpacing/>
        <w:ind w:firstLine="420"/>
        <w:jc w:val="both"/>
        <w:spacing w:line="360" w:lineRule="auto"/>
        <w:widowControl w:val="off"/>
        <w:rPr>
          <w:rFonts w:hint="eastAsia" w:ascii="宋体" w:hAnsi="宋体" w:eastAsia="宋体" w:cs="宋体"/>
          <w:bCs/>
          <w:color w:val="auto"/>
          <w:sz w:val="21"/>
          <w:szCs w:val="21"/>
          <w:highlight w:val="none"/>
          <w:lang w:eastAsia="en-US" w:bidi="en-US"/>
        </w:rPr>
      </w:pPr>
      <w:r>
        <w:rPr>
          <w:rFonts w:hint="eastAsia" w:ascii="宋体" w:hAnsi="宋体" w:eastAsia="宋体" w:cs="宋体"/>
          <w:bCs/>
          <w:color w:val="auto"/>
          <w:sz w:val="21"/>
          <w:szCs w:val="21"/>
          <w:highlight w:val="none"/>
          <w:lang w:eastAsia="en-US" w:bidi="en-US"/>
        </w:rPr>
        <w:t xml:space="preserve">（3）乙方完成全部工作内容，提交甲方验收并通过后的20个工作日内，甲方支付</w:t>
      </w:r>
      <w:r>
        <w:rPr>
          <w:rFonts w:hint="eastAsia" w:ascii="宋体" w:hAnsi="宋体" w:eastAsia="宋体" w:cs="宋体"/>
          <w:bCs/>
          <w:color w:val="auto"/>
          <w:sz w:val="21"/>
          <w:szCs w:val="21"/>
          <w:highlight w:val="none"/>
          <w:lang w:val="en-US" w:eastAsia="zh-CN" w:bidi="en-US"/>
        </w:rPr>
        <w:t xml:space="preserve">合同金额</w:t>
      </w:r>
      <w:r>
        <w:rPr>
          <w:rFonts w:hint="eastAsia" w:ascii="宋体" w:hAnsi="宋体" w:eastAsia="宋体" w:cs="宋体"/>
          <w:bCs/>
          <w:color w:val="auto"/>
          <w:sz w:val="21"/>
          <w:szCs w:val="21"/>
          <w:highlight w:val="none"/>
          <w:lang w:eastAsia="en-US" w:bidi="en-US"/>
        </w:rPr>
        <w:t xml:space="preserve">的40%给乙方；</w:t>
      </w:r>
      <w:r/>
    </w:p>
    <w:p>
      <w:pPr>
        <w:contextualSpacing/>
        <w:ind w:firstLine="420"/>
        <w:jc w:val="both"/>
        <w:spacing w:line="360" w:lineRule="auto"/>
        <w:widowControl w:val="off"/>
        <w:rPr>
          <w:rFonts w:hint="eastAsia" w:ascii="宋体" w:hAnsi="宋体" w:eastAsia="宋体" w:cs="宋体"/>
          <w:bCs/>
          <w:color w:val="auto"/>
          <w:sz w:val="21"/>
          <w:szCs w:val="21"/>
          <w:highlight w:val="none"/>
          <w:lang w:eastAsia="en-US" w:bidi="en-US"/>
        </w:rPr>
      </w:pPr>
      <w:r>
        <w:rPr>
          <w:rFonts w:hint="eastAsia" w:ascii="宋体" w:hAnsi="宋体" w:eastAsia="宋体" w:cs="宋体"/>
          <w:bCs/>
          <w:color w:val="auto"/>
          <w:sz w:val="21"/>
          <w:szCs w:val="21"/>
          <w:highlight w:val="none"/>
          <w:lang w:eastAsia="en-US" w:bidi="en-US"/>
        </w:rPr>
        <w:t xml:space="preserve">（4）项目完成两个月后，甲方支付</w:t>
      </w:r>
      <w:r>
        <w:rPr>
          <w:rFonts w:hint="eastAsia" w:ascii="宋体" w:hAnsi="宋体" w:eastAsia="宋体" w:cs="宋体"/>
          <w:bCs/>
          <w:color w:val="auto"/>
          <w:sz w:val="21"/>
          <w:szCs w:val="21"/>
          <w:highlight w:val="none"/>
          <w:lang w:val="en-US" w:eastAsia="zh-CN" w:bidi="en-US"/>
        </w:rPr>
        <w:t xml:space="preserve">合同金额</w:t>
      </w:r>
      <w:r>
        <w:rPr>
          <w:rFonts w:hint="eastAsia" w:ascii="宋体" w:hAnsi="宋体" w:eastAsia="宋体" w:cs="宋体"/>
          <w:bCs/>
          <w:color w:val="auto"/>
          <w:sz w:val="21"/>
          <w:szCs w:val="21"/>
          <w:highlight w:val="none"/>
          <w:lang w:eastAsia="en-US" w:bidi="en-US"/>
        </w:rPr>
        <w:t xml:space="preserve">剩余的10%。</w:t>
      </w:r>
      <w:r/>
    </w:p>
    <w:p>
      <w:pPr>
        <w:contextualSpacing/>
        <w:ind w:firstLine="420"/>
        <w:jc w:val="both"/>
        <w:spacing w:line="360" w:lineRule="auto"/>
        <w:widowControl w:val="off"/>
        <w:rPr>
          <w:rFonts w:hint="eastAsia" w:ascii="宋体" w:hAnsi="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bidi="en-US"/>
        </w:rPr>
        <w:t xml:space="preserve">甲方每次支付前，乙方应向甲方出具与应付款金额同等的发票，否则甲方有权拒绝支付并不承担违约责任，且乙方不得中止、延迟、终止履行本协议。</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、乙方开户银行：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账号：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第四条、税费</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中国政府根据现行税法规定对乙方征收的、与本合同有关的一切税费，均由乙方负担。</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第五条  技术情报及资料的保管</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乙方负责对甲方所提供资料及最终成果的保密。</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第六条  技术成果的归属和分享</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项目所完成的技术成果全部属于甲方所有（包括著作权等全部知识产权），未经甲方许可，乙方不得将成果全部或部分分批泄露或提供给第三方。</w:t>
      </w:r>
      <w:r/>
    </w:p>
    <w:p>
      <w:pPr>
        <w:pStyle w:val="974"/>
        <w:ind w:firstLine="422"/>
        <w:spacing w:line="360" w:lineRule="auto"/>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第七条  </w:t>
      </w:r>
      <w:r>
        <w:rPr>
          <w:rFonts w:hint="eastAsia" w:ascii="宋体" w:hAnsi="宋体" w:cs="宋体"/>
          <w:b/>
          <w:bCs/>
          <w:color w:val="auto"/>
          <w:sz w:val="21"/>
          <w:szCs w:val="21"/>
          <w:highlight w:val="none"/>
        </w:rPr>
        <w:t xml:space="preserve">质量要求</w:t>
      </w:r>
      <w:r/>
    </w:p>
    <w:p>
      <w:pPr>
        <w:contextualSpacing/>
        <w:ind w:firstLine="478"/>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1、为保证本项目实施的科学性、规范性和准确性，技术设计需严格遵照国家有关法律、法规、规章制度以及国家和行业颁布的相关技术标准和规范。</w:t>
      </w:r>
      <w:r/>
    </w:p>
    <w:p>
      <w:pPr>
        <w:contextualSpacing/>
        <w:ind w:firstLine="478"/>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2、在项目成果通过验收并实施过程中，按照项目实际需求，配合采购人进一步完善成果细节，以满足建设要求</w:t>
      </w:r>
      <w:r>
        <w:rPr>
          <w:rFonts w:ascii="宋体" w:hAnsi="宋体" w:cs="宋体"/>
          <w:color w:val="auto"/>
          <w:sz w:val="21"/>
          <w:szCs w:val="21"/>
          <w:highlight w:val="none"/>
        </w:rPr>
        <w:t xml:space="preserve">；</w:t>
      </w:r>
      <w:r/>
    </w:p>
    <w:p>
      <w:pPr>
        <w:contextualSpacing/>
        <w:ind w:firstLine="478"/>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3、乙方需在规定的时间内完成项目服务工作，甲方将组织对成果进行确认、验收，如发现与要求不符等问题，应作详细记录，甲方有权要求终止服务，由此造成的各种费用损失均由乙方承担；</w:t>
      </w:r>
      <w:r/>
    </w:p>
    <w:p>
      <w:pPr>
        <w:contextualSpacing/>
        <w:ind w:firstLine="478"/>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4、乙方应对甲方提供的资料、信息有保密责任，不得泄漏给任何第三方；</w:t>
      </w:r>
      <w:r/>
    </w:p>
    <w:p>
      <w:pPr>
        <w:contextualSpacing/>
        <w:ind w:firstLine="478"/>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5、乙方在服务期间，如将承担的服务转包他人，或者出现弄虚作假欺骗用户，将被解除服务合同；</w:t>
      </w:r>
      <w:r/>
    </w:p>
    <w:p>
      <w:pPr>
        <w:contextualSpacing/>
        <w:ind w:firstLine="478"/>
        <w:jc w:val="both"/>
        <w:spacing w:line="360" w:lineRule="auto"/>
        <w:widowControl w:val="off"/>
        <w:rPr>
          <w:rFonts w:hint="eastAsia" w:ascii="宋体" w:hAnsi="宋体" w:cs="宋体"/>
          <w:color w:val="auto"/>
          <w:sz w:val="21"/>
          <w:highlight w:val="none"/>
        </w:rPr>
      </w:pPr>
      <w:r>
        <w:rPr>
          <w:rFonts w:hint="eastAsia" w:ascii="宋体" w:hAnsi="宋体" w:cs="宋体"/>
          <w:color w:val="auto"/>
          <w:sz w:val="21"/>
          <w:szCs w:val="21"/>
          <w:highlight w:val="none"/>
        </w:rPr>
        <w:t xml:space="preserve">6、</w:t>
      </w:r>
      <w:r>
        <w:rPr>
          <w:rFonts w:ascii="宋体" w:hAnsi="宋体" w:cs="宋体"/>
          <w:color w:val="auto"/>
          <w:sz w:val="21"/>
          <w:szCs w:val="21"/>
          <w:highlight w:val="none"/>
        </w:rPr>
        <w:t xml:space="preserve">验收：</w:t>
      </w:r>
      <w:r/>
    </w:p>
    <w:p>
      <w:pPr>
        <w:ind w:firstLine="420"/>
        <w:jc w:val="left"/>
        <w:keepLines w:val="0"/>
        <w:keepNext w:val="0"/>
        <w:pageBreakBefore w:val="0"/>
        <w:spacing w:line="360" w:lineRule="auto"/>
        <w:widowControl/>
        <w:rPr>
          <w:rFonts w:hint="eastAsia" w:ascii="宋体" w:hAnsi="宋体" w:eastAsia="宋体" w:cs="宋体"/>
          <w:bCs/>
          <w:color w:val="auto"/>
          <w:sz w:val="21"/>
          <w:szCs w:val="21"/>
          <w:highlight w:val="none"/>
          <w:lang w:bidi="en-US"/>
        </w:rPr>
      </w:pPr>
      <w:r>
        <w:rPr>
          <w:rFonts w:hint="eastAsia" w:ascii="宋体" w:hAnsi="宋体" w:cs="宋体"/>
          <w:bCs/>
          <w:color w:val="auto"/>
          <w:sz w:val="21"/>
          <w:szCs w:val="21"/>
          <w:highlight w:val="none"/>
          <w:lang w:eastAsia="zh-CN" w:bidi="en-US"/>
        </w:rPr>
        <w:t xml:space="preserve">（</w:t>
      </w:r>
      <w:r>
        <w:rPr>
          <w:rFonts w:hint="eastAsia" w:ascii="宋体" w:hAnsi="宋体" w:cs="宋体"/>
          <w:bCs/>
          <w:color w:val="auto"/>
          <w:sz w:val="21"/>
          <w:szCs w:val="21"/>
          <w:highlight w:val="none"/>
          <w:lang w:val="en-US" w:eastAsia="zh-CN" w:bidi="en-US"/>
        </w:rPr>
        <w:t xml:space="preserve">1</w:t>
      </w:r>
      <w:r>
        <w:rPr>
          <w:rFonts w:hint="eastAsia" w:ascii="宋体" w:hAnsi="宋体" w:cs="宋体"/>
          <w:bCs/>
          <w:color w:val="auto"/>
          <w:sz w:val="21"/>
          <w:szCs w:val="21"/>
          <w:highlight w:val="none"/>
          <w:lang w:eastAsia="zh-CN" w:bidi="en-US"/>
        </w:rPr>
        <w:t xml:space="preserve">）</w:t>
      </w:r>
      <w:r>
        <w:rPr>
          <w:rFonts w:hint="eastAsia" w:ascii="宋体" w:hAnsi="宋体" w:eastAsia="宋体" w:cs="宋体"/>
          <w:bCs/>
          <w:color w:val="auto"/>
          <w:sz w:val="21"/>
          <w:szCs w:val="21"/>
          <w:highlight w:val="none"/>
          <w:lang w:bidi="en-US"/>
        </w:rPr>
        <w:t xml:space="preserve">验收</w:t>
      </w:r>
      <w:r>
        <w:rPr>
          <w:rFonts w:hint="eastAsia" w:ascii="宋体" w:hAnsi="宋体" w:cs="宋体"/>
          <w:bCs/>
          <w:color w:val="auto"/>
          <w:sz w:val="21"/>
          <w:szCs w:val="21"/>
          <w:highlight w:val="none"/>
          <w:lang w:val="en-US" w:eastAsia="zh-CN" w:bidi="en-US"/>
        </w:rPr>
        <w:t xml:space="preserve">主体</w:t>
      </w:r>
      <w:r>
        <w:rPr>
          <w:rFonts w:hint="eastAsia" w:ascii="宋体" w:hAnsi="宋体" w:eastAsia="宋体" w:cs="宋体"/>
          <w:bCs/>
          <w:color w:val="auto"/>
          <w:sz w:val="21"/>
          <w:szCs w:val="21"/>
          <w:highlight w:val="none"/>
          <w:lang w:bidi="en-US"/>
        </w:rPr>
        <w:t xml:space="preserve">：</w:t>
      </w:r>
      <w:r>
        <w:rPr>
          <w:rFonts w:hint="eastAsia" w:ascii="宋体" w:hAnsi="宋体" w:eastAsia="宋体" w:cs="宋体"/>
          <w:bCs/>
          <w:color w:val="auto"/>
          <w:sz w:val="21"/>
          <w:szCs w:val="21"/>
          <w:highlight w:val="none"/>
          <w:lang w:bidi="en-US"/>
        </w:rPr>
        <w:t xml:space="preserve">本项目成果通过监理检查后由甲方组织验收。</w:t>
      </w:r>
      <w:r/>
    </w:p>
    <w:p>
      <w:pPr>
        <w:ind w:firstLine="420"/>
        <w:jc w:val="left"/>
        <w:keepLines w:val="0"/>
        <w:keepNext w:val="0"/>
        <w:pageBreakBefore w:val="0"/>
        <w:spacing w:line="360" w:lineRule="auto"/>
        <w:widowControl/>
        <w:rPr>
          <w:rFonts w:hint="eastAsia" w:ascii="宋体" w:hAnsi="宋体" w:eastAsia="宋体" w:cs="宋体"/>
          <w:bCs/>
          <w:color w:val="auto"/>
          <w:sz w:val="21"/>
          <w:szCs w:val="21"/>
          <w:highlight w:val="none"/>
          <w:lang w:bidi="en-US"/>
        </w:rPr>
      </w:pPr>
      <w:r>
        <w:rPr>
          <w:rFonts w:hint="eastAsia" w:ascii="宋体" w:hAnsi="宋体" w:cs="宋体"/>
          <w:bCs/>
          <w:color w:val="auto"/>
          <w:sz w:val="21"/>
          <w:szCs w:val="21"/>
          <w:highlight w:val="none"/>
          <w:lang w:eastAsia="zh-CN" w:bidi="en-US"/>
        </w:rPr>
        <w:t xml:space="preserve">（</w:t>
      </w:r>
      <w:r>
        <w:rPr>
          <w:rFonts w:hint="eastAsia" w:ascii="宋体" w:hAnsi="宋体" w:cs="宋体"/>
          <w:bCs/>
          <w:color w:val="auto"/>
          <w:sz w:val="21"/>
          <w:szCs w:val="21"/>
          <w:highlight w:val="none"/>
          <w:lang w:val="en-US" w:eastAsia="zh-CN" w:bidi="en-US"/>
        </w:rPr>
        <w:t xml:space="preserve">2</w:t>
      </w:r>
      <w:r>
        <w:rPr>
          <w:rFonts w:hint="eastAsia" w:ascii="宋体" w:hAnsi="宋体" w:cs="宋体"/>
          <w:bCs/>
          <w:color w:val="auto"/>
          <w:sz w:val="21"/>
          <w:szCs w:val="21"/>
          <w:highlight w:val="none"/>
          <w:lang w:eastAsia="zh-CN" w:bidi="en-US"/>
        </w:rPr>
        <w:t xml:space="preserve">）</w:t>
      </w:r>
      <w:r>
        <w:rPr>
          <w:rFonts w:hint="eastAsia" w:ascii="宋体" w:hAnsi="宋体" w:eastAsia="宋体" w:cs="宋体"/>
          <w:bCs/>
          <w:color w:val="auto"/>
          <w:sz w:val="21"/>
          <w:szCs w:val="21"/>
          <w:highlight w:val="none"/>
          <w:lang w:bidi="en-US"/>
        </w:rPr>
        <w:t xml:space="preserve">履约</w:t>
      </w:r>
      <w:r>
        <w:rPr>
          <w:rFonts w:hint="eastAsia" w:ascii="宋体" w:hAnsi="宋体" w:eastAsia="宋体" w:cs="宋体"/>
          <w:bCs/>
          <w:color w:val="auto"/>
          <w:sz w:val="21"/>
          <w:szCs w:val="21"/>
          <w:highlight w:val="none"/>
          <w:lang w:bidi="en-US"/>
        </w:rPr>
        <w:t xml:space="preserve">验收</w:t>
      </w:r>
      <w:r>
        <w:rPr>
          <w:rFonts w:hint="eastAsia" w:ascii="宋体" w:hAnsi="宋体" w:cs="宋体"/>
          <w:bCs/>
          <w:color w:val="auto"/>
          <w:sz w:val="21"/>
          <w:szCs w:val="21"/>
          <w:highlight w:val="none"/>
          <w:lang w:val="en-US" w:eastAsia="zh-CN" w:bidi="en-US"/>
        </w:rPr>
        <w:t xml:space="preserve">方式</w:t>
      </w:r>
      <w:r>
        <w:rPr>
          <w:rFonts w:hint="eastAsia" w:ascii="宋体" w:hAnsi="宋体" w:eastAsia="宋体" w:cs="宋体"/>
          <w:bCs/>
          <w:color w:val="auto"/>
          <w:sz w:val="21"/>
          <w:szCs w:val="21"/>
          <w:highlight w:val="none"/>
          <w:lang w:bidi="en-US"/>
        </w:rPr>
        <w:t xml:space="preserve">：</w:t>
      </w:r>
      <w:r>
        <w:rPr>
          <w:rFonts w:hint="eastAsia" w:ascii="宋体" w:hAnsi="宋体" w:cs="宋体"/>
          <w:bCs/>
          <w:color w:val="auto"/>
          <w:sz w:val="21"/>
          <w:szCs w:val="21"/>
          <w:highlight w:val="none"/>
          <w:lang w:val="en-US" w:eastAsia="zh-CN" w:bidi="en-US"/>
        </w:rPr>
        <w:t xml:space="preserve">项目结束后由甲方组织验收</w:t>
      </w:r>
      <w:r>
        <w:rPr>
          <w:rFonts w:hint="eastAsia" w:ascii="宋体" w:hAnsi="宋体" w:eastAsia="宋体" w:cs="宋体"/>
          <w:bCs/>
          <w:color w:val="auto"/>
          <w:sz w:val="21"/>
          <w:szCs w:val="21"/>
          <w:highlight w:val="none"/>
          <w:lang w:bidi="en-US"/>
        </w:rPr>
        <w:t xml:space="preserve">，</w:t>
      </w:r>
      <w:r>
        <w:rPr>
          <w:rFonts w:hint="eastAsia" w:ascii="宋体" w:hAnsi="宋体" w:eastAsia="宋体" w:cs="宋体"/>
          <w:bCs/>
          <w:color w:val="auto"/>
          <w:sz w:val="21"/>
          <w:szCs w:val="21"/>
          <w:highlight w:val="none"/>
          <w:lang w:bidi="en-US"/>
        </w:rPr>
        <w:t xml:space="preserve">，</w:t>
      </w:r>
      <w:r>
        <w:rPr>
          <w:rFonts w:hint="eastAsia" w:ascii="宋体" w:hAnsi="宋体" w:cs="宋体"/>
          <w:bCs/>
          <w:color w:val="auto"/>
          <w:sz w:val="21"/>
          <w:szCs w:val="21"/>
          <w:highlight w:val="none"/>
          <w:lang w:val="en-US" w:eastAsia="zh-CN" w:bidi="en-US"/>
        </w:rPr>
        <w:t xml:space="preserve">验收前甲方</w:t>
      </w:r>
      <w:r>
        <w:rPr>
          <w:rFonts w:hint="eastAsia" w:ascii="宋体" w:hAnsi="宋体" w:eastAsia="宋体" w:cs="宋体"/>
          <w:bCs/>
          <w:color w:val="auto"/>
          <w:sz w:val="21"/>
          <w:szCs w:val="21"/>
          <w:highlight w:val="none"/>
          <w:lang w:bidi="en-US"/>
        </w:rPr>
        <w:t xml:space="preserve">向</w:t>
      </w:r>
      <w:r>
        <w:rPr>
          <w:rFonts w:hint="eastAsia" w:ascii="宋体" w:hAnsi="宋体" w:cs="宋体"/>
          <w:bCs/>
          <w:color w:val="auto"/>
          <w:sz w:val="21"/>
          <w:szCs w:val="21"/>
          <w:highlight w:val="none"/>
          <w:lang w:val="en-US" w:eastAsia="zh-CN" w:bidi="en-US"/>
        </w:rPr>
        <w:t xml:space="preserve">乙方</w:t>
      </w:r>
      <w:r>
        <w:rPr>
          <w:rFonts w:hint="eastAsia" w:ascii="宋体" w:hAnsi="宋体" w:eastAsia="宋体" w:cs="宋体"/>
          <w:bCs/>
          <w:color w:val="auto"/>
          <w:sz w:val="21"/>
          <w:szCs w:val="21"/>
          <w:highlight w:val="none"/>
          <w:lang w:bidi="en-US"/>
        </w:rPr>
        <w:t xml:space="preserve">发出《政府采购履约验收通知单》，验收完成后形成《政府采购履约验收书》。</w:t>
      </w:r>
      <w:r/>
    </w:p>
    <w:p>
      <w:pPr>
        <w:contextualSpacing/>
        <w:ind w:firstLine="420"/>
        <w:jc w:val="both"/>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bCs/>
          <w:color w:val="auto"/>
          <w:sz w:val="21"/>
          <w:szCs w:val="21"/>
          <w:highlight w:val="none"/>
          <w:lang w:eastAsia="zh-CN" w:bidi="en-US"/>
        </w:rPr>
        <w:t xml:space="preserve">（</w:t>
      </w:r>
      <w:r>
        <w:rPr>
          <w:rFonts w:hint="eastAsia" w:ascii="宋体" w:hAnsi="宋体" w:cs="宋体"/>
          <w:bCs/>
          <w:color w:val="auto"/>
          <w:sz w:val="21"/>
          <w:szCs w:val="21"/>
          <w:highlight w:val="none"/>
          <w:lang w:val="en-US" w:eastAsia="zh-CN" w:bidi="en-US"/>
        </w:rPr>
        <w:t xml:space="preserve">3</w:t>
      </w:r>
      <w:r>
        <w:rPr>
          <w:rFonts w:hint="eastAsia" w:ascii="宋体" w:hAnsi="宋体" w:cs="宋体"/>
          <w:bCs/>
          <w:color w:val="auto"/>
          <w:sz w:val="21"/>
          <w:szCs w:val="21"/>
          <w:highlight w:val="none"/>
          <w:lang w:eastAsia="zh-CN" w:bidi="en-US"/>
        </w:rPr>
        <w:t xml:space="preserve">）</w:t>
      </w:r>
      <w:r>
        <w:rPr>
          <w:rFonts w:hint="eastAsia" w:ascii="宋体" w:hAnsi="宋体" w:eastAsia="宋体" w:cs="宋体"/>
          <w:bCs/>
          <w:color w:val="auto"/>
          <w:sz w:val="21"/>
          <w:szCs w:val="21"/>
          <w:highlight w:val="none"/>
          <w:lang w:bidi="en-US"/>
        </w:rPr>
        <w:t xml:space="preserve">履约验收的内容及标准：</w:t>
      </w:r>
      <w:r>
        <w:rPr>
          <w:rFonts w:hint="eastAsia" w:ascii="宋体" w:hAnsi="宋体" w:cs="宋体"/>
          <w:bCs/>
          <w:color w:val="auto"/>
          <w:sz w:val="21"/>
          <w:szCs w:val="21"/>
          <w:highlight w:val="none"/>
          <w:lang w:val="en-US" w:eastAsia="zh-CN" w:bidi="en-US"/>
        </w:rPr>
        <w:t xml:space="preserve">按采购文件要求及相关法律法规及行业标准</w:t>
      </w:r>
      <w:r>
        <w:rPr>
          <w:rFonts w:hint="eastAsia" w:ascii="宋体" w:hAnsi="宋体" w:eastAsia="宋体" w:cs="宋体"/>
          <w:bCs/>
          <w:color w:val="auto"/>
          <w:sz w:val="21"/>
          <w:szCs w:val="21"/>
          <w:highlight w:val="none"/>
          <w:lang w:bidi="en-US"/>
        </w:rPr>
        <w:t xml:space="preserve">进行验收。</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第八条  风险责任的承担：</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乙方需按期完成所承担的工作，若因乙方未按期完成应承担的工作造成项目延误，其风险责任由乙方承担。</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第九条  违约责任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1、违约责任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合同一方不履行合同义务或者履行合同义务不符合约定的，应当承担继续履行、采取补救措施或者赔偿损失等违约责任。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2、甲方违约责任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在合同生效后，甲方无正当理由要求解除合同的，应向乙方偿付合同总价款10%的违约金，</w:t>
      </w:r>
      <w:bookmarkStart w:id="33" w:name="_Hlk112854527"/>
      <w:r>
        <w:rPr>
          <w:rFonts w:hint="eastAsia" w:ascii="宋体" w:hAnsi="宋体" w:cs="宋体"/>
          <w:color w:val="auto"/>
          <w:sz w:val="21"/>
          <w:szCs w:val="21"/>
          <w:highlight w:val="none"/>
        </w:rPr>
        <w:t xml:space="preserve">违约金不足以补偿损失的，乙方有权要求甲方补足。</w:t>
      </w:r>
      <w:bookmarkEnd w:id="33"/>
      <w:r/>
      <w:r/>
    </w:p>
    <w:p>
      <w:pPr>
        <w:numPr>
          <w:ilvl w:val="0"/>
          <w:numId w:val="10"/>
        </w:num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乙方违约责任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逾期交付项目成果的，每逾期一天，应向甲方偿付合同总价款万分之五的违约金；乙方逾期交付超过15天的，甲方有权解除本合同，并要求乙方支付合同总价10%的违约金。违约金不足以补偿损失的，乙方有权要求甲方补足。</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（2）在合同生效后，乙方要求解除合同的，应向甲方偿付合同总价款10%的违约金，违约金不足以补偿损失的，甲方有权要求乙方补足。</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（3）乙方不能履行合同或者拒绝履行合同，从而影响甲方按期正常使用的，甲方有权解除合同，乙方向甲方偿付合同总价款10%的违约金，违约金不足以补偿损失的甲方有权要求乙方补足。</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4、不可抗力</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（1）因不可抗力不能履行合同的，根据不可抗力的影响，部分或者全部免除责任。但合同一方迟延履行后发生不可抗力的，不能免除责任。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（2）合同一方因不可抗力不能履行合同的，应当及时通知对方，以减轻可能给对方造成的损失，并应当在合理期限内提供证明。</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（3）本条所述的“不可抗力”系指下列甲、乙双方无法控制、不可预见的事件，但不包括甲、乙双方的违约或疏忽。这些事件包括：战争、严重火灾、洪水、台风、地震、疫情以及其他甲方和乙方商定的事件。</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color w:val="auto"/>
          <w:sz w:val="21"/>
          <w:szCs w:val="21"/>
          <w:highlight w:val="none"/>
        </w:rPr>
        <w:t xml:space="preserve">第十条  </w:t>
      </w:r>
      <w:r>
        <w:rPr>
          <w:rFonts w:hint="eastAsia" w:ascii="宋体" w:hAnsi="宋体" w:cs="宋体"/>
          <w:b/>
          <w:bCs/>
          <w:color w:val="auto"/>
          <w:sz w:val="21"/>
          <w:szCs w:val="21"/>
          <w:highlight w:val="none"/>
        </w:rPr>
        <w:t xml:space="preserve">索赔</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应当保证，其依本合同为甲方提供的技术服务过程和/或其为甲方提供的服务成果不侵犯任何第三人的合法权益。如果有人提出法律诉讼或行政程序(合称“侵权指控”)，声称甲方使用的技术服务成果侵犯了其知识产权等合法权益，若该侵权行为被生效司法或行政文书所确认，乙方</w:t>
      </w:r>
      <w:r>
        <w:rPr>
          <w:rFonts w:hint="eastAsia" w:ascii="宋体" w:hAnsi="宋体" w:cs="宋体"/>
          <w:color w:val="auto"/>
          <w:sz w:val="21"/>
          <w:szCs w:val="21"/>
          <w:highlight w:val="none"/>
          <w:lang w:val="en-US" w:eastAsia="zh-CN"/>
        </w:rPr>
        <w:t xml:space="preserve">须</w:t>
      </w:r>
      <w:r>
        <w:rPr>
          <w:rFonts w:hint="eastAsia" w:ascii="宋体" w:hAnsi="宋体" w:cs="宋体"/>
          <w:color w:val="auto"/>
          <w:sz w:val="21"/>
          <w:szCs w:val="21"/>
          <w:highlight w:val="none"/>
        </w:rPr>
        <w:t xml:space="preserve">赔偿甲方生效司法或行政文书所确认的金额。</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乙方依据本合同履行义务的前提下，甲方应保证：乙方根据本合同所进行的服务符合国家的法律、法规和相关政策的规定，乙方根据本合同所进行的服务，不会侵害任何第三方的权利，如果甲方违反本条规定的保证义务，甲方应保障乙方的权利不会因此而受到损害，乙方若因此而造成损失有权向甲方追偿。</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color w:val="auto"/>
          <w:sz w:val="21"/>
          <w:szCs w:val="21"/>
          <w:highlight w:val="none"/>
        </w:rPr>
        <w:t xml:space="preserve">第十一条  </w:t>
      </w:r>
      <w:r>
        <w:rPr>
          <w:rFonts w:hint="eastAsia" w:ascii="宋体" w:hAnsi="宋体" w:cs="宋体"/>
          <w:b/>
          <w:bCs/>
          <w:color w:val="auto"/>
          <w:sz w:val="21"/>
          <w:szCs w:val="21"/>
          <w:highlight w:val="none"/>
        </w:rPr>
        <w:t xml:space="preserve">合同的转让</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合同的部分和全部都不得转让，否则甲方有权解除本合同。</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color w:val="auto"/>
          <w:sz w:val="21"/>
          <w:szCs w:val="21"/>
          <w:highlight w:val="none"/>
        </w:rPr>
        <w:t xml:space="preserve">第十二条  </w:t>
      </w:r>
      <w:r>
        <w:rPr>
          <w:rFonts w:hint="eastAsia" w:ascii="宋体" w:hAnsi="宋体" w:cs="宋体"/>
          <w:b/>
          <w:bCs/>
          <w:color w:val="auto"/>
          <w:sz w:val="21"/>
          <w:szCs w:val="21"/>
          <w:highlight w:val="none"/>
        </w:rPr>
        <w:t xml:space="preserve">合同的解除：</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1、甲方和乙方协商一致，可以解除合同。</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2、有下列情形之一，合同一方可以解除合同：</w:t>
      </w:r>
      <w:r/>
    </w:p>
    <w:p>
      <w:pPr>
        <w:ind w:firstLine="420"/>
        <w:spacing w:line="360" w:lineRule="auto"/>
        <w:tabs>
          <w:tab w:val="left" w:pos="108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（1）因不可抗力致使不能实现合同目的，未受不可抗力影响的一方有权解除合同；</w:t>
      </w:r>
      <w:r/>
    </w:p>
    <w:p>
      <w:pPr>
        <w:ind w:firstLine="420"/>
        <w:spacing w:line="360" w:lineRule="auto"/>
        <w:tabs>
          <w:tab w:val="left" w:pos="108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（2）因合同一方违约导致合同不能履行，另一方有权解除合同。</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3、有权解除合同的一方，应当在违约事实或不可抗力发生之后书面通知对方以主张解除合同，合同在书面通知到达对方时解除</w:t>
      </w:r>
      <w:r/>
    </w:p>
    <w:p>
      <w:pPr>
        <w:ind w:firstLine="422"/>
        <w:spacing w:line="360" w:lineRule="auto"/>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第十三条  </w:t>
      </w:r>
      <w:r>
        <w:rPr>
          <w:rFonts w:hint="eastAsia" w:ascii="宋体" w:hAnsi="宋体" w:cs="宋体"/>
          <w:b/>
          <w:bCs/>
          <w:color w:val="auto"/>
          <w:sz w:val="21"/>
          <w:szCs w:val="21"/>
          <w:highlight w:val="none"/>
        </w:rPr>
        <w:t xml:space="preserve">争议处置</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在执行本合同中所发生的一切争议，甲方、乙方应通过友好协商的办法进行解决，如协商不能解决的，可依法向甲方所在地人民法院提起诉讼。</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color w:val="auto"/>
          <w:sz w:val="21"/>
          <w:szCs w:val="21"/>
          <w:highlight w:val="none"/>
        </w:rPr>
        <w:t xml:space="preserve">第十四条  </w:t>
      </w:r>
      <w:r>
        <w:rPr>
          <w:rFonts w:hint="eastAsia" w:ascii="宋体" w:hAnsi="宋体" w:cs="宋体"/>
          <w:b/>
          <w:bCs/>
          <w:color w:val="auto"/>
          <w:sz w:val="21"/>
          <w:szCs w:val="21"/>
          <w:highlight w:val="none"/>
        </w:rPr>
        <w:t xml:space="preserve">合同生效及其它：</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1、本合同经双方签字盖章后生效，并向招标代理机构备案。</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2、合同在执行过程中出现的未尽事宜，双方在不违背本合同的原则下协商解决，协商结果以书面形式记录在案，作为本合同附件，与本合同具有同等效力。</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第十五条 特别条款</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1、双方签约人为各自法定代表人或被授权代表。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2、本合同一式</w:t>
      </w:r>
      <w:r>
        <w:rPr>
          <w:rFonts w:hint="eastAsia" w:ascii="宋体" w:hAnsi="宋体" w:cs="宋体"/>
          <w:color w:val="auto"/>
          <w:sz w:val="21"/>
          <w:szCs w:val="21"/>
          <w:highlight w:val="none"/>
          <w:u w:val="single"/>
        </w:rPr>
        <w:t xml:space="preserve">伍</w:t>
      </w:r>
      <w:r>
        <w:rPr>
          <w:rFonts w:hint="eastAsia" w:ascii="宋体" w:hAnsi="宋体" w:cs="宋体"/>
          <w:color w:val="auto"/>
          <w:sz w:val="21"/>
          <w:szCs w:val="21"/>
          <w:highlight w:val="none"/>
        </w:rPr>
        <w:t xml:space="preserve">份，甲乙双方各执</w:t>
      </w:r>
      <w:r>
        <w:rPr>
          <w:rFonts w:hint="eastAsia" w:ascii="宋体" w:hAnsi="宋体" w:cs="宋体"/>
          <w:color w:val="auto"/>
          <w:sz w:val="21"/>
          <w:szCs w:val="21"/>
          <w:highlight w:val="none"/>
          <w:u w:val="single"/>
        </w:rPr>
        <w:t xml:space="preserve">贰</w:t>
      </w:r>
      <w:r>
        <w:rPr>
          <w:rFonts w:hint="eastAsia" w:ascii="宋体" w:hAnsi="宋体" w:cs="宋体"/>
          <w:color w:val="auto"/>
          <w:sz w:val="21"/>
          <w:szCs w:val="21"/>
          <w:highlight w:val="none"/>
        </w:rPr>
        <w:t xml:space="preserve">份，代理机构</w:t>
      </w:r>
      <w:r>
        <w:rPr>
          <w:rFonts w:hint="eastAsia" w:ascii="宋体" w:hAnsi="宋体" w:cs="宋体"/>
          <w:color w:val="auto"/>
          <w:sz w:val="21"/>
          <w:szCs w:val="21"/>
          <w:highlight w:val="none"/>
          <w:u w:val="single"/>
        </w:rPr>
        <w:t xml:space="preserve">壹</w:t>
      </w:r>
      <w:r>
        <w:rPr>
          <w:rFonts w:hint="eastAsia" w:ascii="宋体" w:hAnsi="宋体" w:cs="宋体"/>
          <w:color w:val="auto"/>
          <w:sz w:val="21"/>
          <w:szCs w:val="21"/>
          <w:highlight w:val="none"/>
        </w:rPr>
        <w:t xml:space="preserve">份，各份具有同等法律效力。</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bl>
      <w:tblPr>
        <w:tblStyle w:val="940"/>
        <w:tblW w:w="0" w:type="auto"/>
        <w:jc w:val="center"/>
        <w:tblLayout w:type="fixed"/>
        <w:tblCellMar>
          <w:left w:w="108" w:type="dxa"/>
          <w:top w:w="0" w:type="dxa"/>
          <w:right w:w="108" w:type="dxa"/>
          <w:bottom w:w="0" w:type="dxa"/>
        </w:tblCellMar>
        <w:tblLook w:val="04A0" w:firstRow="1" w:lastRow="0" w:firstColumn="1" w:lastColumn="0" w:noHBand="0" w:noVBand="1"/>
      </w:tblPr>
      <w:tblGrid>
        <w:gridCol w:w="4977"/>
        <w:gridCol w:w="4346"/>
      </w:tblGrid>
      <w:tr>
        <w:trPr>
          <w:jc w:val="center"/>
          <w:trHeight w:val="903"/>
        </w:trPr>
        <w:tc>
          <w:tcPr>
            <w:tcW w:w="4977"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甲方（盖章）：太仓市自然资源和规划局</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4346" w:type="dxa"/>
            <w:textDirection w:val="lrTb"/>
            <w:noWrap w:val="false"/>
          </w:tcPr>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乙方（盖章）：</w:t>
            </w:r>
            <w:r/>
          </w:p>
        </w:tc>
      </w:tr>
      <w:tr>
        <w:trPr>
          <w:jc w:val="center"/>
          <w:trHeight w:val="903"/>
        </w:trPr>
        <w:tc>
          <w:tcPr>
            <w:tcW w:w="497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代表人或委</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托代理人（签字）：</w:t>
            </w:r>
            <w:r/>
          </w:p>
        </w:tc>
        <w:tc>
          <w:tcPr>
            <w:tcW w:w="4346" w:type="dxa"/>
            <w:vAlign w:val="center"/>
            <w:textDirection w:val="lrTb"/>
            <w:noWrap w:val="false"/>
          </w:tcPr>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法定代表人或委</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托代理人（签字）：</w:t>
            </w:r>
            <w:r/>
          </w:p>
        </w:tc>
      </w:tr>
      <w:tr>
        <w:trPr>
          <w:jc w:val="center"/>
          <w:trHeight w:val="903"/>
        </w:trPr>
        <w:tc>
          <w:tcPr>
            <w:tcW w:w="497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签订日期：    年  月  日</w:t>
            </w:r>
            <w:r/>
          </w:p>
        </w:tc>
        <w:tc>
          <w:tcPr>
            <w:tcW w:w="4346" w:type="dxa"/>
            <w:vAlign w:val="center"/>
            <w:textDirection w:val="lrTb"/>
            <w:noWrap w:val="false"/>
          </w:tcPr>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签订日期：    年  月  日</w:t>
            </w:r>
            <w:r/>
          </w:p>
        </w:tc>
      </w:tr>
    </w:tbl>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0"/>
        <w:jc w:val="both"/>
        <w:spacing w:line="360" w:lineRule="auto"/>
        <w:rPr>
          <w:rFonts w:hint="eastAsia" w:ascii="宋体" w:hAnsi="宋体" w:eastAsia="宋体" w:cs="宋体"/>
          <w:b/>
          <w:color w:val="auto"/>
          <w:sz w:val="21"/>
          <w:szCs w:val="21"/>
          <w:highlight w:val="none"/>
          <w:lang w:val="en-US" w:eastAsia="zh-CN" w:bidi="ar-SA"/>
        </w:rPr>
        <w:outlineLvl w:val="0"/>
      </w:pPr>
      <w:r>
        <w:rPr>
          <w:rFonts w:hint="eastAsia" w:ascii="宋体" w:hAnsi="宋体" w:eastAsia="宋体" w:cs="宋体"/>
          <w:b/>
          <w:color w:val="auto"/>
          <w:sz w:val="21"/>
          <w:szCs w:val="21"/>
          <w:highlight w:val="none"/>
          <w:lang w:val="en-US" w:eastAsia="zh-CN" w:bidi="ar-SA"/>
        </w:rPr>
      </w:r>
      <w:r/>
    </w:p>
    <w:p>
      <w:pPr>
        <w:ind w:firstLine="0"/>
        <w:jc w:val="both"/>
        <w:spacing w:line="360" w:lineRule="auto"/>
        <w:rPr>
          <w:rFonts w:hint="eastAsia" w:ascii="宋体" w:hAnsi="宋体" w:eastAsia="宋体" w:cs="宋体"/>
          <w:b/>
          <w:color w:val="auto"/>
          <w:sz w:val="21"/>
          <w:szCs w:val="21"/>
          <w:highlight w:val="none"/>
          <w:lang w:val="en-US" w:eastAsia="zh-CN" w:bidi="ar-SA"/>
        </w:rPr>
        <w:outlineLvl w:val="0"/>
      </w:pPr>
      <w:r>
        <w:rPr>
          <w:rFonts w:hint="eastAsia" w:ascii="宋体" w:hAnsi="宋体" w:eastAsia="宋体" w:cs="宋体"/>
          <w:b/>
          <w:color w:val="auto"/>
          <w:sz w:val="21"/>
          <w:szCs w:val="21"/>
          <w:highlight w:val="none"/>
          <w:lang w:val="en-US" w:eastAsia="zh-CN" w:bidi="ar-SA"/>
        </w:rPr>
      </w:r>
      <w:r/>
    </w:p>
    <w:p>
      <w:pPr>
        <w:ind w:firstLine="0"/>
        <w:jc w:val="both"/>
        <w:spacing w:line="360" w:lineRule="auto"/>
        <w:rPr>
          <w:rFonts w:hint="eastAsia" w:ascii="宋体" w:hAnsi="宋体" w:eastAsia="宋体" w:cs="宋体"/>
          <w:b/>
          <w:color w:val="auto"/>
          <w:sz w:val="21"/>
          <w:szCs w:val="21"/>
          <w:highlight w:val="none"/>
          <w:lang w:val="en-US" w:eastAsia="zh-CN" w:bidi="ar-SA"/>
        </w:rPr>
        <w:outlineLvl w:val="0"/>
      </w:pPr>
      <w:r>
        <w:rPr>
          <w:rFonts w:hint="eastAsia" w:ascii="宋体" w:hAnsi="宋体" w:eastAsia="宋体" w:cs="宋体"/>
          <w:b/>
          <w:color w:val="auto"/>
          <w:sz w:val="21"/>
          <w:szCs w:val="21"/>
          <w:highlight w:val="none"/>
          <w:lang w:val="en-US" w:eastAsia="zh-CN" w:bidi="ar-SA"/>
        </w:rPr>
      </w:r>
      <w:r/>
    </w:p>
    <w:p>
      <w:pPr>
        <w:ind w:firstLine="0"/>
        <w:jc w:val="both"/>
        <w:spacing w:line="360" w:lineRule="auto"/>
        <w:rPr>
          <w:rFonts w:hint="eastAsia" w:ascii="宋体" w:hAnsi="宋体" w:eastAsia="宋体" w:cs="宋体"/>
          <w:b/>
          <w:color w:val="auto"/>
          <w:sz w:val="21"/>
          <w:szCs w:val="21"/>
          <w:highlight w:val="none"/>
          <w:lang w:val="en-US" w:eastAsia="zh-CN" w:bidi="ar-SA"/>
        </w:rPr>
        <w:outlineLvl w:val="0"/>
      </w:pPr>
      <w:r>
        <w:rPr>
          <w:rFonts w:hint="eastAsia" w:ascii="宋体" w:hAnsi="宋体" w:eastAsia="宋体" w:cs="宋体"/>
          <w:b/>
          <w:color w:val="auto"/>
          <w:sz w:val="21"/>
          <w:szCs w:val="21"/>
          <w:highlight w:val="none"/>
          <w:lang w:val="en-US" w:eastAsia="zh-CN" w:bidi="ar-SA"/>
        </w:rPr>
      </w:r>
      <w:r/>
    </w:p>
    <w:p>
      <w:pPr>
        <w:ind w:firstLine="0"/>
        <w:jc w:val="both"/>
        <w:spacing w:line="360" w:lineRule="auto"/>
        <w:rPr>
          <w:rFonts w:hint="eastAsia" w:ascii="宋体" w:hAnsi="宋体" w:eastAsia="宋体" w:cs="宋体"/>
          <w:b/>
          <w:color w:val="auto"/>
          <w:sz w:val="21"/>
          <w:szCs w:val="21"/>
          <w:highlight w:val="none"/>
          <w:lang w:val="en-US" w:eastAsia="zh-CN" w:bidi="ar-SA"/>
        </w:rPr>
        <w:outlineLvl w:val="0"/>
      </w:pPr>
      <w:r>
        <w:rPr>
          <w:rFonts w:hint="eastAsia" w:ascii="宋体" w:hAnsi="宋体" w:eastAsia="宋体" w:cs="宋体"/>
          <w:b/>
          <w:color w:val="auto"/>
          <w:sz w:val="21"/>
          <w:szCs w:val="21"/>
          <w:highlight w:val="none"/>
          <w:lang w:val="en-US" w:eastAsia="zh-CN" w:bidi="ar-SA"/>
        </w:rPr>
      </w:r>
      <w:r/>
    </w:p>
    <w:p>
      <w:pPr>
        <w:ind w:firstLine="0"/>
        <w:jc w:val="both"/>
        <w:spacing w:line="360" w:lineRule="auto"/>
        <w:rPr>
          <w:rFonts w:hint="eastAsia" w:ascii="宋体" w:hAnsi="宋体" w:eastAsia="宋体" w:cs="宋体"/>
          <w:b/>
          <w:color w:val="auto"/>
          <w:sz w:val="21"/>
          <w:szCs w:val="21"/>
          <w:highlight w:val="none"/>
          <w:lang w:val="en-US" w:eastAsia="zh-CN" w:bidi="ar-SA"/>
        </w:rPr>
        <w:outlineLvl w:val="0"/>
      </w:pPr>
      <w:r>
        <w:rPr>
          <w:rFonts w:hint="eastAsia" w:ascii="宋体" w:hAnsi="宋体" w:eastAsia="宋体" w:cs="宋体"/>
          <w:b/>
          <w:color w:val="auto"/>
          <w:sz w:val="21"/>
          <w:szCs w:val="21"/>
          <w:highlight w:val="none"/>
          <w:lang w:val="en-US" w:eastAsia="zh-CN" w:bidi="ar-SA"/>
        </w:rPr>
      </w:r>
      <w:r/>
    </w:p>
    <w:p>
      <w:pPr>
        <w:ind w:firstLine="0"/>
        <w:jc w:val="both"/>
        <w:spacing w:line="360" w:lineRule="auto"/>
        <w:rPr>
          <w:rFonts w:hint="eastAsia" w:ascii="宋体" w:hAnsi="宋体" w:eastAsia="宋体" w:cs="宋体"/>
          <w:b/>
          <w:color w:val="auto"/>
          <w:sz w:val="21"/>
          <w:szCs w:val="21"/>
          <w:highlight w:val="none"/>
          <w:lang w:val="en-US" w:eastAsia="zh-CN" w:bidi="ar-SA"/>
        </w:rPr>
        <w:outlineLvl w:val="0"/>
      </w:pPr>
      <w:r>
        <w:rPr>
          <w:rFonts w:hint="eastAsia" w:ascii="宋体" w:hAnsi="宋体" w:eastAsia="宋体" w:cs="宋体"/>
          <w:b/>
          <w:color w:val="auto"/>
          <w:sz w:val="21"/>
          <w:szCs w:val="21"/>
          <w:highlight w:val="none"/>
          <w:lang w:val="en-US" w:eastAsia="zh-CN" w:bidi="ar-SA"/>
        </w:rPr>
      </w:r>
      <w:r/>
    </w:p>
    <w:p>
      <w:pPr>
        <w:ind w:firstLine="0"/>
        <w:jc w:val="both"/>
        <w:spacing w:line="360" w:lineRule="auto"/>
        <w:rPr>
          <w:rFonts w:hint="default" w:ascii="宋体" w:hAnsi="宋体" w:eastAsia="宋体" w:cs="宋体"/>
          <w:b/>
          <w:color w:val="auto"/>
          <w:sz w:val="21"/>
          <w:szCs w:val="21"/>
          <w:highlight w:val="none"/>
          <w:lang w:val="en-US" w:eastAsia="zh-CN" w:bidi="ar-SA"/>
        </w:rPr>
        <w:outlineLvl w:val="0"/>
      </w:pPr>
      <w:r>
        <w:rPr>
          <w:rFonts w:hint="eastAsia" w:ascii="宋体" w:hAnsi="宋体" w:eastAsia="宋体" w:cs="宋体"/>
          <w:b/>
          <w:color w:val="auto"/>
          <w:sz w:val="21"/>
          <w:szCs w:val="21"/>
          <w:highlight w:val="none"/>
          <w:lang w:val="en-US" w:eastAsia="zh-CN" w:bidi="ar-SA"/>
        </w:rPr>
        <w:t xml:space="preserve">附件1：</w:t>
      </w:r>
      <w:r/>
    </w:p>
    <w:p>
      <w:pPr>
        <w:jc w:val="center"/>
        <w:keepLines/>
        <w:keepNext/>
        <w:spacing w:before="320" w:after="200"/>
        <w:widowControl w:val="off"/>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政府采购履约验收通知单（参考样本）</w:t>
      </w:r>
      <w:r/>
    </w:p>
    <w:p>
      <w:pPr>
        <w:ind w:left="85"/>
        <w:spacing w:before="216" w:line="214"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9"/>
          <w:sz w:val="21"/>
          <w:szCs w:val="21"/>
          <w:highlight w:val="none"/>
          <w:lang w:eastAsia="en-US"/>
        </w:rPr>
        <w:t xml:space="preserve">供应商：</w:t>
      </w:r>
      <w:r/>
    </w:p>
    <w:p>
      <w:pPr>
        <w:spacing w:line="44" w:lineRule="exact"/>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bl>
      <w:tblPr>
        <w:tblStyle w:val="940"/>
        <w:tblW w:w="9435"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725"/>
      </w:tblGrid>
      <w:tr>
        <w:trPr>
          <w:trHeight w:val="562"/>
        </w:trPr>
        <w:tc>
          <w:tcPr>
            <w:tcW w:w="2610" w:type="dxa"/>
            <w:textDirection w:val="lrTb"/>
            <w:noWrap w:val="false"/>
          </w:tcPr>
          <w:p>
            <w:pPr>
              <w:ind w:left="961"/>
              <w:spacing w:before="249" w:line="212"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采购人</w:t>
            </w:r>
            <w:r/>
          </w:p>
        </w:tc>
        <w:tc>
          <w:tcPr>
            <w:gridSpan w:val="3"/>
            <w:tcW w:w="6825" w:type="dxa"/>
            <w:textDirection w:val="lrTb"/>
            <w:noWrap w:val="false"/>
          </w:tcPr>
          <w:p>
            <w:pPr>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tcW w:w="2610" w:type="dxa"/>
            <w:textDirection w:val="lrTb"/>
            <w:noWrap w:val="false"/>
          </w:tcPr>
          <w:p>
            <w:pPr>
              <w:ind w:left="841"/>
              <w:spacing w:before="249" w:line="211"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项目名称</w:t>
            </w:r>
            <w:r/>
          </w:p>
        </w:tc>
        <w:tc>
          <w:tcPr>
            <w:gridSpan w:val="3"/>
            <w:tcW w:w="6825" w:type="dxa"/>
            <w:textDirection w:val="lrTb"/>
            <w:noWrap w:val="false"/>
          </w:tcPr>
          <w:p>
            <w:pPr>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59"/>
        </w:trPr>
        <w:tc>
          <w:tcPr>
            <w:tcW w:w="2610" w:type="dxa"/>
            <w:textDirection w:val="lrTb"/>
            <w:noWrap w:val="false"/>
          </w:tcPr>
          <w:p>
            <w:pPr>
              <w:ind w:left="841"/>
              <w:spacing w:before="247" w:line="213"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合同名称</w:t>
            </w:r>
            <w:r/>
          </w:p>
        </w:tc>
        <w:tc>
          <w:tcPr>
            <w:gridSpan w:val="3"/>
            <w:tcW w:w="6825" w:type="dxa"/>
            <w:textDirection w:val="lrTb"/>
            <w:noWrap w:val="false"/>
          </w:tcPr>
          <w:p>
            <w:pPr>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tcW w:w="2610" w:type="dxa"/>
            <w:textDirection w:val="lrTb"/>
            <w:noWrap w:val="false"/>
          </w:tcPr>
          <w:p>
            <w:pPr>
              <w:ind w:left="841"/>
              <w:spacing w:before="247" w:line="212"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合同编号</w:t>
            </w:r>
            <w:r/>
          </w:p>
        </w:tc>
        <w:tc>
          <w:tcPr>
            <w:tcW w:w="1961" w:type="dxa"/>
            <w:textDirection w:val="lrTb"/>
            <w:noWrap w:val="false"/>
          </w:tcPr>
          <w:p>
            <w:pPr>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2139" w:type="dxa"/>
            <w:textDirection w:val="lrTb"/>
            <w:noWrap w:val="false"/>
          </w:tcPr>
          <w:p>
            <w:pPr>
              <w:ind w:left="607"/>
              <w:spacing w:before="247" w:line="213"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合同金额</w:t>
            </w:r>
            <w:r/>
          </w:p>
        </w:tc>
        <w:tc>
          <w:tcPr>
            <w:tcW w:w="2725" w:type="dxa"/>
            <w:textDirection w:val="lrTb"/>
            <w:noWrap w:val="false"/>
          </w:tcPr>
          <w:p>
            <w:pPr>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59"/>
        </w:trPr>
        <w:tc>
          <w:tcPr>
            <w:tcW w:w="2610" w:type="dxa"/>
            <w:textDirection w:val="lrTb"/>
            <w:noWrap w:val="false"/>
          </w:tcPr>
          <w:p>
            <w:pPr>
              <w:ind w:left="841"/>
              <w:spacing w:before="248" w:line="212"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4"/>
                <w:sz w:val="21"/>
                <w:szCs w:val="21"/>
                <w:highlight w:val="none"/>
                <w:lang w:eastAsia="en-US"/>
              </w:rPr>
              <w:t xml:space="preserve">验收时间</w:t>
            </w:r>
            <w:r/>
          </w:p>
        </w:tc>
        <w:tc>
          <w:tcPr>
            <w:tcW w:w="1961" w:type="dxa"/>
            <w:textDirection w:val="lrTb"/>
            <w:noWrap w:val="false"/>
          </w:tcPr>
          <w:p>
            <w:pPr>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2139" w:type="dxa"/>
            <w:textDirection w:val="lrTb"/>
            <w:noWrap w:val="false"/>
          </w:tcPr>
          <w:p>
            <w:pPr>
              <w:ind w:left="607"/>
              <w:spacing w:before="248" w:line="213"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4"/>
                <w:sz w:val="21"/>
                <w:szCs w:val="21"/>
                <w:highlight w:val="none"/>
                <w:lang w:eastAsia="en-US"/>
              </w:rPr>
              <w:t xml:space="preserve">验收地点</w:t>
            </w:r>
            <w:r/>
          </w:p>
        </w:tc>
        <w:tc>
          <w:tcPr>
            <w:tcW w:w="2725" w:type="dxa"/>
            <w:textDirection w:val="lrTb"/>
            <w:noWrap w:val="false"/>
          </w:tcPr>
          <w:p>
            <w:pPr>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tcW w:w="2610" w:type="dxa"/>
            <w:textDirection w:val="lrTb"/>
            <w:noWrap w:val="false"/>
          </w:tcPr>
          <w:p>
            <w:pPr>
              <w:ind w:left="960"/>
              <w:spacing w:before="248" w:line="213"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1"/>
                <w:sz w:val="21"/>
                <w:szCs w:val="21"/>
                <w:highlight w:val="none"/>
                <w:lang w:eastAsia="en-US"/>
              </w:rPr>
              <w:t xml:space="preserve">联系人</w:t>
            </w:r>
            <w:r/>
          </w:p>
        </w:tc>
        <w:tc>
          <w:tcPr>
            <w:tcW w:w="1961" w:type="dxa"/>
            <w:textDirection w:val="lrTb"/>
            <w:noWrap w:val="false"/>
          </w:tcPr>
          <w:p>
            <w:pPr>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2139" w:type="dxa"/>
            <w:textDirection w:val="lrTb"/>
            <w:noWrap w:val="false"/>
          </w:tcPr>
          <w:p>
            <w:pPr>
              <w:ind w:left="605"/>
              <w:spacing w:before="248" w:line="213"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3"/>
                <w:sz w:val="21"/>
                <w:szCs w:val="21"/>
                <w:highlight w:val="none"/>
                <w:lang w:eastAsia="en-US"/>
              </w:rPr>
              <w:t xml:space="preserve">联系电话</w:t>
            </w:r>
            <w:r/>
          </w:p>
        </w:tc>
        <w:tc>
          <w:tcPr>
            <w:tcW w:w="2725" w:type="dxa"/>
            <w:textDirection w:val="lrTb"/>
            <w:noWrap w:val="false"/>
          </w:tcPr>
          <w:p>
            <w:pPr>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gridSpan w:val="4"/>
            <w:tcW w:w="9435" w:type="dxa"/>
            <w:textDirection w:val="lrTb"/>
            <w:noWrap w:val="false"/>
          </w:tcPr>
          <w:p>
            <w:pPr>
              <w:ind w:left="3353"/>
              <w:spacing w:before="250" w:line="212" w:lineRule="auto"/>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履约验收方案及工作要求</w:t>
            </w:r>
            <w:r/>
          </w:p>
        </w:tc>
      </w:tr>
      <w:tr>
        <w:trPr>
          <w:trHeight w:val="7569"/>
        </w:trPr>
        <w:tc>
          <w:tcPr>
            <w:gridSpan w:val="4"/>
            <w:tcW w:w="9435" w:type="dxa"/>
            <w:textDirection w:val="lrTb"/>
            <w:noWrap w:val="false"/>
          </w:tcPr>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5411" w:right="2893" w:hanging="54"/>
              <w:spacing w:before="75" w:line="507"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3"/>
                <w:sz w:val="21"/>
                <w:szCs w:val="21"/>
                <w:highlight w:val="none"/>
                <w:lang w:eastAsia="en-US"/>
              </w:rPr>
              <w:t xml:space="preserve">单位公章</w:t>
            </w:r>
            <w:r>
              <w:rPr>
                <w:rFonts w:hint="eastAsia" w:ascii="宋体" w:hAnsi="宋体" w:eastAsia="宋体" w:cs="宋体"/>
                <w:color w:val="auto"/>
                <w:spacing w:val="-16"/>
                <w:sz w:val="21"/>
                <w:szCs w:val="21"/>
                <w:highlight w:val="none"/>
                <w:lang w:eastAsia="en-US"/>
              </w:rPr>
              <w:t xml:space="preserve">年</w:t>
            </w:r>
            <w:r>
              <w:rPr>
                <w:rFonts w:hint="eastAsia" w:ascii="宋体" w:hAnsi="宋体" w:eastAsia="宋体" w:cs="宋体"/>
                <w:color w:val="auto"/>
                <w:spacing w:val="-16"/>
                <w:sz w:val="21"/>
                <w:szCs w:val="21"/>
                <w:highlight w:val="none"/>
                <w:lang w:val="en-US" w:eastAsia="zh-CN"/>
              </w:rPr>
              <w:t xml:space="preserve">  </w:t>
            </w:r>
            <w:r>
              <w:rPr>
                <w:rFonts w:hint="eastAsia" w:ascii="宋体" w:hAnsi="宋体" w:eastAsia="宋体" w:cs="宋体"/>
                <w:color w:val="auto"/>
                <w:spacing w:val="-16"/>
                <w:sz w:val="21"/>
                <w:szCs w:val="21"/>
                <w:highlight w:val="none"/>
                <w:lang w:eastAsia="en-US"/>
              </w:rPr>
              <w:t xml:space="preserve">月</w:t>
            </w:r>
            <w:r>
              <w:rPr>
                <w:rFonts w:hint="eastAsia" w:ascii="宋体" w:hAnsi="宋体" w:eastAsia="宋体" w:cs="宋体"/>
                <w:color w:val="auto"/>
                <w:spacing w:val="-16"/>
                <w:sz w:val="21"/>
                <w:szCs w:val="21"/>
                <w:highlight w:val="none"/>
                <w:lang w:val="en-US" w:eastAsia="zh-CN"/>
              </w:rPr>
              <w:t xml:space="preserve">   </w:t>
            </w:r>
            <w:r>
              <w:rPr>
                <w:rFonts w:hint="eastAsia" w:ascii="宋体" w:hAnsi="宋体" w:eastAsia="宋体" w:cs="宋体"/>
                <w:color w:val="auto"/>
                <w:spacing w:val="-16"/>
                <w:sz w:val="21"/>
                <w:szCs w:val="21"/>
                <w:highlight w:val="none"/>
                <w:lang w:eastAsia="en-US"/>
              </w:rPr>
              <w:t xml:space="preserve">日</w:t>
            </w:r>
            <w:r/>
          </w:p>
        </w:tc>
      </w:tr>
    </w:tbl>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附件</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pacing w:val="19"/>
          <w:sz w:val="21"/>
          <w:szCs w:val="21"/>
          <w:highlight w:val="none"/>
        </w:rPr>
        <w:t xml:space="preserve">政府采购履约验收书参考样本(服务类)</w:t>
      </w:r>
      <w:r/>
    </w:p>
    <w:tbl>
      <w:tblPr>
        <w:tblStyle w:val="940"/>
        <w:tblW w:w="9830" w:type="dxa"/>
        <w:tblInd w:w="-13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
        <w:gridCol w:w="1339"/>
        <w:gridCol w:w="1251"/>
        <w:gridCol w:w="1257"/>
        <w:gridCol w:w="1162"/>
        <w:gridCol w:w="201"/>
        <w:gridCol w:w="1519"/>
        <w:gridCol w:w="1516"/>
        <w:gridCol w:w="1579"/>
      </w:tblGrid>
      <w:tr>
        <w:trPr>
          <w:gridBefore w:val="1"/>
          <w:trHeight w:val="562"/>
        </w:trPr>
        <w:tc>
          <w:tcPr>
            <w:tcW w:w="1339" w:type="dxa"/>
            <w:textDirection w:val="lrTb"/>
            <w:noWrap w:val="false"/>
          </w:tcPr>
          <w:p>
            <w:pPr>
              <w:ind w:left="0"/>
              <w:keepLines w:val="0"/>
              <w:keepNext w:val="0"/>
              <w:pageBreakBefore w:val="0"/>
              <w:spacing w:line="207"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3"/>
                <w:sz w:val="21"/>
                <w:szCs w:val="21"/>
                <w:highlight w:val="none"/>
                <w:lang w:val="en-US" w:eastAsia="en-US" w:bidi="ar-SA"/>
              </w:rPr>
              <w:t xml:space="preserve">采购人</w:t>
            </w:r>
            <w:r/>
          </w:p>
        </w:tc>
        <w:tc>
          <w:tcPr>
            <w:tcW w:w="1251" w:type="dxa"/>
            <w:textDirection w:val="lrTb"/>
            <w:noWrap w:val="false"/>
          </w:tcPr>
          <w:p>
            <w:pPr>
              <w:ind w:left="0"/>
              <w:keepLines w:val="0"/>
              <w:keepNext w:val="0"/>
              <w:pageBreakBefore w:val="0"/>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1257" w:type="dxa"/>
            <w:textDirection w:val="lrTb"/>
            <w:noWrap w:val="false"/>
          </w:tcPr>
          <w:p>
            <w:pPr>
              <w:ind w:left="0"/>
              <w:keepLines w:val="0"/>
              <w:keepNext w:val="0"/>
              <w:pageBreakBefore w:val="0"/>
              <w:spacing w:line="208"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3"/>
                <w:sz w:val="21"/>
                <w:szCs w:val="21"/>
                <w:highlight w:val="none"/>
                <w:lang w:val="en-US" w:eastAsia="en-US" w:bidi="ar-SA"/>
              </w:rPr>
              <w:t xml:space="preserve">项目名称</w:t>
            </w:r>
            <w:r/>
          </w:p>
        </w:tc>
        <w:tc>
          <w:tcPr>
            <w:gridSpan w:val="2"/>
            <w:tcW w:w="1363" w:type="dxa"/>
            <w:textDirection w:val="lrTb"/>
            <w:noWrap w:val="false"/>
          </w:tcPr>
          <w:p>
            <w:pPr>
              <w:ind w:left="0"/>
              <w:keepLines w:val="0"/>
              <w:keepNext w:val="0"/>
              <w:pageBreakBefore w:val="0"/>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gridSpan w:val="2"/>
            <w:tcW w:w="3035" w:type="dxa"/>
            <w:textDirection w:val="lrTb"/>
            <w:noWrap w:val="false"/>
          </w:tcPr>
          <w:p>
            <w:pPr>
              <w:ind w:left="0"/>
              <w:keepLines w:val="0"/>
              <w:keepNext w:val="0"/>
              <w:pageBreakBefore w:val="0"/>
              <w:spacing w:line="207"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合同名称</w:t>
            </w:r>
            <w:r/>
          </w:p>
        </w:tc>
        <w:tc>
          <w:tcPr>
            <w:tcW w:w="1579" w:type="dxa"/>
            <w:textDirection w:val="lrTb"/>
            <w:noWrap w:val="false"/>
          </w:tcPr>
          <w:p>
            <w:pPr>
              <w:ind w:left="0"/>
              <w:keepLines w:val="0"/>
              <w:keepNext w:val="0"/>
              <w:pageBreakBefore w:val="0"/>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gridBefore w:val="1"/>
          <w:trHeight w:val="564"/>
        </w:trPr>
        <w:tc>
          <w:tcPr>
            <w:tcW w:w="1339" w:type="dxa"/>
            <w:textDirection w:val="lrTb"/>
            <w:noWrap w:val="false"/>
          </w:tcPr>
          <w:p>
            <w:pPr>
              <w:ind w:left="0"/>
              <w:keepLines w:val="0"/>
              <w:keepNext w:val="0"/>
              <w:pageBreakBefore w:val="0"/>
              <w:spacing w:line="207"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3"/>
                <w:sz w:val="21"/>
                <w:szCs w:val="21"/>
                <w:highlight w:val="none"/>
                <w:lang w:val="en-US" w:eastAsia="en-US" w:bidi="ar-SA"/>
              </w:rPr>
              <w:t xml:space="preserve">供应商</w:t>
            </w:r>
            <w:r/>
          </w:p>
        </w:tc>
        <w:tc>
          <w:tcPr>
            <w:tcW w:w="1251" w:type="dxa"/>
            <w:textDirection w:val="lrTb"/>
            <w:noWrap w:val="false"/>
          </w:tcPr>
          <w:p>
            <w:pPr>
              <w:ind w:left="0"/>
              <w:keepLines w:val="0"/>
              <w:keepNext w:val="0"/>
              <w:pageBreakBefore w:val="0"/>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1257" w:type="dxa"/>
            <w:textDirection w:val="lrTb"/>
            <w:noWrap w:val="false"/>
          </w:tcPr>
          <w:p>
            <w:pPr>
              <w:ind w:left="0"/>
              <w:keepLines w:val="0"/>
              <w:keepNext w:val="0"/>
              <w:pageBreakBefore w:val="0"/>
              <w:spacing w:line="207"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项目及合同编号</w:t>
            </w:r>
            <w:r/>
          </w:p>
        </w:tc>
        <w:tc>
          <w:tcPr>
            <w:gridSpan w:val="2"/>
            <w:tcW w:w="1363" w:type="dxa"/>
            <w:textDirection w:val="lrTb"/>
            <w:noWrap w:val="false"/>
          </w:tcPr>
          <w:p>
            <w:pPr>
              <w:ind w:left="0"/>
              <w:keepLines w:val="0"/>
              <w:keepNext w:val="0"/>
              <w:pageBreakBefore w:val="0"/>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gridSpan w:val="2"/>
            <w:tcW w:w="3035" w:type="dxa"/>
            <w:textDirection w:val="lrTb"/>
            <w:noWrap w:val="false"/>
          </w:tcPr>
          <w:p>
            <w:pPr>
              <w:ind w:left="0"/>
              <w:keepLines w:val="0"/>
              <w:keepNext w:val="0"/>
              <w:pageBreakBefore w:val="0"/>
              <w:spacing w:line="208"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合同金额</w:t>
            </w:r>
            <w:r/>
          </w:p>
        </w:tc>
        <w:tc>
          <w:tcPr>
            <w:tcW w:w="1579" w:type="dxa"/>
            <w:textDirection w:val="lrTb"/>
            <w:noWrap w:val="false"/>
          </w:tcPr>
          <w:p>
            <w:pPr>
              <w:ind w:left="0"/>
              <w:keepLines w:val="0"/>
              <w:keepNext w:val="0"/>
              <w:pageBreakBefore w:val="0"/>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gridBefore w:val="1"/>
          <w:trHeight w:val="559"/>
        </w:trPr>
        <w:tc>
          <w:tcPr>
            <w:tcW w:w="1339" w:type="dxa"/>
            <w:textDirection w:val="lrTb"/>
            <w:noWrap w:val="false"/>
          </w:tcPr>
          <w:p>
            <w:pPr>
              <w:ind w:left="0"/>
              <w:keepLines w:val="0"/>
              <w:keepNext w:val="0"/>
              <w:pageBreakBefore w:val="0"/>
              <w:spacing w:line="240" w:lineRule="exact"/>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position w:val="1"/>
                <w:sz w:val="21"/>
                <w:szCs w:val="21"/>
                <w:highlight w:val="none"/>
                <w:lang w:val="en-US" w:eastAsia="en-US" w:bidi="ar-SA"/>
              </w:rPr>
              <w:t xml:space="preserve">分期（段）验收</w:t>
            </w:r>
            <w:r/>
          </w:p>
        </w:tc>
        <w:tc>
          <w:tcPr>
            <w:tcW w:w="1251" w:type="dxa"/>
            <w:textDirection w:val="lrTb"/>
            <w:noWrap w:val="false"/>
          </w:tcPr>
          <w:p>
            <w:pPr>
              <w:ind w:left="0"/>
              <w:keepLines w:val="0"/>
              <w:keepNext w:val="0"/>
              <w:pageBreakBefore w:val="0"/>
              <w:spacing w:line="240" w:lineRule="exact"/>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position w:val="1"/>
                <w:sz w:val="21"/>
                <w:szCs w:val="21"/>
                <w:highlight w:val="none"/>
                <w:lang w:val="en-US" w:eastAsia="en-US" w:bidi="ar-SA"/>
              </w:rPr>
              <w:t xml:space="preserve">是□否□</w:t>
            </w:r>
            <w:r/>
          </w:p>
        </w:tc>
        <w:tc>
          <w:tcPr>
            <w:tcW w:w="1257" w:type="dxa"/>
            <w:textDirection w:val="lrTb"/>
            <w:noWrap w:val="false"/>
          </w:tcPr>
          <w:p>
            <w:pPr>
              <w:ind w:left="0"/>
              <w:keepLines w:val="0"/>
              <w:keepNext w:val="0"/>
              <w:pageBreakBefore w:val="0"/>
              <w:spacing w:line="240" w:lineRule="exact"/>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position w:val="1"/>
                <w:sz w:val="21"/>
                <w:szCs w:val="21"/>
                <w:highlight w:val="none"/>
                <w:lang w:val="en-US" w:eastAsia="en-US" w:bidi="ar-SA"/>
              </w:rPr>
              <w:t xml:space="preserve">分期（段）情况</w:t>
            </w:r>
            <w:r/>
          </w:p>
        </w:tc>
        <w:tc>
          <w:tcPr>
            <w:gridSpan w:val="5"/>
            <w:tcW w:w="5977" w:type="dxa"/>
            <w:textDirection w:val="lrTb"/>
            <w:noWrap w:val="false"/>
          </w:tcPr>
          <w:p>
            <w:pPr>
              <w:ind w:left="0"/>
              <w:keepLines w:val="0"/>
              <w:keepNext w:val="0"/>
              <w:pageBreakBefore w:val="0"/>
              <w:spacing w:line="2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1"/>
                <w:position w:val="1"/>
                <w:sz w:val="21"/>
                <w:szCs w:val="21"/>
                <w:highlight w:val="none"/>
                <w:lang w:val="en-US" w:eastAsia="zh-CN" w:bidi="ar-SA"/>
              </w:rPr>
              <w:t xml:space="preserve">共分   期（段</w:t>
            </w:r>
            <w:r>
              <w:rPr>
                <w:rFonts w:hint="eastAsia" w:ascii="宋体" w:hAnsi="宋体" w:eastAsia="宋体" w:cs="宋体"/>
                <w:color w:val="auto"/>
                <w:spacing w:val="6"/>
                <w:position w:val="1"/>
                <w:sz w:val="21"/>
                <w:szCs w:val="21"/>
                <w:highlight w:val="none"/>
                <w:lang w:val="en-US" w:eastAsia="zh-CN" w:bidi="ar-SA"/>
              </w:rPr>
              <w:t xml:space="preserve">），</w:t>
            </w:r>
            <w:r>
              <w:rPr>
                <w:rFonts w:hint="eastAsia" w:ascii="宋体" w:hAnsi="宋体" w:eastAsia="宋体" w:cs="宋体"/>
                <w:color w:val="auto"/>
                <w:spacing w:val="-1"/>
                <w:position w:val="1"/>
                <w:sz w:val="21"/>
                <w:szCs w:val="21"/>
                <w:highlight w:val="none"/>
                <w:lang w:val="en-US" w:eastAsia="zh-CN" w:bidi="ar-SA"/>
              </w:rPr>
              <w:t xml:space="preserve">此为第   期（段）验收</w:t>
            </w:r>
            <w:r/>
          </w:p>
        </w:tc>
      </w:tr>
      <w:tr>
        <w:trPr>
          <w:gridBefore w:val="1"/>
          <w:trHeight w:val="1420"/>
        </w:trPr>
        <w:tc>
          <w:tcPr>
            <w:tcW w:w="1339" w:type="dxa"/>
            <w:textDirection w:val="lrTb"/>
            <w:noWrap w:val="false"/>
          </w:tcPr>
          <w:p>
            <w:pPr>
              <w:ind w:left="0"/>
              <w:keepLines w:val="0"/>
              <w:keepNext w:val="0"/>
              <w:pageBreakBefore w:val="0"/>
              <w:spacing w:line="264"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64"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65"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08"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验收时间</w:t>
            </w:r>
            <w:r/>
          </w:p>
        </w:tc>
        <w:tc>
          <w:tcPr>
            <w:tcW w:w="1251" w:type="dxa"/>
            <w:textDirection w:val="lrTb"/>
            <w:noWrap w:val="false"/>
          </w:tcPr>
          <w:p>
            <w:pPr>
              <w:ind w:left="0"/>
              <w:keepLines w:val="0"/>
              <w:keepNext w:val="0"/>
              <w:pageBreakBefore w:val="0"/>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1257" w:type="dxa"/>
            <w:textDirection w:val="lrTb"/>
            <w:noWrap w:val="false"/>
          </w:tcPr>
          <w:p>
            <w:pPr>
              <w:ind w:left="0"/>
              <w:keepLines w:val="0"/>
              <w:keepNext w:val="0"/>
              <w:pageBreakBefore w:val="0"/>
              <w:spacing w:line="264"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0"/>
              <w:keepLines w:val="0"/>
              <w:keepNext w:val="0"/>
              <w:pageBreakBefore w:val="0"/>
              <w:spacing w:line="264"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0"/>
              <w:keepLines w:val="0"/>
              <w:keepNext w:val="0"/>
              <w:pageBreakBefore w:val="0"/>
              <w:spacing w:line="265"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0"/>
              <w:keepLines w:val="0"/>
              <w:keepNext w:val="0"/>
              <w:pageBreakBefore w:val="0"/>
              <w:spacing w:line="208"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验收地点</w:t>
            </w:r>
            <w:r/>
          </w:p>
        </w:tc>
        <w:tc>
          <w:tcPr>
            <w:gridSpan w:val="2"/>
            <w:tcW w:w="1363" w:type="dxa"/>
            <w:textDirection w:val="lrTb"/>
            <w:noWrap w:val="false"/>
          </w:tcPr>
          <w:p>
            <w:pPr>
              <w:ind w:left="0"/>
              <w:keepLines w:val="0"/>
              <w:keepNext w:val="0"/>
              <w:pageBreakBefore w:val="0"/>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gridSpan w:val="2"/>
            <w:tcW w:w="3035" w:type="dxa"/>
            <w:textDirection w:val="lrTb"/>
            <w:noWrap w:val="false"/>
          </w:tcPr>
          <w:p>
            <w:pPr>
              <w:ind w:left="0"/>
              <w:keepLines w:val="0"/>
              <w:keepNext w:val="0"/>
              <w:pageBreakBefore w:val="0"/>
              <w:spacing w:line="264"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0"/>
              <w:keepLines w:val="0"/>
              <w:keepNext w:val="0"/>
              <w:pageBreakBefore w:val="0"/>
              <w:spacing w:line="264"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0"/>
              <w:keepLines w:val="0"/>
              <w:keepNext w:val="0"/>
              <w:pageBreakBefore w:val="0"/>
              <w:spacing w:line="265"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0"/>
              <w:keepLines w:val="0"/>
              <w:keepNext w:val="0"/>
              <w:pageBreakBefore w:val="0"/>
              <w:spacing w:line="208"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验收组织形式</w:t>
            </w:r>
            <w:r/>
          </w:p>
        </w:tc>
        <w:tc>
          <w:tcPr>
            <w:tcW w:w="1579" w:type="dxa"/>
            <w:textDirection w:val="lrTb"/>
            <w:noWrap w:val="false"/>
          </w:tcPr>
          <w:p>
            <w:pPr>
              <w:ind w:left="0"/>
              <w:keepLines w:val="0"/>
              <w:keepNext w:val="0"/>
              <w:pageBreakBefore w:val="0"/>
              <w:spacing w:line="239"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4"/>
                <w:position w:val="1"/>
                <w:sz w:val="21"/>
                <w:szCs w:val="21"/>
                <w:highlight w:val="none"/>
                <w:lang w:val="en-US" w:eastAsia="zh-CN" w:bidi="ar-SA"/>
              </w:rPr>
              <w:t xml:space="preserve">□自行简易验收</w:t>
            </w:r>
            <w:r/>
          </w:p>
          <w:p>
            <w:pPr>
              <w:ind w:left="0"/>
              <w:keepLines w:val="0"/>
              <w:keepNext w:val="0"/>
              <w:pageBreakBefore w:val="0"/>
              <w:spacing w:line="2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4"/>
                <w:position w:val="1"/>
                <w:sz w:val="21"/>
                <w:szCs w:val="21"/>
                <w:highlight w:val="none"/>
                <w:lang w:val="en-US" w:eastAsia="zh-CN" w:bidi="ar-SA"/>
              </w:rPr>
              <w:t xml:space="preserve">□验收小组验收</w:t>
            </w:r>
            <w:r/>
          </w:p>
          <w:p>
            <w:pPr>
              <w:ind w:left="0"/>
              <w:keepLines w:val="0"/>
              <w:keepNext w:val="0"/>
              <w:pageBreakBefore w:val="0"/>
              <w:spacing w:line="262"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39" w:lineRule="exact"/>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3"/>
                <w:position w:val="1"/>
                <w:sz w:val="21"/>
                <w:szCs w:val="21"/>
                <w:highlight w:val="none"/>
                <w:lang w:val="en-US" w:eastAsia="en-US" w:bidi="ar-SA"/>
              </w:rPr>
              <w:t xml:space="preserve">□采购代理机构验收</w:t>
            </w:r>
            <w:r/>
          </w:p>
        </w:tc>
      </w:tr>
      <w:tr>
        <w:trPr>
          <w:gridBefore w:val="1"/>
          <w:trHeight w:val="641"/>
        </w:trPr>
        <w:tc>
          <w:tcPr>
            <w:tcBorders>
              <w:bottom w:val="none" w:color="000000" w:sz="4" w:space="0"/>
            </w:tcBorders>
            <w:tcW w:w="1339" w:type="dxa"/>
            <w:vMerge w:val="restart"/>
            <w:textDirection w:val="lrTb"/>
            <w:noWrap w:val="false"/>
          </w:tcPr>
          <w:p>
            <w:pPr>
              <w:ind w:left="0"/>
              <w:keepLines w:val="0"/>
              <w:keepNext w:val="0"/>
              <w:pageBreakBefore w:val="0"/>
              <w:spacing w:line="265"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0"/>
              <w:keepLines w:val="0"/>
              <w:keepNext w:val="0"/>
              <w:pageBreakBefore w:val="0"/>
              <w:spacing w:line="265"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0"/>
              <w:keepLines w:val="0"/>
              <w:keepNext w:val="0"/>
              <w:pageBreakBefore w:val="0"/>
              <w:spacing w:line="266"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0"/>
              <w:keepLines w:val="0"/>
              <w:keepNext w:val="0"/>
              <w:pageBreakBefore w:val="0"/>
              <w:spacing w:line="208"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验收内容</w:t>
            </w:r>
            <w:r/>
          </w:p>
        </w:tc>
        <w:tc>
          <w:tcPr>
            <w:tcW w:w="1251" w:type="dxa"/>
            <w:vAlign w:val="center"/>
            <w:vMerge w:val="restart"/>
            <w:textDirection w:val="lrTb"/>
            <w:noWrap w:val="false"/>
          </w:tcPr>
          <w:p>
            <w:pPr>
              <w:ind w:left="0"/>
              <w:jc w:val="center"/>
              <w:keepLines w:val="0"/>
              <w:keepNext w:val="0"/>
              <w:pageBreakBefore w:val="0"/>
              <w:spacing w:line="208"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服务质量</w:t>
            </w:r>
            <w:r/>
          </w:p>
        </w:tc>
        <w:tc>
          <w:tcPr>
            <w:tcW w:w="1257" w:type="dxa"/>
            <w:vAlign w:val="center"/>
            <w:textDirection w:val="lrTb"/>
            <w:noWrap w:val="false"/>
          </w:tcPr>
          <w:p>
            <w:pPr>
              <w:ind w:left="0"/>
              <w:jc w:val="center"/>
              <w:keepLines w:val="0"/>
              <w:keepNext w:val="0"/>
              <w:pageBreakBefore w:val="0"/>
              <w:spacing w:line="208"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服务进度</w:t>
            </w:r>
            <w:r/>
          </w:p>
        </w:tc>
        <w:tc>
          <w:tcPr>
            <w:gridSpan w:val="2"/>
            <w:tcW w:w="1363" w:type="dxa"/>
            <w:vAlign w:val="center"/>
            <w:textDirection w:val="lrTb"/>
            <w:noWrap w:val="false"/>
          </w:tcPr>
          <w:p>
            <w:pPr>
              <w:ind w:left="0"/>
              <w:jc w:val="center"/>
              <w:keepLines w:val="0"/>
              <w:keepNext w:val="0"/>
              <w:pageBreakBefore w:val="0"/>
              <w:spacing w:line="207"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人员、设备 配备情况</w:t>
            </w:r>
            <w:r/>
          </w:p>
        </w:tc>
        <w:tc>
          <w:tcPr>
            <w:tcW w:w="1519" w:type="dxa"/>
            <w:vAlign w:val="center"/>
            <w:textDirection w:val="lrTb"/>
            <w:noWrap w:val="false"/>
          </w:tcPr>
          <w:p>
            <w:pPr>
              <w:ind w:left="0"/>
              <w:jc w:val="center"/>
              <w:keepLines w:val="0"/>
              <w:keepNext w:val="0"/>
              <w:pageBreakBefore w:val="0"/>
              <w:spacing w:line="209"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行业、安全标准</w:t>
            </w:r>
            <w:r/>
          </w:p>
        </w:tc>
        <w:tc>
          <w:tcPr>
            <w:tcW w:w="1516" w:type="dxa"/>
            <w:vAlign w:val="center"/>
            <w:textDirection w:val="lrTb"/>
            <w:noWrap w:val="false"/>
          </w:tcPr>
          <w:p>
            <w:pPr>
              <w:ind w:left="0"/>
              <w:jc w:val="center"/>
              <w:keepLines w:val="0"/>
              <w:keepNext w:val="0"/>
              <w:pageBreakBefore w:val="0"/>
              <w:spacing w:line="208"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项目需求、服务承诺</w:t>
            </w:r>
            <w:r/>
          </w:p>
        </w:tc>
        <w:tc>
          <w:tcPr>
            <w:tcW w:w="1579" w:type="dxa"/>
            <w:vAlign w:val="center"/>
            <w:textDirection w:val="lrTb"/>
            <w:noWrap w:val="false"/>
          </w:tcPr>
          <w:p>
            <w:pPr>
              <w:ind w:left="0"/>
              <w:jc w:val="center"/>
              <w:keepLines w:val="0"/>
              <w:keepNext w:val="0"/>
              <w:pageBreakBefore w:val="0"/>
              <w:spacing w:line="20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1"/>
                <w:sz w:val="21"/>
                <w:szCs w:val="21"/>
                <w:highlight w:val="none"/>
                <w:lang w:val="en-US" w:eastAsia="zh-CN" w:bidi="ar-SA"/>
              </w:rPr>
              <w:t xml:space="preserve">合同履约时间、 地点、方式</w:t>
            </w:r>
            <w:r/>
          </w:p>
        </w:tc>
      </w:tr>
      <w:tr>
        <w:trPr>
          <w:gridBefore w:val="1"/>
          <w:trHeight w:val="1119"/>
        </w:trPr>
        <w:tc>
          <w:tcPr>
            <w:tcBorders>
              <w:top w:val="none" w:color="000000" w:sz="4" w:space="0"/>
            </w:tcBorders>
            <w:tcW w:w="1339" w:type="dxa"/>
            <w:vMerge w:val="continue"/>
            <w:textDirection w:val="lrTb"/>
            <w:noWrap w:val="false"/>
          </w:tcPr>
          <w:p>
            <w:pPr>
              <w:ind w:left="0"/>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1" w:type="dxa"/>
            <w:vAlign w:val="center"/>
            <w:textDirection w:val="lrTb"/>
            <w:noWrap w:val="false"/>
          </w:tcPr>
          <w:p>
            <w:pPr>
              <w:ind w:left="0" w:hanging="2"/>
              <w:jc w:val="center"/>
              <w:keepLines w:val="0"/>
              <w:keepNext w:val="0"/>
              <w:pageBreakBefore w:val="0"/>
              <w:spacing w:line="43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5"/>
                <w:sz w:val="21"/>
                <w:szCs w:val="21"/>
                <w:highlight w:val="none"/>
                <w:lang w:val="en-US" w:eastAsia="en-US" w:bidi="ar-SA"/>
              </w:rPr>
              <w:t xml:space="preserve">合格□</w:t>
            </w:r>
            <w:r>
              <w:rPr>
                <w:rFonts w:hint="eastAsia" w:ascii="宋体" w:hAnsi="宋体" w:eastAsia="宋体" w:cs="宋体"/>
                <w:color w:val="auto"/>
                <w:spacing w:val="-3"/>
                <w:sz w:val="21"/>
                <w:szCs w:val="21"/>
                <w:highlight w:val="none"/>
                <w:lang w:val="en-US" w:eastAsia="en-US" w:bidi="ar-SA"/>
              </w:rPr>
              <w:t xml:space="preserve">不合格□</w:t>
            </w:r>
            <w:r/>
          </w:p>
        </w:tc>
        <w:tc>
          <w:tcPr>
            <w:tcW w:w="1257" w:type="dxa"/>
            <w:vAlign w:val="center"/>
            <w:textDirection w:val="lrTb"/>
            <w:noWrap w:val="false"/>
          </w:tcPr>
          <w:p>
            <w:pPr>
              <w:ind w:left="0" w:hanging="1"/>
              <w:jc w:val="center"/>
              <w:keepLines w:val="0"/>
              <w:keepNext w:val="0"/>
              <w:pageBreakBefore w:val="0"/>
              <w:spacing w:line="43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8"/>
                <w:sz w:val="21"/>
                <w:szCs w:val="21"/>
                <w:highlight w:val="none"/>
                <w:lang w:val="en-US" w:eastAsia="en-US" w:bidi="ar-SA"/>
              </w:rPr>
              <w:t xml:space="preserve">按时□</w:t>
            </w:r>
            <w:r>
              <w:rPr>
                <w:rFonts w:hint="eastAsia" w:ascii="宋体" w:hAnsi="宋体" w:eastAsia="宋体" w:cs="宋体"/>
                <w:color w:val="auto"/>
                <w:spacing w:val="-3"/>
                <w:sz w:val="21"/>
                <w:szCs w:val="21"/>
                <w:highlight w:val="none"/>
                <w:lang w:val="en-US" w:eastAsia="en-US" w:bidi="ar-SA"/>
              </w:rPr>
              <w:t xml:space="preserve">不按时□</w:t>
            </w:r>
            <w:r/>
          </w:p>
        </w:tc>
        <w:tc>
          <w:tcPr>
            <w:gridSpan w:val="2"/>
            <w:tcW w:w="1363" w:type="dxa"/>
            <w:vAlign w:val="center"/>
            <w:textDirection w:val="lrTb"/>
            <w:noWrap w:val="false"/>
          </w:tcPr>
          <w:p>
            <w:pPr>
              <w:ind w:left="0" w:hanging="2"/>
              <w:jc w:val="center"/>
              <w:keepLines w:val="0"/>
              <w:keepNext w:val="0"/>
              <w:pageBreakBefore w:val="0"/>
              <w:spacing w:line="43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5"/>
                <w:sz w:val="21"/>
                <w:szCs w:val="21"/>
                <w:highlight w:val="none"/>
                <w:lang w:val="en-US" w:eastAsia="en-US" w:bidi="ar-SA"/>
              </w:rPr>
              <w:t xml:space="preserve">合格□</w:t>
            </w:r>
            <w:r>
              <w:rPr>
                <w:rFonts w:hint="eastAsia" w:ascii="宋体" w:hAnsi="宋体" w:eastAsia="宋体" w:cs="宋体"/>
                <w:color w:val="auto"/>
                <w:spacing w:val="-3"/>
                <w:sz w:val="21"/>
                <w:szCs w:val="21"/>
                <w:highlight w:val="none"/>
                <w:lang w:val="en-US" w:eastAsia="en-US" w:bidi="ar-SA"/>
              </w:rPr>
              <w:t xml:space="preserve">不合格□</w:t>
            </w:r>
            <w:r/>
          </w:p>
        </w:tc>
        <w:tc>
          <w:tcPr>
            <w:tcW w:w="1519" w:type="dxa"/>
            <w:vAlign w:val="center"/>
            <w:textDirection w:val="lrTb"/>
            <w:noWrap w:val="false"/>
          </w:tcPr>
          <w:p>
            <w:pPr>
              <w:ind w:left="0" w:hanging="2"/>
              <w:jc w:val="center"/>
              <w:keepLines w:val="0"/>
              <w:keepNext w:val="0"/>
              <w:pageBreakBefore w:val="0"/>
              <w:spacing w:line="43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5"/>
                <w:sz w:val="21"/>
                <w:szCs w:val="21"/>
                <w:highlight w:val="none"/>
                <w:lang w:val="en-US" w:eastAsia="en-US" w:bidi="ar-SA"/>
              </w:rPr>
              <w:t xml:space="preserve">合格□</w:t>
            </w:r>
            <w:r>
              <w:rPr>
                <w:rFonts w:hint="eastAsia" w:ascii="宋体" w:hAnsi="宋体" w:eastAsia="宋体" w:cs="宋体"/>
                <w:color w:val="auto"/>
                <w:spacing w:val="-3"/>
                <w:sz w:val="21"/>
                <w:szCs w:val="21"/>
                <w:highlight w:val="none"/>
                <w:lang w:val="en-US" w:eastAsia="en-US" w:bidi="ar-SA"/>
              </w:rPr>
              <w:t xml:space="preserve">不合格□</w:t>
            </w:r>
            <w:r/>
          </w:p>
        </w:tc>
        <w:tc>
          <w:tcPr>
            <w:tcW w:w="1516" w:type="dxa"/>
            <w:vAlign w:val="center"/>
            <w:textDirection w:val="lrTb"/>
            <w:noWrap w:val="false"/>
          </w:tcPr>
          <w:p>
            <w:pPr>
              <w:ind w:left="0" w:hanging="2"/>
              <w:jc w:val="center"/>
              <w:keepLines w:val="0"/>
              <w:keepNext w:val="0"/>
              <w:pageBreakBefore w:val="0"/>
              <w:spacing w:line="43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5"/>
                <w:sz w:val="21"/>
                <w:szCs w:val="21"/>
                <w:highlight w:val="none"/>
                <w:lang w:val="en-US" w:eastAsia="en-US" w:bidi="ar-SA"/>
              </w:rPr>
              <w:t xml:space="preserve">合格□</w:t>
            </w:r>
            <w:r>
              <w:rPr>
                <w:rFonts w:hint="eastAsia" w:ascii="宋体" w:hAnsi="宋体" w:eastAsia="宋体" w:cs="宋体"/>
                <w:color w:val="auto"/>
                <w:spacing w:val="-3"/>
                <w:sz w:val="21"/>
                <w:szCs w:val="21"/>
                <w:highlight w:val="none"/>
                <w:lang w:val="en-US" w:eastAsia="en-US" w:bidi="ar-SA"/>
              </w:rPr>
              <w:t xml:space="preserve">不合格□</w:t>
            </w:r>
            <w:r/>
          </w:p>
        </w:tc>
        <w:tc>
          <w:tcPr>
            <w:tcW w:w="1579" w:type="dxa"/>
            <w:vAlign w:val="center"/>
            <w:textDirection w:val="lrTb"/>
            <w:noWrap w:val="false"/>
          </w:tcPr>
          <w:p>
            <w:pPr>
              <w:ind w:left="0" w:hanging="2"/>
              <w:jc w:val="center"/>
              <w:keepLines w:val="0"/>
              <w:keepNext w:val="0"/>
              <w:pageBreakBefore w:val="0"/>
              <w:spacing w:line="43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5"/>
                <w:sz w:val="21"/>
                <w:szCs w:val="21"/>
                <w:highlight w:val="none"/>
                <w:lang w:val="en-US" w:eastAsia="en-US" w:bidi="ar-SA"/>
              </w:rPr>
              <w:t xml:space="preserve">合格□</w:t>
            </w:r>
            <w:r>
              <w:rPr>
                <w:rFonts w:hint="eastAsia" w:ascii="宋体" w:hAnsi="宋体" w:eastAsia="宋体" w:cs="宋体"/>
                <w:color w:val="auto"/>
                <w:spacing w:val="-3"/>
                <w:sz w:val="21"/>
                <w:szCs w:val="21"/>
                <w:highlight w:val="none"/>
                <w:lang w:val="en-US" w:eastAsia="en-US" w:bidi="ar-SA"/>
              </w:rPr>
              <w:t xml:space="preserve">不合格□</w:t>
            </w:r>
            <w:r/>
          </w:p>
        </w:tc>
      </w:tr>
      <w:tr>
        <w:trPr>
          <w:gridBefore w:val="1"/>
          <w:trHeight w:val="1119"/>
        </w:trPr>
        <w:tc>
          <w:tcPr>
            <w:tcW w:w="1339" w:type="dxa"/>
            <w:textDirection w:val="lrTb"/>
            <w:noWrap w:val="false"/>
          </w:tcPr>
          <w:p>
            <w:pPr>
              <w:ind w:left="0"/>
              <w:keepLines w:val="0"/>
              <w:keepNext w:val="0"/>
              <w:pageBreakBefore w:val="0"/>
              <w:spacing w:line="20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专业检测机构情</w:t>
            </w:r>
            <w:r/>
          </w:p>
          <w:p>
            <w:pPr>
              <w:ind w:left="0"/>
              <w:keepLines w:val="0"/>
              <w:keepNext w:val="0"/>
              <w:pageBreakBefore w:val="0"/>
              <w:spacing w:line="29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07"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3"/>
                <w:sz w:val="21"/>
                <w:szCs w:val="21"/>
                <w:highlight w:val="none"/>
                <w:lang w:val="en-US" w:eastAsia="zh-CN" w:bidi="ar-SA"/>
              </w:rPr>
              <w:t xml:space="preserve">况说明</w:t>
            </w:r>
            <w:r/>
          </w:p>
        </w:tc>
        <w:tc>
          <w:tcPr>
            <w:gridSpan w:val="7"/>
            <w:tcW w:w="8485" w:type="dxa"/>
            <w:textDirection w:val="lrTb"/>
            <w:noWrap w:val="false"/>
          </w:tcPr>
          <w:p>
            <w:pPr>
              <w:ind w:left="0"/>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1120"/>
        </w:trPr>
        <w:tc>
          <w:tcPr>
            <w:tcW w:w="1339" w:type="dxa"/>
            <w:textDirection w:val="lrTb"/>
            <w:noWrap w:val="false"/>
          </w:tcPr>
          <w:p>
            <w:pPr>
              <w:ind w:left="0"/>
              <w:keepLines w:val="0"/>
              <w:keepNext w:val="0"/>
              <w:pageBreakBefore w:val="0"/>
              <w:spacing w:line="241"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07"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存在问题</w:t>
            </w:r>
            <w:r/>
          </w:p>
          <w:p>
            <w:pPr>
              <w:ind w:left="0"/>
              <w:keepLines w:val="0"/>
              <w:keepNext w:val="0"/>
              <w:pageBreakBefore w:val="0"/>
              <w:spacing w:line="297"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0"/>
              <w:keepLines w:val="0"/>
              <w:keepNext w:val="0"/>
              <w:pageBreakBefore w:val="0"/>
              <w:spacing w:line="207"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和改进意见</w:t>
            </w:r>
            <w:r/>
          </w:p>
        </w:tc>
        <w:tc>
          <w:tcPr>
            <w:gridSpan w:val="7"/>
            <w:tcW w:w="8485" w:type="dxa"/>
            <w:textDirection w:val="lrTb"/>
            <w:noWrap w:val="false"/>
          </w:tcPr>
          <w:p>
            <w:pPr>
              <w:ind w:left="0"/>
              <w:keepLines w:val="0"/>
              <w:keepNext w:val="0"/>
              <w:pageBreakBefore w:val="0"/>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687"/>
        </w:trPr>
        <w:tc>
          <w:tcPr>
            <w:gridSpan w:val="2"/>
            <w:tcW w:w="1345" w:type="dxa"/>
            <w:textDirection w:val="lrTb"/>
            <w:noWrap w:val="false"/>
          </w:tcPr>
          <w:p>
            <w:pPr>
              <w:ind w:left="0"/>
              <w:keepLines w:val="0"/>
              <w:keepNext w:val="0"/>
              <w:pageBreakBefore w:val="0"/>
              <w:spacing w:line="301"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0"/>
              <w:keepLines w:val="0"/>
              <w:keepNext w:val="0"/>
              <w:pageBreakBefore w:val="0"/>
              <w:spacing w:line="207"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3"/>
                <w:sz w:val="21"/>
                <w:szCs w:val="21"/>
                <w:highlight w:val="none"/>
                <w:lang w:val="en-US" w:eastAsia="en-US" w:bidi="ar-SA"/>
              </w:rPr>
              <w:t xml:space="preserve">最终结论</w:t>
            </w:r>
            <w:r/>
          </w:p>
        </w:tc>
        <w:tc>
          <w:tcPr>
            <w:gridSpan w:val="7"/>
            <w:tcW w:w="8485" w:type="dxa"/>
            <w:textDirection w:val="lrTb"/>
            <w:noWrap w:val="false"/>
          </w:tcPr>
          <w:p>
            <w:pPr>
              <w:ind w:left="0"/>
              <w:keepLines w:val="0"/>
              <w:keepNext w:val="0"/>
              <w:pageBreakBefore w:val="0"/>
              <w:spacing w:line="271"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0" w:firstLine="352"/>
              <w:keepLines w:val="0"/>
              <w:keepNext w:val="0"/>
              <w:pageBreakBefore w:val="0"/>
              <w:spacing w:line="240" w:lineRule="exact"/>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position w:val="1"/>
                <w:sz w:val="21"/>
                <w:szCs w:val="21"/>
                <w:highlight w:val="none"/>
                <w:lang w:val="en-US" w:eastAsia="en-US" w:bidi="ar-SA"/>
              </w:rPr>
              <w:t xml:space="preserve">合  格□不合格□</w:t>
            </w:r>
            <w:r/>
          </w:p>
        </w:tc>
      </w:tr>
      <w:tr>
        <w:trPr>
          <w:trHeight w:val="1119"/>
        </w:trPr>
        <w:tc>
          <w:tcPr>
            <w:gridSpan w:val="2"/>
            <w:tcW w:w="1345" w:type="dxa"/>
            <w:textDirection w:val="lrTb"/>
            <w:noWrap w:val="false"/>
          </w:tcPr>
          <w:p>
            <w:pPr>
              <w:ind w:left="0"/>
              <w:keepLines w:val="0"/>
              <w:keepNext w:val="0"/>
              <w:pageBreakBefore w:val="0"/>
              <w:spacing w:line="208"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验收小组成员</w:t>
            </w:r>
            <w:r/>
          </w:p>
          <w:p>
            <w:pPr>
              <w:ind w:left="0"/>
              <w:keepLines w:val="0"/>
              <w:keepNext w:val="0"/>
              <w:pageBreakBefore w:val="0"/>
              <w:spacing w:line="298"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0"/>
              <w:keepLines w:val="0"/>
              <w:keepNext w:val="0"/>
              <w:pageBreakBefore w:val="0"/>
              <w:spacing w:line="208"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4"/>
                <w:sz w:val="21"/>
                <w:szCs w:val="21"/>
                <w:highlight w:val="none"/>
                <w:lang w:val="en-US" w:eastAsia="en-US" w:bidi="ar-SA"/>
              </w:rPr>
              <w:t xml:space="preserve">签字</w:t>
            </w:r>
            <w:r/>
          </w:p>
        </w:tc>
        <w:tc>
          <w:tcPr>
            <w:gridSpan w:val="7"/>
            <w:tcW w:w="8485" w:type="dxa"/>
            <w:textDirection w:val="lrTb"/>
            <w:noWrap w:val="false"/>
          </w:tcPr>
          <w:p>
            <w:pPr>
              <w:ind w:left="0"/>
              <w:keepLines w:val="0"/>
              <w:keepNext w:val="0"/>
              <w:pageBreakBefore w:val="0"/>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778"/>
        </w:trPr>
        <w:tc>
          <w:tcPr>
            <w:gridSpan w:val="5"/>
            <w:tcW w:w="5015" w:type="dxa"/>
            <w:textDirection w:val="lrTb"/>
            <w:noWrap w:val="false"/>
          </w:tcPr>
          <w:p>
            <w:pPr>
              <w:ind w:left="0"/>
              <w:keepLines w:val="0"/>
              <w:keepNext w:val="0"/>
              <w:pageBreakBefore w:val="0"/>
              <w:spacing w:line="208"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采购代理机构意见</w:t>
            </w:r>
            <w:r/>
          </w:p>
        </w:tc>
        <w:tc>
          <w:tcPr>
            <w:gridSpan w:val="4"/>
            <w:tcW w:w="4815" w:type="dxa"/>
            <w:textDirection w:val="lrTb"/>
            <w:noWrap w:val="false"/>
          </w:tcPr>
          <w:p>
            <w:pPr>
              <w:ind w:left="0"/>
              <w:keepLines w:val="0"/>
              <w:keepNext w:val="0"/>
              <w:pageBreakBefore w:val="0"/>
              <w:spacing w:line="207"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采购人意见</w:t>
            </w:r>
            <w:r/>
          </w:p>
        </w:tc>
      </w:tr>
      <w:tr>
        <w:trPr>
          <w:trHeight w:val="999"/>
        </w:trPr>
        <w:tc>
          <w:tcPr>
            <w:gridSpan w:val="5"/>
            <w:tcW w:w="5015" w:type="dxa"/>
            <w:textDirection w:val="lrTb"/>
            <w:noWrap w:val="false"/>
          </w:tcPr>
          <w:p>
            <w:pPr>
              <w:ind w:left="0"/>
              <w:keepLines w:val="0"/>
              <w:keepNext w:val="0"/>
              <w:pageBreakBefore w:val="0"/>
              <w:spacing w:line="255"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55"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38"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1"/>
                <w:position w:val="1"/>
                <w:sz w:val="21"/>
                <w:szCs w:val="21"/>
                <w:highlight w:val="none"/>
                <w:lang w:val="en-US" w:eastAsia="zh-CN" w:bidi="ar-SA"/>
              </w:rPr>
              <w:t xml:space="preserve">经办人：         负责人</w:t>
            </w:r>
            <w:r>
              <w:rPr>
                <w:rFonts w:hint="eastAsia" w:ascii="宋体" w:hAnsi="宋体" w:eastAsia="宋体" w:cs="宋体"/>
                <w:color w:val="auto"/>
                <w:spacing w:val="-18"/>
                <w:position w:val="1"/>
                <w:sz w:val="21"/>
                <w:szCs w:val="21"/>
                <w:highlight w:val="none"/>
                <w:lang w:val="en-US" w:eastAsia="zh-CN" w:bidi="ar-SA"/>
              </w:rPr>
              <w:t xml:space="preserve">：（</w:t>
            </w:r>
            <w:r>
              <w:rPr>
                <w:rFonts w:hint="eastAsia" w:ascii="宋体" w:hAnsi="宋体" w:eastAsia="宋体" w:cs="宋体"/>
                <w:color w:val="auto"/>
                <w:spacing w:val="1"/>
                <w:position w:val="1"/>
                <w:sz w:val="21"/>
                <w:szCs w:val="21"/>
                <w:highlight w:val="none"/>
                <w:lang w:val="en-US" w:eastAsia="zh-CN" w:bidi="ar-SA"/>
              </w:rPr>
              <w:t xml:space="preserve">采购代理机构公章）</w:t>
            </w:r>
            <w:r/>
          </w:p>
        </w:tc>
        <w:tc>
          <w:tcPr>
            <w:gridSpan w:val="4"/>
            <w:tcW w:w="4815" w:type="dxa"/>
            <w:textDirection w:val="lrTb"/>
            <w:noWrap w:val="false"/>
          </w:tcPr>
          <w:p>
            <w:pPr>
              <w:ind w:left="0"/>
              <w:keepLines w:val="0"/>
              <w:keepNext w:val="0"/>
              <w:pageBreakBefore w:val="0"/>
              <w:spacing w:line="255"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55"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38"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1"/>
                <w:position w:val="1"/>
                <w:sz w:val="21"/>
                <w:szCs w:val="21"/>
                <w:highlight w:val="none"/>
                <w:lang w:val="en-US" w:eastAsia="zh-CN" w:bidi="ar-SA"/>
              </w:rPr>
              <w:t xml:space="preserve">经办人：         负责人</w:t>
            </w:r>
            <w:r>
              <w:rPr>
                <w:rFonts w:hint="eastAsia" w:ascii="宋体" w:hAnsi="宋体" w:eastAsia="宋体" w:cs="宋体"/>
                <w:color w:val="auto"/>
                <w:spacing w:val="-17"/>
                <w:position w:val="1"/>
                <w:sz w:val="21"/>
                <w:szCs w:val="21"/>
                <w:highlight w:val="none"/>
                <w:lang w:val="en-US" w:eastAsia="zh-CN" w:bidi="ar-SA"/>
              </w:rPr>
              <w:t xml:space="preserve">：（</w:t>
            </w:r>
            <w:r>
              <w:rPr>
                <w:rFonts w:hint="eastAsia" w:ascii="宋体" w:hAnsi="宋体" w:eastAsia="宋体" w:cs="宋体"/>
                <w:color w:val="auto"/>
                <w:spacing w:val="1"/>
                <w:position w:val="1"/>
                <w:sz w:val="21"/>
                <w:szCs w:val="21"/>
                <w:highlight w:val="none"/>
                <w:lang w:val="en-US" w:eastAsia="zh-CN" w:bidi="ar-SA"/>
              </w:rPr>
              <w:t xml:space="preserve">采购人公章）</w:t>
            </w:r>
            <w:r/>
          </w:p>
        </w:tc>
      </w:tr>
      <w:tr>
        <w:trPr>
          <w:trHeight w:val="940"/>
        </w:trPr>
        <w:tc>
          <w:tcPr>
            <w:gridSpan w:val="9"/>
            <w:tcW w:w="9830" w:type="dxa"/>
            <w:textDirection w:val="lrTb"/>
            <w:noWrap w:val="false"/>
          </w:tcPr>
          <w:p>
            <w:pPr>
              <w:ind w:left="0"/>
              <w:keepLines w:val="0"/>
              <w:keepNext w:val="0"/>
              <w:pageBreakBefore w:val="0"/>
              <w:spacing w:line="207" w:lineRule="auto"/>
              <w:widowControl/>
              <w:rPr>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r>
            <w:r/>
          </w:p>
          <w:p>
            <w:pPr>
              <w:ind w:left="0"/>
              <w:keepLines w:val="0"/>
              <w:keepNext w:val="0"/>
              <w:pageBreakBefore w:val="0"/>
              <w:spacing w:line="207" w:lineRule="auto"/>
              <w:widowControl/>
              <w:rPr>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r>
            <w:r/>
          </w:p>
          <w:p>
            <w:pPr>
              <w:ind w:left="0"/>
              <w:keepLines w:val="0"/>
              <w:keepNext w:val="0"/>
              <w:pageBreakBefore w:val="0"/>
              <w:spacing w:line="207"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供应商确认：</w:t>
            </w:r>
            <w:r/>
          </w:p>
          <w:p>
            <w:pPr>
              <w:ind w:left="0"/>
              <w:jc w:val="center"/>
              <w:keepLines w:val="0"/>
              <w:keepNext w:val="0"/>
              <w:pageBreakBefore w:val="0"/>
              <w:spacing w:line="275"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75"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75"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39"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1"/>
                <w:position w:val="1"/>
                <w:sz w:val="21"/>
                <w:szCs w:val="21"/>
                <w:highlight w:val="none"/>
                <w:lang w:val="en-US" w:eastAsia="zh-CN" w:bidi="ar-SA"/>
              </w:rPr>
              <w:t xml:space="preserve">（单位公章或授权代表签字）</w:t>
            </w:r>
            <w:r/>
          </w:p>
        </w:tc>
      </w:tr>
    </w:tbl>
    <w:p>
      <w:pPr>
        <w:ind w:left="85"/>
        <w:spacing w:before="296" w:line="21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说明：1.该表为服务类项目履约验收的参考样表，采购人或采购代理机构可以</w:t>
      </w:r>
      <w:r>
        <w:rPr>
          <w:rFonts w:hint="eastAsia" w:ascii="宋体" w:hAnsi="宋体" w:eastAsia="宋体" w:cs="宋体"/>
          <w:color w:val="auto"/>
          <w:spacing w:val="-1"/>
          <w:sz w:val="21"/>
          <w:szCs w:val="21"/>
          <w:highlight w:val="none"/>
        </w:rPr>
        <w:t xml:space="preserve">根据工作实际进行调整。</w:t>
      </w:r>
      <w:r/>
    </w:p>
    <w:p>
      <w:pPr>
        <w:spacing w:line="295"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625"/>
        <w:spacing w:before="59" w:line="21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2.未委托采购代理机构开展履约验收工作的，无需填写“</w:t>
      </w:r>
      <w:r>
        <w:rPr>
          <w:rFonts w:hint="eastAsia" w:ascii="宋体" w:hAnsi="宋体" w:eastAsia="宋体" w:cs="宋体"/>
          <w:color w:val="auto"/>
          <w:spacing w:val="-1"/>
          <w:sz w:val="21"/>
          <w:szCs w:val="21"/>
          <w:highlight w:val="none"/>
        </w:rPr>
        <w:t xml:space="preserve">采购代理机构意见”。</w:t>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（全文完）</w:t>
      </w:r>
      <w:bookmarkEnd w:id="34"/>
      <w:r/>
      <w:r/>
    </w:p>
    <w:sectPr>
      <w:footerReference w:type="default" r:id="rId13"/>
      <w:footerReference w:type="first" r:id="rId14"/>
      <w:footnotePr/>
      <w:endnotePr/>
      <w:type w:val="nextPage"/>
      <w:pgSz w:w="11906" w:h="16838" w:orient="portrait"/>
      <w:pgMar w:top="1134" w:right="1134" w:bottom="1134" w:left="1134"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方正仿宋简体">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rPr>
        <w:rStyle w:val="967"/>
      </w:rPr>
      <w:framePr w:wrap="around" w:vAnchor="text" w:hAnchor="margin" w:xAlign="center" w:y="2"/>
    </w:pPr>
    <w:r>
      <w:fldChar w:fldCharType="begin"/>
    </w:r>
    <w:r>
      <w:rPr>
        <w:rStyle w:val="967"/>
      </w:rPr>
      <w:instrText xml:space="preserve">PAGE  </w:instrText>
    </w:r>
    <w:r>
      <w:fldChar w:fldCharType="separate"/>
    </w:r>
    <w:r>
      <w:rPr>
        <w:rStyle w:val="967"/>
      </w:rPr>
      <w:t xml:space="preserve">0</w:t>
    </w:r>
    <w:r>
      <w:fldChar w:fldCharType="end"/>
    </w:r>
    <w:r/>
  </w:p>
  <w:p>
    <w:pPr>
      <w:pStyle w:val="951"/>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pPr>
    <w:r>
      <w:fldChar w:fldCharType="begin"/>
    </w:r>
    <w:r>
      <w:instrText xml:space="preserve">PAGE   \* MERGEFORMAT</w:instrText>
    </w:r>
    <w:r>
      <w:fldChar w:fldCharType="separate"/>
    </w:r>
    <w:r>
      <w:rPr>
        <w:lang w:val="zh-CN"/>
      </w:rPr>
      <w:t xml:space="preserve">47</w:t>
    </w:r>
    <w:r>
      <w:fldChar w:fldCharType="end"/>
    </w:r>
    <w:r/>
  </w:p>
  <w:p>
    <w:pPr>
      <w:pStyle w:val="95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pPr>
    <w:r>
      <w:fldChar w:fldCharType="begin"/>
    </w:r>
    <w:r>
      <w:instrText xml:space="preserve">PAGE   \* MERGEFORMAT</w:instrText>
    </w:r>
    <w:r>
      <w:fldChar w:fldCharType="separate"/>
    </w:r>
    <w:r>
      <w:rPr>
        <w:lang w:val="zh-CN"/>
      </w:rPr>
      <w:t xml:space="preserve">1</w:t>
    </w:r>
    <w:r>
      <w:fldChar w:fldCharType="end"/>
    </w:r>
    <w:r/>
  </w:p>
  <w:p>
    <w:pPr>
      <w:pStyle w:val="9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left"/>
      <w:rPr>
        <w:sz w:val="21"/>
        <w:szCs w:val="21"/>
      </w:rPr>
    </w:pPr>
    <w:r>
      <w:rPr>
        <w:rFonts w:hint="eastAsia"/>
      </w:rPr>
      <w:t xml:space="preserve"> </w:t>
    </w:r>
    <w:r>
      <w:rPr>
        <w:rFonts w:hint="eastAsia"/>
        <w:sz w:val="21"/>
        <w:szCs w:val="21"/>
      </w:rPr>
      <w:t xml:space="preserve"> </w:t>
    </w:r>
    <w:r>
      <w:rPr>
        <w:rFonts w:hint="eastAsia"/>
      </w:rPr>
      <mc:AlternateContent>
        <mc:Choice Requires="wpg">
          <w:drawing>
            <wp:inline xmlns:wp="http://schemas.openxmlformats.org/drawingml/2006/wordprocessingDrawing" distT="0" distB="0" distL="0" distR="0">
              <wp:extent cx="279400" cy="222885"/>
              <wp:effectExtent l="0" t="0" r="6350" b="5715"/>
              <wp:docPr id="1" name="图片 2"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1605335703(1)"/>
                      <pic:cNvPicPr>
                        <a:picLocks noChangeAspect="1"/>
                      </pic:cNvPicPr>
                      <pic:nvPr/>
                    </pic:nvPicPr>
                    <pic:blipFill>
                      <a:blip r:embed="rId1"/>
                      <a:stretch/>
                    </pic:blipFill>
                    <pic:spPr bwMode="auto">
                      <a:xfrm>
                        <a:off x="0" y="0"/>
                        <a:ext cx="279400" cy="222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0pt;height:17.6pt;mso-wrap-distance-left:0.0pt;mso-wrap-distance-top:0.0pt;mso-wrap-distance-right:0.0pt;mso-wrap-distance-bottom:0.0pt;" stroked="f">
              <v:path textboxrect="0,0,0,0"/>
              <v:imagedata r:id="rId1" o:title=""/>
            </v:shape>
          </w:pict>
        </mc:Fallback>
      </mc:AlternateContent>
    </w:r>
    <w:r>
      <w:rPr>
        <w:rFonts w:hint="eastAsia"/>
        <w:lang w:eastAsia="zh-CN"/>
      </w:rPr>
      <w:t xml:space="preserve">苏州泰至鑫项目管理有限公司</w:t>
    </w:r>
    <w:r>
      <w:rPr>
        <w:rFonts w:hint="eastAsia"/>
      </w:rPr>
      <w:t xml:space="preserve">                        招标编号： </w:t>
    </w:r>
    <w:r>
      <w:rPr>
        <w:rFonts w:hint="eastAsia"/>
        <w:lang w:eastAsia="zh-CN"/>
      </w:rPr>
      <w:t xml:space="preserve">JSZC-320585-SZTZ-G2026-0011</w:t>
    </w:r>
    <w:r>
      <w:rPr>
        <w:rFonts w:hint="eastAsia"/>
        <w:bCs/>
        <w:color w:val="808080"/>
        <w:spacing w:val="6"/>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both"/>
      <w:rPr>
        <w:rFonts w:hint="eastAsia" w:eastAsia="宋体"/>
        <w:lang w:eastAsia="zh-CN"/>
      </w:rPr>
    </w:pPr>
    <w:r>
      <w:rPr>
        <w:rFonts w:hint="eastAsia"/>
      </w:rPr>
      <mc:AlternateContent>
        <mc:Choice Requires="wpg">
          <w:drawing>
            <wp:inline xmlns:wp="http://schemas.openxmlformats.org/drawingml/2006/wordprocessingDrawing" distT="0" distB="0" distL="0" distR="0">
              <wp:extent cx="279400" cy="222885"/>
              <wp:effectExtent l="0" t="0" r="6350" b="5715"/>
              <wp:docPr id="2" name="图片 1"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1605335703(1)"/>
                      <pic:cNvPicPr>
                        <a:picLocks noChangeAspect="1"/>
                      </pic:cNvPicPr>
                      <pic:nvPr/>
                    </pic:nvPicPr>
                    <pic:blipFill>
                      <a:blip r:embed="rId1"/>
                      <a:stretch/>
                    </pic:blipFill>
                    <pic:spPr bwMode="auto">
                      <a:xfrm>
                        <a:off x="0" y="0"/>
                        <a:ext cx="279400" cy="222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0pt;height:17.6pt;mso-wrap-distance-left:0.0pt;mso-wrap-distance-top:0.0pt;mso-wrap-distance-right:0.0pt;mso-wrap-distance-bottom:0.0pt;" stroked="f">
              <v:path textboxrect="0,0,0,0"/>
              <v:imagedata r:id="rId1" o:title=""/>
            </v:shape>
          </w:pict>
        </mc:Fallback>
      </mc:AlternateContent>
    </w:r>
    <w:r>
      <w:rPr>
        <w:rFonts w:hint="eastAsia"/>
        <w:lang w:eastAsia="zh-CN"/>
      </w:rPr>
      <w:t xml:space="preserve">苏州泰至鑫项目管理有限公司</w:t>
    </w:r>
    <w:r>
      <w:rPr>
        <w:rFonts w:hint="eastAsia"/>
      </w:rPr>
      <w:t xml:space="preserve">                                编号：</w:t>
    </w:r>
    <w:r>
      <w:rPr>
        <w:rFonts w:hint="eastAsia"/>
        <w:lang w:eastAsia="zh-CN"/>
      </w:rPr>
      <w:t xml:space="preserve">JSZC-320585-SZTZ-G2026-0011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pStyle w:val="930"/>
      <w:isLgl w:val="false"/>
      <w:suff w:val="nothing"/>
      <w:lvlText w:val="%1、"/>
      <w:lvlJc w:val="left"/>
      <w:pPr>
        <w:ind w:left="0" w:firstLine="0"/>
      </w:pPr>
      <w:rPr>
        <w:rFonts w:hint="eastAsia"/>
      </w:rPr>
    </w:lvl>
    <w:lvl w:ilvl="1">
      <w:start w:val="1"/>
      <w:numFmt w:val="chineseCounting"/>
      <w:pStyle w:val="931"/>
      <w:isLgl w:val="false"/>
      <w:suff w:val="nothing"/>
      <w:lvlText w:val="（%2）"/>
      <w:lvlJc w:val="left"/>
      <w:pPr>
        <w:ind w:left="0" w:firstLine="0"/>
      </w:pPr>
      <w:rPr>
        <w:rFonts w:hint="eastAsia"/>
      </w:rPr>
    </w:lvl>
    <w:lvl w:ilvl="2">
      <w:start w:val="1"/>
      <w:numFmt w:val="decimal"/>
      <w:pStyle w:val="932"/>
      <w:isLgl w:val="false"/>
      <w:suff w:val="nothing"/>
      <w:lvlText w:val="%3．"/>
      <w:lvlJc w:val="left"/>
      <w:pPr>
        <w:ind w:left="0" w:firstLine="400"/>
      </w:pPr>
      <w:rPr>
        <w:rFonts w:hint="eastAsia"/>
      </w:rPr>
    </w:lvl>
    <w:lvl w:ilvl="3">
      <w:start w:val="1"/>
      <w:numFmt w:val="decimal"/>
      <w:pStyle w:val="933"/>
      <w:isLgl w:val="false"/>
      <w:suff w:val="nothing"/>
      <w:lvlText w:val="（%4）"/>
      <w:lvlJc w:val="left"/>
      <w:pPr>
        <w:ind w:left="0" w:firstLine="402"/>
      </w:pPr>
      <w:rPr>
        <w:rFonts w:hint="eastAsia"/>
      </w:rPr>
    </w:lvl>
    <w:lvl w:ilvl="4">
      <w:start w:val="1"/>
      <w:numFmt w:val="decimalEnclosedCircleChinese"/>
      <w:pStyle w:val="934"/>
      <w:isLgl w:val="false"/>
      <w:suff w:val="nothing"/>
      <w:lvlText w:val="%5"/>
      <w:lvlJc w:val="left"/>
      <w:pPr>
        <w:ind w:left="0" w:firstLine="402"/>
      </w:pPr>
      <w:rPr>
        <w:rFonts w:hint="eastAsia"/>
      </w:rPr>
    </w:lvl>
    <w:lvl w:ilvl="5">
      <w:start w:val="1"/>
      <w:numFmt w:val="decimal"/>
      <w:pStyle w:val="935"/>
      <w:isLgl w:val="false"/>
      <w:suff w:val="nothing"/>
      <w:lvlText w:val="%6）"/>
      <w:lvlJc w:val="left"/>
      <w:pPr>
        <w:ind w:left="0" w:firstLine="402"/>
      </w:pPr>
      <w:rPr>
        <w:rFonts w:hint="eastAsia"/>
      </w:rPr>
    </w:lvl>
    <w:lvl w:ilvl="6">
      <w:start w:val="1"/>
      <w:numFmt w:val="lowerLetter"/>
      <w:pStyle w:val="936"/>
      <w:isLgl w:val="false"/>
      <w:suff w:val="nothing"/>
      <w:lvlText w:val="%7．"/>
      <w:lvlJc w:val="left"/>
      <w:pPr>
        <w:ind w:left="0" w:firstLine="402"/>
      </w:pPr>
      <w:rPr>
        <w:rFonts w:hint="eastAsia"/>
      </w:rPr>
    </w:lvl>
    <w:lvl w:ilvl="7">
      <w:start w:val="1"/>
      <w:numFmt w:val="lowerLetter"/>
      <w:pStyle w:val="937"/>
      <w:isLgl w:val="false"/>
      <w:suff w:val="nothing"/>
      <w:lvlText w:val="%8）"/>
      <w:lvlJc w:val="left"/>
      <w:pPr>
        <w:ind w:left="0" w:firstLine="402"/>
      </w:pPr>
      <w:rPr>
        <w:rFonts w:hint="eastAsia"/>
      </w:rPr>
    </w:lvl>
    <w:lvl w:ilvl="8">
      <w:start w:val="1"/>
      <w:numFmt w:val="lowerRoman"/>
      <w:pStyle w:val="938"/>
      <w:isLgl w:val="false"/>
      <w:suff w:val="nothing"/>
      <w:lvlText w:val="%9 "/>
      <w:lvlJc w:val="left"/>
      <w:pPr>
        <w:ind w:left="0" w:firstLine="402"/>
      </w:pPr>
      <w:rPr>
        <w:rFonts w:hint="eastAsia"/>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5">
    <w:multiLevelType w:val="hybridMultilevel"/>
    <w:lvl w:ilvl="0">
      <w:start w:val="1"/>
      <w:numFmt w:val="decimal"/>
      <w:pStyle w:val="1029"/>
      <w:isLgl w:val="false"/>
      <w:suff w:val="tab"/>
      <w:lvlText w:val="%1、"/>
      <w:lvlJc w:val="left"/>
      <w:pPr>
        <w:ind w:left="795" w:hanging="360"/>
        <w:tabs>
          <w:tab w:val="left" w:pos="795" w:leader="none"/>
        </w:tabs>
      </w:pPr>
      <w:rPr>
        <w:rFonts w:hint="eastAsia"/>
      </w:r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6">
    <w:multiLevelType w:val="hybridMultilevel"/>
    <w:lvl w:ilvl="0">
      <w:start w:val="1"/>
      <w:numFmt w:val="japaneseCounting"/>
      <w:isLgl w:val="false"/>
      <w:suff w:val="tab"/>
      <w:lvlText w:val="%1、"/>
      <w:lvlJc w:val="left"/>
      <w:pPr>
        <w:ind w:left="420" w:hanging="420"/>
        <w:tabs>
          <w:tab w:val="left" w:pos="420" w:leader="none"/>
        </w:tabs>
      </w:pPr>
      <w:rPr>
        <w:rFonts w:hint="eastAsia"/>
      </w:rPr>
    </w:lvl>
    <w:lvl w:ilvl="1">
      <w:start w:val="1"/>
      <w:numFmt w:val="decimal"/>
      <w:pStyle w:val="1009"/>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bullet"/>
      <w:isLgl w:val="false"/>
      <w:suff w:val="tab"/>
      <w:lvlText w:val=""/>
      <w:lvlJc w:val="left"/>
      <w:pPr>
        <w:ind w:left="1260" w:hanging="420"/>
        <w:tabs>
          <w:tab w:val="left" w:pos="8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6"/>
  </w:num>
  <w:num w:numId="3">
    <w:abstractNumId w:val="5"/>
  </w:num>
  <w:num w:numId="4">
    <w:abstractNumId w:val="8"/>
  </w:num>
  <w:num w:numId="5">
    <w:abstractNumId w:val="7"/>
  </w:num>
  <w:num w:numId="6">
    <w:abstractNumId w:val="2"/>
  </w:num>
  <w:num w:numId="7">
    <w:abstractNumId w:val="9"/>
  </w:num>
  <w:num w:numId="8">
    <w:abstractNumId w:val="0"/>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9">
    <w:name w:val="Heading 1 Char"/>
    <w:basedOn w:val="939"/>
    <w:link w:val="930"/>
    <w:uiPriority w:val="9"/>
    <w:rPr>
      <w:rFonts w:ascii="Arial" w:hAnsi="Arial" w:eastAsia="Arial" w:cs="Arial"/>
      <w:sz w:val="40"/>
      <w:szCs w:val="40"/>
    </w:rPr>
  </w:style>
  <w:style w:type="character" w:styleId="770">
    <w:name w:val="Heading 2 Char"/>
    <w:basedOn w:val="939"/>
    <w:link w:val="931"/>
    <w:uiPriority w:val="9"/>
    <w:rPr>
      <w:rFonts w:ascii="Arial" w:hAnsi="Arial" w:eastAsia="Arial" w:cs="Arial"/>
      <w:sz w:val="34"/>
    </w:rPr>
  </w:style>
  <w:style w:type="character" w:styleId="771">
    <w:name w:val="Heading 3 Char"/>
    <w:basedOn w:val="939"/>
    <w:link w:val="932"/>
    <w:uiPriority w:val="9"/>
    <w:rPr>
      <w:rFonts w:ascii="Arial" w:hAnsi="Arial" w:eastAsia="Arial" w:cs="Arial"/>
      <w:sz w:val="30"/>
      <w:szCs w:val="30"/>
    </w:rPr>
  </w:style>
  <w:style w:type="character" w:styleId="772">
    <w:name w:val="Heading 4 Char"/>
    <w:basedOn w:val="939"/>
    <w:link w:val="933"/>
    <w:uiPriority w:val="9"/>
    <w:rPr>
      <w:rFonts w:ascii="Arial" w:hAnsi="Arial" w:eastAsia="Arial" w:cs="Arial"/>
      <w:b/>
      <w:bCs/>
      <w:sz w:val="26"/>
      <w:szCs w:val="26"/>
    </w:rPr>
  </w:style>
  <w:style w:type="character" w:styleId="773">
    <w:name w:val="Heading 5 Char"/>
    <w:basedOn w:val="939"/>
    <w:link w:val="934"/>
    <w:uiPriority w:val="9"/>
    <w:rPr>
      <w:rFonts w:ascii="Arial" w:hAnsi="Arial" w:eastAsia="Arial" w:cs="Arial"/>
      <w:b/>
      <w:bCs/>
      <w:sz w:val="24"/>
      <w:szCs w:val="24"/>
    </w:rPr>
  </w:style>
  <w:style w:type="character" w:styleId="774">
    <w:name w:val="Heading 6 Char"/>
    <w:basedOn w:val="939"/>
    <w:link w:val="935"/>
    <w:uiPriority w:val="9"/>
    <w:rPr>
      <w:rFonts w:ascii="Arial" w:hAnsi="Arial" w:eastAsia="Arial" w:cs="Arial"/>
      <w:b/>
      <w:bCs/>
      <w:sz w:val="22"/>
      <w:szCs w:val="22"/>
    </w:rPr>
  </w:style>
  <w:style w:type="character" w:styleId="775">
    <w:name w:val="Heading 7 Char"/>
    <w:basedOn w:val="939"/>
    <w:link w:val="936"/>
    <w:uiPriority w:val="9"/>
    <w:rPr>
      <w:rFonts w:ascii="Arial" w:hAnsi="Arial" w:eastAsia="Arial" w:cs="Arial"/>
      <w:b/>
      <w:bCs/>
      <w:i/>
      <w:iCs/>
      <w:sz w:val="22"/>
      <w:szCs w:val="22"/>
    </w:rPr>
  </w:style>
  <w:style w:type="character" w:styleId="776">
    <w:name w:val="Heading 8 Char"/>
    <w:basedOn w:val="939"/>
    <w:link w:val="937"/>
    <w:uiPriority w:val="9"/>
    <w:rPr>
      <w:rFonts w:ascii="Arial" w:hAnsi="Arial" w:eastAsia="Arial" w:cs="Arial"/>
      <w:i/>
      <w:iCs/>
      <w:sz w:val="22"/>
      <w:szCs w:val="22"/>
    </w:rPr>
  </w:style>
  <w:style w:type="character" w:styleId="777">
    <w:name w:val="Heading 9 Char"/>
    <w:basedOn w:val="939"/>
    <w:link w:val="938"/>
    <w:uiPriority w:val="9"/>
    <w:rPr>
      <w:rFonts w:ascii="Arial" w:hAnsi="Arial" w:eastAsia="Arial" w:cs="Arial"/>
      <w:i/>
      <w:iCs/>
      <w:sz w:val="21"/>
      <w:szCs w:val="21"/>
    </w:rPr>
  </w:style>
  <w:style w:type="paragraph" w:styleId="778">
    <w:name w:val="List Paragraph"/>
    <w:basedOn w:val="929"/>
    <w:uiPriority w:val="34"/>
    <w:qFormat/>
    <w:pPr>
      <w:contextualSpacing/>
      <w:ind w:left="720"/>
    </w:pPr>
  </w:style>
  <w:style w:type="character" w:styleId="779">
    <w:name w:val="Title Char"/>
    <w:basedOn w:val="939"/>
    <w:link w:val="961"/>
    <w:uiPriority w:val="10"/>
    <w:rPr>
      <w:sz w:val="48"/>
      <w:szCs w:val="48"/>
    </w:rPr>
  </w:style>
  <w:style w:type="character" w:styleId="780">
    <w:name w:val="Subtitle Char"/>
    <w:basedOn w:val="939"/>
    <w:link w:val="956"/>
    <w:uiPriority w:val="11"/>
    <w:rPr>
      <w:sz w:val="24"/>
      <w:szCs w:val="24"/>
    </w:rPr>
  </w:style>
  <w:style w:type="paragraph" w:styleId="781">
    <w:name w:val="Quote"/>
    <w:basedOn w:val="929"/>
    <w:next w:val="929"/>
    <w:link w:val="782"/>
    <w:uiPriority w:val="29"/>
    <w:qFormat/>
    <w:pPr>
      <w:ind w:left="720" w:right="720"/>
    </w:pPr>
    <w:rPr>
      <w:i/>
    </w:rPr>
  </w:style>
  <w:style w:type="character" w:styleId="782">
    <w:name w:val="Quote Char"/>
    <w:link w:val="781"/>
    <w:uiPriority w:val="29"/>
    <w:rPr>
      <w:i/>
    </w:rPr>
  </w:style>
  <w:style w:type="paragraph" w:styleId="783">
    <w:name w:val="Intense Quote"/>
    <w:basedOn w:val="929"/>
    <w:next w:val="929"/>
    <w:link w:val="7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name w:val="Intense Quote Char"/>
    <w:link w:val="783"/>
    <w:uiPriority w:val="30"/>
    <w:rPr>
      <w:i/>
    </w:rPr>
  </w:style>
  <w:style w:type="character" w:styleId="785">
    <w:name w:val="Header Char"/>
    <w:basedOn w:val="939"/>
    <w:link w:val="953"/>
    <w:uiPriority w:val="99"/>
  </w:style>
  <w:style w:type="character" w:styleId="786">
    <w:name w:val="Footer Char"/>
    <w:basedOn w:val="939"/>
    <w:link w:val="951"/>
    <w:uiPriority w:val="99"/>
  </w:style>
  <w:style w:type="paragraph" w:styleId="787">
    <w:name w:val="Caption"/>
    <w:basedOn w:val="929"/>
    <w:next w:val="929"/>
    <w:uiPriority w:val="35"/>
    <w:semiHidden/>
    <w:unhideWhenUsed/>
    <w:qFormat/>
    <w:pPr>
      <w:spacing w:line="276" w:lineRule="auto"/>
    </w:pPr>
    <w:rPr>
      <w:b/>
      <w:bCs/>
      <w:color w:val="4f81bd" w:themeColor="accent1"/>
      <w:sz w:val="18"/>
      <w:szCs w:val="18"/>
    </w:rPr>
  </w:style>
  <w:style w:type="character" w:styleId="788">
    <w:name w:val="Caption Char"/>
    <w:basedOn w:val="787"/>
    <w:link w:val="951"/>
    <w:uiPriority w:val="99"/>
  </w:style>
  <w:style w:type="table" w:styleId="789">
    <w:name w:val="Table Grid Light"/>
    <w:basedOn w:val="9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0">
    <w:name w:val="Plain Table 1"/>
    <w:basedOn w:val="9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2"/>
    <w:basedOn w:val="9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3"/>
    <w:basedOn w:val="9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name w:val="Plain Table 4"/>
    <w:basedOn w:val="9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name w:val="Plain Table 5"/>
    <w:basedOn w:val="9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5">
    <w:name w:val="Grid Table 1 Light"/>
    <w:basedOn w:val="9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6">
    <w:name w:val="Grid Table 1 Light - Accent 1"/>
    <w:basedOn w:val="9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7">
    <w:name w:val="Grid Table 1 Light - Accent 2"/>
    <w:basedOn w:val="9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8">
    <w:name w:val="Grid Table 1 Light - Accent 3"/>
    <w:basedOn w:val="9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9">
    <w:name w:val="Grid Table 1 Light - Accent 4"/>
    <w:basedOn w:val="9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0">
    <w:name w:val="Grid Table 1 Light - Accent 5"/>
    <w:basedOn w:val="9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1">
    <w:name w:val="Grid Table 1 Light - Accent 6"/>
    <w:basedOn w:val="9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2">
    <w:name w:val="Grid Table 2"/>
    <w:basedOn w:val="9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3">
    <w:name w:val="Grid Table 2 - Accent 1"/>
    <w:basedOn w:val="9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4">
    <w:name w:val="Grid Table 2 - Accent 2"/>
    <w:basedOn w:val="9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2 - Accent 3"/>
    <w:basedOn w:val="9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2 - Accent 4"/>
    <w:basedOn w:val="9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2 - Accent 5"/>
    <w:basedOn w:val="9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8">
    <w:name w:val="Grid Table 2 - Accent 6"/>
    <w:basedOn w:val="9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9">
    <w:name w:val="Grid Table 3"/>
    <w:basedOn w:val="9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1"/>
    <w:basedOn w:val="9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2"/>
    <w:basedOn w:val="9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3"/>
    <w:basedOn w:val="9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4"/>
    <w:basedOn w:val="9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5"/>
    <w:basedOn w:val="9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6"/>
    <w:basedOn w:val="9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4"/>
    <w:basedOn w:val="9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name w:val="Grid Table 4 - Accent 1"/>
    <w:basedOn w:val="94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8">
    <w:name w:val="Grid Table 4 - Accent 2"/>
    <w:basedOn w:val="94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9">
    <w:name w:val="Grid Table 4 - Accent 3"/>
    <w:basedOn w:val="94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0">
    <w:name w:val="Grid Table 4 - Accent 4"/>
    <w:basedOn w:val="94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1">
    <w:name w:val="Grid Table 4 - Accent 5"/>
    <w:basedOn w:val="94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2">
    <w:name w:val="Grid Table 4 - Accent 6"/>
    <w:basedOn w:val="94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3">
    <w:name w:val="Grid Table 5 Dark"/>
    <w:basedOn w:val="9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4">
    <w:name w:val="Grid Table 5 Dark- Accent 1"/>
    <w:basedOn w:val="9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5">
    <w:name w:val="Grid Table 5 Dark - Accent 2"/>
    <w:basedOn w:val="9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6">
    <w:name w:val="Grid Table 5 Dark - Accent 3"/>
    <w:basedOn w:val="9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7">
    <w:name w:val="Grid Table 5 Dark- Accent 4"/>
    <w:basedOn w:val="9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8">
    <w:name w:val="Grid Table 5 Dark - Accent 5"/>
    <w:basedOn w:val="9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9">
    <w:name w:val="Grid Table 5 Dark - Accent 6"/>
    <w:basedOn w:val="9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0">
    <w:name w:val="Grid Table 6 Colorful"/>
    <w:basedOn w:val="9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1">
    <w:name w:val="Grid Table 6 Colorful - Accent 1"/>
    <w:basedOn w:val="94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2">
    <w:name w:val="Grid Table 6 Colorful - Accent 2"/>
    <w:basedOn w:val="9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3">
    <w:name w:val="Grid Table 6 Colorful - Accent 3"/>
    <w:basedOn w:val="94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4">
    <w:name w:val="Grid Table 6 Colorful - Accent 4"/>
    <w:basedOn w:val="9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5">
    <w:name w:val="Grid Table 6 Colorful - Accent 5"/>
    <w:basedOn w:val="94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6">
    <w:name w:val="Grid Table 6 Colorful - Accent 6"/>
    <w:basedOn w:val="94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7">
    <w:name w:val="Grid Table 7 Colorful"/>
    <w:basedOn w:val="9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8">
    <w:name w:val="Grid Table 7 Colorful - Accent 1"/>
    <w:basedOn w:val="94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9">
    <w:name w:val="Grid Table 7 Colorful - Accent 2"/>
    <w:basedOn w:val="94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0">
    <w:name w:val="Grid Table 7 Colorful - Accent 3"/>
    <w:basedOn w:val="94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1">
    <w:name w:val="Grid Table 7 Colorful - Accent 4"/>
    <w:basedOn w:val="94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2">
    <w:name w:val="Grid Table 7 Colorful - Accent 5"/>
    <w:basedOn w:val="94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3">
    <w:name w:val="Grid Table 7 Colorful - Accent 6"/>
    <w:basedOn w:val="94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4">
    <w:name w:val="List Table 1 Light"/>
    <w:basedOn w:val="9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name w:val="List Table 1 Light - Accent 1"/>
    <w:basedOn w:val="94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6">
    <w:name w:val="List Table 1 Light - Accent 2"/>
    <w:basedOn w:val="94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7">
    <w:name w:val="List Table 1 Light - Accent 3"/>
    <w:basedOn w:val="94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8">
    <w:name w:val="List Table 1 Light - Accent 4"/>
    <w:basedOn w:val="94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9">
    <w:name w:val="List Table 1 Light - Accent 5"/>
    <w:basedOn w:val="94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0">
    <w:name w:val="List Table 1 Light - Accent 6"/>
    <w:basedOn w:val="94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1">
    <w:name w:val="List Table 2"/>
    <w:basedOn w:val="9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2">
    <w:name w:val="List Table 2 - Accent 1"/>
    <w:basedOn w:val="94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3">
    <w:name w:val="List Table 2 - Accent 2"/>
    <w:basedOn w:val="94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4">
    <w:name w:val="List Table 2 - Accent 3"/>
    <w:basedOn w:val="94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5">
    <w:name w:val="List Table 2 - Accent 4"/>
    <w:basedOn w:val="94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6">
    <w:name w:val="List Table 2 - Accent 5"/>
    <w:basedOn w:val="94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7">
    <w:name w:val="List Table 2 - Accent 6"/>
    <w:basedOn w:val="94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8">
    <w:name w:val="List Table 3"/>
    <w:basedOn w:val="9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3 - Accent 1"/>
    <w:basedOn w:val="94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3 - Accent 2"/>
    <w:basedOn w:val="9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1">
    <w:name w:val="List Table 3 - Accent 3"/>
    <w:basedOn w:val="94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2">
    <w:name w:val="List Table 3 - Accent 4"/>
    <w:basedOn w:val="9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3">
    <w:name w:val="List Table 3 - Accent 5"/>
    <w:basedOn w:val="94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4">
    <w:name w:val="List Table 3 - Accent 6"/>
    <w:basedOn w:val="94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5">
    <w:name w:val="List Table 4"/>
    <w:basedOn w:val="9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4 - Accent 1"/>
    <w:basedOn w:val="94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7">
    <w:name w:val="List Table 4 - Accent 2"/>
    <w:basedOn w:val="94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8">
    <w:name w:val="List Table 4 - Accent 3"/>
    <w:basedOn w:val="94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9">
    <w:name w:val="List Table 4 - Accent 4"/>
    <w:basedOn w:val="94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0">
    <w:name w:val="List Table 4 - Accent 5"/>
    <w:basedOn w:val="94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1">
    <w:name w:val="List Table 4 - Accent 6"/>
    <w:basedOn w:val="94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2">
    <w:name w:val="List Table 5 Dark"/>
    <w:basedOn w:val="9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1"/>
    <w:basedOn w:val="94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2"/>
    <w:basedOn w:val="94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3"/>
    <w:basedOn w:val="94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4"/>
    <w:basedOn w:val="94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5"/>
    <w:basedOn w:val="94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6"/>
    <w:basedOn w:val="94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6 Colorful"/>
    <w:basedOn w:val="9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0">
    <w:name w:val="List Table 6 Colorful - Accent 1"/>
    <w:basedOn w:val="94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1">
    <w:name w:val="List Table 6 Colorful - Accent 2"/>
    <w:basedOn w:val="94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2">
    <w:name w:val="List Table 6 Colorful - Accent 3"/>
    <w:basedOn w:val="94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3">
    <w:name w:val="List Table 6 Colorful - Accent 4"/>
    <w:basedOn w:val="94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4">
    <w:name w:val="List Table 6 Colorful - Accent 5"/>
    <w:basedOn w:val="94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5">
    <w:name w:val="List Table 6 Colorful - Accent 6"/>
    <w:basedOn w:val="94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6">
    <w:name w:val="List Table 7 Colorful"/>
    <w:basedOn w:val="9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7">
    <w:name w:val="List Table 7 Colorful - Accent 1"/>
    <w:basedOn w:val="94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8">
    <w:name w:val="List Table 7 Colorful - Accent 2"/>
    <w:basedOn w:val="94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9">
    <w:name w:val="List Table 7 Colorful - Accent 3"/>
    <w:basedOn w:val="94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0">
    <w:name w:val="List Table 7 Colorful - Accent 4"/>
    <w:basedOn w:val="94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1">
    <w:name w:val="List Table 7 Colorful - Accent 5"/>
    <w:basedOn w:val="94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2">
    <w:name w:val="List Table 7 Colorful - Accent 6"/>
    <w:basedOn w:val="94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3">
    <w:name w:val="Lined - Accent"/>
    <w:basedOn w:val="9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Lined - Accent 1"/>
    <w:basedOn w:val="9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Lined - Accent 2"/>
    <w:basedOn w:val="9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Lined - Accent 3"/>
    <w:basedOn w:val="9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Lined - Accent 4"/>
    <w:basedOn w:val="9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Lined - Accent 5"/>
    <w:basedOn w:val="9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Lined - Accent 6"/>
    <w:basedOn w:val="9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amp; Lined - Accent"/>
    <w:basedOn w:val="94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Bordered &amp; Lined - Accent 1"/>
    <w:basedOn w:val="94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2">
    <w:name w:val="Bordered &amp; Lined - Accent 2"/>
    <w:basedOn w:val="94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3">
    <w:name w:val="Bordered &amp; Lined - Accent 3"/>
    <w:basedOn w:val="94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4">
    <w:name w:val="Bordered &amp; Lined - Accent 4"/>
    <w:basedOn w:val="94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5">
    <w:name w:val="Bordered &amp; Lined - Accent 5"/>
    <w:basedOn w:val="94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6">
    <w:name w:val="Bordered &amp; Lined - Accent 6"/>
    <w:basedOn w:val="94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7">
    <w:name w:val="Bordered"/>
    <w:basedOn w:val="94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8">
    <w:name w:val="Bordered - Accent 1"/>
    <w:basedOn w:val="9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9">
    <w:name w:val="Bordered - Accent 2"/>
    <w:basedOn w:val="9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0">
    <w:name w:val="Bordered - Accent 3"/>
    <w:basedOn w:val="9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1">
    <w:name w:val="Bordered - Accent 4"/>
    <w:basedOn w:val="9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2">
    <w:name w:val="Bordered - Accent 5"/>
    <w:basedOn w:val="9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3">
    <w:name w:val="Bordered - Accent 6"/>
    <w:basedOn w:val="9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4">
    <w:name w:val="footnote text"/>
    <w:basedOn w:val="929"/>
    <w:link w:val="915"/>
    <w:uiPriority w:val="99"/>
    <w:semiHidden/>
    <w:unhideWhenUsed/>
    <w:pPr>
      <w:spacing w:after="40" w:line="240" w:lineRule="auto"/>
    </w:pPr>
    <w:rPr>
      <w:sz w:val="18"/>
    </w:rPr>
  </w:style>
  <w:style w:type="character" w:styleId="915">
    <w:name w:val="Footnote Text Char"/>
    <w:link w:val="914"/>
    <w:uiPriority w:val="99"/>
    <w:rPr>
      <w:sz w:val="18"/>
    </w:rPr>
  </w:style>
  <w:style w:type="character" w:styleId="916">
    <w:name w:val="footnote reference"/>
    <w:basedOn w:val="939"/>
    <w:uiPriority w:val="99"/>
    <w:unhideWhenUsed/>
    <w:rPr>
      <w:vertAlign w:val="superscript"/>
    </w:rPr>
  </w:style>
  <w:style w:type="paragraph" w:styleId="917">
    <w:name w:val="endnote text"/>
    <w:basedOn w:val="929"/>
    <w:link w:val="918"/>
    <w:uiPriority w:val="99"/>
    <w:semiHidden/>
    <w:unhideWhenUsed/>
    <w:pPr>
      <w:spacing w:after="0" w:line="240" w:lineRule="auto"/>
    </w:pPr>
    <w:rPr>
      <w:sz w:val="20"/>
    </w:rPr>
  </w:style>
  <w:style w:type="character" w:styleId="918">
    <w:name w:val="Endnote Text Char"/>
    <w:link w:val="917"/>
    <w:uiPriority w:val="99"/>
    <w:rPr>
      <w:sz w:val="20"/>
    </w:rPr>
  </w:style>
  <w:style w:type="character" w:styleId="919">
    <w:name w:val="endnote reference"/>
    <w:basedOn w:val="939"/>
    <w:uiPriority w:val="99"/>
    <w:semiHidden/>
    <w:unhideWhenUsed/>
    <w:rPr>
      <w:vertAlign w:val="superscript"/>
    </w:rPr>
  </w:style>
  <w:style w:type="paragraph" w:styleId="920">
    <w:name w:val="toc 2"/>
    <w:basedOn w:val="929"/>
    <w:next w:val="929"/>
    <w:uiPriority w:val="39"/>
    <w:unhideWhenUsed/>
    <w:pPr>
      <w:ind w:left="283" w:right="0" w:firstLine="0"/>
      <w:spacing w:after="57"/>
    </w:pPr>
  </w:style>
  <w:style w:type="paragraph" w:styleId="921">
    <w:name w:val="toc 3"/>
    <w:basedOn w:val="929"/>
    <w:next w:val="929"/>
    <w:uiPriority w:val="39"/>
    <w:unhideWhenUsed/>
    <w:pPr>
      <w:ind w:left="567" w:right="0" w:firstLine="0"/>
      <w:spacing w:after="57"/>
    </w:pPr>
  </w:style>
  <w:style w:type="paragraph" w:styleId="922">
    <w:name w:val="toc 5"/>
    <w:basedOn w:val="929"/>
    <w:next w:val="929"/>
    <w:uiPriority w:val="39"/>
    <w:unhideWhenUsed/>
    <w:pPr>
      <w:ind w:left="1134" w:right="0" w:firstLine="0"/>
      <w:spacing w:after="57"/>
    </w:pPr>
  </w:style>
  <w:style w:type="paragraph" w:styleId="923">
    <w:name w:val="toc 6"/>
    <w:basedOn w:val="929"/>
    <w:next w:val="929"/>
    <w:uiPriority w:val="39"/>
    <w:unhideWhenUsed/>
    <w:pPr>
      <w:ind w:left="1417" w:right="0" w:firstLine="0"/>
      <w:spacing w:after="57"/>
    </w:pPr>
  </w:style>
  <w:style w:type="paragraph" w:styleId="924">
    <w:name w:val="toc 7"/>
    <w:basedOn w:val="929"/>
    <w:next w:val="929"/>
    <w:uiPriority w:val="39"/>
    <w:unhideWhenUsed/>
    <w:pPr>
      <w:ind w:left="1701" w:right="0" w:firstLine="0"/>
      <w:spacing w:after="57"/>
    </w:pPr>
  </w:style>
  <w:style w:type="paragraph" w:styleId="925">
    <w:name w:val="toc 8"/>
    <w:basedOn w:val="929"/>
    <w:next w:val="929"/>
    <w:uiPriority w:val="39"/>
    <w:unhideWhenUsed/>
    <w:pPr>
      <w:ind w:left="1984" w:right="0" w:firstLine="0"/>
      <w:spacing w:after="57"/>
    </w:pPr>
  </w:style>
  <w:style w:type="paragraph" w:styleId="926">
    <w:name w:val="toc 9"/>
    <w:basedOn w:val="929"/>
    <w:next w:val="929"/>
    <w:uiPriority w:val="39"/>
    <w:unhideWhenUsed/>
    <w:pPr>
      <w:ind w:left="2268" w:right="0" w:firstLine="0"/>
      <w:spacing w:after="57"/>
    </w:pPr>
  </w:style>
  <w:style w:type="paragraph" w:styleId="927">
    <w:name w:val="TOC Heading"/>
    <w:uiPriority w:val="39"/>
    <w:unhideWhenUsed/>
  </w:style>
  <w:style w:type="paragraph" w:styleId="928">
    <w:name w:val="table of figures"/>
    <w:basedOn w:val="929"/>
    <w:next w:val="929"/>
    <w:uiPriority w:val="99"/>
    <w:unhideWhenUsed/>
    <w:pPr>
      <w:spacing w:after="0" w:afterAutospacing="0"/>
    </w:pPr>
  </w:style>
  <w:style w:type="paragraph" w:styleId="929" w:default="1">
    <w:name w:val="Normal"/>
    <w:uiPriority w:val="0"/>
    <w:qFormat/>
    <w:rPr>
      <w:rFonts w:ascii="Times New Roman" w:hAnsi="Times New Roman" w:eastAsia="宋体" w:cs="Times New Roman"/>
      <w:sz w:val="24"/>
      <w:szCs w:val="24"/>
      <w:lang w:val="en-US" w:eastAsia="zh-CN" w:bidi="ar-SA"/>
    </w:rPr>
  </w:style>
  <w:style w:type="paragraph" w:styleId="930">
    <w:name w:val="Heading 1"/>
    <w:basedOn w:val="929"/>
    <w:next w:val="929"/>
    <w:link w:val="975"/>
    <w:uiPriority w:val="0"/>
    <w:qFormat/>
    <w:pPr>
      <w:numPr>
        <w:ilvl w:val="0"/>
        <w:numId w:val="1"/>
      </w:numPr>
      <w:jc w:val="both"/>
      <w:keepLines/>
      <w:keepNext/>
      <w:spacing w:before="340" w:after="330" w:line="576" w:lineRule="auto"/>
      <w:widowControl w:val="off"/>
      <w:outlineLvl w:val="0"/>
    </w:pPr>
    <w:rPr>
      <w:rFonts w:eastAsia="楷体_GB2312"/>
      <w:b/>
      <w:sz w:val="44"/>
      <w:szCs w:val="20"/>
    </w:rPr>
  </w:style>
  <w:style w:type="paragraph" w:styleId="931">
    <w:name w:val="Heading 2"/>
    <w:basedOn w:val="929"/>
    <w:next w:val="929"/>
    <w:link w:val="976"/>
    <w:uiPriority w:val="9"/>
    <w:qFormat/>
    <w:pPr>
      <w:numPr>
        <w:ilvl w:val="1"/>
        <w:numId w:val="1"/>
      </w:numPr>
      <w:keepLines/>
      <w:keepNext/>
      <w:spacing w:before="260" w:after="260" w:line="416" w:lineRule="auto"/>
      <w:outlineLvl w:val="1"/>
    </w:pPr>
    <w:rPr>
      <w:rFonts w:ascii="Cambria" w:hAnsi="Cambria"/>
      <w:b/>
      <w:bCs/>
      <w:sz w:val="32"/>
      <w:szCs w:val="32"/>
    </w:rPr>
  </w:style>
  <w:style w:type="paragraph" w:styleId="932">
    <w:name w:val="Heading 3"/>
    <w:basedOn w:val="929"/>
    <w:next w:val="929"/>
    <w:uiPriority w:val="0"/>
    <w:qFormat/>
    <w:pPr>
      <w:numPr>
        <w:ilvl w:val="2"/>
        <w:numId w:val="1"/>
      </w:numPr>
      <w:keepLines/>
      <w:keepNext/>
      <w:spacing w:before="260" w:after="260" w:line="416" w:lineRule="auto"/>
      <w:outlineLvl w:val="2"/>
    </w:pPr>
    <w:rPr>
      <w:b/>
      <w:bCs/>
      <w:sz w:val="32"/>
      <w:szCs w:val="32"/>
    </w:rPr>
  </w:style>
  <w:style w:type="paragraph" w:styleId="933">
    <w:name w:val="Heading 4"/>
    <w:basedOn w:val="929"/>
    <w:next w:val="929"/>
    <w:uiPriority w:val="9"/>
    <w:qFormat/>
    <w:pPr>
      <w:numPr>
        <w:ilvl w:val="3"/>
        <w:numId w:val="1"/>
      </w:numPr>
      <w:keepLines/>
      <w:keepNext/>
      <w:spacing w:before="280" w:after="290" w:line="376" w:lineRule="auto"/>
      <w:outlineLvl w:val="3"/>
    </w:pPr>
    <w:rPr>
      <w:rFonts w:ascii="Cambria" w:hAnsi="Cambria"/>
      <w:b/>
      <w:bCs/>
      <w:sz w:val="28"/>
      <w:szCs w:val="28"/>
    </w:rPr>
  </w:style>
  <w:style w:type="paragraph" w:styleId="934">
    <w:name w:val="Heading 5"/>
    <w:basedOn w:val="929"/>
    <w:next w:val="929"/>
    <w:uiPriority w:val="0"/>
    <w:qFormat/>
    <w:pPr>
      <w:numPr>
        <w:ilvl w:val="4"/>
        <w:numId w:val="1"/>
      </w:numPr>
      <w:keepLines/>
      <w:keepNext/>
      <w:spacing w:before="280" w:after="290" w:line="376" w:lineRule="auto"/>
      <w:outlineLvl w:val="4"/>
    </w:pPr>
    <w:rPr>
      <w:b/>
      <w:bCs/>
      <w:sz w:val="28"/>
      <w:szCs w:val="28"/>
    </w:rPr>
  </w:style>
  <w:style w:type="paragraph" w:styleId="935">
    <w:name w:val="Heading 6"/>
    <w:basedOn w:val="929"/>
    <w:next w:val="929"/>
    <w:uiPriority w:val="0"/>
    <w:qFormat/>
    <w:pPr>
      <w:numPr>
        <w:ilvl w:val="5"/>
        <w:numId w:val="1"/>
      </w:numPr>
      <w:keepLines/>
      <w:keepNext/>
      <w:spacing w:before="240" w:after="64" w:line="320" w:lineRule="auto"/>
      <w:outlineLvl w:val="5"/>
    </w:pPr>
    <w:rPr>
      <w:rFonts w:ascii="Arial" w:hAnsi="Arial" w:eastAsia="黑体"/>
      <w:b/>
      <w:bCs/>
    </w:rPr>
  </w:style>
  <w:style w:type="paragraph" w:styleId="936">
    <w:name w:val="Heading 7"/>
    <w:basedOn w:val="929"/>
    <w:next w:val="929"/>
    <w:uiPriority w:val="0"/>
    <w:qFormat/>
    <w:pPr>
      <w:numPr>
        <w:ilvl w:val="6"/>
        <w:numId w:val="1"/>
      </w:numPr>
      <w:jc w:val="center"/>
      <w:keepLines/>
      <w:keepNext/>
      <w:spacing w:before="30" w:after="10"/>
      <w:outlineLvl w:val="6"/>
    </w:pPr>
    <w:rPr>
      <w:rFonts w:eastAsia="黑体"/>
      <w:lang w:val="zh-CN"/>
    </w:rPr>
  </w:style>
  <w:style w:type="paragraph" w:styleId="937">
    <w:name w:val="Heading 8"/>
    <w:basedOn w:val="936"/>
    <w:next w:val="929"/>
    <w:uiPriority w:val="0"/>
    <w:qFormat/>
    <w:pPr>
      <w:numPr>
        <w:ilvl w:val="7"/>
      </w:numPr>
      <w:keepLines w:val="0"/>
      <w:keepNext w:val="0"/>
      <w:spacing w:before="10" w:after="30"/>
      <w:outlineLvl w:val="7"/>
    </w:pPr>
  </w:style>
  <w:style w:type="paragraph" w:styleId="938">
    <w:name w:val="Heading 9"/>
    <w:basedOn w:val="929"/>
    <w:next w:val="929"/>
    <w:uiPriority w:val="0"/>
    <w:qFormat/>
    <w:pPr>
      <w:numPr>
        <w:ilvl w:val="8"/>
        <w:numId w:val="1"/>
      </w:numPr>
      <w:keepLines/>
      <w:keepNext/>
      <w:spacing w:before="240" w:after="64" w:line="317" w:lineRule="auto"/>
      <w:outlineLvl w:val="8"/>
    </w:pPr>
    <w:rPr>
      <w:rFonts w:ascii="Arial" w:hAnsi="Arial" w:eastAsia="黑体"/>
      <w:sz w:val="21"/>
    </w:rPr>
  </w:style>
  <w:style w:type="character" w:styleId="939" w:default="1">
    <w:name w:val="Default Paragraph Font"/>
    <w:uiPriority w:val="1"/>
    <w:semiHidden/>
    <w:unhideWhenUsed/>
    <w:qFormat/>
  </w:style>
  <w:style w:type="table" w:styleId="940" w:default="1">
    <w:name w:val="Normal Table"/>
    <w:uiPriority w:val="99"/>
    <w:semiHidden/>
    <w:unhideWhenUsed/>
    <w:qFormat/>
    <w:tblPr>
      <w:tblCellMar>
        <w:left w:w="108" w:type="dxa"/>
        <w:top w:w="0" w:type="dxa"/>
        <w:right w:w="108" w:type="dxa"/>
        <w:bottom w:w="0" w:type="dxa"/>
      </w:tblCellMar>
    </w:tblPr>
  </w:style>
  <w:style w:type="paragraph" w:styleId="941">
    <w:name w:val="Normal Indent"/>
    <w:basedOn w:val="929"/>
    <w:uiPriority w:val="0"/>
    <w:qFormat/>
    <w:pPr>
      <w:ind w:firstLine="420"/>
      <w:widowControl w:val="off"/>
    </w:pPr>
    <w:rPr>
      <w:rFonts w:eastAsia="楷体_GB2312"/>
      <w:szCs w:val="20"/>
    </w:rPr>
  </w:style>
  <w:style w:type="paragraph" w:styleId="942">
    <w:name w:val="Document Map"/>
    <w:basedOn w:val="929"/>
    <w:link w:val="977"/>
    <w:uiPriority w:val="0"/>
    <w:qFormat/>
    <w:pPr>
      <w:shd w:val="clear" w:color="auto" w:fill="000080"/>
    </w:pPr>
  </w:style>
  <w:style w:type="paragraph" w:styleId="943">
    <w:name w:val="annotation text"/>
    <w:basedOn w:val="929"/>
    <w:uiPriority w:val="0"/>
    <w:qFormat/>
  </w:style>
  <w:style w:type="paragraph" w:styleId="944">
    <w:name w:val="Body Text"/>
    <w:basedOn w:val="929"/>
    <w:uiPriority w:val="0"/>
    <w:qFormat/>
    <w:pPr>
      <w:spacing w:after="120"/>
    </w:pPr>
  </w:style>
  <w:style w:type="paragraph" w:styleId="945">
    <w:name w:val="Body Text Indent"/>
    <w:basedOn w:val="929"/>
    <w:next w:val="929"/>
    <w:uiPriority w:val="0"/>
    <w:qFormat/>
    <w:pPr>
      <w:ind w:right="-159" w:firstLine="246"/>
      <w:jc w:val="both"/>
      <w:spacing w:line="240" w:lineRule="atLeast"/>
      <w:widowControl w:val="off"/>
    </w:pPr>
    <w:rPr>
      <w:spacing w:val="20"/>
      <w:sz w:val="21"/>
    </w:rPr>
  </w:style>
  <w:style w:type="paragraph" w:styleId="946">
    <w:name w:val="Block Text"/>
    <w:basedOn w:val="929"/>
    <w:uiPriority w:val="0"/>
    <w:qFormat/>
    <w:pPr>
      <w:ind w:left="630" w:right="-609" w:firstLine="420"/>
      <w:jc w:val="both"/>
      <w:spacing w:line="360" w:lineRule="auto"/>
      <w:widowControl w:val="off"/>
    </w:pPr>
    <w:rPr>
      <w:rFonts w:hint="eastAsia" w:ascii="仿宋_GB2312" w:eastAsia="仿宋_GB2312"/>
      <w:sz w:val="21"/>
      <w:szCs w:val="20"/>
    </w:rPr>
  </w:style>
  <w:style w:type="paragraph" w:styleId="947">
    <w:name w:val="Plain Text"/>
    <w:basedOn w:val="929"/>
    <w:link w:val="978"/>
    <w:uiPriority w:val="0"/>
    <w:qFormat/>
    <w:rPr>
      <w:rFonts w:ascii="宋体" w:hAnsi="Courier New" w:eastAsia="楷体_GB2312"/>
      <w:sz w:val="26"/>
      <w:szCs w:val="20"/>
    </w:rPr>
  </w:style>
  <w:style w:type="paragraph" w:styleId="948">
    <w:name w:val="Date"/>
    <w:basedOn w:val="929"/>
    <w:next w:val="929"/>
    <w:link w:val="979"/>
    <w:uiPriority w:val="0"/>
    <w:qFormat/>
    <w:pPr>
      <w:ind w:left="100"/>
      <w:jc w:val="both"/>
      <w:widowControl w:val="off"/>
    </w:pPr>
    <w:rPr>
      <w:b/>
      <w:bCs/>
      <w:spacing w:val="20"/>
      <w:sz w:val="21"/>
    </w:rPr>
  </w:style>
  <w:style w:type="paragraph" w:styleId="949">
    <w:name w:val="Body Text Indent 2"/>
    <w:basedOn w:val="929"/>
    <w:uiPriority w:val="0"/>
    <w:qFormat/>
    <w:pPr>
      <w:ind w:firstLine="460"/>
      <w:spacing w:line="360" w:lineRule="auto"/>
    </w:pPr>
    <w:rPr>
      <w:spacing w:val="20"/>
      <w:sz w:val="21"/>
    </w:rPr>
  </w:style>
  <w:style w:type="paragraph" w:styleId="950">
    <w:name w:val="Balloon Text"/>
    <w:basedOn w:val="929"/>
    <w:uiPriority w:val="0"/>
    <w:qFormat/>
    <w:rPr>
      <w:sz w:val="18"/>
      <w:szCs w:val="18"/>
    </w:rPr>
  </w:style>
  <w:style w:type="paragraph" w:styleId="951">
    <w:name w:val="Footer"/>
    <w:basedOn w:val="929"/>
    <w:link w:val="980"/>
    <w:uiPriority w:val="99"/>
    <w:qFormat/>
    <w:pPr>
      <w:widowControl w:val="off"/>
      <w:tabs>
        <w:tab w:val="center" w:pos="4153" w:leader="none"/>
        <w:tab w:val="right" w:pos="8306" w:leader="none"/>
      </w:tabs>
    </w:pPr>
    <w:rPr>
      <w:sz w:val="18"/>
      <w:szCs w:val="18"/>
    </w:rPr>
  </w:style>
  <w:style w:type="paragraph" w:styleId="952">
    <w:name w:val="envelope return"/>
    <w:basedOn w:val="929"/>
    <w:uiPriority w:val="99"/>
    <w:unhideWhenUsed/>
    <w:qFormat/>
    <w:rPr>
      <w:rFonts w:ascii="Arial" w:hAnsi="Arial"/>
    </w:rPr>
  </w:style>
  <w:style w:type="paragraph" w:styleId="953">
    <w:name w:val="Header"/>
    <w:basedOn w:val="929"/>
    <w:uiPriority w:val="0"/>
    <w:qFormat/>
    <w:pPr>
      <w:jc w:val="center"/>
      <w:widowControl w:val="off"/>
      <w:tabs>
        <w:tab w:val="center" w:pos="4153" w:leader="none"/>
        <w:tab w:val="right" w:pos="8306" w:leader="none"/>
      </w:tabs>
      <w:pBdr>
        <w:bottom w:val="single" w:color="auto" w:sz="6" w:space="1"/>
      </w:pBdr>
    </w:pPr>
    <w:rPr>
      <w:sz w:val="18"/>
      <w:szCs w:val="18"/>
    </w:rPr>
  </w:style>
  <w:style w:type="paragraph" w:styleId="954">
    <w:name w:val="toc 1"/>
    <w:basedOn w:val="929"/>
    <w:next w:val="929"/>
    <w:uiPriority w:val="0"/>
    <w:qFormat/>
    <w:pPr>
      <w:widowControl w:val="off"/>
    </w:pPr>
    <w:rPr>
      <w:rFonts w:eastAsia="楷体_GB2312"/>
      <w:szCs w:val="20"/>
    </w:rPr>
  </w:style>
  <w:style w:type="paragraph" w:styleId="955">
    <w:name w:val="toc 4"/>
    <w:basedOn w:val="929"/>
    <w:next w:val="929"/>
    <w:uiPriority w:val="39"/>
    <w:unhideWhenUsed/>
    <w:qFormat/>
    <w:pPr>
      <w:ind w:left="1260"/>
    </w:pPr>
  </w:style>
  <w:style w:type="paragraph" w:styleId="956">
    <w:name w:val="Subtitle"/>
    <w:basedOn w:val="929"/>
    <w:next w:val="929"/>
    <w:uiPriority w:val="0"/>
    <w:qFormat/>
    <w:pPr>
      <w:jc w:val="center"/>
      <w:spacing w:before="240" w:after="60" w:line="312" w:lineRule="auto"/>
      <w:outlineLvl w:val="1"/>
    </w:pPr>
    <w:rPr>
      <w:rFonts w:ascii="宋体" w:hAnsi="Courier New" w:eastAsia="楷体_GB2312"/>
      <w:sz w:val="26"/>
      <w:szCs w:val="20"/>
    </w:rPr>
  </w:style>
  <w:style w:type="paragraph" w:styleId="957">
    <w:name w:val="Body Text Indent 3"/>
    <w:basedOn w:val="929"/>
    <w:link w:val="981"/>
    <w:uiPriority w:val="0"/>
    <w:qFormat/>
    <w:pPr>
      <w:ind w:firstLine="480"/>
      <w:spacing w:line="300" w:lineRule="auto"/>
      <w:widowControl w:val="off"/>
    </w:pPr>
  </w:style>
  <w:style w:type="paragraph" w:styleId="958">
    <w:name w:val="Body Text 2"/>
    <w:basedOn w:val="929"/>
    <w:uiPriority w:val="0"/>
    <w:qFormat/>
    <w:pPr>
      <w:spacing w:after="120" w:line="480" w:lineRule="auto"/>
    </w:pPr>
  </w:style>
  <w:style w:type="paragraph" w:styleId="959">
    <w:name w:val="HTML Preformatted"/>
    <w:basedOn w:val="929"/>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rPr>
  </w:style>
  <w:style w:type="paragraph" w:styleId="960">
    <w:name w:val="Normal (Web)"/>
    <w:basedOn w:val="929"/>
    <w:uiPriority w:val="0"/>
    <w:qFormat/>
    <w:pPr>
      <w:spacing w:before="100" w:beforeAutospacing="1" w:after="100" w:afterAutospacing="1"/>
    </w:pPr>
    <w:rPr>
      <w:rFonts w:ascii="宋体" w:hAnsi="宋体" w:cs="宋体"/>
    </w:rPr>
  </w:style>
  <w:style w:type="paragraph" w:styleId="961">
    <w:name w:val="Title"/>
    <w:basedOn w:val="929"/>
    <w:next w:val="929"/>
    <w:link w:val="982"/>
    <w:uiPriority w:val="0"/>
    <w:qFormat/>
    <w:pPr>
      <w:jc w:val="center"/>
      <w:spacing w:before="240" w:after="60"/>
      <w:outlineLvl w:val="0"/>
    </w:pPr>
    <w:rPr>
      <w:rFonts w:ascii="Cambria" w:hAnsi="Cambria"/>
      <w:b/>
      <w:bCs/>
      <w:sz w:val="32"/>
      <w:szCs w:val="32"/>
    </w:rPr>
  </w:style>
  <w:style w:type="paragraph" w:styleId="962">
    <w:name w:val="annotation subject"/>
    <w:basedOn w:val="943"/>
    <w:next w:val="943"/>
    <w:uiPriority w:val="0"/>
    <w:qFormat/>
    <w:rPr>
      <w:b/>
      <w:bCs/>
    </w:rPr>
  </w:style>
  <w:style w:type="paragraph" w:styleId="963">
    <w:name w:val="Body Text First Indent"/>
    <w:basedOn w:val="944"/>
    <w:uiPriority w:val="0"/>
    <w:qFormat/>
    <w:pPr>
      <w:ind w:firstLine="420"/>
      <w:tabs>
        <w:tab w:val="left" w:pos="5250" w:leader="none"/>
      </w:tabs>
    </w:pPr>
  </w:style>
  <w:style w:type="paragraph" w:styleId="964">
    <w:name w:val="Body Text First Indent 2"/>
    <w:basedOn w:val="945"/>
    <w:uiPriority w:val="99"/>
    <w:qFormat/>
    <w:pPr>
      <w:ind w:firstLine="420"/>
    </w:pPr>
  </w:style>
  <w:style w:type="table" w:styleId="965">
    <w:name w:val="Table Grid"/>
    <w:basedOn w:val="94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6">
    <w:name w:val="Strong"/>
    <w:uiPriority w:val="0"/>
    <w:qFormat/>
    <w:rPr>
      <w:b/>
      <w:bCs/>
    </w:rPr>
  </w:style>
  <w:style w:type="character" w:styleId="967">
    <w:name w:val="page number"/>
    <w:uiPriority w:val="0"/>
    <w:qFormat/>
  </w:style>
  <w:style w:type="character" w:styleId="968">
    <w:name w:val="FollowedHyperlink"/>
    <w:uiPriority w:val="0"/>
    <w:qFormat/>
    <w:rPr>
      <w:color w:val="333333"/>
      <w:u w:val="none"/>
    </w:rPr>
  </w:style>
  <w:style w:type="character" w:styleId="969">
    <w:name w:val="Hyperlink"/>
    <w:uiPriority w:val="0"/>
    <w:qFormat/>
    <w:rPr>
      <w:color w:val="333333"/>
      <w:u w:val="none"/>
    </w:rPr>
  </w:style>
  <w:style w:type="character" w:styleId="970">
    <w:name w:val="annotation reference"/>
    <w:uiPriority w:val="0"/>
    <w:qFormat/>
    <w:rPr>
      <w:sz w:val="21"/>
      <w:szCs w:val="21"/>
    </w:rPr>
  </w:style>
  <w:style w:type="paragraph" w:styleId="971" w:customStyle="1">
    <w:name w:val="正文首行缩进 21"/>
    <w:basedOn w:val="972"/>
    <w:uiPriority w:val="99"/>
    <w:qFormat/>
    <w:pPr>
      <w:ind w:firstLine="420"/>
    </w:pPr>
  </w:style>
  <w:style w:type="paragraph" w:styleId="972" w:customStyle="1">
    <w:name w:val="正文文本缩进1"/>
    <w:next w:val="929"/>
    <w:uiPriority w:val="0"/>
    <w:qFormat/>
    <w:pPr>
      <w:ind w:left="570"/>
      <w:jc w:val="both"/>
      <w:spacing w:line="520" w:lineRule="exact"/>
      <w:widowControl w:val="off"/>
    </w:pPr>
    <w:rPr>
      <w:rFonts w:ascii="方正仿宋简体" w:hAnsi="创艺简仿宋" w:eastAsia="方正仿宋简体" w:cs="Times New Roman"/>
      <w:sz w:val="24"/>
      <w:szCs w:val="24"/>
      <w:lang w:val="en-US" w:eastAsia="zh-CN" w:bidi="ar-SA"/>
    </w:rPr>
  </w:style>
  <w:style w:type="paragraph" w:styleId="973" w:customStyle="1">
    <w:name w:val="样式1"/>
    <w:basedOn w:val="929"/>
    <w:uiPriority w:val="0"/>
    <w:qFormat/>
    <w:pPr>
      <w:jc w:val="center"/>
    </w:pPr>
  </w:style>
  <w:style w:type="paragraph" w:styleId="974" w:customStyle="1">
    <w:name w:val="正文1"/>
    <w:basedOn w:val="929"/>
    <w:next w:val="929"/>
    <w:uiPriority w:val="0"/>
    <w:qFormat/>
    <w:pPr>
      <w:ind w:firstLine="540"/>
    </w:pPr>
    <w:rPr>
      <w:szCs w:val="20"/>
    </w:rPr>
  </w:style>
  <w:style w:type="character" w:styleId="975" w:customStyle="1">
    <w:name w:val="标题 1 字符"/>
    <w:link w:val="930"/>
    <w:uiPriority w:val="0"/>
    <w:qFormat/>
    <w:rPr>
      <w:rFonts w:eastAsia="楷体_GB2312"/>
      <w:b/>
      <w:sz w:val="44"/>
      <w:szCs w:val="20"/>
    </w:rPr>
  </w:style>
  <w:style w:type="character" w:styleId="976" w:customStyle="1">
    <w:name w:val="标题 2 字符"/>
    <w:basedOn w:val="939"/>
    <w:link w:val="931"/>
    <w:uiPriority w:val="9"/>
    <w:qFormat/>
    <w:rPr>
      <w:rFonts w:ascii="Cambria" w:hAnsi="Cambria" w:eastAsia="宋体" w:cs="Times New Roman"/>
      <w:b/>
      <w:bCs/>
      <w:sz w:val="32"/>
      <w:szCs w:val="32"/>
    </w:rPr>
  </w:style>
  <w:style w:type="character" w:styleId="977" w:customStyle="1">
    <w:name w:val="文档结构图 字符"/>
    <w:link w:val="942"/>
    <w:uiPriority w:val="0"/>
    <w:qFormat/>
    <w:rPr>
      <w:sz w:val="24"/>
      <w:szCs w:val="24"/>
      <w:shd w:val="clear" w:color="auto" w:fill="000080"/>
    </w:rPr>
  </w:style>
  <w:style w:type="character" w:styleId="978" w:customStyle="1">
    <w:name w:val="纯文本 字符"/>
    <w:link w:val="947"/>
    <w:uiPriority w:val="0"/>
    <w:qFormat/>
    <w:rPr>
      <w:rFonts w:ascii="宋体" w:hAnsi="Courier New" w:eastAsia="楷体_GB2312"/>
      <w:sz w:val="26"/>
    </w:rPr>
  </w:style>
  <w:style w:type="character" w:styleId="979" w:customStyle="1">
    <w:name w:val="日期 字符"/>
    <w:link w:val="948"/>
    <w:uiPriority w:val="0"/>
    <w:qFormat/>
    <w:rPr>
      <w:b/>
      <w:bCs/>
      <w:spacing w:val="20"/>
      <w:sz w:val="21"/>
      <w:szCs w:val="24"/>
    </w:rPr>
  </w:style>
  <w:style w:type="character" w:styleId="980" w:customStyle="1">
    <w:name w:val="页脚 字符"/>
    <w:link w:val="951"/>
    <w:uiPriority w:val="99"/>
    <w:qFormat/>
    <w:rPr>
      <w:sz w:val="18"/>
      <w:szCs w:val="18"/>
    </w:rPr>
  </w:style>
  <w:style w:type="character" w:styleId="981" w:customStyle="1">
    <w:name w:val="正文文本缩进 3 字符"/>
    <w:link w:val="957"/>
    <w:uiPriority w:val="0"/>
    <w:qFormat/>
    <w:rPr>
      <w:sz w:val="24"/>
      <w:szCs w:val="24"/>
    </w:rPr>
  </w:style>
  <w:style w:type="character" w:styleId="982" w:customStyle="1">
    <w:name w:val="标题 字符"/>
    <w:link w:val="961"/>
    <w:uiPriority w:val="0"/>
    <w:qFormat/>
    <w:rPr>
      <w:rFonts w:ascii="Cambria" w:hAnsi="Cambria" w:cs="Times New Roman"/>
      <w:b/>
      <w:bCs/>
      <w:sz w:val="32"/>
      <w:szCs w:val="32"/>
    </w:rPr>
  </w:style>
  <w:style w:type="character" w:styleId="983" w:customStyle="1">
    <w:name w:val="font31"/>
    <w:basedOn w:val="939"/>
    <w:uiPriority w:val="0"/>
    <w:qFormat/>
    <w:rPr>
      <w:rFonts w:hint="eastAsia" w:ascii="宋体" w:hAnsi="宋体" w:eastAsia="宋体" w:cs="宋体"/>
      <w:color w:val="000000"/>
      <w:sz w:val="21"/>
      <w:szCs w:val="21"/>
      <w:u w:val="none"/>
    </w:rPr>
  </w:style>
  <w:style w:type="character" w:styleId="984" w:customStyle="1">
    <w:name w:val="无"/>
    <w:uiPriority w:val="0"/>
    <w:qFormat/>
  </w:style>
  <w:style w:type="character" w:styleId="985" w:customStyle="1">
    <w:name w:val="apple-converted-space"/>
    <w:uiPriority w:val="0"/>
    <w:qFormat/>
  </w:style>
  <w:style w:type="character" w:styleId="986" w:customStyle="1">
    <w:name w:val="font21"/>
    <w:basedOn w:val="939"/>
    <w:uiPriority w:val="0"/>
    <w:qFormat/>
    <w:rPr>
      <w:rFonts w:hint="eastAsia" w:ascii="宋体" w:hAnsi="宋体" w:eastAsia="宋体" w:cs="宋体"/>
      <w:color w:val="000000"/>
      <w:sz w:val="24"/>
      <w:szCs w:val="24"/>
      <w:u w:val="none"/>
    </w:rPr>
  </w:style>
  <w:style w:type="character" w:styleId="987" w:customStyle="1">
    <w:name w:val="NormalCharacter"/>
    <w:uiPriority w:val="0"/>
    <w:qFormat/>
  </w:style>
  <w:style w:type="character" w:styleId="988" w:customStyle="1">
    <w:name w:val="font11"/>
    <w:uiPriority w:val="0"/>
    <w:qFormat/>
    <w:rPr>
      <w:rFonts w:hint="eastAsia" w:ascii="宋体" w:hAnsi="宋体" w:eastAsia="宋体" w:cs="宋体"/>
      <w:color w:val="000000"/>
      <w:sz w:val="24"/>
      <w:szCs w:val="24"/>
      <w:u w:val="none"/>
    </w:rPr>
  </w:style>
  <w:style w:type="character" w:styleId="989" w:customStyle="1">
    <w:name w:val="font01"/>
    <w:uiPriority w:val="0"/>
    <w:qFormat/>
    <w:rPr>
      <w:rFonts w:hint="eastAsia" w:ascii="宋体" w:hAnsi="宋体" w:eastAsia="宋体" w:cs="宋体"/>
      <w:color w:val="000000"/>
      <w:sz w:val="24"/>
      <w:szCs w:val="24"/>
      <w:u w:val="none"/>
    </w:rPr>
  </w:style>
  <w:style w:type="character" w:styleId="990" w:customStyle="1">
    <w:name w:val="font51"/>
    <w:basedOn w:val="939"/>
    <w:uiPriority w:val="0"/>
    <w:qFormat/>
    <w:rPr>
      <w:rFonts w:hint="eastAsia" w:ascii="宋体" w:hAnsi="宋体" w:eastAsia="宋体" w:cs="宋体"/>
      <w:color w:val="000000"/>
      <w:sz w:val="24"/>
      <w:szCs w:val="24"/>
      <w:u w:val="none"/>
    </w:rPr>
  </w:style>
  <w:style w:type="character" w:styleId="991" w:customStyle="1">
    <w:name w:val="Plain Text Char"/>
    <w:link w:val="992"/>
    <w:uiPriority w:val="0"/>
    <w:qFormat/>
    <w:rPr>
      <w:rFonts w:ascii="宋体" w:hAnsi="Courier New" w:eastAsia="楷体_GB2312"/>
      <w:sz w:val="26"/>
    </w:rPr>
  </w:style>
  <w:style w:type="paragraph" w:styleId="992" w:customStyle="1">
    <w:name w:val="纯文本1"/>
    <w:basedOn w:val="929"/>
    <w:link w:val="991"/>
    <w:uiPriority w:val="0"/>
    <w:qFormat/>
    <w:pPr>
      <w:jc w:val="both"/>
      <w:widowControl w:val="off"/>
    </w:pPr>
    <w:rPr>
      <w:rFonts w:ascii="宋体" w:hAnsi="Courier New" w:eastAsia="楷体_GB2312"/>
      <w:sz w:val="26"/>
      <w:szCs w:val="20"/>
    </w:rPr>
  </w:style>
  <w:style w:type="character" w:styleId="993" w:customStyle="1">
    <w:name w:val="Andy_正文 Char"/>
    <w:link w:val="994"/>
    <w:uiPriority w:val="0"/>
    <w:qFormat/>
    <w:rPr>
      <w:rFonts w:ascii="Calibri" w:hAnsi="Calibri"/>
      <w:sz w:val="24"/>
      <w:szCs w:val="24"/>
    </w:rPr>
  </w:style>
  <w:style w:type="paragraph" w:styleId="994" w:customStyle="1">
    <w:name w:val="Andy_正文"/>
    <w:basedOn w:val="929"/>
    <w:link w:val="993"/>
    <w:uiPriority w:val="0"/>
    <w:qFormat/>
    <w:pPr>
      <w:ind w:firstLine="480"/>
      <w:jc w:val="both"/>
      <w:spacing w:line="360" w:lineRule="auto"/>
      <w:widowControl w:val="off"/>
    </w:pPr>
    <w:rPr>
      <w:rFonts w:ascii="Calibri" w:hAnsi="Calibri"/>
    </w:rPr>
  </w:style>
  <w:style w:type="paragraph" w:styleId="995" w:customStyle="1">
    <w:name w:val="H-TextFormat"/>
    <w:uiPriority w:val="0"/>
    <w:qFormat/>
    <w:rPr>
      <w:rFonts w:ascii="Arial" w:hAnsi="Arial" w:eastAsia="宋体" w:cs="Times New Roman"/>
      <w:sz w:val="22"/>
      <w:lang w:val="en-GB" w:eastAsia="en-US" w:bidi="ar-SA"/>
    </w:rPr>
  </w:style>
  <w:style w:type="paragraph" w:styleId="996" w:customStyle="1">
    <w:name w:val="Char1"/>
    <w:basedOn w:val="929"/>
    <w:uiPriority w:val="0"/>
    <w:qFormat/>
    <w:pPr>
      <w:jc w:val="both"/>
      <w:widowControl w:val="off"/>
    </w:pPr>
    <w:rPr>
      <w:rFonts w:ascii="Tahoma" w:hAnsi="Tahoma"/>
      <w:szCs w:val="20"/>
    </w:rPr>
  </w:style>
  <w:style w:type="paragraph" w:styleId="997" w:customStyle="1">
    <w:name w:val="_Style 12"/>
    <w:basedOn w:val="942"/>
    <w:uiPriority w:val="0"/>
    <w:qFormat/>
    <w:pPr>
      <w:spacing w:line="360" w:lineRule="auto"/>
    </w:pPr>
  </w:style>
  <w:style w:type="paragraph" w:styleId="998" w:customStyle="1">
    <w:name w:val="Table Paragraph"/>
    <w:basedOn w:val="929"/>
    <w:uiPriority w:val="1"/>
    <w:qFormat/>
    <w:pPr>
      <w:widowControl w:val="off"/>
    </w:pPr>
    <w:rPr>
      <w:rFonts w:ascii="宋体" w:hAnsi="宋体" w:cs="宋体"/>
      <w:sz w:val="22"/>
      <w:szCs w:val="22"/>
      <w:lang w:val="zh-CN" w:bidi="zh-CN"/>
    </w:rPr>
  </w:style>
  <w:style w:type="paragraph" w:styleId="999" w:customStyle="1">
    <w:name w:val="_Style 25"/>
    <w:basedOn w:val="929"/>
    <w:uiPriority w:val="0"/>
    <w:qFormat/>
    <w:pPr>
      <w:spacing w:after="160" w:line="240" w:lineRule="exact"/>
    </w:pPr>
    <w:rPr>
      <w:szCs w:val="20"/>
    </w:rPr>
  </w:style>
  <w:style w:type="paragraph" w:styleId="1000" w:customStyle="1">
    <w:name w:val="纯文本11"/>
    <w:basedOn w:val="929"/>
    <w:uiPriority w:val="0"/>
    <w:qFormat/>
    <w:pPr>
      <w:jc w:val="both"/>
      <w:widowControl w:val="off"/>
    </w:pPr>
    <w:rPr>
      <w:rFonts w:ascii="宋体" w:hAnsi="Courier New" w:eastAsia="楷体_GB2312"/>
      <w:sz w:val="28"/>
      <w:szCs w:val="20"/>
    </w:rPr>
  </w:style>
  <w:style w:type="paragraph" w:styleId="1001" w:customStyle="1">
    <w:name w:val="中等深浅网格 21"/>
    <w:uiPriority w:val="1"/>
    <w:qFormat/>
    <w:pPr>
      <w:jc w:val="both"/>
      <w:widowControl w:val="off"/>
    </w:pPr>
    <w:rPr>
      <w:rFonts w:ascii="Times New Roman" w:hAnsi="Times New Roman" w:eastAsia="宋体" w:cs="Times New Roman"/>
      <w:sz w:val="21"/>
      <w:szCs w:val="22"/>
      <w:lang w:val="en-US" w:eastAsia="zh-CN" w:bidi="ar-SA"/>
    </w:rPr>
  </w:style>
  <w:style w:type="paragraph" w:styleId="1002" w:customStyle="1">
    <w:name w:val="Char Char Char1 Char Char Char Char"/>
    <w:basedOn w:val="929"/>
    <w:uiPriority w:val="0"/>
    <w:qFormat/>
    <w:pPr>
      <w:spacing w:after="160" w:line="240" w:lineRule="exact"/>
    </w:pPr>
  </w:style>
  <w:style w:type="paragraph" w:styleId="1003" w:customStyle="1">
    <w:name w:val="表正文"/>
    <w:basedOn w:val="929"/>
    <w:next w:val="945"/>
    <w:uiPriority w:val="0"/>
    <w:qFormat/>
    <w:pPr>
      <w:ind w:left="420"/>
      <w:spacing w:after="120"/>
    </w:pPr>
    <w:rPr>
      <w:sz w:val="21"/>
    </w:rPr>
  </w:style>
  <w:style w:type="paragraph" w:styleId="1004" w:customStyle="1">
    <w:name w:val="Char Char Char Char Char Char Char Char Char Char"/>
    <w:basedOn w:val="929"/>
    <w:uiPriority w:val="0"/>
    <w:qFormat/>
    <w:pPr>
      <w:ind w:left="795" w:hanging="360"/>
      <w:jc w:val="both"/>
      <w:widowControl w:val="off"/>
      <w:tabs>
        <w:tab w:val="left" w:pos="795" w:leader="none"/>
      </w:tabs>
    </w:pPr>
  </w:style>
  <w:style w:type="paragraph" w:styleId="1005" w:customStyle="1">
    <w:name w:val="Char1 Char Char Char"/>
    <w:basedOn w:val="929"/>
    <w:uiPriority w:val="0"/>
    <w:qFormat/>
    <w:pPr>
      <w:jc w:val="both"/>
      <w:widowControl w:val="off"/>
    </w:pPr>
    <w:rPr>
      <w:sz w:val="21"/>
    </w:rPr>
  </w:style>
  <w:style w:type="paragraph" w:styleId="100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007">
    <w:name w:val="No Spacing"/>
    <w:uiPriority w:val="1"/>
    <w:qFormat/>
    <w:pPr>
      <w:jc w:val="both"/>
      <w:widowControl w:val="off"/>
    </w:pPr>
    <w:rPr>
      <w:rFonts w:ascii="Times New Roman" w:hAnsi="Times New Roman" w:eastAsia="宋体" w:cs="Times New Roman"/>
      <w:sz w:val="21"/>
      <w:szCs w:val="22"/>
      <w:lang w:val="en-US" w:eastAsia="zh-CN" w:bidi="ar-SA"/>
    </w:rPr>
  </w:style>
  <w:style w:type="paragraph" w:styleId="1008"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1009" w:customStyle="1">
    <w:name w:val="Andy_2级"/>
    <w:basedOn w:val="929"/>
    <w:uiPriority w:val="0"/>
    <w:qFormat/>
    <w:pPr>
      <w:numPr>
        <w:ilvl w:val="1"/>
        <w:numId w:val="2"/>
      </w:numPr>
      <w:ind w:left="0" w:firstLine="510"/>
      <w:spacing w:line="360" w:lineRule="auto"/>
    </w:pPr>
    <w:rPr>
      <w:rFonts w:ascii="Calibri" w:hAnsi="Calibri"/>
      <w:szCs w:val="20"/>
    </w:rPr>
  </w:style>
  <w:style w:type="paragraph" w:styleId="1010" w:customStyle="1">
    <w:name w:val="p16"/>
    <w:basedOn w:val="929"/>
    <w:uiPriority w:val="0"/>
    <w:qFormat/>
    <w:rPr>
      <w:rFonts w:ascii="宋体" w:hAnsi="宋体" w:cs="宋体"/>
      <w:sz w:val="26"/>
      <w:szCs w:val="26"/>
    </w:rPr>
  </w:style>
  <w:style w:type="paragraph" w:styleId="1011" w:customStyle="1">
    <w:name w:val="纯文本3"/>
    <w:basedOn w:val="929"/>
    <w:uiPriority w:val="0"/>
    <w:qFormat/>
    <w:rPr>
      <w:rFonts w:ascii="宋体" w:hAnsi="Courier New"/>
      <w:sz w:val="26"/>
    </w:rPr>
  </w:style>
  <w:style w:type="paragraph" w:styleId="1012" w:customStyle="1">
    <w:name w:val="Char Char Char"/>
    <w:basedOn w:val="929"/>
    <w:uiPriority w:val="0"/>
    <w:qFormat/>
    <w:pPr>
      <w:ind w:left="795" w:hanging="360"/>
      <w:jc w:val="both"/>
      <w:widowControl w:val="off"/>
      <w:tabs>
        <w:tab w:val="left" w:pos="795" w:leader="none"/>
      </w:tabs>
    </w:pPr>
  </w:style>
  <w:style w:type="paragraph" w:styleId="1013" w:customStyle="1">
    <w:name w:val="样式2"/>
    <w:basedOn w:val="973"/>
    <w:uiPriority w:val="0"/>
    <w:qFormat/>
    <w:rPr>
      <w:sz w:val="21"/>
    </w:rPr>
  </w:style>
  <w:style w:type="paragraph" w:styleId="1014" w:customStyle="1">
    <w:name w:val="f正文"/>
    <w:basedOn w:val="929"/>
    <w:uiPriority w:val="0"/>
    <w:qFormat/>
    <w:pPr>
      <w:ind w:firstLine="200"/>
    </w:pPr>
  </w:style>
  <w:style w:type="paragraph" w:styleId="1015" w:customStyle="1">
    <w:name w:val="_Style 3"/>
    <w:basedOn w:val="929"/>
    <w:uiPriority w:val="0"/>
    <w:qFormat/>
    <w:pPr>
      <w:ind w:left="795" w:hanging="360"/>
      <w:jc w:val="both"/>
      <w:widowControl w:val="off"/>
      <w:tabs>
        <w:tab w:val="left" w:pos="540" w:leader="none"/>
      </w:tabs>
    </w:pPr>
  </w:style>
  <w:style w:type="paragraph" w:styleId="1016" w:customStyle="1">
    <w:name w:val="Char Char Char Char Char Char Char Char Char1 Char"/>
    <w:basedOn w:val="942"/>
    <w:uiPriority w:val="0"/>
    <w:qFormat/>
    <w:pPr>
      <w:jc w:val="both"/>
      <w:spacing w:line="360" w:lineRule="auto"/>
      <w:widowControl w:val="off"/>
    </w:pPr>
    <w:rPr>
      <w:rFonts w:ascii="Tahoma" w:hAnsi="Tahoma"/>
    </w:rPr>
  </w:style>
  <w:style w:type="paragraph" w:styleId="1017" w:customStyle="1">
    <w:name w:val="纯文本5"/>
    <w:basedOn w:val="929"/>
    <w:uiPriority w:val="0"/>
    <w:qFormat/>
    <w:rPr>
      <w:rFonts w:ascii="宋体" w:hAnsi="Courier New" w:eastAsia="楷体_GB2312"/>
      <w:sz w:val="28"/>
      <w:szCs w:val="20"/>
    </w:rPr>
  </w:style>
  <w:style w:type="paragraph" w:styleId="1018" w:customStyle="1">
    <w:name w:val="p18"/>
    <w:basedOn w:val="929"/>
    <w:uiPriority w:val="0"/>
    <w:qFormat/>
    <w:pPr>
      <w:ind w:firstLine="420"/>
    </w:pPr>
  </w:style>
  <w:style w:type="paragraph" w:styleId="1019" w:customStyle="1">
    <w:name w:val="纯文本2"/>
    <w:basedOn w:val="929"/>
    <w:uiPriority w:val="0"/>
    <w:qFormat/>
    <w:rPr>
      <w:rFonts w:ascii="宋体" w:hAnsi="Courier New"/>
    </w:rPr>
  </w:style>
  <w:style w:type="paragraph" w:styleId="1020" w:customStyle="1">
    <w:name w:val="Char Char2"/>
    <w:basedOn w:val="942"/>
    <w:uiPriority w:val="0"/>
    <w:qFormat/>
    <w:pPr>
      <w:spacing w:line="360" w:lineRule="auto"/>
    </w:pPr>
  </w:style>
  <w:style w:type="paragraph" w:styleId="1021" w:customStyle="1">
    <w:name w:val="_Style 5"/>
    <w:basedOn w:val="929"/>
    <w:uiPriority w:val="0"/>
    <w:qFormat/>
    <w:pPr>
      <w:spacing w:after="160" w:line="240" w:lineRule="exact"/>
    </w:pPr>
    <w:rPr>
      <w:szCs w:val="20"/>
    </w:rPr>
  </w:style>
  <w:style w:type="paragraph" w:styleId="1022" w:customStyle="1">
    <w:name w:val="段"/>
    <w:next w:val="929"/>
    <w:uiPriority w:val="0"/>
    <w:qFormat/>
    <w:pPr>
      <w:ind w:firstLine="200"/>
      <w:jc w:val="both"/>
    </w:pPr>
    <w:rPr>
      <w:rFonts w:ascii="宋体" w:hAnsi="Times New Roman" w:eastAsia="宋体" w:cs="Times New Roman"/>
      <w:sz w:val="21"/>
      <w:szCs w:val="22"/>
      <w:lang w:val="en-US" w:eastAsia="zh-CN" w:bidi="ar-SA"/>
    </w:rPr>
  </w:style>
  <w:style w:type="paragraph" w:styleId="1023" w:customStyle="1">
    <w:name w:val="Char Char Char Char"/>
    <w:basedOn w:val="942"/>
    <w:uiPriority w:val="0"/>
    <w:qFormat/>
    <w:pPr>
      <w:jc w:val="both"/>
      <w:spacing w:line="360" w:lineRule="auto"/>
      <w:widowControl w:val="off"/>
    </w:pPr>
    <w:rPr>
      <w:szCs w:val="20"/>
    </w:rPr>
  </w:style>
  <w:style w:type="paragraph" w:styleId="1024" w:customStyle="1">
    <w:name w:val="p0"/>
    <w:basedOn w:val="929"/>
    <w:uiPriority w:val="0"/>
    <w:qFormat/>
  </w:style>
  <w:style w:type="paragraph" w:styleId="1025" w:customStyle="1">
    <w:name w:val="Char Char Char Char Char Char Char Char Char1 Char1"/>
    <w:basedOn w:val="942"/>
    <w:uiPriority w:val="0"/>
    <w:qFormat/>
    <w:pPr>
      <w:jc w:val="both"/>
      <w:spacing w:line="360" w:lineRule="auto"/>
      <w:widowControl w:val="off"/>
    </w:pPr>
    <w:rPr>
      <w:rFonts w:ascii="Tahoma" w:hAnsi="Tahoma"/>
    </w:rPr>
  </w:style>
  <w:style w:type="paragraph" w:styleId="1026" w:customStyle="1">
    <w:name w:val="列出段落1"/>
    <w:basedOn w:val="929"/>
    <w:uiPriority w:val="0"/>
    <w:qFormat/>
    <w:pPr>
      <w:ind w:firstLine="420"/>
    </w:pPr>
    <w:rPr>
      <w:rFonts w:ascii="Calibri" w:hAnsi="Calibri" w:cs="Calibri"/>
      <w:szCs w:val="22"/>
    </w:rPr>
  </w:style>
  <w:style w:type="paragraph" w:styleId="1027" w:customStyle="1">
    <w:name w:val="纯文本111"/>
    <w:basedOn w:val="929"/>
    <w:uiPriority w:val="0"/>
    <w:qFormat/>
    <w:rPr>
      <w:rFonts w:ascii="宋体" w:hAnsi="Courier New"/>
    </w:rPr>
  </w:style>
  <w:style w:type="paragraph" w:styleId="1028" w:customStyle="1">
    <w:name w:val="列表段落1"/>
    <w:basedOn w:val="929"/>
    <w:uiPriority w:val="0"/>
    <w:qFormat/>
    <w:pPr>
      <w:ind w:firstLine="420"/>
      <w:jc w:val="both"/>
      <w:widowControl w:val="off"/>
    </w:pPr>
    <w:rPr>
      <w:rFonts w:ascii="Calibri" w:hAnsi="Calibri"/>
      <w:sz w:val="21"/>
      <w:szCs w:val="22"/>
    </w:rPr>
  </w:style>
  <w:style w:type="paragraph" w:styleId="1029" w:customStyle="1">
    <w:name w:val="Char Char3"/>
    <w:basedOn w:val="929"/>
    <w:uiPriority w:val="0"/>
    <w:qFormat/>
    <w:pPr>
      <w:numPr>
        <w:ilvl w:val="0"/>
        <w:numId w:val="3"/>
      </w:numPr>
      <w:jc w:val="both"/>
      <w:widowControl w:val="off"/>
    </w:pPr>
  </w:style>
  <w:style w:type="paragraph" w:styleId="1030" w:customStyle="1">
    <w:name w:val="Char"/>
    <w:basedOn w:val="929"/>
    <w:uiPriority w:val="0"/>
    <w:qFormat/>
    <w:pPr>
      <w:jc w:val="both"/>
      <w:widowControl w:val="off"/>
    </w:pPr>
    <w:rPr>
      <w:rFonts w:ascii="Tahoma" w:hAnsi="Tahoma" w:cs="Tahoma"/>
    </w:rPr>
  </w:style>
  <w:style w:type="paragraph" w:styleId="1031" w:customStyle="1">
    <w:name w:val="01 章标"/>
    <w:basedOn w:val="929"/>
    <w:uiPriority w:val="0"/>
    <w:qFormat/>
    <w:pPr>
      <w:ind w:firstLine="883"/>
      <w:jc w:val="center"/>
      <w:outlineLvl w:val="0"/>
    </w:pPr>
    <w:rPr>
      <w:b/>
      <w:sz w:val="44"/>
      <w:szCs w:val="44"/>
    </w:rPr>
  </w:style>
  <w:style w:type="paragraph" w:styleId="1032" w:customStyle="1">
    <w:name w:val="首行缩进"/>
    <w:basedOn w:val="929"/>
    <w:uiPriority w:val="0"/>
    <w:qFormat/>
    <w:pPr>
      <w:ind w:firstLine="480"/>
    </w:pPr>
    <w:rPr>
      <w:rFonts w:eastAsia="楷体_GB2312"/>
      <w:sz w:val="26"/>
      <w:szCs w:val="20"/>
      <w:lang w:val="zh-CN"/>
    </w:rPr>
  </w:style>
  <w:style w:type="paragraph" w:styleId="1033" w:customStyle="1">
    <w:name w:val="Other|1"/>
    <w:basedOn w:val="929"/>
    <w:uiPriority w:val="0"/>
    <w:qFormat/>
    <w:pPr>
      <w:spacing w:line="306" w:lineRule="exact"/>
    </w:pPr>
    <w:rPr>
      <w:rFonts w:ascii="宋体" w:hAnsi="宋体" w:cs="宋体"/>
      <w:sz w:val="20"/>
      <w:szCs w:val="20"/>
      <w:lang w:val="zh-TW" w:eastAsia="zh-TW" w:bidi="zh-TW"/>
    </w:rPr>
  </w:style>
  <w:style w:type="paragraph" w:styleId="1034" w:customStyle="1">
    <w:name w:val="Plain Text1"/>
    <w:basedOn w:val="929"/>
    <w:uiPriority w:val="0"/>
    <w:qFormat/>
    <w:rPr>
      <w:rFonts w:hint="eastAsia" w:ascii="宋体" w:hAnsi="Courier New"/>
    </w:rPr>
  </w:style>
  <w:style w:type="paragraph" w:styleId="1035" w:customStyle="1">
    <w:name w:val="正文2"/>
    <w:basedOn w:val="929"/>
    <w:uiPriority w:val="0"/>
    <w:qFormat/>
    <w:pPr>
      <w:ind w:firstLine="200"/>
      <w:spacing w:after="160" w:line="360" w:lineRule="auto"/>
    </w:pPr>
    <w:rPr>
      <w:rFonts w:ascii="Verdana" w:hAnsi="Verdana" w:eastAsia="黑体"/>
      <w:sz w:val="21"/>
      <w:szCs w:val="20"/>
      <w:lang w:eastAsia="en-US"/>
    </w:rPr>
  </w:style>
  <w:style w:type="paragraph" w:styleId="1036" w:customStyle="1">
    <w:name w:val="图片格式"/>
    <w:basedOn w:val="929"/>
    <w:uiPriority w:val="0"/>
    <w:qFormat/>
    <w:pPr>
      <w:jc w:val="center"/>
      <w:tabs>
        <w:tab w:val="center" w:pos="4153" w:leader="none"/>
        <w:tab w:val="right" w:pos="8306" w:leader="none"/>
      </w:tabs>
    </w:pPr>
    <w:rPr>
      <w:rFonts w:cs="宋体"/>
      <w:szCs w:val="20"/>
    </w:rPr>
  </w:style>
  <w:style w:type="paragraph" w:styleId="1037" w:customStyle="1">
    <w:name w:val="p17"/>
    <w:basedOn w:val="929"/>
    <w:uiPriority w:val="0"/>
    <w:qFormat/>
    <w:pPr>
      <w:jc w:val="both"/>
    </w:pPr>
    <w:rPr>
      <w:rFonts w:ascii="宋体" w:hAnsi="宋体" w:cs="宋体"/>
      <w:sz w:val="26"/>
      <w:szCs w:val="26"/>
    </w:rPr>
  </w:style>
  <w:style w:type="paragraph" w:styleId="1038" w:customStyle="1">
    <w:name w:val="Char2"/>
    <w:basedOn w:val="942"/>
    <w:uiPriority w:val="0"/>
    <w:qFormat/>
    <w:pPr>
      <w:jc w:val="both"/>
      <w:spacing w:line="360" w:lineRule="auto"/>
      <w:widowControl w:val="off"/>
    </w:pPr>
    <w:rPr>
      <w:sz w:val="21"/>
    </w:rPr>
  </w:style>
  <w:style w:type="paragraph" w:styleId="1039" w:customStyle="1">
    <w:name w:val="无间隔1"/>
    <w:uiPriority w:val="1"/>
    <w:qFormat/>
    <w:rPr>
      <w:rFonts w:ascii="微软雅黑." w:hAnsi="微软雅黑." w:eastAsia="宋体" w:cs="Times New Roman"/>
      <w:sz w:val="22"/>
      <w:szCs w:val="22"/>
      <w:lang w:val="en-US" w:eastAsia="zh-CN" w:bidi="ar-SA"/>
    </w:rPr>
  </w:style>
  <w:style w:type="paragraph" w:styleId="1040" w:customStyle="1">
    <w:name w:val="方案正文"/>
    <w:basedOn w:val="929"/>
    <w:uiPriority w:val="0"/>
    <w:qFormat/>
    <w:pPr>
      <w:spacing w:line="440" w:lineRule="atLeast"/>
    </w:pPr>
  </w:style>
  <w:style w:type="paragraph" w:styleId="1041" w:customStyle="1">
    <w:name w:val="*正文"/>
    <w:basedOn w:val="929"/>
    <w:uiPriority w:val="0"/>
    <w:qFormat/>
    <w:rPr>
      <w:rFonts w:ascii="宋体" w:hAnsi="宋体"/>
      <w:lang w:val="zh-CN"/>
    </w:rPr>
  </w:style>
  <w:style w:type="paragraph" w:styleId="1042" w:customStyle="1">
    <w:name w:val="普通正文"/>
    <w:basedOn w:val="929"/>
    <w:uiPriority w:val="0"/>
    <w:qFormat/>
    <w:pPr>
      <w:ind w:firstLine="480"/>
      <w:spacing w:before="120" w:after="120" w:line="360" w:lineRule="auto"/>
    </w:pPr>
    <w:rPr>
      <w:rFonts w:ascii="Arial" w:hAnsi="Arial" w:cs="Arial"/>
    </w:rPr>
  </w:style>
  <w:style w:type="paragraph" w:styleId="1043" w:customStyle="1">
    <w:name w:val="_Style 7"/>
    <w:basedOn w:val="944"/>
    <w:next w:val="963"/>
    <w:uiPriority w:val="0"/>
    <w:qFormat/>
    <w:pPr>
      <w:ind w:firstLine="420"/>
    </w:pPr>
    <w:rPr>
      <w:rFonts w:ascii="Calibri" w:hAnsi="Calibri"/>
    </w:rPr>
  </w:style>
  <w:style w:type="paragraph" w:styleId="1044" w:customStyle="1">
    <w:name w:val="目录 51"/>
    <w:next w:val="929"/>
    <w:uiPriority w:val="0"/>
    <w:qFormat/>
    <w:pPr>
      <w:ind w:left="1275"/>
      <w:jc w:val="both"/>
    </w:pPr>
    <w:rPr>
      <w:rFonts w:ascii="Times New Roman" w:hAnsi="Times New Roman" w:eastAsia="宋体" w:cs="Times New Roman"/>
      <w:sz w:val="21"/>
      <w:lang w:val="en-US" w:eastAsia="zh-CN" w:bidi="ar-SA"/>
    </w:rPr>
  </w:style>
  <w:style w:type="paragraph" w:styleId="1045" w:customStyle="1">
    <w:name w:val="列表段落11"/>
    <w:basedOn w:val="929"/>
    <w:uiPriority w:val="34"/>
    <w:qFormat/>
    <w:pPr>
      <w:ind w:firstLine="420"/>
    </w:pPr>
  </w:style>
  <w:style w:type="paragraph" w:styleId="1046" w:customStyle="1">
    <w:name w:val="纯文本4"/>
    <w:basedOn w:val="929"/>
    <w:uiPriority w:val="0"/>
    <w:qFormat/>
    <w:pPr>
      <w:jc w:val="both"/>
      <w:widowControl w:val="off"/>
    </w:pPr>
    <w:rPr>
      <w:rFonts w:ascii="宋体" w:hAnsi="Courier New" w:eastAsia="楷体_GB2312"/>
      <w:sz w:val="26"/>
      <w:szCs w:val="20"/>
    </w:rPr>
  </w:style>
  <w:style w:type="table" w:styleId="1047" w:customStyle="1">
    <w:name w:val="Table Normal"/>
    <w:uiPriority w:val="0"/>
    <w:semiHidden/>
    <w:unhideWhenUsed/>
    <w:qFormat/>
    <w:tblPr>
      <w:tblCellMar>
        <w:left w:w="0" w:type="dxa"/>
        <w:top w:w="0" w:type="dxa"/>
        <w:right w:w="0" w:type="dxa"/>
        <w:bottom w:w="0" w:type="dxa"/>
      </w:tblCellMar>
    </w:tblPr>
  </w:style>
  <w:style w:type="numbering" w:styleId="10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顾孙英</cp:lastModifiedBy>
  <cp:revision>5</cp:revision>
  <dcterms:created xsi:type="dcterms:W3CDTF">2025-05-07T01:58:00Z</dcterms:created>
  <dcterms:modified xsi:type="dcterms:W3CDTF">2026-05-26T02:50:15Z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45F516BE01424A8A888792DAF410BEE5_13</vt:lpwstr>
  </property>
  <property fmtid="{D5CDD505-2E9C-101B-9397-08002B2CF9AE}" pid="4" name="KSOTemplateDocerSaveRecord">
    <vt:lpwstr>eyJoZGlkIjoiNWI1MzFhYjQwMzQ3OWQwYzYxMTRhZmIwOThhMjJmYjUiLCJ1c2VySWQiOiI1NTg4NTI5ODUifQ==</vt:lpwstr>
  </property>
</Properties>
</file>