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3"/>
        <w:ind w:left="0"/>
      </w:pPr>
      <w:r/>
      <w:r/>
    </w:p>
    <w:p>
      <w:pPr>
        <w:pStyle w:val="1008"/>
      </w:pPr>
      <w:r/>
      <w:r/>
    </w:p>
    <w:p>
      <w:pPr>
        <w:pStyle w:val="1008"/>
      </w:pPr>
      <w:r/>
      <w:r/>
    </w:p>
    <w:p>
      <w:pPr>
        <w:pStyle w:val="1008"/>
      </w:pPr>
      <w:r/>
      <w:r/>
    </w:p>
    <w:p>
      <w:pPr>
        <w:pStyle w:val="1008"/>
      </w:pPr>
      <w:r/>
      <w:r/>
    </w:p>
    <w:p>
      <w:pPr>
        <w:pStyle w:val="1008"/>
      </w:pPr>
      <w:r/>
      <w:r/>
    </w:p>
    <w:p>
      <w:pPr>
        <w:pStyle w:val="1008"/>
        <w:jc w:val="center"/>
        <w:rPr>
          <w:rFonts w:ascii="微软雅黑" w:hAnsi="微软雅黑" w:cs="微软雅黑"/>
          <w:b/>
          <w:bCs/>
          <w:sz w:val="84"/>
          <w:szCs w:val="84"/>
        </w:rPr>
      </w:pPr>
      <w:r/>
      <w:bookmarkStart w:id="0" w:name="_Toc19040"/>
      <w:r/>
      <w:bookmarkStart w:id="1" w:name="__第一章_公开招标公告"/>
      <w:r/>
      <w:bookmarkStart w:id="2" w:name="_Toc452384169"/>
      <w:r>
        <w:rPr>
          <w:rFonts w:hint="eastAsia" w:ascii="微软雅黑" w:hAnsi="微软雅黑" w:cs="微软雅黑"/>
          <w:sz w:val="84"/>
          <w:szCs w:val="84"/>
        </w:rPr>
        <w:t xml:space="preserve">采购文件</w:t>
      </w:r>
      <w:r>
        <w:rPr>
          <w:rFonts w:ascii="微软雅黑" w:hAnsi="微软雅黑" w:cs="微软雅黑"/>
          <w:b/>
          <w:bCs/>
          <w:sz w:val="84"/>
          <w:szCs w:val="84"/>
        </w:rPr>
      </w:r>
      <w:r/>
    </w:p>
    <w:p>
      <w:pPr>
        <w:pStyle w:val="1008"/>
        <w:jc w:val="center"/>
        <w:rPr>
          <w:rFonts w:ascii="微软雅黑" w:hAnsi="微软雅黑" w:cs="微软雅黑"/>
          <w:sz w:val="52"/>
          <w:szCs w:val="52"/>
        </w:rPr>
      </w:pPr>
      <w:r>
        <w:rPr>
          <w:rFonts w:hint="eastAsia" w:ascii="微软雅黑" w:hAnsi="微软雅黑" w:cs="微软雅黑"/>
          <w:sz w:val="52"/>
          <w:szCs w:val="52"/>
        </w:rPr>
        <w:t xml:space="preserve">（公开招标）</w:t>
      </w:r>
      <w:r>
        <w:rPr>
          <w:rFonts w:ascii="微软雅黑" w:hAnsi="微软雅黑" w:cs="微软雅黑"/>
          <w:sz w:val="52"/>
          <w:szCs w:val="52"/>
        </w:rPr>
      </w:r>
      <w:r/>
    </w:p>
    <w:p>
      <w:pPr>
        <w:pStyle w:val="1008"/>
        <w:rPr>
          <w:rStyle w:val="1268"/>
          <w:rFonts w:ascii="微软雅黑" w:hAnsi="微软雅黑" w:cs="微软雅黑"/>
          <w:color w:val="000000"/>
        </w:rPr>
      </w:pPr>
      <w:r>
        <w:rPr>
          <w:rStyle w:val="1268"/>
          <w:rFonts w:ascii="微软雅黑" w:hAnsi="微软雅黑" w:cs="微软雅黑"/>
          <w:color w:val="000000"/>
        </w:rPr>
      </w:r>
      <w:r/>
    </w:p>
    <w:p>
      <w:pPr>
        <w:pStyle w:val="1008"/>
        <w:jc w:val="left"/>
        <w:rPr>
          <w:rFonts w:ascii="微软雅黑" w:hAnsi="微软雅黑" w:cs="微软雅黑"/>
          <w:sz w:val="36"/>
        </w:rPr>
      </w:pPr>
      <w:r>
        <w:rPr>
          <w:rFonts w:ascii="微软雅黑" w:hAnsi="微软雅黑" w:cs="微软雅黑"/>
          <w:sz w:val="36"/>
        </w:rPr>
      </w:r>
      <w:r/>
    </w:p>
    <w:p>
      <w:pPr>
        <w:pStyle w:val="1008"/>
        <w:jc w:val="left"/>
        <w:rPr>
          <w:rFonts w:ascii="微软雅黑" w:hAnsi="微软雅黑" w:cs="微软雅黑"/>
          <w:sz w:val="36"/>
        </w:rPr>
      </w:pPr>
      <w:r>
        <w:rPr>
          <w:rFonts w:ascii="微软雅黑" w:hAnsi="微软雅黑" w:cs="微软雅黑"/>
          <w:sz w:val="36"/>
        </w:rPr>
      </w:r>
      <w:r/>
    </w:p>
    <w:p>
      <w:pPr>
        <w:pStyle w:val="1008"/>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项目编号：JSZC-320000-JSHC-G2026-0012</w:t>
      </w:r>
      <w:r>
        <w:rPr>
          <w:rFonts w:ascii="微软雅黑" w:hAnsi="微软雅黑" w:cs="微软雅黑"/>
          <w:sz w:val="30"/>
          <w:szCs w:val="30"/>
        </w:rPr>
      </w:r>
      <w:r/>
    </w:p>
    <w:p>
      <w:pPr>
        <w:pStyle w:val="1008"/>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代理机构内部编号：JSHC-2026040216B5</w:t>
      </w:r>
      <w:r>
        <w:rPr>
          <w:rFonts w:ascii="微软雅黑" w:hAnsi="微软雅黑" w:cs="微软雅黑"/>
          <w:sz w:val="30"/>
          <w:szCs w:val="30"/>
        </w:rPr>
      </w:r>
      <w:r/>
    </w:p>
    <w:p>
      <w:pPr>
        <w:pStyle w:val="1008"/>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项目名称：南京林业大学蓄能器采购</w:t>
      </w:r>
      <w:r>
        <w:rPr>
          <w:rFonts w:ascii="微软雅黑" w:hAnsi="微软雅黑" w:cs="微软雅黑"/>
          <w:sz w:val="30"/>
          <w:szCs w:val="30"/>
        </w:rPr>
      </w:r>
      <w:r/>
    </w:p>
    <w:p>
      <w:pPr>
        <w:pStyle w:val="1008"/>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采购人：南京林业大学</w:t>
      </w:r>
      <w:r>
        <w:rPr>
          <w:rFonts w:ascii="微软雅黑" w:hAnsi="微软雅黑" w:cs="微软雅黑"/>
          <w:sz w:val="30"/>
          <w:szCs w:val="30"/>
        </w:rPr>
      </w:r>
      <w:r/>
    </w:p>
    <w:p>
      <w:pPr>
        <w:pStyle w:val="1008"/>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rPr>
          <w:rFonts w:ascii="微软雅黑" w:hAnsi="微软雅黑" w:cs="微软雅黑"/>
          <w:sz w:val="30"/>
          <w:szCs w:val="30"/>
        </w:rPr>
      </w:r>
      <w:r/>
    </w:p>
    <w:p>
      <w:pPr>
        <w:pStyle w:val="1008"/>
        <w:ind w:left="2580" w:hanging="2580"/>
        <w:jc w:val="center"/>
        <w:rPr>
          <w:rFonts w:ascii="微软雅黑" w:hAnsi="微软雅黑" w:cs="微软雅黑"/>
          <w:sz w:val="30"/>
          <w:szCs w:val="30"/>
        </w:rPr>
      </w:pPr>
      <w:r>
        <w:rPr>
          <w:rFonts w:ascii="微软雅黑" w:hAnsi="微软雅黑" w:cs="微软雅黑"/>
          <w:sz w:val="30"/>
          <w:szCs w:val="30"/>
        </w:rPr>
      </w:r>
      <w:r/>
    </w:p>
    <w:p>
      <w:pPr>
        <w:pStyle w:val="1213"/>
        <w:ind w:left="1260"/>
      </w:pPr>
      <w:r/>
      <w:r/>
    </w:p>
    <w:p>
      <w:pPr>
        <w:pStyle w:val="1008"/>
      </w:pPr>
      <w:r/>
      <w:r/>
    </w:p>
    <w:p>
      <w:pPr>
        <w:pStyle w:val="1240"/>
        <w:spacing w:line="240" w:lineRule="auto"/>
      </w:pPr>
      <w:r/>
      <w:r/>
    </w:p>
    <w:p>
      <w:pPr>
        <w:pStyle w:val="1213"/>
        <w:ind w:left="1260"/>
      </w:pPr>
      <w:r/>
      <w:r/>
    </w:p>
    <w:p>
      <w:pPr>
        <w:pStyle w:val="1213"/>
        <w:ind w:left="0"/>
      </w:pPr>
      <w:r/>
      <w:r/>
    </w:p>
    <w:p>
      <w:pPr>
        <w:pStyle w:val="1008"/>
        <w:jc w:val="center"/>
        <w:rPr>
          <w:rFonts w:ascii="微软雅黑" w:hAnsi="微软雅黑" w:cs="微软雅黑"/>
          <w:sz w:val="30"/>
          <w:szCs w:val="30"/>
        </w:rPr>
        <w:sectPr>
          <w:headerReference w:type="default" r:id="rId9"/>
          <w:headerReference w:type="first" r:id="rId10"/>
          <w:footerReference w:type="default" r:id="rId13"/>
          <w:footerReference w:type="first" r:id="rId14"/>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rPr>
        <w:t xml:space="preserve">2026年</w:t>
      </w:r>
      <w:r>
        <w:rPr>
          <w:rFonts w:hint="eastAsia" w:ascii="微软雅黑" w:hAnsi="微软雅黑" w:cs="微软雅黑"/>
          <w:spacing w:val="30"/>
          <w:sz w:val="32"/>
          <w:szCs w:val="32"/>
          <w:lang w:val="en-US" w:eastAsia="zh-CN"/>
        </w:rPr>
        <w:t xml:space="preserve">5</w:t>
      </w:r>
      <w:r>
        <w:rPr>
          <w:rFonts w:hint="eastAsia" w:ascii="微软雅黑" w:hAnsi="微软雅黑" w:cs="微软雅黑"/>
          <w:spacing w:val="30"/>
          <w:sz w:val="32"/>
          <w:szCs w:val="32"/>
        </w:rPr>
        <w:t xml:space="preserve">月</w:t>
      </w:r>
      <w:r>
        <w:rPr>
          <w:rFonts w:ascii="微软雅黑" w:hAnsi="微软雅黑" w:cs="微软雅黑"/>
          <w:sz w:val="30"/>
          <w:szCs w:val="30"/>
        </w:rPr>
      </w:r>
      <w:r/>
    </w:p>
    <w:p>
      <w:pPr>
        <w:pStyle w:val="1008"/>
        <w:jc w:val="center"/>
        <w:spacing w:line="400" w:lineRule="exact"/>
        <w:rPr>
          <w:rFonts w:ascii="微软雅黑" w:hAnsi="微软雅黑" w:cs="微软雅黑"/>
          <w:b/>
          <w:bCs/>
          <w:sz w:val="30"/>
          <w:szCs w:val="30"/>
        </w:rPr>
      </w:pPr>
      <w:r>
        <w:rPr>
          <w:rFonts w:hint="eastAsia" w:ascii="微软雅黑" w:hAnsi="微软雅黑" w:cs="微软雅黑"/>
          <w:b/>
          <w:bCs/>
          <w:sz w:val="30"/>
          <w:szCs w:val="30"/>
        </w:rPr>
        <w:t xml:space="preserve">目录</w:t>
      </w:r>
      <w:r>
        <w:rPr>
          <w:rFonts w:ascii="微软雅黑" w:hAnsi="微软雅黑" w:cs="微软雅黑"/>
          <w:b/>
          <w:bCs/>
          <w:sz w:val="30"/>
          <w:szCs w:val="30"/>
        </w:rPr>
      </w:r>
      <w:r/>
    </w:p>
    <w:p>
      <w:pPr>
        <w:pStyle w:val="103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TOC \o "1-3" \h \u </w:instrText>
      </w:r>
      <w:r>
        <w:rPr>
          <w:rFonts w:hint="eastAsia" w:ascii="微软雅黑" w:hAnsi="微软雅黑" w:cs="微软雅黑"/>
        </w:rPr>
        <w:fldChar w:fldCharType="separate"/>
      </w:r>
      <w:r>
        <w:rPr>
          <w:rFonts w:hint="eastAsia" w:ascii="微软雅黑" w:hAnsi="微软雅黑" w:cs="微软雅黑"/>
        </w:rPr>
        <w:fldChar w:fldCharType="begin"/>
      </w:r>
      <w:r>
        <w:rPr>
          <w:rFonts w:hint="eastAsia" w:ascii="微软雅黑" w:hAnsi="微软雅黑" w:cs="微软雅黑"/>
        </w:rPr>
        <w:instrText xml:space="preserve"> HYPERLINK \l _Toc14448 </w:instrText>
      </w:r>
      <w:r>
        <w:rPr>
          <w:rFonts w:hint="eastAsia" w:ascii="微软雅黑" w:hAnsi="微软雅黑" w:cs="微软雅黑"/>
        </w:rPr>
        <w:fldChar w:fldCharType="separate"/>
      </w:r>
      <w:r>
        <w:rPr>
          <w:rFonts w:hint="eastAsia" w:ascii="微软雅黑" w:hAnsi="微软雅黑" w:cs="微软雅黑"/>
          <w:bCs w:val="0"/>
          <w:szCs w:val="32"/>
        </w:rPr>
        <w:t xml:space="preserve">第一章投标邀请（采购公告）</w:t>
      </w:r>
      <w:r>
        <w:tab/>
      </w:r>
      <w:r>
        <w:fldChar w:fldCharType="begin"/>
      </w:r>
      <w:r>
        <w:instrText xml:space="preserve"> PAGEREF _Toc14448 \h </w:instrText>
      </w:r>
      <w:r>
        <w:fldChar w:fldCharType="separate"/>
      </w:r>
      <w:r>
        <w:t xml:space="preserve">5</w:t>
      </w:r>
      <w:r>
        <w:fldChar w:fldCharType="end"/>
      </w:r>
      <w:r>
        <w:rPr>
          <w:rFonts w:hint="eastAsia" w:ascii="微软雅黑" w:hAnsi="微软雅黑" w:cs="微软雅黑"/>
        </w:rPr>
        <w:fldChar w:fldCharType="end"/>
      </w:r>
      <w:r/>
    </w:p>
    <w:p>
      <w:pPr>
        <w:pStyle w:val="103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_Toc11089 </w:instrText>
      </w:r>
      <w:r>
        <w:rPr>
          <w:rFonts w:hint="eastAsia" w:ascii="微软雅黑" w:hAnsi="微软雅黑" w:cs="微软雅黑"/>
        </w:rPr>
        <w:fldChar w:fldCharType="separate"/>
      </w:r>
      <w:r>
        <w:rPr>
          <w:rFonts w:hint="eastAsia" w:ascii="微软雅黑" w:hAnsi="微软雅黑" w:cs="微软雅黑"/>
          <w:szCs w:val="32"/>
        </w:rPr>
        <w:t xml:space="preserve">第二章</w:t>
      </w:r>
      <w:r>
        <w:rPr>
          <w:rFonts w:hint="eastAsia" w:ascii="微软雅黑" w:hAnsi="微软雅黑" w:cs="微软雅黑"/>
        </w:rPr>
        <w:t xml:space="preserve">供应商须知</w:t>
      </w:r>
      <w:r>
        <w:tab/>
      </w:r>
      <w:r>
        <w:fldChar w:fldCharType="begin"/>
      </w:r>
      <w:r>
        <w:instrText xml:space="preserve"> PAGEREF _Toc11089 \h </w:instrText>
      </w:r>
      <w:r>
        <w:fldChar w:fldCharType="separate"/>
      </w:r>
      <w:r>
        <w:t xml:space="preserve">8</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_Toc9905 </w:instrText>
      </w:r>
      <w:r>
        <w:rPr>
          <w:rFonts w:hint="eastAsia" w:ascii="微软雅黑" w:hAnsi="微软雅黑" w:cs="微软雅黑"/>
        </w:rPr>
        <w:fldChar w:fldCharType="separate"/>
      </w:r>
      <w:r>
        <w:rPr>
          <w:rFonts w:hint="eastAsia" w:ascii="微软雅黑" w:hAnsi="微软雅黑" w:cs="微软雅黑"/>
        </w:rPr>
        <w:t xml:space="preserve">一、总则</w:t>
      </w:r>
      <w:r>
        <w:tab/>
      </w:r>
      <w:r>
        <w:fldChar w:fldCharType="begin"/>
      </w:r>
      <w:r>
        <w:instrText xml:space="preserve"> PAGEREF _Toc9905 \h </w:instrText>
      </w:r>
      <w:r>
        <w:fldChar w:fldCharType="separate"/>
      </w:r>
      <w:r>
        <w:t xml:space="preserve">10</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_Toc1202 </w:instrText>
      </w:r>
      <w:r>
        <w:rPr>
          <w:rFonts w:hint="eastAsia" w:ascii="微软雅黑" w:hAnsi="微软雅黑" w:cs="微软雅黑"/>
        </w:rPr>
        <w:fldChar w:fldCharType="separate"/>
      </w:r>
      <w:r>
        <w:rPr>
          <w:rFonts w:hint="eastAsia" w:ascii="微软雅黑" w:hAnsi="微软雅黑" w:cs="微软雅黑"/>
          <w:bCs w:val="0"/>
          <w:szCs w:val="24"/>
        </w:rPr>
        <w:t xml:space="preserve">1.1适用范围</w:t>
      </w:r>
      <w:r>
        <w:tab/>
      </w:r>
      <w:r>
        <w:fldChar w:fldCharType="begin"/>
      </w:r>
      <w:r>
        <w:instrText xml:space="preserve"> PAGEREF _Toc1202 \h </w:instrText>
      </w:r>
      <w:r>
        <w:fldChar w:fldCharType="separate"/>
      </w:r>
      <w:r>
        <w:t xml:space="preserve">10</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_Toc21953 </w:instrText>
      </w:r>
      <w:r>
        <w:rPr>
          <w:rFonts w:hint="eastAsia" w:ascii="微软雅黑" w:hAnsi="微软雅黑" w:cs="微软雅黑"/>
        </w:rPr>
        <w:fldChar w:fldCharType="separate"/>
      </w:r>
      <w:r>
        <w:rPr>
          <w:rFonts w:hint="eastAsia" w:ascii="微软雅黑" w:hAnsi="微软雅黑" w:cs="微软雅黑"/>
          <w:bCs w:val="0"/>
          <w:szCs w:val="24"/>
        </w:rPr>
        <w:t xml:space="preserve">1.2合格的供应商</w:t>
      </w:r>
      <w:r>
        <w:tab/>
      </w:r>
      <w:r>
        <w:fldChar w:fldCharType="begin"/>
      </w:r>
      <w:r>
        <w:instrText xml:space="preserve"> PAGEREF _Toc21953 \h </w:instrText>
      </w:r>
      <w:r>
        <w:fldChar w:fldCharType="separate"/>
      </w:r>
      <w:r>
        <w:t xml:space="preserve">10</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_Toc20245 </w:instrText>
      </w:r>
      <w:r>
        <w:rPr>
          <w:rFonts w:hint="eastAsia" w:ascii="微软雅黑" w:hAnsi="微软雅黑" w:cs="微软雅黑"/>
        </w:rPr>
        <w:fldChar w:fldCharType="separate"/>
      </w:r>
      <w:r>
        <w:rPr>
          <w:rFonts w:hint="eastAsia" w:ascii="微软雅黑" w:hAnsi="微软雅黑" w:cs="微软雅黑"/>
          <w:bCs w:val="0"/>
          <w:szCs w:val="24"/>
        </w:rPr>
        <w:t xml:space="preserve">1.3参加采购活动费用</w:t>
      </w:r>
      <w:r>
        <w:tab/>
      </w:r>
      <w:r>
        <w:fldChar w:fldCharType="begin"/>
      </w:r>
      <w:r>
        <w:instrText xml:space="preserve"> PAGEREF _Toc20245 \h </w:instrText>
      </w:r>
      <w:r>
        <w:fldChar w:fldCharType="separate"/>
      </w:r>
      <w:r>
        <w:t xml:space="preserve">10</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_Toc21637 </w:instrText>
      </w:r>
      <w:r>
        <w:rPr>
          <w:rFonts w:hint="eastAsia" w:ascii="微软雅黑" w:hAnsi="微软雅黑" w:cs="微软雅黑"/>
        </w:rPr>
        <w:fldChar w:fldCharType="separate"/>
      </w:r>
      <w:r>
        <w:rPr>
          <w:rFonts w:hint="eastAsia" w:ascii="微软雅黑" w:hAnsi="微软雅黑" w:cs="微软雅黑"/>
          <w:bCs w:val="0"/>
          <w:szCs w:val="24"/>
        </w:rPr>
        <w:t xml:space="preserve">1.4法律适用</w:t>
      </w:r>
      <w:r>
        <w:tab/>
      </w:r>
      <w:r>
        <w:fldChar w:fldCharType="begin"/>
      </w:r>
      <w:r>
        <w:instrText xml:space="preserve"> PAGEREF _Toc21637 \h </w:instrText>
      </w:r>
      <w:r>
        <w:fldChar w:fldCharType="separate"/>
      </w:r>
      <w:r>
        <w:t xml:space="preserve">10</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_Toc2847 </w:instrText>
      </w:r>
      <w:r>
        <w:rPr>
          <w:rFonts w:hint="eastAsia" w:ascii="微软雅黑" w:hAnsi="微软雅黑" w:cs="微软雅黑"/>
        </w:rPr>
        <w:fldChar w:fldCharType="separate"/>
      </w:r>
      <w:r>
        <w:rPr>
          <w:rFonts w:hint="eastAsia" w:ascii="微软雅黑" w:hAnsi="微软雅黑" w:cs="微软雅黑"/>
          <w:bCs w:val="0"/>
          <w:szCs w:val="24"/>
        </w:rPr>
        <w:t xml:space="preserve">1.5采购文件的约束力</w:t>
      </w:r>
      <w:r>
        <w:tab/>
      </w:r>
      <w:r>
        <w:fldChar w:fldCharType="begin"/>
      </w:r>
      <w:r>
        <w:instrText xml:space="preserve"> PAGEREF _Toc2847 \h </w:instrText>
      </w:r>
      <w:r>
        <w:fldChar w:fldCharType="separate"/>
      </w:r>
      <w:r>
        <w:t xml:space="preserve">10</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_Toc262 </w:instrText>
      </w:r>
      <w:r>
        <w:rPr>
          <w:rFonts w:hint="eastAsia" w:ascii="微软雅黑" w:hAnsi="微软雅黑" w:cs="微软雅黑"/>
        </w:rPr>
        <w:fldChar w:fldCharType="separate"/>
      </w:r>
      <w:r>
        <w:rPr>
          <w:rFonts w:hint="eastAsia" w:ascii="微软雅黑" w:hAnsi="微软雅黑" w:cs="微软雅黑"/>
        </w:rPr>
        <w:t xml:space="preserve">二、采购文件</w:t>
      </w:r>
      <w:r>
        <w:tab/>
      </w:r>
      <w:r>
        <w:fldChar w:fldCharType="begin"/>
      </w:r>
      <w:r>
        <w:instrText xml:space="preserve"> PAGEREF _Toc262 \h </w:instrText>
      </w:r>
      <w:r>
        <w:fldChar w:fldCharType="separate"/>
      </w:r>
      <w:r>
        <w:t xml:space="preserve">11</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_Toc18145 </w:instrText>
      </w:r>
      <w:r>
        <w:rPr>
          <w:rFonts w:hint="eastAsia" w:ascii="微软雅黑" w:hAnsi="微软雅黑" w:cs="微软雅黑"/>
        </w:rPr>
        <w:fldChar w:fldCharType="separate"/>
      </w:r>
      <w:r>
        <w:rPr>
          <w:rFonts w:hint="eastAsia" w:ascii="微软雅黑" w:hAnsi="微软雅黑" w:cs="微软雅黑"/>
          <w:bCs w:val="0"/>
          <w:szCs w:val="24"/>
        </w:rPr>
        <w:t xml:space="preserve">2.1采购文件的组成</w:t>
      </w:r>
      <w:r>
        <w:tab/>
      </w:r>
      <w:r>
        <w:fldChar w:fldCharType="begin"/>
      </w:r>
      <w:r>
        <w:instrText xml:space="preserve"> PAGEREF _Toc18145 \h </w:instrText>
      </w:r>
      <w:r>
        <w:fldChar w:fldCharType="separate"/>
      </w:r>
      <w:r>
        <w:t xml:space="preserve">11</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_Toc24720 </w:instrText>
      </w:r>
      <w:r>
        <w:rPr>
          <w:rFonts w:hint="eastAsia" w:ascii="微软雅黑" w:hAnsi="微软雅黑" w:cs="微软雅黑"/>
        </w:rPr>
        <w:fldChar w:fldCharType="separate"/>
      </w:r>
      <w:r>
        <w:rPr>
          <w:rFonts w:hint="eastAsia" w:ascii="微软雅黑" w:hAnsi="微软雅黑" w:cs="微软雅黑"/>
          <w:bCs w:val="0"/>
          <w:szCs w:val="24"/>
        </w:rPr>
        <w:t xml:space="preserve">2.2采购文件的更正或补充</w:t>
      </w:r>
      <w:r>
        <w:tab/>
      </w:r>
      <w:r>
        <w:fldChar w:fldCharType="begin"/>
      </w:r>
      <w:r>
        <w:instrText xml:space="preserve"> PAGEREF _Toc24720 \h </w:instrText>
      </w:r>
      <w:r>
        <w:fldChar w:fldCharType="separate"/>
      </w:r>
      <w:r>
        <w:t xml:space="preserve">11</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_Toc27633 </w:instrText>
      </w:r>
      <w:r>
        <w:rPr>
          <w:rFonts w:hint="eastAsia" w:ascii="微软雅黑" w:hAnsi="微软雅黑" w:cs="微软雅黑"/>
        </w:rPr>
        <w:fldChar w:fldCharType="separate"/>
      </w:r>
      <w:r>
        <w:rPr>
          <w:rFonts w:hint="eastAsia" w:ascii="微软雅黑" w:hAnsi="微软雅黑" w:cs="微软雅黑"/>
        </w:rPr>
        <w:t xml:space="preserve">三、投标文件</w:t>
      </w:r>
      <w:r>
        <w:tab/>
      </w:r>
      <w:r>
        <w:fldChar w:fldCharType="begin"/>
      </w:r>
      <w:r>
        <w:instrText xml:space="preserve"> PAGEREF _Toc27633 \h </w:instrText>
      </w:r>
      <w:r>
        <w:fldChar w:fldCharType="separate"/>
      </w:r>
      <w:r>
        <w:t xml:space="preserve">11</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_Toc12787 </w:instrText>
      </w:r>
      <w:r>
        <w:rPr>
          <w:rFonts w:hint="eastAsia" w:ascii="微软雅黑" w:hAnsi="微软雅黑" w:cs="微软雅黑"/>
        </w:rPr>
        <w:fldChar w:fldCharType="separate"/>
      </w:r>
      <w:r>
        <w:rPr>
          <w:rFonts w:hint="eastAsia" w:ascii="微软雅黑" w:hAnsi="微软雅黑" w:cs="微软雅黑"/>
          <w:bCs w:val="0"/>
          <w:szCs w:val="24"/>
        </w:rPr>
        <w:t xml:space="preserve">3.1投标文件的语言及度量衡</w:t>
      </w:r>
      <w:r>
        <w:tab/>
      </w:r>
      <w:r>
        <w:fldChar w:fldCharType="begin"/>
      </w:r>
      <w:r>
        <w:instrText xml:space="preserve"> PAGEREF _Toc12787 \h </w:instrText>
      </w:r>
      <w:r>
        <w:fldChar w:fldCharType="separate"/>
      </w:r>
      <w:r>
        <w:t xml:space="preserve">11</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_Toc4903 </w:instrText>
      </w:r>
      <w:r>
        <w:rPr>
          <w:rFonts w:hint="eastAsia" w:ascii="微软雅黑" w:hAnsi="微软雅黑" w:cs="微软雅黑"/>
        </w:rPr>
        <w:fldChar w:fldCharType="separate"/>
      </w:r>
      <w:r>
        <w:rPr>
          <w:rFonts w:hint="eastAsia" w:ascii="微软雅黑" w:hAnsi="微软雅黑" w:cs="微软雅黑"/>
          <w:bCs w:val="0"/>
          <w:szCs w:val="24"/>
        </w:rPr>
        <w:t xml:space="preserve">3.2投标文件的组成</w:t>
      </w:r>
      <w:r>
        <w:tab/>
      </w:r>
      <w:r>
        <w:fldChar w:fldCharType="begin"/>
      </w:r>
      <w:r>
        <w:instrText xml:space="preserve"> PAGEREF _Toc4903 \h </w:instrText>
      </w:r>
      <w:r>
        <w:fldChar w:fldCharType="separate"/>
      </w:r>
      <w:r>
        <w:t xml:space="preserve">12</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_Toc21196 </w:instrText>
      </w:r>
      <w:r>
        <w:rPr>
          <w:rFonts w:hint="eastAsia" w:ascii="微软雅黑" w:hAnsi="微软雅黑" w:cs="微软雅黑"/>
        </w:rPr>
        <w:fldChar w:fldCharType="separate"/>
      </w:r>
      <w:r>
        <w:rPr>
          <w:rFonts w:hint="eastAsia" w:ascii="微软雅黑" w:hAnsi="微软雅黑" w:cs="微软雅黑"/>
          <w:bCs w:val="0"/>
          <w:szCs w:val="24"/>
        </w:rPr>
        <w:t xml:space="preserve">3.3投标报价</w:t>
      </w:r>
      <w:r>
        <w:tab/>
      </w:r>
      <w:r>
        <w:fldChar w:fldCharType="begin"/>
      </w:r>
      <w:r>
        <w:instrText xml:space="preserve"> PAGEREF _Toc21196 \h </w:instrText>
      </w:r>
      <w:r>
        <w:fldChar w:fldCharType="separate"/>
      </w:r>
      <w:r>
        <w:t xml:space="preserve">12</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_Toc13132 </w:instrText>
      </w:r>
      <w:r>
        <w:rPr>
          <w:rFonts w:hint="eastAsia" w:ascii="微软雅黑" w:hAnsi="微软雅黑" w:cs="微软雅黑"/>
        </w:rPr>
        <w:fldChar w:fldCharType="separate"/>
      </w:r>
      <w:r>
        <w:rPr>
          <w:rFonts w:hint="eastAsia" w:ascii="微软雅黑" w:hAnsi="微软雅黑" w:cs="微软雅黑"/>
          <w:bCs w:val="0"/>
          <w:szCs w:val="24"/>
        </w:rPr>
        <w:t xml:space="preserve">3.4投标报价中的货币</w:t>
      </w:r>
      <w:r>
        <w:tab/>
      </w:r>
      <w:r>
        <w:fldChar w:fldCharType="begin"/>
      </w:r>
      <w:r>
        <w:instrText xml:space="preserve"> PAGEREF _Toc13132 \h </w:instrText>
      </w:r>
      <w:r>
        <w:fldChar w:fldCharType="separate"/>
      </w:r>
      <w:r>
        <w:t xml:space="preserve">12</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_Toc6130 </w:instrText>
      </w:r>
      <w:r>
        <w:rPr>
          <w:rFonts w:hint="eastAsia" w:ascii="微软雅黑" w:hAnsi="微软雅黑" w:cs="微软雅黑"/>
        </w:rPr>
        <w:fldChar w:fldCharType="separate"/>
      </w:r>
      <w:r>
        <w:rPr>
          <w:rFonts w:hint="eastAsia" w:ascii="微软雅黑" w:hAnsi="微软雅黑" w:cs="微软雅黑"/>
          <w:bCs w:val="0"/>
          <w:szCs w:val="24"/>
        </w:rPr>
        <w:t xml:space="preserve">3.5投标保证金：无</w:t>
      </w:r>
      <w:r>
        <w:tab/>
      </w:r>
      <w:r>
        <w:fldChar w:fldCharType="begin"/>
      </w:r>
      <w:r>
        <w:instrText xml:space="preserve"> PAGEREF _Toc6130 \h </w:instrText>
      </w:r>
      <w:r>
        <w:fldChar w:fldCharType="separate"/>
      </w:r>
      <w:r>
        <w:t xml:space="preserve">12</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_Toc27200 </w:instrText>
      </w:r>
      <w:r>
        <w:rPr>
          <w:rFonts w:hint="eastAsia" w:ascii="微软雅黑" w:hAnsi="微软雅黑" w:cs="微软雅黑"/>
        </w:rPr>
        <w:fldChar w:fldCharType="separate"/>
      </w:r>
      <w:r>
        <w:rPr>
          <w:rFonts w:hint="eastAsia" w:ascii="微软雅黑" w:hAnsi="微软雅黑" w:cs="微软雅黑"/>
          <w:bCs w:val="0"/>
          <w:szCs w:val="24"/>
        </w:rPr>
        <w:t xml:space="preserve">3.6投标有效期</w:t>
      </w:r>
      <w:r>
        <w:tab/>
      </w:r>
      <w:r>
        <w:fldChar w:fldCharType="begin"/>
      </w:r>
      <w:r>
        <w:instrText xml:space="preserve"> PAGEREF _Toc27200 \h </w:instrText>
      </w:r>
      <w:r>
        <w:fldChar w:fldCharType="separate"/>
      </w:r>
      <w:r>
        <w:t xml:space="preserve">12</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_Toc31362 </w:instrText>
      </w:r>
      <w:r>
        <w:rPr>
          <w:rFonts w:hint="eastAsia" w:ascii="微软雅黑" w:hAnsi="微软雅黑" w:cs="微软雅黑"/>
        </w:rPr>
        <w:fldChar w:fldCharType="separate"/>
      </w:r>
      <w:r>
        <w:rPr>
          <w:rFonts w:hint="eastAsia" w:ascii="微软雅黑" w:hAnsi="微软雅黑" w:cs="微软雅黑"/>
          <w:bCs w:val="0"/>
          <w:szCs w:val="24"/>
        </w:rPr>
        <w:t xml:space="preserve">3.7投标文件的签署、形式及装订</w:t>
      </w:r>
      <w:r>
        <w:tab/>
      </w:r>
      <w:r>
        <w:fldChar w:fldCharType="begin"/>
      </w:r>
      <w:r>
        <w:instrText xml:space="preserve"> PAGEREF _Toc31362 \h </w:instrText>
      </w:r>
      <w:r>
        <w:fldChar w:fldCharType="separate"/>
      </w:r>
      <w:r>
        <w:t xml:space="preserve">12</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_Toc23657 </w:instrText>
      </w:r>
      <w:r>
        <w:rPr>
          <w:rFonts w:hint="eastAsia" w:ascii="微软雅黑" w:hAnsi="微软雅黑" w:cs="微软雅黑"/>
        </w:rPr>
        <w:fldChar w:fldCharType="separate"/>
      </w:r>
      <w:r>
        <w:rPr>
          <w:rFonts w:hint="eastAsia" w:ascii="微软雅黑" w:hAnsi="微软雅黑" w:cs="微软雅黑"/>
        </w:rPr>
        <w:t xml:space="preserve">四、投标文件的递交</w:t>
      </w:r>
      <w:r>
        <w:tab/>
      </w:r>
      <w:r>
        <w:fldChar w:fldCharType="begin"/>
      </w:r>
      <w:r>
        <w:instrText xml:space="preserve"> PAGEREF _Toc23657 \h </w:instrText>
      </w:r>
      <w:r>
        <w:fldChar w:fldCharType="separate"/>
      </w:r>
      <w:r>
        <w:t xml:space="preserve">13</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_Toc17953 </w:instrText>
      </w:r>
      <w:r>
        <w:rPr>
          <w:rFonts w:hint="eastAsia" w:ascii="微软雅黑" w:hAnsi="微软雅黑" w:cs="微软雅黑"/>
        </w:rPr>
        <w:fldChar w:fldCharType="separate"/>
      </w:r>
      <w:r>
        <w:rPr>
          <w:rFonts w:hint="eastAsia" w:ascii="微软雅黑" w:hAnsi="微软雅黑" w:eastAsia="微软雅黑" w:cs="微软雅黑"/>
          <w:szCs w:val="21"/>
        </w:rPr>
        <w:t xml:space="preserve">4.2有下列情形的投标文件将被拒收</w:t>
      </w:r>
      <w:r>
        <w:tab/>
      </w:r>
      <w:r>
        <w:fldChar w:fldCharType="begin"/>
      </w:r>
      <w:r>
        <w:instrText xml:space="preserve"> PAGEREF _Toc17953 \h </w:instrText>
      </w:r>
      <w:r>
        <w:fldChar w:fldCharType="separate"/>
      </w:r>
      <w:r>
        <w:t xml:space="preserve">13</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_Toc17503 </w:instrText>
      </w:r>
      <w:r>
        <w:rPr>
          <w:rFonts w:hint="eastAsia" w:ascii="微软雅黑" w:hAnsi="微软雅黑" w:cs="微软雅黑"/>
        </w:rPr>
        <w:fldChar w:fldCharType="separate"/>
      </w:r>
      <w:r>
        <w:rPr>
          <w:rFonts w:hint="eastAsia" w:ascii="微软雅黑" w:hAnsi="微软雅黑" w:eastAsia="微软雅黑" w:cs="微软雅黑"/>
          <w:szCs w:val="21"/>
        </w:rPr>
        <w:t xml:space="preserve">4.2.1投标人未按照《操作手册》规定，在“苏采云”系统规定的时间内对投标文件进行解密的。</w:t>
      </w:r>
      <w:r>
        <w:tab/>
      </w:r>
      <w:r>
        <w:fldChar w:fldCharType="begin"/>
      </w:r>
      <w:r>
        <w:instrText xml:space="preserve"> PAGEREF _Toc17503 \h </w:instrText>
      </w:r>
      <w:r>
        <w:fldChar w:fldCharType="separate"/>
      </w:r>
      <w:r>
        <w:t xml:space="preserve">13</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_Toc6760 </w:instrText>
      </w:r>
      <w:r>
        <w:rPr>
          <w:rFonts w:hint="eastAsia" w:ascii="微软雅黑" w:hAnsi="微软雅黑" w:cs="微软雅黑"/>
        </w:rPr>
        <w:fldChar w:fldCharType="separate"/>
      </w:r>
      <w:r>
        <w:rPr>
          <w:rFonts w:hint="eastAsia" w:ascii="微软雅黑" w:hAnsi="微软雅黑" w:eastAsia="微软雅黑" w:cs="微软雅黑"/>
          <w:szCs w:val="21"/>
        </w:rPr>
        <w:t xml:space="preserve">4.2.2投标人应充分考虑网络环境、网络带宽等因素可能对投标产生的影响，如因投标人自身原因造成的电子投标文件解密不成功的，做无效投标处理,</w:t>
      </w:r>
      <w:r>
        <w:rPr>
          <w:rFonts w:ascii="微软雅黑" w:hAnsi="微软雅黑" w:eastAsia="微软雅黑" w:cs="微软雅黑"/>
          <w:szCs w:val="21"/>
          <w:shd w:val="clear" w:color="auto" w:fill="ffffff"/>
        </w:rPr>
        <w:t xml:space="preserve">但因系统故障导致投标人无法在</w:t>
      </w:r>
      <w:r>
        <w:rPr>
          <w:rFonts w:hint="eastAsia" w:ascii="微软雅黑" w:hAnsi="微软雅黑" w:eastAsia="微软雅黑" w:cs="微软雅黑"/>
          <w:bCs/>
          <w:szCs w:val="21"/>
        </w:rPr>
        <w:t xml:space="preserve">“苏采云”系统规定的时间</w:t>
      </w:r>
      <w:r>
        <w:rPr>
          <w:rFonts w:ascii="微软雅黑" w:hAnsi="微软雅黑" w:eastAsia="微软雅黑" w:cs="微软雅黑"/>
          <w:szCs w:val="21"/>
          <w:shd w:val="clear" w:color="auto" w:fill="ffffff"/>
        </w:rPr>
        <w:t xml:space="preserve">内完成签到或解密的情况除外。</w:t>
      </w:r>
      <w:r>
        <w:tab/>
      </w:r>
      <w:r>
        <w:fldChar w:fldCharType="begin"/>
      </w:r>
      <w:r>
        <w:instrText xml:space="preserve"> PAGEREF _Toc6760 \h </w:instrText>
      </w:r>
      <w:r>
        <w:fldChar w:fldCharType="separate"/>
      </w:r>
      <w:r>
        <w:t xml:space="preserve">13</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_Toc23857 </w:instrText>
      </w:r>
      <w:r>
        <w:rPr>
          <w:rFonts w:hint="eastAsia" w:ascii="微软雅黑" w:hAnsi="微软雅黑" w:cs="微软雅黑"/>
        </w:rPr>
        <w:fldChar w:fldCharType="separate"/>
      </w:r>
      <w:r>
        <w:rPr>
          <w:rFonts w:hint="eastAsia" w:ascii="微软雅黑" w:hAnsi="微软雅黑" w:eastAsia="微软雅黑" w:cs="微软雅黑"/>
          <w:szCs w:val="21"/>
        </w:rPr>
        <w:t xml:space="preserve">4.3 投标截止时间</w:t>
      </w:r>
      <w:r>
        <w:tab/>
      </w:r>
      <w:r>
        <w:fldChar w:fldCharType="begin"/>
      </w:r>
      <w:r>
        <w:instrText xml:space="preserve"> PAGEREF _Toc23857 \h </w:instrText>
      </w:r>
      <w:r>
        <w:fldChar w:fldCharType="separate"/>
      </w:r>
      <w:r>
        <w:t xml:space="preserve">13</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_Toc24729 </w:instrText>
      </w:r>
      <w:r>
        <w:rPr>
          <w:rFonts w:hint="eastAsia" w:ascii="微软雅黑" w:hAnsi="微软雅黑" w:cs="微软雅黑"/>
        </w:rPr>
        <w:fldChar w:fldCharType="separate"/>
      </w:r>
      <w:r>
        <w:rPr>
          <w:rFonts w:hint="eastAsia" w:ascii="微软雅黑" w:hAnsi="微软雅黑" w:eastAsia="微软雅黑" w:cs="微软雅黑"/>
          <w:szCs w:val="21"/>
        </w:rPr>
        <w:t xml:space="preserve">4.4 投标文件的修改和撤回</w:t>
      </w:r>
      <w:r>
        <w:tab/>
      </w:r>
      <w:r>
        <w:fldChar w:fldCharType="begin"/>
      </w:r>
      <w:r>
        <w:instrText xml:space="preserve"> PAGEREF _Toc24729 \h </w:instrText>
      </w:r>
      <w:r>
        <w:fldChar w:fldCharType="separate"/>
      </w:r>
      <w:r>
        <w:t xml:space="preserve">13</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_Toc25540 </w:instrText>
      </w:r>
      <w:r>
        <w:rPr>
          <w:rFonts w:hint="eastAsia" w:ascii="微软雅黑" w:hAnsi="微软雅黑" w:cs="微软雅黑"/>
        </w:rPr>
        <w:fldChar w:fldCharType="separate"/>
      </w:r>
      <w:r>
        <w:rPr>
          <w:rFonts w:hint="eastAsia" w:ascii="微软雅黑" w:hAnsi="微软雅黑" w:eastAsia="微软雅黑" w:cs="微软雅黑"/>
          <w:bCs/>
          <w:szCs w:val="32"/>
        </w:rPr>
        <w:t xml:space="preserve">五、开标与评标</w:t>
      </w:r>
      <w:r>
        <w:tab/>
      </w:r>
      <w:r>
        <w:fldChar w:fldCharType="begin"/>
      </w:r>
      <w:r>
        <w:instrText xml:space="preserve"> PAGEREF _Toc25540 \h </w:instrText>
      </w:r>
      <w:r>
        <w:fldChar w:fldCharType="separate"/>
      </w:r>
      <w:r>
        <w:t xml:space="preserve">14</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_Toc8204 </w:instrText>
      </w:r>
      <w:r>
        <w:rPr>
          <w:rFonts w:hint="eastAsia" w:ascii="微软雅黑" w:hAnsi="微软雅黑" w:cs="微软雅黑"/>
        </w:rPr>
        <w:fldChar w:fldCharType="separate"/>
      </w:r>
      <w:r>
        <w:rPr>
          <w:rFonts w:hint="eastAsia" w:ascii="微软雅黑" w:hAnsi="微软雅黑" w:eastAsia="微软雅黑" w:cs="微软雅黑"/>
          <w:szCs w:val="21"/>
        </w:rPr>
        <w:t xml:space="preserve">5.1 投标文件启封</w:t>
      </w:r>
      <w:r>
        <w:tab/>
      </w:r>
      <w:r>
        <w:fldChar w:fldCharType="begin"/>
      </w:r>
      <w:r>
        <w:instrText xml:space="preserve"> PAGEREF _Toc8204 \h </w:instrText>
      </w:r>
      <w:r>
        <w:fldChar w:fldCharType="separate"/>
      </w:r>
      <w:r>
        <w:t xml:space="preserve">14</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_Toc4107 </w:instrText>
      </w:r>
      <w:r>
        <w:rPr>
          <w:rFonts w:hint="eastAsia" w:ascii="微软雅黑" w:hAnsi="微软雅黑" w:cs="微软雅黑"/>
        </w:rPr>
        <w:fldChar w:fldCharType="separate"/>
      </w:r>
      <w:r>
        <w:rPr>
          <w:rFonts w:hint="eastAsia" w:ascii="微软雅黑" w:hAnsi="微软雅黑" w:eastAsia="微软雅黑" w:cs="微软雅黑"/>
          <w:szCs w:val="21"/>
        </w:rPr>
        <w:t xml:space="preserve">5.2 评标委员会</w:t>
      </w:r>
      <w:r>
        <w:tab/>
      </w:r>
      <w:r>
        <w:fldChar w:fldCharType="begin"/>
      </w:r>
      <w:r>
        <w:instrText xml:space="preserve"> PAGEREF _Toc4107 \h </w:instrText>
      </w:r>
      <w:r>
        <w:fldChar w:fldCharType="separate"/>
      </w:r>
      <w:r>
        <w:t xml:space="preserve">14</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_Toc12022 </w:instrText>
      </w:r>
      <w:r>
        <w:rPr>
          <w:rFonts w:hint="eastAsia" w:ascii="微软雅黑" w:hAnsi="微软雅黑" w:cs="微软雅黑"/>
        </w:rPr>
        <w:fldChar w:fldCharType="separate"/>
      </w:r>
      <w:r>
        <w:rPr>
          <w:rFonts w:hint="eastAsia" w:ascii="微软雅黑" w:hAnsi="微软雅黑" w:eastAsia="微软雅黑" w:cs="微软雅黑"/>
          <w:szCs w:val="21"/>
        </w:rPr>
        <w:t xml:space="preserve">5.3 对投标文件的资格性审查和符合性审查</w:t>
      </w:r>
      <w:r>
        <w:tab/>
      </w:r>
      <w:r>
        <w:fldChar w:fldCharType="begin"/>
      </w:r>
      <w:r>
        <w:instrText xml:space="preserve"> PAGEREF _Toc12022 \h </w:instrText>
      </w:r>
      <w:r>
        <w:fldChar w:fldCharType="separate"/>
      </w:r>
      <w:r>
        <w:t xml:space="preserve">14</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_Toc11570 </w:instrText>
      </w:r>
      <w:r>
        <w:rPr>
          <w:rFonts w:hint="eastAsia" w:ascii="微软雅黑" w:hAnsi="微软雅黑" w:cs="微软雅黑"/>
        </w:rPr>
        <w:fldChar w:fldCharType="separate"/>
      </w:r>
      <w:r>
        <w:rPr>
          <w:rFonts w:hint="eastAsia" w:ascii="微软雅黑" w:hAnsi="微软雅黑" w:cs="微软雅黑"/>
          <w:bCs w:val="0"/>
          <w:szCs w:val="24"/>
        </w:rPr>
        <w:t xml:space="preserve">5.4投标文件的澄清</w:t>
      </w:r>
      <w:r>
        <w:tab/>
      </w:r>
      <w:r>
        <w:fldChar w:fldCharType="begin"/>
      </w:r>
      <w:r>
        <w:instrText xml:space="preserve"> PAGEREF _Toc11570 \h </w:instrText>
      </w:r>
      <w:r>
        <w:fldChar w:fldCharType="separate"/>
      </w:r>
      <w:r>
        <w:t xml:space="preserve">15</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_Toc27254 </w:instrText>
      </w:r>
      <w:r>
        <w:rPr>
          <w:rFonts w:hint="eastAsia" w:ascii="微软雅黑" w:hAnsi="微软雅黑" w:cs="微软雅黑"/>
        </w:rPr>
        <w:fldChar w:fldCharType="separate"/>
      </w:r>
      <w:r>
        <w:rPr>
          <w:rFonts w:hint="eastAsia" w:ascii="微软雅黑" w:hAnsi="微软雅黑" w:cs="微软雅黑"/>
          <w:bCs w:val="0"/>
          <w:szCs w:val="24"/>
        </w:rPr>
        <w:t xml:space="preserve">5.5评标及中标</w:t>
      </w:r>
      <w:r>
        <w:tab/>
      </w:r>
      <w:r>
        <w:fldChar w:fldCharType="begin"/>
      </w:r>
      <w:r>
        <w:instrText xml:space="preserve"> PAGEREF _Toc27254 \h </w:instrText>
      </w:r>
      <w:r>
        <w:fldChar w:fldCharType="separate"/>
      </w:r>
      <w:r>
        <w:t xml:space="preserve">15</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_Toc28658 </w:instrText>
      </w:r>
      <w:r>
        <w:rPr>
          <w:rFonts w:hint="eastAsia" w:ascii="微软雅黑" w:hAnsi="微软雅黑" w:cs="微软雅黑"/>
        </w:rPr>
        <w:fldChar w:fldCharType="separate"/>
      </w:r>
      <w:r>
        <w:rPr>
          <w:rFonts w:hint="eastAsia" w:ascii="微软雅黑" w:hAnsi="微软雅黑" w:cs="微软雅黑"/>
          <w:bCs w:val="0"/>
          <w:szCs w:val="24"/>
        </w:rPr>
        <w:t xml:space="preserve">5.6评标过程保密</w:t>
      </w:r>
      <w:r>
        <w:tab/>
      </w:r>
      <w:r>
        <w:fldChar w:fldCharType="begin"/>
      </w:r>
      <w:r>
        <w:instrText xml:space="preserve"> PAGEREF _Toc28658 \h </w:instrText>
      </w:r>
      <w:r>
        <w:fldChar w:fldCharType="separate"/>
      </w:r>
      <w:r>
        <w:t xml:space="preserve">15</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_Toc14356 </w:instrText>
      </w:r>
      <w:r>
        <w:rPr>
          <w:rFonts w:hint="eastAsia" w:ascii="微软雅黑" w:hAnsi="微软雅黑" w:cs="微软雅黑"/>
        </w:rPr>
        <w:fldChar w:fldCharType="separate"/>
      </w:r>
      <w:r>
        <w:rPr>
          <w:rFonts w:hint="eastAsia" w:ascii="微软雅黑" w:hAnsi="微软雅黑" w:cs="微软雅黑"/>
          <w:bCs w:val="0"/>
          <w:szCs w:val="24"/>
        </w:rPr>
        <w:t xml:space="preserve">5.7投标截止时间结束后参加供应商不足三家情况的处理</w:t>
      </w:r>
      <w:r>
        <w:tab/>
      </w:r>
      <w:r>
        <w:fldChar w:fldCharType="begin"/>
      </w:r>
      <w:r>
        <w:instrText xml:space="preserve"> PAGEREF _Toc14356 \h </w:instrText>
      </w:r>
      <w:r>
        <w:fldChar w:fldCharType="separate"/>
      </w:r>
      <w:r>
        <w:t xml:space="preserve">15</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_Toc25762 </w:instrText>
      </w:r>
      <w:r>
        <w:rPr>
          <w:rFonts w:hint="eastAsia" w:ascii="微软雅黑" w:hAnsi="微软雅黑" w:cs="微软雅黑"/>
        </w:rPr>
        <w:fldChar w:fldCharType="separate"/>
      </w:r>
      <w:r>
        <w:rPr>
          <w:rFonts w:hint="eastAsia" w:ascii="微软雅黑" w:hAnsi="微软雅黑" w:cs="微软雅黑"/>
          <w:bCs w:val="0"/>
          <w:szCs w:val="24"/>
        </w:rPr>
        <w:t xml:space="preserve">5.8废标（终止采购活动）</w:t>
      </w:r>
      <w:r>
        <w:tab/>
      </w:r>
      <w:r>
        <w:fldChar w:fldCharType="begin"/>
      </w:r>
      <w:r>
        <w:instrText xml:space="preserve"> PAGEREF _Toc25762 \h </w:instrText>
      </w:r>
      <w:r>
        <w:fldChar w:fldCharType="separate"/>
      </w:r>
      <w:r>
        <w:t xml:space="preserve">16</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_Toc25609 </w:instrText>
      </w:r>
      <w:r>
        <w:rPr>
          <w:rFonts w:hint="eastAsia" w:ascii="微软雅黑" w:hAnsi="微软雅黑" w:cs="微软雅黑"/>
        </w:rPr>
        <w:fldChar w:fldCharType="separate"/>
      </w:r>
      <w:r>
        <w:rPr>
          <w:rFonts w:hint="eastAsia" w:ascii="微软雅黑" w:hAnsi="微软雅黑" w:cs="微软雅黑"/>
          <w:bCs w:val="0"/>
          <w:szCs w:val="24"/>
        </w:rPr>
        <w:t xml:space="preserve">5.9有下列情形之一的，视为投标供应商串通投标，其投标无效：</w:t>
      </w:r>
      <w:r>
        <w:tab/>
      </w:r>
      <w:r>
        <w:fldChar w:fldCharType="begin"/>
      </w:r>
      <w:r>
        <w:instrText xml:space="preserve"> PAGEREF _Toc25609 \h </w:instrText>
      </w:r>
      <w:r>
        <w:fldChar w:fldCharType="separate"/>
      </w:r>
      <w:r>
        <w:t xml:space="preserve">16</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_Toc23242 </w:instrText>
      </w:r>
      <w:r>
        <w:rPr>
          <w:rFonts w:hint="eastAsia" w:ascii="微软雅黑" w:hAnsi="微软雅黑" w:cs="微软雅黑"/>
        </w:rPr>
        <w:fldChar w:fldCharType="separate"/>
      </w:r>
      <w:r>
        <w:rPr>
          <w:rFonts w:hint="eastAsia" w:ascii="微软雅黑" w:hAnsi="微软雅黑" w:cs="微软雅黑"/>
        </w:rPr>
        <w:t xml:space="preserve">六、合同授予及签订</w:t>
      </w:r>
      <w:r>
        <w:tab/>
      </w:r>
      <w:r>
        <w:fldChar w:fldCharType="begin"/>
      </w:r>
      <w:r>
        <w:instrText xml:space="preserve"> PAGEREF _Toc23242 \h </w:instrText>
      </w:r>
      <w:r>
        <w:fldChar w:fldCharType="separate"/>
      </w:r>
      <w:r>
        <w:t xml:space="preserve">16</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_Toc19222 </w:instrText>
      </w:r>
      <w:r>
        <w:rPr>
          <w:rFonts w:hint="eastAsia" w:ascii="微软雅黑" w:hAnsi="微软雅黑" w:cs="微软雅黑"/>
        </w:rPr>
        <w:fldChar w:fldCharType="separate"/>
      </w:r>
      <w:r>
        <w:rPr>
          <w:rFonts w:hint="eastAsia" w:ascii="微软雅黑" w:hAnsi="微软雅黑" w:cs="微软雅黑"/>
          <w:bCs w:val="0"/>
          <w:szCs w:val="24"/>
        </w:rPr>
        <w:t xml:space="preserve">6.1确定中标、成交供应商</w:t>
      </w:r>
      <w:r>
        <w:tab/>
      </w:r>
      <w:r>
        <w:fldChar w:fldCharType="begin"/>
      </w:r>
      <w:r>
        <w:instrText xml:space="preserve"> PAGEREF _Toc19222 \h </w:instrText>
      </w:r>
      <w:r>
        <w:fldChar w:fldCharType="separate"/>
      </w:r>
      <w:r>
        <w:t xml:space="preserve">16</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_Toc8761 </w:instrText>
      </w:r>
      <w:r>
        <w:rPr>
          <w:rFonts w:hint="eastAsia" w:ascii="微软雅黑" w:hAnsi="微软雅黑" w:cs="微软雅黑"/>
        </w:rPr>
        <w:fldChar w:fldCharType="separate"/>
      </w:r>
      <w:r>
        <w:rPr>
          <w:rFonts w:hint="eastAsia" w:ascii="微软雅黑" w:hAnsi="微软雅黑" w:cs="微软雅黑"/>
          <w:bCs w:val="0"/>
          <w:szCs w:val="24"/>
        </w:rPr>
        <w:t xml:space="preserve">6.2质疑处理</w:t>
      </w:r>
      <w:r>
        <w:tab/>
      </w:r>
      <w:r>
        <w:fldChar w:fldCharType="begin"/>
      </w:r>
      <w:r>
        <w:instrText xml:space="preserve"> PAGEREF _Toc8761 \h </w:instrText>
      </w:r>
      <w:r>
        <w:fldChar w:fldCharType="separate"/>
      </w:r>
      <w:r>
        <w:t xml:space="preserve">17</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_Toc29611 </w:instrText>
      </w:r>
      <w:r>
        <w:rPr>
          <w:rFonts w:hint="eastAsia" w:ascii="微软雅黑" w:hAnsi="微软雅黑" w:cs="微软雅黑"/>
        </w:rPr>
        <w:fldChar w:fldCharType="separate"/>
      </w:r>
      <w:r>
        <w:rPr>
          <w:rFonts w:hint="eastAsia" w:ascii="微软雅黑" w:hAnsi="微软雅黑" w:cs="微软雅黑"/>
          <w:bCs w:val="0"/>
          <w:szCs w:val="24"/>
        </w:rPr>
        <w:t xml:space="preserve">6.3中标通知书</w:t>
      </w:r>
      <w:r>
        <w:tab/>
      </w:r>
      <w:r>
        <w:fldChar w:fldCharType="begin"/>
      </w:r>
      <w:r>
        <w:instrText xml:space="preserve"> PAGEREF _Toc29611 \h </w:instrText>
      </w:r>
      <w:r>
        <w:fldChar w:fldCharType="separate"/>
      </w:r>
      <w:r>
        <w:t xml:space="preserve">17</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_Toc19956 </w:instrText>
      </w:r>
      <w:r>
        <w:rPr>
          <w:rFonts w:hint="eastAsia" w:ascii="微软雅黑" w:hAnsi="微软雅黑" w:cs="微软雅黑"/>
        </w:rPr>
        <w:fldChar w:fldCharType="separate"/>
      </w:r>
      <w:r>
        <w:rPr>
          <w:rFonts w:hint="eastAsia" w:ascii="微软雅黑" w:hAnsi="微软雅黑" w:cs="微软雅黑"/>
          <w:bCs w:val="0"/>
          <w:szCs w:val="24"/>
        </w:rPr>
        <w:t xml:space="preserve">6.4签订合同</w:t>
      </w:r>
      <w:r>
        <w:tab/>
      </w:r>
      <w:r>
        <w:fldChar w:fldCharType="begin"/>
      </w:r>
      <w:r>
        <w:instrText xml:space="preserve"> PAGEREF _Toc19956 \h </w:instrText>
      </w:r>
      <w:r>
        <w:fldChar w:fldCharType="separate"/>
      </w:r>
      <w:r>
        <w:t xml:space="preserve">18</w:t>
      </w:r>
      <w:r>
        <w:fldChar w:fldCharType="end"/>
      </w:r>
      <w:r>
        <w:rPr>
          <w:rFonts w:hint="eastAsia" w:ascii="微软雅黑" w:hAnsi="微软雅黑" w:cs="微软雅黑"/>
        </w:rPr>
        <w:fldChar w:fldCharType="end"/>
      </w:r>
      <w:r/>
    </w:p>
    <w:p>
      <w:pPr>
        <w:pStyle w:val="103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_Toc6573 </w:instrText>
      </w:r>
      <w:r>
        <w:rPr>
          <w:rFonts w:hint="eastAsia" w:ascii="微软雅黑" w:hAnsi="微软雅黑" w:cs="微软雅黑"/>
        </w:rPr>
        <w:fldChar w:fldCharType="separate"/>
      </w:r>
      <w:r>
        <w:rPr>
          <w:rFonts w:hint="eastAsia" w:ascii="微软雅黑" w:hAnsi="微软雅黑" w:cs="微软雅黑"/>
        </w:rPr>
        <w:t xml:space="preserve">第三章评标办法和定标原则</w:t>
      </w:r>
      <w:r>
        <w:tab/>
      </w:r>
      <w:r>
        <w:fldChar w:fldCharType="begin"/>
      </w:r>
      <w:r>
        <w:instrText xml:space="preserve"> PAGEREF _Toc6573 \h </w:instrText>
      </w:r>
      <w:r>
        <w:fldChar w:fldCharType="separate"/>
      </w:r>
      <w:r>
        <w:t xml:space="preserve">19</w:t>
      </w:r>
      <w:r>
        <w:fldChar w:fldCharType="end"/>
      </w:r>
      <w:r>
        <w:rPr>
          <w:rFonts w:hint="eastAsia" w:ascii="微软雅黑" w:hAnsi="微软雅黑" w:cs="微软雅黑"/>
        </w:rPr>
        <w:fldChar w:fldCharType="end"/>
      </w:r>
      <w:r/>
    </w:p>
    <w:p>
      <w:pPr>
        <w:pStyle w:val="103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_Toc4984 </w:instrText>
      </w:r>
      <w:r>
        <w:rPr>
          <w:rFonts w:hint="eastAsia" w:ascii="微软雅黑" w:hAnsi="微软雅黑" w:cs="微软雅黑"/>
        </w:rPr>
        <w:fldChar w:fldCharType="separate"/>
      </w:r>
      <w:r>
        <w:rPr>
          <w:rFonts w:hint="eastAsia" w:ascii="微软雅黑" w:hAnsi="微软雅黑" w:cs="微软雅黑"/>
          <w:szCs w:val="32"/>
        </w:rPr>
        <w:t xml:space="preserve">第四章 项目采购需求</w:t>
      </w:r>
      <w:r>
        <w:tab/>
      </w:r>
      <w:r>
        <w:fldChar w:fldCharType="begin"/>
      </w:r>
      <w:r>
        <w:instrText xml:space="preserve"> PAGEREF _Toc4984 \h </w:instrText>
      </w:r>
      <w:r>
        <w:fldChar w:fldCharType="separate"/>
      </w:r>
      <w:r>
        <w:t xml:space="preserve">24</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_Toc2342 </w:instrText>
      </w:r>
      <w:r>
        <w:rPr>
          <w:rFonts w:hint="eastAsia" w:ascii="微软雅黑" w:hAnsi="微软雅黑" w:cs="微软雅黑"/>
        </w:rPr>
        <w:fldChar w:fldCharType="separate"/>
      </w:r>
      <w:r>
        <w:rPr>
          <w:rFonts w:hint="eastAsia" w:ascii="微软雅黑" w:hAnsi="微软雅黑" w:eastAsia="微软雅黑" w:cs="微软雅黑"/>
          <w:szCs w:val="21"/>
        </w:rPr>
        <w:t xml:space="preserve">一、 采购设备清单</w:t>
      </w:r>
      <w:r>
        <w:tab/>
      </w:r>
      <w:r>
        <w:fldChar w:fldCharType="begin"/>
      </w:r>
      <w:r>
        <w:instrText xml:space="preserve"> PAGEREF _Toc2342 \h </w:instrText>
      </w:r>
      <w:r>
        <w:fldChar w:fldCharType="separate"/>
      </w:r>
      <w:r>
        <w:t xml:space="preserve">24</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_Toc20768 </w:instrText>
      </w:r>
      <w:r>
        <w:rPr>
          <w:rFonts w:hint="eastAsia" w:ascii="微软雅黑" w:hAnsi="微软雅黑" w:cs="微软雅黑"/>
        </w:rPr>
        <w:fldChar w:fldCharType="separate"/>
      </w:r>
      <w:r>
        <w:rPr>
          <w:rFonts w:hint="eastAsia" w:ascii="微软雅黑" w:hAnsi="微软雅黑" w:eastAsia="微软雅黑" w:cs="微软雅黑"/>
          <w:bCs/>
          <w:szCs w:val="21"/>
        </w:rPr>
        <w:t xml:space="preserve">二、 </w:t>
      </w:r>
      <w:r>
        <w:rPr>
          <w:rFonts w:hint="eastAsia" w:ascii="微软雅黑" w:hAnsi="微软雅黑" w:eastAsia="微软雅黑" w:cs="微软雅黑"/>
          <w:szCs w:val="21"/>
          <w:highlight w:val="none"/>
        </w:rPr>
        <w:t xml:space="preserve">采购标的需实现的功能及标准、规范：</w:t>
      </w:r>
      <w:r>
        <w:tab/>
      </w:r>
      <w:r>
        <w:fldChar w:fldCharType="begin"/>
      </w:r>
      <w:r>
        <w:instrText xml:space="preserve"> PAGEREF _Toc20768 \h </w:instrText>
      </w:r>
      <w:r>
        <w:fldChar w:fldCharType="separate"/>
      </w:r>
      <w:r>
        <w:t xml:space="preserve">24</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_Toc18327 </w:instrText>
      </w:r>
      <w:r>
        <w:rPr>
          <w:rFonts w:hint="eastAsia" w:ascii="微软雅黑" w:hAnsi="微软雅黑" w:cs="微软雅黑"/>
        </w:rPr>
        <w:fldChar w:fldCharType="separate"/>
      </w:r>
      <w:r>
        <w:rPr>
          <w:rFonts w:hint="eastAsia" w:ascii="微软雅黑" w:hAnsi="微软雅黑" w:eastAsia="微软雅黑" w:cs="微软雅黑"/>
          <w:szCs w:val="21"/>
          <w:lang w:val="en-US"/>
        </w:rPr>
        <w:t xml:space="preserve">三、 采购设备技术要求与配置</w:t>
      </w:r>
      <w:r>
        <w:tab/>
      </w:r>
      <w:r>
        <w:fldChar w:fldCharType="begin"/>
      </w:r>
      <w:r>
        <w:instrText xml:space="preserve"> PAGEREF _Toc18327 \h </w:instrText>
      </w:r>
      <w:r>
        <w:fldChar w:fldCharType="separate"/>
      </w:r>
      <w:r>
        <w:t xml:space="preserve">24</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_Toc23731 </w:instrText>
      </w:r>
      <w:r>
        <w:rPr>
          <w:rFonts w:hint="eastAsia" w:ascii="微软雅黑" w:hAnsi="微软雅黑" w:cs="微软雅黑"/>
        </w:rPr>
        <w:fldChar w:fldCharType="separate"/>
      </w:r>
      <w:r>
        <w:rPr>
          <w:rFonts w:hint="eastAsia" w:ascii="微软雅黑" w:hAnsi="微软雅黑" w:cs="微软雅黑"/>
          <w:szCs w:val="21"/>
        </w:rPr>
        <w:t xml:space="preserve">四、采购标的的验收标准及要求</w:t>
      </w:r>
      <w:r>
        <w:tab/>
      </w:r>
      <w:r>
        <w:fldChar w:fldCharType="begin"/>
      </w:r>
      <w:r>
        <w:instrText xml:space="preserve"> PAGEREF _Toc23731 \h </w:instrText>
      </w:r>
      <w:r>
        <w:fldChar w:fldCharType="separate"/>
      </w:r>
      <w:r>
        <w:t xml:space="preserve">25</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_Toc18637 </w:instrText>
      </w:r>
      <w:r>
        <w:rPr>
          <w:rFonts w:hint="eastAsia" w:ascii="微软雅黑" w:hAnsi="微软雅黑" w:cs="微软雅黑"/>
        </w:rPr>
        <w:fldChar w:fldCharType="separate"/>
      </w:r>
      <w:r>
        <w:rPr>
          <w:rFonts w:hint="eastAsia" w:ascii="微软雅黑" w:hAnsi="微软雅黑" w:cs="微软雅黑"/>
          <w:szCs w:val="21"/>
        </w:rPr>
        <w:t xml:space="preserve">五、采购标的需实现的功能及标准、规范</w:t>
      </w:r>
      <w:r>
        <w:tab/>
      </w:r>
      <w:r>
        <w:fldChar w:fldCharType="begin"/>
      </w:r>
      <w:r>
        <w:instrText xml:space="preserve"> PAGEREF _Toc18637 \h </w:instrText>
      </w:r>
      <w:r>
        <w:fldChar w:fldCharType="separate"/>
      </w:r>
      <w:r>
        <w:t xml:space="preserve">25</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_Toc866 </w:instrText>
      </w:r>
      <w:r>
        <w:rPr>
          <w:rFonts w:hint="eastAsia" w:ascii="微软雅黑" w:hAnsi="微软雅黑" w:cs="微软雅黑"/>
        </w:rPr>
        <w:fldChar w:fldCharType="separate"/>
      </w:r>
      <w:r>
        <w:rPr>
          <w:rFonts w:hint="eastAsia" w:ascii="微软雅黑" w:hAnsi="微软雅黑" w:cs="微软雅黑"/>
          <w:szCs w:val="21"/>
        </w:rPr>
        <w:t xml:space="preserve">六、商务要求</w:t>
      </w:r>
      <w:r>
        <w:tab/>
      </w:r>
      <w:r>
        <w:fldChar w:fldCharType="begin"/>
      </w:r>
      <w:r>
        <w:instrText xml:space="preserve"> PAGEREF _Toc866 \h </w:instrText>
      </w:r>
      <w:r>
        <w:fldChar w:fldCharType="separate"/>
      </w:r>
      <w:r>
        <w:t xml:space="preserve">25</w:t>
      </w:r>
      <w:r>
        <w:fldChar w:fldCharType="end"/>
      </w:r>
      <w:r>
        <w:rPr>
          <w:rFonts w:hint="eastAsia" w:ascii="微软雅黑" w:hAnsi="微软雅黑" w:cs="微软雅黑"/>
        </w:rPr>
        <w:fldChar w:fldCharType="end"/>
      </w:r>
      <w:r/>
    </w:p>
    <w:p>
      <w:pPr>
        <w:pStyle w:val="103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_Toc4965 </w:instrText>
      </w:r>
      <w:r>
        <w:rPr>
          <w:rFonts w:hint="eastAsia" w:ascii="微软雅黑" w:hAnsi="微软雅黑" w:cs="微软雅黑"/>
        </w:rPr>
        <w:fldChar w:fldCharType="separate"/>
      </w:r>
      <w:r>
        <w:rPr>
          <w:rFonts w:hint="eastAsia" w:ascii="微软雅黑" w:hAnsi="微软雅黑" w:cs="微软雅黑"/>
        </w:rPr>
        <w:t xml:space="preserve">第五章采购合同</w:t>
      </w:r>
      <w:r>
        <w:tab/>
      </w:r>
      <w:r>
        <w:fldChar w:fldCharType="begin"/>
      </w:r>
      <w:r>
        <w:instrText xml:space="preserve"> PAGEREF _Toc4965 \h </w:instrText>
      </w:r>
      <w:r>
        <w:fldChar w:fldCharType="separate"/>
      </w:r>
      <w:r>
        <w:t xml:space="preserve">28</w:t>
      </w:r>
      <w:r>
        <w:fldChar w:fldCharType="end"/>
      </w:r>
      <w:r>
        <w:rPr>
          <w:rFonts w:hint="eastAsia" w:ascii="微软雅黑" w:hAnsi="微软雅黑" w:cs="微软雅黑"/>
        </w:rPr>
        <w:fldChar w:fldCharType="end"/>
      </w:r>
      <w:r/>
    </w:p>
    <w:p>
      <w:pPr>
        <w:pStyle w:val="1039"/>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_Toc11972 </w:instrText>
      </w:r>
      <w:r>
        <w:rPr>
          <w:rFonts w:hint="eastAsia" w:ascii="微软雅黑" w:hAnsi="微软雅黑" w:cs="微软雅黑"/>
        </w:rPr>
        <w:fldChar w:fldCharType="separate"/>
      </w:r>
      <w:r>
        <w:rPr>
          <w:rFonts w:hint="eastAsia" w:ascii="微软雅黑" w:hAnsi="微软雅黑" w:cs="微软雅黑"/>
        </w:rPr>
        <w:t xml:space="preserve">第六章投标文件格式及附件</w:t>
      </w:r>
      <w:r>
        <w:tab/>
      </w:r>
      <w:r>
        <w:fldChar w:fldCharType="begin"/>
      </w:r>
      <w:r>
        <w:instrText xml:space="preserve"> PAGEREF _Toc11972 \h </w:instrText>
      </w:r>
      <w:r>
        <w:fldChar w:fldCharType="separate"/>
      </w:r>
      <w:r>
        <w:t xml:space="preserve">32</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_Toc6754 </w:instrText>
      </w:r>
      <w:r>
        <w:rPr>
          <w:rFonts w:hint="eastAsia" w:ascii="微软雅黑" w:hAnsi="微软雅黑" w:cs="微软雅黑"/>
        </w:rPr>
        <w:fldChar w:fldCharType="separate"/>
      </w:r>
      <w:r>
        <w:rPr>
          <w:rFonts w:hint="eastAsia" w:ascii="微软雅黑" w:hAnsi="微软雅黑" w:cs="微软雅黑"/>
        </w:rPr>
        <w:t xml:space="preserve">一、投标函、投标报价及项目相关文件</w:t>
      </w:r>
      <w:r>
        <w:tab/>
      </w:r>
      <w:r>
        <w:fldChar w:fldCharType="begin"/>
      </w:r>
      <w:r>
        <w:instrText xml:space="preserve"> PAGEREF _Toc6754 \h </w:instrText>
      </w:r>
      <w:r>
        <w:fldChar w:fldCharType="separate"/>
      </w:r>
      <w:r>
        <w:t xml:space="preserve">37</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_Toc32393 </w:instrText>
      </w:r>
      <w:r>
        <w:rPr>
          <w:rFonts w:hint="eastAsia" w:ascii="微软雅黑" w:hAnsi="微软雅黑" w:cs="微软雅黑"/>
        </w:rPr>
        <w:fldChar w:fldCharType="separate"/>
      </w:r>
      <w:r>
        <w:rPr>
          <w:rFonts w:ascii="微软雅黑" w:hAnsi="微软雅黑" w:cs="微软雅黑"/>
          <w:bCs w:val="0"/>
          <w:szCs w:val="28"/>
        </w:rPr>
        <w:t xml:space="preserve">1. </w:t>
      </w:r>
      <w:r>
        <w:rPr>
          <w:rFonts w:hint="eastAsia" w:ascii="微软雅黑" w:hAnsi="微软雅黑" w:cs="微软雅黑"/>
          <w:bCs w:val="0"/>
          <w:szCs w:val="28"/>
        </w:rPr>
        <w:t xml:space="preserve">投标函</w:t>
      </w:r>
      <w:r>
        <w:tab/>
      </w:r>
      <w:r>
        <w:fldChar w:fldCharType="begin"/>
      </w:r>
      <w:r>
        <w:instrText xml:space="preserve"> PAGEREF _Toc32393 \h </w:instrText>
      </w:r>
      <w:r>
        <w:fldChar w:fldCharType="separate"/>
      </w:r>
      <w:r>
        <w:t xml:space="preserve">37</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_Toc31874 </w:instrText>
      </w:r>
      <w:r>
        <w:rPr>
          <w:rFonts w:hint="eastAsia" w:ascii="微软雅黑" w:hAnsi="微软雅黑" w:cs="微软雅黑"/>
        </w:rPr>
        <w:fldChar w:fldCharType="separate"/>
      </w:r>
      <w:r>
        <w:rPr>
          <w:rFonts w:ascii="微软雅黑" w:hAnsi="微软雅黑" w:cs="微软雅黑"/>
          <w:bCs w:val="0"/>
          <w:szCs w:val="28"/>
        </w:rPr>
        <w:t xml:space="preserve">2. </w:t>
      </w:r>
      <w:r>
        <w:rPr>
          <w:rFonts w:hint="eastAsia" w:ascii="微软雅黑" w:hAnsi="微软雅黑" w:cs="微软雅黑"/>
          <w:bCs w:val="0"/>
          <w:szCs w:val="28"/>
        </w:rPr>
        <w:t xml:space="preserve">开标一览表</w:t>
      </w:r>
      <w:r>
        <w:tab/>
      </w:r>
      <w:r>
        <w:fldChar w:fldCharType="begin"/>
      </w:r>
      <w:r>
        <w:instrText xml:space="preserve"> PAGEREF _Toc31874 \h </w:instrText>
      </w:r>
      <w:r>
        <w:fldChar w:fldCharType="separate"/>
      </w:r>
      <w:r>
        <w:t xml:space="preserve">38</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_Toc25856 </w:instrText>
      </w:r>
      <w:r>
        <w:rPr>
          <w:rFonts w:hint="eastAsia" w:ascii="微软雅黑" w:hAnsi="微软雅黑" w:cs="微软雅黑"/>
        </w:rPr>
        <w:fldChar w:fldCharType="separate"/>
      </w:r>
      <w:r>
        <w:rPr>
          <w:rFonts w:ascii="微软雅黑" w:hAnsi="微软雅黑" w:cs="微软雅黑"/>
          <w:bCs w:val="0"/>
          <w:szCs w:val="28"/>
        </w:rPr>
        <w:t xml:space="preserve">3. </w:t>
      </w:r>
      <w:r>
        <w:rPr>
          <w:rFonts w:hint="eastAsia" w:ascii="微软雅黑" w:hAnsi="微软雅黑" w:cs="微软雅黑"/>
          <w:bCs w:val="0"/>
          <w:szCs w:val="28"/>
        </w:rPr>
        <w:t xml:space="preserve">投标报价明细表</w:t>
      </w:r>
      <w:r>
        <w:tab/>
      </w:r>
      <w:r>
        <w:fldChar w:fldCharType="begin"/>
      </w:r>
      <w:r>
        <w:instrText xml:space="preserve"> PAGEREF _Toc25856 \h </w:instrText>
      </w:r>
      <w:r>
        <w:fldChar w:fldCharType="separate"/>
      </w:r>
      <w:r>
        <w:t xml:space="preserve">39</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_Toc7991 </w:instrText>
      </w:r>
      <w:r>
        <w:rPr>
          <w:rFonts w:hint="eastAsia" w:ascii="微软雅黑" w:hAnsi="微软雅黑" w:cs="微软雅黑"/>
        </w:rPr>
        <w:fldChar w:fldCharType="separate"/>
      </w:r>
      <w:r>
        <w:rPr>
          <w:rFonts w:ascii="微软雅黑" w:hAnsi="微软雅黑" w:cs="微软雅黑"/>
          <w:bCs w:val="0"/>
          <w:szCs w:val="28"/>
        </w:rPr>
        <w:t xml:space="preserve">4. </w:t>
      </w:r>
      <w:r>
        <w:rPr>
          <w:rFonts w:hint="eastAsia" w:ascii="微软雅黑" w:hAnsi="微软雅黑" w:cs="微软雅黑"/>
          <w:bCs w:val="0"/>
          <w:szCs w:val="28"/>
        </w:rPr>
        <w:t xml:space="preserve">技术要求响应表</w:t>
      </w:r>
      <w:r>
        <w:tab/>
      </w:r>
      <w:r>
        <w:fldChar w:fldCharType="begin"/>
      </w:r>
      <w:r>
        <w:instrText xml:space="preserve"> PAGEREF _Toc7991 \h </w:instrText>
      </w:r>
      <w:r>
        <w:fldChar w:fldCharType="separate"/>
      </w:r>
      <w:r>
        <w:t xml:space="preserve">40</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_Toc1196 </w:instrText>
      </w:r>
      <w:r>
        <w:rPr>
          <w:rFonts w:hint="eastAsia" w:ascii="微软雅黑" w:hAnsi="微软雅黑" w:cs="微软雅黑"/>
        </w:rPr>
        <w:fldChar w:fldCharType="separate"/>
      </w:r>
      <w:r>
        <w:rPr>
          <w:rFonts w:ascii="微软雅黑" w:hAnsi="微软雅黑" w:cs="微软雅黑"/>
          <w:bCs w:val="0"/>
          <w:szCs w:val="28"/>
        </w:rPr>
        <w:t xml:space="preserve">5. </w:t>
      </w:r>
      <w:r>
        <w:rPr>
          <w:rFonts w:hint="eastAsia" w:ascii="微软雅黑" w:hAnsi="微软雅黑" w:cs="微软雅黑"/>
          <w:bCs w:val="0"/>
          <w:szCs w:val="28"/>
        </w:rPr>
        <w:t xml:space="preserve">商务要求响应表</w:t>
      </w:r>
      <w:r>
        <w:tab/>
      </w:r>
      <w:r>
        <w:fldChar w:fldCharType="begin"/>
      </w:r>
      <w:r>
        <w:instrText xml:space="preserve"> PAGEREF _Toc1196 \h </w:instrText>
      </w:r>
      <w:r>
        <w:fldChar w:fldCharType="separate"/>
      </w:r>
      <w:r>
        <w:t xml:space="preserve">41</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_Toc2673 </w:instrText>
      </w:r>
      <w:r>
        <w:rPr>
          <w:rFonts w:hint="eastAsia" w:ascii="微软雅黑" w:hAnsi="微软雅黑" w:cs="微软雅黑"/>
        </w:rPr>
        <w:fldChar w:fldCharType="separate"/>
      </w:r>
      <w:r>
        <w:rPr>
          <w:rFonts w:ascii="微软雅黑" w:hAnsi="微软雅黑" w:cs="微软雅黑"/>
          <w:bCs w:val="0"/>
          <w:szCs w:val="28"/>
        </w:rPr>
        <w:t xml:space="preserve">6. </w:t>
      </w:r>
      <w:r>
        <w:rPr>
          <w:rFonts w:hint="eastAsia" w:ascii="微软雅黑" w:hAnsi="微软雅黑" w:cs="微软雅黑"/>
          <w:bCs w:val="0"/>
          <w:szCs w:val="28"/>
        </w:rPr>
        <w:t xml:space="preserve">服务方案</w:t>
      </w:r>
      <w:r>
        <w:tab/>
      </w:r>
      <w:r>
        <w:fldChar w:fldCharType="begin"/>
      </w:r>
      <w:r>
        <w:instrText xml:space="preserve"> PAGEREF _Toc2673 \h </w:instrText>
      </w:r>
      <w:r>
        <w:fldChar w:fldCharType="separate"/>
      </w:r>
      <w:r>
        <w:t xml:space="preserve">42</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_Toc16234 </w:instrText>
      </w:r>
      <w:r>
        <w:rPr>
          <w:rFonts w:hint="eastAsia" w:ascii="微软雅黑" w:hAnsi="微软雅黑" w:cs="微软雅黑"/>
        </w:rPr>
        <w:fldChar w:fldCharType="separate"/>
      </w:r>
      <w:r>
        <w:rPr>
          <w:rFonts w:ascii="微软雅黑" w:hAnsi="微软雅黑" w:cs="微软雅黑"/>
          <w:bCs w:val="0"/>
          <w:szCs w:val="28"/>
        </w:rPr>
        <w:t xml:space="preserve">7. </w:t>
      </w:r>
      <w:r>
        <w:rPr>
          <w:rFonts w:hint="eastAsia" w:ascii="微软雅黑" w:hAnsi="微软雅黑" w:cs="微软雅黑"/>
          <w:bCs w:val="0"/>
          <w:szCs w:val="28"/>
        </w:rPr>
        <w:t xml:space="preserve">经营业绩（提供合同复印件）</w:t>
      </w:r>
      <w:r>
        <w:tab/>
      </w:r>
      <w:r>
        <w:fldChar w:fldCharType="begin"/>
      </w:r>
      <w:r>
        <w:instrText xml:space="preserve"> PAGEREF _Toc16234 \h </w:instrText>
      </w:r>
      <w:r>
        <w:fldChar w:fldCharType="separate"/>
      </w:r>
      <w:r>
        <w:t xml:space="preserve">42</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_Toc21396 </w:instrText>
      </w:r>
      <w:r>
        <w:rPr>
          <w:rFonts w:hint="eastAsia" w:ascii="微软雅黑" w:hAnsi="微软雅黑" w:cs="微软雅黑"/>
        </w:rPr>
        <w:fldChar w:fldCharType="separate"/>
      </w:r>
      <w:r>
        <w:rPr>
          <w:rFonts w:hint="eastAsia" w:ascii="微软雅黑" w:hAnsi="微软雅黑" w:cs="微软雅黑"/>
        </w:rPr>
        <w:t xml:space="preserve">二、 资格证明文件格式</w:t>
      </w:r>
      <w:r>
        <w:tab/>
      </w:r>
      <w:r>
        <w:fldChar w:fldCharType="begin"/>
      </w:r>
      <w:r>
        <w:instrText xml:space="preserve"> PAGEREF _Toc21396 \h </w:instrText>
      </w:r>
      <w:r>
        <w:fldChar w:fldCharType="separate"/>
      </w:r>
      <w:r>
        <w:t xml:space="preserve">43</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_Toc11269 </w:instrText>
      </w:r>
      <w:r>
        <w:rPr>
          <w:rFonts w:hint="eastAsia" w:ascii="微软雅黑" w:hAnsi="微软雅黑" w:cs="微软雅黑"/>
        </w:rPr>
        <w:fldChar w:fldCharType="separate"/>
      </w:r>
      <w:r>
        <w:rPr>
          <w:rFonts w:hint="eastAsia" w:ascii="微软雅黑" w:hAnsi="微软雅黑" w:cs="微软雅黑"/>
          <w:bCs w:val="0"/>
          <w:szCs w:val="28"/>
        </w:rPr>
        <w:t xml:space="preserve">法人授权委托书</w:t>
      </w:r>
      <w:r>
        <w:tab/>
      </w:r>
      <w:r>
        <w:fldChar w:fldCharType="begin"/>
      </w:r>
      <w:r>
        <w:instrText xml:space="preserve"> PAGEREF _Toc11269 \h </w:instrText>
      </w:r>
      <w:r>
        <w:fldChar w:fldCharType="separate"/>
      </w:r>
      <w:r>
        <w:t xml:space="preserve">48</w:t>
      </w:r>
      <w:r>
        <w:fldChar w:fldCharType="end"/>
      </w:r>
      <w:r>
        <w:rPr>
          <w:rFonts w:hint="eastAsia" w:ascii="微软雅黑" w:hAnsi="微软雅黑" w:cs="微软雅黑"/>
        </w:rPr>
        <w:fldChar w:fldCharType="end"/>
      </w:r>
      <w:r/>
    </w:p>
    <w:p>
      <w:pPr>
        <w:pStyle w:val="1047"/>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_Toc6486 </w:instrText>
      </w:r>
      <w:r>
        <w:rPr>
          <w:rFonts w:hint="eastAsia" w:ascii="微软雅黑" w:hAnsi="微软雅黑" w:cs="微软雅黑"/>
        </w:rPr>
        <w:fldChar w:fldCharType="separate"/>
      </w:r>
      <w:r>
        <w:rPr>
          <w:rFonts w:hint="eastAsia"/>
        </w:rPr>
        <w:t xml:space="preserve">三、其他相关附表格式</w:t>
      </w:r>
      <w:r>
        <w:tab/>
      </w:r>
      <w:r>
        <w:fldChar w:fldCharType="begin"/>
      </w:r>
      <w:r>
        <w:instrText xml:space="preserve"> PAGEREF _Toc6486 \h </w:instrText>
      </w:r>
      <w:r>
        <w:fldChar w:fldCharType="separate"/>
      </w:r>
      <w:r>
        <w:t xml:space="preserve">49</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_Toc3367 </w:instrText>
      </w:r>
      <w:r>
        <w:rPr>
          <w:rFonts w:hint="eastAsia" w:ascii="微软雅黑" w:hAnsi="微软雅黑" w:cs="微软雅黑"/>
        </w:rPr>
        <w:fldChar w:fldCharType="separate"/>
      </w:r>
      <w:r>
        <w:rPr>
          <w:rFonts w:hint="eastAsia" w:ascii="微软雅黑" w:hAnsi="微软雅黑" w:cs="微软雅黑"/>
          <w:bCs w:val="0"/>
          <w:szCs w:val="24"/>
        </w:rPr>
        <w:t xml:space="preserve">中小企业声明函</w:t>
      </w:r>
      <w:r>
        <w:tab/>
      </w:r>
      <w:r>
        <w:fldChar w:fldCharType="begin"/>
      </w:r>
      <w:r>
        <w:instrText xml:space="preserve"> PAGEREF _Toc3367 \h </w:instrText>
      </w:r>
      <w:r>
        <w:fldChar w:fldCharType="separate"/>
      </w:r>
      <w:r>
        <w:t xml:space="preserve">50</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_Toc24409 </w:instrText>
      </w:r>
      <w:r>
        <w:rPr>
          <w:rFonts w:hint="eastAsia" w:ascii="微软雅黑" w:hAnsi="微软雅黑" w:cs="微软雅黑"/>
        </w:rPr>
        <w:fldChar w:fldCharType="separate"/>
      </w:r>
      <w:r>
        <w:rPr>
          <w:rFonts w:hint="eastAsia" w:ascii="微软雅黑" w:hAnsi="微软雅黑" w:cs="微软雅黑"/>
          <w:bCs w:val="0"/>
          <w:szCs w:val="24"/>
        </w:rPr>
        <w:t xml:space="preserve">残疾人福利性单位声明函</w:t>
      </w:r>
      <w:r>
        <w:tab/>
      </w:r>
      <w:r>
        <w:fldChar w:fldCharType="begin"/>
      </w:r>
      <w:r>
        <w:instrText xml:space="preserve"> PAGEREF _Toc24409 \h </w:instrText>
      </w:r>
      <w:r>
        <w:fldChar w:fldCharType="separate"/>
      </w:r>
      <w:r>
        <w:t xml:space="preserve">52</w:t>
      </w:r>
      <w:r>
        <w:fldChar w:fldCharType="end"/>
      </w:r>
      <w:r>
        <w:rPr>
          <w:rFonts w:hint="eastAsia" w:ascii="微软雅黑" w:hAnsi="微软雅黑" w:cs="微软雅黑"/>
        </w:rPr>
        <w:fldChar w:fldCharType="end"/>
      </w:r>
      <w:r/>
    </w:p>
    <w:p>
      <w:pPr>
        <w:pStyle w:val="1030"/>
        <w:tabs>
          <w:tab w:val="right" w:pos="8312" w:leader="dot"/>
        </w:tabs>
      </w:pPr>
      <w:r>
        <w:rPr>
          <w:rFonts w:hint="eastAsia" w:ascii="微软雅黑" w:hAnsi="微软雅黑" w:cs="微软雅黑"/>
        </w:rPr>
        <w:fldChar w:fldCharType="begin"/>
      </w:r>
      <w:r>
        <w:rPr>
          <w:rFonts w:hint="eastAsia" w:ascii="微软雅黑" w:hAnsi="微软雅黑" w:cs="微软雅黑"/>
        </w:rPr>
        <w:instrText xml:space="preserve"> HYPERLINK \l _Toc32002 </w:instrText>
      </w:r>
      <w:r>
        <w:rPr>
          <w:rFonts w:hint="eastAsia" w:ascii="微软雅黑" w:hAnsi="微软雅黑" w:cs="微软雅黑"/>
        </w:rPr>
        <w:fldChar w:fldCharType="separate"/>
      </w:r>
      <w:r>
        <w:rPr>
          <w:rFonts w:hint="eastAsia" w:ascii="微软雅黑" w:hAnsi="微软雅黑" w:cs="微软雅黑"/>
          <w:bCs w:val="0"/>
          <w:szCs w:val="24"/>
        </w:rPr>
        <w:t xml:space="preserve">关于符合本国产品标准的声明函</w:t>
      </w:r>
      <w:r>
        <w:tab/>
      </w:r>
      <w:r>
        <w:fldChar w:fldCharType="begin"/>
      </w:r>
      <w:r>
        <w:instrText xml:space="preserve"> PAGEREF _Toc32002 \h </w:instrText>
      </w:r>
      <w:r>
        <w:fldChar w:fldCharType="separate"/>
      </w:r>
      <w:r>
        <w:t xml:space="preserve">53</w:t>
      </w:r>
      <w:r>
        <w:fldChar w:fldCharType="end"/>
      </w:r>
      <w:r>
        <w:rPr>
          <w:rFonts w:hint="eastAsia" w:ascii="微软雅黑" w:hAnsi="微软雅黑" w:cs="微软雅黑"/>
        </w:rPr>
        <w:fldChar w:fldCharType="end"/>
      </w:r>
      <w:r/>
    </w:p>
    <w:p>
      <w:pPr>
        <w:pStyle w:val="1008"/>
        <w:rPr>
          <w:rFonts w:ascii="微软雅黑" w:hAnsi="微软雅黑" w:cs="微软雅黑"/>
        </w:rPr>
      </w:pPr>
      <w:r>
        <w:rPr>
          <w:rFonts w:hint="eastAsia" w:ascii="微软雅黑" w:hAnsi="微软雅黑" w:cs="微软雅黑"/>
        </w:rPr>
        <w:fldChar w:fldCharType="end"/>
      </w:r>
      <w:r>
        <w:rPr>
          <w:rFonts w:ascii="微软雅黑" w:hAnsi="微软雅黑" w:cs="微软雅黑"/>
        </w:rPr>
      </w:r>
      <w:r/>
    </w:p>
    <w:p>
      <w:pPr>
        <w:pStyle w:val="1188"/>
        <w:spacing w:line="360" w:lineRule="exact"/>
        <w:rPr>
          <w:rStyle w:val="1247"/>
          <w:rFonts w:ascii="微软雅黑" w:hAnsi="微软雅黑" w:cs="微软雅黑"/>
          <w:sz w:val="32"/>
          <w:szCs w:val="32"/>
        </w:rPr>
      </w:pPr>
      <w:r>
        <w:rPr>
          <w:rFonts w:hint="eastAsia" w:ascii="微软雅黑" w:hAnsi="微软雅黑" w:cs="微软雅黑"/>
          <w:sz w:val="24"/>
          <w:szCs w:val="24"/>
        </w:rPr>
        <w:br w:type="page" w:clear="all"/>
      </w:r>
      <w:bookmarkStart w:id="3" w:name="_Toc418"/>
      <w:r/>
      <w:bookmarkStart w:id="4" w:name="_Toc14448"/>
      <w:r>
        <w:rPr>
          <w:rFonts w:hint="eastAsia" w:ascii="微软雅黑" w:hAnsi="微软雅黑" w:cs="微软雅黑"/>
          <w:bCs w:val="0"/>
          <w:szCs w:val="32"/>
        </w:rPr>
        <w:t xml:space="preserve">第一章投标邀请（采购公告</w:t>
      </w:r>
      <w:bookmarkEnd w:id="0"/>
      <w:r>
        <w:rPr>
          <w:rFonts w:hint="eastAsia" w:ascii="微软雅黑" w:hAnsi="微软雅黑" w:cs="微软雅黑"/>
          <w:bCs w:val="0"/>
          <w:szCs w:val="32"/>
        </w:rPr>
        <w:t xml:space="preserve">）</w:t>
      </w:r>
      <w:bookmarkEnd w:id="3"/>
      <w:r/>
      <w:bookmarkEnd w:id="4"/>
      <w:r>
        <w:rPr>
          <w:rStyle w:val="1247"/>
          <w:rFonts w:ascii="微软雅黑" w:hAnsi="微软雅黑" w:cs="微软雅黑"/>
          <w:sz w:val="32"/>
          <w:szCs w:val="32"/>
        </w:rPr>
      </w:r>
      <w:r/>
    </w:p>
    <w:p>
      <w:pPr>
        <w:pStyle w:val="1008"/>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bookmarkEnd w:id="1"/>
      <w:r>
        <w:rPr>
          <w:rFonts w:hint="eastAsia" w:ascii="微软雅黑" w:hAnsi="微软雅黑" w:cs="微软雅黑"/>
          <w:szCs w:val="21"/>
        </w:rPr>
        <w:t xml:space="preserve">项目概况</w:t>
      </w:r>
      <w:r>
        <w:rPr>
          <w:rFonts w:ascii="微软雅黑" w:hAnsi="微软雅黑" w:cs="微软雅黑"/>
          <w:szCs w:val="21"/>
        </w:rPr>
      </w:r>
      <w:r/>
    </w:p>
    <w:p>
      <w:pPr>
        <w:pStyle w:val="1008"/>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w:t>
      </w:r>
      <w:r>
        <w:rPr>
          <w:rFonts w:hint="eastAsia" w:ascii="微软雅黑" w:hAnsi="微软雅黑" w:cs="微软雅黑"/>
          <w:szCs w:val="21"/>
          <w:u w:val="single"/>
        </w:rPr>
        <w:t xml:space="preserve">南京林业大学蓄能器采购</w:t>
      </w:r>
      <w:r>
        <w:rPr>
          <w:rFonts w:hint="eastAsia" w:ascii="微软雅黑" w:hAnsi="微软雅黑" w:cs="微软雅黑"/>
          <w:szCs w:val="21"/>
        </w:rPr>
        <w:t xml:space="preserve">）采购项目的潜在投标供应商应在</w:t>
      </w:r>
      <w:r>
        <w:rPr>
          <w:rFonts w:hint="eastAsia" w:ascii="微软雅黑" w:hAnsi="微软雅黑" w:cs="微软雅黑"/>
          <w:szCs w:val="21"/>
          <w:lang w:bidi="ar"/>
        </w:rPr>
        <w:t xml:space="preserve">（</w:t>
      </w:r>
      <w:r>
        <w:rPr>
          <w:rFonts w:hint="eastAsia" w:ascii="微软雅黑" w:hAnsi="微软雅黑" w:cs="微软雅黑"/>
          <w:szCs w:val="21"/>
          <w:lang w:bidi="ar"/>
        </w:rPr>
        <w:t xml:space="preserve">苏采云</w:t>
      </w:r>
      <w:r>
        <w:rPr>
          <w:rFonts w:hint="eastAsia" w:ascii="微软雅黑" w:hAnsi="微软雅黑" w:cs="微软雅黑"/>
          <w:szCs w:val="21"/>
          <w:lang w:bidi="ar"/>
        </w:rPr>
        <w:t xml:space="preserve">）</w:t>
      </w:r>
      <w:r>
        <w:rPr>
          <w:rFonts w:hint="eastAsia" w:ascii="微软雅黑" w:hAnsi="微软雅黑" w:cs="微软雅黑"/>
          <w:szCs w:val="21"/>
        </w:rPr>
        <w:t xml:space="preserve">获取采购文件，并于2026年0</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03</w:t>
      </w:r>
      <w:r>
        <w:rPr>
          <w:rFonts w:hint="eastAsia" w:ascii="微软雅黑" w:hAnsi="微软雅黑" w:cs="微软雅黑"/>
          <w:szCs w:val="21"/>
        </w:rPr>
        <w:t xml:space="preserve">日14</w:t>
      </w:r>
      <w:r>
        <w:rPr>
          <w:rFonts w:hint="eastAsia" w:ascii="微软雅黑" w:hAnsi="微软雅黑" w:cs="微软雅黑"/>
          <w:bCs/>
          <w:szCs w:val="21"/>
        </w:rPr>
        <w:t xml:space="preserve">点30分00秒（北京时间）前递交投标文件</w:t>
      </w:r>
      <w:r>
        <w:rPr>
          <w:rFonts w:hint="eastAsia" w:ascii="微软雅黑" w:hAnsi="微软雅黑" w:cs="微软雅黑"/>
          <w:szCs w:val="21"/>
        </w:rPr>
        <w:t xml:space="preserve">。</w:t>
      </w:r>
      <w:r>
        <w:rPr>
          <w:rFonts w:ascii="微软雅黑" w:hAnsi="微软雅黑" w:cs="微软雅黑"/>
          <w:szCs w:val="21"/>
        </w:rPr>
      </w:r>
      <w:r/>
    </w:p>
    <w:p>
      <w:pPr>
        <w:pStyle w:val="1008"/>
        <w:spacing w:line="420" w:lineRule="exact"/>
        <w:rPr>
          <w:rFonts w:ascii="微软雅黑" w:hAnsi="微软雅黑" w:cs="微软雅黑"/>
          <w:szCs w:val="21"/>
        </w:rPr>
      </w:pPr>
      <w:r/>
      <w:bookmarkStart w:id="5" w:name="_Toc5452"/>
      <w:r/>
      <w:bookmarkStart w:id="6" w:name="_Toc28359079"/>
      <w:r/>
      <w:bookmarkStart w:id="7" w:name="_Toc35393790"/>
      <w:r/>
      <w:bookmarkStart w:id="8" w:name="_Toc28359002"/>
      <w:r/>
      <w:bookmarkStart w:id="9" w:name="_Toc35393621"/>
      <w:r/>
      <w:bookmarkStart w:id="10" w:name="_Hlk24379207"/>
      <w:r>
        <w:rPr>
          <w:rFonts w:hint="eastAsia" w:ascii="微软雅黑" w:hAnsi="微软雅黑" w:cs="微软雅黑"/>
          <w:b/>
          <w:bCs/>
        </w:rPr>
        <w:t xml:space="preserve">一、项目基本情况</w:t>
      </w:r>
      <w:bookmarkEnd w:id="5"/>
      <w:r/>
      <w:bookmarkEnd w:id="6"/>
      <w:r/>
      <w:bookmarkEnd w:id="7"/>
      <w:r/>
      <w:bookmarkEnd w:id="8"/>
      <w:r/>
      <w:bookmarkEnd w:id="9"/>
      <w:r>
        <w:rPr>
          <w:rFonts w:ascii="微软雅黑" w:hAnsi="微软雅黑" w:cs="微软雅黑"/>
          <w:szCs w:val="21"/>
        </w:rPr>
      </w:r>
      <w:r/>
    </w:p>
    <w:p>
      <w:pPr>
        <w:pStyle w:val="1008"/>
        <w:ind w:right="105" w:firstLine="420"/>
        <w:spacing w:line="420" w:lineRule="exact"/>
      </w:pPr>
      <w:r>
        <w:rPr>
          <w:rFonts w:hint="eastAsia" w:ascii="微软雅黑" w:hAnsi="微软雅黑" w:cs="微软雅黑"/>
          <w:szCs w:val="21"/>
        </w:rPr>
        <w:t xml:space="preserve">项目编号：JSZC-320000-JSHC-G2026-0012</w:t>
      </w:r>
      <w:r/>
    </w:p>
    <w:p>
      <w:pPr>
        <w:pStyle w:val="1008"/>
        <w:ind w:right="105" w:firstLine="420"/>
        <w:spacing w:line="420" w:lineRule="exact"/>
        <w:rPr>
          <w:rFonts w:ascii="微软雅黑" w:hAnsi="微软雅黑" w:cs="微软雅黑"/>
          <w:szCs w:val="21"/>
        </w:rPr>
      </w:pPr>
      <w:r>
        <w:rPr>
          <w:rFonts w:hint="eastAsia" w:ascii="微软雅黑" w:hAnsi="微软雅黑" w:cs="微软雅黑"/>
          <w:szCs w:val="21"/>
        </w:rPr>
        <w:t xml:space="preserve">代理机构内部编号：JSHC-2026040216B5</w:t>
      </w:r>
      <w:r>
        <w:rPr>
          <w:rFonts w:ascii="微软雅黑" w:hAnsi="微软雅黑" w:cs="微软雅黑"/>
          <w:szCs w:val="21"/>
        </w:rPr>
      </w:r>
      <w:r/>
    </w:p>
    <w:p>
      <w:pPr>
        <w:pStyle w:val="1008"/>
        <w:ind w:right="105" w:firstLine="420"/>
        <w:spacing w:line="420" w:lineRule="exact"/>
        <w:rPr>
          <w:rFonts w:ascii="微软雅黑" w:hAnsi="微软雅黑" w:cs="微软雅黑"/>
          <w:szCs w:val="21"/>
        </w:rPr>
      </w:pPr>
      <w:r>
        <w:rPr>
          <w:rFonts w:hint="eastAsia" w:ascii="微软雅黑" w:hAnsi="微软雅黑" w:cs="微软雅黑"/>
          <w:szCs w:val="21"/>
        </w:rPr>
        <w:t xml:space="preserve">项目名称</w:t>
      </w:r>
      <w:bookmarkEnd w:id="10"/>
      <w:r>
        <w:rPr>
          <w:rFonts w:hint="eastAsia" w:ascii="微软雅黑" w:hAnsi="微软雅黑" w:cs="微软雅黑"/>
          <w:szCs w:val="21"/>
        </w:rPr>
        <w:t xml:space="preserve">：南京林业大学蓄能器采购</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预算金额：人民币壹佰万元整（人民币100万元）</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最高限价：人民币壹佰万元整（人民币100万元）</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资金来源：财政性资金</w:t>
      </w:r>
      <w:r>
        <w:rPr>
          <w:rFonts w:ascii="微软雅黑" w:hAnsi="微软雅黑" w:cs="微软雅黑"/>
          <w:szCs w:val="21"/>
        </w:rPr>
      </w:r>
      <w:r/>
    </w:p>
    <w:p>
      <w:pPr>
        <w:pStyle w:val="1008"/>
        <w:ind w:firstLine="420"/>
        <w:spacing w:line="420" w:lineRule="exact"/>
        <w:rPr>
          <w:rFonts w:ascii="宋体" w:hAnsi="宋体" w:cs="宋体"/>
          <w:szCs w:val="21"/>
        </w:rPr>
      </w:pPr>
      <w:r>
        <w:rPr>
          <w:rFonts w:hint="eastAsia" w:ascii="微软雅黑" w:hAnsi="微软雅黑" w:cs="微软雅黑"/>
          <w:szCs w:val="21"/>
        </w:rPr>
        <w:t xml:space="preserve">采购需求：蓄能器1</w:t>
      </w:r>
      <w:r>
        <w:rPr>
          <w:rFonts w:hint="eastAsia" w:ascii="微软雅黑" w:hAnsi="微软雅黑" w:cs="微软雅黑"/>
          <w:szCs w:val="21"/>
          <w:lang w:val="en-US" w:eastAsia="zh-CN"/>
        </w:rPr>
        <w:t xml:space="preserve">套</w:t>
      </w:r>
      <w:r>
        <w:rPr>
          <w:rFonts w:hint="eastAsia" w:ascii="微软雅黑" w:hAnsi="微软雅黑" w:cs="微软雅黑"/>
          <w:szCs w:val="21"/>
        </w:rPr>
        <w:t xml:space="preserve">。</w:t>
      </w:r>
      <w:r>
        <w:rPr>
          <w:rFonts w:hint="eastAsia" w:ascii="宋体" w:hAnsi="宋体" w:cs="宋体"/>
          <w:szCs w:val="21"/>
        </w:rPr>
        <w:t xml:space="preserve">详见采购文件第四章项目采购需求。</w:t>
      </w:r>
      <w:r>
        <w:rPr>
          <w:rFonts w:ascii="宋体" w:hAnsi="宋体" w:cs="宋体"/>
          <w:szCs w:val="21"/>
        </w:rPr>
      </w:r>
      <w:r/>
    </w:p>
    <w:p>
      <w:pPr>
        <w:pStyle w:val="1008"/>
        <w:ind w:firstLine="420"/>
        <w:jc w:val="left"/>
        <w:spacing w:line="420" w:lineRule="exact"/>
        <w:rPr>
          <w:rFonts w:ascii="微软雅黑" w:hAnsi="微软雅黑" w:cs="微软雅黑"/>
          <w:szCs w:val="21"/>
        </w:rPr>
      </w:pPr>
      <w:r>
        <w:rPr>
          <w:rFonts w:hint="eastAsia" w:ascii="微软雅黑" w:hAnsi="微软雅黑" w:cs="微软雅黑"/>
          <w:szCs w:val="21"/>
        </w:rPr>
        <w:t xml:space="preserve">合同履行期限：自合同签订之日起，</w:t>
      </w:r>
      <w:r>
        <w:rPr>
          <w:rFonts w:hint="eastAsia" w:ascii="微软雅黑" w:hAnsi="微软雅黑" w:cs="微软雅黑"/>
          <w:bCs/>
          <w:color w:val="000000"/>
          <w:szCs w:val="21"/>
        </w:rPr>
        <w:t xml:space="preserve">180</w:t>
      </w:r>
      <w:r>
        <w:rPr>
          <w:rFonts w:hint="eastAsia" w:ascii="微软雅黑" w:hAnsi="微软雅黑" w:cs="微软雅黑"/>
          <w:color w:val="000000"/>
          <w:szCs w:val="21"/>
        </w:rPr>
        <w:t xml:space="preserve">个日历日内</w:t>
      </w:r>
      <w:r>
        <w:rPr>
          <w:rFonts w:hint="eastAsia" w:ascii="微软雅黑" w:hAnsi="微软雅黑" w:cs="微软雅黑"/>
          <w:szCs w:val="21"/>
        </w:rPr>
        <w:t xml:space="preserve">供货，并安装调试完成。</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本项目（</w:t>
      </w:r>
      <w:r>
        <w:rPr>
          <w:rFonts w:hint="eastAsia" w:ascii="微软雅黑" w:hAnsi="微软雅黑" w:cs="微软雅黑"/>
          <w:i/>
          <w:szCs w:val="21"/>
        </w:rPr>
        <w:t xml:space="preserve">是/否</w:t>
      </w:r>
      <w:r>
        <w:rPr>
          <w:rFonts w:hint="eastAsia" w:ascii="微软雅黑" w:hAnsi="微软雅黑" w:cs="微软雅黑"/>
          <w:szCs w:val="21"/>
        </w:rPr>
        <w:t xml:space="preserve">）接受联合体：</w:t>
      </w:r>
      <w:r>
        <w:rPr>
          <w:rFonts w:hint="eastAsia" w:ascii="微软雅黑" w:hAnsi="微软雅黑" w:cs="微软雅黑"/>
          <w:b/>
          <w:bCs/>
          <w:szCs w:val="21"/>
        </w:rPr>
        <w:t xml:space="preserve">否</w:t>
      </w:r>
      <w:r>
        <w:rPr>
          <w:rFonts w:ascii="微软雅黑" w:hAnsi="微软雅黑" w:cs="微软雅黑"/>
          <w:szCs w:val="21"/>
        </w:rPr>
      </w:r>
      <w:r/>
    </w:p>
    <w:p>
      <w:pPr>
        <w:pStyle w:val="1008"/>
        <w:spacing w:line="420" w:lineRule="exact"/>
        <w:rPr>
          <w:rFonts w:ascii="微软雅黑" w:hAnsi="微软雅黑" w:cs="微软雅黑"/>
          <w:b/>
          <w:bCs/>
        </w:rPr>
      </w:pPr>
      <w:r/>
      <w:bookmarkStart w:id="11" w:name="_Toc28359003"/>
      <w:r/>
      <w:bookmarkStart w:id="12" w:name="_Toc18689"/>
      <w:r/>
      <w:bookmarkStart w:id="13" w:name="_Toc28359080"/>
      <w:r/>
      <w:bookmarkStart w:id="14" w:name="_Toc35393791"/>
      <w:r/>
      <w:bookmarkStart w:id="15" w:name="_Toc35393622"/>
      <w:r>
        <w:rPr>
          <w:rFonts w:hint="eastAsia" w:ascii="微软雅黑" w:hAnsi="微软雅黑" w:cs="微软雅黑"/>
          <w:b/>
          <w:bCs/>
        </w:rPr>
        <w:t xml:space="preserve">二、申请人的资格要求：</w:t>
      </w:r>
      <w:bookmarkEnd w:id="11"/>
      <w:r/>
      <w:bookmarkEnd w:id="12"/>
      <w:r/>
      <w:bookmarkEnd w:id="13"/>
      <w:r/>
      <w:bookmarkEnd w:id="14"/>
      <w:r/>
      <w:bookmarkEnd w:id="15"/>
      <w:r>
        <w:rPr>
          <w:rFonts w:ascii="微软雅黑" w:hAnsi="微软雅黑" w:cs="微软雅黑"/>
          <w:b/>
          <w:bCs/>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1.满足《中华人民共和国政府采购法》第二十二条规定：</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1.2具有良好的商业信誉和健全的财务会计制度（提供2025年10月至投标截止时间前任一月份的资产负债表和利润表，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2024年、2025年任一年度审计报告（包括报告及报告中所附的完整内容，并由注册会计师签名、盖章以及会计师事务所盖章），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（法人或者其他组织成立未满一年的可以不提供）</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2025年10月至投标截止时间前任一月份依法缴纳税收的凭据（企业代缴的个人所得税除外），以及缴纳社会保险的凭据（专用收据或社会保险的凭据）。依法免税或不需要缴纳社会保障资金的投标供应商，应提供相应文件证明）；</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ascii="微软雅黑" w:hAnsi="微软雅黑" w:cs="微软雅黑"/>
          <w:szCs w:val="21"/>
        </w:rPr>
      </w:r>
      <w:r/>
    </w:p>
    <w:p>
      <w:pPr>
        <w:pStyle w:val="1008"/>
        <w:ind w:firstLine="420"/>
        <w:spacing w:line="420" w:lineRule="exact"/>
        <w:rPr>
          <w:rFonts w:ascii="微软雅黑" w:hAnsi="微软雅黑" w:cs="微软雅黑"/>
        </w:rPr>
      </w:pPr>
      <w:r/>
      <w:bookmarkStart w:id="16" w:name="_Toc28359004"/>
      <w:r/>
      <w:bookmarkStart w:id="17" w:name="_Toc28359081"/>
      <w:r>
        <w:rPr>
          <w:rFonts w:hint="eastAsia" w:ascii="微软雅黑" w:hAnsi="微软雅黑" w:cs="微软雅黑"/>
        </w:rPr>
        <w:t xml:space="preserve">2.是否专门面向中小企业：否</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rPr>
          <w:rFonts w:ascii="微软雅黑" w:hAnsi="微软雅黑" w:cs="微软雅黑"/>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4.本项目的特定资格要求：无。</w:t>
      </w:r>
      <w:r>
        <w:rPr>
          <w:rFonts w:ascii="微软雅黑" w:hAnsi="微软雅黑" w:cs="微软雅黑"/>
          <w:szCs w:val="21"/>
        </w:rPr>
      </w:r>
      <w:r/>
    </w:p>
    <w:p>
      <w:pPr>
        <w:pStyle w:val="1008"/>
        <w:ind w:firstLine="420"/>
        <w:spacing w:line="420" w:lineRule="exact"/>
        <w:rPr>
          <w:rFonts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rPr>
          <w:rFonts w:ascii="微软雅黑" w:hAnsi="微软雅黑" w:cs="微软雅黑"/>
        </w:rPr>
      </w:r>
      <w:r/>
    </w:p>
    <w:p>
      <w:pPr>
        <w:pStyle w:val="1008"/>
        <w:ind w:firstLine="420"/>
        <w:spacing w:line="420" w:lineRule="exact"/>
        <w:rPr>
          <w:rFonts w:ascii="微软雅黑" w:hAnsi="微软雅黑" w:cs="微软雅黑"/>
          <w:b/>
          <w:bCs/>
          <w:szCs w:val="21"/>
        </w:rPr>
      </w:pPr>
      <w:r>
        <w:rPr>
          <w:rFonts w:hint="eastAsia" w:ascii="微软雅黑" w:hAnsi="微软雅黑" w:cs="微软雅黑"/>
          <w:b/>
          <w:bCs/>
          <w:szCs w:val="21"/>
        </w:rPr>
        <w:t xml:space="preserve">6.本项目不接受进口产品投标。（注：指产品而非构成产品的零件或部件，本文件所称进口产品是指通过中国海关报关验放进入中国境内且产自关境外的产品）。</w:t>
      </w:r>
      <w:r>
        <w:rPr>
          <w:rFonts w:ascii="微软雅黑" w:hAnsi="微软雅黑" w:cs="微软雅黑"/>
          <w:b/>
          <w:bCs/>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7.拒绝下述供应商参加本次采购活动:</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7.1为采购项目提供整体设计、规范编制或者项目管理、监理、检测等服务的；</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7.2供应商单位负责人为同一人或者存在直接控股、管理关系的不同供应商，不得参加同一合同项下的采购活动；</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7.3.被“信用中国”网站(www.creditchina.gov.cn)或中国政府采购网(www.ccgp.gov.cn)列入失信被执行人、重大税收违法失信主体、政府采购严重违法失信行为记录名单的。</w:t>
      </w:r>
      <w:r>
        <w:rPr>
          <w:rFonts w:ascii="微软雅黑" w:hAnsi="微软雅黑" w:cs="微软雅黑"/>
          <w:szCs w:val="21"/>
        </w:rPr>
      </w:r>
      <w:r/>
    </w:p>
    <w:p>
      <w:pPr>
        <w:pStyle w:val="1008"/>
        <w:spacing w:line="420" w:lineRule="exact"/>
        <w:rPr>
          <w:rFonts w:ascii="微软雅黑" w:hAnsi="微软雅黑" w:cs="微软雅黑"/>
          <w:b/>
          <w:bCs/>
        </w:rPr>
      </w:pPr>
      <w:r/>
      <w:bookmarkStart w:id="18" w:name="_Toc35393792"/>
      <w:r/>
      <w:bookmarkStart w:id="19" w:name="_Toc35393623"/>
      <w:r/>
      <w:bookmarkStart w:id="20" w:name="_Toc15914"/>
      <w:r>
        <w:rPr>
          <w:rFonts w:hint="eastAsia" w:ascii="微软雅黑" w:hAnsi="微软雅黑" w:cs="微软雅黑"/>
          <w:b/>
          <w:bCs/>
        </w:rPr>
        <w:t xml:space="preserve">三、获取采购文件</w:t>
      </w:r>
      <w:bookmarkEnd w:id="16"/>
      <w:r/>
      <w:bookmarkEnd w:id="17"/>
      <w:r/>
      <w:bookmarkEnd w:id="18"/>
      <w:r/>
      <w:bookmarkEnd w:id="19"/>
      <w:r/>
      <w:bookmarkEnd w:id="20"/>
      <w:r>
        <w:rPr>
          <w:rFonts w:ascii="微软雅黑" w:hAnsi="微软雅黑" w:cs="微软雅黑"/>
          <w:b/>
          <w:bCs/>
        </w:rPr>
      </w:r>
      <w:r/>
    </w:p>
    <w:p>
      <w:pPr>
        <w:pStyle w:val="1008"/>
        <w:ind w:firstLine="420"/>
        <w:spacing w:line="420" w:lineRule="exact"/>
        <w:rPr>
          <w:rFonts w:ascii="微软雅黑" w:hAnsi="微软雅黑" w:cs="微软雅黑"/>
          <w:szCs w:val="21"/>
        </w:rPr>
      </w:pPr>
      <w:r/>
      <w:bookmarkStart w:id="21" w:name="_Toc35393624"/>
      <w:r/>
      <w:bookmarkStart w:id="22" w:name="_Toc35393793"/>
      <w:r/>
      <w:bookmarkStart w:id="23" w:name="_Toc1219"/>
      <w:r/>
      <w:bookmarkStart w:id="24" w:name="_Toc28359082"/>
      <w:r/>
      <w:bookmarkStart w:id="25" w:name="_Toc28359005"/>
      <w:r/>
      <w:bookmarkStart w:id="26" w:name="OLE_LINK2"/>
      <w:r>
        <w:rPr>
          <w:rFonts w:hint="eastAsia" w:ascii="微软雅黑" w:hAnsi="微软雅黑" w:cs="微软雅黑"/>
          <w:szCs w:val="21"/>
        </w:rPr>
        <w:t xml:space="preserve">时间：自公告发布之日起5个工作日 </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地点：江苏省政府采购管理交易系统（苏采云）</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方式：自行下载。</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售价：0.00元</w:t>
      </w:r>
      <w:r>
        <w:rPr>
          <w:rFonts w:ascii="微软雅黑" w:hAnsi="微软雅黑" w:cs="微软雅黑"/>
          <w:szCs w:val="21"/>
        </w:rPr>
      </w:r>
      <w:r/>
    </w:p>
    <w:p>
      <w:pPr>
        <w:pStyle w:val="1008"/>
        <w:spacing w:line="420" w:lineRule="exact"/>
        <w:rPr>
          <w:rFonts w:ascii="微软雅黑" w:hAnsi="微软雅黑" w:cs="微软雅黑"/>
          <w:b/>
          <w:bCs/>
        </w:rPr>
      </w:pPr>
      <w:r/>
      <w:bookmarkEnd w:id="26"/>
      <w:r>
        <w:rPr>
          <w:rFonts w:hint="eastAsia" w:ascii="微软雅黑" w:hAnsi="微软雅黑" w:cs="微软雅黑"/>
          <w:b/>
          <w:bCs/>
        </w:rPr>
        <w:t xml:space="preserve">四、</w:t>
      </w:r>
      <w:bookmarkEnd w:id="21"/>
      <w:r/>
      <w:bookmarkEnd w:id="22"/>
      <w:r/>
      <w:bookmarkEnd w:id="23"/>
      <w:r/>
      <w:bookmarkEnd w:id="24"/>
      <w:r/>
      <w:bookmarkEnd w:id="25"/>
      <w:r>
        <w:rPr>
          <w:rFonts w:hint="eastAsia" w:ascii="微软雅黑" w:hAnsi="微软雅黑" w:cs="微软雅黑"/>
          <w:b/>
          <w:bCs/>
        </w:rPr>
        <w:t xml:space="preserve">提交投标文件截止时间、开标时间和地点</w:t>
      </w:r>
      <w:r>
        <w:rPr>
          <w:rFonts w:ascii="微软雅黑" w:hAnsi="微软雅黑" w:cs="微软雅黑"/>
          <w:b/>
          <w:bCs/>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时间：</w:t>
      </w:r>
      <w:r>
        <w:rPr>
          <w:rFonts w:hint="eastAsia" w:ascii="微软雅黑" w:hAnsi="微软雅黑" w:cs="微软雅黑"/>
          <w:szCs w:val="21"/>
        </w:rPr>
        <w:t xml:space="preserve">2026年0</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03</w:t>
      </w:r>
      <w:r>
        <w:rPr>
          <w:rFonts w:hint="eastAsia" w:ascii="微软雅黑" w:hAnsi="微软雅黑" w:cs="微软雅黑"/>
          <w:szCs w:val="21"/>
        </w:rPr>
        <w:t xml:space="preserve">日14:30:00</w:t>
      </w:r>
      <w:r>
        <w:rPr>
          <w:rFonts w:hint="eastAsia" w:ascii="微软雅黑" w:hAnsi="微软雅黑" w:cs="微软雅黑"/>
          <w:bCs/>
          <w:szCs w:val="21"/>
        </w:rPr>
        <w:t xml:space="preserve">（北京时间）</w:t>
      </w:r>
      <w:r>
        <w:rPr>
          <w:rFonts w:ascii="微软雅黑" w:hAnsi="微软雅黑" w:cs="微软雅黑"/>
          <w:bCs/>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地点：“苏采云”政府采购交易系统网上开标大厅</w:t>
      </w:r>
      <w:r>
        <w:rPr>
          <w:rFonts w:ascii="微软雅黑" w:hAnsi="微软雅黑" w:cs="微软雅黑"/>
          <w:szCs w:val="21"/>
        </w:rPr>
      </w:r>
      <w:r/>
    </w:p>
    <w:p>
      <w:pPr>
        <w:pStyle w:val="1008"/>
        <w:spacing w:line="420" w:lineRule="exact"/>
        <w:rPr>
          <w:rFonts w:ascii="微软雅黑" w:hAnsi="微软雅黑" w:cs="微软雅黑"/>
          <w:b/>
          <w:bCs/>
        </w:rPr>
      </w:pPr>
      <w:r/>
      <w:bookmarkStart w:id="27" w:name="_Toc35393794"/>
      <w:r/>
      <w:bookmarkStart w:id="28" w:name="_Toc28359007"/>
      <w:r/>
      <w:bookmarkStart w:id="29" w:name="_Toc28359084"/>
      <w:r/>
      <w:bookmarkStart w:id="30" w:name="_Toc35393625"/>
      <w:r/>
      <w:bookmarkStart w:id="31" w:name="_Toc31210"/>
      <w:r>
        <w:rPr>
          <w:rFonts w:hint="eastAsia" w:ascii="微软雅黑" w:hAnsi="微软雅黑" w:cs="微软雅黑"/>
          <w:b/>
          <w:bCs/>
        </w:rPr>
        <w:t xml:space="preserve">五、公告期限</w:t>
      </w:r>
      <w:bookmarkEnd w:id="27"/>
      <w:r/>
      <w:bookmarkEnd w:id="28"/>
      <w:r/>
      <w:bookmarkEnd w:id="29"/>
      <w:r/>
      <w:bookmarkEnd w:id="30"/>
      <w:r/>
      <w:bookmarkEnd w:id="31"/>
      <w:r>
        <w:rPr>
          <w:rFonts w:ascii="微软雅黑" w:hAnsi="微软雅黑" w:cs="微软雅黑"/>
          <w:b/>
          <w:bCs/>
        </w:rPr>
      </w:r>
      <w:r/>
    </w:p>
    <w:p>
      <w:pPr>
        <w:pStyle w:val="1008"/>
        <w:ind w:firstLine="420"/>
        <w:spacing w:line="420" w:lineRule="exact"/>
        <w:rPr>
          <w:rFonts w:ascii="微软雅黑" w:hAnsi="微软雅黑" w:cs="微软雅黑"/>
          <w:b/>
          <w:bCs/>
        </w:rPr>
      </w:pPr>
      <w:r>
        <w:rPr>
          <w:rFonts w:hint="eastAsia" w:ascii="微软雅黑" w:hAnsi="微软雅黑" w:cs="微软雅黑"/>
          <w:b w:val="0"/>
          <w:bCs w:val="0"/>
        </w:rPr>
        <w:t xml:space="preserve">自本公告发布之日起5个工作日</w:t>
      </w:r>
      <w:r>
        <w:rPr>
          <w:rFonts w:hint="eastAsia" w:ascii="微软雅黑" w:hAnsi="微软雅黑" w:cs="微软雅黑"/>
          <w:b/>
          <w:bCs/>
        </w:rPr>
        <w:t xml:space="preserve">。</w:t>
      </w:r>
      <w:r>
        <w:rPr>
          <w:rFonts w:ascii="微软雅黑" w:hAnsi="微软雅黑" w:cs="微软雅黑"/>
          <w:b/>
          <w:bCs/>
        </w:rPr>
      </w:r>
      <w:r/>
    </w:p>
    <w:p>
      <w:pPr>
        <w:pStyle w:val="1008"/>
        <w:numPr>
          <w:ilvl w:val="0"/>
          <w:numId w:val="7"/>
        </w:numPr>
        <w:spacing w:line="420" w:lineRule="exact"/>
        <w:rPr>
          <w:rFonts w:ascii="微软雅黑" w:hAnsi="微软雅黑" w:cs="微软雅黑"/>
          <w:b/>
          <w:bCs/>
          <w:szCs w:val="21"/>
        </w:rPr>
      </w:pPr>
      <w:r>
        <w:rPr>
          <w:rFonts w:hint="eastAsia" w:ascii="微软雅黑" w:hAnsi="微软雅黑" w:cs="微软雅黑"/>
          <w:b/>
          <w:bCs/>
        </w:rPr>
        <w:t xml:space="preserve">其他补充事宜</w:t>
      </w:r>
      <w:r>
        <w:rPr>
          <w:rFonts w:ascii="微软雅黑" w:hAnsi="微软雅黑" w:cs="微软雅黑"/>
          <w:b/>
          <w:bCs/>
          <w:szCs w:val="21"/>
        </w:rPr>
      </w:r>
      <w:r/>
    </w:p>
    <w:p>
      <w:pPr>
        <w:pStyle w:val="1008"/>
        <w:ind w:firstLine="420"/>
        <w:jc w:val="left"/>
        <w:spacing w:line="420" w:lineRule="exact"/>
        <w:rPr>
          <w:rFonts w:ascii="微软雅黑" w:hAnsi="微软雅黑" w:cs="微软雅黑"/>
          <w:szCs w:val="21"/>
        </w:rPr>
      </w:pPr>
      <w:r/>
      <w:bookmarkStart w:id="32" w:name="_Toc26547"/>
      <w:r>
        <w:rPr>
          <w:rFonts w:hint="eastAsia" w:ascii="微软雅黑" w:hAnsi="微软雅黑" w:cs="微软雅黑"/>
          <w:szCs w:val="21"/>
        </w:rPr>
        <w:t xml:space="preserve">1.评标方法和标准：采用综合评分法。</w:t>
      </w:r>
      <w:r>
        <w:rPr>
          <w:rFonts w:ascii="微软雅黑" w:hAnsi="微软雅黑" w:cs="微软雅黑"/>
          <w:szCs w:val="21"/>
        </w:rPr>
      </w:r>
      <w:r/>
    </w:p>
    <w:p>
      <w:pPr>
        <w:pStyle w:val="1008"/>
        <w:ind w:firstLine="420"/>
        <w:spacing w:line="420" w:lineRule="exact"/>
        <w:rPr>
          <w:rFonts w:ascii="微软雅黑" w:hAnsi="微软雅黑" w:cs="微软雅黑"/>
          <w:color w:val="000000"/>
          <w:szCs w:val="21"/>
        </w:rPr>
      </w:pPr>
      <w:r>
        <w:rPr>
          <w:rFonts w:hint="eastAsia" w:ascii="微软雅黑" w:hAnsi="微软雅黑" w:cs="微软雅黑"/>
          <w:color w:val="000000"/>
          <w:szCs w:val="21"/>
        </w:rPr>
        <w:t xml:space="preserve">2.此采购公告在江苏政府采购网（www.ccgp-jiangsu.gov.cn）发布。</w:t>
      </w:r>
      <w:r>
        <w:rPr>
          <w:rFonts w:ascii="微软雅黑" w:hAnsi="微软雅黑" w:cs="微软雅黑"/>
          <w:color w:val="000000"/>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3. 苏采云CA办理及登录：</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苏采云系统网址：http://jszfcg.jsczt.cn/，供应商需办理江苏省政府采购数字证书CA及电子签章，并在苏采云登录页面进行用户注册及CA绑定。详见江苏省政府采购管理交易系统（苏采云）供应商操作指南（http://www.ccgp-jiangsu.gov.cn/jiangsu/zlxz/ee/ee3a4bc5a3454aa2b0d9312230633ce9.html）。</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4.采购文件下载及投标文件制作：</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5. 不见面远程开标：</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ascii="微软雅黑" w:hAnsi="微软雅黑" w:cs="微软雅黑"/>
          <w:szCs w:val="21"/>
        </w:rPr>
      </w:r>
      <w:r/>
    </w:p>
    <w:p>
      <w:pPr>
        <w:pStyle w:val="1020"/>
      </w:pPr>
      <w:r>
        <w:rPr>
          <w:rFonts w:hint="eastAsia"/>
        </w:rPr>
        <w:t xml:space="preserve">“苏采云”南京地区客服热线025-83633744、025-83633743。</w:t>
      </w:r>
      <w:r/>
    </w:p>
    <w:p>
      <w:pPr>
        <w:pStyle w:val="1008"/>
        <w:spacing w:line="420" w:lineRule="exact"/>
        <w:rPr>
          <w:rFonts w:ascii="微软雅黑" w:hAnsi="微软雅黑" w:cs="微软雅黑"/>
          <w:b/>
          <w:bCs/>
        </w:rPr>
      </w:pPr>
      <w:r>
        <w:rPr>
          <w:rFonts w:hint="eastAsia" w:ascii="微软雅黑" w:hAnsi="微软雅黑" w:cs="微软雅黑"/>
          <w:b/>
          <w:bCs/>
        </w:rPr>
        <w:t xml:space="preserve">七、对本次招标提出询问，请按以下方式联系。</w:t>
      </w:r>
      <w:r>
        <w:rPr>
          <w:rFonts w:ascii="微软雅黑" w:hAnsi="微软雅黑" w:cs="微软雅黑"/>
          <w:b/>
          <w:bCs/>
        </w:rPr>
      </w:r>
      <w:r/>
    </w:p>
    <w:p>
      <w:pPr>
        <w:pStyle w:val="1236"/>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1.采购人信息</w:t>
      </w:r>
      <w:r>
        <w:rPr>
          <w:rFonts w:ascii="微软雅黑" w:hAnsi="微软雅黑" w:eastAsia="微软雅黑" w:cs="微软雅黑"/>
          <w:sz w:val="21"/>
          <w:szCs w:val="21"/>
        </w:rPr>
      </w:r>
      <w:r/>
    </w:p>
    <w:p>
      <w:pPr>
        <w:pStyle w:val="1236"/>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名称：南京林业大学</w:t>
      </w:r>
      <w:r>
        <w:rPr>
          <w:rFonts w:ascii="微软雅黑" w:hAnsi="微软雅黑" w:eastAsia="微软雅黑" w:cs="微软雅黑"/>
          <w:sz w:val="21"/>
          <w:szCs w:val="21"/>
        </w:rPr>
      </w:r>
      <w:r/>
    </w:p>
    <w:p>
      <w:pPr>
        <w:pStyle w:val="1236"/>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地址：南京市玄武区龙蟠路159号</w:t>
      </w:r>
      <w:r>
        <w:rPr>
          <w:rFonts w:ascii="微软雅黑" w:hAnsi="微软雅黑" w:eastAsia="微软雅黑" w:cs="微软雅黑"/>
          <w:sz w:val="21"/>
          <w:szCs w:val="21"/>
        </w:rPr>
      </w:r>
      <w:r/>
    </w:p>
    <w:p>
      <w:pPr>
        <w:pStyle w:val="1236"/>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联系人：陆老师</w:t>
      </w:r>
      <w:r>
        <w:rPr>
          <w:rFonts w:ascii="微软雅黑" w:hAnsi="微软雅黑" w:eastAsia="微软雅黑" w:cs="微软雅黑"/>
          <w:sz w:val="21"/>
          <w:szCs w:val="21"/>
        </w:rPr>
      </w:r>
      <w:r/>
    </w:p>
    <w:p>
      <w:pPr>
        <w:pStyle w:val="1236"/>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3" w:name="_Toc28359086"/>
      <w:r/>
      <w:bookmarkStart w:id="34" w:name="_Toc28359009"/>
      <w:r>
        <w:rPr>
          <w:rFonts w:hint="eastAsia" w:ascii="微软雅黑" w:hAnsi="微软雅黑" w:eastAsia="微软雅黑" w:cs="微软雅黑"/>
          <w:sz w:val="21"/>
          <w:szCs w:val="21"/>
        </w:rPr>
        <w:t xml:space="preserve">025-85428503</w:t>
      </w:r>
      <w:r>
        <w:rPr>
          <w:rFonts w:ascii="微软雅黑" w:hAnsi="微软雅黑" w:eastAsia="微软雅黑" w:cs="微软雅黑"/>
          <w:sz w:val="21"/>
          <w:szCs w:val="21"/>
        </w:rPr>
      </w:r>
      <w:r/>
    </w:p>
    <w:p>
      <w:pPr>
        <w:pStyle w:val="1236"/>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2.采购代理机构信息</w:t>
      </w:r>
      <w:bookmarkEnd w:id="33"/>
      <w:r/>
      <w:bookmarkEnd w:id="34"/>
      <w:r>
        <w:rPr>
          <w:rFonts w:ascii="微软雅黑" w:hAnsi="微软雅黑" w:eastAsia="微软雅黑" w:cs="微软雅黑"/>
          <w:sz w:val="21"/>
          <w:szCs w:val="21"/>
        </w:rPr>
      </w:r>
      <w:r/>
    </w:p>
    <w:p>
      <w:pPr>
        <w:pStyle w:val="1236"/>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名称：江苏省华采招标有限公司</w:t>
      </w:r>
      <w:r>
        <w:rPr>
          <w:rFonts w:ascii="微软雅黑" w:hAnsi="微软雅黑" w:eastAsia="微软雅黑" w:cs="微软雅黑"/>
          <w:sz w:val="21"/>
          <w:szCs w:val="21"/>
        </w:rPr>
      </w:r>
      <w:r/>
    </w:p>
    <w:p>
      <w:pPr>
        <w:pStyle w:val="1236"/>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　址：</w:t>
      </w:r>
      <w:r>
        <w:rPr>
          <w:rFonts w:hint="eastAsia" w:ascii="微软雅黑" w:hAnsi="微软雅黑" w:eastAsia="微软雅黑" w:cs="微软雅黑"/>
          <w:sz w:val="21"/>
          <w:szCs w:val="21"/>
          <w:lang w:bidi="ar"/>
        </w:rPr>
        <w:t xml:space="preserve">南京市建邺区嘉陵江东街8号综合体B3栋一单元16层</w:t>
      </w:r>
      <w:r>
        <w:rPr>
          <w:rFonts w:ascii="微软雅黑" w:hAnsi="微软雅黑" w:eastAsia="微软雅黑" w:cs="微软雅黑"/>
          <w:sz w:val="21"/>
          <w:szCs w:val="21"/>
        </w:rPr>
      </w:r>
      <w:r/>
    </w:p>
    <w:p>
      <w:pPr>
        <w:pStyle w:val="1236"/>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5" w:name="_Toc28359010"/>
      <w:r/>
      <w:bookmarkStart w:id="36" w:name="_Toc28359087"/>
      <w:r>
        <w:rPr>
          <w:rFonts w:hint="eastAsia" w:ascii="微软雅黑" w:hAnsi="微软雅黑" w:eastAsia="微软雅黑" w:cs="微软雅黑"/>
          <w:sz w:val="21"/>
          <w:szCs w:val="21"/>
        </w:rPr>
        <w:t xml:space="preserve">025-83609953</w:t>
      </w:r>
      <w:r>
        <w:rPr>
          <w:rFonts w:ascii="微软雅黑" w:hAnsi="微软雅黑" w:eastAsia="微软雅黑" w:cs="微软雅黑"/>
          <w:sz w:val="21"/>
          <w:szCs w:val="21"/>
        </w:rPr>
      </w:r>
      <w:r/>
    </w:p>
    <w:p>
      <w:pPr>
        <w:pStyle w:val="1236"/>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3.项目联系方式</w:t>
      </w:r>
      <w:bookmarkEnd w:id="35"/>
      <w:r/>
      <w:bookmarkEnd w:id="36"/>
      <w:r>
        <w:rPr>
          <w:rFonts w:ascii="微软雅黑" w:hAnsi="微软雅黑" w:eastAsia="微软雅黑" w:cs="微软雅黑"/>
          <w:sz w:val="21"/>
          <w:szCs w:val="21"/>
        </w:rPr>
      </w:r>
      <w:r/>
    </w:p>
    <w:p>
      <w:pPr>
        <w:pStyle w:val="1236"/>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项目联系人：刘洁/马倩</w:t>
      </w:r>
      <w:r>
        <w:rPr>
          <w:rFonts w:ascii="微软雅黑" w:hAnsi="微软雅黑" w:eastAsia="微软雅黑" w:cs="微软雅黑"/>
          <w:sz w:val="21"/>
          <w:szCs w:val="21"/>
        </w:rPr>
      </w:r>
      <w:r/>
    </w:p>
    <w:p>
      <w:pPr>
        <w:pStyle w:val="1236"/>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电　话：</w:t>
      </w:r>
      <w:bookmarkStart w:id="37" w:name="OLE_LINK1"/>
      <w:r>
        <w:rPr>
          <w:rFonts w:hint="eastAsia" w:ascii="微软雅黑" w:hAnsi="微软雅黑" w:eastAsia="微软雅黑" w:cs="微软雅黑"/>
          <w:sz w:val="21"/>
          <w:szCs w:val="21"/>
        </w:rPr>
        <w:t xml:space="preserve">025-83603368</w:t>
      </w:r>
      <w:r>
        <w:rPr>
          <w:rFonts w:ascii="微软雅黑" w:hAnsi="微软雅黑" w:eastAsia="微软雅黑" w:cs="微软雅黑"/>
          <w:sz w:val="21"/>
          <w:szCs w:val="21"/>
        </w:rPr>
      </w:r>
      <w:r/>
    </w:p>
    <w:p>
      <w:pPr>
        <w:pStyle w:val="1188"/>
        <w:spacing w:line="420" w:lineRule="exact"/>
        <w:rPr>
          <w:rFonts w:ascii="微软雅黑" w:hAnsi="微软雅黑" w:cs="微软雅黑"/>
        </w:rPr>
      </w:pPr>
      <w:r/>
      <w:bookmarkEnd w:id="37"/>
      <w:r>
        <w:rPr>
          <w:rFonts w:hint="eastAsia" w:ascii="微软雅黑" w:hAnsi="微软雅黑" w:cs="微软雅黑"/>
          <w:szCs w:val="32"/>
        </w:rPr>
        <w:br w:type="page" w:clear="all"/>
      </w:r>
      <w:bookmarkStart w:id="38" w:name="_Toc11089"/>
      <w:r/>
      <w:bookmarkStart w:id="39" w:name="_Toc28354"/>
      <w:r>
        <w:rPr>
          <w:rFonts w:hint="eastAsia" w:ascii="微软雅黑" w:hAnsi="微软雅黑" w:cs="微软雅黑"/>
          <w:szCs w:val="32"/>
        </w:rPr>
        <w:t xml:space="preserve">第二章</w:t>
      </w:r>
      <w:r>
        <w:rPr>
          <w:rFonts w:hint="eastAsia" w:ascii="微软雅黑" w:hAnsi="微软雅黑" w:cs="微软雅黑"/>
        </w:rPr>
        <w:t xml:space="preserve">供应商须知</w:t>
      </w:r>
      <w:bookmarkEnd w:id="2"/>
      <w:r/>
      <w:bookmarkEnd w:id="32"/>
      <w:r/>
      <w:bookmarkEnd w:id="38"/>
      <w:r/>
      <w:bookmarkEnd w:id="39"/>
      <w:r>
        <w:rPr>
          <w:rFonts w:ascii="微软雅黑" w:hAnsi="微软雅黑" w:cs="微软雅黑"/>
        </w:rPr>
      </w:r>
      <w:r/>
    </w:p>
    <w:p>
      <w:pPr>
        <w:pStyle w:val="1008"/>
        <w:jc w:val="left"/>
        <w:widowControl/>
        <w:rPr>
          <w:rFonts w:ascii="微软雅黑" w:hAnsi="微软雅黑" w:cs="微软雅黑"/>
          <w:b/>
          <w:bCs/>
          <w:sz w:val="24"/>
          <w:szCs w:val="24"/>
          <w:lang w:bidi="ar"/>
        </w:rPr>
      </w:pPr>
      <w:r>
        <w:rPr>
          <w:rFonts w:hint="eastAsia" w:ascii="微软雅黑" w:hAnsi="微软雅黑" w:cs="微软雅黑"/>
          <w:b/>
          <w:bCs/>
          <w:sz w:val="24"/>
          <w:szCs w:val="24"/>
        </w:rPr>
        <w:t xml:space="preserve">供应商须知前附表</w:t>
      </w:r>
      <w:r>
        <w:rPr>
          <w:rFonts w:hint="eastAsia" w:ascii="微软雅黑" w:hAnsi="微软雅黑" w:cs="微软雅黑"/>
          <w:b/>
          <w:bCs/>
          <w:sz w:val="24"/>
          <w:szCs w:val="24"/>
          <w:lang w:bidi="ar"/>
        </w:rPr>
        <w:t xml:space="preserve">（采购文件中与此表内容表述不一致部分，以此表内容为准）</w:t>
      </w:r>
      <w:r>
        <w:rPr>
          <w:rFonts w:ascii="微软雅黑" w:hAnsi="微软雅黑" w:cs="微软雅黑"/>
          <w:b/>
          <w:bCs/>
          <w:sz w:val="24"/>
          <w:szCs w:val="24"/>
          <w:lang w:bidi="ar"/>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trHeight w:val="734"/>
        </w:trPr>
        <w:tc>
          <w:tcPr>
            <w:tcW w:w="650" w:type="dxa"/>
            <w:vAlign w:val="center"/>
            <w:textDirection w:val="lrTb"/>
            <w:noWrap w:val="false"/>
          </w:tcPr>
          <w:p>
            <w:pPr>
              <w:pStyle w:val="1008"/>
              <w:jc w:val="center"/>
              <w:spacing w:line="440" w:lineRule="exact"/>
              <w:rPr>
                <w:rFonts w:ascii="微软雅黑" w:hAnsi="微软雅黑" w:cs="微软雅黑"/>
                <w:b/>
                <w:bCs/>
                <w:szCs w:val="21"/>
              </w:rPr>
            </w:pPr>
            <w:r/>
            <w:bookmarkStart w:id="40" w:name="_Toc452384170"/>
            <w:r/>
            <w:bookmarkStart w:id="41" w:name="_Toc4078"/>
            <w:r>
              <w:rPr>
                <w:rFonts w:hint="eastAsia" w:ascii="微软雅黑" w:hAnsi="微软雅黑" w:cs="微软雅黑"/>
                <w:b/>
                <w:bCs/>
                <w:szCs w:val="21"/>
              </w:rPr>
              <w:t xml:space="preserve">序号</w:t>
            </w:r>
            <w:r>
              <w:rPr>
                <w:rFonts w:ascii="微软雅黑" w:hAnsi="微软雅黑" w:cs="微软雅黑"/>
                <w:b/>
                <w:bCs/>
                <w:szCs w:val="21"/>
              </w:rPr>
            </w:r>
            <w:r/>
          </w:p>
        </w:tc>
        <w:tc>
          <w:tcPr>
            <w:tcW w:w="1755" w:type="dxa"/>
            <w:vAlign w:val="center"/>
            <w:textDirection w:val="lrTb"/>
            <w:noWrap w:val="false"/>
          </w:tcPr>
          <w:p>
            <w:pPr>
              <w:pStyle w:val="1008"/>
              <w:jc w:val="center"/>
              <w:spacing w:line="440" w:lineRule="exact"/>
              <w:rPr>
                <w:rFonts w:ascii="微软雅黑" w:hAnsi="微软雅黑" w:cs="微软雅黑"/>
                <w:b/>
                <w:bCs/>
                <w:szCs w:val="21"/>
              </w:rPr>
            </w:pPr>
            <w:r>
              <w:rPr>
                <w:rFonts w:hint="eastAsia" w:ascii="微软雅黑" w:hAnsi="微软雅黑" w:cs="微软雅黑"/>
                <w:b/>
                <w:bCs/>
                <w:szCs w:val="21"/>
              </w:rPr>
              <w:t xml:space="preserve">项目</w:t>
            </w:r>
            <w:r>
              <w:rPr>
                <w:rFonts w:ascii="微软雅黑" w:hAnsi="微软雅黑" w:cs="微软雅黑"/>
                <w:b/>
                <w:bCs/>
                <w:szCs w:val="21"/>
              </w:rPr>
            </w:r>
            <w:r/>
          </w:p>
        </w:tc>
        <w:tc>
          <w:tcPr>
            <w:tcW w:w="6117" w:type="dxa"/>
            <w:vAlign w:val="center"/>
            <w:textDirection w:val="lrTb"/>
            <w:noWrap w:val="false"/>
          </w:tcPr>
          <w:p>
            <w:pPr>
              <w:pStyle w:val="1008"/>
              <w:jc w:val="center"/>
              <w:spacing w:line="440" w:lineRule="exact"/>
              <w:rPr>
                <w:rFonts w:ascii="微软雅黑" w:hAnsi="微软雅黑" w:cs="微软雅黑"/>
                <w:b/>
                <w:bCs/>
                <w:szCs w:val="21"/>
              </w:rPr>
            </w:pPr>
            <w:r>
              <w:rPr>
                <w:rFonts w:hint="eastAsia" w:ascii="微软雅黑" w:hAnsi="微软雅黑" w:cs="微软雅黑"/>
                <w:b/>
                <w:bCs/>
                <w:szCs w:val="21"/>
              </w:rPr>
              <w:t xml:space="preserve">具体内容</w:t>
            </w:r>
            <w:r>
              <w:rPr>
                <w:rFonts w:ascii="微软雅黑" w:hAnsi="微软雅黑" w:cs="微软雅黑"/>
                <w:b/>
                <w:bCs/>
                <w:szCs w:val="21"/>
              </w:rPr>
            </w:r>
            <w:r/>
          </w:p>
        </w:tc>
      </w:tr>
      <w:tr>
        <w:trPr>
          <w:trHeight w:val="604"/>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1</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项目名称</w:t>
            </w:r>
            <w:r>
              <w:rPr>
                <w:rFonts w:ascii="微软雅黑" w:hAnsi="微软雅黑" w:cs="微软雅黑"/>
                <w:szCs w:val="21"/>
              </w:rPr>
            </w:r>
            <w:r/>
          </w:p>
        </w:tc>
        <w:tc>
          <w:tcPr>
            <w:tcW w:w="6117" w:type="dxa"/>
            <w:vAlign w:val="center"/>
            <w:textDirection w:val="lrTb"/>
            <w:noWrap w:val="false"/>
          </w:tcPr>
          <w:p>
            <w:pPr>
              <w:pStyle w:val="1008"/>
              <w:spacing w:line="440" w:lineRule="exact"/>
              <w:rPr>
                <w:rFonts w:ascii="微软雅黑" w:hAnsi="微软雅黑" w:cs="微软雅黑"/>
                <w:szCs w:val="21"/>
              </w:rPr>
            </w:pPr>
            <w:r>
              <w:rPr>
                <w:rFonts w:hint="eastAsia" w:ascii="微软雅黑" w:hAnsi="微软雅黑" w:cs="微软雅黑"/>
                <w:szCs w:val="21"/>
              </w:rPr>
              <w:t xml:space="preserve">南京林业大学蓄能器采购</w:t>
            </w:r>
            <w:r>
              <w:rPr>
                <w:rFonts w:ascii="微软雅黑" w:hAnsi="微软雅黑" w:cs="微软雅黑"/>
                <w:szCs w:val="21"/>
              </w:rPr>
            </w:r>
            <w:r/>
          </w:p>
        </w:tc>
      </w:tr>
      <w:tr>
        <w:trPr>
          <w:trHeight w:val="521"/>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2</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项目编号</w:t>
            </w:r>
            <w:r>
              <w:rPr>
                <w:rFonts w:ascii="微软雅黑" w:hAnsi="微软雅黑" w:cs="微软雅黑"/>
                <w:szCs w:val="21"/>
              </w:rPr>
            </w:r>
            <w:r/>
          </w:p>
        </w:tc>
        <w:tc>
          <w:tcPr>
            <w:tcW w:w="6117" w:type="dxa"/>
            <w:vAlign w:val="center"/>
            <w:textDirection w:val="lrTb"/>
            <w:noWrap w:val="false"/>
          </w:tcPr>
          <w:p>
            <w:pPr>
              <w:pStyle w:val="1008"/>
              <w:spacing w:line="440" w:lineRule="exact"/>
            </w:pPr>
            <w:r>
              <w:rPr>
                <w:rFonts w:hint="eastAsia" w:ascii="微软雅黑" w:hAnsi="微软雅黑" w:cs="微软雅黑"/>
                <w:szCs w:val="21"/>
              </w:rPr>
              <w:t xml:space="preserve">项目编号：JSZC-320000-JSHC-G2026-0012</w:t>
            </w:r>
            <w:r/>
          </w:p>
          <w:p>
            <w:pPr>
              <w:pStyle w:val="1008"/>
              <w:spacing w:line="440" w:lineRule="exact"/>
              <w:rPr>
                <w:rFonts w:ascii="微软雅黑" w:hAnsi="微软雅黑" w:cs="微软雅黑"/>
                <w:szCs w:val="21"/>
              </w:rPr>
            </w:pPr>
            <w:r>
              <w:rPr>
                <w:rFonts w:hint="eastAsia" w:ascii="微软雅黑" w:hAnsi="微软雅黑" w:cs="微软雅黑"/>
                <w:szCs w:val="21"/>
              </w:rPr>
              <w:t xml:space="preserve">代理机构内部编号：JSHC-2026040216B5</w:t>
            </w:r>
            <w:r>
              <w:rPr>
                <w:rFonts w:ascii="微软雅黑" w:hAnsi="微软雅黑" w:cs="微软雅黑"/>
                <w:szCs w:val="21"/>
              </w:rPr>
            </w:r>
            <w:r/>
          </w:p>
        </w:tc>
      </w:tr>
      <w:tr>
        <w:trPr>
          <w:trHeight w:val="521"/>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3</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采购方式</w:t>
            </w:r>
            <w:r>
              <w:rPr>
                <w:rFonts w:ascii="微软雅黑" w:hAnsi="微软雅黑" w:cs="微软雅黑"/>
                <w:szCs w:val="21"/>
              </w:rPr>
            </w:r>
            <w:r/>
          </w:p>
        </w:tc>
        <w:tc>
          <w:tcPr>
            <w:tcW w:w="6117" w:type="dxa"/>
            <w:vAlign w:val="center"/>
            <w:textDirection w:val="lrTb"/>
            <w:noWrap w:val="false"/>
          </w:tcPr>
          <w:p>
            <w:pPr>
              <w:pStyle w:val="1008"/>
              <w:spacing w:line="440" w:lineRule="exact"/>
              <w:rPr>
                <w:rFonts w:ascii="微软雅黑" w:hAnsi="微软雅黑" w:cs="微软雅黑"/>
                <w:szCs w:val="21"/>
              </w:rPr>
            </w:pPr>
            <w:r>
              <w:rPr>
                <w:rFonts w:hint="eastAsia" w:ascii="微软雅黑" w:hAnsi="微软雅黑" w:cs="微软雅黑"/>
                <w:szCs w:val="21"/>
              </w:rPr>
              <w:t xml:space="preserve">公开招标</w:t>
            </w:r>
            <w:r>
              <w:rPr>
                <w:rFonts w:ascii="微软雅黑" w:hAnsi="微软雅黑" w:cs="微软雅黑"/>
                <w:szCs w:val="21"/>
              </w:rPr>
            </w:r>
            <w:r/>
          </w:p>
        </w:tc>
      </w:tr>
      <w:tr>
        <w:trPr>
          <w:trHeight w:val="588"/>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4</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资金来源</w:t>
            </w:r>
            <w:r>
              <w:rPr>
                <w:rFonts w:ascii="微软雅黑" w:hAnsi="微软雅黑" w:cs="微软雅黑"/>
                <w:szCs w:val="21"/>
              </w:rPr>
            </w:r>
            <w:r/>
          </w:p>
        </w:tc>
        <w:tc>
          <w:tcPr>
            <w:tcW w:w="6117" w:type="dxa"/>
            <w:vAlign w:val="center"/>
            <w:textDirection w:val="lrTb"/>
            <w:noWrap w:val="false"/>
          </w:tcPr>
          <w:p>
            <w:pPr>
              <w:pStyle w:val="1008"/>
              <w:spacing w:line="440" w:lineRule="exact"/>
              <w:rPr>
                <w:rFonts w:ascii="微软雅黑" w:hAnsi="微软雅黑" w:cs="微软雅黑"/>
                <w:szCs w:val="21"/>
              </w:rPr>
            </w:pPr>
            <w:r>
              <w:rPr>
                <w:rFonts w:hint="eastAsia" w:ascii="微软雅黑" w:hAnsi="微软雅黑" w:cs="微软雅黑"/>
                <w:szCs w:val="21"/>
              </w:rPr>
              <w:t xml:space="preserve">财政性资金</w:t>
            </w:r>
            <w:r>
              <w:rPr>
                <w:rFonts w:ascii="微软雅黑" w:hAnsi="微软雅黑" w:cs="微软雅黑"/>
                <w:szCs w:val="21"/>
              </w:rPr>
            </w:r>
            <w:r/>
          </w:p>
        </w:tc>
      </w:tr>
      <w:tr>
        <w:trPr>
          <w:trHeight w:val="589"/>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5</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预算金额</w:t>
            </w:r>
            <w:r>
              <w:rPr>
                <w:rFonts w:ascii="微软雅黑" w:hAnsi="微软雅黑" w:cs="微软雅黑"/>
                <w:szCs w:val="21"/>
              </w:rPr>
            </w:r>
            <w:r/>
          </w:p>
        </w:tc>
        <w:tc>
          <w:tcPr>
            <w:tcW w:w="6117" w:type="dxa"/>
            <w:vAlign w:val="center"/>
            <w:textDirection w:val="lrTb"/>
            <w:noWrap w:val="false"/>
          </w:tcPr>
          <w:p>
            <w:pPr>
              <w:pStyle w:val="1008"/>
              <w:spacing w:line="440" w:lineRule="exact"/>
              <w:rPr>
                <w:rFonts w:ascii="微软雅黑" w:hAnsi="微软雅黑" w:cs="微软雅黑"/>
                <w:szCs w:val="21"/>
              </w:rPr>
            </w:pPr>
            <w:r>
              <w:rPr>
                <w:rFonts w:hint="eastAsia" w:ascii="微软雅黑" w:hAnsi="微软雅黑" w:cs="微软雅黑"/>
                <w:szCs w:val="21"/>
              </w:rPr>
              <w:t xml:space="preserve">人民币壹佰万元整（¥100万元整）</w:t>
            </w:r>
            <w:r>
              <w:rPr>
                <w:rFonts w:ascii="微软雅黑" w:hAnsi="微软雅黑" w:cs="微软雅黑"/>
                <w:szCs w:val="21"/>
              </w:rPr>
            </w:r>
            <w:r/>
          </w:p>
        </w:tc>
      </w:tr>
      <w:tr>
        <w:trPr>
          <w:trHeight w:val="589"/>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6</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最高限价</w:t>
            </w:r>
            <w:r>
              <w:rPr>
                <w:rFonts w:ascii="微软雅黑" w:hAnsi="微软雅黑" w:cs="微软雅黑"/>
                <w:szCs w:val="21"/>
              </w:rPr>
            </w:r>
            <w:r/>
          </w:p>
        </w:tc>
        <w:tc>
          <w:tcPr>
            <w:tcW w:w="6117" w:type="dxa"/>
            <w:vAlign w:val="center"/>
            <w:textDirection w:val="lrTb"/>
            <w:noWrap w:val="false"/>
          </w:tcPr>
          <w:p>
            <w:pPr>
              <w:pStyle w:val="1008"/>
              <w:spacing w:line="440" w:lineRule="exact"/>
              <w:rPr>
                <w:rFonts w:ascii="微软雅黑" w:hAnsi="微软雅黑" w:cs="微软雅黑"/>
                <w:szCs w:val="21"/>
              </w:rPr>
            </w:pPr>
            <w:r>
              <w:rPr>
                <w:rFonts w:hint="eastAsia" w:ascii="微软雅黑" w:hAnsi="微软雅黑" w:cs="微软雅黑"/>
                <w:szCs w:val="21"/>
              </w:rPr>
              <w:t xml:space="preserve">人民币壹佰万元整（¥100万元整）</w:t>
            </w:r>
            <w:r>
              <w:rPr>
                <w:rFonts w:ascii="微软雅黑" w:hAnsi="微软雅黑" w:cs="微软雅黑"/>
                <w:szCs w:val="21"/>
              </w:rPr>
            </w:r>
            <w:r/>
          </w:p>
        </w:tc>
      </w:tr>
      <w:tr>
        <w:trPr>
          <w:trHeight w:val="533"/>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7</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分包</w:t>
            </w:r>
            <w:r>
              <w:rPr>
                <w:rFonts w:ascii="微软雅黑" w:hAnsi="微软雅黑" w:cs="微软雅黑"/>
                <w:szCs w:val="21"/>
              </w:rPr>
            </w:r>
            <w:r/>
          </w:p>
        </w:tc>
        <w:tc>
          <w:tcPr>
            <w:tcW w:w="6117" w:type="dxa"/>
            <w:vAlign w:val="center"/>
            <w:textDirection w:val="lrTb"/>
            <w:noWrap w:val="false"/>
          </w:tcPr>
          <w:p>
            <w:pPr>
              <w:pStyle w:val="1008"/>
              <w:spacing w:line="440" w:lineRule="exact"/>
              <w:rPr>
                <w:rFonts w:ascii="微软雅黑" w:hAnsi="微软雅黑" w:cs="微软雅黑"/>
                <w:szCs w:val="21"/>
              </w:rPr>
            </w:pPr>
            <w:r>
              <w:rPr>
                <w:rFonts w:hint="eastAsia" w:ascii="微软雅黑" w:hAnsi="微软雅黑" w:cs="微软雅黑"/>
                <w:szCs w:val="21"/>
              </w:rPr>
              <w:t xml:space="preserve">无</w:t>
            </w:r>
            <w:r>
              <w:rPr>
                <w:rFonts w:ascii="微软雅黑" w:hAnsi="微软雅黑" w:cs="微软雅黑"/>
                <w:szCs w:val="21"/>
              </w:rPr>
            </w:r>
            <w:r/>
          </w:p>
        </w:tc>
      </w:tr>
      <w:tr>
        <w:trPr>
          <w:trHeight w:val="1269"/>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8</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采购人</w:t>
            </w:r>
            <w:r>
              <w:rPr>
                <w:rFonts w:ascii="微软雅黑" w:hAnsi="微软雅黑" w:cs="微软雅黑"/>
                <w:szCs w:val="21"/>
              </w:rPr>
            </w:r>
            <w:r/>
          </w:p>
        </w:tc>
        <w:tc>
          <w:tcPr>
            <w:tcW w:w="6117" w:type="dxa"/>
            <w:vAlign w:val="center"/>
            <w:textDirection w:val="lrTb"/>
            <w:noWrap w:val="false"/>
          </w:tcPr>
          <w:p>
            <w:pPr>
              <w:pStyle w:val="1008"/>
              <w:spacing w:line="400" w:lineRule="exact"/>
              <w:rPr>
                <w:rFonts w:ascii="微软雅黑" w:hAnsi="微软雅黑" w:cs="微软雅黑"/>
                <w:szCs w:val="21"/>
              </w:rPr>
            </w:pPr>
            <w:r>
              <w:rPr>
                <w:rFonts w:hint="eastAsia" w:ascii="微软雅黑" w:hAnsi="微软雅黑" w:cs="微软雅黑"/>
                <w:szCs w:val="21"/>
              </w:rPr>
              <w:t xml:space="preserve">单位名称：南京林业大学</w:t>
            </w:r>
            <w:r>
              <w:rPr>
                <w:rFonts w:ascii="微软雅黑" w:hAnsi="微软雅黑" w:cs="微软雅黑"/>
                <w:szCs w:val="21"/>
              </w:rPr>
            </w:r>
            <w:r/>
          </w:p>
          <w:p>
            <w:pPr>
              <w:pStyle w:val="1008"/>
              <w:spacing w:line="400" w:lineRule="exact"/>
              <w:rPr>
                <w:rFonts w:ascii="微软雅黑" w:hAnsi="微软雅黑" w:cs="微软雅黑"/>
                <w:szCs w:val="21"/>
              </w:rPr>
            </w:pPr>
            <w:r>
              <w:rPr>
                <w:rFonts w:hint="eastAsia" w:ascii="微软雅黑" w:hAnsi="微软雅黑" w:cs="微软雅黑"/>
                <w:szCs w:val="21"/>
              </w:rPr>
              <w:t xml:space="preserve">联系人：陆老师</w:t>
            </w:r>
            <w:r>
              <w:rPr>
                <w:rFonts w:ascii="微软雅黑" w:hAnsi="微软雅黑" w:cs="微软雅黑"/>
                <w:szCs w:val="21"/>
              </w:rPr>
            </w:r>
            <w:r/>
          </w:p>
          <w:p>
            <w:pPr>
              <w:pStyle w:val="1008"/>
              <w:spacing w:line="400" w:lineRule="exact"/>
              <w:rPr>
                <w:rFonts w:ascii="微软雅黑" w:hAnsi="微软雅黑" w:cs="微软雅黑"/>
                <w:szCs w:val="21"/>
              </w:rPr>
            </w:pPr>
            <w:r>
              <w:rPr>
                <w:rFonts w:hint="eastAsia" w:ascii="微软雅黑" w:hAnsi="微软雅黑" w:cs="微软雅黑"/>
                <w:szCs w:val="21"/>
              </w:rPr>
              <w:t xml:space="preserve">联系电话：025-85428503</w:t>
            </w:r>
            <w:r>
              <w:rPr>
                <w:rFonts w:ascii="微软雅黑" w:hAnsi="微软雅黑" w:cs="微软雅黑"/>
                <w:szCs w:val="21"/>
              </w:rPr>
            </w:r>
            <w:r/>
          </w:p>
        </w:tc>
      </w:tr>
      <w:tr>
        <w:trPr>
          <w:trHeight w:val="1303"/>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9</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采购代理机构</w:t>
            </w:r>
            <w:r>
              <w:rPr>
                <w:rFonts w:ascii="微软雅黑" w:hAnsi="微软雅黑" w:cs="微软雅黑"/>
                <w:szCs w:val="21"/>
              </w:rPr>
            </w:r>
            <w:r/>
          </w:p>
        </w:tc>
        <w:tc>
          <w:tcPr>
            <w:tcW w:w="6117" w:type="dxa"/>
            <w:vAlign w:val="center"/>
            <w:textDirection w:val="lrTb"/>
            <w:noWrap w:val="false"/>
          </w:tcPr>
          <w:p>
            <w:pPr>
              <w:pStyle w:val="1008"/>
              <w:spacing w:line="400" w:lineRule="exact"/>
              <w:rPr>
                <w:rFonts w:ascii="微软雅黑" w:hAnsi="微软雅黑" w:cs="微软雅黑"/>
                <w:szCs w:val="21"/>
              </w:rPr>
            </w:pPr>
            <w:r>
              <w:rPr>
                <w:rFonts w:hint="eastAsia" w:ascii="微软雅黑" w:hAnsi="微软雅黑" w:cs="微软雅黑"/>
                <w:szCs w:val="21"/>
              </w:rPr>
              <w:t xml:space="preserve">江苏省华采招标有限公司</w:t>
            </w:r>
            <w:r>
              <w:rPr>
                <w:rFonts w:ascii="微软雅黑" w:hAnsi="微软雅黑" w:cs="微软雅黑"/>
                <w:szCs w:val="21"/>
              </w:rPr>
            </w:r>
            <w:r/>
          </w:p>
          <w:p>
            <w:pPr>
              <w:pStyle w:val="1008"/>
              <w:spacing w:line="400" w:lineRule="exact"/>
              <w:rPr>
                <w:rFonts w:ascii="微软雅黑" w:hAnsi="微软雅黑" w:cs="微软雅黑"/>
                <w:szCs w:val="21"/>
              </w:rPr>
            </w:pPr>
            <w:r>
              <w:rPr>
                <w:rFonts w:hint="eastAsia" w:ascii="微软雅黑" w:hAnsi="微软雅黑" w:cs="微软雅黑"/>
                <w:szCs w:val="21"/>
              </w:rPr>
              <w:t xml:space="preserve">项目负责人：刘洁/马倩</w:t>
            </w:r>
            <w:r>
              <w:rPr>
                <w:rFonts w:ascii="微软雅黑" w:hAnsi="微软雅黑" w:cs="微软雅黑"/>
                <w:szCs w:val="21"/>
              </w:rPr>
            </w:r>
            <w:r/>
          </w:p>
          <w:p>
            <w:pPr>
              <w:pStyle w:val="1008"/>
              <w:spacing w:line="400" w:lineRule="exact"/>
              <w:rPr>
                <w:rFonts w:ascii="微软雅黑" w:hAnsi="微软雅黑" w:cs="微软雅黑"/>
                <w:szCs w:val="21"/>
              </w:rPr>
            </w:pPr>
            <w:r>
              <w:rPr>
                <w:rFonts w:hint="eastAsia" w:ascii="微软雅黑" w:hAnsi="微软雅黑" w:cs="微软雅黑"/>
                <w:szCs w:val="21"/>
              </w:rPr>
              <w:t xml:space="preserve">联系电话：025-83603368</w:t>
            </w:r>
            <w:r>
              <w:rPr>
                <w:rFonts w:ascii="微软雅黑" w:hAnsi="微软雅黑" w:cs="微软雅黑"/>
                <w:szCs w:val="21"/>
              </w:rPr>
            </w:r>
            <w:r/>
          </w:p>
        </w:tc>
      </w:tr>
      <w:tr>
        <w:trPr>
          <w:trHeight w:val="612"/>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10</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投标保证金</w:t>
            </w:r>
            <w:r>
              <w:rPr>
                <w:rFonts w:ascii="微软雅黑" w:hAnsi="微软雅黑" w:cs="微软雅黑"/>
                <w:szCs w:val="21"/>
              </w:rPr>
            </w:r>
            <w:r/>
          </w:p>
        </w:tc>
        <w:tc>
          <w:tcPr>
            <w:tcW w:w="6117" w:type="dxa"/>
            <w:vAlign w:val="center"/>
            <w:textDirection w:val="lrTb"/>
            <w:noWrap w:val="false"/>
          </w:tcPr>
          <w:p>
            <w:pPr>
              <w:pStyle w:val="1008"/>
              <w:spacing w:line="400" w:lineRule="exact"/>
              <w:rPr>
                <w:rFonts w:ascii="微软雅黑" w:hAnsi="微软雅黑" w:cs="微软雅黑"/>
                <w:szCs w:val="21"/>
              </w:rPr>
            </w:pPr>
            <w:r>
              <w:rPr>
                <w:rFonts w:hint="eastAsia" w:ascii="微软雅黑" w:hAnsi="微软雅黑" w:cs="微软雅黑"/>
                <w:szCs w:val="21"/>
              </w:rPr>
              <w:t xml:space="preserve">无</w:t>
            </w:r>
            <w:r>
              <w:rPr>
                <w:rFonts w:ascii="微软雅黑" w:hAnsi="微软雅黑" w:cs="微软雅黑"/>
                <w:szCs w:val="21"/>
              </w:rPr>
            </w:r>
            <w:r/>
          </w:p>
        </w:tc>
      </w:tr>
      <w:tr>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11</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现场勘查/答疑</w:t>
            </w:r>
            <w:r>
              <w:rPr>
                <w:rFonts w:ascii="微软雅黑" w:hAnsi="微软雅黑" w:cs="微软雅黑"/>
                <w:szCs w:val="21"/>
              </w:rPr>
            </w:r>
            <w:r/>
          </w:p>
        </w:tc>
        <w:tc>
          <w:tcPr>
            <w:tcW w:w="6117" w:type="dxa"/>
            <w:vAlign w:val="center"/>
            <w:textDirection w:val="lrTb"/>
            <w:noWrap w:val="false"/>
          </w:tcPr>
          <w:p>
            <w:pPr>
              <w:pStyle w:val="1008"/>
              <w:spacing w:line="400" w:lineRule="exact"/>
              <w:rPr>
                <w:rFonts w:ascii="微软雅黑" w:hAnsi="微软雅黑" w:cs="微软雅黑"/>
                <w:szCs w:val="21"/>
              </w:rPr>
            </w:pPr>
            <w:r>
              <w:rPr>
                <w:rFonts w:hint="eastAsia" w:ascii="微软雅黑" w:hAnsi="微软雅黑" w:cs="微软雅黑"/>
              </w:rPr>
              <w:t xml:space="preserve">无</w:t>
            </w:r>
            <w:r>
              <w:rPr>
                <w:rFonts w:ascii="微软雅黑" w:hAnsi="微软雅黑" w:cs="微软雅黑"/>
                <w:szCs w:val="21"/>
              </w:rPr>
            </w:r>
            <w:r/>
          </w:p>
        </w:tc>
      </w:tr>
      <w:tr>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12</w:t>
            </w:r>
            <w:r>
              <w:rPr>
                <w:rFonts w:ascii="微软雅黑" w:hAnsi="微软雅黑" w:cs="微软雅黑"/>
                <w:szCs w:val="21"/>
              </w:rPr>
            </w:r>
            <w:r/>
          </w:p>
        </w:tc>
        <w:tc>
          <w:tcPr>
            <w:tcW w:w="1755" w:type="dxa"/>
            <w:vAlign w:val="center"/>
            <w:textDirection w:val="lrTb"/>
            <w:noWrap w:val="false"/>
          </w:tcPr>
          <w:p>
            <w:pPr>
              <w:pStyle w:val="1008"/>
              <w:jc w:val="center"/>
              <w:spacing w:line="400" w:lineRule="exact"/>
              <w:rPr>
                <w:rFonts w:ascii="微软雅黑" w:hAnsi="微软雅黑" w:cs="微软雅黑"/>
                <w:szCs w:val="21"/>
              </w:rPr>
            </w:pPr>
            <w:r>
              <w:rPr>
                <w:rFonts w:hint="eastAsia" w:ascii="微软雅黑" w:hAnsi="微软雅黑" w:cs="微软雅黑"/>
                <w:szCs w:val="21"/>
              </w:rPr>
              <w:t xml:space="preserve">投标文件递交开始时间、截止时间及地点</w:t>
            </w:r>
            <w:r>
              <w:rPr>
                <w:rFonts w:ascii="微软雅黑" w:hAnsi="微软雅黑" w:cs="微软雅黑"/>
                <w:szCs w:val="21"/>
              </w:rPr>
            </w:r>
            <w:r/>
          </w:p>
        </w:tc>
        <w:tc>
          <w:tcPr>
            <w:tcW w:w="6117" w:type="dxa"/>
            <w:vAlign w:val="center"/>
            <w:textDirection w:val="lrTb"/>
            <w:noWrap w:val="false"/>
          </w:tcPr>
          <w:p>
            <w:pPr>
              <w:pStyle w:val="1008"/>
              <w:rPr>
                <w:rFonts w:ascii="微软雅黑" w:hAnsi="微软雅黑" w:cs="微软雅黑"/>
              </w:rPr>
            </w:pPr>
            <w:r>
              <w:rPr>
                <w:rFonts w:hint="eastAsia" w:ascii="微软雅黑" w:hAnsi="微软雅黑" w:cs="微软雅黑"/>
              </w:rPr>
              <w:t xml:space="preserve">详见第一章投标邀请（采购公告）</w:t>
            </w:r>
            <w:r>
              <w:rPr>
                <w:rFonts w:ascii="微软雅黑" w:hAnsi="微软雅黑" w:cs="微软雅黑"/>
              </w:rPr>
            </w:r>
            <w:r/>
          </w:p>
        </w:tc>
      </w:tr>
      <w:tr>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13</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投标文件数量</w:t>
            </w:r>
            <w:r>
              <w:rPr>
                <w:rFonts w:ascii="微软雅黑" w:hAnsi="微软雅黑" w:cs="微软雅黑"/>
                <w:szCs w:val="21"/>
              </w:rPr>
            </w:r>
            <w:r/>
          </w:p>
        </w:tc>
        <w:tc>
          <w:tcPr>
            <w:tcW w:w="6117" w:type="dxa"/>
            <w:vAlign w:val="center"/>
            <w:textDirection w:val="lrTb"/>
            <w:noWrap w:val="false"/>
          </w:tcPr>
          <w:p>
            <w:pPr>
              <w:pStyle w:val="1008"/>
              <w:spacing w:line="400" w:lineRule="exact"/>
              <w:rPr>
                <w:rFonts w:ascii="微软雅黑" w:hAnsi="微软雅黑" w:cs="微软雅黑"/>
                <w:sz w:val="22"/>
              </w:rPr>
            </w:pPr>
            <w:r>
              <w:rPr>
                <w:rFonts w:hint="eastAsia" w:ascii="微软雅黑" w:hAnsi="微软雅黑" w:cs="微软雅黑"/>
                <w:szCs w:val="21"/>
              </w:rPr>
              <w:t xml:space="preserve">电子投标文件上传“苏采云”政府采购交易系统。</w:t>
            </w:r>
            <w:r>
              <w:rPr>
                <w:rFonts w:ascii="微软雅黑" w:hAnsi="微软雅黑" w:cs="微软雅黑"/>
                <w:sz w:val="22"/>
              </w:rPr>
            </w:r>
            <w:r/>
          </w:p>
        </w:tc>
      </w:tr>
      <w:tr>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14</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开标注意事项</w:t>
            </w:r>
            <w:r>
              <w:rPr>
                <w:rFonts w:ascii="微软雅黑" w:hAnsi="微软雅黑" w:cs="微软雅黑"/>
                <w:szCs w:val="21"/>
              </w:rPr>
            </w:r>
            <w:r/>
          </w:p>
        </w:tc>
        <w:tc>
          <w:tcPr>
            <w:tcW w:w="6117" w:type="dxa"/>
            <w:vAlign w:val="center"/>
            <w:textDirection w:val="lrTb"/>
            <w:noWrap w:val="false"/>
          </w:tcPr>
          <w:p>
            <w:pPr>
              <w:pStyle w:val="1008"/>
              <w:spacing w:line="400" w:lineRule="exact"/>
              <w:rPr>
                <w:rFonts w:ascii="微软雅黑" w:hAnsi="微软雅黑" w:cs="微软雅黑"/>
                <w:szCs w:val="21"/>
              </w:rPr>
            </w:pPr>
            <w:r>
              <w:rPr>
                <w:rFonts w:hint="eastAsia" w:ascii="微软雅黑" w:hAnsi="微软雅黑" w:cs="微软雅黑"/>
                <w:szCs w:val="21"/>
              </w:rPr>
              <w:t xml:space="preserve">供应商在投标文件递交截止时间前</w:t>
            </w:r>
            <w:r>
              <w:rPr>
                <w:rFonts w:hint="eastAsia"/>
              </w:rPr>
              <w:t xml:space="preserve">将</w:t>
            </w:r>
            <w:r>
              <w:rPr>
                <w:rFonts w:hint="eastAsia" w:ascii="微软雅黑" w:hAnsi="微软雅黑" w:cs="微软雅黑"/>
                <w:szCs w:val="21"/>
              </w:rPr>
              <w:t xml:space="preserve">电子投标文件上传“苏采云”政府采购交易系统，并准时参加线上开标会。</w:t>
            </w:r>
            <w:r>
              <w:rPr>
                <w:rFonts w:ascii="微软雅黑" w:hAnsi="微软雅黑" w:cs="微软雅黑"/>
                <w:szCs w:val="21"/>
              </w:rPr>
            </w:r>
            <w:r/>
          </w:p>
        </w:tc>
      </w:tr>
      <w:tr>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15</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样品</w:t>
            </w:r>
            <w:r>
              <w:rPr>
                <w:rFonts w:ascii="微软雅黑" w:hAnsi="微软雅黑" w:cs="微软雅黑"/>
                <w:szCs w:val="21"/>
              </w:rPr>
            </w:r>
            <w:r/>
          </w:p>
        </w:tc>
        <w:tc>
          <w:tcPr>
            <w:tcW w:w="6117" w:type="dxa"/>
            <w:vAlign w:val="center"/>
            <w:textDirection w:val="lrTb"/>
            <w:noWrap w:val="false"/>
          </w:tcPr>
          <w:p>
            <w:pPr>
              <w:pStyle w:val="1008"/>
              <w:spacing w:line="440" w:lineRule="exact"/>
              <w:rPr>
                <w:rFonts w:ascii="微软雅黑" w:hAnsi="微软雅黑" w:cs="微软雅黑"/>
                <w:szCs w:val="21"/>
              </w:rPr>
            </w:pPr>
            <w:r>
              <w:rPr>
                <w:rFonts w:hint="eastAsia" w:ascii="微软雅黑" w:hAnsi="微软雅黑" w:cs="微软雅黑"/>
                <w:szCs w:val="21"/>
              </w:rPr>
              <w:t xml:space="preserve">无</w:t>
            </w:r>
            <w:r>
              <w:rPr>
                <w:rFonts w:ascii="微软雅黑" w:hAnsi="微软雅黑" w:cs="微软雅黑"/>
                <w:szCs w:val="21"/>
              </w:rPr>
            </w:r>
            <w:r/>
          </w:p>
        </w:tc>
      </w:tr>
      <w:tr>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16</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现场演示</w:t>
            </w:r>
            <w:r>
              <w:rPr>
                <w:rFonts w:ascii="微软雅黑" w:hAnsi="微软雅黑" w:cs="微软雅黑"/>
                <w:szCs w:val="21"/>
              </w:rPr>
            </w:r>
            <w:r/>
          </w:p>
        </w:tc>
        <w:tc>
          <w:tcPr>
            <w:tcW w:w="6117" w:type="dxa"/>
            <w:vAlign w:val="center"/>
            <w:textDirection w:val="lrTb"/>
            <w:noWrap w:val="false"/>
          </w:tcPr>
          <w:p>
            <w:pPr>
              <w:pStyle w:val="1008"/>
              <w:spacing w:line="440" w:lineRule="exact"/>
              <w:rPr>
                <w:rFonts w:ascii="微软雅黑" w:hAnsi="微软雅黑" w:cs="微软雅黑"/>
                <w:szCs w:val="21"/>
              </w:rPr>
            </w:pPr>
            <w:r>
              <w:rPr>
                <w:rFonts w:hint="eastAsia" w:ascii="微软雅黑" w:hAnsi="微软雅黑" w:cs="微软雅黑"/>
                <w:szCs w:val="21"/>
              </w:rPr>
              <w:t xml:space="preserve">无</w:t>
            </w:r>
            <w:r>
              <w:rPr>
                <w:rFonts w:ascii="微软雅黑" w:hAnsi="微软雅黑" w:cs="微软雅黑"/>
                <w:szCs w:val="21"/>
              </w:rPr>
            </w:r>
            <w:r/>
          </w:p>
        </w:tc>
      </w:tr>
      <w:tr>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17</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投标文件有效期</w:t>
            </w:r>
            <w:r>
              <w:rPr>
                <w:rFonts w:ascii="微软雅黑" w:hAnsi="微软雅黑" w:cs="微软雅黑"/>
                <w:szCs w:val="21"/>
              </w:rPr>
            </w:r>
            <w:r/>
          </w:p>
        </w:tc>
        <w:tc>
          <w:tcPr>
            <w:tcW w:w="6117" w:type="dxa"/>
            <w:vAlign w:val="center"/>
            <w:textDirection w:val="lrTb"/>
            <w:noWrap w:val="false"/>
          </w:tcPr>
          <w:p>
            <w:pPr>
              <w:pStyle w:val="1008"/>
              <w:spacing w:line="440" w:lineRule="exact"/>
              <w:rPr>
                <w:rFonts w:ascii="微软雅黑" w:hAnsi="微软雅黑" w:cs="微软雅黑"/>
                <w:szCs w:val="21"/>
              </w:rPr>
            </w:pPr>
            <w:r>
              <w:rPr>
                <w:rFonts w:hint="eastAsia" w:ascii="微软雅黑" w:hAnsi="微软雅黑" w:cs="微软雅黑"/>
                <w:szCs w:val="21"/>
              </w:rPr>
              <w:t xml:space="preserve">投标截止时间后九十天</w:t>
            </w:r>
            <w:r>
              <w:rPr>
                <w:rFonts w:ascii="微软雅黑" w:hAnsi="微软雅黑" w:cs="微软雅黑"/>
                <w:szCs w:val="21"/>
              </w:rPr>
            </w:r>
            <w:r/>
          </w:p>
        </w:tc>
      </w:tr>
      <w:tr>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18</w:t>
            </w:r>
            <w:r>
              <w:rPr>
                <w:rFonts w:ascii="微软雅黑" w:hAnsi="微软雅黑" w:cs="微软雅黑"/>
                <w:szCs w:val="21"/>
              </w:rPr>
            </w:r>
            <w:r/>
          </w:p>
        </w:tc>
        <w:tc>
          <w:tcPr>
            <w:tcW w:w="1755" w:type="dxa"/>
            <w:vAlign w:val="center"/>
            <w:textDirection w:val="lrTb"/>
            <w:noWrap w:val="false"/>
          </w:tcPr>
          <w:p>
            <w:pPr>
              <w:pStyle w:val="1008"/>
              <w:jc w:val="center"/>
              <w:spacing w:line="400" w:lineRule="exact"/>
              <w:rPr>
                <w:rFonts w:ascii="微软雅黑" w:hAnsi="微软雅黑" w:cs="微软雅黑"/>
                <w:szCs w:val="21"/>
              </w:rPr>
            </w:pPr>
            <w:r>
              <w:rPr>
                <w:rFonts w:hint="eastAsia" w:ascii="微软雅黑" w:hAnsi="微软雅黑" w:cs="微软雅黑"/>
                <w:szCs w:val="21"/>
              </w:rPr>
              <w:t xml:space="preserve">采购标的对应的 中小企业划分标准所属行业</w:t>
            </w:r>
            <w:r>
              <w:rPr>
                <w:rFonts w:ascii="微软雅黑" w:hAnsi="微软雅黑" w:cs="微软雅黑"/>
                <w:szCs w:val="21"/>
              </w:rPr>
            </w:r>
            <w:r/>
          </w:p>
        </w:tc>
        <w:tc>
          <w:tcPr>
            <w:tcW w:w="6117" w:type="dxa"/>
            <w:vAlign w:val="center"/>
            <w:textDirection w:val="lrTb"/>
            <w:noWrap w:val="false"/>
          </w:tcPr>
          <w:p>
            <w:pPr>
              <w:pStyle w:val="1008"/>
              <w:jc w:val="left"/>
              <w:spacing w:line="440" w:lineRule="exact"/>
              <w:rPr>
                <w:rFonts w:ascii="微软雅黑" w:hAnsi="微软雅黑" w:cs="微软雅黑"/>
                <w:szCs w:val="21"/>
              </w:rPr>
            </w:pPr>
            <w:r>
              <w:rPr>
                <w:rFonts w:hint="eastAsia" w:ascii="微软雅黑" w:hAnsi="微软雅黑" w:cs="微软雅黑"/>
                <w:szCs w:val="21"/>
              </w:rPr>
              <w:t xml:space="preserve">工业</w:t>
            </w:r>
            <w:r>
              <w:rPr>
                <w:rFonts w:ascii="微软雅黑" w:hAnsi="微软雅黑" w:cs="微软雅黑"/>
                <w:szCs w:val="21"/>
              </w:rPr>
            </w:r>
            <w:r/>
          </w:p>
        </w:tc>
      </w:tr>
      <w:tr>
        <w:trPr>
          <w:trHeight w:val="1299"/>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19</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投标报价</w:t>
            </w:r>
            <w:r>
              <w:rPr>
                <w:rFonts w:ascii="微软雅黑" w:hAnsi="微软雅黑" w:cs="微软雅黑"/>
                <w:szCs w:val="21"/>
              </w:rPr>
            </w:r>
            <w:r/>
          </w:p>
        </w:tc>
        <w:tc>
          <w:tcPr>
            <w:tcW w:w="6117" w:type="dxa"/>
            <w:vAlign w:val="center"/>
            <w:textDirection w:val="lrTb"/>
            <w:noWrap w:val="false"/>
          </w:tcPr>
          <w:p>
            <w:pPr>
              <w:pStyle w:val="1008"/>
              <w:spacing w:line="400" w:lineRule="exact"/>
              <w:rPr>
                <w:rFonts w:ascii="微软雅黑" w:hAnsi="微软雅黑" w:cs="微软雅黑"/>
                <w:szCs w:val="21"/>
              </w:rPr>
            </w:pPr>
            <w:r>
              <w:rPr>
                <w:rFonts w:hint="eastAsia" w:ascii="微软雅黑" w:hAnsi="微软雅黑" w:cs="微软雅黑"/>
                <w:szCs w:val="21"/>
              </w:rPr>
              <w:t xml:space="preserve">投标报价包括采购文件所规定的采购范围的全部内容。包括但不仅限于全部货物的价格及相关税费、运输到指定地点的装运费用、安装调试、培训、售后服务等其他有关的所有费用。</w:t>
            </w:r>
            <w:r>
              <w:rPr>
                <w:rFonts w:ascii="微软雅黑" w:hAnsi="微软雅黑" w:cs="微软雅黑"/>
                <w:szCs w:val="21"/>
              </w:rPr>
            </w:r>
            <w:r/>
          </w:p>
        </w:tc>
      </w:tr>
      <w:tr>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20</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关于联合体投标</w:t>
            </w:r>
            <w:r>
              <w:rPr>
                <w:rFonts w:ascii="微软雅黑" w:hAnsi="微软雅黑" w:cs="微软雅黑"/>
                <w:szCs w:val="21"/>
              </w:rPr>
            </w:r>
            <w:r/>
          </w:p>
        </w:tc>
        <w:tc>
          <w:tcPr>
            <w:tcW w:w="6117" w:type="dxa"/>
            <w:vAlign w:val="center"/>
            <w:textDirection w:val="lrTb"/>
            <w:noWrap w:val="false"/>
          </w:tcPr>
          <w:p>
            <w:pPr>
              <w:pStyle w:val="1008"/>
              <w:spacing w:line="440" w:lineRule="exact"/>
              <w:rPr>
                <w:rFonts w:ascii="微软雅黑" w:hAnsi="微软雅黑" w:cs="微软雅黑"/>
                <w:szCs w:val="21"/>
              </w:rPr>
            </w:pPr>
            <w:r>
              <w:rPr>
                <w:rFonts w:hint="eastAsia" w:ascii="微软雅黑" w:hAnsi="微软雅黑" w:cs="微软雅黑"/>
                <w:szCs w:val="21"/>
              </w:rPr>
              <w:t xml:space="preserve">本项目不接受联合体投标</w:t>
            </w:r>
            <w:r>
              <w:rPr>
                <w:rFonts w:ascii="微软雅黑" w:hAnsi="微软雅黑" w:cs="微软雅黑"/>
                <w:szCs w:val="21"/>
              </w:rPr>
            </w:r>
            <w:r/>
          </w:p>
        </w:tc>
      </w:tr>
      <w:tr>
        <w:trPr>
          <w:trHeight w:val="90"/>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21</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投标文件有效性</w:t>
            </w:r>
            <w:r>
              <w:rPr>
                <w:rFonts w:ascii="微软雅黑" w:hAnsi="微软雅黑" w:cs="微软雅黑"/>
                <w:szCs w:val="21"/>
              </w:rPr>
            </w:r>
            <w:r/>
          </w:p>
        </w:tc>
        <w:tc>
          <w:tcPr>
            <w:tcW w:w="6117" w:type="dxa"/>
            <w:vAlign w:val="center"/>
            <w:textDirection w:val="lrTb"/>
            <w:noWrap w:val="false"/>
          </w:tcPr>
          <w:p>
            <w:pPr>
              <w:pStyle w:val="1008"/>
              <w:spacing w:line="400" w:lineRule="exact"/>
              <w:rPr>
                <w:rFonts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rPr>
                <w:rFonts w:ascii="微软雅黑" w:hAnsi="微软雅黑" w:cs="微软雅黑"/>
              </w:rPr>
            </w:r>
            <w:r/>
          </w:p>
        </w:tc>
      </w:tr>
      <w:tr>
        <w:trPr>
          <w:trHeight w:val="90"/>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22</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代理费用</w:t>
            </w:r>
            <w:r>
              <w:rPr>
                <w:rFonts w:ascii="微软雅黑" w:hAnsi="微软雅黑" w:cs="微软雅黑"/>
                <w:szCs w:val="21"/>
              </w:rPr>
            </w:r>
            <w:r/>
          </w:p>
        </w:tc>
        <w:tc>
          <w:tcPr>
            <w:tcW w:w="6117" w:type="dxa"/>
            <w:vAlign w:val="center"/>
            <w:textDirection w:val="lrTb"/>
            <w:noWrap w:val="false"/>
          </w:tcPr>
          <w:p>
            <w:pPr>
              <w:pStyle w:val="1008"/>
              <w:numPr>
                <w:ilvl w:val="0"/>
                <w:numId w:val="8"/>
              </w:numPr>
              <w:ind w:left="0" w:firstLine="0"/>
              <w:spacing w:line="400" w:lineRule="exact"/>
              <w:rPr>
                <w:rFonts w:ascii="微软雅黑" w:hAnsi="微软雅黑" w:cs="微软雅黑"/>
              </w:rPr>
            </w:pPr>
            <w:r>
              <w:rPr>
                <w:rFonts w:hint="eastAsia" w:ascii="微软雅黑" w:hAnsi="微软雅黑" w:cs="微软雅黑"/>
              </w:rPr>
              <w:t xml:space="preserve">本次采购活动招标代理服务费采用差额定率累进计费方式。中标供应商按“国家计委关于印发《招标代理服务收费管理暂行办法》的通知（计价格[2002]1980号）”中规定收费标准的</w:t>
            </w:r>
            <w:r>
              <w:rPr>
                <w:rFonts w:ascii="微软雅黑" w:hAnsi="微软雅黑" w:cs="微软雅黑"/>
                <w:bCs/>
              </w:rPr>
              <w:t xml:space="preserve">5</w:t>
            </w:r>
            <w:r>
              <w:rPr>
                <w:rFonts w:hint="eastAsia" w:ascii="微软雅黑" w:hAnsi="微软雅黑" w:cs="微软雅黑"/>
                <w:bCs/>
              </w:rPr>
              <w:t xml:space="preserve">0%</w:t>
            </w:r>
            <w:r>
              <w:rPr>
                <w:rFonts w:hint="eastAsia" w:ascii="微软雅黑" w:hAnsi="微软雅黑" w:cs="微软雅黑"/>
              </w:rPr>
              <w:t xml:space="preserve">向采购代理机构交付招标代理服务费，不足叁仟元的按叁仟元收取。</w:t>
            </w:r>
            <w:r>
              <w:rPr>
                <w:rFonts w:ascii="微软雅黑" w:hAnsi="微软雅黑" w:cs="微软雅黑"/>
              </w:rPr>
            </w:r>
            <w:r/>
          </w:p>
          <w:p>
            <w:pPr>
              <w:pStyle w:val="1008"/>
              <w:numPr>
                <w:ilvl w:val="0"/>
                <w:numId w:val="8"/>
              </w:numPr>
              <w:spacing w:line="400" w:lineRule="exact"/>
              <w:rPr>
                <w:rFonts w:ascii="微软雅黑" w:hAnsi="微软雅黑" w:cs="微软雅黑"/>
              </w:rPr>
            </w:pPr>
            <w:r>
              <w:rPr>
                <w:rFonts w:hint="eastAsia" w:ascii="微软雅黑" w:hAnsi="微软雅黑" w:cs="微软雅黑"/>
              </w:rPr>
              <w:t xml:space="preserve">本次采购活动招标代理服务费由中标供应商支付，中标供应商领取《中标通知书》时一次性向采购代理机构缴纳。</w:t>
            </w:r>
            <w:r>
              <w:rPr>
                <w:rFonts w:ascii="微软雅黑" w:hAnsi="微软雅黑" w:cs="微软雅黑"/>
              </w:rPr>
            </w:r>
            <w:r/>
          </w:p>
          <w:p>
            <w:pPr>
              <w:pStyle w:val="1213"/>
              <w:numPr>
                <w:ilvl w:val="0"/>
                <w:numId w:val="8"/>
              </w:numPr>
              <w:spacing w:line="400" w:lineRule="exact"/>
              <w:rPr>
                <w:rFonts w:ascii="微软雅黑" w:hAnsi="微软雅黑" w:cs="微软雅黑"/>
              </w:rPr>
            </w:pPr>
            <w:r>
              <w:rPr>
                <w:rFonts w:hint="eastAsia" w:ascii="微软雅黑" w:hAnsi="微软雅黑" w:cs="微软雅黑"/>
              </w:rPr>
              <w:t xml:space="preserve">收款信息：</w:t>
            </w:r>
            <w:r>
              <w:rPr>
                <w:rFonts w:ascii="微软雅黑" w:hAnsi="微软雅黑" w:cs="微软雅黑"/>
              </w:rPr>
            </w:r>
            <w:r/>
          </w:p>
          <w:p>
            <w:pPr>
              <w:pStyle w:val="1008"/>
              <w:spacing w:line="400" w:lineRule="exact"/>
              <w:rPr>
                <w:rFonts w:ascii="微软雅黑" w:hAnsi="微软雅黑" w:cs="微软雅黑"/>
                <w:szCs w:val="21"/>
              </w:rPr>
            </w:pPr>
            <w:r>
              <w:rPr>
                <w:rFonts w:hint="eastAsia" w:ascii="微软雅黑" w:hAnsi="微软雅黑" w:cs="微软雅黑"/>
                <w:szCs w:val="21"/>
              </w:rPr>
              <w:t xml:space="preserve">户名：江苏省华采招标有限公司</w:t>
            </w:r>
            <w:r>
              <w:rPr>
                <w:rFonts w:ascii="微软雅黑" w:hAnsi="微软雅黑" w:cs="微软雅黑"/>
                <w:szCs w:val="21"/>
              </w:rPr>
            </w:r>
            <w:r/>
          </w:p>
          <w:p>
            <w:pPr>
              <w:pStyle w:val="1008"/>
              <w:spacing w:line="400" w:lineRule="exact"/>
              <w:rPr>
                <w:rFonts w:ascii="微软雅黑" w:hAnsi="微软雅黑" w:cs="微软雅黑"/>
                <w:szCs w:val="21"/>
              </w:rPr>
            </w:pPr>
            <w:r>
              <w:rPr>
                <w:rFonts w:hint="eastAsia" w:ascii="微软雅黑" w:hAnsi="微软雅黑" w:cs="微软雅黑"/>
                <w:szCs w:val="21"/>
              </w:rPr>
              <w:t xml:space="preserve">开户行：招商银行南京奥体支行</w:t>
            </w:r>
            <w:r>
              <w:rPr>
                <w:rFonts w:ascii="微软雅黑" w:hAnsi="微软雅黑" w:cs="微软雅黑"/>
                <w:szCs w:val="21"/>
              </w:rPr>
            </w:r>
            <w:r/>
          </w:p>
          <w:p>
            <w:pPr>
              <w:pStyle w:val="1008"/>
              <w:spacing w:line="400" w:lineRule="exact"/>
              <w:rPr>
                <w:rFonts w:ascii="微软雅黑" w:hAnsi="微软雅黑" w:cs="微软雅黑"/>
                <w:szCs w:val="21"/>
              </w:rPr>
            </w:pPr>
            <w:r>
              <w:rPr>
                <w:rFonts w:hint="eastAsia" w:ascii="微软雅黑" w:hAnsi="微软雅黑" w:cs="微软雅黑"/>
                <w:szCs w:val="21"/>
              </w:rPr>
              <w:t xml:space="preserve">账号：125907375810501</w:t>
            </w:r>
            <w:r>
              <w:rPr>
                <w:rFonts w:ascii="微软雅黑" w:hAnsi="微软雅黑" w:cs="微软雅黑"/>
                <w:szCs w:val="21"/>
              </w:rPr>
            </w:r>
            <w:r/>
          </w:p>
          <w:p>
            <w:pPr>
              <w:pStyle w:val="1213"/>
              <w:ind w:left="0"/>
              <w:spacing w:line="400" w:lineRule="exact"/>
              <w:rPr>
                <w:rFonts w:ascii="微软雅黑" w:hAnsi="微软雅黑" w:cs="微软雅黑"/>
                <w:szCs w:val="21"/>
              </w:rPr>
            </w:pPr>
            <w:r>
              <w:rPr>
                <w:rFonts w:hint="eastAsia" w:ascii="微软雅黑" w:hAnsi="微软雅黑" w:cs="微软雅黑"/>
                <w:szCs w:val="21"/>
              </w:rPr>
              <w:t xml:space="preserve">开户行行号：308301006254</w:t>
            </w:r>
            <w:r>
              <w:rPr>
                <w:rFonts w:ascii="微软雅黑" w:hAnsi="微软雅黑" w:cs="微软雅黑"/>
                <w:szCs w:val="21"/>
              </w:rPr>
            </w:r>
            <w:r/>
          </w:p>
          <w:p>
            <w:pPr>
              <w:pStyle w:val="1008"/>
            </w:pPr>
            <w:r>
              <w:rPr>
                <w:rFonts w:hint="eastAsia" w:ascii="微软雅黑" w:hAnsi="微软雅黑" w:cs="微软雅黑"/>
                <w:szCs w:val="21"/>
              </w:rPr>
              <w:t xml:space="preserve">备注216B5代理服务费</w:t>
            </w:r>
            <w:r/>
          </w:p>
        </w:tc>
      </w:tr>
      <w:tr>
        <w:trPr>
          <w:trHeight w:val="90"/>
        </w:trPr>
        <w:tc>
          <w:tcPr>
            <w:tcW w:w="650"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23</w:t>
            </w:r>
            <w:r>
              <w:rPr>
                <w:rFonts w:ascii="微软雅黑" w:hAnsi="微软雅黑" w:cs="微软雅黑"/>
                <w:szCs w:val="21"/>
              </w:rPr>
            </w:r>
            <w:r/>
          </w:p>
        </w:tc>
        <w:tc>
          <w:tcPr>
            <w:tcW w:w="1755" w:type="dxa"/>
            <w:vAlign w:val="center"/>
            <w:textDirection w:val="lrTb"/>
            <w:noWrap w:val="false"/>
          </w:tcPr>
          <w:p>
            <w:pPr>
              <w:pStyle w:val="1008"/>
              <w:jc w:val="center"/>
              <w:spacing w:line="440" w:lineRule="exact"/>
              <w:rPr>
                <w:rFonts w:ascii="微软雅黑" w:hAnsi="微软雅黑" w:cs="微软雅黑"/>
                <w:szCs w:val="21"/>
              </w:rPr>
            </w:pPr>
            <w:r>
              <w:rPr>
                <w:rFonts w:hint="eastAsia" w:ascii="微软雅黑" w:hAnsi="微软雅黑" w:cs="微软雅黑"/>
                <w:szCs w:val="21"/>
              </w:rPr>
              <w:t xml:space="preserve">其他相关说明</w:t>
            </w:r>
            <w:r>
              <w:rPr>
                <w:rFonts w:ascii="微软雅黑" w:hAnsi="微软雅黑" w:cs="微软雅黑"/>
                <w:szCs w:val="21"/>
              </w:rPr>
            </w:r>
            <w:r/>
          </w:p>
        </w:tc>
        <w:tc>
          <w:tcPr>
            <w:tcW w:w="6117" w:type="dxa"/>
            <w:vAlign w:val="center"/>
            <w:textDirection w:val="lrTb"/>
            <w:noWrap w:val="false"/>
          </w:tcPr>
          <w:p>
            <w:pPr>
              <w:numPr>
                <w:ilvl w:val="0"/>
                <w:numId w:val="9"/>
              </w:numPr>
              <w:spacing w:line="400" w:lineRule="exact"/>
              <w:rPr>
                <w:rFonts w:hint="eastAsia" w:ascii="微软雅黑" w:hAnsi="微软雅黑" w:cs="微软雅黑"/>
                <w14:ligatures w14:val="none"/>
              </w:rPr>
            </w:pPr>
            <w:r>
              <w:rPr>
                <w:rFonts w:hint="eastAsia" w:ascii="微软雅黑" w:hAnsi="微软雅黑" w:cs="微软雅黑"/>
              </w:rPr>
              <w:t xml:space="preserve">有关本项目的相关公</w:t>
            </w:r>
            <w:r>
              <w:rPr>
                <w:rFonts w:hint="eastAsia" w:ascii="微软雅黑" w:hAnsi="微软雅黑" w:cs="微软雅黑"/>
              </w:rPr>
              <w:t xml:space="preserve">告敬</w:t>
            </w:r>
            <w:r>
              <w:rPr>
                <w:rFonts w:hint="eastAsia" w:ascii="微软雅黑" w:hAnsi="微软雅黑" w:cs="微软雅黑"/>
              </w:rPr>
              <w:t xml:space="preserve">请</w:t>
            </w:r>
            <w:r>
              <w:rPr>
                <w:rFonts w:hint="eastAsia" w:ascii="微软雅黑" w:hAnsi="微软雅黑" w:cs="微软雅黑"/>
              </w:rPr>
              <w:t xml:space="preserve">关注</w:t>
            </w:r>
            <w:r>
              <w:rPr>
                <w:rFonts w:hint="eastAsia" w:ascii="微软雅黑" w:hAnsi="微软雅黑" w:cs="微软雅黑"/>
              </w:rPr>
              <w:t xml:space="preserve">江苏省政府采购网</w:t>
            </w:r>
            <w:r>
              <w:rPr>
                <w:rFonts w:hint="eastAsia" w:ascii="微软雅黑" w:hAnsi="微软雅黑" w:cs="微软雅黑"/>
              </w:rPr>
              <w:t xml:space="preserve">，也可以与我公司项目部联系，联系人及电话：马工025-83603368。</w:t>
            </w:r>
            <w:r>
              <w:rPr>
                <w:rFonts w:hint="eastAsia" w:ascii="微软雅黑" w:hAnsi="微软雅黑" w:cs="微软雅黑"/>
              </w:rPr>
            </w:r>
            <w:r/>
          </w:p>
          <w:p>
            <w:pPr>
              <w:numPr>
                <w:ilvl w:val="0"/>
                <w:numId w:val="9"/>
              </w:numPr>
              <w:spacing w:line="400" w:lineRule="exact"/>
              <w:rPr>
                <w:rFonts w:ascii="微软雅黑" w:hAnsi="微软雅黑" w:cs="微软雅黑"/>
              </w:rPr>
            </w:pPr>
            <w:r>
              <w:rPr>
                <w:rFonts w:hint="eastAsia" w:ascii="微软雅黑" w:hAnsi="微软雅黑" w:cs="微软雅黑"/>
              </w:rPr>
              <w:t xml:space="preserve">有关发票开具事项：请将开</w:t>
            </w:r>
            <w:r>
              <w:rPr>
                <w:rFonts w:hint="eastAsia" w:ascii="微软雅黑" w:hAnsi="微软雅黑" w:cs="微软雅黑"/>
                <w:szCs w:val="21"/>
              </w:rPr>
              <w:t xml:space="preserve">票信息</w:t>
            </w:r>
            <w:r>
              <w:rPr>
                <w:rFonts w:hint="eastAsia" w:ascii="微软雅黑" w:hAnsi="微软雅黑" w:cs="微软雅黑"/>
              </w:rPr>
              <w:t xml:space="preserve">发至财务邮箱：</w:t>
            </w:r>
            <w:r>
              <w:rPr>
                <w:rFonts w:ascii="微软雅黑" w:hAnsi="微软雅黑" w:cs="微软雅黑"/>
              </w:rPr>
              <w:t xml:space="preserve">jshc888888@163.com</w:t>
            </w:r>
            <w:r>
              <w:rPr>
                <w:rFonts w:hint="eastAsia" w:ascii="微软雅黑" w:hAnsi="微软雅黑" w:cs="微软雅黑"/>
              </w:rPr>
              <w:t xml:space="preserve">（开票信息包括</w:t>
            </w:r>
            <w:r>
              <w:rPr>
                <w:rFonts w:hint="eastAsia"/>
              </w:rPr>
              <w:t xml:space="preserve">公司名</w:t>
            </w:r>
            <w:r>
              <w:rPr>
                <w:rFonts w:hint="eastAsia" w:ascii="微软雅黑" w:hAnsi="微软雅黑" w:cs="微软雅黑"/>
              </w:rPr>
              <w:t xml:space="preserve">称、统一社会信用代码、公司地址、联系电话、开户银行及账号、财务联系人等）。</w:t>
            </w:r>
            <w:r>
              <w:rPr>
                <w:rFonts w:hint="eastAsia"/>
              </w:rPr>
              <w:t xml:space="preserve">领取发票：电子发票。</w:t>
            </w:r>
            <w:r>
              <w:rPr>
                <w:rFonts w:ascii="微软雅黑" w:hAnsi="微软雅黑" w:cs="微软雅黑"/>
              </w:rPr>
            </w:r>
            <w:r/>
          </w:p>
        </w:tc>
      </w:tr>
    </w:tbl>
    <w:p>
      <w:pPr>
        <w:pStyle w:val="1190"/>
        <w:spacing w:after="100"/>
        <w:rPr>
          <w:rFonts w:ascii="微软雅黑" w:hAnsi="微软雅黑" w:cs="微软雅黑"/>
        </w:rPr>
      </w:pPr>
      <w:r>
        <w:rPr>
          <w:rFonts w:hint="eastAsia" w:ascii="微软雅黑" w:hAnsi="微软雅黑" w:cs="微软雅黑"/>
        </w:rPr>
        <w:br w:type="page" w:clear="all"/>
      </w:r>
      <w:bookmarkStart w:id="42" w:name="_Toc16010"/>
      <w:r/>
      <w:bookmarkStart w:id="43" w:name="_Toc9905"/>
      <w:r>
        <w:rPr>
          <w:rFonts w:hint="eastAsia" w:ascii="微软雅黑" w:hAnsi="微软雅黑" w:cs="微软雅黑"/>
        </w:rPr>
        <w:t xml:space="preserve">一、总则</w:t>
      </w:r>
      <w:bookmarkEnd w:id="40"/>
      <w:r/>
      <w:bookmarkEnd w:id="41"/>
      <w:r/>
      <w:bookmarkEnd w:id="42"/>
      <w:r/>
      <w:bookmarkEnd w:id="43"/>
      <w:r>
        <w:rPr>
          <w:rFonts w:ascii="微软雅黑" w:hAnsi="微软雅黑" w:cs="微软雅黑"/>
        </w:rPr>
      </w:r>
      <w:r/>
    </w:p>
    <w:p>
      <w:pPr>
        <w:pStyle w:val="1192"/>
        <w:spacing w:line="420" w:lineRule="exact"/>
        <w:rPr>
          <w:rFonts w:ascii="微软雅黑" w:hAnsi="微软雅黑" w:cs="微软雅黑"/>
          <w:bCs w:val="0"/>
          <w:sz w:val="24"/>
          <w:szCs w:val="24"/>
        </w:rPr>
      </w:pPr>
      <w:r/>
      <w:bookmarkStart w:id="44" w:name="_Toc23928"/>
      <w:r/>
      <w:bookmarkStart w:id="45" w:name="_Toc24353"/>
      <w:r/>
      <w:bookmarkStart w:id="46" w:name="_Toc1202"/>
      <w:r/>
      <w:bookmarkStart w:id="47" w:name="_Toc452384171"/>
      <w:r/>
      <w:bookmarkStart w:id="48" w:name="_Toc30960"/>
      <w:r/>
      <w:bookmarkStart w:id="49" w:name="_Toc12748"/>
      <w:r>
        <w:rPr>
          <w:rFonts w:hint="eastAsia" w:ascii="微软雅黑" w:hAnsi="微软雅黑" w:cs="微软雅黑"/>
          <w:bCs w:val="0"/>
          <w:sz w:val="24"/>
          <w:szCs w:val="24"/>
        </w:rPr>
        <w:t xml:space="preserve">1.1适用范围</w:t>
      </w:r>
      <w:bookmarkEnd w:id="44"/>
      <w:r/>
      <w:bookmarkEnd w:id="45"/>
      <w:r/>
      <w:bookmarkEnd w:id="46"/>
      <w:r/>
      <w:bookmarkEnd w:id="47"/>
      <w:r/>
      <w:bookmarkEnd w:id="48"/>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1.1.1本采购文件仅适用于江苏省华采招标有限公司（以下简称采购代理机构）组织的采购活动。</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1.1.2采购人指</w:t>
      </w:r>
      <w:r>
        <w:rPr>
          <w:rFonts w:hint="eastAsia" w:ascii="微软雅黑" w:hAnsi="微软雅黑" w:cs="微软雅黑"/>
          <w:szCs w:val="21"/>
          <w:u w:val="single"/>
        </w:rPr>
        <w:t xml:space="preserve">南京林业大学</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50" w:name="_Toc452384172"/>
      <w:r/>
      <w:bookmarkStart w:id="51" w:name="_Toc21953"/>
      <w:r/>
      <w:bookmarkStart w:id="52" w:name="_Toc26931"/>
      <w:r/>
      <w:bookmarkStart w:id="53" w:name="_Toc14515"/>
      <w:r/>
      <w:bookmarkStart w:id="54" w:name="_Toc17779"/>
      <w:r>
        <w:rPr>
          <w:rFonts w:hint="eastAsia" w:ascii="微软雅黑" w:hAnsi="微软雅黑" w:cs="微软雅黑"/>
          <w:bCs w:val="0"/>
          <w:sz w:val="24"/>
          <w:szCs w:val="24"/>
        </w:rPr>
        <w:t xml:space="preserve">1.2合格的</w:t>
      </w:r>
      <w:bookmarkEnd w:id="50"/>
      <w:r>
        <w:rPr>
          <w:rFonts w:hint="eastAsia" w:ascii="微软雅黑" w:hAnsi="微软雅黑" w:cs="微软雅黑"/>
          <w:bCs w:val="0"/>
          <w:sz w:val="24"/>
          <w:szCs w:val="24"/>
        </w:rPr>
        <w:t xml:space="preserve">供应商</w:t>
      </w:r>
      <w:bookmarkEnd w:id="51"/>
      <w:r/>
      <w:bookmarkEnd w:id="52"/>
      <w:r/>
      <w:bookmarkEnd w:id="53"/>
      <w:r/>
      <w:bookmarkEnd w:id="54"/>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1.2.1凡有能力按照本采购文件规定的要求提供货物、服务，并符合采购文件第一章“申请人的资格要求”的投标单位均可成为合格的供应商。</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1.2.2供应商参加本次采购活动应当符合本采购文件的规定。</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1.2.3供应商应遵守《中华人民共和国政府采购法》、《中华人民共和国政府采购法实施条例》、《中华人民共和国民法典》和《反不正当竞争法》等有关法律、法规，如有违反将视为不合格供应商，其投标文件无效。</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1.2.4联合体投标</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rPr>
          <w:rFonts w:ascii="微软雅黑" w:hAnsi="微软雅黑" w:cs="微软雅黑"/>
        </w:rPr>
      </w:r>
      <w:r/>
    </w:p>
    <w:p>
      <w:pPr>
        <w:pStyle w:val="1008"/>
        <w:spacing w:line="420" w:lineRule="exact"/>
        <w:rPr>
          <w:rFonts w:ascii="微软雅黑" w:hAnsi="微软雅黑" w:cs="微软雅黑"/>
          <w:b/>
          <w:i/>
          <w:u w:val="single"/>
        </w:rPr>
      </w:pPr>
      <w:r>
        <w:rPr>
          <w:rFonts w:hint="eastAsia" w:ascii="微软雅黑" w:hAnsi="微软雅黑" w:cs="微软雅黑"/>
        </w:rPr>
        <w:t xml:space="preserve">1.2.5无论采购文件是否提及，投标供应商所递交的投标文件中所有内容均应是真实有效的；</w:t>
      </w:r>
      <w:r>
        <w:rPr>
          <w:rFonts w:hint="eastAsia" w:ascii="微软雅黑" w:hAnsi="微软雅黑" w:cs="微软雅黑"/>
          <w:b/>
          <w:i/>
          <w:szCs w:val="21"/>
          <w:u w:val="single"/>
        </w:rPr>
        <w:t xml:space="preserve">供应商所提供的产品或者服务，必须满足国家相关强制性规定要求，由于供应商违反国家相关强制性规定给采购人造成损失，一切责任和后果均由供应商承担。</w:t>
      </w:r>
      <w:r>
        <w:rPr>
          <w:rFonts w:ascii="微软雅黑" w:hAnsi="微软雅黑" w:cs="微软雅黑"/>
          <w:b/>
          <w:i/>
          <w:u w:val="single"/>
        </w:rPr>
      </w:r>
      <w:r/>
    </w:p>
    <w:p>
      <w:pPr>
        <w:pStyle w:val="1192"/>
        <w:spacing w:line="420" w:lineRule="exact"/>
        <w:rPr>
          <w:rFonts w:ascii="微软雅黑" w:hAnsi="微软雅黑" w:cs="微软雅黑"/>
          <w:bCs w:val="0"/>
          <w:sz w:val="24"/>
          <w:szCs w:val="24"/>
        </w:rPr>
      </w:pPr>
      <w:r/>
      <w:bookmarkStart w:id="55" w:name="_Toc403671109"/>
      <w:r/>
      <w:bookmarkStart w:id="56" w:name="_Toc8112"/>
      <w:r/>
      <w:bookmarkStart w:id="57" w:name="_Toc28946"/>
      <w:r/>
      <w:bookmarkStart w:id="58" w:name="_Toc452384173"/>
      <w:r/>
      <w:bookmarkStart w:id="59" w:name="_Toc20245"/>
      <w:r/>
      <w:bookmarkStart w:id="60" w:name="_Toc15036"/>
      <w:r>
        <w:rPr>
          <w:rFonts w:hint="eastAsia" w:ascii="微软雅黑" w:hAnsi="微软雅黑" w:cs="微软雅黑"/>
          <w:bCs w:val="0"/>
          <w:sz w:val="24"/>
          <w:szCs w:val="24"/>
        </w:rPr>
        <w:t xml:space="preserve">1.3</w:t>
      </w:r>
      <w:bookmarkEnd w:id="55"/>
      <w:r>
        <w:rPr>
          <w:rFonts w:hint="eastAsia" w:ascii="微软雅黑" w:hAnsi="微软雅黑" w:cs="微软雅黑"/>
          <w:bCs w:val="0"/>
          <w:sz w:val="24"/>
          <w:szCs w:val="24"/>
        </w:rPr>
        <w:t xml:space="preserve">参加采购活动费用</w:t>
      </w:r>
      <w:bookmarkEnd w:id="56"/>
      <w:r/>
      <w:bookmarkEnd w:id="57"/>
      <w:r/>
      <w:bookmarkEnd w:id="58"/>
      <w:r/>
      <w:bookmarkEnd w:id="59"/>
      <w:r/>
      <w:bookmarkEnd w:id="60"/>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1.3.1无论采购活动过程中的做法和结果如何，供应商自行承担与参加采购活动有关的全部费用。</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1.3.2有关费用的收取标准，详见供应商须知前附表。</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61" w:name="_Toc22068"/>
      <w:r/>
      <w:bookmarkStart w:id="62" w:name="_Toc21637"/>
      <w:r/>
      <w:bookmarkStart w:id="63" w:name="_Toc15385"/>
      <w:r/>
      <w:bookmarkStart w:id="64" w:name="_Toc28048"/>
      <w:r/>
      <w:bookmarkStart w:id="65" w:name="_Toc452384174"/>
      <w:r>
        <w:rPr>
          <w:rFonts w:hint="eastAsia" w:ascii="微软雅黑" w:hAnsi="微软雅黑" w:cs="微软雅黑"/>
          <w:bCs w:val="0"/>
          <w:sz w:val="24"/>
          <w:szCs w:val="24"/>
        </w:rPr>
        <w:t xml:space="preserve">1.4法律适用</w:t>
      </w:r>
      <w:bookmarkEnd w:id="61"/>
      <w:r/>
      <w:bookmarkEnd w:id="62"/>
      <w:r/>
      <w:bookmarkEnd w:id="63"/>
      <w:r/>
      <w:bookmarkEnd w:id="64"/>
      <w:r/>
      <w:bookmarkEnd w:id="65"/>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本次采购活动及其产生的合同适用中华人民共和国法律。</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66" w:name="_Toc2847"/>
      <w:r/>
      <w:bookmarkStart w:id="67" w:name="_Toc452384175"/>
      <w:r/>
      <w:bookmarkStart w:id="68" w:name="_Toc32584"/>
      <w:r/>
      <w:bookmarkStart w:id="69" w:name="_Toc30400"/>
      <w:r/>
      <w:bookmarkStart w:id="70" w:name="_Toc8605"/>
      <w:r>
        <w:rPr>
          <w:rFonts w:hint="eastAsia" w:ascii="微软雅黑" w:hAnsi="微软雅黑" w:cs="微软雅黑"/>
          <w:bCs w:val="0"/>
          <w:sz w:val="24"/>
          <w:szCs w:val="24"/>
        </w:rPr>
        <w:t xml:space="preserve">1.5采购文件的约束力</w:t>
      </w:r>
      <w:bookmarkEnd w:id="66"/>
      <w:r/>
      <w:bookmarkEnd w:id="67"/>
      <w:r/>
      <w:bookmarkEnd w:id="68"/>
      <w:r/>
      <w:bookmarkEnd w:id="69"/>
      <w:r/>
      <w:bookmarkEnd w:id="70"/>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1.5.1供应商一旦参加本次采购活动，即被认为接受了本采购文件中的所有条款和规定。</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1.5.2本采购文件由采购代理机构负责解释。</w:t>
      </w:r>
      <w:r>
        <w:rPr>
          <w:rFonts w:ascii="微软雅黑" w:hAnsi="微软雅黑" w:cs="微软雅黑"/>
        </w:rPr>
      </w:r>
      <w:r/>
    </w:p>
    <w:p>
      <w:pPr>
        <w:pStyle w:val="1190"/>
        <w:spacing w:line="420" w:lineRule="exact"/>
        <w:rPr>
          <w:rFonts w:ascii="微软雅黑" w:hAnsi="微软雅黑" w:cs="微软雅黑"/>
        </w:rPr>
      </w:pPr>
      <w:r/>
      <w:bookmarkStart w:id="71" w:name="_Toc262"/>
      <w:r/>
      <w:bookmarkStart w:id="72" w:name="_Toc21022"/>
      <w:r/>
      <w:bookmarkStart w:id="73" w:name="_Toc9303"/>
      <w:r/>
      <w:bookmarkStart w:id="74" w:name="_Toc452384176"/>
      <w:r/>
      <w:bookmarkStart w:id="75" w:name="_Toc30003"/>
      <w:r>
        <w:rPr>
          <w:rFonts w:hint="eastAsia" w:ascii="微软雅黑" w:hAnsi="微软雅黑" w:cs="微软雅黑"/>
        </w:rPr>
        <w:t xml:space="preserve">二、采购文件</w:t>
      </w:r>
      <w:bookmarkEnd w:id="71"/>
      <w:r/>
      <w:bookmarkEnd w:id="72"/>
      <w:r/>
      <w:bookmarkEnd w:id="73"/>
      <w:r/>
      <w:bookmarkEnd w:id="74"/>
      <w:r/>
      <w:bookmarkEnd w:id="75"/>
      <w:r>
        <w:rPr>
          <w:rFonts w:ascii="微软雅黑" w:hAnsi="微软雅黑" w:cs="微软雅黑"/>
        </w:rPr>
      </w:r>
      <w:r/>
    </w:p>
    <w:p>
      <w:pPr>
        <w:pStyle w:val="1192"/>
        <w:spacing w:line="420" w:lineRule="exact"/>
        <w:rPr>
          <w:rFonts w:ascii="微软雅黑" w:hAnsi="微软雅黑" w:cs="微软雅黑"/>
          <w:bCs w:val="0"/>
          <w:sz w:val="24"/>
          <w:szCs w:val="24"/>
        </w:rPr>
      </w:pPr>
      <w:r/>
      <w:bookmarkStart w:id="76" w:name="_Toc452384177"/>
      <w:r/>
      <w:bookmarkStart w:id="77" w:name="_Toc10645"/>
      <w:r/>
      <w:bookmarkStart w:id="78" w:name="_Toc10694"/>
      <w:r/>
      <w:bookmarkStart w:id="79" w:name="_Toc23555"/>
      <w:r/>
      <w:bookmarkStart w:id="80" w:name="_Toc18145"/>
      <w:r>
        <w:rPr>
          <w:rFonts w:hint="eastAsia" w:ascii="微软雅黑" w:hAnsi="微软雅黑" w:cs="微软雅黑"/>
          <w:bCs w:val="0"/>
          <w:sz w:val="24"/>
          <w:szCs w:val="24"/>
        </w:rPr>
        <w:t xml:space="preserve">2.1采购文件的组成</w:t>
      </w:r>
      <w:bookmarkEnd w:id="76"/>
      <w:r/>
      <w:bookmarkEnd w:id="77"/>
      <w:r/>
      <w:bookmarkEnd w:id="78"/>
      <w:r/>
      <w:bookmarkEnd w:id="79"/>
      <w:r/>
      <w:bookmarkEnd w:id="80"/>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2.1.1采购文件由以下部分组成：</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第一章 投标邀请（采购公告）</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第二章 供应商须知</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第三章 评标办法和定标原则</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第四章 项目采购需求</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第五章 采购合同</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第六章 投标文件格式及附件</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请仔细检查采购文件是否齐全，如有缺漏，请立即与采购代理机构联系解决。</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2.1.2供应商被视为充分熟悉本采购项目所在地的与履行合同有关的各种情况，包括自然环境、气候条件、劳动力及公用设施等，本采购文件不再对上述情况进行描述。</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2.1.3供应商必须详阅采购文件的所有条款、文件及表格格式等。供应商若未按采购文件的要求和规范编制、提交投标文件，将有可能导致投标文件被拒绝接受或被视为无效。</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81" w:name="_Toc10339"/>
      <w:r/>
      <w:bookmarkStart w:id="82" w:name="_Toc452384179"/>
      <w:r/>
      <w:bookmarkStart w:id="83" w:name="_Toc24720"/>
      <w:r/>
      <w:bookmarkStart w:id="84" w:name="_Toc19383"/>
      <w:r/>
      <w:bookmarkStart w:id="85" w:name="_Toc15213"/>
      <w:r>
        <w:rPr>
          <w:rFonts w:hint="eastAsia" w:ascii="微软雅黑" w:hAnsi="微软雅黑" w:cs="微软雅黑"/>
          <w:bCs w:val="0"/>
          <w:sz w:val="24"/>
          <w:szCs w:val="24"/>
        </w:rPr>
        <w:t xml:space="preserve">2.2采购文件的更正或补充</w:t>
      </w:r>
      <w:bookmarkEnd w:id="81"/>
      <w:r/>
      <w:bookmarkEnd w:id="82"/>
      <w:r/>
      <w:bookmarkEnd w:id="83"/>
      <w:r/>
      <w:bookmarkEnd w:id="84"/>
      <w:r/>
      <w:bookmarkEnd w:id="85"/>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2.2.1在投标截止时间前，采购代理机构可根据有关规定对采购文件用更正公告的方式进行修正。</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2.2.3当采购文件与更正公告的内容不一致时，以采购代理机构最后发出的更正公告为准。</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2.2.4为使供应商有足够的时间按采购文件的更正要求修正投标文件，采购代理机构有权决定推迟投标截止时间，并按2.2.2条规定的方式将具体变更情况通知供应商。</w:t>
      </w:r>
      <w:r>
        <w:rPr>
          <w:rFonts w:ascii="微软雅黑" w:hAnsi="微软雅黑" w:cs="微软雅黑"/>
        </w:rPr>
      </w:r>
      <w:r/>
    </w:p>
    <w:p>
      <w:pPr>
        <w:pStyle w:val="1008"/>
        <w:ind w:firstLine="420"/>
        <w:jc w:val="left"/>
        <w:spacing w:line="440" w:lineRule="exact"/>
        <w:rPr>
          <w:rFonts w:ascii="微软雅黑" w:hAnsi="微软雅黑" w:cs="微软雅黑"/>
          <w:b/>
          <w:bCs/>
          <w:i/>
          <w:iCs/>
          <w:szCs w:val="21"/>
          <w:u w:val="single"/>
        </w:rPr>
      </w:pPr>
      <w:r>
        <w:rPr>
          <w:rFonts w:hint="eastAsia" w:ascii="微软雅黑" w:hAnsi="微软雅黑" w:cs="微软雅黑"/>
          <w:b/>
          <w:bCs/>
          <w:i/>
          <w:iCs/>
          <w:szCs w:val="21"/>
          <w:u w:val="single"/>
        </w:rPr>
        <w:t xml:space="preserve">如标书制作工具中格式和内容与“江苏政府采购网”发布的招标文件不一致，以“江苏政府采购网”发布的招标文件为准。</w:t>
      </w:r>
      <w:r>
        <w:rPr>
          <w:rFonts w:ascii="微软雅黑" w:hAnsi="微软雅黑" w:cs="微软雅黑"/>
          <w:b/>
          <w:bCs/>
          <w:i/>
          <w:iCs/>
          <w:szCs w:val="21"/>
          <w:u w:val="single"/>
        </w:rPr>
      </w:r>
      <w:r/>
    </w:p>
    <w:p>
      <w:pPr>
        <w:pStyle w:val="1190"/>
        <w:spacing w:line="420" w:lineRule="exact"/>
        <w:rPr>
          <w:rFonts w:ascii="微软雅黑" w:hAnsi="微软雅黑" w:cs="微软雅黑"/>
        </w:rPr>
      </w:pPr>
      <w:r/>
      <w:bookmarkStart w:id="86" w:name="_Toc28998"/>
      <w:r/>
      <w:bookmarkStart w:id="87" w:name="_Toc30874"/>
      <w:r/>
      <w:bookmarkStart w:id="88" w:name="_Toc27633"/>
      <w:r/>
      <w:bookmarkStart w:id="89" w:name="_Toc452384180"/>
      <w:r/>
      <w:bookmarkStart w:id="90" w:name="_Toc923"/>
      <w:r>
        <w:rPr>
          <w:rFonts w:hint="eastAsia" w:ascii="微软雅黑" w:hAnsi="微软雅黑" w:cs="微软雅黑"/>
        </w:rPr>
        <w:t xml:space="preserve">三、投标文件</w:t>
      </w:r>
      <w:bookmarkEnd w:id="86"/>
      <w:r/>
      <w:bookmarkEnd w:id="87"/>
      <w:r/>
      <w:bookmarkEnd w:id="88"/>
      <w:r/>
      <w:bookmarkEnd w:id="89"/>
      <w:r/>
      <w:bookmarkEnd w:id="90"/>
      <w:r>
        <w:rPr>
          <w:rFonts w:ascii="微软雅黑" w:hAnsi="微软雅黑" w:cs="微软雅黑"/>
        </w:rPr>
      </w:r>
      <w:r/>
    </w:p>
    <w:p>
      <w:pPr>
        <w:pStyle w:val="1192"/>
        <w:spacing w:line="420" w:lineRule="exact"/>
        <w:rPr>
          <w:rFonts w:ascii="微软雅黑" w:hAnsi="微软雅黑" w:cs="微软雅黑"/>
          <w:bCs w:val="0"/>
          <w:sz w:val="24"/>
          <w:szCs w:val="24"/>
        </w:rPr>
      </w:pPr>
      <w:r/>
      <w:bookmarkStart w:id="91" w:name="_Toc13316"/>
      <w:r/>
      <w:bookmarkStart w:id="92" w:name="_Toc452384181"/>
      <w:r/>
      <w:bookmarkStart w:id="93" w:name="_Toc1214"/>
      <w:r/>
      <w:bookmarkStart w:id="94" w:name="_Toc12787"/>
      <w:r/>
      <w:bookmarkStart w:id="95" w:name="_Toc7846"/>
      <w:r>
        <w:rPr>
          <w:rFonts w:hint="eastAsia" w:ascii="微软雅黑" w:hAnsi="微软雅黑" w:cs="微软雅黑"/>
          <w:bCs w:val="0"/>
          <w:sz w:val="24"/>
          <w:szCs w:val="24"/>
        </w:rPr>
        <w:t xml:space="preserve">3.1投标文件的语言及度量衡</w:t>
      </w:r>
      <w:bookmarkEnd w:id="91"/>
      <w:r/>
      <w:bookmarkEnd w:id="92"/>
      <w:r/>
      <w:bookmarkEnd w:id="93"/>
      <w:r/>
      <w:bookmarkEnd w:id="94"/>
      <w:r/>
      <w:bookmarkEnd w:id="95"/>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3.1.1投标文件以及供应商与采购代理机构之间的所有书面往来都应用简体中文书写。</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3.1.2供应商已印刷好的资料如产品样本、说明书等可以用其他语言，但其中要点应附有中文译文。在解释投标文件时，以译文为准。如译文有误，有关风险与责任由供应商承担。</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3.1.3除在采购文件第六章中另有规定外，度量衡单位应使用国际单位制。</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3.1.4本采购文件所表述的时间均为北京时间。</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96" w:name="_Toc27826"/>
      <w:r/>
      <w:bookmarkStart w:id="97" w:name="_Toc452384182"/>
      <w:r/>
      <w:bookmarkStart w:id="98" w:name="_Toc4903"/>
      <w:r/>
      <w:bookmarkStart w:id="99" w:name="_Toc23879"/>
      <w:r/>
      <w:bookmarkStart w:id="100" w:name="_Toc1816"/>
      <w:r>
        <w:rPr>
          <w:rFonts w:hint="eastAsia" w:ascii="微软雅黑" w:hAnsi="微软雅黑" w:cs="微软雅黑"/>
          <w:bCs w:val="0"/>
          <w:sz w:val="24"/>
          <w:szCs w:val="24"/>
        </w:rPr>
        <w:t xml:space="preserve">3.2投标文件的组成</w:t>
      </w:r>
      <w:bookmarkEnd w:id="96"/>
      <w:r/>
      <w:bookmarkEnd w:id="97"/>
      <w:r/>
      <w:bookmarkEnd w:id="98"/>
      <w:r/>
      <w:bookmarkEnd w:id="99"/>
      <w:r/>
      <w:bookmarkEnd w:id="100"/>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3.2.1投标文件应包括下列部分（目录及有关格式按采购文件第六章“投标文件格式”要求）：</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（1）投标函和投标报价及相关证明文件。</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（2）供应商资格证明文件。</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（3）投标供应商有能力履行合同的证明文件，除必须具有的履行合同所需的提供货物的能力外，还必须具备相应的财务、专业技术方面的能力；</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3.2.2采购文件第四章中指出的工艺、材料和设备的标准，以及商标、牌号或其目录编号，仅起说明作用并非进行限制。</w:t>
      </w:r>
      <w:r>
        <w:rPr>
          <w:rFonts w:ascii="微软雅黑" w:hAnsi="微软雅黑" w:cs="微软雅黑"/>
        </w:rPr>
      </w:r>
      <w:r/>
    </w:p>
    <w:p>
      <w:pPr>
        <w:pStyle w:val="1008"/>
        <w:spacing w:line="420" w:lineRule="exact"/>
        <w:rPr>
          <w:rFonts w:ascii="微软雅黑" w:hAnsi="微软雅黑" w:cs="微软雅黑"/>
          <w:b/>
          <w:i/>
          <w:u w:val="single"/>
        </w:rPr>
      </w:pPr>
      <w:r>
        <w:rPr>
          <w:rFonts w:hint="eastAsia" w:ascii="微软雅黑" w:hAnsi="微软雅黑" w:cs="微软雅黑"/>
        </w:rPr>
        <w:t xml:space="preserve">3.2.3</w:t>
      </w:r>
      <w:r>
        <w:rPr>
          <w:rFonts w:hint="eastAsia" w:ascii="微软雅黑" w:hAnsi="微软雅黑" w:cs="微软雅黑"/>
          <w:b/>
          <w:i/>
          <w:u w:val="single"/>
        </w:rPr>
        <w:t xml:space="preserve">若供应商未按采购文件的要求提供资料，或未对采购文件做出实质性响应，将导致投标文件被视为无效。</w:t>
      </w:r>
      <w:r>
        <w:rPr>
          <w:rFonts w:ascii="微软雅黑" w:hAnsi="微软雅黑" w:cs="微软雅黑"/>
          <w:b/>
          <w:i/>
          <w:u w:val="single"/>
        </w:rPr>
      </w:r>
      <w:r/>
    </w:p>
    <w:p>
      <w:pPr>
        <w:pStyle w:val="1192"/>
        <w:spacing w:line="420" w:lineRule="exact"/>
        <w:rPr>
          <w:rFonts w:ascii="微软雅黑" w:hAnsi="微软雅黑" w:cs="微软雅黑"/>
          <w:bCs w:val="0"/>
          <w:sz w:val="24"/>
          <w:szCs w:val="24"/>
        </w:rPr>
      </w:pPr>
      <w:r/>
      <w:bookmarkStart w:id="101" w:name="_Toc30513"/>
      <w:r/>
      <w:bookmarkStart w:id="102" w:name="_Toc452384183"/>
      <w:r/>
      <w:bookmarkStart w:id="103" w:name="_Toc28667"/>
      <w:r/>
      <w:bookmarkStart w:id="104" w:name="_Toc11816"/>
      <w:r/>
      <w:bookmarkStart w:id="105" w:name="_Toc21196"/>
      <w:r>
        <w:rPr>
          <w:rFonts w:hint="eastAsia" w:ascii="微软雅黑" w:hAnsi="微软雅黑" w:cs="微软雅黑"/>
          <w:bCs w:val="0"/>
          <w:sz w:val="24"/>
          <w:szCs w:val="24"/>
        </w:rPr>
        <w:t xml:space="preserve">3.3投标报价</w:t>
      </w:r>
      <w:bookmarkEnd w:id="101"/>
      <w:r/>
      <w:bookmarkEnd w:id="102"/>
      <w:r/>
      <w:bookmarkEnd w:id="103"/>
      <w:r/>
      <w:bookmarkEnd w:id="104"/>
      <w:r/>
      <w:bookmarkEnd w:id="105"/>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3.3.1如采购文件无其他特殊说明，本次采购采用总承包方式，因此供应商的报价应包括全部货物的价格及相关税费、运输到指定地点的装运费用、安装调试、培训、售后服务等其他有关的所有费用。</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3.3.2除非采购文件有特别说明，采购代理机构不接受备选的投标方案或有选择的报价。</w:t>
      </w:r>
      <w:r>
        <w:rPr>
          <w:rFonts w:ascii="微软雅黑" w:hAnsi="微软雅黑" w:cs="微软雅黑"/>
        </w:rPr>
      </w:r>
      <w:r/>
    </w:p>
    <w:p>
      <w:pPr>
        <w:pStyle w:val="1008"/>
        <w:spacing w:line="420" w:lineRule="exact"/>
        <w:rPr>
          <w:rFonts w:ascii="微软雅黑" w:hAnsi="微软雅黑" w:cs="微软雅黑"/>
          <w:b/>
          <w:i/>
          <w:u w:val="single"/>
        </w:rPr>
      </w:pPr>
      <w:r>
        <w:rPr>
          <w:rFonts w:hint="eastAsia" w:ascii="微软雅黑" w:hAnsi="微软雅黑" w:cs="微软雅黑"/>
          <w:b/>
          <w:i/>
          <w:u w:val="single"/>
        </w:rPr>
        <w:t xml:space="preserve">3.3.3投标报价不得超过采购预算或最高限价，否则投标文件被视为无效。</w:t>
      </w:r>
      <w:r>
        <w:rPr>
          <w:rFonts w:ascii="微软雅黑" w:hAnsi="微软雅黑" w:cs="微软雅黑"/>
          <w:b/>
          <w:i/>
          <w:u w:val="single"/>
        </w:rPr>
      </w:r>
      <w:r/>
    </w:p>
    <w:p>
      <w:pPr>
        <w:pStyle w:val="1192"/>
        <w:spacing w:line="420" w:lineRule="exact"/>
        <w:rPr>
          <w:rFonts w:ascii="微软雅黑" w:hAnsi="微软雅黑" w:cs="微软雅黑"/>
          <w:bCs w:val="0"/>
          <w:sz w:val="24"/>
          <w:szCs w:val="24"/>
        </w:rPr>
      </w:pPr>
      <w:r/>
      <w:bookmarkStart w:id="106" w:name="_Toc9113"/>
      <w:r/>
      <w:bookmarkStart w:id="107" w:name="_Toc452384184"/>
      <w:r/>
      <w:bookmarkStart w:id="108" w:name="_Toc13132"/>
      <w:r/>
      <w:bookmarkStart w:id="109" w:name="_Toc1870"/>
      <w:r/>
      <w:bookmarkStart w:id="110" w:name="_Toc17210"/>
      <w:r>
        <w:rPr>
          <w:rFonts w:hint="eastAsia" w:ascii="微软雅黑" w:hAnsi="微软雅黑" w:cs="微软雅黑"/>
          <w:bCs w:val="0"/>
          <w:sz w:val="24"/>
          <w:szCs w:val="24"/>
        </w:rPr>
        <w:t xml:space="preserve">3.4投标报价中的货币</w:t>
      </w:r>
      <w:bookmarkEnd w:id="106"/>
      <w:r/>
      <w:bookmarkEnd w:id="107"/>
      <w:r/>
      <w:bookmarkEnd w:id="108"/>
      <w:r/>
      <w:bookmarkEnd w:id="109"/>
      <w:r/>
      <w:bookmarkEnd w:id="110"/>
      <w:r>
        <w:rPr>
          <w:rFonts w:ascii="微软雅黑" w:hAnsi="微软雅黑" w:cs="微软雅黑"/>
          <w:bCs w:val="0"/>
          <w:sz w:val="24"/>
          <w:szCs w:val="24"/>
        </w:rPr>
      </w:r>
      <w:r/>
    </w:p>
    <w:p>
      <w:pPr>
        <w:pStyle w:val="1008"/>
        <w:ind w:firstLine="420"/>
        <w:spacing w:line="420" w:lineRule="exact"/>
        <w:rPr>
          <w:rFonts w:ascii="微软雅黑" w:hAnsi="微软雅黑" w:cs="微软雅黑"/>
        </w:rPr>
      </w:pPr>
      <w:r>
        <w:rPr>
          <w:rFonts w:hint="eastAsia" w:ascii="微软雅黑" w:hAnsi="微软雅黑" w:cs="微软雅黑"/>
        </w:rPr>
        <w:t xml:space="preserve">投标报价均须以人民币为计算单位，采购文件另有规定的，从其规定。</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111" w:name="_Toc16380"/>
      <w:r/>
      <w:bookmarkStart w:id="112" w:name="_Toc65"/>
      <w:r/>
      <w:bookmarkStart w:id="113" w:name="_Toc6130"/>
      <w:r/>
      <w:bookmarkStart w:id="114" w:name="_Toc18127"/>
      <w:r/>
      <w:bookmarkStart w:id="115" w:name="_Toc452384185"/>
      <w:r>
        <w:rPr>
          <w:rFonts w:hint="eastAsia" w:ascii="微软雅黑" w:hAnsi="微软雅黑" w:cs="微软雅黑"/>
          <w:bCs w:val="0"/>
          <w:sz w:val="24"/>
          <w:szCs w:val="24"/>
        </w:rPr>
        <w:t xml:space="preserve">3.5投标保证金</w:t>
      </w:r>
      <w:bookmarkEnd w:id="111"/>
      <w:r/>
      <w:bookmarkEnd w:id="115"/>
      <w:r>
        <w:rPr>
          <w:rFonts w:hint="eastAsia" w:ascii="微软雅黑" w:hAnsi="微软雅黑" w:cs="微软雅黑"/>
          <w:bCs w:val="0"/>
          <w:sz w:val="24"/>
          <w:szCs w:val="24"/>
        </w:rPr>
        <w:t xml:space="preserve">：无</w:t>
      </w:r>
      <w:bookmarkEnd w:id="112"/>
      <w:r/>
      <w:bookmarkEnd w:id="113"/>
      <w:r/>
      <w:bookmarkEnd w:id="114"/>
      <w:r>
        <w:rPr>
          <w:rFonts w:ascii="微软雅黑" w:hAnsi="微软雅黑" w:cs="微软雅黑"/>
          <w:bCs w:val="0"/>
          <w:sz w:val="24"/>
          <w:szCs w:val="24"/>
        </w:rPr>
      </w:r>
      <w:r/>
    </w:p>
    <w:p>
      <w:pPr>
        <w:pStyle w:val="1192"/>
        <w:spacing w:line="420" w:lineRule="exact"/>
        <w:rPr>
          <w:rFonts w:ascii="微软雅黑" w:hAnsi="微软雅黑" w:cs="微软雅黑"/>
          <w:bCs w:val="0"/>
          <w:sz w:val="24"/>
          <w:szCs w:val="24"/>
        </w:rPr>
      </w:pPr>
      <w:r/>
      <w:bookmarkStart w:id="116" w:name="_Toc452384186"/>
      <w:r/>
      <w:bookmarkStart w:id="117" w:name="_Toc27200"/>
      <w:r/>
      <w:bookmarkStart w:id="118" w:name="_Toc5583"/>
      <w:r/>
      <w:bookmarkStart w:id="119" w:name="_Toc31418"/>
      <w:r/>
      <w:bookmarkStart w:id="120" w:name="_Toc17830"/>
      <w:r>
        <w:rPr>
          <w:rFonts w:hint="eastAsia" w:ascii="微软雅黑" w:hAnsi="微软雅黑" w:cs="微软雅黑"/>
          <w:bCs w:val="0"/>
          <w:sz w:val="24"/>
          <w:szCs w:val="24"/>
        </w:rPr>
        <w:t xml:space="preserve">3.6投标有效期</w:t>
      </w:r>
      <w:bookmarkEnd w:id="116"/>
      <w:r/>
      <w:bookmarkEnd w:id="117"/>
      <w:r/>
      <w:bookmarkEnd w:id="118"/>
      <w:r/>
      <w:bookmarkEnd w:id="119"/>
      <w:r/>
      <w:bookmarkEnd w:id="120"/>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3.6.1投标有效期为从投标截止之日起计算的九十天，有效期短于此规定的投标文件将被视为无效。</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121" w:name="_Toc452384187"/>
      <w:r/>
      <w:bookmarkStart w:id="122" w:name="_Toc24918"/>
      <w:r/>
      <w:bookmarkStart w:id="123" w:name="_Toc30335"/>
      <w:r/>
      <w:bookmarkStart w:id="124" w:name="_Toc31362"/>
      <w:r/>
      <w:bookmarkStart w:id="125" w:name="_Toc30675"/>
      <w:r>
        <w:rPr>
          <w:rFonts w:hint="eastAsia" w:ascii="微软雅黑" w:hAnsi="微软雅黑" w:cs="微软雅黑"/>
          <w:bCs w:val="0"/>
          <w:sz w:val="24"/>
          <w:szCs w:val="24"/>
        </w:rPr>
        <w:t xml:space="preserve">3.7投标文件的签署、形式及装订</w:t>
      </w:r>
      <w:bookmarkEnd w:id="121"/>
      <w:r/>
      <w:bookmarkEnd w:id="122"/>
      <w:r/>
      <w:bookmarkEnd w:id="123"/>
      <w:r/>
      <w:bookmarkEnd w:id="124"/>
      <w:r/>
      <w:bookmarkEnd w:id="125"/>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3.7.1</w:t>
      </w:r>
      <w:r>
        <w:rPr>
          <w:rFonts w:hint="eastAsia" w:ascii="微软雅黑" w:hAnsi="微软雅黑" w:cs="微软雅黑"/>
          <w:bCs/>
        </w:rPr>
        <w:t xml:space="preserve">投标文件按采购文件第二章要求执行，每份投标文件均须在封面上清楚标明“正本”、“副本”“电子投标文件”（如有）字样，“正本”、“副本”“电子投标文件”（如有）之间如有差异，以“正本”为准。</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本采购文件所表述（指定）的公章是指刻有供应商法定名称的印章，不包括投标、合同、财务、税务、发票等形式的业务专用章。</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3.7.3投标文件如有错误必须修改时，修改处须由法定代表人（授权代表）签字或加盖公章。</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3.7.4投标文件需包含评分索引表、目录及页码。投标文件需固定胶装成册。</w:t>
      </w:r>
      <w:r>
        <w:rPr>
          <w:rFonts w:ascii="微软雅黑" w:hAnsi="微软雅黑" w:cs="微软雅黑"/>
        </w:rPr>
      </w:r>
      <w:r/>
    </w:p>
    <w:p>
      <w:pPr>
        <w:pStyle w:val="1190"/>
        <w:spacing w:line="420" w:lineRule="exact"/>
        <w:rPr>
          <w:rFonts w:ascii="微软雅黑" w:hAnsi="微软雅黑" w:cs="微软雅黑"/>
        </w:rPr>
      </w:pPr>
      <w:r/>
      <w:bookmarkStart w:id="126" w:name="_Toc28144"/>
      <w:r/>
      <w:bookmarkStart w:id="127" w:name="_Toc30572"/>
      <w:r/>
      <w:bookmarkStart w:id="128" w:name="_Toc452384188"/>
      <w:r/>
      <w:bookmarkStart w:id="129" w:name="_Toc27523"/>
      <w:r/>
      <w:bookmarkStart w:id="130" w:name="_Toc23657"/>
      <w:r>
        <w:rPr>
          <w:rFonts w:hint="eastAsia" w:ascii="微软雅黑" w:hAnsi="微软雅黑" w:cs="微软雅黑"/>
        </w:rPr>
        <w:t xml:space="preserve">四、投标文件的递交</w:t>
      </w:r>
      <w:bookmarkEnd w:id="126"/>
      <w:r/>
      <w:bookmarkEnd w:id="127"/>
      <w:r/>
      <w:bookmarkEnd w:id="128"/>
      <w:r/>
      <w:bookmarkEnd w:id="129"/>
      <w:r/>
      <w:bookmarkEnd w:id="130"/>
      <w:r>
        <w:rPr>
          <w:rFonts w:ascii="微软雅黑" w:hAnsi="微软雅黑" w:cs="微软雅黑"/>
        </w:rPr>
      </w:r>
      <w:r/>
    </w:p>
    <w:p>
      <w:pPr>
        <w:pStyle w:val="1008"/>
        <w:jc w:val="left"/>
        <w:spacing w:line="420" w:lineRule="exact"/>
        <w:rPr>
          <w:rFonts w:ascii="微软雅黑" w:hAnsi="微软雅黑" w:cs="微软雅黑"/>
          <w:szCs w:val="21"/>
        </w:rPr>
      </w:pPr>
      <w:r>
        <w:rPr>
          <w:rFonts w:hint="eastAsia" w:ascii="微软雅黑" w:hAnsi="微软雅黑" w:cs="微软雅黑"/>
          <w:szCs w:val="21"/>
        </w:rPr>
        <w:t xml:space="preserve">4.1投标人应当按照《操作手册》规定，在采购公告规定的投标截止时间前制作并上传电子投标文件。</w:t>
      </w:r>
      <w:r>
        <w:rPr>
          <w:rFonts w:ascii="微软雅黑" w:hAnsi="微软雅黑" w:cs="微软雅黑"/>
          <w:szCs w:val="21"/>
        </w:rPr>
      </w:r>
      <w:r/>
    </w:p>
    <w:p>
      <w:pPr>
        <w:pStyle w:val="1011"/>
        <w:jc w:val="left"/>
        <w:spacing w:before="0" w:after="0" w:line="420" w:lineRule="exact"/>
        <w:rPr>
          <w:rFonts w:ascii="微软雅黑" w:hAnsi="微软雅黑" w:eastAsia="微软雅黑" w:cs="微软雅黑"/>
          <w:b/>
          <w:color w:val="0000ff"/>
          <w:sz w:val="21"/>
          <w:szCs w:val="21"/>
        </w:rPr>
      </w:pPr>
      <w:r/>
      <w:bookmarkStart w:id="131" w:name="_Toc17953"/>
      <w:r/>
      <w:bookmarkStart w:id="132" w:name="_Toc2168"/>
      <w:r/>
      <w:bookmarkStart w:id="133" w:name="_Toc11977"/>
      <w:r/>
      <w:bookmarkStart w:id="134" w:name="_Toc452384192"/>
      <w:r/>
      <w:bookmarkStart w:id="135" w:name="_Toc11818"/>
      <w:r>
        <w:rPr>
          <w:rFonts w:hint="eastAsia" w:ascii="微软雅黑" w:hAnsi="微软雅黑" w:eastAsia="微软雅黑" w:cs="微软雅黑"/>
          <w:b/>
          <w:color w:val="0000ff"/>
          <w:sz w:val="21"/>
          <w:szCs w:val="21"/>
        </w:rPr>
        <w:t xml:space="preserve">4.2有下列情形的投标文件将被拒收</w:t>
      </w:r>
      <w:bookmarkEnd w:id="131"/>
      <w:r/>
      <w:bookmarkEnd w:id="132"/>
      <w:r/>
      <w:bookmarkEnd w:id="133"/>
      <w:r>
        <w:rPr>
          <w:rFonts w:ascii="微软雅黑" w:hAnsi="微软雅黑" w:eastAsia="微软雅黑" w:cs="微软雅黑"/>
          <w:b/>
          <w:color w:val="0000ff"/>
          <w:sz w:val="21"/>
          <w:szCs w:val="21"/>
        </w:rPr>
      </w:r>
      <w:r/>
    </w:p>
    <w:p>
      <w:pPr>
        <w:pStyle w:val="1011"/>
        <w:jc w:val="left"/>
        <w:spacing w:before="0" w:after="0" w:line="420" w:lineRule="exact"/>
        <w:rPr>
          <w:rFonts w:ascii="微软雅黑" w:hAnsi="微软雅黑" w:eastAsia="微软雅黑" w:cs="微软雅黑"/>
          <w:b/>
          <w:color w:val="0000ff"/>
          <w:sz w:val="21"/>
          <w:szCs w:val="21"/>
        </w:rPr>
      </w:pPr>
      <w:r/>
      <w:bookmarkStart w:id="136" w:name="_Toc7486"/>
      <w:r/>
      <w:bookmarkStart w:id="137" w:name="_Toc17503"/>
      <w:r/>
      <w:bookmarkStart w:id="138" w:name="_Toc13038"/>
      <w:r>
        <w:rPr>
          <w:rFonts w:hint="eastAsia" w:ascii="微软雅黑" w:hAnsi="微软雅黑" w:eastAsia="微软雅黑" w:cs="微软雅黑"/>
          <w:b/>
          <w:color w:val="0000ff"/>
          <w:sz w:val="21"/>
          <w:szCs w:val="21"/>
        </w:rPr>
        <w:t xml:space="preserve">4.2.1投标人未按照《操作手册》规定，在“苏采云”系统规定的时间内对投标文件进行解密的。</w:t>
      </w:r>
      <w:bookmarkEnd w:id="136"/>
      <w:r/>
      <w:bookmarkEnd w:id="137"/>
      <w:r/>
      <w:bookmarkEnd w:id="138"/>
      <w:r>
        <w:rPr>
          <w:rFonts w:ascii="微软雅黑" w:hAnsi="微软雅黑" w:eastAsia="微软雅黑" w:cs="微软雅黑"/>
          <w:b/>
          <w:color w:val="0000ff"/>
          <w:sz w:val="21"/>
          <w:szCs w:val="21"/>
        </w:rPr>
      </w:r>
      <w:r/>
    </w:p>
    <w:p>
      <w:pPr>
        <w:pStyle w:val="1011"/>
        <w:jc w:val="left"/>
        <w:spacing w:before="0" w:after="0" w:line="420" w:lineRule="exact"/>
        <w:rPr>
          <w:rFonts w:ascii="微软雅黑" w:hAnsi="微软雅黑" w:eastAsia="微软雅黑" w:cs="微软雅黑"/>
          <w:b/>
          <w:color w:val="0000ff"/>
          <w:sz w:val="21"/>
          <w:szCs w:val="21"/>
        </w:rPr>
      </w:pPr>
      <w:r/>
      <w:bookmarkStart w:id="139" w:name="_Toc27804"/>
      <w:r/>
      <w:bookmarkStart w:id="140" w:name="_Toc1919"/>
      <w:r/>
      <w:bookmarkStart w:id="141" w:name="_Toc6760"/>
      <w:r>
        <w:rPr>
          <w:rFonts w:hint="eastAsia" w:ascii="微软雅黑" w:hAnsi="微软雅黑" w:eastAsia="微软雅黑" w:cs="微软雅黑"/>
          <w:b/>
          <w:color w:val="0000ff"/>
          <w:sz w:val="21"/>
          <w:szCs w:val="21"/>
        </w:rPr>
        <w:t xml:space="preserve">4.2.2投标人应充分考虑网络环境、网络带宽等因素可能对投标产生的影响，如因投标人自身原因造成的电子投标文件解密不成功的，做无效投标处理</w:t>
      </w:r>
      <w:bookmarkEnd w:id="139"/>
      <w:r/>
      <w:bookmarkEnd w:id="140"/>
      <w:r>
        <w:rPr>
          <w:rFonts w:hint="eastAsia" w:ascii="微软雅黑" w:hAnsi="微软雅黑" w:eastAsia="微软雅黑" w:cs="微软雅黑"/>
          <w:b/>
          <w:color w:val="0000ff"/>
          <w:sz w:val="21"/>
          <w:szCs w:val="21"/>
        </w:rPr>
        <w:t xml:space="preserve">,</w:t>
      </w:r>
      <w:r>
        <w:rPr>
          <w:rFonts w:ascii="微软雅黑" w:hAnsi="微软雅黑" w:eastAsia="微软雅黑" w:cs="微软雅黑"/>
          <w:color w:val="222222"/>
          <w:sz w:val="21"/>
          <w:szCs w:val="21"/>
          <w:shd w:val="clear" w:color="auto" w:fill="ffffff"/>
        </w:rPr>
        <w:t xml:space="preserve">但因系统故障导致投标人无法在</w:t>
      </w:r>
      <w:r>
        <w:rPr>
          <w:rFonts w:hint="eastAsia" w:ascii="微软雅黑" w:hAnsi="微软雅黑" w:eastAsia="微软雅黑" w:cs="微软雅黑"/>
          <w:bCs/>
          <w:sz w:val="21"/>
          <w:szCs w:val="21"/>
        </w:rPr>
        <w:t xml:space="preserve">“苏采云”系统规定的时间</w:t>
      </w:r>
      <w:r>
        <w:rPr>
          <w:rFonts w:ascii="微软雅黑" w:hAnsi="微软雅黑" w:eastAsia="微软雅黑" w:cs="微软雅黑"/>
          <w:color w:val="222222"/>
          <w:sz w:val="21"/>
          <w:szCs w:val="21"/>
          <w:shd w:val="clear" w:color="auto" w:fill="ffffff"/>
        </w:rPr>
        <w:t xml:space="preserve">内完成签到或解密的情况除外。</w:t>
      </w:r>
      <w:bookmarkEnd w:id="141"/>
      <w:r>
        <w:rPr>
          <w:rFonts w:ascii="微软雅黑" w:hAnsi="微软雅黑" w:eastAsia="微软雅黑" w:cs="微软雅黑"/>
          <w:b/>
          <w:color w:val="0000ff"/>
          <w:sz w:val="21"/>
          <w:szCs w:val="21"/>
        </w:rPr>
      </w:r>
      <w:r/>
    </w:p>
    <w:p>
      <w:pPr>
        <w:pStyle w:val="1020"/>
        <w:spacing w:line="420" w:lineRule="exact"/>
        <w:rPr>
          <w:rFonts w:ascii="微软雅黑" w:hAnsi="微软雅黑" w:cs="微软雅黑"/>
        </w:rPr>
      </w:pPr>
      <w:r>
        <w:rPr>
          <w:rFonts w:ascii="微软雅黑" w:hAnsi="微软雅黑" w:cs="微软雅黑"/>
        </w:rPr>
      </w:r>
      <w:r/>
    </w:p>
    <w:p>
      <w:pPr>
        <w:pStyle w:val="1011"/>
        <w:jc w:val="left"/>
        <w:spacing w:before="0" w:after="0" w:line="420" w:lineRule="exact"/>
        <w:rPr>
          <w:rFonts w:ascii="微软雅黑" w:hAnsi="微软雅黑" w:eastAsia="微软雅黑" w:cs="微软雅黑"/>
          <w:b/>
          <w:sz w:val="21"/>
          <w:szCs w:val="21"/>
        </w:rPr>
      </w:pPr>
      <w:r/>
      <w:bookmarkStart w:id="142" w:name="_Toc21630"/>
      <w:r/>
      <w:bookmarkStart w:id="143" w:name="_Toc452384190"/>
      <w:r/>
      <w:bookmarkStart w:id="144" w:name="_Toc1859"/>
      <w:r/>
      <w:bookmarkStart w:id="145" w:name="_Toc6818"/>
      <w:r/>
      <w:bookmarkStart w:id="146" w:name="_Toc23857"/>
      <w:r>
        <w:rPr>
          <w:rFonts w:hint="eastAsia" w:ascii="微软雅黑" w:hAnsi="微软雅黑" w:eastAsia="微软雅黑" w:cs="微软雅黑"/>
          <w:b/>
          <w:sz w:val="21"/>
          <w:szCs w:val="21"/>
        </w:rPr>
        <w:t xml:space="preserve">4.3 投标截止时间</w:t>
      </w:r>
      <w:bookmarkEnd w:id="142"/>
      <w:r/>
      <w:bookmarkEnd w:id="143"/>
      <w:r/>
      <w:bookmarkEnd w:id="144"/>
      <w:r/>
      <w:bookmarkEnd w:id="145"/>
      <w:r/>
      <w:bookmarkEnd w:id="146"/>
      <w:r>
        <w:rPr>
          <w:rFonts w:ascii="微软雅黑" w:hAnsi="微软雅黑" w:eastAsia="微软雅黑" w:cs="微软雅黑"/>
          <w:b/>
          <w:sz w:val="21"/>
          <w:szCs w:val="21"/>
        </w:rPr>
      </w:r>
      <w:r/>
    </w:p>
    <w:p>
      <w:pPr>
        <w:pStyle w:val="1008"/>
        <w:jc w:val="left"/>
        <w:spacing w:line="420" w:lineRule="exact"/>
        <w:rPr>
          <w:rFonts w:ascii="微软雅黑" w:hAnsi="微软雅黑" w:cs="微软雅黑"/>
          <w:szCs w:val="21"/>
        </w:rPr>
      </w:pPr>
      <w:r>
        <w:rPr>
          <w:rFonts w:hint="eastAsia" w:ascii="微软雅黑" w:hAnsi="微软雅黑" w:cs="微软雅黑"/>
          <w:szCs w:val="21"/>
        </w:rPr>
        <w:t xml:space="preserve">4.3.1 供应商须在采购文件第一章“投标邀请”规定的投标截止时间前上传电子投标文件。</w:t>
      </w:r>
      <w:r>
        <w:rPr>
          <w:rFonts w:ascii="微软雅黑" w:hAnsi="微软雅黑" w:cs="微软雅黑"/>
          <w:szCs w:val="21"/>
        </w:rPr>
      </w:r>
      <w:r/>
    </w:p>
    <w:p>
      <w:pPr>
        <w:pStyle w:val="1008"/>
        <w:jc w:val="left"/>
        <w:spacing w:line="420" w:lineRule="exact"/>
        <w:rPr>
          <w:rFonts w:ascii="微软雅黑" w:hAnsi="微软雅黑" w:cs="微软雅黑"/>
          <w:szCs w:val="21"/>
        </w:rPr>
      </w:pPr>
      <w:r>
        <w:rPr>
          <w:rFonts w:hint="eastAsia" w:ascii="微软雅黑" w:hAnsi="微软雅黑" w:cs="微软雅黑"/>
          <w:szCs w:val="21"/>
        </w:rPr>
        <w:t xml:space="preserve">4.3.2 若采购代理机构按3.6.2条规定推迟了投标截止时间，采购代理机构和供应商受投标截止时间制约的所有权利和义务均应以新的截止时间为准。</w:t>
      </w:r>
      <w:r>
        <w:rPr>
          <w:rFonts w:ascii="微软雅黑" w:hAnsi="微软雅黑" w:cs="微软雅黑"/>
          <w:szCs w:val="21"/>
        </w:rPr>
      </w:r>
      <w:r/>
    </w:p>
    <w:p>
      <w:pPr>
        <w:pStyle w:val="1011"/>
        <w:jc w:val="left"/>
        <w:spacing w:before="0" w:after="0" w:line="420" w:lineRule="exact"/>
        <w:rPr>
          <w:rFonts w:ascii="微软雅黑" w:hAnsi="微软雅黑" w:eastAsia="微软雅黑" w:cs="微软雅黑"/>
          <w:b/>
          <w:sz w:val="21"/>
          <w:szCs w:val="21"/>
        </w:rPr>
      </w:pPr>
      <w:r/>
      <w:bookmarkStart w:id="147" w:name="_Toc2903"/>
      <w:r/>
      <w:bookmarkStart w:id="148" w:name="_Toc24729"/>
      <w:r/>
      <w:bookmarkStart w:id="149" w:name="_Toc4410"/>
      <w:r>
        <w:rPr>
          <w:rFonts w:hint="eastAsia" w:ascii="微软雅黑" w:hAnsi="微软雅黑" w:eastAsia="微软雅黑" w:cs="微软雅黑"/>
          <w:b/>
          <w:sz w:val="21"/>
          <w:szCs w:val="21"/>
        </w:rPr>
        <w:t xml:space="preserve">4.4 投标文件的修改和撤回</w:t>
      </w:r>
      <w:bookmarkEnd w:id="134"/>
      <w:r/>
      <w:bookmarkEnd w:id="135"/>
      <w:r/>
      <w:bookmarkEnd w:id="147"/>
      <w:r/>
      <w:bookmarkEnd w:id="148"/>
      <w:r/>
      <w:bookmarkEnd w:id="149"/>
      <w:r>
        <w:rPr>
          <w:rFonts w:ascii="微软雅黑" w:hAnsi="微软雅黑" w:eastAsia="微软雅黑" w:cs="微软雅黑"/>
          <w:b/>
          <w:sz w:val="21"/>
          <w:szCs w:val="21"/>
        </w:rPr>
      </w:r>
      <w:r/>
    </w:p>
    <w:p>
      <w:pPr>
        <w:pStyle w:val="1008"/>
        <w:jc w:val="left"/>
        <w:spacing w:line="420" w:lineRule="exact"/>
        <w:rPr>
          <w:rFonts w:ascii="微软雅黑" w:hAnsi="微软雅黑" w:cs="微软雅黑"/>
          <w:szCs w:val="21"/>
        </w:rPr>
      </w:pPr>
      <w:r>
        <w:rPr>
          <w:rFonts w:hint="eastAsia" w:ascii="微软雅黑" w:hAnsi="微软雅黑" w:cs="微软雅黑"/>
          <w:szCs w:val="21"/>
        </w:rPr>
        <w:t xml:space="preserve">4.4.1 投标文件的撤回</w:t>
      </w:r>
      <w:r>
        <w:rPr>
          <w:rFonts w:ascii="微软雅黑" w:hAnsi="微软雅黑" w:cs="微软雅黑"/>
          <w:szCs w:val="21"/>
        </w:rPr>
      </w:r>
      <w:r/>
    </w:p>
    <w:p>
      <w:pPr>
        <w:pStyle w:val="1008"/>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（1）投标人可在投标截止时间前撤回其电子投标文件，具体操作方法见《操作手册》。</w:t>
      </w:r>
      <w:r>
        <w:rPr>
          <w:rFonts w:ascii="微软雅黑" w:hAnsi="微软雅黑" w:cs="微软雅黑"/>
          <w:szCs w:val="21"/>
        </w:rPr>
      </w:r>
      <w:r/>
    </w:p>
    <w:p>
      <w:pPr>
        <w:pStyle w:val="1008"/>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（2）投标人撤回电子投标文件，则认为其不再参与本项目投标活动。</w:t>
      </w:r>
      <w:r>
        <w:rPr>
          <w:rFonts w:ascii="微软雅黑" w:hAnsi="微软雅黑" w:cs="微软雅黑"/>
          <w:szCs w:val="21"/>
        </w:rPr>
      </w:r>
      <w:r/>
    </w:p>
    <w:p>
      <w:pPr>
        <w:pStyle w:val="1008"/>
        <w:jc w:val="left"/>
        <w:spacing w:line="420" w:lineRule="exact"/>
        <w:rPr>
          <w:rFonts w:ascii="微软雅黑" w:hAnsi="微软雅黑" w:cs="微软雅黑"/>
          <w:szCs w:val="21"/>
        </w:rPr>
      </w:pPr>
      <w:r>
        <w:rPr>
          <w:rFonts w:hint="eastAsia" w:ascii="微软雅黑" w:hAnsi="微软雅黑" w:cs="微软雅黑"/>
          <w:szCs w:val="21"/>
        </w:rPr>
        <w:t xml:space="preserve">4.4.2 投标文件的修改</w:t>
      </w:r>
      <w:r>
        <w:rPr>
          <w:rFonts w:ascii="微软雅黑" w:hAnsi="微软雅黑" w:cs="微软雅黑"/>
          <w:szCs w:val="21"/>
        </w:rPr>
      </w:r>
      <w:r/>
    </w:p>
    <w:p>
      <w:pPr>
        <w:pStyle w:val="1008"/>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（1）投标人可在投标截止时间前对其电子投标文件进行修改，具体操作方法见《操作手册》。</w:t>
      </w:r>
      <w:r>
        <w:rPr>
          <w:rFonts w:ascii="微软雅黑" w:hAnsi="微软雅黑" w:cs="微软雅黑"/>
          <w:szCs w:val="21"/>
        </w:rPr>
      </w:r>
      <w:r/>
    </w:p>
    <w:p>
      <w:pPr>
        <w:pStyle w:val="1008"/>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（2）投标截止时间之后，投标人不得对其电子投标文件作任何修改。</w:t>
      </w:r>
      <w:r>
        <w:rPr>
          <w:rFonts w:ascii="微软雅黑" w:hAnsi="微软雅黑" w:cs="微软雅黑"/>
          <w:szCs w:val="21"/>
        </w:rPr>
      </w:r>
      <w:r/>
    </w:p>
    <w:p>
      <w:pPr>
        <w:pStyle w:val="1008"/>
        <w:ind w:firstLine="420"/>
        <w:jc w:val="left"/>
        <w:spacing w:line="420" w:lineRule="exact"/>
        <w:rPr>
          <w:rFonts w:ascii="微软雅黑" w:hAnsi="微软雅黑" w:cs="微软雅黑"/>
          <w:szCs w:val="21"/>
        </w:rPr>
      </w:pPr>
      <w:r>
        <w:rPr>
          <w:rFonts w:hint="eastAsia" w:ascii="微软雅黑" w:hAnsi="微软雅黑" w:cs="微软雅黑"/>
          <w:szCs w:val="21"/>
        </w:rPr>
        <w:t xml:space="preserve">（3）在投标截止时间至采购文件中规定的投标有效期满之间的这段时间内，投标人不得撤回其投标。</w:t>
      </w:r>
      <w:r>
        <w:rPr>
          <w:rFonts w:ascii="微软雅黑" w:hAnsi="微软雅黑" w:cs="微软雅黑"/>
          <w:szCs w:val="21"/>
        </w:rPr>
      </w:r>
      <w:r/>
    </w:p>
    <w:p>
      <w:pPr>
        <w:pStyle w:val="1010"/>
        <w:jc w:val="center"/>
        <w:spacing w:before="0" w:after="0"/>
        <w:rPr>
          <w:rFonts w:ascii="微软雅黑" w:hAnsi="微软雅黑" w:eastAsia="微软雅黑" w:cs="微软雅黑"/>
          <w:b/>
          <w:bCs/>
          <w:sz w:val="28"/>
          <w:szCs w:val="32"/>
        </w:rPr>
      </w:pPr>
      <w:r/>
      <w:bookmarkStart w:id="150" w:name="_Toc1965"/>
      <w:r/>
      <w:bookmarkStart w:id="151" w:name="_Toc25540"/>
      <w:r/>
      <w:bookmarkStart w:id="152" w:name="_Toc24848"/>
      <w:r>
        <w:rPr>
          <w:rFonts w:hint="eastAsia" w:ascii="微软雅黑" w:hAnsi="微软雅黑" w:eastAsia="微软雅黑" w:cs="微软雅黑"/>
          <w:b/>
          <w:bCs/>
          <w:sz w:val="28"/>
          <w:szCs w:val="32"/>
        </w:rPr>
        <w:t xml:space="preserve">五、开标与评标</w:t>
      </w:r>
      <w:bookmarkEnd w:id="150"/>
      <w:r/>
      <w:bookmarkEnd w:id="151"/>
      <w:r/>
      <w:bookmarkEnd w:id="152"/>
      <w:r>
        <w:rPr>
          <w:rFonts w:ascii="微软雅黑" w:hAnsi="微软雅黑" w:eastAsia="微软雅黑" w:cs="微软雅黑"/>
          <w:b/>
          <w:bCs/>
          <w:sz w:val="28"/>
          <w:szCs w:val="32"/>
        </w:rPr>
      </w:r>
      <w:r/>
    </w:p>
    <w:p>
      <w:pPr>
        <w:pStyle w:val="1011"/>
        <w:jc w:val="left"/>
        <w:spacing w:before="0" w:after="0" w:line="440" w:lineRule="exact"/>
        <w:rPr>
          <w:rFonts w:ascii="微软雅黑" w:hAnsi="微软雅黑" w:eastAsia="微软雅黑" w:cs="微软雅黑"/>
          <w:b/>
          <w:sz w:val="21"/>
          <w:szCs w:val="21"/>
        </w:rPr>
      </w:pPr>
      <w:r/>
      <w:bookmarkStart w:id="153" w:name="_Toc7072"/>
      <w:r/>
      <w:bookmarkStart w:id="154" w:name="_Toc452384194"/>
      <w:r/>
      <w:bookmarkStart w:id="155" w:name="_Toc21670"/>
      <w:r/>
      <w:bookmarkStart w:id="156" w:name="_Toc4421"/>
      <w:r/>
      <w:bookmarkStart w:id="157" w:name="_Toc8204"/>
      <w:r>
        <w:rPr>
          <w:rFonts w:hint="eastAsia" w:ascii="微软雅黑" w:hAnsi="微软雅黑" w:eastAsia="微软雅黑" w:cs="微软雅黑"/>
          <w:b/>
          <w:sz w:val="21"/>
          <w:szCs w:val="21"/>
        </w:rPr>
        <w:t xml:space="preserve">5.1 投标文件启封</w:t>
      </w:r>
      <w:bookmarkEnd w:id="153"/>
      <w:r/>
      <w:bookmarkEnd w:id="154"/>
      <w:r/>
      <w:bookmarkEnd w:id="155"/>
      <w:r/>
      <w:bookmarkEnd w:id="156"/>
      <w:r/>
      <w:bookmarkEnd w:id="157"/>
      <w:r>
        <w:rPr>
          <w:rFonts w:ascii="微软雅黑" w:hAnsi="微软雅黑" w:eastAsia="微软雅黑" w:cs="微软雅黑"/>
          <w:b/>
          <w:sz w:val="21"/>
          <w:szCs w:val="21"/>
        </w:rPr>
      </w:r>
      <w:r/>
    </w:p>
    <w:p>
      <w:pPr>
        <w:pStyle w:val="1008"/>
        <w:jc w:val="left"/>
        <w:spacing w:line="440" w:lineRule="exact"/>
        <w:rPr>
          <w:rFonts w:ascii="微软雅黑" w:hAnsi="微软雅黑" w:cs="微软雅黑"/>
          <w:bCs/>
          <w:szCs w:val="21"/>
        </w:rPr>
      </w:pPr>
      <w:r>
        <w:rPr>
          <w:rFonts w:hint="eastAsia" w:ascii="微软雅黑" w:hAnsi="微软雅黑" w:cs="微软雅黑"/>
          <w:bCs/>
          <w:szCs w:val="21"/>
        </w:rPr>
        <w:t xml:space="preserve">5.1.1 </w:t>
      </w:r>
      <w:r>
        <w:rPr>
          <w:rFonts w:hint="eastAsia" w:ascii="微软雅黑" w:hAnsi="微软雅黑" w:cs="微软雅黑"/>
          <w:szCs w:val="21"/>
        </w:rPr>
        <w:t xml:space="preserve">采购人、采购代理机构</w:t>
      </w:r>
      <w:r>
        <w:rPr>
          <w:rFonts w:hint="eastAsia" w:ascii="微软雅黑" w:hAnsi="微软雅黑" w:cs="微软雅黑"/>
          <w:bCs/>
          <w:szCs w:val="21"/>
        </w:rPr>
        <w:t xml:space="preserve">在采购公告中规定的时间和地点组织公开开标。投标人按照《操作手册》规定参加开标活动，并在</w:t>
      </w:r>
      <w:bookmarkStart w:id="158" w:name="OLE_LINK3"/>
      <w:r>
        <w:rPr>
          <w:rFonts w:hint="eastAsia" w:ascii="微软雅黑" w:hAnsi="微软雅黑" w:cs="微软雅黑"/>
          <w:bCs/>
          <w:szCs w:val="21"/>
        </w:rPr>
        <w:t xml:space="preserve">“苏采云”系统规定的时间内</w:t>
      </w:r>
      <w:bookmarkEnd w:id="158"/>
      <w:r>
        <w:rPr>
          <w:rFonts w:hint="eastAsia" w:ascii="微软雅黑" w:hAnsi="微软雅黑" w:cs="微软雅黑"/>
          <w:bCs/>
          <w:szCs w:val="21"/>
        </w:rPr>
        <w:t xml:space="preserve">对投标文件进行解密。“苏采云”系统公布各投标人名称和投标价格。</w:t>
      </w:r>
      <w:r>
        <w:rPr>
          <w:rFonts w:ascii="微软雅黑" w:hAnsi="微软雅黑" w:cs="微软雅黑"/>
          <w:bCs/>
          <w:szCs w:val="21"/>
        </w:rPr>
      </w:r>
      <w:r/>
    </w:p>
    <w:p>
      <w:pPr>
        <w:pStyle w:val="1008"/>
        <w:jc w:val="left"/>
        <w:spacing w:line="440" w:lineRule="exact"/>
        <w:rPr>
          <w:rFonts w:ascii="微软雅黑" w:hAnsi="微软雅黑" w:cs="微软雅黑"/>
          <w:bCs/>
          <w:szCs w:val="21"/>
        </w:rPr>
      </w:pPr>
      <w:r>
        <w:rPr>
          <w:rFonts w:hint="eastAsia" w:ascii="微软雅黑" w:hAnsi="微软雅黑" w:cs="微软雅黑"/>
          <w:bCs/>
          <w:szCs w:val="21"/>
        </w:rPr>
        <w:t xml:space="preserve">5.1.2 投标人在开标过程中涉及到的投标文件解密、开标结果确认等工作，应按照《操作手册》规定执行。</w:t>
      </w:r>
      <w:r>
        <w:rPr>
          <w:rFonts w:ascii="微软雅黑" w:hAnsi="微软雅黑" w:cs="微软雅黑"/>
          <w:bCs/>
          <w:szCs w:val="21"/>
        </w:rPr>
      </w:r>
      <w:r/>
    </w:p>
    <w:p>
      <w:pPr>
        <w:pStyle w:val="1008"/>
        <w:jc w:val="left"/>
        <w:spacing w:line="440" w:lineRule="exact"/>
        <w:rPr>
          <w:rFonts w:ascii="微软雅黑" w:hAnsi="微软雅黑" w:cs="微软雅黑"/>
          <w:bCs/>
          <w:szCs w:val="21"/>
        </w:rPr>
      </w:pPr>
      <w:r>
        <w:rPr>
          <w:rFonts w:hint="eastAsia" w:ascii="微软雅黑" w:hAnsi="微软雅黑" w:cs="微软雅黑"/>
          <w:bCs/>
          <w:szCs w:val="21"/>
        </w:rPr>
        <w:t xml:space="preserve">5.1.3 投标人不足3家的，不得开标。</w:t>
      </w:r>
      <w:r>
        <w:rPr>
          <w:rFonts w:ascii="微软雅黑" w:hAnsi="微软雅黑" w:cs="微软雅黑"/>
          <w:bCs/>
          <w:szCs w:val="21"/>
        </w:rPr>
      </w:r>
      <w:r/>
    </w:p>
    <w:p>
      <w:pPr>
        <w:pStyle w:val="1008"/>
        <w:jc w:val="left"/>
        <w:spacing w:line="440" w:lineRule="exact"/>
        <w:rPr>
          <w:rFonts w:ascii="微软雅黑" w:hAnsi="微软雅黑" w:cs="微软雅黑"/>
          <w:bCs/>
          <w:szCs w:val="21"/>
        </w:rPr>
      </w:pPr>
      <w:r>
        <w:rPr>
          <w:rFonts w:hint="eastAsia" w:ascii="微软雅黑" w:hAnsi="微软雅黑" w:cs="微软雅黑"/>
          <w:bCs/>
          <w:szCs w:val="21"/>
        </w:rPr>
        <w:t xml:space="preserve">5.1.4 投标人如果对开标过程和开标结果有疑义，应当根据《操作手册》规定提出，“苏采云”系统中《开标记录表》公布后5分钟内未提出的，视同认可开标结果。</w:t>
      </w:r>
      <w:r>
        <w:rPr>
          <w:rFonts w:ascii="微软雅黑" w:hAnsi="微软雅黑" w:cs="微软雅黑"/>
          <w:bCs/>
          <w:szCs w:val="21"/>
        </w:rPr>
      </w:r>
      <w:r/>
    </w:p>
    <w:p>
      <w:pPr>
        <w:pStyle w:val="1011"/>
        <w:jc w:val="left"/>
        <w:spacing w:before="0" w:after="0" w:line="440" w:lineRule="exact"/>
        <w:rPr>
          <w:rFonts w:ascii="微软雅黑" w:hAnsi="微软雅黑" w:eastAsia="微软雅黑" w:cs="微软雅黑"/>
          <w:b/>
          <w:sz w:val="21"/>
          <w:szCs w:val="21"/>
        </w:rPr>
      </w:pPr>
      <w:r/>
      <w:bookmarkStart w:id="159" w:name="_Toc3406"/>
      <w:r/>
      <w:bookmarkStart w:id="160" w:name="_Toc4107"/>
      <w:r/>
      <w:bookmarkStart w:id="161" w:name="_Toc32095"/>
      <w:r/>
      <w:bookmarkStart w:id="162" w:name="_Toc15763"/>
      <w:r/>
      <w:bookmarkStart w:id="163" w:name="_Toc452384195"/>
      <w:r>
        <w:rPr>
          <w:rFonts w:hint="eastAsia" w:ascii="微软雅黑" w:hAnsi="微软雅黑" w:eastAsia="微软雅黑" w:cs="微软雅黑"/>
          <w:b/>
          <w:sz w:val="21"/>
          <w:szCs w:val="21"/>
        </w:rPr>
        <w:t xml:space="preserve">5.2 评标委员会</w:t>
      </w:r>
      <w:bookmarkEnd w:id="159"/>
      <w:r/>
      <w:bookmarkEnd w:id="160"/>
      <w:r/>
      <w:bookmarkEnd w:id="161"/>
      <w:r/>
      <w:bookmarkEnd w:id="162"/>
      <w:r/>
      <w:bookmarkEnd w:id="163"/>
      <w:r>
        <w:rPr>
          <w:rFonts w:ascii="微软雅黑" w:hAnsi="微软雅黑" w:eastAsia="微软雅黑" w:cs="微软雅黑"/>
          <w:b/>
          <w:sz w:val="21"/>
          <w:szCs w:val="21"/>
        </w:rPr>
      </w:r>
      <w:r/>
    </w:p>
    <w:p>
      <w:pPr>
        <w:pStyle w:val="1008"/>
        <w:ind w:firstLine="420"/>
        <w:jc w:val="left"/>
        <w:spacing w:line="440" w:lineRule="exact"/>
        <w:rPr>
          <w:rFonts w:ascii="微软雅黑" w:hAnsi="微软雅黑" w:cs="微软雅黑"/>
          <w:szCs w:val="21"/>
        </w:rPr>
      </w:pPr>
      <w:r>
        <w:rPr>
          <w:rFonts w:hint="eastAsia" w:ascii="微软雅黑" w:hAnsi="微软雅黑" w:cs="微软雅黑"/>
          <w:szCs w:val="21"/>
        </w:rPr>
        <w:t xml:space="preserve">评标委员会按照法律法规及相关文件的规定由采购人代表和有关技术、经济等方面的专家组成，评标委员会独立工作，负责评审所有投标文件并推荐确定中标供应商候选人。</w:t>
      </w:r>
      <w:r>
        <w:rPr>
          <w:rFonts w:ascii="微软雅黑" w:hAnsi="微软雅黑" w:cs="微软雅黑"/>
          <w:szCs w:val="21"/>
        </w:rPr>
      </w:r>
      <w:r/>
    </w:p>
    <w:p>
      <w:pPr>
        <w:pStyle w:val="1011"/>
        <w:jc w:val="left"/>
        <w:spacing w:before="0" w:after="0" w:line="440" w:lineRule="exact"/>
        <w:rPr>
          <w:rFonts w:ascii="微软雅黑" w:hAnsi="微软雅黑" w:eastAsia="微软雅黑" w:cs="微软雅黑"/>
          <w:b/>
          <w:sz w:val="21"/>
          <w:szCs w:val="21"/>
        </w:rPr>
      </w:pPr>
      <w:r/>
      <w:bookmarkStart w:id="164" w:name="_Toc452384196"/>
      <w:r/>
      <w:bookmarkStart w:id="165" w:name="_Toc13666"/>
      <w:r/>
      <w:bookmarkStart w:id="166" w:name="_Toc31905"/>
      <w:r/>
      <w:bookmarkStart w:id="167" w:name="_Toc4587"/>
      <w:r/>
      <w:bookmarkStart w:id="168" w:name="_Toc12022"/>
      <w:r>
        <w:rPr>
          <w:rFonts w:hint="eastAsia" w:ascii="微软雅黑" w:hAnsi="微软雅黑" w:eastAsia="微软雅黑" w:cs="微软雅黑"/>
          <w:b/>
          <w:sz w:val="21"/>
          <w:szCs w:val="21"/>
        </w:rPr>
        <w:t xml:space="preserve">5.3 对投标文件的资格性审查和符合性审查</w:t>
      </w:r>
      <w:bookmarkEnd w:id="164"/>
      <w:r/>
      <w:bookmarkEnd w:id="165"/>
      <w:r/>
      <w:bookmarkEnd w:id="166"/>
      <w:r/>
      <w:bookmarkEnd w:id="167"/>
      <w:r/>
      <w:bookmarkEnd w:id="168"/>
      <w:r>
        <w:rPr>
          <w:rFonts w:ascii="微软雅黑" w:hAnsi="微软雅黑" w:eastAsia="微软雅黑" w:cs="微软雅黑"/>
          <w:b/>
          <w:sz w:val="21"/>
          <w:szCs w:val="21"/>
        </w:rPr>
      </w:r>
      <w:r/>
    </w:p>
    <w:p>
      <w:pPr>
        <w:pStyle w:val="1008"/>
        <w:jc w:val="left"/>
        <w:spacing w:line="440" w:lineRule="exact"/>
        <w:rPr>
          <w:rFonts w:ascii="微软雅黑" w:hAnsi="微软雅黑" w:cs="微软雅黑"/>
          <w:szCs w:val="21"/>
        </w:rPr>
      </w:pPr>
      <w:r>
        <w:rPr>
          <w:rFonts w:hint="eastAsia" w:ascii="微软雅黑" w:hAnsi="微软雅黑" w:cs="微软雅黑"/>
          <w:szCs w:val="21"/>
        </w:rPr>
        <w:t xml:space="preserve">5.3.1 资格性审查的内容包括：</w:t>
      </w:r>
      <w:r>
        <w:rPr>
          <w:rFonts w:ascii="微软雅黑" w:hAnsi="微软雅黑" w:cs="微软雅黑"/>
          <w:szCs w:val="21"/>
        </w:rPr>
      </w:r>
      <w:r/>
    </w:p>
    <w:p>
      <w:pPr>
        <w:pStyle w:val="1008"/>
        <w:ind w:firstLine="420"/>
        <w:jc w:val="left"/>
        <w:spacing w:line="440" w:lineRule="exact"/>
        <w:rPr>
          <w:rFonts w:ascii="微软雅黑" w:hAnsi="微软雅黑" w:cs="微软雅黑"/>
          <w:szCs w:val="21"/>
        </w:rPr>
      </w:pPr>
      <w:r>
        <w:rPr>
          <w:rFonts w:hint="eastAsia" w:ascii="微软雅黑" w:hAnsi="微软雅黑" w:cs="微软雅黑"/>
          <w:szCs w:val="21"/>
        </w:rPr>
        <w:t xml:space="preserve">（1）供应商资质（采购文件第一章要求）；</w:t>
      </w:r>
      <w:r>
        <w:rPr>
          <w:rFonts w:ascii="微软雅黑" w:hAnsi="微软雅黑" w:cs="微软雅黑"/>
          <w:szCs w:val="21"/>
        </w:rPr>
      </w:r>
      <w:r/>
    </w:p>
    <w:p>
      <w:pPr>
        <w:pStyle w:val="1008"/>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（2）投标保证金交纳情况（采购文件第二章供应商须知前附表要求）；</w:t>
      </w:r>
      <w:r>
        <w:rPr>
          <w:rFonts w:ascii="微软雅黑" w:hAnsi="微软雅黑" w:cs="微软雅黑"/>
          <w:szCs w:val="21"/>
        </w:rPr>
      </w:r>
      <w:r/>
    </w:p>
    <w:p>
      <w:pPr>
        <w:pStyle w:val="1008"/>
        <w:jc w:val="left"/>
        <w:spacing w:line="440" w:lineRule="exact"/>
        <w:rPr>
          <w:rFonts w:ascii="微软雅黑" w:hAnsi="微软雅黑" w:cs="微软雅黑"/>
          <w:szCs w:val="21"/>
        </w:rPr>
      </w:pPr>
      <w:r>
        <w:rPr>
          <w:rFonts w:hint="eastAsia" w:ascii="微软雅黑" w:hAnsi="微软雅黑" w:cs="微软雅黑"/>
          <w:szCs w:val="21"/>
        </w:rPr>
        <w:t xml:space="preserve">5.3.2 符合性审查的内容包括：</w:t>
      </w:r>
      <w:r>
        <w:rPr>
          <w:rFonts w:ascii="微软雅黑" w:hAnsi="微软雅黑" w:cs="微软雅黑"/>
          <w:szCs w:val="21"/>
        </w:rPr>
      </w:r>
      <w:r/>
    </w:p>
    <w:p>
      <w:pPr>
        <w:pStyle w:val="1008"/>
        <w:ind w:firstLine="420"/>
        <w:jc w:val="left"/>
        <w:spacing w:line="440" w:lineRule="exact"/>
        <w:rPr>
          <w:rFonts w:ascii="微软雅黑" w:hAnsi="微软雅黑" w:cs="微软雅黑"/>
          <w:szCs w:val="21"/>
        </w:rPr>
      </w:pPr>
      <w:r>
        <w:rPr>
          <w:rFonts w:hint="eastAsia" w:ascii="微软雅黑" w:hAnsi="微软雅黑" w:cs="微软雅黑"/>
          <w:szCs w:val="21"/>
        </w:rPr>
        <w:t xml:space="preserve">（1）投标文件的有效性(签署、盖章情况等)；</w:t>
      </w:r>
      <w:r>
        <w:rPr>
          <w:rFonts w:ascii="微软雅黑" w:hAnsi="微软雅黑" w:cs="微软雅黑"/>
          <w:szCs w:val="21"/>
        </w:rPr>
      </w:r>
      <w:r/>
    </w:p>
    <w:p>
      <w:pPr>
        <w:pStyle w:val="1008"/>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（2）投标报价是否超过采购预算或最高限价；</w:t>
      </w:r>
      <w:r>
        <w:rPr>
          <w:rFonts w:ascii="微软雅黑" w:hAnsi="微软雅黑" w:cs="微软雅黑"/>
          <w:szCs w:val="21"/>
        </w:rPr>
      </w:r>
      <w:r/>
    </w:p>
    <w:p>
      <w:pPr>
        <w:pStyle w:val="1008"/>
        <w:ind w:firstLine="420"/>
        <w:jc w:val="left"/>
        <w:spacing w:line="440" w:lineRule="exact"/>
        <w:rPr>
          <w:rFonts w:ascii="微软雅黑" w:hAnsi="微软雅黑" w:cs="微软雅黑"/>
          <w:szCs w:val="21"/>
        </w:rPr>
      </w:pPr>
      <w:r>
        <w:rPr>
          <w:rFonts w:hint="eastAsia" w:ascii="微软雅黑" w:hAnsi="微软雅黑" w:cs="微软雅黑"/>
          <w:szCs w:val="21"/>
        </w:rPr>
        <w:t xml:space="preserve">（3）对采购文件的响应程度（是否存在重大负偏离等）。</w:t>
      </w:r>
      <w:r>
        <w:rPr>
          <w:rFonts w:ascii="微软雅黑" w:hAnsi="微软雅黑" w:cs="微软雅黑"/>
          <w:szCs w:val="21"/>
        </w:rPr>
      </w:r>
      <w:r/>
    </w:p>
    <w:p>
      <w:pPr>
        <w:pStyle w:val="1008"/>
        <w:ind w:firstLine="420"/>
        <w:spacing w:line="420" w:lineRule="exact"/>
        <w:rPr>
          <w:rFonts w:ascii="微软雅黑" w:hAnsi="微软雅黑" w:cs="微软雅黑"/>
          <w:b/>
          <w:i/>
          <w:u w:val="single"/>
        </w:rPr>
      </w:pPr>
      <w:r>
        <w:rPr>
          <w:rFonts w:hint="eastAsia" w:ascii="微软雅黑" w:hAnsi="微软雅黑" w:cs="微软雅黑"/>
          <w:b/>
          <w:i/>
          <w:u w:val="single"/>
        </w:rPr>
        <w:t xml:space="preserve">采购人或者采购代理机构依法对投标供应商的资质进行审查，以上资格性审查的内容只要有一条不满足，则投标文件无效。</w:t>
      </w:r>
      <w:r>
        <w:rPr>
          <w:rFonts w:ascii="微软雅黑" w:hAnsi="微软雅黑" w:cs="微软雅黑"/>
          <w:b/>
          <w:i/>
          <w:u w:val="single"/>
        </w:rPr>
      </w:r>
      <w:r/>
    </w:p>
    <w:p>
      <w:pPr>
        <w:pStyle w:val="1008"/>
        <w:ind w:firstLine="420"/>
        <w:spacing w:line="420" w:lineRule="exact"/>
        <w:rPr>
          <w:rFonts w:ascii="微软雅黑" w:hAnsi="微软雅黑" w:cs="微软雅黑"/>
          <w:b/>
          <w:i/>
          <w:u w:val="single"/>
        </w:rPr>
      </w:pPr>
      <w:r>
        <w:rPr>
          <w:rFonts w:hint="eastAsia" w:ascii="微软雅黑" w:hAnsi="微软雅黑" w:cs="微软雅黑"/>
          <w:b/>
          <w:i/>
          <w:u w:val="single"/>
        </w:rPr>
        <w:t xml:space="preserve">评标委员会依法对投标供应商的符合性进行审查，以上符合性审查的内容只要有一条不满足，则投标文件无效。</w:t>
      </w:r>
      <w:r>
        <w:rPr>
          <w:rFonts w:ascii="微软雅黑" w:hAnsi="微软雅黑" w:cs="微软雅黑"/>
          <w:b/>
          <w:i/>
          <w:u w:val="single"/>
        </w:rPr>
      </w:r>
      <w:r/>
    </w:p>
    <w:p>
      <w:pPr>
        <w:pStyle w:val="1008"/>
        <w:spacing w:line="420" w:lineRule="exact"/>
        <w:rPr>
          <w:rFonts w:ascii="微软雅黑" w:hAnsi="微软雅黑" w:cs="微软雅黑"/>
        </w:rPr>
      </w:pPr>
      <w:r>
        <w:rPr>
          <w:rFonts w:hint="eastAsia" w:ascii="微软雅黑" w:hAnsi="微软雅黑" w:cs="微软雅黑"/>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rPr>
          <w:rFonts w:ascii="微软雅黑" w:hAnsi="微软雅黑" w:cs="微软雅黑"/>
        </w:rPr>
      </w:r>
      <w:r/>
    </w:p>
    <w:p>
      <w:pPr>
        <w:pStyle w:val="1008"/>
        <w:spacing w:line="420" w:lineRule="exact"/>
        <w:rPr>
          <w:rFonts w:ascii="微软雅黑" w:hAnsi="微软雅黑" w:cs="微软雅黑"/>
          <w:b/>
          <w:i/>
          <w:u w:val="single"/>
        </w:rPr>
      </w:pPr>
      <w:r>
        <w:rPr>
          <w:rFonts w:hint="eastAsia" w:ascii="微软雅黑" w:hAnsi="微软雅黑" w:cs="微软雅黑"/>
          <w:b/>
          <w:i/>
          <w:u w:val="single"/>
        </w:rPr>
        <w:t xml:space="preserve">判断投标文件的响应与否只根据投标文件本身，而不寻求外部证据。</w:t>
      </w:r>
      <w:r>
        <w:rPr>
          <w:rFonts w:ascii="微软雅黑" w:hAnsi="微软雅黑" w:cs="微软雅黑"/>
          <w:b/>
          <w:i/>
          <w:u w:val="single"/>
        </w:rPr>
      </w:r>
      <w:r/>
    </w:p>
    <w:p>
      <w:pPr>
        <w:pStyle w:val="1008"/>
        <w:spacing w:line="420" w:lineRule="exact"/>
        <w:rPr>
          <w:rFonts w:ascii="微软雅黑" w:hAnsi="微软雅黑" w:cs="微软雅黑"/>
        </w:rPr>
      </w:pPr>
      <w:r>
        <w:rPr>
          <w:rFonts w:hint="eastAsia" w:ascii="微软雅黑" w:hAnsi="微软雅黑" w:cs="微软雅黑"/>
        </w:rPr>
        <w:t xml:space="preserve">5.3.4评标委员会在初审中，对算术错误的修正原则如下:</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（1）开标一览表内容与投标文件中明细表内容不一致的，以开标一览表为准；</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（2）投标文件的大写金额和小写金额不一致的，以大写金额为准；</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（3）总价金额与按单价汇总金额不一致的，以单价金额计算结果为准；</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（4）单价金额小数点有明显错位的，以总价为准并修改单价；</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（5）若供应商不同意以上修正，该投标文件将视为无效。</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169" w:name="_Toc11570"/>
      <w:r/>
      <w:bookmarkStart w:id="170" w:name="_Toc5896"/>
      <w:r/>
      <w:bookmarkStart w:id="171" w:name="_Toc23900"/>
      <w:r/>
      <w:bookmarkStart w:id="172" w:name="_Toc452384197"/>
      <w:r/>
      <w:bookmarkStart w:id="173" w:name="_Toc3913"/>
      <w:r>
        <w:rPr>
          <w:rFonts w:hint="eastAsia" w:ascii="微软雅黑" w:hAnsi="微软雅黑" w:cs="微软雅黑"/>
          <w:bCs w:val="0"/>
          <w:sz w:val="24"/>
          <w:szCs w:val="24"/>
        </w:rPr>
        <w:t xml:space="preserve">5.4投标文件的澄清</w:t>
      </w:r>
      <w:bookmarkEnd w:id="169"/>
      <w:r/>
      <w:bookmarkEnd w:id="170"/>
      <w:r/>
      <w:bookmarkEnd w:id="171"/>
      <w:r/>
      <w:bookmarkEnd w:id="172"/>
      <w:r/>
      <w:bookmarkEnd w:id="173"/>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5.4.3供应商不按评标委员会规定的时间和地点作书面澄清，将视为放弃该权利。</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5.4.4并非每个供应商都将被要求澄清。</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174" w:name="_Toc27862"/>
      <w:r/>
      <w:bookmarkStart w:id="175" w:name="_Toc6372"/>
      <w:r/>
      <w:bookmarkStart w:id="176" w:name="_Toc452384198"/>
      <w:r/>
      <w:bookmarkStart w:id="177" w:name="_Toc27254"/>
      <w:r/>
      <w:bookmarkStart w:id="178" w:name="_Toc2242"/>
      <w:r>
        <w:rPr>
          <w:rFonts w:hint="eastAsia" w:ascii="微软雅黑" w:hAnsi="微软雅黑" w:cs="微软雅黑"/>
          <w:bCs w:val="0"/>
          <w:sz w:val="24"/>
          <w:szCs w:val="24"/>
        </w:rPr>
        <w:t xml:space="preserve">5.5评标及中标</w:t>
      </w:r>
      <w:bookmarkEnd w:id="174"/>
      <w:r/>
      <w:bookmarkEnd w:id="175"/>
      <w:r/>
      <w:bookmarkEnd w:id="176"/>
      <w:r/>
      <w:bookmarkEnd w:id="177"/>
      <w:r/>
      <w:bookmarkEnd w:id="178"/>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5.5.1评标委员会将对通过资格性审查和符合性审查的投标文件进行评价和比较。</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u w:val="single"/>
        </w:rPr>
        <w:t xml:space="preserve">任何单项因素的最优不能作为中标的保证</w:t>
      </w:r>
      <w:r>
        <w:rPr>
          <w:rFonts w:hint="eastAsia" w:ascii="微软雅黑" w:hAnsi="微软雅黑" w:cs="微软雅黑"/>
        </w:rPr>
        <w:t xml:space="preserve">。</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5.5.3评标委员会发现采购文件存在歧义、重大缺陷导致评审工作无法进行，或者采购文件内容存在违反国家有关规定的，评标工作停止，采购代理机构修改采购文件后重新组织采购活动。</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179" w:name="_Toc28658"/>
      <w:r/>
      <w:bookmarkStart w:id="180" w:name="_Toc25985"/>
      <w:r/>
      <w:bookmarkStart w:id="181" w:name="_Toc26358"/>
      <w:r/>
      <w:bookmarkStart w:id="182" w:name="_Toc452384199"/>
      <w:r/>
      <w:bookmarkStart w:id="183" w:name="_Toc11345"/>
      <w:r>
        <w:rPr>
          <w:rFonts w:hint="eastAsia" w:ascii="微软雅黑" w:hAnsi="微软雅黑" w:cs="微软雅黑"/>
          <w:bCs w:val="0"/>
          <w:sz w:val="24"/>
          <w:szCs w:val="24"/>
        </w:rPr>
        <w:t xml:space="preserve">5.6评标过程保密</w:t>
      </w:r>
      <w:bookmarkEnd w:id="179"/>
      <w:r/>
      <w:bookmarkEnd w:id="180"/>
      <w:r/>
      <w:bookmarkEnd w:id="181"/>
      <w:r/>
      <w:bookmarkEnd w:id="182"/>
      <w:r/>
      <w:bookmarkEnd w:id="183"/>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5.6.1在宣布中标结果之前，凡属于审查、澄清、评价、比较投标文件和中标意向等有关信息，相关当事人均不得泄露给任何供应商或与评标工作无关的人员。</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5.6.2供应商不得探听上述信息，不得以任何行为影响评标过程，否则其投标文件将被作无效处理。</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5.6.3在评标期间，采购代理机构将有专门人员与供应商进行联络。</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184" w:name="_Toc11696"/>
      <w:r/>
      <w:bookmarkStart w:id="185" w:name="_Toc6161"/>
      <w:r/>
      <w:bookmarkStart w:id="186" w:name="_Toc14356"/>
      <w:r/>
      <w:bookmarkStart w:id="187" w:name="_Toc13403"/>
      <w:r/>
      <w:bookmarkStart w:id="188" w:name="_Toc452384200"/>
      <w:r>
        <w:rPr>
          <w:rFonts w:hint="eastAsia" w:ascii="微软雅黑" w:hAnsi="微软雅黑" w:cs="微软雅黑"/>
          <w:bCs w:val="0"/>
          <w:sz w:val="24"/>
          <w:szCs w:val="24"/>
        </w:rPr>
        <w:t xml:space="preserve">5.7投标截止时间结束后参加供应商不足三家情况的处理</w:t>
      </w:r>
      <w:bookmarkEnd w:id="184"/>
      <w:r/>
      <w:bookmarkEnd w:id="185"/>
      <w:r/>
      <w:bookmarkEnd w:id="186"/>
      <w:r/>
      <w:bookmarkEnd w:id="187"/>
      <w:r/>
      <w:bookmarkEnd w:id="188"/>
      <w:r>
        <w:rPr>
          <w:rFonts w:ascii="微软雅黑" w:hAnsi="微软雅黑" w:cs="微软雅黑"/>
          <w:bCs w:val="0"/>
          <w:sz w:val="24"/>
          <w:szCs w:val="24"/>
        </w:rPr>
      </w:r>
      <w:r/>
    </w:p>
    <w:p>
      <w:pPr>
        <w:pStyle w:val="1008"/>
        <w:ind w:firstLine="420"/>
        <w:spacing w:line="420" w:lineRule="exact"/>
        <w:rPr>
          <w:rFonts w:ascii="微软雅黑" w:hAnsi="微软雅黑" w:cs="微软雅黑"/>
        </w:rPr>
      </w:pPr>
      <w:r>
        <w:rPr>
          <w:rFonts w:hint="eastAsia" w:ascii="微软雅黑" w:hAnsi="微软雅黑" w:cs="微软雅黑"/>
        </w:rPr>
        <w:t xml:space="preserve">投标截止后投标供应商不足3家或者通过资格审查或符合性审查的投标供应商不足3家的，除采购任务取消情形外，按照以下方式处理：</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（一）采购文件存在不合理条款或者招标程序不符合规定的，采购人、采购代理机构改正后依法重新招标；</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（二）采购文件没有不合理条款、招标程序符合规定，需要采用其他采购方式采购的，采购人应当依法报财政部门批准（不需要审批的除外）。</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（三）评标委员会如建议对采购方式进行改变，供应商应在规定时间内以书面方式表达自己的意见（是否同意参加竞争性谈判、单一来源采购等），规定时间内不表达意见的，视同不参加。</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189" w:name="_Toc31001"/>
      <w:r/>
      <w:bookmarkStart w:id="190" w:name="_Toc12833"/>
      <w:r/>
      <w:bookmarkStart w:id="191" w:name="_Toc14481"/>
      <w:r/>
      <w:bookmarkStart w:id="192" w:name="_Toc452384201"/>
      <w:r/>
      <w:bookmarkStart w:id="193" w:name="_Toc25762"/>
      <w:r>
        <w:rPr>
          <w:rFonts w:hint="eastAsia" w:ascii="微软雅黑" w:hAnsi="微软雅黑" w:cs="微软雅黑"/>
          <w:bCs w:val="0"/>
          <w:sz w:val="24"/>
          <w:szCs w:val="24"/>
        </w:rPr>
        <w:t xml:space="preserve">5.8废标（终止采购活动）</w:t>
      </w:r>
      <w:bookmarkEnd w:id="189"/>
      <w:r/>
      <w:bookmarkEnd w:id="190"/>
      <w:r/>
      <w:bookmarkEnd w:id="191"/>
      <w:r/>
      <w:bookmarkEnd w:id="192"/>
      <w:r/>
      <w:bookmarkEnd w:id="193"/>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出现下列情形之一的，将予废标（终止采购活动）：</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5.8.1需要审批的项目符合专业条件的供应商或者对采购文件作实质响应的供应商不足三家的；</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5.8.2出现影响采购公正的违法、违规行为的；</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5.8.3供应商的报价均超过了采购预算，采购人不能支付的；</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5.8.4因重大变故，采购任务取消的。</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194" w:name="_Toc18356"/>
      <w:r/>
      <w:bookmarkStart w:id="195" w:name="_Toc26119"/>
      <w:r/>
      <w:bookmarkStart w:id="196" w:name="_Toc25609"/>
      <w:r/>
      <w:bookmarkStart w:id="197" w:name="_Toc25877"/>
      <w:r>
        <w:rPr>
          <w:rFonts w:hint="eastAsia" w:ascii="微软雅黑" w:hAnsi="微软雅黑" w:cs="微软雅黑"/>
          <w:bCs w:val="0"/>
          <w:sz w:val="24"/>
          <w:szCs w:val="24"/>
        </w:rPr>
        <w:t xml:space="preserve">5.9有下列情形之一的，视为投标供应商串通投标，其投标无效：</w:t>
      </w:r>
      <w:bookmarkEnd w:id="194"/>
      <w:r/>
      <w:bookmarkEnd w:id="195"/>
      <w:r/>
      <w:bookmarkEnd w:id="196"/>
      <w:r/>
      <w:bookmarkEnd w:id="197"/>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5.9.1不同投标供应商的投标文件由同一单位或者个人编制；</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5.9.2不同投标供应商委托同一单位或者个人办理投标事宜；</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5.9.3不同投标供应商的投标文件载明的项目管理成员或者联系人员为同一人；</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5.9.4不同投标供应商的投标文件异常一致或者投标报价呈规律性差异；</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5.9.5不同投标供应商的投标文件相互混装;</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5.9.6不同投标供应商的投标保证金从同一单位或者个人的账户转出。</w:t>
      </w:r>
      <w:r>
        <w:rPr>
          <w:rFonts w:ascii="微软雅黑" w:hAnsi="微软雅黑" w:cs="微软雅黑"/>
        </w:rPr>
      </w:r>
      <w:r/>
    </w:p>
    <w:p>
      <w:pPr>
        <w:pStyle w:val="1190"/>
        <w:spacing w:line="420" w:lineRule="exact"/>
        <w:rPr>
          <w:rFonts w:ascii="微软雅黑" w:hAnsi="微软雅黑" w:cs="微软雅黑"/>
        </w:rPr>
      </w:pPr>
      <w:r/>
      <w:bookmarkStart w:id="198" w:name="_Toc23242"/>
      <w:r/>
      <w:bookmarkStart w:id="199" w:name="_Toc452384202"/>
      <w:r/>
      <w:bookmarkStart w:id="200" w:name="_Toc25642"/>
      <w:r/>
      <w:bookmarkStart w:id="201" w:name="_Toc16539"/>
      <w:r/>
      <w:bookmarkStart w:id="202" w:name="_Toc15764"/>
      <w:r>
        <w:rPr>
          <w:rFonts w:hint="eastAsia" w:ascii="微软雅黑" w:hAnsi="微软雅黑" w:cs="微软雅黑"/>
        </w:rPr>
        <w:t xml:space="preserve">六、合同授予及签订</w:t>
      </w:r>
      <w:bookmarkEnd w:id="198"/>
      <w:r/>
      <w:bookmarkEnd w:id="199"/>
      <w:r/>
      <w:bookmarkEnd w:id="200"/>
      <w:r/>
      <w:bookmarkEnd w:id="201"/>
      <w:r/>
      <w:bookmarkEnd w:id="202"/>
      <w:r>
        <w:rPr>
          <w:rFonts w:ascii="微软雅黑" w:hAnsi="微软雅黑" w:cs="微软雅黑"/>
        </w:rPr>
      </w:r>
      <w:r/>
    </w:p>
    <w:p>
      <w:pPr>
        <w:pStyle w:val="1192"/>
        <w:spacing w:line="420" w:lineRule="exact"/>
        <w:rPr>
          <w:rFonts w:ascii="微软雅黑" w:hAnsi="微软雅黑" w:cs="微软雅黑"/>
          <w:bCs w:val="0"/>
          <w:sz w:val="24"/>
          <w:szCs w:val="24"/>
        </w:rPr>
      </w:pPr>
      <w:r/>
      <w:bookmarkStart w:id="203" w:name="_Toc2419"/>
      <w:r/>
      <w:bookmarkStart w:id="204" w:name="_Toc452384203"/>
      <w:r/>
      <w:bookmarkStart w:id="205" w:name="_Toc6552"/>
      <w:r/>
      <w:bookmarkStart w:id="206" w:name="_Toc19222"/>
      <w:r/>
      <w:bookmarkStart w:id="207" w:name="_Toc6259"/>
      <w:r>
        <w:rPr>
          <w:rFonts w:hint="eastAsia" w:ascii="微软雅黑" w:hAnsi="微软雅黑" w:cs="微软雅黑"/>
          <w:bCs w:val="0"/>
          <w:sz w:val="24"/>
          <w:szCs w:val="24"/>
        </w:rPr>
        <w:t xml:space="preserve">6.1确定中标、成交供应商</w:t>
      </w:r>
      <w:bookmarkEnd w:id="203"/>
      <w:r/>
      <w:bookmarkEnd w:id="204"/>
      <w:r/>
      <w:bookmarkEnd w:id="205"/>
      <w:r/>
      <w:bookmarkEnd w:id="206"/>
      <w:r/>
      <w:bookmarkEnd w:id="207"/>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6.1.3供应商出现下列情况之一的，将被取消中标供应商资格，没收投标保证金：</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（1）提供虚假材料谋取中标、成交的；</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（2）采取不正当手段诋毁、排挤其他供应商的；</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（3）与采购人、采购代理机构或者其他供应商恶意串通的；</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（4）向采购人、采购代理机构行贿或者提供其他不正当利益的；</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（5）恶意竞争，投标总报价明显低于其自身合理成本且又无法提供证明的；</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（6）不符合法律、法规的规定。</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208" w:name="_Toc26991"/>
      <w:r/>
      <w:bookmarkStart w:id="209" w:name="_Toc8761"/>
      <w:r/>
      <w:bookmarkStart w:id="210" w:name="_Toc452384204"/>
      <w:r/>
      <w:bookmarkStart w:id="211" w:name="_Toc24458"/>
      <w:r/>
      <w:bookmarkStart w:id="212" w:name="_Toc14115"/>
      <w:r>
        <w:rPr>
          <w:rFonts w:hint="eastAsia" w:ascii="微软雅黑" w:hAnsi="微软雅黑" w:cs="微软雅黑"/>
          <w:bCs w:val="0"/>
          <w:sz w:val="24"/>
          <w:szCs w:val="24"/>
        </w:rPr>
        <w:t xml:space="preserve">6.2质疑处理</w:t>
      </w:r>
      <w:bookmarkEnd w:id="208"/>
      <w:r/>
      <w:bookmarkEnd w:id="209"/>
      <w:r/>
      <w:bookmarkEnd w:id="210"/>
      <w:r/>
      <w:bookmarkEnd w:id="211"/>
      <w:r/>
      <w:bookmarkEnd w:id="212"/>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6.2.4质疑函应当包括下列内容：</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（1）供应商的姓名或者名称、地址、邮编、联系人及联系电话；</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（2）质疑项目的名称、编号；</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（3）具体、明确的质疑事项和与质疑事项相关的请求；</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（4）事实依据；</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（5）必要的法律依据；</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（6）提出质疑的日期。</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213" w:name="_Toc29601"/>
      <w:r/>
      <w:bookmarkStart w:id="214" w:name="_Toc1781"/>
      <w:r/>
      <w:bookmarkStart w:id="215" w:name="_Toc452384205"/>
      <w:r/>
      <w:bookmarkStart w:id="216" w:name="_Toc4506"/>
      <w:r/>
      <w:bookmarkStart w:id="217" w:name="_Toc29611"/>
      <w:r>
        <w:rPr>
          <w:rFonts w:hint="eastAsia" w:ascii="微软雅黑" w:hAnsi="微软雅黑" w:cs="微软雅黑"/>
          <w:bCs w:val="0"/>
          <w:sz w:val="24"/>
          <w:szCs w:val="24"/>
        </w:rPr>
        <w:t xml:space="preserve">6.3中标通知书</w:t>
      </w:r>
      <w:bookmarkEnd w:id="213"/>
      <w:r/>
      <w:bookmarkEnd w:id="214"/>
      <w:r/>
      <w:bookmarkEnd w:id="215"/>
      <w:r/>
      <w:bookmarkEnd w:id="216"/>
      <w:r/>
      <w:bookmarkEnd w:id="217"/>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6.3.1确定中标供应商后,向中标供应商发出中标通知书。</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6.3.2中标通知书是合同的组成部分。</w:t>
      </w:r>
      <w:r>
        <w:rPr>
          <w:rFonts w:ascii="微软雅黑" w:hAnsi="微软雅黑" w:cs="微软雅黑"/>
        </w:rPr>
      </w:r>
      <w:r/>
    </w:p>
    <w:p>
      <w:pPr>
        <w:pStyle w:val="1192"/>
        <w:spacing w:line="420" w:lineRule="exact"/>
        <w:rPr>
          <w:rFonts w:ascii="微软雅黑" w:hAnsi="微软雅黑" w:cs="微软雅黑"/>
          <w:bCs w:val="0"/>
          <w:sz w:val="24"/>
          <w:szCs w:val="24"/>
        </w:rPr>
      </w:pPr>
      <w:r/>
      <w:bookmarkStart w:id="218" w:name="_Toc19956"/>
      <w:r/>
      <w:bookmarkStart w:id="219" w:name="_Toc452384206"/>
      <w:r/>
      <w:bookmarkStart w:id="220" w:name="_Toc24863"/>
      <w:r/>
      <w:bookmarkStart w:id="221" w:name="_Toc14281"/>
      <w:r/>
      <w:bookmarkStart w:id="222" w:name="_Toc8978"/>
      <w:r>
        <w:rPr>
          <w:rFonts w:hint="eastAsia" w:ascii="微软雅黑" w:hAnsi="微软雅黑" w:cs="微软雅黑"/>
          <w:bCs w:val="0"/>
          <w:sz w:val="24"/>
          <w:szCs w:val="24"/>
        </w:rPr>
        <w:t xml:space="preserve">6.4签订合同</w:t>
      </w:r>
      <w:bookmarkEnd w:id="218"/>
      <w:r/>
      <w:bookmarkEnd w:id="219"/>
      <w:r/>
      <w:bookmarkEnd w:id="220"/>
      <w:r/>
      <w:bookmarkEnd w:id="221"/>
      <w:r/>
      <w:bookmarkEnd w:id="222"/>
      <w:r>
        <w:rPr>
          <w:rFonts w:ascii="微软雅黑" w:hAnsi="微软雅黑" w:cs="微软雅黑"/>
          <w:bCs w:val="0"/>
          <w:sz w:val="24"/>
          <w:szCs w:val="24"/>
        </w:rPr>
      </w:r>
      <w:r/>
    </w:p>
    <w:p>
      <w:pPr>
        <w:pStyle w:val="1008"/>
        <w:spacing w:line="420" w:lineRule="exact"/>
        <w:rPr>
          <w:rFonts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rPr>
          <w:rFonts w:ascii="微软雅黑" w:hAnsi="微软雅黑" w:cs="微软雅黑"/>
        </w:rPr>
      </w:r>
      <w:r/>
    </w:p>
    <w:p>
      <w:pPr>
        <w:pStyle w:val="1008"/>
        <w:spacing w:line="420" w:lineRule="exact"/>
        <w:rPr>
          <w:rFonts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ascii="微软雅黑" w:hAnsi="微软雅黑" w:cs="微软雅黑"/>
        </w:rPr>
      </w:r>
      <w:r/>
    </w:p>
    <w:p>
      <w:pPr>
        <w:pStyle w:val="1008"/>
        <w:spacing w:line="420" w:lineRule="exact"/>
        <w:rPr>
          <w:rFonts w:ascii="微软雅黑" w:hAnsi="微软雅黑" w:cs="微软雅黑"/>
        </w:rPr>
      </w:pPr>
      <w:r>
        <w:rPr>
          <w:rFonts w:ascii="微软雅黑" w:hAnsi="微软雅黑" w:cs="微软雅黑"/>
        </w:rPr>
      </w:r>
      <w:r/>
    </w:p>
    <w:p>
      <w:pPr>
        <w:pStyle w:val="1008"/>
        <w:spacing w:line="420" w:lineRule="exact"/>
        <w:rPr>
          <w:rFonts w:ascii="微软雅黑" w:hAnsi="微软雅黑" w:cs="微软雅黑"/>
          <w:szCs w:val="21"/>
        </w:rPr>
      </w:pPr>
      <w:r>
        <w:rPr>
          <w:rFonts w:ascii="微软雅黑" w:hAnsi="微软雅黑" w:cs="微软雅黑"/>
          <w:szCs w:val="21"/>
        </w:rPr>
      </w:r>
      <w:r/>
    </w:p>
    <w:p>
      <w:pPr>
        <w:pStyle w:val="1188"/>
        <w:spacing w:line="400" w:lineRule="exact"/>
        <w:rPr>
          <w:rFonts w:ascii="微软雅黑" w:hAnsi="微软雅黑" w:cs="微软雅黑"/>
        </w:rPr>
      </w:pPr>
      <w:r>
        <w:rPr>
          <w:rFonts w:hint="eastAsia" w:ascii="微软雅黑" w:hAnsi="微软雅黑" w:cs="微软雅黑"/>
        </w:rPr>
        <w:br w:type="page" w:clear="all"/>
      </w:r>
      <w:bookmarkStart w:id="223" w:name="_Toc1144"/>
      <w:r/>
      <w:bookmarkStart w:id="224" w:name="_Toc6573"/>
      <w:r>
        <w:rPr>
          <w:rFonts w:hint="eastAsia" w:ascii="微软雅黑" w:hAnsi="微软雅黑" w:cs="微软雅黑"/>
        </w:rPr>
        <w:t xml:space="preserve">第三章</w:t>
      </w:r>
      <w:bookmarkEnd w:id="49"/>
      <w:r>
        <w:rPr>
          <w:rFonts w:hint="eastAsia" w:ascii="微软雅黑" w:hAnsi="微软雅黑" w:cs="微软雅黑"/>
        </w:rPr>
        <w:t xml:space="preserve">评标办法和定标原则</w:t>
      </w:r>
      <w:bookmarkEnd w:id="223"/>
      <w:r/>
      <w:bookmarkEnd w:id="224"/>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评审过程中出现下列情形之一的，评审委员会应当启动异常低价投标（响应）审查程序：</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（1）投标（响应）报价低于采购项目预算50%的；</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（2）投标（响应）报价低于采购项目最高限价45%的；</w:t>
      </w:r>
      <w:r>
        <w:rPr>
          <w:rFonts w:ascii="微软雅黑" w:hAnsi="微软雅黑" w:cs="微软雅黑"/>
        </w:rPr>
      </w:r>
      <w:r/>
    </w:p>
    <w:p>
      <w:pPr>
        <w:pStyle w:val="1008"/>
        <w:ind w:firstLine="420"/>
        <w:spacing w:line="420" w:lineRule="exact"/>
        <w:rPr>
          <w:rFonts w:ascii="微软雅黑" w:hAnsi="微软雅黑" w:cs="微软雅黑"/>
        </w:rPr>
      </w:pPr>
      <w:r>
        <w:rPr>
          <w:rFonts w:hint="eastAsia" w:ascii="微软雅黑" w:hAnsi="微软雅黑" w:cs="微软雅黑"/>
        </w:rPr>
        <w:t xml:space="preserve">（3）评审委员会认定的供应商报价过低、有可能影响产品质量或者不能诚信履约的其他情形。</w:t>
      </w:r>
      <w:r>
        <w:rPr>
          <w:rFonts w:ascii="微软雅黑" w:hAnsi="微软雅黑" w:cs="微软雅黑"/>
        </w:rPr>
      </w:r>
      <w:r/>
    </w:p>
    <w:p>
      <w:pPr>
        <w:pStyle w:val="1008"/>
        <w:ind w:firstLine="420"/>
        <w:spacing w:line="440" w:lineRule="exact"/>
        <w:rPr>
          <w:rFonts w:ascii="微软雅黑" w:hAnsi="微软雅黑" w:cs="微软雅黑"/>
        </w:rPr>
      </w:pPr>
      <w:r>
        <w:rPr>
          <w:rFonts w:hint="eastAsia" w:ascii="微软雅黑" w:hAnsi="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ascii="微软雅黑" w:hAnsi="微软雅黑" w:cs="微软雅黑"/>
        </w:rPr>
      </w:r>
      <w:r/>
    </w:p>
    <w:p>
      <w:pPr>
        <w:pStyle w:val="1008"/>
        <w:jc w:val="center"/>
        <w:rPr>
          <w:rFonts w:ascii="微软雅黑" w:hAnsi="微软雅黑" w:cs="微软雅黑"/>
          <w:sz w:val="24"/>
          <w:szCs w:val="24"/>
        </w:rPr>
      </w:pPr>
      <w:r>
        <w:rPr>
          <w:rFonts w:hint="eastAsia" w:ascii="微软雅黑" w:hAnsi="微软雅黑" w:cs="微软雅黑"/>
          <w:b/>
          <w:bCs/>
          <w:sz w:val="28"/>
          <w:szCs w:val="28"/>
          <w:lang w:val="zh-CN"/>
        </w:rPr>
        <w:t xml:space="preserve">评标细则</w:t>
      </w:r>
      <w:r>
        <w:rPr>
          <w:rFonts w:ascii="微软雅黑" w:hAnsi="微软雅黑" w:cs="微软雅黑"/>
          <w:sz w:val="24"/>
          <w:szCs w:val="24"/>
        </w:rPr>
      </w:r>
      <w:r/>
    </w:p>
    <w:p>
      <w:pPr>
        <w:pStyle w:val="1008"/>
        <w:spacing w:line="440" w:lineRule="exact"/>
        <w:rPr>
          <w:rFonts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0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rPr>
                <w:rFonts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0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rPr>
                <w:rFonts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0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rPr>
                <w:rFonts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0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rPr>
                <w:rFonts w:ascii="微软雅黑" w:hAnsi="微软雅黑" w:cs="微软雅黑"/>
                <w:b/>
                <w:bCs/>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08"/>
              <w:jc w:val="center"/>
              <w:spacing w:line="440" w:lineRule="exact"/>
              <w:rPr>
                <w:rFonts w:ascii="微软雅黑" w:hAnsi="微软雅黑" w:cs="微软雅黑"/>
                <w:lang w:val="zh-CN"/>
              </w:rPr>
            </w:pPr>
            <w:r>
              <w:rPr>
                <w:rFonts w:hint="eastAsia" w:ascii="微软雅黑" w:hAnsi="微软雅黑" w:cs="微软雅黑"/>
                <w:lang w:val="zh-CN"/>
              </w:rPr>
              <w:t xml:space="preserve">1</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08"/>
              <w:spacing w:line="440" w:lineRule="exact"/>
              <w:rPr>
                <w:rFonts w:ascii="微软雅黑" w:hAnsi="微软雅黑" w:cs="微软雅黑"/>
                <w:lang w:val="zh-CN"/>
              </w:rPr>
            </w:pPr>
            <w:r>
              <w:rPr>
                <w:rFonts w:hint="eastAsia" w:ascii="微软雅黑" w:hAnsi="微软雅黑" w:cs="微软雅黑"/>
                <w:lang w:val="zh-CN"/>
              </w:rPr>
              <w:t xml:space="preserve">资格证明文件</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08"/>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08"/>
              <w:spacing w:line="440" w:lineRule="exact"/>
              <w:rPr>
                <w:rFonts w:ascii="微软雅黑" w:hAnsi="微软雅黑" w:cs="微软雅黑"/>
                <w:lang w:val="zh-CN"/>
              </w:rPr>
            </w:pPr>
            <w:r>
              <w:rPr>
                <w:rFonts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08"/>
              <w:jc w:val="center"/>
              <w:spacing w:line="440" w:lineRule="exact"/>
              <w:rPr>
                <w:rFonts w:ascii="微软雅黑" w:hAnsi="微软雅黑" w:cs="微软雅黑"/>
                <w:lang w:val="zh-CN"/>
              </w:rPr>
            </w:pPr>
            <w:r>
              <w:rPr>
                <w:rFonts w:hint="eastAsia" w:ascii="微软雅黑" w:hAnsi="微软雅黑" w:cs="微软雅黑"/>
              </w:rPr>
              <w:t xml:space="preserve">2</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08"/>
              <w:spacing w:line="440" w:lineRule="exact"/>
              <w:rPr>
                <w:rFonts w:ascii="微软雅黑" w:hAnsi="微软雅黑" w:cs="微软雅黑"/>
                <w:lang w:val="zh-CN"/>
              </w:rPr>
            </w:pPr>
            <w:r>
              <w:rPr>
                <w:rFonts w:hint="eastAsia" w:ascii="微软雅黑" w:hAnsi="微软雅黑" w:cs="微软雅黑"/>
                <w:lang w:val="zh-CN"/>
              </w:rPr>
              <w:t xml:space="preserve">法定代表人授权书盖章原件（法定代表人直接参与投标的可不提供授权书）</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08"/>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08"/>
              <w:spacing w:line="440" w:lineRule="exact"/>
              <w:rPr>
                <w:rFonts w:ascii="微软雅黑" w:hAnsi="微软雅黑" w:cs="微软雅黑"/>
                <w:lang w:val="zh-CN"/>
              </w:rPr>
            </w:pPr>
            <w:r>
              <w:rPr>
                <w:rFonts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08"/>
              <w:jc w:val="center"/>
              <w:spacing w:line="440" w:lineRule="exact"/>
              <w:rPr>
                <w:rFonts w:ascii="微软雅黑" w:hAnsi="微软雅黑" w:cs="微软雅黑"/>
                <w:lang w:val="zh-CN"/>
              </w:rPr>
            </w:pPr>
            <w:r>
              <w:rPr>
                <w:rFonts w:hint="eastAsia" w:ascii="微软雅黑" w:hAnsi="微软雅黑" w:cs="微软雅黑"/>
              </w:rPr>
              <w:t xml:space="preserve">3</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08"/>
              <w:spacing w:line="440" w:lineRule="exact"/>
              <w:rPr>
                <w:rFonts w:ascii="微软雅黑" w:hAnsi="微软雅黑" w:cs="微软雅黑"/>
                <w:lang w:val="zh-CN"/>
              </w:rPr>
            </w:pPr>
            <w:r>
              <w:rPr>
                <w:rFonts w:hint="eastAsia" w:ascii="微软雅黑" w:hAnsi="微软雅黑" w:cs="微软雅黑"/>
                <w:lang w:val="zh-CN"/>
              </w:rPr>
              <w:t xml:space="preserve">投标报价是否超过预算或</w:t>
            </w:r>
            <w:r>
              <w:rPr>
                <w:rFonts w:hint="eastAsia" w:ascii="微软雅黑" w:hAnsi="微软雅黑" w:cs="微软雅黑"/>
                <w:szCs w:val="21"/>
              </w:rPr>
              <w:t xml:space="preserve">最高限价</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08"/>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08"/>
              <w:spacing w:line="440" w:lineRule="exact"/>
              <w:rPr>
                <w:rFonts w:ascii="微软雅黑" w:hAnsi="微软雅黑" w:cs="微软雅黑"/>
                <w:lang w:val="zh-CN"/>
              </w:rPr>
            </w:pPr>
            <w:r>
              <w:rPr>
                <w:rFonts w:ascii="微软雅黑" w:hAnsi="微软雅黑" w:cs="微软雅黑"/>
                <w:lang w:val="zh-CN"/>
              </w:rPr>
            </w:r>
            <w:r/>
          </w:p>
        </w:tc>
      </w:tr>
    </w:tbl>
    <w:p>
      <w:pPr>
        <w:pStyle w:val="1008"/>
        <w:spacing w:line="440" w:lineRule="exact"/>
        <w:rPr>
          <w:rFonts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0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rPr>
                <w:rFonts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0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rPr>
                <w:rFonts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0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rPr>
                <w:rFonts w:ascii="微软雅黑" w:hAnsi="微软雅黑" w:cs="微软雅黑"/>
                <w:b/>
                <w:bCs/>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08"/>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rPr>
                <w:rFonts w:ascii="微软雅黑" w:hAnsi="微软雅黑" w:cs="微软雅黑"/>
                <w:b/>
                <w:bCs/>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08"/>
              <w:jc w:val="center"/>
              <w:spacing w:line="440" w:lineRule="exact"/>
              <w:rPr>
                <w:rFonts w:ascii="微软雅黑" w:hAnsi="微软雅黑" w:cs="微软雅黑"/>
                <w:lang w:val="zh-CN"/>
              </w:rPr>
            </w:pPr>
            <w:r>
              <w:rPr>
                <w:rFonts w:hint="eastAsia" w:ascii="微软雅黑" w:hAnsi="微软雅黑" w:cs="微软雅黑"/>
                <w:lang w:val="zh-CN"/>
              </w:rPr>
              <w:t xml:space="preserve">1</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08"/>
              <w:spacing w:line="440" w:lineRule="exact"/>
              <w:rPr>
                <w:rFonts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rPr>
                <w:rFonts w:ascii="微软雅黑" w:hAnsi="微软雅黑" w:cs="微软雅黑"/>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08"/>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08"/>
              <w:spacing w:line="440" w:lineRule="exact"/>
              <w:rPr>
                <w:rFonts w:ascii="微软雅黑" w:hAnsi="微软雅黑" w:cs="微软雅黑"/>
                <w:lang w:val="zh-CN"/>
              </w:rPr>
            </w:pPr>
            <w:r>
              <w:rPr>
                <w:rFonts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08"/>
              <w:jc w:val="center"/>
              <w:spacing w:line="440" w:lineRule="exact"/>
              <w:rPr>
                <w:rFonts w:ascii="微软雅黑" w:hAnsi="微软雅黑" w:cs="微软雅黑"/>
                <w:lang w:val="zh-CN"/>
              </w:rPr>
            </w:pPr>
            <w:r>
              <w:rPr>
                <w:rFonts w:hint="eastAsia" w:ascii="微软雅黑" w:hAnsi="微软雅黑" w:cs="微软雅黑"/>
              </w:rPr>
              <w:t xml:space="preserve">2</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08"/>
              <w:spacing w:line="440" w:lineRule="exact"/>
              <w:rPr>
                <w:rFonts w:ascii="微软雅黑" w:hAnsi="微软雅黑" w:cs="微软雅黑"/>
                <w:lang w:val="zh-CN"/>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08"/>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08"/>
              <w:spacing w:line="440" w:lineRule="exact"/>
              <w:rPr>
                <w:rFonts w:ascii="微软雅黑" w:hAnsi="微软雅黑" w:cs="微软雅黑"/>
                <w:lang w:val="zh-CN"/>
              </w:rPr>
            </w:pPr>
            <w:r>
              <w:rPr>
                <w:rFonts w:ascii="微软雅黑" w:hAnsi="微软雅黑" w:cs="微软雅黑"/>
                <w:lang w:val="zh-CN"/>
              </w:rPr>
            </w:r>
            <w:r/>
          </w:p>
        </w:tc>
      </w:tr>
      <w:tr>
        <w:trPr>
          <w:trHeight w:val="1"/>
        </w:trPr>
        <w:tc>
          <w:tcPr>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08"/>
              <w:jc w:val="center"/>
              <w:spacing w:line="440" w:lineRule="exact"/>
              <w:rPr>
                <w:rFonts w:ascii="微软雅黑" w:hAnsi="微软雅黑" w:cs="微软雅黑"/>
                <w:lang w:val="zh-CN"/>
              </w:rPr>
            </w:pPr>
            <w:r>
              <w:rPr>
                <w:rFonts w:hint="eastAsia" w:ascii="微软雅黑" w:hAnsi="微软雅黑" w:cs="微软雅黑"/>
              </w:rPr>
              <w:t xml:space="preserve">3</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08"/>
              <w:spacing w:line="440" w:lineRule="exact"/>
              <w:rPr>
                <w:rFonts w:ascii="微软雅黑" w:hAnsi="微软雅黑" w:cs="微软雅黑"/>
                <w:lang w:val="zh-CN"/>
              </w:rPr>
            </w:pPr>
            <w:r>
              <w:rPr>
                <w:rFonts w:hint="eastAsia" w:ascii="微软雅黑" w:hAnsi="微软雅黑" w:cs="微软雅黑"/>
                <w:lang w:val="zh-CN"/>
              </w:rPr>
              <w:t xml:space="preserve">不存在重大负偏离</w:t>
            </w: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08"/>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08"/>
              <w:spacing w:line="440" w:lineRule="exact"/>
              <w:rPr>
                <w:rFonts w:ascii="微软雅黑" w:hAnsi="微软雅黑" w:cs="微软雅黑"/>
                <w:lang w:val="zh-CN"/>
              </w:rPr>
            </w:pPr>
            <w:r>
              <w:rPr>
                <w:rFonts w:ascii="微软雅黑" w:hAnsi="微软雅黑" w:cs="微软雅黑"/>
                <w:lang w:val="zh-CN"/>
              </w:rPr>
            </w:r>
            <w:r/>
          </w:p>
        </w:tc>
      </w:tr>
    </w:tbl>
    <w:p>
      <w:pPr>
        <w:pStyle w:val="1008"/>
        <w:numPr>
          <w:ilvl w:val="0"/>
          <w:numId w:val="10"/>
        </w:numPr>
        <w:spacing w:line="420" w:lineRule="exact"/>
        <w:rPr>
          <w:rFonts w:ascii="微软雅黑" w:hAnsi="微软雅黑" w:cs="微软雅黑"/>
          <w:b/>
          <w:bCs/>
          <w:szCs w:val="21"/>
        </w:rPr>
      </w:pPr>
      <w:r/>
      <w:bookmarkStart w:id="225" w:name="_Hlk72848049"/>
      <w:r>
        <w:rPr>
          <w:rFonts w:hint="eastAsia" w:ascii="微软雅黑" w:hAnsi="微软雅黑" w:cs="微软雅黑"/>
          <w:b/>
          <w:bCs/>
        </w:rPr>
        <w:t xml:space="preserve">评分因素及分</w:t>
      </w:r>
      <w:r>
        <w:rPr>
          <w:rFonts w:hint="eastAsia" w:ascii="微软雅黑" w:hAnsi="微软雅黑" w:cs="微软雅黑"/>
          <w:b/>
          <w:bCs/>
          <w:szCs w:val="21"/>
        </w:rPr>
        <w:t xml:space="preserve">值</w:t>
      </w:r>
      <w:r>
        <w:rPr>
          <w:rFonts w:ascii="微软雅黑" w:hAnsi="微软雅黑" w:cs="微软雅黑"/>
          <w:b/>
          <w:bCs/>
          <w:szCs w:val="21"/>
        </w:rPr>
      </w:r>
      <w:r/>
    </w:p>
    <w:tbl>
      <w:tblPr>
        <w:tblW w:w="55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1514"/>
        <w:gridCol w:w="6232"/>
        <w:gridCol w:w="856"/>
      </w:tblGrid>
      <w:tr>
        <w:trPr/>
        <w:tc>
          <w:tcPr>
            <w:tcW w:w="426" w:type="dxa"/>
            <w:vAlign w:val="center"/>
            <w:textDirection w:val="lrTb"/>
            <w:noWrap w:val="false"/>
          </w:tcPr>
          <w:p>
            <w:pPr>
              <w:pStyle w:val="1008"/>
              <w:spacing w:line="420" w:lineRule="exact"/>
              <w:widowControl/>
              <w:rPr>
                <w:rFonts w:ascii="微软雅黑" w:hAnsi="微软雅黑" w:cs="微软雅黑"/>
                <w:b/>
                <w:szCs w:val="21"/>
              </w:rPr>
            </w:pPr>
            <w:r>
              <w:rPr>
                <w:rFonts w:hint="eastAsia" w:ascii="微软雅黑" w:hAnsi="微软雅黑" w:cs="微软雅黑"/>
                <w:b/>
                <w:szCs w:val="21"/>
              </w:rPr>
              <w:t xml:space="preserve">序号</w:t>
            </w:r>
            <w:r>
              <w:rPr>
                <w:rFonts w:ascii="微软雅黑" w:hAnsi="微软雅黑" w:cs="微软雅黑"/>
                <w:b/>
                <w:szCs w:val="21"/>
              </w:rPr>
            </w:r>
            <w:r/>
          </w:p>
        </w:tc>
        <w:tc>
          <w:tcPr>
            <w:tcW w:w="805" w:type="dxa"/>
            <w:vAlign w:val="center"/>
            <w:textDirection w:val="lrTb"/>
            <w:noWrap w:val="false"/>
          </w:tcPr>
          <w:p>
            <w:pPr>
              <w:pStyle w:val="1008"/>
              <w:spacing w:line="420" w:lineRule="exact"/>
              <w:widowControl/>
              <w:rPr>
                <w:rFonts w:ascii="微软雅黑" w:hAnsi="微软雅黑" w:cs="微软雅黑"/>
                <w:b/>
                <w:szCs w:val="21"/>
              </w:rPr>
            </w:pPr>
            <w:r>
              <w:rPr>
                <w:rFonts w:hint="eastAsia" w:ascii="微软雅黑" w:hAnsi="微软雅黑" w:cs="微软雅黑"/>
                <w:b/>
                <w:szCs w:val="21"/>
              </w:rPr>
              <w:t xml:space="preserve">评分因素</w:t>
            </w:r>
            <w:r>
              <w:rPr>
                <w:rFonts w:ascii="微软雅黑" w:hAnsi="微软雅黑" w:cs="微软雅黑"/>
                <w:b/>
                <w:szCs w:val="21"/>
              </w:rPr>
            </w:r>
            <w:r/>
          </w:p>
        </w:tc>
        <w:tc>
          <w:tcPr>
            <w:tcW w:w="3312" w:type="dxa"/>
            <w:vAlign w:val="center"/>
            <w:textDirection w:val="lrTb"/>
            <w:noWrap w:val="false"/>
          </w:tcPr>
          <w:p>
            <w:pPr>
              <w:pStyle w:val="1008"/>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评审标准</w:t>
            </w:r>
            <w:r>
              <w:rPr>
                <w:rFonts w:ascii="微软雅黑" w:hAnsi="微软雅黑" w:cs="微软雅黑"/>
                <w:b/>
                <w:szCs w:val="21"/>
              </w:rPr>
            </w:r>
            <w:r/>
          </w:p>
        </w:tc>
        <w:tc>
          <w:tcPr>
            <w:tcW w:w="455" w:type="dxa"/>
            <w:vAlign w:val="center"/>
            <w:textDirection w:val="lrTb"/>
            <w:noWrap w:val="false"/>
          </w:tcPr>
          <w:p>
            <w:pPr>
              <w:pStyle w:val="1008"/>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分值</w:t>
            </w:r>
            <w:r>
              <w:rPr>
                <w:rFonts w:ascii="微软雅黑" w:hAnsi="微软雅黑" w:cs="微软雅黑"/>
                <w:b/>
                <w:szCs w:val="21"/>
              </w:rPr>
            </w:r>
            <w:r/>
          </w:p>
        </w:tc>
      </w:tr>
      <w:tr>
        <w:trPr/>
        <w:tc>
          <w:tcPr>
            <w:tcW w:w="426" w:type="dxa"/>
            <w:vAlign w:val="center"/>
            <w:textDirection w:val="lrTb"/>
            <w:noWrap w:val="false"/>
          </w:tcPr>
          <w:p>
            <w:pPr>
              <w:pStyle w:val="1008"/>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1.1</w:t>
            </w:r>
            <w:r>
              <w:rPr>
                <w:rFonts w:ascii="微软雅黑" w:hAnsi="微软雅黑" w:cs="微软雅黑"/>
                <w:b/>
                <w:szCs w:val="21"/>
              </w:rPr>
            </w:r>
            <w:r/>
          </w:p>
        </w:tc>
        <w:tc>
          <w:tcPr>
            <w:tcW w:w="805" w:type="dxa"/>
            <w:vAlign w:val="center"/>
            <w:textDirection w:val="lrTb"/>
            <w:noWrap w:val="false"/>
          </w:tcPr>
          <w:p>
            <w:pPr>
              <w:pStyle w:val="1008"/>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价格</w:t>
            </w:r>
            <w:r>
              <w:rPr>
                <w:rFonts w:ascii="微软雅黑" w:hAnsi="微软雅黑" w:cs="微软雅黑"/>
                <w:b/>
                <w:szCs w:val="21"/>
              </w:rPr>
            </w:r>
            <w:r/>
          </w:p>
          <w:p>
            <w:pPr>
              <w:pStyle w:val="1008"/>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（30分）</w:t>
            </w:r>
            <w:r>
              <w:rPr>
                <w:rFonts w:ascii="微软雅黑" w:hAnsi="微软雅黑" w:cs="微软雅黑"/>
                <w:b/>
                <w:szCs w:val="21"/>
              </w:rPr>
            </w:r>
            <w:r/>
          </w:p>
        </w:tc>
        <w:tc>
          <w:tcPr>
            <w:tcW w:w="3312" w:type="dxa"/>
            <w:vAlign w:val="center"/>
            <w:textDirection w:val="lrTb"/>
            <w:noWrap w:val="false"/>
          </w:tcPr>
          <w:p>
            <w:pPr>
              <w:pStyle w:val="1008"/>
              <w:spacing w:line="420" w:lineRule="exact"/>
              <w:rPr>
                <w:rFonts w:ascii="微软雅黑" w:hAnsi="微软雅黑" w:cs="微软雅黑"/>
                <w:szCs w:val="21"/>
              </w:rPr>
            </w:pPr>
            <w:r>
              <w:rPr>
                <w:rFonts w:hint="eastAsia" w:ascii="微软雅黑" w:hAnsi="微软雅黑" w:cs="微软雅黑"/>
                <w:szCs w:val="21"/>
              </w:rPr>
              <w:t xml:space="preserve">价格分采用低价优先法计算，即满足招标文件要求且报价最低的为评标基准价，其价格分为满分。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其他供应商的价格分统一按照下列公式计算（小数点保留两位）：投标报价得分=(评标基准价／投标报价)×30。</w:t>
            </w:r>
            <w:r>
              <w:rPr>
                <w:rFonts w:ascii="微软雅黑" w:hAnsi="微软雅黑" w:cs="微软雅黑"/>
                <w:szCs w:val="21"/>
              </w:rPr>
            </w:r>
            <w:r/>
          </w:p>
        </w:tc>
        <w:tc>
          <w:tcPr>
            <w:tcW w:w="455" w:type="dxa"/>
            <w:vAlign w:val="center"/>
            <w:textDirection w:val="lrTb"/>
            <w:noWrap w:val="false"/>
          </w:tcPr>
          <w:p>
            <w:pPr>
              <w:pStyle w:val="1008"/>
              <w:jc w:val="center"/>
              <w:spacing w:line="420" w:lineRule="exact"/>
              <w:widowControl/>
              <w:rPr>
                <w:rFonts w:ascii="微软雅黑" w:hAnsi="微软雅黑" w:cs="微软雅黑"/>
                <w:b/>
                <w:bCs/>
                <w:szCs w:val="21"/>
              </w:rPr>
            </w:pPr>
            <w:r>
              <w:rPr>
                <w:rFonts w:hint="eastAsia" w:ascii="微软雅黑" w:hAnsi="微软雅黑" w:cs="微软雅黑"/>
                <w:b/>
                <w:bCs/>
                <w:szCs w:val="21"/>
              </w:rPr>
              <w:t xml:space="preserve">30</w:t>
            </w:r>
            <w:r>
              <w:rPr>
                <w:rFonts w:ascii="微软雅黑" w:hAnsi="微软雅黑" w:cs="微软雅黑"/>
                <w:b/>
                <w:bCs/>
                <w:szCs w:val="21"/>
              </w:rPr>
            </w:r>
            <w:r/>
          </w:p>
        </w:tc>
      </w:tr>
      <w:tr>
        <w:trPr/>
        <w:tc>
          <w:tcPr>
            <w:tcW w:w="426" w:type="dxa"/>
            <w:vAlign w:val="center"/>
            <w:textDirection w:val="lrTb"/>
            <w:noWrap w:val="false"/>
          </w:tcPr>
          <w:p>
            <w:pPr>
              <w:pStyle w:val="1008"/>
              <w:spacing w:line="420" w:lineRule="exact"/>
              <w:rPr>
                <w:rFonts w:ascii="微软雅黑" w:hAnsi="微软雅黑" w:cs="微软雅黑"/>
                <w:b/>
                <w:szCs w:val="21"/>
                <w:highlight w:val="none"/>
              </w:rPr>
            </w:pPr>
            <w:r>
              <w:rPr>
                <w:rFonts w:hint="eastAsia" w:ascii="微软雅黑" w:hAnsi="微软雅黑" w:cs="微软雅黑"/>
                <w:b/>
                <w:szCs w:val="21"/>
                <w:highlight w:val="none"/>
              </w:rPr>
              <w:t xml:space="preserve">2.1</w:t>
            </w:r>
            <w:r>
              <w:rPr>
                <w:rFonts w:ascii="微软雅黑" w:hAnsi="微软雅黑" w:cs="微软雅黑"/>
                <w:b/>
                <w:szCs w:val="21"/>
                <w:highlight w:val="none"/>
              </w:rPr>
            </w:r>
            <w:r/>
          </w:p>
        </w:tc>
        <w:tc>
          <w:tcPr>
            <w:tcW w:w="805" w:type="dxa"/>
            <w:vAlign w:val="center"/>
            <w:vMerge w:val="restart"/>
            <w:textDirection w:val="lrTb"/>
            <w:noWrap w:val="false"/>
          </w:tcPr>
          <w:p>
            <w:pPr>
              <w:pStyle w:val="1008"/>
              <w:jc w:val="center"/>
              <w:spacing w:line="420" w:lineRule="exact"/>
              <w:rPr>
                <w:rFonts w:ascii="微软雅黑" w:hAnsi="微软雅黑" w:cs="微软雅黑"/>
                <w:b/>
                <w:szCs w:val="21"/>
                <w:highlight w:val="none"/>
              </w:rPr>
            </w:pPr>
            <w:r>
              <w:rPr>
                <w:rFonts w:hint="eastAsia" w:ascii="微软雅黑" w:hAnsi="微软雅黑" w:cs="微软雅黑"/>
                <w:b/>
                <w:szCs w:val="21"/>
                <w:highlight w:val="none"/>
              </w:rPr>
              <w:t xml:space="preserve">技术</w:t>
            </w:r>
            <w:r>
              <w:rPr>
                <w:rFonts w:ascii="微软雅黑" w:hAnsi="微软雅黑" w:cs="微软雅黑"/>
                <w:b/>
                <w:szCs w:val="21"/>
                <w:highlight w:val="none"/>
              </w:rPr>
            </w:r>
            <w:r/>
          </w:p>
          <w:p>
            <w:pPr>
              <w:pStyle w:val="1008"/>
              <w:jc w:val="center"/>
              <w:spacing w:line="420" w:lineRule="exact"/>
              <w:rPr>
                <w:rFonts w:ascii="微软雅黑" w:hAnsi="微软雅黑" w:cs="微软雅黑"/>
                <w:b/>
                <w:szCs w:val="21"/>
                <w:highlight w:val="none"/>
              </w:rPr>
            </w:pPr>
            <w:r>
              <w:rPr>
                <w:rFonts w:hint="eastAsia" w:ascii="微软雅黑" w:hAnsi="微软雅黑" w:cs="微软雅黑"/>
                <w:b/>
                <w:szCs w:val="21"/>
                <w:highlight w:val="none"/>
              </w:rPr>
              <w:t xml:space="preserve">（4</w:t>
            </w:r>
            <w:r>
              <w:rPr>
                <w:rFonts w:hint="eastAsia" w:ascii="微软雅黑" w:hAnsi="微软雅黑" w:cs="微软雅黑"/>
                <w:b/>
                <w:szCs w:val="21"/>
                <w:highlight w:val="none"/>
                <w:lang w:val="en-US" w:eastAsia="zh-CN"/>
              </w:rPr>
              <w:t xml:space="preserve">6</w:t>
            </w:r>
            <w:r>
              <w:rPr>
                <w:rFonts w:hint="eastAsia" w:ascii="微软雅黑" w:hAnsi="微软雅黑" w:cs="微软雅黑"/>
                <w:b/>
                <w:szCs w:val="21"/>
                <w:highlight w:val="none"/>
              </w:rPr>
              <w:t xml:space="preserve">分）</w:t>
            </w:r>
            <w:r>
              <w:rPr>
                <w:rFonts w:ascii="微软雅黑" w:hAnsi="微软雅黑" w:cs="微软雅黑"/>
                <w:b/>
                <w:szCs w:val="21"/>
                <w:highlight w:val="none"/>
              </w:rPr>
            </w:r>
            <w:r/>
          </w:p>
        </w:tc>
        <w:tc>
          <w:tcPr>
            <w:tcW w:w="3312" w:type="dxa"/>
            <w:vAlign w:val="center"/>
            <w:textDirection w:val="lrTb"/>
            <w:noWrap w:val="false"/>
          </w:tcPr>
          <w:p>
            <w:pPr>
              <w:pStyle w:val="1008"/>
              <w:spacing w:line="420" w:lineRule="exact"/>
              <w:rPr>
                <w:rFonts w:ascii="微软雅黑" w:hAnsi="微软雅黑" w:cs="微软雅黑"/>
                <w:bCs/>
                <w:szCs w:val="21"/>
                <w:highlight w:val="none"/>
              </w:rPr>
            </w:pPr>
            <w:r>
              <w:rPr>
                <w:rFonts w:hint="eastAsia" w:ascii="微软雅黑" w:hAnsi="微软雅黑" w:cs="微软雅黑"/>
                <w:szCs w:val="21"/>
                <w:highlight w:val="none"/>
              </w:rPr>
              <w:t xml:space="preserve">供应商</w:t>
            </w:r>
            <w:r>
              <w:rPr>
                <w:rFonts w:hint="eastAsia" w:ascii="微软雅黑" w:hAnsi="微软雅黑" w:cs="微软雅黑"/>
                <w:bCs/>
                <w:szCs w:val="21"/>
                <w:highlight w:val="none"/>
              </w:rPr>
              <w:t xml:space="preserve">应对招标文件“第四章 项目</w:t>
            </w:r>
            <w:r>
              <w:rPr>
                <w:rFonts w:hint="eastAsia" w:ascii="微软雅黑" w:hAnsi="微软雅黑" w:cs="微软雅黑"/>
                <w:bCs/>
                <w:szCs w:val="21"/>
                <w:highlight w:val="none"/>
                <w:lang w:val="en-US" w:eastAsia="zh-CN"/>
              </w:rPr>
              <w:t xml:space="preserve">采购</w:t>
            </w:r>
            <w:r>
              <w:rPr>
                <w:rFonts w:hint="eastAsia" w:ascii="微软雅黑" w:hAnsi="微软雅黑" w:cs="微软雅黑"/>
                <w:bCs/>
                <w:szCs w:val="21"/>
                <w:highlight w:val="none"/>
              </w:rPr>
              <w:t xml:space="preserve">需求”中采购设备技术要求响应，全部满足技术要求的得满分</w:t>
            </w:r>
            <w:r>
              <w:rPr>
                <w:rFonts w:hint="eastAsia" w:ascii="微软雅黑" w:hAnsi="微软雅黑" w:cs="微软雅黑"/>
                <w:bCs/>
                <w:szCs w:val="21"/>
                <w:highlight w:val="none"/>
                <w:lang w:val="en-US" w:eastAsia="zh-CN"/>
              </w:rPr>
              <w:t xml:space="preserve">33</w:t>
            </w:r>
            <w:r>
              <w:rPr>
                <w:rFonts w:hint="eastAsia" w:ascii="微软雅黑" w:hAnsi="微软雅黑" w:cs="微软雅黑"/>
                <w:bCs/>
                <w:szCs w:val="21"/>
                <w:highlight w:val="none"/>
              </w:rPr>
              <w:t xml:space="preserve">分；加“★”的内容为实质性要求，有一项不符合的，作无效投标处理，加“▲”号指标为重要技术参数，有一项负偏离扣</w:t>
            </w:r>
            <w:r>
              <w:rPr>
                <w:rFonts w:hint="eastAsia" w:ascii="微软雅黑" w:hAnsi="微软雅黑" w:cs="微软雅黑"/>
                <w:bCs/>
                <w:szCs w:val="21"/>
                <w:highlight w:val="none"/>
                <w:lang w:val="en-US" w:eastAsia="zh-CN"/>
              </w:rPr>
              <w:t xml:space="preserve">3</w:t>
            </w:r>
            <w:r>
              <w:rPr>
                <w:rFonts w:hint="eastAsia" w:ascii="微软雅黑" w:hAnsi="微软雅黑" w:cs="微软雅黑"/>
                <w:bCs/>
                <w:szCs w:val="21"/>
                <w:highlight w:val="none"/>
              </w:rPr>
              <w:t xml:space="preserve">分；其余技术指标为一般参数，有一项负偏离扣</w:t>
            </w:r>
            <w:r>
              <w:rPr>
                <w:rFonts w:hint="eastAsia" w:ascii="微软雅黑" w:hAnsi="微软雅黑" w:cs="微软雅黑"/>
                <w:bCs/>
                <w:szCs w:val="21"/>
                <w:highlight w:val="none"/>
                <w:lang w:val="en-US" w:eastAsia="zh-CN"/>
              </w:rPr>
              <w:t xml:space="preserve">2</w:t>
            </w:r>
            <w:r>
              <w:rPr>
                <w:rFonts w:hint="eastAsia" w:ascii="微软雅黑" w:hAnsi="微软雅黑" w:cs="微软雅黑"/>
                <w:bCs/>
                <w:szCs w:val="21"/>
                <w:highlight w:val="none"/>
              </w:rPr>
              <w:t xml:space="preserve">分。</w:t>
            </w:r>
            <w:r>
              <w:rPr>
                <w:rFonts w:ascii="微软雅黑" w:hAnsi="微软雅黑" w:cs="微软雅黑"/>
                <w:bCs/>
                <w:szCs w:val="21"/>
                <w:highlight w:val="none"/>
              </w:rPr>
            </w:r>
            <w:r/>
          </w:p>
          <w:p>
            <w:pPr>
              <w:pStyle w:val="1008"/>
              <w:spacing w:line="420" w:lineRule="exact"/>
              <w:rPr>
                <w:rFonts w:ascii="微软雅黑" w:hAnsi="微软雅黑" w:cs="微软雅黑"/>
                <w:b/>
                <w:szCs w:val="21"/>
                <w:highlight w:val="none"/>
              </w:rPr>
            </w:pPr>
            <w:r>
              <w:rPr>
                <w:rFonts w:hint="eastAsia" w:ascii="微软雅黑" w:hAnsi="微软雅黑" w:cs="微软雅黑"/>
                <w:b/>
                <w:szCs w:val="21"/>
                <w:highlight w:val="none"/>
              </w:rPr>
              <w:t xml:space="preserve">注：加★及▲项须在投标文件中提供技术支持资料并加盖公章（如彩页、官网截图、具有CNAS或CMA认证资质的检测机构出具的检测报告（若具体指标中另有要求的，以具体指标中的要求为准）。未按要求提供技术支持资料的，视同未对招标文件采购要求作出响应，评审时不予认可。</w:t>
            </w:r>
            <w:r>
              <w:rPr>
                <w:rFonts w:ascii="微软雅黑" w:hAnsi="微软雅黑" w:cs="微软雅黑"/>
                <w:b/>
                <w:szCs w:val="21"/>
                <w:highlight w:val="none"/>
              </w:rPr>
            </w:r>
            <w:r/>
          </w:p>
          <w:p>
            <w:pPr>
              <w:pStyle w:val="1250"/>
              <w:ind w:firstLine="0"/>
              <w:spacing w:line="420" w:lineRule="exact"/>
              <w:rPr>
                <w:rFonts w:ascii="微软雅黑" w:hAnsi="微软雅黑" w:cs="微软雅黑"/>
                <w:b/>
                <w:szCs w:val="21"/>
                <w:highlight w:val="none"/>
              </w:rPr>
            </w:pPr>
            <w:r>
              <w:rPr>
                <w:rFonts w:hint="eastAsia" w:ascii="微软雅黑" w:hAnsi="微软雅黑" w:cs="微软雅黑"/>
                <w:bCs/>
                <w:szCs w:val="21"/>
                <w:highlight w:val="none"/>
              </w:rPr>
              <w:t xml:space="preserve">（</w:t>
            </w:r>
            <w:r>
              <w:rPr>
                <w:rFonts w:hint="eastAsia" w:ascii="微软雅黑" w:hAnsi="微软雅黑" w:cs="微软雅黑"/>
                <w:szCs w:val="21"/>
                <w:highlight w:val="none"/>
              </w:rPr>
              <w:t xml:space="preserve">供应商</w:t>
            </w:r>
            <w:r>
              <w:rPr>
                <w:rFonts w:hint="eastAsia" w:ascii="微软雅黑" w:hAnsi="微软雅黑" w:cs="微软雅黑"/>
                <w:bCs/>
                <w:szCs w:val="21"/>
                <w:highlight w:val="none"/>
              </w:rPr>
              <w:t xml:space="preserve">需在“技术要求响应表”中如实逐项填列所投产品的参数及服务承诺，如招标文件要求提供相应证明材料的，应在偏离表中注明证明材料所在投标文件的页码位置）</w:t>
            </w:r>
            <w:r>
              <w:rPr>
                <w:rFonts w:ascii="微软雅黑" w:hAnsi="微软雅黑" w:cs="微软雅黑"/>
                <w:b/>
                <w:szCs w:val="21"/>
                <w:highlight w:val="none"/>
              </w:rPr>
            </w:r>
            <w:r/>
          </w:p>
        </w:tc>
        <w:tc>
          <w:tcPr>
            <w:tcW w:w="455" w:type="dxa"/>
            <w:vAlign w:val="center"/>
            <w:textDirection w:val="lrTb"/>
            <w:noWrap w:val="false"/>
          </w:tcPr>
          <w:p>
            <w:pPr>
              <w:pStyle w:val="1008"/>
              <w:jc w:val="center"/>
              <w:spacing w:line="420" w:lineRule="exact"/>
              <w:widowControl/>
              <w:rPr>
                <w:rFonts w:hint="eastAsia" w:ascii="微软雅黑" w:hAnsi="微软雅黑" w:eastAsia="微软雅黑" w:cs="微软雅黑"/>
                <w:b/>
                <w:bCs/>
                <w:szCs w:val="21"/>
                <w:highlight w:val="none"/>
                <w:lang w:eastAsia="zh-CN"/>
              </w:rPr>
            </w:pPr>
            <w:r>
              <w:rPr>
                <w:rFonts w:hint="eastAsia" w:ascii="微软雅黑" w:hAnsi="微软雅黑" w:cs="微软雅黑"/>
                <w:b/>
                <w:bCs/>
                <w:szCs w:val="21"/>
                <w:highlight w:val="none"/>
              </w:rPr>
              <w:t xml:space="preserve">3</w:t>
            </w:r>
            <w:r>
              <w:rPr>
                <w:rFonts w:hint="eastAsia" w:ascii="微软雅黑" w:hAnsi="微软雅黑" w:cs="微软雅黑"/>
                <w:b/>
                <w:bCs/>
                <w:szCs w:val="21"/>
                <w:highlight w:val="none"/>
                <w:lang w:val="en-US" w:eastAsia="zh-CN"/>
              </w:rPr>
              <w:t xml:space="preserve">3</w:t>
            </w:r>
            <w:r>
              <w:rPr>
                <w:rFonts w:hint="eastAsia" w:ascii="微软雅黑" w:hAnsi="微软雅黑" w:eastAsia="微软雅黑" w:cs="微软雅黑"/>
                <w:b/>
                <w:bCs/>
                <w:szCs w:val="21"/>
                <w:highlight w:val="none"/>
                <w:lang w:eastAsia="zh-CN"/>
              </w:rPr>
            </w:r>
            <w:r/>
          </w:p>
        </w:tc>
      </w:tr>
      <w:tr>
        <w:trPr>
          <w:trHeight w:val="90"/>
        </w:trPr>
        <w:tc>
          <w:tcPr>
            <w:tcW w:w="426" w:type="dxa"/>
            <w:vAlign w:val="center"/>
            <w:textDirection w:val="lrTb"/>
            <w:noWrap w:val="false"/>
          </w:tcPr>
          <w:p>
            <w:pPr>
              <w:pStyle w:val="1008"/>
              <w:jc w:val="center"/>
              <w:spacing w:line="420" w:lineRule="exact"/>
              <w:rPr>
                <w:rFonts w:ascii="微软雅黑" w:hAnsi="微软雅黑" w:cs="微软雅黑"/>
                <w:b/>
                <w:szCs w:val="21"/>
              </w:rPr>
            </w:pPr>
            <w:r>
              <w:rPr>
                <w:rFonts w:hint="eastAsia" w:ascii="微软雅黑" w:hAnsi="微软雅黑" w:cs="微软雅黑"/>
                <w:b/>
                <w:szCs w:val="21"/>
              </w:rPr>
              <w:t xml:space="preserve">2.2</w:t>
            </w:r>
            <w:r>
              <w:rPr>
                <w:rFonts w:ascii="微软雅黑" w:hAnsi="微软雅黑" w:cs="微软雅黑"/>
                <w:b/>
                <w:szCs w:val="21"/>
              </w:rPr>
            </w:r>
            <w:r/>
          </w:p>
        </w:tc>
        <w:tc>
          <w:tcPr>
            <w:tcW w:w="805" w:type="dxa"/>
            <w:vAlign w:val="center"/>
            <w:vMerge w:val="continue"/>
            <w:textDirection w:val="lrTb"/>
            <w:noWrap w:val="false"/>
          </w:tcPr>
          <w:p>
            <w:pPr>
              <w:pStyle w:val="1008"/>
              <w:jc w:val="left"/>
              <w:spacing w:line="420" w:lineRule="exact"/>
              <w:widowControl/>
              <w:rPr>
                <w:rFonts w:ascii="微软雅黑" w:hAnsi="微软雅黑" w:cs="微软雅黑"/>
                <w:b/>
                <w:szCs w:val="21"/>
              </w:rPr>
            </w:pPr>
            <w:r>
              <w:rPr>
                <w:rFonts w:ascii="微软雅黑" w:hAnsi="微软雅黑" w:cs="微软雅黑"/>
                <w:b/>
                <w:szCs w:val="21"/>
              </w:rPr>
            </w:r>
            <w:r/>
          </w:p>
        </w:tc>
        <w:tc>
          <w:tcPr>
            <w:tcW w:w="3312" w:type="dxa"/>
            <w:vAlign w:val="center"/>
            <w:textDirection w:val="lrTb"/>
            <w:noWrap w:val="false"/>
          </w:tcPr>
          <w:p>
            <w:pPr>
              <w:pStyle w:val="1008"/>
              <w:spacing w:line="420" w:lineRule="exact"/>
              <w:rPr>
                <w:rFonts w:ascii="微软雅黑" w:hAnsi="微软雅黑" w:cs="微软雅黑"/>
                <w:szCs w:val="21"/>
              </w:rPr>
            </w:pPr>
            <w:r>
              <w:rPr>
                <w:rFonts w:hint="eastAsia" w:ascii="微软雅黑" w:hAnsi="微软雅黑" w:cs="微软雅黑"/>
                <w:szCs w:val="21"/>
              </w:rPr>
              <w:t xml:space="preserve">评委根据投标文件提供的技术保障措施（包括但不限于包括技术团队、技术方案、技术人员等内容）进行综合评分。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内容全面合理、科学可行、保障措施到位的得7分；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内容具有一定的全面性、科学性、合理性与可行性、保障措施基本到位的得4分；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内容片面、科学性、合理性与可行性一般的得1分；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未提供不得分。</w:t>
            </w:r>
            <w:r>
              <w:rPr>
                <w:rFonts w:ascii="微软雅黑" w:hAnsi="微软雅黑" w:cs="微软雅黑"/>
                <w:szCs w:val="21"/>
              </w:rPr>
            </w:r>
            <w:r/>
          </w:p>
        </w:tc>
        <w:tc>
          <w:tcPr>
            <w:tcW w:w="455" w:type="dxa"/>
            <w:vAlign w:val="center"/>
            <w:textDirection w:val="lrTb"/>
            <w:noWrap w:val="false"/>
          </w:tcPr>
          <w:p>
            <w:pPr>
              <w:pStyle w:val="1008"/>
              <w:jc w:val="center"/>
              <w:spacing w:line="420" w:lineRule="exact"/>
              <w:rPr>
                <w:rFonts w:ascii="微软雅黑" w:hAnsi="微软雅黑" w:cs="微软雅黑"/>
                <w:b/>
                <w:bCs/>
                <w:szCs w:val="21"/>
              </w:rPr>
            </w:pPr>
            <w:r>
              <w:rPr>
                <w:rFonts w:hint="eastAsia" w:ascii="微软雅黑" w:hAnsi="微软雅黑" w:cs="微软雅黑"/>
                <w:b/>
                <w:bCs/>
                <w:szCs w:val="21"/>
              </w:rPr>
              <w:t xml:space="preserve">7</w:t>
            </w:r>
            <w:r>
              <w:rPr>
                <w:rFonts w:ascii="微软雅黑" w:hAnsi="微软雅黑" w:cs="微软雅黑"/>
                <w:b/>
                <w:bCs/>
                <w:szCs w:val="21"/>
              </w:rPr>
            </w:r>
            <w:r/>
          </w:p>
        </w:tc>
      </w:tr>
      <w:tr>
        <w:trPr>
          <w:trHeight w:val="90"/>
        </w:trPr>
        <w:tc>
          <w:tcPr>
            <w:tcW w:w="426" w:type="dxa"/>
            <w:vAlign w:val="center"/>
            <w:textDirection w:val="lrTb"/>
            <w:noWrap w:val="false"/>
          </w:tcPr>
          <w:p>
            <w:pPr>
              <w:pStyle w:val="1008"/>
              <w:jc w:val="center"/>
              <w:spacing w:line="420" w:lineRule="exact"/>
              <w:rPr>
                <w:rFonts w:ascii="微软雅黑" w:hAnsi="微软雅黑" w:cs="微软雅黑"/>
                <w:b/>
                <w:szCs w:val="21"/>
              </w:rPr>
            </w:pPr>
            <w:r>
              <w:rPr>
                <w:rFonts w:hint="eastAsia" w:ascii="微软雅黑" w:hAnsi="微软雅黑" w:cs="微软雅黑"/>
                <w:b/>
                <w:szCs w:val="21"/>
              </w:rPr>
              <w:t xml:space="preserve">2.3</w:t>
            </w:r>
            <w:r>
              <w:rPr>
                <w:rFonts w:ascii="微软雅黑" w:hAnsi="微软雅黑" w:cs="微软雅黑"/>
                <w:b/>
                <w:szCs w:val="21"/>
              </w:rPr>
            </w:r>
            <w:r/>
          </w:p>
        </w:tc>
        <w:tc>
          <w:tcPr>
            <w:tcW w:w="805" w:type="dxa"/>
            <w:vAlign w:val="center"/>
            <w:vMerge w:val="continue"/>
            <w:textDirection w:val="lrTb"/>
            <w:noWrap w:val="false"/>
          </w:tcPr>
          <w:p>
            <w:pPr>
              <w:pStyle w:val="1008"/>
              <w:jc w:val="left"/>
              <w:spacing w:line="420" w:lineRule="exact"/>
              <w:widowControl/>
              <w:rPr>
                <w:rFonts w:ascii="微软雅黑" w:hAnsi="微软雅黑" w:cs="微软雅黑"/>
                <w:b/>
                <w:szCs w:val="21"/>
              </w:rPr>
            </w:pPr>
            <w:r>
              <w:rPr>
                <w:rFonts w:ascii="微软雅黑" w:hAnsi="微软雅黑" w:cs="微软雅黑"/>
                <w:b/>
                <w:szCs w:val="21"/>
              </w:rPr>
            </w:r>
            <w:r/>
          </w:p>
        </w:tc>
        <w:tc>
          <w:tcPr>
            <w:tcW w:w="3312" w:type="dxa"/>
            <w:vAlign w:val="center"/>
            <w:textDirection w:val="lrTb"/>
            <w:noWrap w:val="false"/>
          </w:tcPr>
          <w:p>
            <w:pPr>
              <w:pStyle w:val="1008"/>
              <w:spacing w:line="420" w:lineRule="exact"/>
              <w:rPr>
                <w:rFonts w:ascii="微软雅黑" w:hAnsi="微软雅黑" w:cs="微软雅黑"/>
                <w:szCs w:val="21"/>
              </w:rPr>
            </w:pPr>
            <w:r>
              <w:rPr>
                <w:rFonts w:hint="eastAsia" w:ascii="微软雅黑" w:hAnsi="微软雅黑" w:cs="微软雅黑"/>
                <w:szCs w:val="21"/>
              </w:rPr>
              <w:t xml:space="preserve">评委根据供应商提供的产品设备的先进性与可靠性、科研领域有领先的前瞻性、采用的技术处于行业领先水平，得</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分；产品性能有待提高、但基本能满足用户对新技术的需求，得4分；产品无突出优势、对市场变化及新技术更新略有欠缺，得</w:t>
            </w:r>
            <w:r>
              <w:rPr>
                <w:rFonts w:hint="eastAsia" w:ascii="微软雅黑" w:hAnsi="微软雅黑" w:cs="微软雅黑"/>
                <w:szCs w:val="21"/>
                <w:lang w:val="en-US" w:eastAsia="zh-CN"/>
              </w:rPr>
              <w:t xml:space="preserve">2</w:t>
            </w:r>
            <w:r>
              <w:rPr>
                <w:rFonts w:hint="eastAsia" w:ascii="微软雅黑" w:hAnsi="微软雅黑" w:cs="微软雅黑"/>
                <w:szCs w:val="21"/>
              </w:rPr>
              <w:t xml:space="preserve">分；产品技术性能落后的不得分。</w:t>
            </w:r>
            <w:r>
              <w:rPr>
                <w:rFonts w:ascii="微软雅黑" w:hAnsi="微软雅黑" w:cs="微软雅黑"/>
                <w:szCs w:val="21"/>
              </w:rPr>
            </w:r>
            <w:r/>
          </w:p>
        </w:tc>
        <w:tc>
          <w:tcPr>
            <w:tcW w:w="455" w:type="dxa"/>
            <w:vAlign w:val="center"/>
            <w:textDirection w:val="lrTb"/>
            <w:noWrap w:val="false"/>
          </w:tcPr>
          <w:p>
            <w:pPr>
              <w:pStyle w:val="1008"/>
              <w:jc w:val="center"/>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val="en-US" w:eastAsia="zh-CN"/>
              </w:rPr>
              <w:t xml:space="preserve">6</w:t>
            </w:r>
            <w:r>
              <w:rPr>
                <w:rFonts w:hint="eastAsia" w:ascii="微软雅黑" w:hAnsi="微软雅黑" w:eastAsia="微软雅黑" w:cs="微软雅黑"/>
                <w:b/>
                <w:bCs/>
                <w:szCs w:val="21"/>
                <w:lang w:eastAsia="zh-CN"/>
              </w:rPr>
            </w:r>
            <w:r/>
          </w:p>
        </w:tc>
      </w:tr>
      <w:tr>
        <w:trPr>
          <w:trHeight w:val="502"/>
        </w:trPr>
        <w:tc>
          <w:tcPr>
            <w:tcW w:w="426" w:type="dxa"/>
            <w:vAlign w:val="center"/>
            <w:textDirection w:val="lrTb"/>
            <w:noWrap w:val="false"/>
          </w:tcPr>
          <w:p>
            <w:pPr>
              <w:pStyle w:val="1008"/>
              <w:jc w:val="center"/>
              <w:spacing w:line="420" w:lineRule="exact"/>
              <w:rPr>
                <w:rFonts w:ascii="微软雅黑" w:hAnsi="微软雅黑" w:cs="微软雅黑"/>
                <w:b/>
                <w:szCs w:val="21"/>
              </w:rPr>
            </w:pPr>
            <w:r>
              <w:rPr>
                <w:rFonts w:hint="eastAsia" w:ascii="微软雅黑" w:hAnsi="微软雅黑" w:cs="微软雅黑"/>
                <w:b/>
                <w:szCs w:val="21"/>
              </w:rPr>
              <w:t xml:space="preserve">3.1</w:t>
            </w:r>
            <w:r>
              <w:rPr>
                <w:rFonts w:ascii="微软雅黑" w:hAnsi="微软雅黑" w:cs="微软雅黑"/>
                <w:b/>
                <w:szCs w:val="21"/>
              </w:rPr>
            </w:r>
            <w:r/>
          </w:p>
        </w:tc>
        <w:tc>
          <w:tcPr>
            <w:tcW w:w="805" w:type="dxa"/>
            <w:vAlign w:val="center"/>
            <w:vMerge w:val="restart"/>
            <w:textDirection w:val="lrTb"/>
            <w:noWrap w:val="false"/>
          </w:tcPr>
          <w:p>
            <w:pPr>
              <w:pStyle w:val="1008"/>
              <w:jc w:val="center"/>
              <w:spacing w:line="420" w:lineRule="exact"/>
              <w:rPr>
                <w:rFonts w:ascii="微软雅黑" w:hAnsi="微软雅黑" w:cs="微软雅黑"/>
                <w:b/>
                <w:szCs w:val="21"/>
              </w:rPr>
            </w:pPr>
            <w:r>
              <w:rPr>
                <w:rFonts w:hint="eastAsia" w:ascii="微软雅黑" w:hAnsi="微软雅黑" w:cs="微软雅黑"/>
                <w:b/>
                <w:szCs w:val="21"/>
              </w:rPr>
              <w:t xml:space="preserve">售后服务</w:t>
            </w:r>
            <w:r>
              <w:rPr>
                <w:rFonts w:ascii="微软雅黑" w:hAnsi="微软雅黑" w:cs="微软雅黑"/>
                <w:b/>
                <w:szCs w:val="21"/>
              </w:rPr>
            </w:r>
            <w:r/>
          </w:p>
          <w:p>
            <w:pPr>
              <w:pStyle w:val="1008"/>
              <w:jc w:val="center"/>
              <w:spacing w:line="420" w:lineRule="exact"/>
              <w:rPr>
                <w:rFonts w:ascii="微软雅黑" w:hAnsi="微软雅黑" w:cs="微软雅黑"/>
                <w:szCs w:val="21"/>
              </w:rPr>
            </w:pPr>
            <w:r>
              <w:rPr>
                <w:rFonts w:hint="eastAsia" w:ascii="微软雅黑" w:hAnsi="微软雅黑" w:cs="微软雅黑"/>
                <w:b/>
                <w:szCs w:val="21"/>
              </w:rPr>
              <w:t xml:space="preserve">（1</w:t>
            </w:r>
            <w:r>
              <w:rPr>
                <w:rFonts w:hint="eastAsia" w:ascii="微软雅黑" w:hAnsi="微软雅黑" w:cs="微软雅黑"/>
                <w:b/>
                <w:szCs w:val="21"/>
                <w:lang w:val="en-US" w:eastAsia="zh-CN"/>
              </w:rPr>
              <w:t xml:space="preserve">4</w:t>
            </w:r>
            <w:r>
              <w:rPr>
                <w:rFonts w:hint="eastAsia" w:ascii="微软雅黑" w:hAnsi="微软雅黑" w:cs="微软雅黑"/>
                <w:b/>
                <w:szCs w:val="21"/>
              </w:rPr>
              <w:t xml:space="preserve">分）</w:t>
            </w:r>
            <w:r>
              <w:rPr>
                <w:rFonts w:ascii="微软雅黑" w:hAnsi="微软雅黑" w:cs="微软雅黑"/>
                <w:szCs w:val="21"/>
              </w:rPr>
            </w:r>
            <w:r/>
          </w:p>
        </w:tc>
        <w:tc>
          <w:tcPr>
            <w:tcW w:w="3312" w:type="dxa"/>
            <w:vAlign w:val="center"/>
            <w:textDirection w:val="lrTb"/>
            <w:noWrap w:val="false"/>
          </w:tcPr>
          <w:p>
            <w:pPr>
              <w:pStyle w:val="1008"/>
              <w:spacing w:line="420" w:lineRule="exact"/>
              <w:rPr>
                <w:rFonts w:ascii="微软雅黑" w:hAnsi="微软雅黑" w:cs="微软雅黑"/>
                <w:szCs w:val="21"/>
              </w:rPr>
            </w:pPr>
            <w:r>
              <w:rPr>
                <w:rFonts w:hint="eastAsia" w:ascii="微软雅黑" w:hAnsi="微软雅黑" w:cs="微软雅黑"/>
                <w:szCs w:val="21"/>
              </w:rPr>
              <w:t xml:space="preserve">评委根据供应商提供的售后服务方案（包括但不限于包括维护计划，对故障的响应、处理、定期巡检、其他优惠等承诺等内容）进行综合评分。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方案全面具体、科学合理、操作可行的得7分；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方案具有一定的全面性、科学性、合理性与可操作性的得4分；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方案全面性、科学性一般的得1分；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未提供不得分。</w:t>
            </w:r>
            <w:r>
              <w:rPr>
                <w:rFonts w:ascii="微软雅黑" w:hAnsi="微软雅黑" w:cs="微软雅黑"/>
                <w:szCs w:val="21"/>
              </w:rPr>
            </w:r>
            <w:r/>
          </w:p>
        </w:tc>
        <w:tc>
          <w:tcPr>
            <w:tcW w:w="455" w:type="dxa"/>
            <w:vAlign w:val="center"/>
            <w:textDirection w:val="lrTb"/>
            <w:noWrap w:val="false"/>
          </w:tcPr>
          <w:p>
            <w:pPr>
              <w:pStyle w:val="1008"/>
              <w:jc w:val="center"/>
              <w:spacing w:line="420" w:lineRule="exact"/>
              <w:rPr>
                <w:rFonts w:ascii="微软雅黑" w:hAnsi="微软雅黑" w:cs="微软雅黑"/>
                <w:b/>
                <w:bCs/>
                <w:szCs w:val="21"/>
              </w:rPr>
            </w:pPr>
            <w:r>
              <w:rPr>
                <w:rFonts w:hint="eastAsia" w:ascii="微软雅黑" w:hAnsi="微软雅黑" w:cs="微软雅黑"/>
                <w:b/>
                <w:bCs/>
                <w:szCs w:val="21"/>
              </w:rPr>
              <w:t xml:space="preserve">7</w:t>
            </w:r>
            <w:r>
              <w:rPr>
                <w:rFonts w:ascii="微软雅黑" w:hAnsi="微软雅黑" w:cs="微软雅黑"/>
                <w:b/>
                <w:bCs/>
                <w:szCs w:val="21"/>
              </w:rPr>
            </w:r>
            <w:r/>
          </w:p>
        </w:tc>
      </w:tr>
      <w:tr>
        <w:trPr>
          <w:trHeight w:val="2317"/>
        </w:trPr>
        <w:tc>
          <w:tcPr>
            <w:tcW w:w="426" w:type="dxa"/>
            <w:vAlign w:val="center"/>
            <w:textDirection w:val="lrTb"/>
            <w:noWrap w:val="false"/>
          </w:tcPr>
          <w:p>
            <w:pPr>
              <w:pStyle w:val="1008"/>
              <w:jc w:val="center"/>
              <w:spacing w:line="420" w:lineRule="exact"/>
              <w:rPr>
                <w:rFonts w:ascii="微软雅黑" w:hAnsi="微软雅黑" w:cs="微软雅黑"/>
                <w:b/>
                <w:szCs w:val="21"/>
              </w:rPr>
            </w:pPr>
            <w:r>
              <w:rPr>
                <w:rFonts w:hint="eastAsia" w:ascii="微软雅黑" w:hAnsi="微软雅黑" w:cs="微软雅黑"/>
                <w:b/>
                <w:szCs w:val="21"/>
              </w:rPr>
              <w:t xml:space="preserve">3.2</w:t>
            </w:r>
            <w:r>
              <w:rPr>
                <w:rFonts w:ascii="微软雅黑" w:hAnsi="微软雅黑" w:cs="微软雅黑"/>
                <w:b/>
                <w:szCs w:val="21"/>
              </w:rPr>
            </w:r>
            <w:r/>
          </w:p>
        </w:tc>
        <w:tc>
          <w:tcPr>
            <w:tcW w:w="805" w:type="dxa"/>
            <w:vAlign w:val="center"/>
            <w:vMerge w:val="continue"/>
            <w:textDirection w:val="lrTb"/>
            <w:noWrap w:val="false"/>
          </w:tcPr>
          <w:p>
            <w:pPr>
              <w:pStyle w:val="1008"/>
              <w:jc w:val="center"/>
              <w:spacing w:line="420" w:lineRule="exact"/>
              <w:rPr>
                <w:rFonts w:ascii="微软雅黑" w:hAnsi="微软雅黑" w:cs="微软雅黑"/>
                <w:b/>
                <w:szCs w:val="21"/>
              </w:rPr>
            </w:pPr>
            <w:r>
              <w:rPr>
                <w:rFonts w:ascii="微软雅黑" w:hAnsi="微软雅黑" w:cs="微软雅黑"/>
                <w:b/>
                <w:szCs w:val="21"/>
              </w:rPr>
            </w:r>
            <w:r/>
          </w:p>
        </w:tc>
        <w:tc>
          <w:tcPr>
            <w:tcW w:w="3312" w:type="dxa"/>
            <w:vAlign w:val="center"/>
            <w:textDirection w:val="lrTb"/>
            <w:noWrap w:val="false"/>
          </w:tcPr>
          <w:p>
            <w:pPr>
              <w:pStyle w:val="1008"/>
              <w:spacing w:line="420" w:lineRule="exact"/>
              <w:rPr>
                <w:rFonts w:ascii="微软雅黑" w:hAnsi="微软雅黑" w:cs="微软雅黑"/>
                <w:szCs w:val="21"/>
              </w:rPr>
            </w:pPr>
            <w:r>
              <w:rPr>
                <w:rFonts w:hint="eastAsia" w:ascii="微软雅黑" w:hAnsi="微软雅黑" w:cs="微软雅黑"/>
                <w:szCs w:val="21"/>
              </w:rPr>
              <w:t xml:space="preserve">评委根据供应商提供的培训方案（包括但不限于培训课时、周期、培训资料等内容）进行综合评分。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方案全面具体、科学合理、操作可行的得</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方案具有一定的全面性、科学性、合理性与可操作性的得</w:t>
            </w:r>
            <w:r>
              <w:rPr>
                <w:rFonts w:hint="eastAsia" w:ascii="微软雅黑" w:hAnsi="微软雅黑" w:cs="微软雅黑"/>
                <w:szCs w:val="21"/>
                <w:lang w:val="en-US" w:eastAsia="zh-CN"/>
              </w:rPr>
              <w:t xml:space="preserve">3</w:t>
            </w:r>
            <w:r>
              <w:rPr>
                <w:rFonts w:hint="eastAsia" w:ascii="微软雅黑" w:hAnsi="微软雅黑" w:cs="微软雅黑"/>
                <w:szCs w:val="21"/>
              </w:rPr>
              <w:t xml:space="preserve">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方案内容片面的得</w:t>
            </w: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分；</w:t>
            </w:r>
            <w:r>
              <w:rPr>
                <w:rFonts w:ascii="微软雅黑" w:hAnsi="微软雅黑" w:cs="微软雅黑"/>
                <w:szCs w:val="21"/>
              </w:rPr>
            </w:r>
            <w:r/>
          </w:p>
          <w:p>
            <w:pPr>
              <w:pStyle w:val="1008"/>
              <w:spacing w:line="420" w:lineRule="exact"/>
              <w:rPr>
                <w:rFonts w:ascii="微软雅黑" w:hAnsi="微软雅黑" w:cs="微软雅黑"/>
                <w:szCs w:val="21"/>
              </w:rPr>
            </w:pPr>
            <w:r>
              <w:rPr>
                <w:rFonts w:hint="eastAsia" w:ascii="微软雅黑" w:hAnsi="微软雅黑" w:cs="微软雅黑"/>
                <w:szCs w:val="21"/>
              </w:rPr>
              <w:t xml:space="preserve">未提供不得分。</w:t>
            </w:r>
            <w:r>
              <w:rPr>
                <w:rFonts w:ascii="微软雅黑" w:hAnsi="微软雅黑" w:cs="微软雅黑"/>
                <w:szCs w:val="21"/>
              </w:rPr>
            </w:r>
            <w:r/>
          </w:p>
        </w:tc>
        <w:tc>
          <w:tcPr>
            <w:tcW w:w="455" w:type="dxa"/>
            <w:vAlign w:val="center"/>
            <w:textDirection w:val="lrTb"/>
            <w:noWrap w:val="false"/>
          </w:tcPr>
          <w:p>
            <w:pPr>
              <w:pStyle w:val="1008"/>
              <w:jc w:val="center"/>
              <w:spacing w:line="420" w:lineRule="exact"/>
              <w:rPr>
                <w:rFonts w:hint="eastAsia" w:ascii="微软雅黑" w:hAnsi="微软雅黑" w:eastAsia="微软雅黑" w:cs="微软雅黑"/>
                <w:b/>
                <w:bCs/>
                <w:szCs w:val="21"/>
                <w:lang w:eastAsia="zh-CN"/>
              </w:rPr>
            </w:pPr>
            <w:r>
              <w:rPr>
                <w:rFonts w:hint="eastAsia" w:ascii="微软雅黑" w:hAnsi="微软雅黑" w:cs="微软雅黑"/>
                <w:b/>
                <w:bCs/>
                <w:szCs w:val="21"/>
                <w:lang w:val="en-US" w:eastAsia="zh-CN"/>
              </w:rPr>
              <w:t xml:space="preserve">5</w:t>
            </w:r>
            <w:r>
              <w:rPr>
                <w:rFonts w:hint="eastAsia" w:ascii="微软雅黑" w:hAnsi="微软雅黑" w:eastAsia="微软雅黑" w:cs="微软雅黑"/>
                <w:b/>
                <w:bCs/>
                <w:szCs w:val="21"/>
                <w:lang w:eastAsia="zh-CN"/>
              </w:rPr>
            </w:r>
            <w:r/>
          </w:p>
        </w:tc>
      </w:tr>
      <w:tr>
        <w:trPr>
          <w:trHeight w:val="924"/>
        </w:trPr>
        <w:tc>
          <w:tcPr>
            <w:tcW w:w="426" w:type="dxa"/>
            <w:vAlign w:val="center"/>
            <w:textDirection w:val="lrTb"/>
            <w:noWrap w:val="false"/>
          </w:tcPr>
          <w:p>
            <w:pPr>
              <w:pStyle w:val="1008"/>
              <w:jc w:val="center"/>
              <w:spacing w:line="420" w:lineRule="exact"/>
              <w:rPr>
                <w:rFonts w:ascii="微软雅黑" w:hAnsi="微软雅黑" w:cs="微软雅黑"/>
                <w:b/>
                <w:szCs w:val="21"/>
              </w:rPr>
            </w:pPr>
            <w:r>
              <w:rPr>
                <w:rFonts w:hint="eastAsia" w:ascii="微软雅黑" w:hAnsi="微软雅黑" w:cs="微软雅黑"/>
                <w:b/>
                <w:szCs w:val="21"/>
              </w:rPr>
              <w:t xml:space="preserve">3.3</w:t>
            </w:r>
            <w:r>
              <w:rPr>
                <w:rFonts w:ascii="微软雅黑" w:hAnsi="微软雅黑" w:cs="微软雅黑"/>
                <w:b/>
                <w:szCs w:val="21"/>
              </w:rPr>
            </w:r>
            <w:r/>
          </w:p>
        </w:tc>
        <w:tc>
          <w:tcPr>
            <w:tcW w:w="805" w:type="dxa"/>
            <w:vAlign w:val="center"/>
            <w:vMerge w:val="continue"/>
            <w:textDirection w:val="lrTb"/>
            <w:noWrap w:val="false"/>
          </w:tcPr>
          <w:p>
            <w:pPr>
              <w:pStyle w:val="1008"/>
              <w:jc w:val="center"/>
              <w:spacing w:line="420" w:lineRule="exact"/>
              <w:rPr>
                <w:rFonts w:ascii="微软雅黑" w:hAnsi="微软雅黑" w:cs="微软雅黑"/>
                <w:b/>
                <w:szCs w:val="21"/>
              </w:rPr>
            </w:pPr>
            <w:r>
              <w:rPr>
                <w:rFonts w:ascii="微软雅黑" w:hAnsi="微软雅黑" w:cs="微软雅黑"/>
                <w:b/>
                <w:szCs w:val="21"/>
              </w:rPr>
            </w:r>
            <w:r/>
          </w:p>
        </w:tc>
        <w:tc>
          <w:tcPr>
            <w:tcW w:w="3312" w:type="dxa"/>
            <w:vAlign w:val="center"/>
            <w:textDirection w:val="lrTb"/>
            <w:noWrap w:val="false"/>
          </w:tcPr>
          <w:p>
            <w:pPr>
              <w:pStyle w:val="1008"/>
              <w:spacing w:line="420" w:lineRule="exact"/>
              <w:rPr>
                <w:rFonts w:ascii="微软雅黑" w:hAnsi="微软雅黑" w:cs="微软雅黑"/>
                <w:b w:val="0"/>
                <w:bCs w:val="0"/>
                <w:color w:val="000000"/>
                <w:szCs w:val="21"/>
              </w:rPr>
            </w:pPr>
            <w:r>
              <w:rPr>
                <w:rFonts w:hint="eastAsia" w:ascii="微软雅黑" w:hAnsi="微软雅黑"/>
                <w:b w:val="0"/>
                <w:bCs w:val="0"/>
                <w:color w:val="000000"/>
                <w:szCs w:val="21"/>
              </w:rPr>
              <w:t xml:space="preserve">满足采购文件免费质保期要求的不得分，免费质保每增加1年加2分，本项最高得2分</w:t>
            </w:r>
            <w:r>
              <w:rPr>
                <w:rFonts w:ascii="微软雅黑" w:hAnsi="微软雅黑"/>
                <w:b w:val="0"/>
                <w:bCs w:val="0"/>
                <w:color w:val="000000"/>
                <w:szCs w:val="21"/>
              </w:rPr>
              <w:t xml:space="preserve">。</w:t>
            </w:r>
            <w:r>
              <w:rPr>
                <w:rFonts w:hint="eastAsia" w:ascii="微软雅黑" w:hAnsi="微软雅黑"/>
                <w:b w:val="0"/>
                <w:bCs w:val="0"/>
                <w:color w:val="000000"/>
                <w:szCs w:val="21"/>
              </w:rPr>
              <w:t xml:space="preserve">（提供承诺函并加盖投标单位公章）</w:t>
            </w:r>
            <w:r>
              <w:rPr>
                <w:rFonts w:ascii="微软雅黑" w:hAnsi="微软雅黑" w:cs="微软雅黑"/>
                <w:b w:val="0"/>
                <w:bCs w:val="0"/>
                <w:color w:val="000000"/>
                <w:szCs w:val="21"/>
              </w:rPr>
            </w:r>
            <w:r/>
          </w:p>
        </w:tc>
        <w:tc>
          <w:tcPr>
            <w:tcW w:w="455" w:type="dxa"/>
            <w:vAlign w:val="center"/>
            <w:textDirection w:val="lrTb"/>
            <w:noWrap w:val="false"/>
          </w:tcPr>
          <w:p>
            <w:pPr>
              <w:pStyle w:val="1008"/>
              <w:jc w:val="center"/>
              <w:spacing w:line="42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2</w:t>
            </w:r>
            <w:r>
              <w:rPr>
                <w:rFonts w:ascii="微软雅黑" w:hAnsi="微软雅黑" w:cs="微软雅黑"/>
                <w:b/>
                <w:bCs/>
                <w:color w:val="000000"/>
                <w:szCs w:val="21"/>
              </w:rPr>
            </w:r>
            <w:r/>
          </w:p>
        </w:tc>
      </w:tr>
      <w:tr>
        <w:trPr/>
        <w:tc>
          <w:tcPr>
            <w:tcW w:w="426" w:type="dxa"/>
            <w:vAlign w:val="center"/>
            <w:textDirection w:val="lrTb"/>
            <w:noWrap w:val="false"/>
          </w:tcPr>
          <w:p>
            <w:pPr>
              <w:pStyle w:val="1008"/>
              <w:jc w:val="center"/>
              <w:spacing w:line="420" w:lineRule="exact"/>
              <w:rPr>
                <w:rFonts w:ascii="微软雅黑" w:hAnsi="微软雅黑" w:cs="微软雅黑"/>
                <w:b/>
                <w:szCs w:val="21"/>
              </w:rPr>
            </w:pPr>
            <w:r>
              <w:rPr>
                <w:rFonts w:hint="eastAsia" w:ascii="微软雅黑" w:hAnsi="微软雅黑" w:cs="微软雅黑"/>
                <w:b/>
                <w:szCs w:val="21"/>
              </w:rPr>
              <w:t xml:space="preserve">4.1</w:t>
            </w:r>
            <w:r>
              <w:rPr>
                <w:rFonts w:ascii="微软雅黑" w:hAnsi="微软雅黑" w:cs="微软雅黑"/>
                <w:b/>
                <w:szCs w:val="21"/>
              </w:rPr>
            </w:r>
            <w:r/>
          </w:p>
        </w:tc>
        <w:tc>
          <w:tcPr>
            <w:tcW w:w="805" w:type="dxa"/>
            <w:vAlign w:val="center"/>
            <w:textDirection w:val="lrTb"/>
            <w:noWrap w:val="false"/>
          </w:tcPr>
          <w:p>
            <w:pPr>
              <w:pStyle w:val="1008"/>
              <w:jc w:val="center"/>
              <w:spacing w:line="420" w:lineRule="exact"/>
              <w:rPr>
                <w:rFonts w:ascii="微软雅黑" w:hAnsi="微软雅黑" w:cs="微软雅黑"/>
                <w:b/>
                <w:szCs w:val="21"/>
              </w:rPr>
            </w:pPr>
            <w:r>
              <w:rPr>
                <w:rFonts w:hint="eastAsia" w:ascii="微软雅黑" w:hAnsi="微软雅黑" w:cs="微软雅黑"/>
                <w:b/>
                <w:szCs w:val="21"/>
              </w:rPr>
              <w:t xml:space="preserve">业绩</w:t>
            </w:r>
            <w:r>
              <w:rPr>
                <w:rFonts w:ascii="微软雅黑" w:hAnsi="微软雅黑" w:cs="微软雅黑"/>
                <w:b/>
                <w:szCs w:val="21"/>
              </w:rPr>
            </w:r>
            <w:r/>
          </w:p>
          <w:p>
            <w:pPr>
              <w:pStyle w:val="1008"/>
              <w:jc w:val="center"/>
              <w:spacing w:line="420" w:lineRule="exact"/>
              <w:rPr>
                <w:rFonts w:ascii="微软雅黑" w:hAnsi="微软雅黑" w:cs="微软雅黑"/>
                <w:b/>
                <w:bCs/>
                <w:szCs w:val="21"/>
              </w:rPr>
            </w:pPr>
            <w:r>
              <w:rPr>
                <w:rFonts w:hint="eastAsia" w:ascii="微软雅黑" w:hAnsi="微软雅黑" w:cs="微软雅黑"/>
                <w:b/>
                <w:szCs w:val="21"/>
              </w:rPr>
              <w:t xml:space="preserve">（8分）</w:t>
            </w:r>
            <w:r>
              <w:rPr>
                <w:rFonts w:ascii="微软雅黑" w:hAnsi="微软雅黑" w:cs="微软雅黑"/>
                <w:b/>
                <w:bCs/>
                <w:szCs w:val="21"/>
              </w:rPr>
            </w:r>
            <w:r/>
          </w:p>
        </w:tc>
        <w:tc>
          <w:tcPr>
            <w:tcW w:w="3312" w:type="dxa"/>
            <w:vAlign w:val="top"/>
            <w:textDirection w:val="lrTb"/>
            <w:noWrap w:val="false"/>
          </w:tcPr>
          <w:p>
            <w:pPr>
              <w:pStyle w:val="1008"/>
              <w:spacing w:line="42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自2023年1月1日（含）以来，供应商承担过</w:t>
            </w:r>
            <w:r>
              <w:rPr>
                <w:rFonts w:hint="eastAsia" w:ascii="微软雅黑" w:hAnsi="微软雅黑" w:cs="微软雅黑"/>
                <w:color w:val="000000"/>
                <w:szCs w:val="21"/>
                <w:highlight w:val="none"/>
                <w:lang w:val="en-US" w:eastAsia="zh-CN"/>
              </w:rPr>
              <w:t xml:space="preserve">类似</w:t>
            </w:r>
            <w:r>
              <w:rPr>
                <w:rFonts w:hint="eastAsia" w:ascii="微软雅黑" w:hAnsi="微软雅黑" w:cs="微软雅黑"/>
                <w:color w:val="000000"/>
                <w:szCs w:val="21"/>
                <w:highlight w:val="none"/>
              </w:rPr>
              <w:t xml:space="preserve">相关项目业绩，且通过验收的，每提供一项得2分，本项最高得8分（投标文件中提供合同、验收证明材料，其中合同和验收证明材料复印件需加盖公章，时间以合同签订时间为准，合同需能反映产品清单，未提供或提供不全不得分）。</w:t>
            </w:r>
            <w:r>
              <w:rPr>
                <w:rFonts w:ascii="微软雅黑" w:hAnsi="微软雅黑" w:cs="微软雅黑"/>
                <w:color w:val="000000"/>
                <w:szCs w:val="21"/>
                <w:highlight w:val="none"/>
              </w:rPr>
            </w:r>
            <w:r/>
          </w:p>
        </w:tc>
        <w:tc>
          <w:tcPr>
            <w:tcW w:w="455" w:type="dxa"/>
            <w:vAlign w:val="center"/>
            <w:textDirection w:val="lrTb"/>
            <w:noWrap w:val="false"/>
          </w:tcPr>
          <w:p>
            <w:pPr>
              <w:pStyle w:val="1008"/>
              <w:jc w:val="center"/>
              <w:spacing w:line="420" w:lineRule="exact"/>
              <w:rPr>
                <w:rFonts w:ascii="微软雅黑" w:hAnsi="微软雅黑" w:cs="微软雅黑"/>
                <w:b/>
                <w:bCs/>
                <w:color w:val="000000"/>
                <w:szCs w:val="21"/>
                <w:highlight w:val="none"/>
              </w:rPr>
            </w:pPr>
            <w:r>
              <w:rPr>
                <w:rFonts w:hint="eastAsia" w:ascii="微软雅黑" w:hAnsi="微软雅黑" w:cs="微软雅黑"/>
                <w:b/>
                <w:bCs/>
                <w:color w:val="000000"/>
                <w:szCs w:val="21"/>
                <w:highlight w:val="none"/>
              </w:rPr>
              <w:t xml:space="preserve">8</w:t>
            </w:r>
            <w:r>
              <w:rPr>
                <w:rFonts w:ascii="微软雅黑" w:hAnsi="微软雅黑" w:cs="微软雅黑"/>
                <w:b/>
                <w:bCs/>
                <w:color w:val="000000"/>
                <w:szCs w:val="21"/>
                <w:highlight w:val="none"/>
              </w:rPr>
            </w:r>
            <w:r/>
          </w:p>
        </w:tc>
      </w:tr>
      <w:tr>
        <w:trPr/>
        <w:tc>
          <w:tcPr>
            <w:tcW w:w="426" w:type="dxa"/>
            <w:vAlign w:val="center"/>
            <w:textDirection w:val="lrTb"/>
            <w:noWrap w:val="false"/>
          </w:tcPr>
          <w:p>
            <w:pPr>
              <w:pStyle w:val="1008"/>
              <w:jc w:val="center"/>
              <w:spacing w:line="420" w:lineRule="exact"/>
              <w:rPr>
                <w:rFonts w:ascii="微软雅黑" w:hAnsi="微软雅黑" w:cs="微软雅黑"/>
                <w:b/>
                <w:szCs w:val="21"/>
              </w:rPr>
            </w:pPr>
            <w:r>
              <w:rPr>
                <w:rFonts w:hint="eastAsia" w:ascii="微软雅黑" w:hAnsi="微软雅黑" w:cs="微软雅黑"/>
                <w:b/>
                <w:szCs w:val="21"/>
              </w:rPr>
              <w:t xml:space="preserve">4.2</w:t>
            </w:r>
            <w:r>
              <w:rPr>
                <w:rFonts w:ascii="微软雅黑" w:hAnsi="微软雅黑" w:cs="微软雅黑"/>
                <w:b/>
                <w:szCs w:val="21"/>
              </w:rPr>
            </w:r>
            <w:r/>
          </w:p>
        </w:tc>
        <w:tc>
          <w:tcPr>
            <w:tcW w:w="805" w:type="dxa"/>
            <w:vAlign w:val="center"/>
            <w:textDirection w:val="lrTb"/>
            <w:noWrap w:val="false"/>
          </w:tcPr>
          <w:p>
            <w:pPr>
              <w:pStyle w:val="1008"/>
              <w:jc w:val="center"/>
              <w:spacing w:line="420" w:lineRule="exact"/>
              <w:rPr>
                <w:rFonts w:hint="eastAsia" w:ascii="微软雅黑" w:hAnsi="微软雅黑" w:cs="微软雅黑"/>
                <w:b/>
                <w:szCs w:val="21"/>
              </w:rPr>
            </w:pPr>
            <w:r>
              <w:rPr>
                <w:rFonts w:hint="eastAsia" w:ascii="微软雅黑" w:hAnsi="微软雅黑" w:cs="微软雅黑"/>
                <w:b/>
                <w:szCs w:val="21"/>
              </w:rPr>
              <w:t xml:space="preserve">售后满意度书面评价</w:t>
            </w:r>
            <w:r>
              <w:rPr>
                <w:rFonts w:hint="eastAsia" w:ascii="微软雅黑" w:hAnsi="微软雅黑" w:cs="微软雅黑"/>
                <w:b/>
                <w:szCs w:val="21"/>
              </w:rPr>
            </w:r>
            <w:r/>
          </w:p>
          <w:p>
            <w:pPr>
              <w:pStyle w:val="1008"/>
              <w:jc w:val="center"/>
              <w:spacing w:line="420" w:lineRule="exact"/>
              <w:rPr>
                <w:rFonts w:ascii="微软雅黑" w:hAnsi="微软雅黑" w:cs="微软雅黑"/>
                <w:b/>
                <w:szCs w:val="21"/>
              </w:rPr>
            </w:pPr>
            <w:r>
              <w:rPr>
                <w:rFonts w:hint="eastAsia" w:ascii="微软雅黑" w:hAnsi="微软雅黑" w:cs="微软雅黑"/>
                <w:b/>
                <w:szCs w:val="21"/>
              </w:rPr>
              <w:t xml:space="preserve">（2分）</w:t>
            </w:r>
            <w:r>
              <w:rPr>
                <w:rFonts w:ascii="微软雅黑" w:hAnsi="微软雅黑" w:cs="微软雅黑"/>
                <w:b/>
                <w:szCs w:val="21"/>
              </w:rPr>
            </w:r>
            <w:r/>
          </w:p>
        </w:tc>
        <w:tc>
          <w:tcPr>
            <w:tcW w:w="3312" w:type="dxa"/>
            <w:vAlign w:val="center"/>
            <w:textDirection w:val="lrTb"/>
            <w:noWrap w:val="false"/>
          </w:tcPr>
          <w:p>
            <w:pPr>
              <w:pStyle w:val="1008"/>
              <w:spacing w:line="420" w:lineRule="exact"/>
              <w:rPr>
                <w:rFonts w:ascii="微软雅黑" w:hAnsi="微软雅黑" w:cs="微软雅黑"/>
                <w:szCs w:val="21"/>
              </w:rPr>
            </w:pPr>
            <w:r>
              <w:rPr>
                <w:rFonts w:hint="eastAsia" w:ascii="微软雅黑" w:hAnsi="微软雅黑" w:cs="微软雅黑"/>
                <w:szCs w:val="21"/>
              </w:rPr>
              <w:t xml:space="preserve">在上述业绩中供应商能够提供用户方的售后满意度书面评价良或优秀或满意的</w:t>
            </w:r>
            <w:r>
              <w:rPr>
                <w:rFonts w:hint="eastAsia" w:ascii="微软雅黑" w:hAnsi="微软雅黑" w:cs="微软雅黑"/>
                <w:szCs w:val="21"/>
                <w:highlight w:val="none"/>
              </w:rPr>
              <w:t xml:space="preserve">（</w:t>
            </w:r>
            <w:r>
              <w:rPr>
                <w:rFonts w:hint="eastAsia" w:ascii="微软雅黑" w:hAnsi="微软雅黑" w:cs="微软雅黑"/>
                <w:b/>
                <w:bCs/>
                <w:szCs w:val="21"/>
                <w:highlight w:val="none"/>
              </w:rPr>
              <w:t xml:space="preserve">须有用户</w:t>
            </w:r>
            <w:r>
              <w:rPr>
                <w:rFonts w:hint="eastAsia" w:ascii="微软雅黑" w:hAnsi="微软雅黑" w:cs="微软雅黑"/>
                <w:b/>
                <w:bCs/>
                <w:szCs w:val="21"/>
                <w:highlight w:val="none"/>
                <w:lang w:val="en-US" w:eastAsia="zh-CN"/>
              </w:rPr>
              <w:t xml:space="preserve">方盖章</w:t>
            </w:r>
            <w:r>
              <w:rPr>
                <w:rFonts w:hint="eastAsia" w:ascii="微软雅黑" w:hAnsi="微软雅黑" w:cs="微软雅黑"/>
                <w:b/>
                <w:bCs/>
                <w:szCs w:val="21"/>
                <w:highlight w:val="none"/>
              </w:rPr>
              <w:t xml:space="preserve">或部门盖章</w:t>
            </w:r>
            <w:r>
              <w:rPr>
                <w:rFonts w:hint="eastAsia" w:ascii="微软雅黑" w:hAnsi="微软雅黑" w:cs="微软雅黑"/>
                <w:szCs w:val="21"/>
                <w:highlight w:val="none"/>
              </w:rPr>
              <w:t xml:space="preserve">），每提</w:t>
            </w:r>
            <w:r>
              <w:rPr>
                <w:rFonts w:hint="eastAsia" w:ascii="微软雅黑" w:hAnsi="微软雅黑" w:cs="微软雅黑"/>
                <w:szCs w:val="21"/>
              </w:rPr>
              <w:t xml:space="preserve">供一个得0.5分（同一家单位不重复计算），本项最高得2分（投标文件中提供相关证明材料复印件加盖公章）。</w:t>
            </w:r>
            <w:r>
              <w:rPr>
                <w:rFonts w:ascii="微软雅黑" w:hAnsi="微软雅黑" w:cs="微软雅黑"/>
                <w:szCs w:val="21"/>
              </w:rPr>
            </w:r>
            <w:r/>
          </w:p>
        </w:tc>
        <w:tc>
          <w:tcPr>
            <w:tcW w:w="455" w:type="dxa"/>
            <w:vAlign w:val="center"/>
            <w:textDirection w:val="lrTb"/>
            <w:noWrap w:val="false"/>
          </w:tcPr>
          <w:p>
            <w:pPr>
              <w:pStyle w:val="1008"/>
              <w:jc w:val="center"/>
              <w:spacing w:line="420" w:lineRule="exact"/>
              <w:rPr>
                <w:rFonts w:ascii="微软雅黑" w:hAnsi="微软雅黑" w:cs="微软雅黑"/>
                <w:b/>
                <w:bCs/>
                <w:szCs w:val="21"/>
              </w:rPr>
            </w:pPr>
            <w:r>
              <w:rPr>
                <w:rFonts w:hint="eastAsia" w:ascii="微软雅黑" w:hAnsi="微软雅黑" w:cs="微软雅黑"/>
                <w:b/>
                <w:bCs/>
                <w:szCs w:val="21"/>
              </w:rPr>
              <w:t xml:space="preserve">2</w:t>
            </w:r>
            <w:r>
              <w:rPr>
                <w:rFonts w:ascii="微软雅黑" w:hAnsi="微软雅黑" w:cs="微软雅黑"/>
                <w:b/>
                <w:bCs/>
                <w:szCs w:val="21"/>
              </w:rPr>
            </w:r>
            <w:r/>
          </w:p>
        </w:tc>
      </w:tr>
      <w:tr>
        <w:trPr/>
        <w:tc>
          <w:tcPr>
            <w:gridSpan w:val="3"/>
            <w:tcW w:w="8547"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b/>
                <w:bCs/>
                <w:szCs w:val="21"/>
              </w:rPr>
              <w:t xml:space="preserve">合计总分</w:t>
            </w:r>
            <w:r>
              <w:rPr>
                <w:rFonts w:ascii="微软雅黑" w:hAnsi="微软雅黑" w:cs="微软雅黑"/>
                <w:szCs w:val="21"/>
              </w:rPr>
            </w:r>
            <w:r/>
          </w:p>
        </w:tc>
        <w:tc>
          <w:tcPr>
            <w:tcW w:w="455" w:type="dxa"/>
            <w:vAlign w:val="center"/>
            <w:textDirection w:val="lrTb"/>
            <w:noWrap w:val="false"/>
          </w:tcPr>
          <w:p>
            <w:pPr>
              <w:pStyle w:val="1008"/>
              <w:jc w:val="center"/>
              <w:spacing w:line="420" w:lineRule="exact"/>
              <w:rPr>
                <w:rFonts w:ascii="微软雅黑" w:hAnsi="微软雅黑" w:cs="微软雅黑"/>
                <w:b/>
                <w:bCs/>
                <w:szCs w:val="21"/>
              </w:rPr>
            </w:pPr>
            <w:r>
              <w:rPr>
                <w:rFonts w:hint="eastAsia" w:ascii="微软雅黑" w:hAnsi="微软雅黑" w:cs="微软雅黑"/>
                <w:b/>
                <w:szCs w:val="21"/>
              </w:rPr>
              <w:t xml:space="preserve">100</w:t>
            </w:r>
            <w:r>
              <w:rPr>
                <w:rFonts w:ascii="微软雅黑" w:hAnsi="微软雅黑" w:cs="微软雅黑"/>
                <w:b/>
                <w:bCs/>
                <w:szCs w:val="21"/>
              </w:rPr>
            </w:r>
            <w:r/>
          </w:p>
        </w:tc>
      </w:tr>
    </w:tbl>
    <w:p>
      <w:pPr>
        <w:pStyle w:val="1008"/>
        <w:spacing w:line="440" w:lineRule="exact"/>
        <w:rPr>
          <w:rFonts w:ascii="微软雅黑" w:hAnsi="微软雅黑" w:cs="微软雅黑"/>
          <w:b/>
          <w:sz w:val="24"/>
          <w:szCs w:val="24"/>
        </w:rPr>
      </w:pPr>
      <w:r>
        <w:rPr>
          <w:rFonts w:hint="eastAsia" w:ascii="微软雅黑" w:hAnsi="微软雅黑" w:cs="微软雅黑"/>
          <w:b/>
          <w:sz w:val="24"/>
          <w:szCs w:val="24"/>
        </w:rPr>
        <w:t xml:space="preserve">备注：</w:t>
      </w:r>
      <w:r>
        <w:rPr>
          <w:rFonts w:ascii="微软雅黑" w:hAnsi="微软雅黑" w:cs="微软雅黑"/>
          <w:b/>
          <w:sz w:val="24"/>
          <w:szCs w:val="24"/>
        </w:rPr>
      </w:r>
      <w:r/>
    </w:p>
    <w:p>
      <w:pPr>
        <w:pStyle w:val="1008"/>
        <w:spacing w:line="400" w:lineRule="exact"/>
        <w:rPr>
          <w:rFonts w:ascii="微软雅黑" w:hAnsi="微软雅黑" w:cs="微软雅黑"/>
          <w:b/>
          <w:bCs/>
          <w:szCs w:val="21"/>
        </w:rPr>
      </w:pPr>
      <w:r>
        <w:rPr>
          <w:rFonts w:hint="eastAsia" w:ascii="微软雅黑" w:hAnsi="微软雅黑" w:cs="微软雅黑"/>
          <w:u w:val="single"/>
        </w:rPr>
        <w:t xml:space="preserve">本次采购执行政府强制或优先采购节能和环境标志产品、促进中小微型企业、促进残疾人就业、支持监狱和戒毒企业、扶持不发达地区和少数民族地区、支持科学进步以及限制采购进口产品等相关政策。</w:t>
      </w:r>
      <w:r>
        <w:rPr>
          <w:rFonts w:ascii="微软雅黑" w:hAnsi="微软雅黑" w:cs="微软雅黑"/>
          <w:b/>
          <w:bCs/>
          <w:szCs w:val="21"/>
        </w:rPr>
      </w:r>
      <w:r/>
    </w:p>
    <w:p>
      <w:pPr>
        <w:pStyle w:val="1008"/>
        <w:spacing w:line="400" w:lineRule="exact"/>
        <w:rPr>
          <w:rFonts w:ascii="微软雅黑" w:hAnsi="微软雅黑" w:cs="微软雅黑"/>
          <w:b/>
          <w:bCs/>
          <w:szCs w:val="21"/>
        </w:rPr>
      </w:pPr>
      <w:r>
        <w:rPr>
          <w:rFonts w:hint="eastAsia" w:ascii="微软雅黑" w:hAnsi="微软雅黑" w:cs="微软雅黑"/>
          <w:b/>
          <w:bCs/>
          <w:szCs w:val="21"/>
        </w:rPr>
        <w:t xml:space="preserve">一、政府采购政策功能落实</w:t>
      </w:r>
      <w:r>
        <w:rPr>
          <w:rFonts w:ascii="微软雅黑" w:hAnsi="微软雅黑" w:cs="微软雅黑"/>
          <w:b/>
          <w:bCs/>
          <w:szCs w:val="21"/>
        </w:rPr>
      </w:r>
      <w:r/>
    </w:p>
    <w:p>
      <w:pPr>
        <w:pStyle w:val="1008"/>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1.小微型企业价格扣除</w:t>
      </w:r>
      <w:r>
        <w:rPr>
          <w:rFonts w:ascii="微软雅黑" w:hAnsi="微软雅黑" w:cs="微软雅黑"/>
          <w:b/>
          <w:bCs/>
          <w:szCs w:val="21"/>
        </w:rPr>
      </w:r>
      <w:r/>
    </w:p>
    <w:p>
      <w:pPr>
        <w:pStyle w:val="1008"/>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本项目对小型和微型企业产品给予10%的扣除价格，用扣除后的价格参与评审。</w:t>
      </w:r>
      <w:r>
        <w:rPr>
          <w:rFonts w:ascii="微软雅黑" w:hAnsi="微软雅黑" w:cs="微软雅黑"/>
          <w:szCs w:val="21"/>
        </w:rPr>
      </w:r>
      <w:r/>
    </w:p>
    <w:p>
      <w:pPr>
        <w:pStyle w:val="1008"/>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供应商需按照采购文件的要求提供相应的《企业声明函》。</w:t>
      </w:r>
      <w:r>
        <w:rPr>
          <w:rFonts w:ascii="微软雅黑" w:hAnsi="微软雅黑" w:cs="微软雅黑"/>
          <w:szCs w:val="21"/>
        </w:rPr>
      </w:r>
      <w:r/>
    </w:p>
    <w:p>
      <w:pPr>
        <w:pStyle w:val="1008"/>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rPr>
          <w:rFonts w:ascii="微软雅黑" w:hAnsi="微软雅黑" w:cs="微软雅黑"/>
          <w:szCs w:val="21"/>
        </w:rPr>
      </w:r>
      <w:r/>
    </w:p>
    <w:p>
      <w:pPr>
        <w:pStyle w:val="1008"/>
        <w:ind w:firstLine="420"/>
        <w:spacing w:line="400" w:lineRule="exact"/>
        <w:rPr>
          <w:rFonts w:ascii="微软雅黑" w:hAnsi="微软雅黑" w:cs="微软雅黑"/>
          <w:szCs w:val="21"/>
        </w:rPr>
      </w:pPr>
      <w:r>
        <w:rPr>
          <w:rFonts w:hint="eastAsia" w:ascii="微软雅黑" w:hAnsi="微软雅黑" w:cs="微软雅黑"/>
          <w:b/>
          <w:bCs/>
          <w:szCs w:val="21"/>
        </w:rPr>
        <w:t xml:space="preserve">2.残疾人福利单位价格扣除</w:t>
      </w:r>
      <w:r>
        <w:rPr>
          <w:rFonts w:ascii="微软雅黑" w:hAnsi="微软雅黑" w:cs="微软雅黑"/>
          <w:szCs w:val="21"/>
        </w:rPr>
      </w:r>
      <w:r/>
    </w:p>
    <w:p>
      <w:pPr>
        <w:pStyle w:val="1008"/>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rPr>
          <w:rFonts w:ascii="微软雅黑" w:hAnsi="微软雅黑" w:cs="微软雅黑"/>
          <w:szCs w:val="21"/>
        </w:rPr>
      </w:r>
      <w:r/>
    </w:p>
    <w:p>
      <w:pPr>
        <w:pStyle w:val="1008"/>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rPr>
          <w:rFonts w:ascii="微软雅黑" w:hAnsi="微软雅黑" w:cs="微软雅黑"/>
          <w:szCs w:val="21"/>
        </w:rPr>
      </w:r>
      <w:r/>
    </w:p>
    <w:p>
      <w:pPr>
        <w:pStyle w:val="1008"/>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rPr>
          <w:rFonts w:ascii="微软雅黑" w:hAnsi="微软雅黑" w:cs="微软雅黑"/>
          <w:szCs w:val="21"/>
        </w:rPr>
      </w:r>
      <w:r/>
    </w:p>
    <w:p>
      <w:pPr>
        <w:pStyle w:val="1008"/>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3.监狱和戒毒企业价格扣除</w:t>
      </w:r>
      <w:r>
        <w:rPr>
          <w:rFonts w:ascii="微软雅黑" w:hAnsi="微软雅黑" w:cs="微软雅黑"/>
          <w:b/>
          <w:bCs/>
          <w:szCs w:val="21"/>
        </w:rPr>
      </w:r>
      <w:r/>
    </w:p>
    <w:p>
      <w:pPr>
        <w:pStyle w:val="1008"/>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rPr>
          <w:rFonts w:ascii="微软雅黑" w:hAnsi="微软雅黑" w:cs="微软雅黑"/>
          <w:szCs w:val="21"/>
        </w:rPr>
      </w:r>
      <w:r/>
    </w:p>
    <w:p>
      <w:pPr>
        <w:pStyle w:val="1008"/>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rPr>
          <w:rFonts w:ascii="微软雅黑" w:hAnsi="微软雅黑" w:cs="微软雅黑"/>
          <w:szCs w:val="21"/>
        </w:rPr>
      </w:r>
      <w:r/>
    </w:p>
    <w:p>
      <w:pPr>
        <w:pStyle w:val="1008"/>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rPr>
          <w:rFonts w:ascii="微软雅黑" w:hAnsi="微软雅黑" w:cs="微软雅黑"/>
          <w:szCs w:val="21"/>
        </w:rPr>
      </w:r>
      <w:r/>
    </w:p>
    <w:p>
      <w:pPr>
        <w:pStyle w:val="1008"/>
        <w:ind w:firstLine="420"/>
        <w:spacing w:line="400" w:lineRule="exact"/>
        <w:rPr>
          <w:rFonts w:ascii="微软雅黑" w:hAnsi="微软雅黑" w:cs="微软雅黑"/>
          <w:szCs w:val="21"/>
        </w:rPr>
      </w:pPr>
      <w:r>
        <w:rPr>
          <w:rFonts w:hint="eastAsia" w:ascii="微软雅黑" w:hAnsi="微软雅黑" w:cs="微软雅黑"/>
          <w:szCs w:val="21"/>
        </w:rPr>
        <w:t xml:space="preserve">4.残疾人福利单位、监狱企业属于小型、微型企业的，不重复享受政策。</w:t>
      </w:r>
      <w:r>
        <w:rPr>
          <w:rFonts w:ascii="微软雅黑" w:hAnsi="微软雅黑" w:cs="微软雅黑"/>
          <w:szCs w:val="21"/>
        </w:rPr>
      </w:r>
      <w:r/>
    </w:p>
    <w:p>
      <w:pPr>
        <w:pStyle w:val="1008"/>
        <w:ind w:firstLine="420"/>
        <w:spacing w:line="400" w:lineRule="exact"/>
        <w:rPr>
          <w:rFonts w:ascii="微软雅黑" w:hAnsi="微软雅黑" w:cs="微软雅黑"/>
          <w:szCs w:val="21"/>
        </w:rPr>
      </w:pPr>
      <w:r>
        <w:rPr>
          <w:rFonts w:hint="eastAsia" w:ascii="微软雅黑" w:hAnsi="微软雅黑" w:cs="微软雅黑"/>
          <w:szCs w:val="21"/>
        </w:rPr>
        <w:t xml:space="preserve">5.本国产品的价格扣除</w:t>
      </w:r>
      <w:r>
        <w:rPr>
          <w:rFonts w:ascii="微软雅黑" w:hAnsi="微软雅黑" w:cs="微软雅黑"/>
          <w:szCs w:val="21"/>
        </w:rPr>
      </w:r>
      <w:r/>
    </w:p>
    <w:p>
      <w:pPr>
        <w:pStyle w:val="1008"/>
        <w:ind w:firstLine="420"/>
        <w:spacing w:line="400" w:lineRule="exact"/>
        <w:rPr>
          <w:rFonts w:ascii="微软雅黑" w:hAnsi="微软雅黑" w:cs="微软雅黑"/>
          <w:szCs w:val="21"/>
        </w:rPr>
      </w:pPr>
      <w:r>
        <w:rPr>
          <w:rFonts w:hint="eastAsia" w:ascii="微软雅黑" w:hAnsi="微软雅黑" w:cs="微软雅黑"/>
          <w:szCs w:val="21"/>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微软雅黑" w:hAnsi="微软雅黑" w:cs="微软雅黑"/>
          <w:szCs w:val="21"/>
        </w:rPr>
      </w:r>
      <w:r/>
    </w:p>
    <w:p>
      <w:pPr>
        <w:pStyle w:val="1008"/>
        <w:ind w:firstLine="420"/>
        <w:spacing w:line="400" w:lineRule="exact"/>
        <w:rPr>
          <w:rFonts w:ascii="微软雅黑" w:hAnsi="微软雅黑" w:cs="微软雅黑"/>
          <w:szCs w:val="21"/>
        </w:rPr>
      </w:pPr>
      <w:r>
        <w:rPr>
          <w:rFonts w:hint="eastAsia" w:ascii="微软雅黑" w:hAnsi="微软雅黑" w:cs="微软雅黑"/>
          <w:szCs w:val="21"/>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微软雅黑" w:hAnsi="微软雅黑" w:cs="微软雅黑"/>
          <w:szCs w:val="21"/>
        </w:rPr>
      </w:r>
      <w:r/>
    </w:p>
    <w:p>
      <w:pPr>
        <w:pStyle w:val="1008"/>
        <w:ind w:firstLine="420"/>
        <w:spacing w:line="400" w:lineRule="exact"/>
        <w:rPr>
          <w:rFonts w:ascii="微软雅黑" w:hAnsi="微软雅黑" w:cs="微软雅黑"/>
          <w:szCs w:val="21"/>
        </w:rPr>
      </w:pPr>
      <w:r>
        <w:rPr>
          <w:rFonts w:hint="eastAsia" w:ascii="微软雅黑" w:hAnsi="微软雅黑" w:cs="微软雅黑"/>
          <w:szCs w:val="21"/>
        </w:rPr>
        <w:t xml:space="preserve">5.3 本项目政府采购活动中既有本国产品又有非本国产品参与竞争的，依法对本国产品给予价格评审优惠，对本国产品的报价给予20%的价格扣除，用扣除后的价格参与评审。</w:t>
      </w:r>
      <w:r>
        <w:rPr>
          <w:rFonts w:ascii="微软雅黑" w:hAnsi="微软雅黑" w:cs="微软雅黑"/>
          <w:szCs w:val="21"/>
        </w:rPr>
      </w:r>
      <w:r/>
    </w:p>
    <w:p>
      <w:pPr>
        <w:pStyle w:val="1008"/>
        <w:ind w:firstLine="420"/>
        <w:spacing w:line="400" w:lineRule="exact"/>
        <w:rPr>
          <w:rFonts w:ascii="微软雅黑" w:hAnsi="微软雅黑" w:cs="微软雅黑"/>
          <w:szCs w:val="21"/>
        </w:rPr>
      </w:pPr>
      <w:r>
        <w:rPr>
          <w:rFonts w:hint="eastAsia" w:ascii="微软雅黑" w:hAnsi="微软雅黑" w:cs="微软雅黑"/>
          <w:szCs w:val="21"/>
        </w:rPr>
        <w:t xml:space="preserve">5.4 当采购项目或者采购包中含有多种产品，供应商为该采购项目或者采购包提供的符合本国产品标准的产品成本之和占该供应商提供的全部产品成本之和的比例达到80%以上时（供应商需在“第六章 投标文件格式”的“3.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微软雅黑" w:hAnsi="微软雅黑" w:cs="微软雅黑"/>
          <w:szCs w:val="21"/>
        </w:rPr>
      </w:r>
      <w:r/>
    </w:p>
    <w:p>
      <w:pPr>
        <w:pStyle w:val="1008"/>
        <w:ind w:firstLine="420"/>
        <w:spacing w:line="400" w:lineRule="exact"/>
        <w:rPr>
          <w:rFonts w:ascii="微软雅黑" w:hAnsi="微软雅黑" w:cs="微软雅黑"/>
          <w:szCs w:val="21"/>
        </w:rPr>
      </w:pPr>
      <w:r>
        <w:rPr>
          <w:rFonts w:hint="eastAsia" w:ascii="微软雅黑" w:hAnsi="微软雅黑" w:cs="微软雅黑"/>
          <w:szCs w:val="21"/>
        </w:rPr>
        <w:t xml:space="preserve">5.5 供应商需按照招标文件的要求提供《关于符合本国产品标准的声明函》（以下简称《声明函》），如不提供将不享受本国产品价格评审优惠。</w:t>
      </w:r>
      <w:r>
        <w:rPr>
          <w:rFonts w:ascii="微软雅黑" w:hAnsi="微软雅黑" w:cs="微软雅黑"/>
          <w:szCs w:val="21"/>
        </w:rPr>
      </w:r>
      <w:r/>
    </w:p>
    <w:p>
      <w:pPr>
        <w:pStyle w:val="1008"/>
        <w:ind w:firstLine="420"/>
        <w:spacing w:line="400" w:lineRule="exact"/>
        <w:rPr>
          <w:rFonts w:ascii="微软雅黑" w:hAnsi="微软雅黑" w:cs="微软雅黑"/>
          <w:szCs w:val="21"/>
        </w:rPr>
      </w:pPr>
      <w:r>
        <w:rPr>
          <w:rFonts w:hint="eastAsia" w:ascii="微软雅黑" w:hAnsi="微软雅黑" w:cs="微软雅黑"/>
          <w:szCs w:val="21"/>
        </w:rPr>
        <w:t xml:space="preserve">5.6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微软雅黑" w:hAnsi="微软雅黑" w:cs="微软雅黑"/>
          <w:szCs w:val="21"/>
        </w:rPr>
      </w:r>
      <w:r/>
    </w:p>
    <w:p>
      <w:pPr>
        <w:pStyle w:val="1008"/>
        <w:ind w:firstLine="420"/>
        <w:spacing w:line="400" w:lineRule="exact"/>
        <w:rPr>
          <w:rFonts w:ascii="微软雅黑" w:hAnsi="微软雅黑" w:cs="微软雅黑"/>
          <w:b/>
          <w:bCs/>
          <w:szCs w:val="21"/>
        </w:rPr>
      </w:pPr>
      <w:r>
        <w:rPr>
          <w:rFonts w:hint="eastAsia" w:ascii="微软雅黑" w:hAnsi="微软雅黑" w:cs="微软雅黑"/>
          <w:szCs w:val="21"/>
        </w:rPr>
        <w:t xml:space="preserve">5.7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微软雅黑" w:hAnsi="微软雅黑" w:cs="微软雅黑"/>
          <w:b/>
          <w:bCs/>
          <w:szCs w:val="21"/>
        </w:rPr>
      </w:r>
      <w:r/>
    </w:p>
    <w:p>
      <w:pPr>
        <w:pStyle w:val="1008"/>
        <w:spacing w:line="440" w:lineRule="exact"/>
        <w:rPr>
          <w:rFonts w:ascii="微软雅黑" w:hAnsi="微软雅黑" w:cs="微软雅黑"/>
          <w:b/>
          <w:bCs/>
          <w:szCs w:val="21"/>
        </w:rPr>
      </w:pPr>
      <w:r>
        <w:rPr>
          <w:rFonts w:hint="eastAsia" w:ascii="微软雅黑" w:hAnsi="微软雅黑" w:cs="微软雅黑"/>
          <w:b/>
          <w:bCs/>
          <w:szCs w:val="21"/>
        </w:rPr>
        <w:t xml:space="preserve">二、同品牌投标人的认定</w:t>
      </w:r>
      <w:r>
        <w:rPr>
          <w:rFonts w:ascii="微软雅黑" w:hAnsi="微软雅黑" w:cs="微软雅黑"/>
          <w:b/>
          <w:bCs/>
          <w:szCs w:val="21"/>
        </w:rPr>
      </w:r>
      <w:r/>
    </w:p>
    <w:p>
      <w:pPr>
        <w:pStyle w:val="1008"/>
        <w:ind w:firstLine="420"/>
        <w:spacing w:line="420" w:lineRule="exact"/>
        <w:rPr>
          <w:rFonts w:ascii="微软雅黑" w:hAnsi="微软雅黑" w:cs="微软雅黑"/>
          <w:b/>
          <w:sz w:val="24"/>
          <w:szCs w:val="24"/>
        </w:rPr>
      </w:pPr>
      <w:r>
        <w:rPr>
          <w:rFonts w:hint="eastAsia" w:ascii="微软雅黑" w:hAnsi="微软雅黑" w:cs="微软雅黑"/>
          <w:lang w:val="zh-CN"/>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rPr>
          <w:rFonts w:ascii="微软雅黑" w:hAnsi="微软雅黑" w:cs="微软雅黑"/>
          <w:b/>
          <w:sz w:val="24"/>
          <w:szCs w:val="24"/>
        </w:rPr>
      </w:r>
      <w:r/>
    </w:p>
    <w:p>
      <w:pPr>
        <w:pStyle w:val="1008"/>
        <w:ind w:firstLine="420"/>
        <w:spacing w:line="400" w:lineRule="exact"/>
        <w:rPr>
          <w:rFonts w:ascii="微软雅黑" w:hAnsi="微软雅黑" w:cs="微软雅黑"/>
          <w:szCs w:val="21"/>
        </w:rPr>
      </w:pPr>
      <w:r>
        <w:rPr>
          <w:rFonts w:hint="eastAsia" w:ascii="微软雅黑" w:hAnsi="微软雅黑" w:cs="微软雅黑"/>
          <w:szCs w:val="21"/>
        </w:rPr>
        <w:t xml:space="preserve">核心产品：</w:t>
      </w:r>
      <w:r>
        <w:rPr>
          <w:rFonts w:hint="eastAsia" w:ascii="微软雅黑" w:hAnsi="微软雅黑" w:cs="微软雅黑"/>
          <w:u w:val="single"/>
        </w:rPr>
        <w:t xml:space="preserve">本项目为单一产品，故不设置核心产品</w:t>
      </w:r>
      <w:r>
        <w:rPr>
          <w:rFonts w:hint="eastAsia" w:ascii="微软雅黑" w:hAnsi="微软雅黑" w:cs="微软雅黑"/>
          <w:b/>
          <w:bCs/>
          <w:szCs w:val="21"/>
          <w:u w:val="single"/>
        </w:rPr>
        <w:t xml:space="preserve">。</w:t>
      </w:r>
      <w:r>
        <w:rPr>
          <w:rFonts w:ascii="微软雅黑" w:hAnsi="微软雅黑" w:cs="微软雅黑"/>
          <w:szCs w:val="21"/>
        </w:rPr>
      </w:r>
      <w:r/>
    </w:p>
    <w:p>
      <w:pPr>
        <w:pStyle w:val="1188"/>
        <w:numPr>
          <w:ilvl w:val="0"/>
          <w:numId w:val="14"/>
        </w:numPr>
        <w:spacing w:line="420" w:lineRule="exact"/>
        <w:rPr>
          <w:rFonts w:ascii="微软雅黑" w:hAnsi="微软雅黑" w:cs="微软雅黑"/>
          <w:szCs w:val="32"/>
        </w:rPr>
      </w:pPr>
      <w:r/>
      <w:bookmarkEnd w:id="225"/>
      <w:r/>
      <w:bookmarkStart w:id="226" w:name="_Toc21811"/>
      <w:r>
        <w:rPr>
          <w:rFonts w:hint="eastAsia" w:ascii="微软雅黑" w:hAnsi="微软雅黑" w:cs="微软雅黑"/>
          <w:szCs w:val="32"/>
        </w:rPr>
        <w:br w:type="page" w:clear="all"/>
      </w:r>
      <w:bookmarkStart w:id="227" w:name="_Toc4984"/>
      <w:r/>
      <w:bookmarkStart w:id="228" w:name="_Toc11285"/>
      <w:r>
        <w:rPr>
          <w:rFonts w:hint="eastAsia" w:ascii="微软雅黑" w:hAnsi="微软雅黑" w:cs="微软雅黑"/>
          <w:szCs w:val="32"/>
        </w:rPr>
        <w:t xml:space="preserve">项目采购需求</w:t>
      </w:r>
      <w:bookmarkEnd w:id="227"/>
      <w:r/>
      <w:bookmarkEnd w:id="228"/>
      <w:r>
        <w:rPr>
          <w:rFonts w:ascii="微软雅黑" w:hAnsi="微软雅黑" w:cs="微软雅黑"/>
          <w:szCs w:val="32"/>
        </w:rPr>
      </w:r>
      <w:r/>
    </w:p>
    <w:p>
      <w:pPr>
        <w:pStyle w:val="1008"/>
      </w:pPr>
      <w:r>
        <w:rPr>
          <w:rFonts w:hint="eastAsia"/>
        </w:rPr>
        <w:t xml:space="preserve">采购文件中标注“★”的内容为实质性要求，有一项不符合的，作无效投标处理。</w:t>
      </w:r>
      <w:r/>
    </w:p>
    <w:p>
      <w:pPr>
        <w:pStyle w:val="1388"/>
        <w:numPr>
          <w:ilvl w:val="0"/>
          <w:numId w:val="15"/>
        </w:numPr>
        <w:ind w:firstLine="0"/>
        <w:jc w:val="left"/>
        <w:spacing w:line="420" w:lineRule="exact"/>
        <w:rPr>
          <w:rFonts w:ascii="微软雅黑" w:hAnsi="微软雅黑" w:eastAsia="微软雅黑" w:cs="微软雅黑"/>
          <w:b/>
          <w:color w:val="000000"/>
          <w:sz w:val="21"/>
          <w:szCs w:val="21"/>
          <w:highlight w:val="none"/>
        </w:rPr>
        <w:outlineLvl w:val="1"/>
      </w:pPr>
      <w:r/>
      <w:bookmarkEnd w:id="226"/>
      <w:r/>
      <w:bookmarkStart w:id="229" w:name="_Toc673"/>
      <w:r/>
      <w:bookmarkStart w:id="230" w:name="_Toc2342"/>
      <w:r/>
      <w:bookmarkStart w:id="231" w:name="_Toc22289"/>
      <w:r>
        <w:rPr>
          <w:rFonts w:hint="eastAsia" w:ascii="微软雅黑" w:hAnsi="微软雅黑" w:eastAsia="微软雅黑" w:cs="微软雅黑"/>
          <w:b/>
          <w:sz w:val="21"/>
          <w:szCs w:val="21"/>
        </w:rPr>
        <w:t xml:space="preserve">采购设备清单</w:t>
      </w:r>
      <w:bookmarkEnd w:id="229"/>
      <w:r/>
      <w:bookmarkEnd w:id="230"/>
      <w:r>
        <w:rPr>
          <w:rFonts w:ascii="微软雅黑" w:hAnsi="微软雅黑" w:eastAsia="微软雅黑" w:cs="微软雅黑"/>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04"/>
        <w:gridCol w:w="2276"/>
        <w:gridCol w:w="2741"/>
      </w:tblGrid>
      <w:tr>
        <w:trPr>
          <w:trHeight w:val="391"/>
        </w:trPr>
        <w:tc>
          <w:tcPr>
            <w:tcW w:w="3204" w:type="dxa"/>
            <w:vAlign w:val="center"/>
            <w:textDirection w:val="lrTb"/>
            <w:noWrap w:val="false"/>
          </w:tcPr>
          <w:p>
            <w:pPr>
              <w:pStyle w:val="1008"/>
              <w:ind w:firstLine="200"/>
              <w:jc w:val="center"/>
              <w:spacing w:line="440" w:lineRule="exact"/>
              <w:widowControl/>
              <w:rPr>
                <w:rFonts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设备名称</w:t>
            </w:r>
            <w:r>
              <w:rPr>
                <w:rFonts w:ascii="微软雅黑" w:hAnsi="微软雅黑" w:cs="微软雅黑"/>
                <w:bCs/>
                <w:color w:val="000000"/>
                <w:szCs w:val="21"/>
                <w:highlight w:val="none"/>
              </w:rPr>
            </w:r>
            <w:r/>
          </w:p>
        </w:tc>
        <w:tc>
          <w:tcPr>
            <w:tcW w:w="2276" w:type="dxa"/>
            <w:vAlign w:val="center"/>
            <w:textDirection w:val="lrTb"/>
            <w:noWrap w:val="false"/>
          </w:tcPr>
          <w:p>
            <w:pPr>
              <w:pStyle w:val="1008"/>
              <w:ind w:firstLine="200"/>
              <w:jc w:val="center"/>
              <w:spacing w:line="440" w:lineRule="exact"/>
              <w:widowControl/>
              <w:rPr>
                <w:rFonts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数量（套）</w:t>
            </w:r>
            <w:r>
              <w:rPr>
                <w:rFonts w:ascii="微软雅黑" w:hAnsi="微软雅黑" w:cs="微软雅黑"/>
                <w:bCs/>
                <w:color w:val="000000"/>
                <w:szCs w:val="21"/>
                <w:highlight w:val="none"/>
              </w:rPr>
            </w:r>
            <w:r/>
          </w:p>
        </w:tc>
        <w:tc>
          <w:tcPr>
            <w:tcW w:w="2741" w:type="dxa"/>
            <w:vAlign w:val="center"/>
            <w:textDirection w:val="lrTb"/>
            <w:noWrap w:val="false"/>
          </w:tcPr>
          <w:p>
            <w:pPr>
              <w:pStyle w:val="1008"/>
              <w:ind w:firstLine="200"/>
              <w:jc w:val="center"/>
              <w:spacing w:line="440" w:lineRule="exact"/>
              <w:widowControl/>
              <w:rPr>
                <w:rFonts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是否接受进口</w:t>
            </w:r>
            <w:r>
              <w:rPr>
                <w:rFonts w:ascii="微软雅黑" w:hAnsi="微软雅黑" w:cs="微软雅黑"/>
                <w:bCs/>
                <w:color w:val="000000"/>
                <w:szCs w:val="21"/>
                <w:highlight w:val="none"/>
              </w:rPr>
            </w:r>
            <w:r/>
          </w:p>
        </w:tc>
      </w:tr>
      <w:tr>
        <w:trPr>
          <w:trHeight w:val="386"/>
        </w:trPr>
        <w:tc>
          <w:tcPr>
            <w:tcW w:w="3204" w:type="dxa"/>
            <w:vAlign w:val="center"/>
            <w:textDirection w:val="lrTb"/>
            <w:noWrap w:val="false"/>
          </w:tcPr>
          <w:p>
            <w:pPr>
              <w:pStyle w:val="1008"/>
              <w:ind w:firstLine="200"/>
              <w:jc w:val="center"/>
              <w:spacing w:line="440" w:lineRule="exact"/>
              <w:widowControl/>
              <w:rPr>
                <w:rFonts w:ascii="微软雅黑" w:hAnsi="微软雅黑" w:cs="微软雅黑"/>
                <w:bCs/>
                <w:color w:val="000000"/>
                <w:szCs w:val="21"/>
                <w:highlight w:val="none"/>
              </w:rPr>
            </w:pPr>
            <w:r>
              <w:rPr>
                <w:rFonts w:hint="eastAsia" w:ascii="微软雅黑" w:hAnsi="微软雅黑" w:cs="微软雅黑"/>
                <w:color w:val="000000"/>
                <w:highlight w:val="none"/>
              </w:rPr>
              <w:t xml:space="preserve">蓄能器</w:t>
            </w:r>
            <w:r>
              <w:rPr>
                <w:rFonts w:ascii="微软雅黑" w:hAnsi="微软雅黑" w:cs="微软雅黑"/>
                <w:bCs/>
                <w:color w:val="000000"/>
                <w:szCs w:val="21"/>
                <w:highlight w:val="none"/>
              </w:rPr>
            </w:r>
            <w:r/>
          </w:p>
        </w:tc>
        <w:tc>
          <w:tcPr>
            <w:tcW w:w="2276" w:type="dxa"/>
            <w:vAlign w:val="center"/>
            <w:textDirection w:val="lrTb"/>
            <w:noWrap w:val="false"/>
          </w:tcPr>
          <w:p>
            <w:pPr>
              <w:pStyle w:val="1008"/>
              <w:ind w:firstLine="840"/>
              <w:spacing w:line="420" w:lineRule="exact"/>
              <w:rPr>
                <w:rFonts w:ascii="微软雅黑" w:hAnsi="微软雅黑" w:cs="微软雅黑"/>
                <w:bCs/>
                <w:color w:val="000000"/>
                <w:szCs w:val="21"/>
                <w:highlight w:val="none"/>
              </w:rPr>
            </w:pPr>
            <w:r>
              <w:rPr>
                <w:rFonts w:hint="eastAsia"/>
                <w:color w:val="000000"/>
                <w:highlight w:val="none"/>
              </w:rPr>
              <w:t xml:space="preserve">1</w:t>
            </w:r>
            <w:r>
              <w:rPr>
                <w:rFonts w:ascii="微软雅黑" w:hAnsi="微软雅黑" w:cs="微软雅黑"/>
                <w:bCs/>
                <w:color w:val="000000"/>
                <w:szCs w:val="21"/>
                <w:highlight w:val="none"/>
              </w:rPr>
            </w:r>
            <w:r/>
          </w:p>
        </w:tc>
        <w:tc>
          <w:tcPr>
            <w:tcW w:w="2741" w:type="dxa"/>
            <w:vAlign w:val="center"/>
            <w:textDirection w:val="lrTb"/>
            <w:noWrap w:val="false"/>
          </w:tcPr>
          <w:p>
            <w:pPr>
              <w:pStyle w:val="1008"/>
              <w:ind w:firstLine="1260"/>
              <w:spacing w:line="420" w:lineRule="exact"/>
              <w:rPr>
                <w:rFonts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否</w:t>
            </w:r>
            <w:r>
              <w:rPr>
                <w:rFonts w:ascii="微软雅黑" w:hAnsi="微软雅黑" w:cs="微软雅黑"/>
                <w:bCs/>
                <w:color w:val="000000"/>
                <w:szCs w:val="21"/>
                <w:highlight w:val="none"/>
              </w:rPr>
            </w:r>
            <w:r/>
          </w:p>
        </w:tc>
      </w:tr>
    </w:tbl>
    <w:p>
      <w:pPr>
        <w:pStyle w:val="1388"/>
        <w:numPr>
          <w:ilvl w:val="0"/>
          <w:numId w:val="16"/>
        </w:numPr>
        <w:ind w:firstLine="0"/>
        <w:jc w:val="left"/>
        <w:spacing w:line="420" w:lineRule="exact"/>
        <w:rPr>
          <w:rFonts w:ascii="微软雅黑" w:hAnsi="微软雅黑" w:eastAsia="微软雅黑" w:cs="微软雅黑"/>
          <w:b/>
          <w:bCs/>
          <w:color w:val="000000"/>
          <w:sz w:val="21"/>
          <w:szCs w:val="21"/>
          <w:highlight w:val="none"/>
        </w:rPr>
        <w:outlineLvl w:val="1"/>
      </w:pPr>
      <w:r/>
      <w:bookmarkStart w:id="232" w:name="_Toc28617"/>
      <w:r/>
      <w:bookmarkStart w:id="233" w:name="_Toc20768"/>
      <w:r>
        <w:rPr>
          <w:rFonts w:hint="eastAsia" w:ascii="微软雅黑" w:hAnsi="微软雅黑" w:eastAsia="微软雅黑" w:cs="微软雅黑"/>
          <w:b/>
          <w:color w:val="000000"/>
          <w:sz w:val="21"/>
          <w:szCs w:val="21"/>
          <w:highlight w:val="none"/>
        </w:rPr>
        <w:t xml:space="preserve">采购标的需实现的功能及标准、规范：</w:t>
      </w:r>
      <w:bookmarkEnd w:id="232"/>
      <w:r/>
      <w:bookmarkEnd w:id="233"/>
      <w:r>
        <w:rPr>
          <w:rFonts w:ascii="微软雅黑" w:hAnsi="微软雅黑" w:eastAsia="微软雅黑" w:cs="微软雅黑"/>
          <w:b/>
          <w:bCs/>
          <w:color w:val="000000"/>
          <w:sz w:val="21"/>
          <w:szCs w:val="21"/>
          <w:highlight w:val="none"/>
        </w:rPr>
      </w:r>
      <w:r/>
    </w:p>
    <w:p>
      <w:pPr>
        <w:pStyle w:val="1008"/>
        <w:ind w:firstLine="420"/>
        <w:spacing w:line="420" w:lineRule="exact"/>
      </w:pPr>
      <w:r>
        <w:rPr>
          <w:rFonts w:hint="eastAsia"/>
          <w:color w:val="000000"/>
          <w:highlight w:val="none"/>
        </w:rPr>
        <w:t xml:space="preserve">南京林业大学试验机可以模拟构件在实际服役过程中承受的循环载荷、交变应力或重复荷载，通过长时间、多频次的加载试验</w:t>
      </w:r>
      <w:r>
        <w:rPr>
          <w:rFonts w:hint="eastAsia"/>
        </w:rPr>
        <w:t xml:space="preserve">，精准捕捉材料或结构的疲劳失效规律，为工程设计、安全评估及材料研发提供关键数据支撑。适用于土木工程、材料科学与工程、机械工程以及其他交叉学科领域。采购标的需执行国家标准、行业标准、地方标准或者其他标准、规范。</w:t>
      </w:r>
      <w:r/>
    </w:p>
    <w:p>
      <w:pPr>
        <w:pStyle w:val="1388"/>
        <w:numPr>
          <w:ilvl w:val="0"/>
          <w:numId w:val="16"/>
        </w:numPr>
        <w:ind w:firstLine="0"/>
        <w:jc w:val="left"/>
        <w:spacing w:line="420" w:lineRule="exact"/>
        <w:rPr>
          <w:rFonts w:ascii="微软雅黑" w:hAnsi="微软雅黑" w:eastAsia="微软雅黑" w:cs="微软雅黑"/>
          <w:b/>
          <w:sz w:val="21"/>
          <w:szCs w:val="21"/>
          <w:lang w:val="en-US"/>
        </w:rPr>
        <w:outlineLvl w:val="1"/>
      </w:pPr>
      <w:r/>
      <w:bookmarkStart w:id="234" w:name="_Toc18327"/>
      <w:r/>
      <w:bookmarkStart w:id="235" w:name="_Toc2845"/>
      <w:r>
        <w:rPr>
          <w:rFonts w:hint="eastAsia" w:ascii="微软雅黑" w:hAnsi="微软雅黑" w:eastAsia="微软雅黑" w:cs="微软雅黑"/>
          <w:b/>
          <w:sz w:val="21"/>
          <w:szCs w:val="21"/>
          <w:lang w:val="en-US"/>
        </w:rPr>
        <w:t xml:space="preserve">采购设备技术要求与配置</w:t>
      </w:r>
      <w:bookmarkEnd w:id="234"/>
      <w:r/>
      <w:bookmarkEnd w:id="235"/>
      <w:r>
        <w:rPr>
          <w:rFonts w:ascii="微软雅黑" w:hAnsi="微软雅黑" w:eastAsia="微软雅黑" w:cs="微软雅黑"/>
          <w:b/>
          <w:sz w:val="21"/>
          <w:szCs w:val="21"/>
          <w:lang w:val="en-US"/>
        </w:rPr>
      </w:r>
      <w:r/>
    </w:p>
    <w:p>
      <w:pPr>
        <w:pStyle w:val="1008"/>
        <w:jc w:val="left"/>
        <w:spacing w:line="420" w:lineRule="exact"/>
        <w:widowControl/>
        <w:rPr>
          <w:rFonts w:ascii="微软雅黑" w:hAnsi="微软雅黑" w:cs="微软雅黑"/>
          <w:b/>
          <w:szCs w:val="21"/>
        </w:rPr>
      </w:pPr>
      <w:r>
        <w:rPr>
          <w:rFonts w:hint="eastAsia" w:ascii="微软雅黑" w:hAnsi="微软雅黑" w:cs="微软雅黑"/>
          <w:b/>
          <w:szCs w:val="21"/>
        </w:rPr>
        <w:t xml:space="preserve">一、技术参数需求</w:t>
      </w:r>
      <w:r>
        <w:rPr>
          <w:rFonts w:ascii="微软雅黑" w:hAnsi="微软雅黑" w:cs="微软雅黑"/>
          <w:b/>
          <w:szCs w:val="21"/>
        </w:rPr>
      </w:r>
      <w:r/>
    </w:p>
    <w:p>
      <w:pPr>
        <w:pStyle w:val="1008"/>
        <w:ind w:firstLine="420"/>
        <w:jc w:val="left"/>
        <w:spacing w:line="420" w:lineRule="exact"/>
        <w:widowControl/>
        <w:rPr>
          <w:rFonts w:ascii="微软雅黑" w:hAnsi="微软雅黑" w:cs="微软雅黑"/>
          <w:szCs w:val="21"/>
        </w:rPr>
      </w:pPr>
      <w:r>
        <w:rPr>
          <w:rFonts w:hint="eastAsia" w:ascii="微软雅黑" w:hAnsi="微软雅黑" w:cs="微软雅黑"/>
          <w:b/>
          <w:szCs w:val="21"/>
        </w:rPr>
        <w:t xml:space="preserve">（一）技术参数</w:t>
      </w:r>
      <w:r>
        <w:rPr>
          <w:b/>
          <w:szCs w:val="21"/>
        </w:rPr>
        <w:t xml:space="preserve">（</w:t>
      </w:r>
      <w:r>
        <w:rPr>
          <w:rFonts w:hint="eastAsia"/>
          <w:b/>
          <w:szCs w:val="21"/>
        </w:rPr>
        <w:t xml:space="preserve">标记</w:t>
      </w:r>
      <w:r>
        <w:rPr>
          <w:rFonts w:hint="eastAsia" w:ascii="微软雅黑" w:hAnsi="微软雅黑" w:cs="微软雅黑"/>
          <w:b/>
          <w:szCs w:val="21"/>
        </w:rPr>
        <w:t xml:space="preserve">“★”的内容为实质性要求，有一项不符合的，作无效投标处理</w:t>
      </w:r>
      <w:r>
        <w:rPr>
          <w:b/>
          <w:szCs w:val="21"/>
        </w:rPr>
        <w:t xml:space="preserve">；</w:t>
      </w:r>
      <w:r>
        <w:rPr>
          <w:rFonts w:hint="eastAsia" w:ascii="微软雅黑" w:hAnsi="微软雅黑" w:cs="微软雅黑"/>
          <w:b/>
          <w:szCs w:val="21"/>
        </w:rPr>
        <w:t xml:space="preserve">加★及▲项须在投标文件中提供技术支持资料并加盖公章（如彩页、官网截图、具有CNAS或CMA认证资质的检测机构出具的检测报告（若具体指标中另有要求的，以具体指标中的要求为准）。</w:t>
      </w:r>
      <w:r>
        <w:rPr>
          <w:bCs/>
          <w:szCs w:val="21"/>
        </w:rPr>
        <w:t xml:space="preserve">）</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 配置压力油路蓄能器、回油路蓄能器，所有蓄能器最大工作压力≥330bar。</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lang w:val="en-US" w:eastAsia="zh-CN"/>
        </w:rPr>
        <w:t xml:space="preserve">2</w:t>
      </w:r>
      <w:r>
        <w:rPr>
          <w:rFonts w:hint="eastAsia" w:ascii="微软雅黑" w:hAnsi="微软雅黑" w:cs="微软雅黑"/>
          <w:szCs w:val="21"/>
        </w:rPr>
        <w:t xml:space="preserve">. 液压泵站：额定流量≥400L/min，瞬时流量达到≥500L/min。系统额定压力≥28Mpa，与疲劳试验机主机相兼容。</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lang w:val="en-US" w:eastAsia="zh-CN"/>
        </w:rPr>
        <w:t xml:space="preserve">3</w:t>
      </w:r>
      <w:r>
        <w:rPr>
          <w:rFonts w:hint="eastAsia" w:ascii="微软雅黑" w:hAnsi="微软雅黑" w:cs="微软雅黑"/>
          <w:szCs w:val="21"/>
          <w:highlight w:val="none"/>
        </w:rPr>
        <w:t xml:space="preserve">.满足≥800kN加载工况下</w:t>
      </w:r>
      <w:r>
        <w:rPr>
          <w:rFonts w:hint="eastAsia" w:ascii="微软雅黑" w:hAnsi="微软雅黑" w:cs="微软雅黑"/>
          <w:szCs w:val="21"/>
        </w:rPr>
        <w:t xml:space="preserve">:8Hz振幅≥±5mm，10Hz振幅≥±4mm的运行</w:t>
      </w:r>
      <w:r>
        <w:rPr>
          <w:rFonts w:hint="eastAsia" w:ascii="微软雅黑" w:hAnsi="微软雅黑" w:cs="微软雅黑"/>
          <w:szCs w:val="21"/>
          <w:lang w:eastAsia="zh-CN"/>
        </w:rPr>
        <w:t xml:space="preserve">。（</w:t>
      </w:r>
      <w:r>
        <w:rPr>
          <w:rFonts w:hint="eastAsia" w:ascii="微软雅黑" w:hAnsi="微软雅黑" w:cs="微软雅黑"/>
          <w:szCs w:val="21"/>
        </w:rPr>
        <w:t xml:space="preserve">提供幅频性能曲线。</w:t>
      </w:r>
      <w:r>
        <w:rPr>
          <w:rFonts w:hint="eastAsia" w:ascii="微软雅黑" w:hAnsi="微软雅黑" w:cs="微软雅黑"/>
          <w:szCs w:val="21"/>
          <w:lang w:eastAsia="zh-CN"/>
        </w:rPr>
        <w:t xml:space="preserve">）</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highlight w:val="none"/>
        </w:rPr>
        <w:t xml:space="preserve">★</w:t>
      </w:r>
      <w:r>
        <w:rPr>
          <w:rFonts w:hint="eastAsia" w:ascii="微软雅黑" w:hAnsi="微软雅黑" w:cs="微软雅黑"/>
          <w:szCs w:val="21"/>
          <w:highlight w:val="none"/>
          <w:lang w:val="en-US" w:eastAsia="zh-CN"/>
        </w:rPr>
        <w:t xml:space="preserve">4</w:t>
      </w:r>
      <w:r>
        <w:rPr>
          <w:rFonts w:hint="eastAsia" w:ascii="微软雅黑" w:hAnsi="微软雅黑" w:cs="微软雅黑"/>
          <w:szCs w:val="21"/>
          <w:highlight w:val="none"/>
        </w:rPr>
        <w:t xml:space="preserve">.液压油源控制和保护系统：额定流量≥400L/min，额定压力≥28MPa，节能≥</w:t>
      </w:r>
      <w:r>
        <w:rPr>
          <w:rFonts w:hint="eastAsia" w:ascii="微软雅黑" w:hAnsi="微软雅黑" w:cs="微软雅黑"/>
          <w:szCs w:val="21"/>
          <w:highlight w:val="none"/>
          <w:lang w:val="en-US" w:eastAsia="zh-CN"/>
        </w:rPr>
        <w:t xml:space="preserve">3</w:t>
      </w:r>
      <w:r>
        <w:rPr>
          <w:rFonts w:hint="eastAsia" w:ascii="微软雅黑" w:hAnsi="微软雅黑" w:cs="微软雅黑"/>
          <w:szCs w:val="21"/>
          <w:highlight w:val="none"/>
        </w:rPr>
        <w:t xml:space="preserve">0%。距离≤1米处噪声≤70分贝。泵站集成水冷</w:t>
      </w:r>
      <w:r>
        <w:rPr>
          <w:rFonts w:hint="eastAsia" w:ascii="微软雅黑" w:hAnsi="微软雅黑" w:cs="微软雅黑"/>
          <w:szCs w:val="21"/>
        </w:rPr>
        <w:t xml:space="preserve">式热交换器，并有独立的循环系统和温控阀设计。能够自动调节冷却水流量，控制机器温度稳定在40℃~45℃之间。</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 配置高低压切换与安全控制阀组，实现系统平稳启停与压力保护。</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 油箱容积：不小于2</w:t>
      </w:r>
      <w:r>
        <w:rPr>
          <w:rFonts w:ascii="微软雅黑" w:hAnsi="微软雅黑" w:cs="微软雅黑"/>
          <w:szCs w:val="21"/>
        </w:rPr>
        <w:t xml:space="preserve">000L</w:t>
      </w:r>
      <w:r>
        <w:rPr>
          <w:rFonts w:hint="eastAsia" w:ascii="微软雅黑" w:hAnsi="微软雅黑" w:cs="微软雅黑"/>
          <w:szCs w:val="21"/>
        </w:rPr>
        <w:t xml:space="preserve">，全封闭结构，带温度监测、空气滤清器、油位显示，</w:t>
      </w:r>
      <w:r>
        <w:rPr>
          <w:rFonts w:hint="eastAsia" w:ascii="微软雅黑" w:hAnsi="微软雅黑" w:cs="微软雅黑"/>
          <w:szCs w:val="21"/>
          <w:lang w:val="en-US" w:eastAsia="zh-CN"/>
        </w:rPr>
        <w:t xml:space="preserve">具</w:t>
      </w:r>
      <w:r>
        <w:rPr>
          <w:rFonts w:hint="eastAsia" w:ascii="微软雅黑" w:hAnsi="微软雅黑" w:cs="微软雅黑"/>
          <w:szCs w:val="21"/>
        </w:rPr>
        <w:t xml:space="preserve">有液压油采样装置。</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lang w:val="en-US" w:eastAsia="zh-CN"/>
        </w:rPr>
        <w:t xml:space="preserve">7</w:t>
      </w:r>
      <w:r>
        <w:rPr>
          <w:rFonts w:hint="eastAsia" w:ascii="微软雅黑" w:hAnsi="微软雅黑" w:cs="微软雅黑"/>
          <w:szCs w:val="21"/>
        </w:rPr>
        <w:t xml:space="preserve">.三级高精度过滤，油泵吸油口，过滤精度≥10μm；油源出口，过滤精度≥3μm；中继稳压模块，过滤精度≥3μm。</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lang w:val="en-US" w:eastAsia="zh-CN"/>
        </w:rPr>
        <w:t xml:space="preserve">8</w:t>
      </w:r>
      <w:r>
        <w:rPr>
          <w:rFonts w:hint="eastAsia" w:ascii="微软雅黑" w:hAnsi="微软雅黑" w:cs="微软雅黑"/>
          <w:szCs w:val="21"/>
        </w:rPr>
        <w:t xml:space="preserve">. 支持本地+远程双模式，可通过疲劳试验机测试软件远程控制液压油源启停、参数设定与状态监控。</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lang w:val="en-US" w:eastAsia="zh-CN"/>
        </w:rPr>
        <w:t xml:space="preserve">9</w:t>
      </w:r>
      <w:r>
        <w:rPr>
          <w:rFonts w:hint="eastAsia" w:ascii="微软雅黑" w:hAnsi="微软雅黑" w:cs="微软雅黑"/>
          <w:szCs w:val="21"/>
        </w:rPr>
        <w:t xml:space="preserve">. 具备超温、低液位、滤油器堵塞、爆管/超压等多级报警与自动停机保护。</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lang w:val="en-US" w:eastAsia="zh-CN"/>
        </w:rPr>
        <w:t xml:space="preserve">0.</w:t>
      </w:r>
      <w:r>
        <w:rPr>
          <w:rFonts w:hint="eastAsia" w:ascii="微软雅黑" w:hAnsi="微软雅黑" w:cs="微软雅黑"/>
          <w:szCs w:val="21"/>
        </w:rPr>
        <w:t xml:space="preserve"> 带触摸屏控制面板，可以通过触摸屏操作来操作液压油源（启动和停止油泵，激活冲洗模式）。</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lang w:val="en-US" w:eastAsia="zh-CN"/>
        </w:rPr>
        <w:t xml:space="preserve">1</w:t>
      </w:r>
      <w:r>
        <w:rPr>
          <w:rFonts w:hint="eastAsia" w:ascii="微软雅黑" w:hAnsi="微软雅黑" w:cs="微软雅黑"/>
          <w:szCs w:val="21"/>
        </w:rPr>
        <w:t xml:space="preserve">.提供可接入试验机主控系统</w:t>
      </w:r>
      <w:r>
        <w:rPr>
          <w:rFonts w:hint="eastAsia" w:ascii="微软雅黑" w:hAnsi="微软雅黑" w:cs="微软雅黑"/>
          <w:szCs w:val="21"/>
          <w:lang w:val="en-US" w:eastAsia="zh-CN"/>
        </w:rPr>
        <w:t xml:space="preserve">的</w:t>
      </w:r>
      <w:r>
        <w:rPr>
          <w:rFonts w:hint="eastAsia" w:ascii="微软雅黑" w:hAnsi="微软雅黑" w:cs="微软雅黑"/>
          <w:szCs w:val="21"/>
        </w:rPr>
        <w:t xml:space="preserve">接口。</w:t>
      </w:r>
      <w:r>
        <w:rPr>
          <w:rFonts w:ascii="微软雅黑" w:hAnsi="微软雅黑" w:cs="微软雅黑"/>
          <w:szCs w:val="21"/>
        </w:rPr>
      </w:r>
      <w:r/>
    </w:p>
    <w:p>
      <w:pPr>
        <w:pStyle w:val="1008"/>
        <w:ind w:firstLine="420"/>
        <w:spacing w:line="420" w:lineRule="exact"/>
        <w:widowControl/>
        <w:rPr>
          <w:rFonts w:hint="eastAsia"/>
          <w:color w:val="000000"/>
        </w:rPr>
      </w:pPr>
      <w:r>
        <w:rPr>
          <w:rFonts w:hint="eastAsia" w:ascii="微软雅黑" w:hAnsi="微软雅黑" w:cs="微软雅黑"/>
          <w:color w:val="000000"/>
          <w:szCs w:val="21"/>
        </w:rPr>
        <w:t xml:space="preserve">1</w:t>
      </w:r>
      <w:r>
        <w:rPr>
          <w:rFonts w:hint="eastAsia" w:ascii="微软雅黑" w:hAnsi="微软雅黑" w:cs="微软雅黑"/>
          <w:color w:val="000000"/>
          <w:szCs w:val="21"/>
          <w:lang w:val="en-US" w:eastAsia="zh-CN"/>
        </w:rPr>
        <w:t xml:space="preserve">2</w:t>
      </w:r>
      <w:r>
        <w:rPr>
          <w:rFonts w:hint="eastAsia" w:ascii="微软雅黑" w:hAnsi="微软雅黑" w:cs="微软雅黑"/>
          <w:color w:val="000000"/>
          <w:szCs w:val="21"/>
        </w:rPr>
        <w:t xml:space="preserve">.</w:t>
      </w:r>
      <w:r>
        <w:rPr>
          <w:rFonts w:hint="eastAsia"/>
          <w:color w:val="000000"/>
        </w:rPr>
        <w:t xml:space="preserve">伺服阀：</w:t>
      </w:r>
      <w:r>
        <w:rPr>
          <w:rFonts w:hint="eastAsia"/>
          <w:color w:val="000000"/>
        </w:rPr>
      </w:r>
      <w:r/>
    </w:p>
    <w:p>
      <w:pPr>
        <w:pStyle w:val="1008"/>
        <w:ind w:firstLine="420"/>
        <w:spacing w:line="420" w:lineRule="exact"/>
        <w:widowControl/>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rPr>
        <w:t xml:space="preserve">▲</w:t>
      </w:r>
      <w:r>
        <w:rPr>
          <w:rFonts w:ascii="Calibri" w:hAnsi="Calibri" w:cs="Calibri"/>
          <w:color w:val="000000"/>
        </w:rPr>
        <w:t xml:space="preserve">①</w:t>
      </w:r>
      <w:r>
        <w:rPr>
          <w:rFonts w:hint="eastAsia"/>
          <w:color w:val="000000"/>
        </w:rPr>
        <w:t xml:space="preserve">三级</w:t>
      </w:r>
      <w:r>
        <w:rPr>
          <w:rFonts w:hint="eastAsia" w:ascii="微软雅黑" w:hAnsi="微软雅黑" w:cs="微软雅黑"/>
          <w:color w:val="000000"/>
          <w:szCs w:val="21"/>
        </w:rPr>
        <w:t xml:space="preserve">、额定流量≥450l/min，最大流量≥1000 l/min；响应时间（0~100%行程）4~12ms</w:t>
      </w:r>
      <w:r>
        <w:rPr>
          <w:rFonts w:hint="eastAsia" w:ascii="微软雅黑" w:hAnsi="微软雅黑" w:cs="微软雅黑"/>
          <w:color w:val="000000"/>
          <w:szCs w:val="21"/>
          <w:lang w:eastAsia="zh-CN"/>
        </w:rPr>
        <w:t xml:space="preserve">。</w:t>
      </w:r>
      <w:r>
        <w:rPr>
          <w:rFonts w:hint="eastAsia" w:ascii="微软雅黑" w:hAnsi="微软雅黑" w:eastAsia="微软雅黑" w:cs="微软雅黑"/>
          <w:color w:val="000000"/>
          <w:szCs w:val="21"/>
          <w:lang w:eastAsia="zh-CN"/>
        </w:rPr>
      </w:r>
      <w:r/>
    </w:p>
    <w:p>
      <w:pPr>
        <w:pStyle w:val="1008"/>
        <w:ind w:firstLine="420"/>
        <w:spacing w:line="420" w:lineRule="exact"/>
        <w:widowControl/>
        <w:rPr>
          <w:rFonts w:ascii="微软雅黑" w:hAnsi="微软雅黑" w:cs="微软雅黑"/>
          <w:color w:val="000000"/>
          <w:szCs w:val="21"/>
        </w:rPr>
      </w:pPr>
      <w:r>
        <w:rPr>
          <w:rFonts w:ascii="Calibri" w:hAnsi="Calibri" w:cs="Calibri"/>
          <w:color w:val="000000"/>
          <w:szCs w:val="21"/>
        </w:rPr>
        <w:t xml:space="preserve">②</w:t>
      </w:r>
      <w:r>
        <w:rPr>
          <w:rFonts w:hint="eastAsia" w:ascii="微软雅黑" w:hAnsi="微软雅黑" w:cs="微软雅黑"/>
          <w:color w:val="000000"/>
          <w:szCs w:val="21"/>
        </w:rPr>
        <w:t xml:space="preserve">主阀芯驱动面积：3.8~7.14cm²；零位泄漏：≥14l/min；管路流速限制：P/A/B/T平均流速≤30m/s；外供先导时：P/A/B/T最高≥350bar；过滤要求：≥5μm绝对过滤。</w:t>
      </w:r>
      <w:r>
        <w:rPr>
          <w:rFonts w:ascii="微软雅黑" w:hAnsi="微软雅黑" w:cs="微软雅黑"/>
          <w:color w:val="000000"/>
          <w:szCs w:val="21"/>
        </w:rPr>
      </w:r>
      <w:r/>
    </w:p>
    <w:p>
      <w:pPr>
        <w:pStyle w:val="1008"/>
        <w:ind w:firstLine="420"/>
        <w:spacing w:line="420" w:lineRule="exact"/>
        <w:widowControl/>
        <w:rPr>
          <w:rFonts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lang w:val="en-US" w:eastAsia="zh-CN"/>
        </w:rPr>
        <w:t xml:space="preserve">3</w:t>
      </w:r>
      <w:r>
        <w:rPr>
          <w:rFonts w:hint="eastAsia" w:ascii="微软雅黑" w:hAnsi="微软雅黑" w:cs="微软雅黑"/>
          <w:color w:val="000000"/>
          <w:szCs w:val="21"/>
        </w:rPr>
        <w:t xml:space="preserve">.配备独立控制电柜，三相五线制，接地良好，并与实验室外总控制柜连接，电柜与总控制柜距离</w:t>
      </w:r>
      <w:r>
        <w:rPr>
          <w:rFonts w:ascii="Arial" w:hAnsi="Arial" w:cs="Arial"/>
          <w:color w:val="000000"/>
          <w:szCs w:val="21"/>
        </w:rPr>
        <w:t xml:space="preserve">≤</w:t>
      </w:r>
      <w:r>
        <w:rPr>
          <w:rFonts w:hint="eastAsia" w:ascii="微软雅黑" w:hAnsi="微软雅黑" w:cs="微软雅黑"/>
          <w:color w:val="000000"/>
          <w:szCs w:val="21"/>
        </w:rPr>
        <w:t xml:space="preserve">30米，连接电缆按国家相关规范铺设。</w:t>
      </w:r>
      <w:r>
        <w:rPr>
          <w:rFonts w:ascii="微软雅黑" w:hAnsi="微软雅黑" w:cs="微软雅黑"/>
          <w:color w:val="000000"/>
          <w:szCs w:val="21"/>
        </w:rPr>
      </w:r>
      <w:r/>
    </w:p>
    <w:p>
      <w:pPr>
        <w:pStyle w:val="1008"/>
        <w:ind w:firstLine="420"/>
        <w:spacing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lang w:val="en-US" w:eastAsia="zh-CN"/>
        </w:rPr>
        <w:t xml:space="preserve">4.提供</w:t>
      </w:r>
      <w:r>
        <w:rPr>
          <w:rFonts w:hint="eastAsia" w:ascii="微软雅黑" w:hAnsi="微软雅黑" w:cs="微软雅黑"/>
          <w:color w:val="000000"/>
          <w:szCs w:val="21"/>
        </w:rPr>
        <w:t xml:space="preserve">原液压疲劳试验机使用要求的抗磨液压油，且不少于2000L。</w:t>
      </w:r>
      <w:r>
        <w:rPr>
          <w:rFonts w:hint="eastAsia" w:ascii="微软雅黑" w:hAnsi="微软雅黑" w:cs="微软雅黑"/>
          <w:color w:val="000000"/>
          <w:szCs w:val="21"/>
        </w:rPr>
      </w:r>
      <w:r/>
    </w:p>
    <w:p>
      <w:pPr>
        <w:pStyle w:val="1008"/>
        <w:ind w:firstLine="420"/>
        <w:spacing w:line="420" w:lineRule="exact"/>
        <w:widowControl/>
        <w:rPr>
          <w:rFonts w:hint="eastAsia" w:ascii="微软雅黑" w:hAnsi="微软雅黑" w:cs="微软雅黑"/>
          <w:szCs w:val="21"/>
          <w:highlight w:val="none"/>
          <w:lang w:eastAsia="zh-CN"/>
        </w:rPr>
      </w:pPr>
      <w:r>
        <w:rPr>
          <w:rFonts w:hint="eastAsia" w:ascii="微软雅黑" w:hAnsi="微软雅黑" w:cs="微软雅黑"/>
          <w:szCs w:val="21"/>
        </w:rPr>
        <w:t xml:space="preserve">★</w:t>
      </w:r>
      <w:r>
        <w:rPr>
          <w:rFonts w:hint="eastAsia" w:ascii="微软雅黑" w:hAnsi="微软雅黑" w:cs="微软雅黑"/>
          <w:color w:val="000000"/>
          <w:szCs w:val="21"/>
          <w:highlight w:val="none"/>
          <w:lang w:val="en-US" w:eastAsia="zh-CN"/>
        </w:rPr>
        <w:t xml:space="preserve">15.能够</w:t>
      </w:r>
      <w:r>
        <w:rPr>
          <w:rFonts w:hint="eastAsia" w:ascii="微软雅黑" w:hAnsi="微软雅黑" w:cs="微软雅黑"/>
          <w:szCs w:val="21"/>
          <w:highlight w:val="none"/>
        </w:rPr>
        <w:t xml:space="preserve">进行不低于168小时（或不少于200万次循环），</w:t>
      </w:r>
      <w:r>
        <w:rPr>
          <w:rFonts w:ascii="Arial" w:hAnsi="Arial" w:cs="Arial"/>
          <w:szCs w:val="21"/>
          <w:highlight w:val="none"/>
        </w:rPr>
        <w:t xml:space="preserve">≥</w:t>
      </w:r>
      <w:r>
        <w:rPr>
          <w:rFonts w:hint="eastAsia" w:ascii="微软雅黑" w:hAnsi="微软雅黑" w:cs="微软雅黑"/>
          <w:szCs w:val="21"/>
          <w:highlight w:val="none"/>
        </w:rPr>
        <w:t xml:space="preserve">5HZ的疲劳试验验证。</w:t>
      </w:r>
      <w:r>
        <w:rPr>
          <w:rFonts w:hint="eastAsia" w:ascii="微软雅黑" w:hAnsi="微软雅黑" w:cs="微软雅黑"/>
          <w:szCs w:val="21"/>
          <w:highlight w:val="none"/>
          <w:lang w:eastAsia="zh-CN"/>
        </w:rPr>
      </w:r>
      <w:r/>
    </w:p>
    <w:p>
      <w:pPr>
        <w:pStyle w:val="1008"/>
        <w:ind w:firstLine="420"/>
        <w:spacing w:line="420" w:lineRule="exact"/>
        <w:widowControl/>
        <w:rPr>
          <w:rFonts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16.液压油源控制和保护系统与原液压伺服疲劳试验机主机（品牌：walterbai；型号：LFV-1000kN）以及控制系统相兼容。</w:t>
      </w:r>
      <w:r>
        <w:rPr>
          <w:rFonts w:ascii="微软雅黑" w:hAnsi="微软雅黑" w:cs="微软雅黑"/>
          <w:b w:val="0"/>
          <w:bCs w:val="0"/>
          <w:color w:val="000000"/>
          <w:szCs w:val="21"/>
          <w:highlight w:val="none"/>
          <w:lang w:val="en-US" w:eastAsia="zh-CN"/>
        </w:rPr>
      </w:r>
      <w:r/>
    </w:p>
    <w:p>
      <w:pPr>
        <w:pStyle w:val="1190"/>
        <w:jc w:val="both"/>
        <w:spacing w:before="0" w:after="0" w:line="420" w:lineRule="exact"/>
        <w:rPr>
          <w:rFonts w:ascii="微软雅黑" w:hAnsi="微软雅黑" w:cs="微软雅黑"/>
          <w:sz w:val="21"/>
          <w:szCs w:val="21"/>
        </w:rPr>
      </w:pPr>
      <w:r/>
      <w:bookmarkStart w:id="236" w:name="_Toc23731"/>
      <w:r>
        <w:rPr>
          <w:rFonts w:hint="eastAsia" w:ascii="微软雅黑" w:hAnsi="微软雅黑" w:cs="微软雅黑"/>
          <w:sz w:val="21"/>
          <w:szCs w:val="21"/>
        </w:rPr>
        <w:t xml:space="preserve">四、采购标的的验收标准及要求</w:t>
      </w:r>
      <w:bookmarkEnd w:id="236"/>
      <w:r>
        <w:rPr>
          <w:rFonts w:ascii="微软雅黑" w:hAnsi="微软雅黑" w:cs="微软雅黑"/>
          <w:sz w:val="21"/>
          <w:szCs w:val="21"/>
        </w:rPr>
      </w:r>
      <w:r/>
    </w:p>
    <w:p>
      <w:pPr>
        <w:pStyle w:val="1008"/>
        <w:ind w:firstLine="420"/>
        <w:spacing w:line="420" w:lineRule="exact"/>
        <w:widowControl/>
        <w:rPr>
          <w:rFonts w:hint="eastAsia" w:ascii="微软雅黑" w:hAnsi="微软雅黑" w:cs="微软雅黑"/>
          <w:szCs w:val="21"/>
          <w:highlight w:val="none"/>
        </w:rPr>
      </w:pPr>
      <w:r>
        <w:rPr>
          <w:rFonts w:hint="eastAsia" w:ascii="微软雅黑" w:hAnsi="微软雅黑" w:cs="微软雅黑"/>
          <w:szCs w:val="21"/>
          <w:highlight w:val="none"/>
        </w:rPr>
        <w:t xml:space="preserve">标的货物运输及储存符合行业要求，外包装完好无损，品牌、型号、质量性能符合合同约定、技术文件要求和国家及行业标准。</w:t>
      </w:r>
      <w:r>
        <w:rPr>
          <w:rFonts w:hint="eastAsia" w:ascii="微软雅黑" w:hAnsi="微软雅黑" w:cs="微软雅黑"/>
          <w:szCs w:val="21"/>
          <w:highlight w:val="none"/>
        </w:rPr>
      </w:r>
      <w:r/>
    </w:p>
    <w:p>
      <w:pPr>
        <w:pStyle w:val="1190"/>
        <w:jc w:val="both"/>
        <w:spacing w:before="0" w:after="0" w:line="420" w:lineRule="exact"/>
        <w:rPr>
          <w:rFonts w:ascii="微软雅黑" w:hAnsi="微软雅黑" w:cs="微软雅黑"/>
          <w:sz w:val="21"/>
          <w:szCs w:val="21"/>
        </w:rPr>
      </w:pPr>
      <w:r/>
      <w:bookmarkStart w:id="237" w:name="_Toc18637"/>
      <w:r>
        <w:rPr>
          <w:rFonts w:hint="eastAsia" w:ascii="微软雅黑" w:hAnsi="微软雅黑" w:cs="微软雅黑"/>
          <w:sz w:val="21"/>
          <w:szCs w:val="21"/>
        </w:rPr>
        <w:t xml:space="preserve">五、采购标的需实现的功能及标准、规范</w:t>
      </w:r>
      <w:bookmarkEnd w:id="237"/>
      <w:r>
        <w:rPr>
          <w:rFonts w:ascii="微软雅黑" w:hAnsi="微软雅黑" w:cs="微软雅黑"/>
          <w:sz w:val="21"/>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采购标的需执行国家标准、行业标准、地方标准或者其他标准、规范。</w:t>
      </w:r>
      <w:r>
        <w:rPr>
          <w:rFonts w:ascii="微软雅黑" w:hAnsi="微软雅黑" w:cs="微软雅黑"/>
          <w:szCs w:val="21"/>
        </w:rPr>
      </w:r>
      <w:r/>
    </w:p>
    <w:p>
      <w:pPr>
        <w:pStyle w:val="1190"/>
        <w:jc w:val="both"/>
        <w:spacing w:before="0" w:after="0" w:line="420" w:lineRule="exact"/>
        <w:rPr>
          <w:rFonts w:ascii="微软雅黑" w:hAnsi="微软雅黑" w:cs="微软雅黑"/>
          <w:sz w:val="21"/>
          <w:szCs w:val="21"/>
        </w:rPr>
      </w:pPr>
      <w:r/>
      <w:bookmarkStart w:id="238" w:name="_Toc866"/>
      <w:r>
        <w:rPr>
          <w:rFonts w:hint="eastAsia" w:ascii="微软雅黑" w:hAnsi="微软雅黑" w:cs="微软雅黑"/>
          <w:sz w:val="21"/>
          <w:szCs w:val="21"/>
        </w:rPr>
        <w:t xml:space="preserve">六、商务要求</w:t>
      </w:r>
      <w:bookmarkEnd w:id="238"/>
      <w:r>
        <w:rPr>
          <w:rFonts w:ascii="微软雅黑" w:hAnsi="微软雅黑" w:cs="微软雅黑"/>
          <w:sz w:val="21"/>
          <w:szCs w:val="21"/>
        </w:rPr>
      </w:r>
      <w:r/>
    </w:p>
    <w:p>
      <w:pPr>
        <w:pStyle w:val="1008"/>
        <w:ind w:firstLine="420"/>
        <w:spacing w:line="420" w:lineRule="exact"/>
        <w:rPr>
          <w:rFonts w:ascii="微软雅黑" w:hAnsi="微软雅黑" w:cs="微软雅黑"/>
          <w:b/>
          <w:szCs w:val="21"/>
        </w:rPr>
      </w:pPr>
      <w:r>
        <w:rPr>
          <w:rFonts w:hint="eastAsia" w:ascii="微软雅黑" w:hAnsi="微软雅黑" w:cs="微软雅黑"/>
          <w:szCs w:val="21"/>
        </w:rPr>
        <w:t xml:space="preserve">★</w:t>
      </w:r>
      <w:r>
        <w:rPr>
          <w:rFonts w:hint="eastAsia" w:ascii="微软雅黑" w:hAnsi="微软雅黑" w:cs="微软雅黑"/>
          <w:bCs/>
          <w:szCs w:val="21"/>
        </w:rPr>
        <w:t xml:space="preserve">1、合同履行期限：自本合同签订之</w:t>
      </w:r>
      <w:r>
        <w:rPr>
          <w:rFonts w:hint="eastAsia" w:ascii="微软雅黑" w:hAnsi="微软雅黑" w:cs="微软雅黑"/>
          <w:bCs/>
          <w:szCs w:val="21"/>
          <w:highlight w:val="none"/>
        </w:rPr>
        <w:t xml:space="preserve">日起180个日历</w:t>
      </w:r>
      <w:r>
        <w:rPr>
          <w:rFonts w:hint="eastAsia" w:ascii="微软雅黑" w:hAnsi="微软雅黑" w:cs="微软雅黑"/>
          <w:bCs/>
          <w:szCs w:val="21"/>
        </w:rPr>
        <w:t xml:space="preserve">日内完成交付。</w:t>
      </w:r>
      <w:r>
        <w:rPr>
          <w:rFonts w:ascii="微软雅黑" w:hAnsi="微软雅黑" w:cs="微软雅黑"/>
          <w:b/>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2、交付地点：采购人指定地点。</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3、交付方式：将全部标的产品运输至甲方指定地点，安装、调试完成并经甲方验收合格的视为完成交付。</w:t>
      </w:r>
      <w:r>
        <w:rPr>
          <w:rFonts w:hint="eastAsia" w:ascii="微软雅黑" w:hAnsi="微软雅黑" w:cs="微软雅黑"/>
          <w:szCs w:val="21"/>
        </w:rPr>
        <w:t xml:space="preserve">中标供应商负责办理运输、装卸、安装调试等，费用由中标供应商承担。</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4、包装方式：乙方应按满足运输距离、防潮、防震、防锈和防破损装卸等要求包装标的产品。因包装不善引起的产品损失均由乙方承担。</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5、报价要求：包含项目实施所有费用及税（包括但不限于包装、仓储、运输、安装、保险、劳保、验收及保修期内的所有含税的费用、专利技术及相关所发生的全部费用）以及乙方利润、税金及合同包含的所有风险、责任等各项应有费用，还应包括供应商应当提供的附随服务、售后服务费用。除非因特殊原因并经采购人、供应商双方协商同意，供应商不得要求追加任何费用。同时，除非另有规定，供应商所报价格不因市场变化因素而变动。</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szCs w:val="21"/>
        </w:rPr>
        <w:t xml:space="preserve">★</w:t>
      </w:r>
      <w:r>
        <w:rPr>
          <w:rFonts w:hint="eastAsia" w:ascii="微软雅黑" w:hAnsi="微软雅黑" w:cs="微软雅黑"/>
          <w:bCs/>
          <w:szCs w:val="21"/>
        </w:rPr>
        <w:t xml:space="preserve">6、付款方式</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ascii="Calibri" w:hAnsi="Calibri" w:cs="Calibri"/>
          <w:bCs/>
          <w:szCs w:val="21"/>
        </w:rPr>
        <w:t xml:space="preserve">①</w:t>
      </w:r>
      <w:r>
        <w:rPr>
          <w:rFonts w:hint="eastAsia" w:ascii="微软雅黑" w:hAnsi="微软雅黑" w:cs="微软雅黑"/>
          <w:bCs/>
          <w:szCs w:val="21"/>
        </w:rPr>
        <w:t xml:space="preserve">合同签订3日内，供应商提交合同总价70%的银行预付款保函（由境内国有商业银行或全国性股份制商业银行分行级及以上机构开具、以采购人为受益人、见索即付、不可撤销，有效期至设备全部验收合格）。采购人收到预付款保函后7个工作日内支付合同总价的70%。设备验收合格后，供应商提交合同总价10%的履约保证金。采购人收到质量保证金后7个工作日内支付合同总价30%的尾款，并退还银行预付款保函。设备验收合格一年且无质量问题后，采购人向供应商无息退还履约保证金。</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ascii="Calibri" w:hAnsi="Calibri" w:cs="Calibri"/>
          <w:bCs/>
          <w:szCs w:val="21"/>
        </w:rPr>
        <w:t xml:space="preserve">②</w:t>
      </w:r>
      <w:r>
        <w:rPr>
          <w:rFonts w:hint="eastAsia" w:ascii="微软雅黑" w:hAnsi="微软雅黑" w:cs="微软雅黑"/>
          <w:bCs/>
          <w:szCs w:val="21"/>
        </w:rPr>
        <w:t xml:space="preserve">增值税开票信息：</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单位名称：南京林业大学</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统一社会信用代码：12320000466006885L</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税号：320102466006885</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地址：江苏省南京市龙蟠路159号</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联系电话：025-85427252、85428952</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开户银行：中国建设银行南京市城东支行</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开户账号：32001597336050000659</w:t>
      </w:r>
      <w:r>
        <w:rPr>
          <w:rFonts w:ascii="微软雅黑" w:hAnsi="微软雅黑" w:cs="微软雅黑"/>
          <w:bCs/>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bCs/>
          <w:szCs w:val="21"/>
        </w:rPr>
        <w:t xml:space="preserve">行号：105301000894</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bCs/>
          <w:szCs w:val="21"/>
        </w:rPr>
        <w:t xml:space="preserve">7、质保期：自项目验收合格之日起不少于24个月。如投标产品由制造商（指产品生产制造商，或其负责销售、售后服务机构）负责标准售后服务的，应当在投标文件中予以明确说明，并附制造商售后服务承诺。在质保期内中标供应商向采购人免费提供配件和上门维修服务，同时参照产品包装内生产厂商保修承诺，且以对采购人最优承诺为准。质保期过后服务要求提供终身上门维修服务（只收材料成本费，其余费用均不得收取）。</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8、质量要求</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①应严格按照招标文件的要求和国家有关标准，提供全新的、未经使用的、技术先进的产品。</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②需有产品的出厂检测报告。</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③保证向采购人提供的货物或货物的任何一部分，免受第三方提出的侵犯其专利权、商标权或知识产权等的起诉，任何由此引起的法律责任和经济责任均由中标供应商承担。</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9、验收方式</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①货物到达现场后，中标供应商应在采购人在场情况下当面开箱，共同清点、检查外观，作出开箱记录，双方签字确认。</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②中标供应商应保证货物到达采购人所在地完好无损，如有缺漏、损坏，由中标供应商负责调换、补齐或赔偿。</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③中标供应商应提供完备的技术资料、原厂真货证明、装箱单和合格证等。</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④设备技术参数与项目合同一致，性能指标达到规定的标准。货物技术资料、原厂真货证明、装箱单、合格证等资料齐全。在规定时间内完成交货并由双方组织验收小组进行验收，并经验收小组签字确认。</w:t>
      </w:r>
      <w:r>
        <w:rPr>
          <w:rFonts w:ascii="微软雅黑" w:hAnsi="微软雅黑" w:cs="微软雅黑"/>
          <w:szCs w:val="21"/>
        </w:rPr>
      </w:r>
      <w:r/>
    </w:p>
    <w:p>
      <w:pPr>
        <w:pStyle w:val="1008"/>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⑤如检验不合格或不符合质量要求，中标供应商除无条件退货、返工外，还应承担采购人的一切损失。</w:t>
      </w:r>
      <w:r>
        <w:rPr>
          <w:rFonts w:ascii="微软雅黑" w:hAnsi="微软雅黑" w:cs="微软雅黑"/>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10、服务能力：中标供应商必须具备相应的维护保养、后续跟进服务能力，能提供完善的售后服务（包括技术人员、响应时间及备品、备件方面等）；中标供应商在质量保证期内应当为采购人提供以下技术支持和服务：</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①正常使用范围内造成的损坏均免费维修，出现质量缺陷问题或同一货物在质保期内出现三次质量问题，中标供应商须免费予以更换。</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②电话咨询</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中标供应商应当为采购人提供技术援助电话，解答采购人在使用中遇到的问题，及时为采购人提出解决问题的建议。</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③现场响应</w:t>
      </w:r>
      <w:r>
        <w:rPr>
          <w:rFonts w:ascii="微软雅黑" w:hAnsi="微软雅黑" w:cs="微软雅黑"/>
          <w:bCs/>
          <w:szCs w:val="21"/>
        </w:rPr>
      </w:r>
      <w:r/>
    </w:p>
    <w:p>
      <w:pPr>
        <w:pStyle w:val="1008"/>
        <w:ind w:firstLine="420"/>
        <w:spacing w:line="420" w:lineRule="exact"/>
        <w:widowControl/>
        <w:rPr>
          <w:rFonts w:ascii="微软雅黑" w:hAnsi="微软雅黑" w:cs="微软雅黑"/>
          <w:bCs/>
          <w:szCs w:val="21"/>
        </w:rPr>
      </w:pPr>
      <w:r>
        <w:rPr>
          <w:rFonts w:hint="eastAsia" w:ascii="微软雅黑" w:hAnsi="微软雅黑" w:cs="微软雅黑"/>
          <w:bCs/>
          <w:szCs w:val="21"/>
        </w:rPr>
        <w:t xml:space="preserve">自接到委托人报修时起，2小时内响应，并提出解决方案。48小时内到达委托人现场并解决问题，如不能完成维修工作的，必须提供替代产品以保证项目的正常进行；质保期内配件及维护免费。</w:t>
      </w:r>
      <w:r>
        <w:rPr>
          <w:rFonts w:ascii="微软雅黑" w:hAnsi="微软雅黑" w:cs="微软雅黑"/>
          <w:bCs/>
          <w:szCs w:val="21"/>
        </w:rPr>
      </w:r>
      <w:r/>
    </w:p>
    <w:p>
      <w:pPr>
        <w:pStyle w:val="1008"/>
        <w:ind w:firstLine="420"/>
        <w:spacing w:line="42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11、培训要求：</w:t>
      </w:r>
      <w:r>
        <w:rPr>
          <w:rFonts w:ascii="微软雅黑" w:hAnsi="微软雅黑" w:cs="微软雅黑"/>
          <w:bCs/>
          <w:color w:val="000000"/>
          <w:szCs w:val="21"/>
        </w:rPr>
      </w:r>
      <w:r/>
    </w:p>
    <w:p>
      <w:pPr>
        <w:pStyle w:val="1008"/>
        <w:ind w:firstLine="420"/>
        <w:spacing w:line="42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中标供应商需</w:t>
      </w:r>
      <w:r>
        <w:rPr>
          <w:rFonts w:ascii="微软雅黑" w:hAnsi="微软雅黑" w:cs="微软雅黑"/>
          <w:bCs/>
          <w:color w:val="000000"/>
          <w:szCs w:val="21"/>
        </w:rPr>
        <w:t xml:space="preserve">免费提供原厂技术人员对采购人的操作技术培训，</w:t>
      </w:r>
      <w:r>
        <w:rPr>
          <w:rFonts w:hint="eastAsia" w:ascii="微软雅黑" w:hAnsi="微软雅黑" w:cs="微软雅黑"/>
          <w:bCs/>
          <w:color w:val="000000"/>
          <w:szCs w:val="21"/>
        </w:rPr>
        <w:t xml:space="preserve">现场</w:t>
      </w:r>
      <w:r>
        <w:rPr>
          <w:rFonts w:ascii="微软雅黑" w:hAnsi="微软雅黑" w:cs="微软雅黑"/>
          <w:bCs/>
          <w:color w:val="000000"/>
          <w:szCs w:val="21"/>
        </w:rPr>
        <w:t xml:space="preserve">培训时间不少于</w:t>
      </w:r>
      <w:r>
        <w:rPr>
          <w:rFonts w:ascii="微软雅黑" w:hAnsi="微软雅黑" w:cs="微软雅黑"/>
          <w:bCs/>
          <w:color w:val="000000"/>
          <w:szCs w:val="21"/>
        </w:rPr>
        <w:t xml:space="preserve">1天</w:t>
      </w:r>
      <w:r>
        <w:rPr>
          <w:rFonts w:hint="eastAsia" w:ascii="微软雅黑" w:hAnsi="微软雅黑" w:cs="微软雅黑"/>
          <w:bCs/>
          <w:color w:val="000000"/>
          <w:szCs w:val="21"/>
        </w:rPr>
        <w:t xml:space="preserve">，并免费提供</w:t>
      </w:r>
      <w:r>
        <w:rPr>
          <w:rFonts w:ascii="微软雅黑" w:hAnsi="微软雅黑" w:cs="微软雅黑"/>
          <w:bCs/>
          <w:color w:val="000000"/>
          <w:szCs w:val="21"/>
        </w:rPr>
        <w:t xml:space="preserve">相关技术资料。</w:t>
      </w:r>
      <w:r>
        <w:rPr>
          <w:rFonts w:ascii="微软雅黑" w:hAnsi="微软雅黑" w:cs="微软雅黑"/>
          <w:bCs/>
          <w:color w:val="000000"/>
          <w:szCs w:val="21"/>
        </w:rPr>
      </w:r>
      <w:r/>
    </w:p>
    <w:p>
      <w:pPr>
        <w:pStyle w:val="1008"/>
        <w:ind w:firstLine="420"/>
        <w:spacing w:line="420" w:lineRule="exact"/>
        <w:widowControl/>
        <w:rPr>
          <w:rFonts w:ascii="微软雅黑" w:hAnsi="微软雅黑" w:cs="微软雅黑"/>
          <w:bCs/>
          <w:color w:val="000000"/>
          <w:szCs w:val="21"/>
        </w:rPr>
      </w:pPr>
      <w:r>
        <w:rPr>
          <w:rFonts w:ascii="微软雅黑" w:hAnsi="微软雅黑" w:cs="微软雅黑"/>
          <w:bCs/>
          <w:color w:val="000000"/>
          <w:szCs w:val="21"/>
        </w:rPr>
        <w:t xml:space="preserve">培训内容包括但不限于工作原理、设备组成、安全事项、设备使用、软件操作、维护保养，并进行实操培训，</w:t>
      </w:r>
      <w:r>
        <w:rPr>
          <w:rFonts w:hint="eastAsia" w:ascii="微软雅黑" w:hAnsi="微软雅黑" w:cs="微软雅黑"/>
          <w:bCs/>
          <w:color w:val="000000"/>
          <w:szCs w:val="21"/>
        </w:rPr>
        <w:t xml:space="preserve">确保采购人</w:t>
      </w:r>
      <w:r>
        <w:rPr>
          <w:rFonts w:ascii="微软雅黑" w:hAnsi="微软雅黑" w:cs="微软雅黑"/>
          <w:bCs/>
          <w:color w:val="000000"/>
          <w:szCs w:val="21"/>
        </w:rPr>
        <w:t xml:space="preserve">能够独立</w:t>
      </w:r>
      <w:r>
        <w:rPr>
          <w:rFonts w:hint="eastAsia" w:ascii="微软雅黑" w:hAnsi="微软雅黑" w:cs="微软雅黑"/>
          <w:bCs/>
          <w:color w:val="000000"/>
          <w:szCs w:val="21"/>
        </w:rPr>
        <w:t xml:space="preserve">熟练使用</w:t>
      </w:r>
      <w:r>
        <w:rPr>
          <w:rFonts w:ascii="微软雅黑" w:hAnsi="微软雅黑" w:cs="微软雅黑"/>
          <w:bCs/>
          <w:color w:val="000000"/>
          <w:szCs w:val="21"/>
        </w:rPr>
        <w:t xml:space="preserve">。</w:t>
      </w:r>
      <w:r>
        <w:rPr>
          <w:rFonts w:ascii="微软雅黑" w:hAnsi="微软雅黑" w:cs="微软雅黑"/>
          <w:bCs/>
          <w:color w:val="000000"/>
          <w:szCs w:val="21"/>
        </w:rPr>
      </w:r>
      <w:r/>
    </w:p>
    <w:p>
      <w:pPr>
        <w:pStyle w:val="1008"/>
        <w:spacing w:line="420" w:lineRule="exact"/>
        <w:rPr>
          <w:rFonts w:ascii="微软雅黑" w:hAnsi="微软雅黑" w:cs="微软雅黑"/>
          <w:b/>
          <w:bCs/>
          <w:szCs w:val="21"/>
        </w:rPr>
      </w:pPr>
      <w:r>
        <w:rPr>
          <w:rFonts w:ascii="微软雅黑" w:hAnsi="微软雅黑" w:cs="微软雅黑"/>
          <w:b/>
          <w:bCs/>
          <w:szCs w:val="21"/>
        </w:rPr>
      </w:r>
      <w:r/>
    </w:p>
    <w:p>
      <w:pPr>
        <w:pStyle w:val="1008"/>
      </w:pPr>
      <w:r/>
      <w:r/>
    </w:p>
    <w:p>
      <w:pPr>
        <w:pStyle w:val="1188"/>
        <w:pageBreakBefore/>
        <w:spacing w:before="0" w:after="0" w:line="420" w:lineRule="exact"/>
        <w:rPr>
          <w:rFonts w:ascii="微软雅黑" w:hAnsi="微软雅黑" w:cs="微软雅黑"/>
        </w:rPr>
      </w:pPr>
      <w:r/>
      <w:bookmarkStart w:id="239" w:name="_Toc4965"/>
      <w:r/>
      <w:bookmarkStart w:id="240" w:name="_Toc25580"/>
      <w:r>
        <w:rPr>
          <w:rFonts w:hint="eastAsia" w:ascii="微软雅黑" w:hAnsi="微软雅黑" w:cs="微软雅黑"/>
        </w:rPr>
        <w:t xml:space="preserve">第五章采购合同</w:t>
      </w:r>
      <w:bookmarkEnd w:id="231"/>
      <w:r/>
      <w:bookmarkEnd w:id="239"/>
      <w:r/>
      <w:bookmarkEnd w:id="240"/>
      <w:r/>
      <w:bookmarkStart w:id="241" w:name="supplier_relation_name"/>
      <w:r/>
      <w:bookmarkEnd w:id="241"/>
      <w:r/>
      <w:bookmarkStart w:id="242" w:name="purchase_relation_name"/>
      <w:r/>
      <w:bookmarkEnd w:id="242"/>
      <w:r/>
      <w:bookmarkStart w:id="243" w:name="suppliers_name_one"/>
      <w:r/>
      <w:bookmarkEnd w:id="243"/>
      <w:r/>
      <w:bookmarkStart w:id="244" w:name="purchase_relation_tel"/>
      <w:r/>
      <w:bookmarkEnd w:id="244"/>
      <w:r/>
      <w:bookmarkStart w:id="245" w:name="supplier_relation_tel"/>
      <w:r/>
      <w:bookmarkEnd w:id="245"/>
      <w:r/>
      <w:bookmarkStart w:id="246" w:name="purchase_name_one"/>
      <w:r/>
      <w:bookmarkEnd w:id="246"/>
      <w:r/>
      <w:bookmarkStart w:id="247" w:name="purchase_one_start"/>
      <w:r/>
      <w:bookmarkEnd w:id="247"/>
      <w:r/>
      <w:bookmarkStart w:id="248" w:name="suppliers_name"/>
      <w:r/>
      <w:bookmarkEnd w:id="248"/>
      <w:r>
        <w:rPr>
          <w:rFonts w:ascii="微软雅黑" w:hAnsi="微软雅黑" w:cs="微软雅黑"/>
        </w:rPr>
      </w:r>
      <w:r/>
    </w:p>
    <w:p>
      <w:pPr>
        <w:pStyle w:val="1008"/>
        <w:spacing w:line="360" w:lineRule="auto"/>
        <w:rPr>
          <w:rFonts w:ascii="宋体" w:hAnsi="宋体"/>
          <w:b/>
          <w:bCs/>
          <w:sz w:val="24"/>
        </w:rPr>
      </w:pPr>
      <w:r>
        <w:rPr>
          <w:rFonts w:hint="eastAsia" w:ascii="宋体" w:hAnsi="宋体"/>
          <w:b/>
          <w:bCs/>
          <w:sz w:val="24"/>
        </w:rPr>
        <w:t xml:space="preserve">（以下为中标后签定本项目合同的通用条款，中标人不得提出实质性的修改，关于专用条款将由采购人与中标人结合本项目具体情况协商后签订）</w:t>
      </w:r>
      <w:r>
        <w:rPr>
          <w:rFonts w:ascii="宋体" w:hAnsi="宋体"/>
          <w:b/>
          <w:bCs/>
          <w:sz w:val="24"/>
        </w:rPr>
      </w:r>
      <w:r/>
    </w:p>
    <w:p>
      <w:pPr>
        <w:pStyle w:val="1008"/>
        <w:ind w:left="330"/>
        <w:jc w:val="center"/>
        <w:spacing w:line="360" w:lineRule="auto"/>
        <w:rPr>
          <w:rFonts w:eastAsia="方正公文小标宋"/>
          <w:sz w:val="36"/>
          <w:szCs w:val="36"/>
        </w:rPr>
      </w:pPr>
      <w:r>
        <w:rPr>
          <w:rFonts w:eastAsia="方正公文小标宋"/>
          <w:sz w:val="36"/>
          <w:szCs w:val="36"/>
        </w:rPr>
        <w:t xml:space="preserve">南京林业大学仪器设备</w:t>
      </w:r>
      <w:r>
        <w:rPr>
          <w:rFonts w:hint="eastAsia" w:eastAsia="方正公文小标宋"/>
          <w:sz w:val="36"/>
          <w:szCs w:val="36"/>
        </w:rPr>
        <w:t xml:space="preserve">（国产）</w:t>
      </w:r>
      <w:r>
        <w:rPr>
          <w:rFonts w:eastAsia="方正公文小标宋"/>
          <w:sz w:val="36"/>
          <w:szCs w:val="36"/>
        </w:rPr>
        <w:t xml:space="preserve">采购合同</w:t>
      </w:r>
      <w:r>
        <w:rPr>
          <w:rFonts w:eastAsia="方正公文小标宋"/>
          <w:sz w:val="36"/>
          <w:szCs w:val="36"/>
        </w:rPr>
      </w:r>
      <w:r/>
    </w:p>
    <w:p>
      <w:pPr>
        <w:pStyle w:val="1008"/>
        <w:ind w:left="330"/>
        <w:jc w:val="center"/>
        <w:spacing w:line="360" w:lineRule="auto"/>
        <w:rPr>
          <w:sz w:val="24"/>
        </w:rPr>
      </w:pPr>
      <w:r>
        <w:rPr>
          <w:sz w:val="24"/>
        </w:rPr>
      </w:r>
      <w:r/>
    </w:p>
    <w:p>
      <w:pPr>
        <w:pStyle w:val="1008"/>
        <w:spacing w:line="360" w:lineRule="auto"/>
        <w:rPr>
          <w:rFonts w:ascii="微软雅黑" w:hAnsi="微软雅黑" w:cs="微软雅黑"/>
          <w:bCs/>
          <w:szCs w:val="21"/>
          <w:u w:val="single"/>
        </w:rPr>
      </w:pPr>
      <w:r>
        <w:rPr>
          <w:rFonts w:hint="eastAsia" w:ascii="微软雅黑" w:hAnsi="微软雅黑" w:cs="微软雅黑"/>
          <w:bCs/>
          <w:szCs w:val="21"/>
        </w:rPr>
        <w:t xml:space="preserve">招标编号：                            采购代理机构：</w:t>
      </w:r>
      <w:r>
        <w:rPr>
          <w:rFonts w:hint="eastAsia" w:ascii="微软雅黑" w:hAnsi="微软雅黑" w:cs="微软雅黑"/>
          <w:bCs/>
          <w:szCs w:val="21"/>
          <w:u w:val="single"/>
        </w:rPr>
        <w:t xml:space="preserve">江苏省华采招标有限公司</w:t>
      </w:r>
      <w:r>
        <w:rPr>
          <w:rFonts w:ascii="微软雅黑" w:hAnsi="微软雅黑" w:cs="微软雅黑"/>
          <w:bCs/>
          <w:szCs w:val="21"/>
          <w:u w:val="single"/>
        </w:rPr>
      </w:r>
      <w:r/>
    </w:p>
    <w:p>
      <w:pPr>
        <w:pStyle w:val="1008"/>
        <w:spacing w:line="360" w:lineRule="auto"/>
        <w:rPr>
          <w:rFonts w:ascii="微软雅黑" w:hAnsi="微软雅黑" w:cs="微软雅黑"/>
          <w:bCs/>
          <w:szCs w:val="21"/>
        </w:rPr>
      </w:pPr>
      <w:r>
        <w:rPr>
          <w:rFonts w:hint="eastAsia" w:ascii="微软雅黑" w:hAnsi="微软雅黑" w:cs="微软雅黑"/>
          <w:bCs/>
          <w:szCs w:val="21"/>
        </w:rPr>
        <w:t xml:space="preserve">甲方：</w:t>
      </w:r>
      <w:r>
        <w:rPr>
          <w:rFonts w:hint="eastAsia" w:ascii="微软雅黑" w:hAnsi="微软雅黑" w:cs="微软雅黑"/>
          <w:bCs/>
          <w:szCs w:val="21"/>
          <w:u w:val="single"/>
        </w:rPr>
        <w:t xml:space="preserve"> 南京林业大学 </w:t>
      </w:r>
      <w:r>
        <w:rPr>
          <w:rFonts w:hint="eastAsia" w:ascii="微软雅黑" w:hAnsi="微软雅黑" w:cs="微软雅黑"/>
          <w:bCs/>
          <w:szCs w:val="21"/>
        </w:rPr>
        <w:t xml:space="preserve">                   签订地点：南京林业大学</w:t>
      </w:r>
      <w:r>
        <w:rPr>
          <w:rFonts w:ascii="微软雅黑" w:hAnsi="微软雅黑" w:cs="微软雅黑"/>
          <w:bCs/>
          <w:szCs w:val="21"/>
        </w:rPr>
      </w:r>
      <w:r/>
    </w:p>
    <w:p>
      <w:pPr>
        <w:pStyle w:val="1008"/>
        <w:spacing w:line="360" w:lineRule="auto"/>
        <w:rPr>
          <w:rFonts w:ascii="微软雅黑" w:hAnsi="微软雅黑" w:cs="微软雅黑"/>
          <w:bCs/>
          <w:szCs w:val="21"/>
        </w:rPr>
      </w:pPr>
      <w:r>
        <w:rPr>
          <w:rFonts w:hint="eastAsia" w:ascii="微软雅黑" w:hAnsi="微软雅黑" w:cs="微软雅黑"/>
          <w:bCs/>
          <w:szCs w:val="21"/>
        </w:rPr>
        <w:t xml:space="preserve">乙方：</w:t>
      </w:r>
      <w:r>
        <w:rPr>
          <w:rFonts w:hint="eastAsia" w:ascii="微软雅黑" w:hAnsi="微软雅黑" w:cs="微软雅黑"/>
          <w:bCs/>
          <w:szCs w:val="21"/>
          <w:u w:val="single"/>
        </w:rPr>
        <w:t xml:space="preserve">有限公司</w:t>
      </w:r>
      <w:r>
        <w:rPr>
          <w:rFonts w:hint="eastAsia" w:ascii="微软雅黑" w:hAnsi="微软雅黑" w:cs="微软雅黑"/>
          <w:bCs/>
          <w:szCs w:val="21"/>
        </w:rPr>
        <w:t xml:space="preserve">                         用户：</w:t>
      </w:r>
      <w:r>
        <w:rPr>
          <w:rFonts w:hint="eastAsia" w:ascii="微软雅黑" w:hAnsi="微软雅黑" w:cs="微软雅黑"/>
          <w:bCs/>
          <w:szCs w:val="21"/>
          <w:u w:val="single"/>
        </w:rPr>
        <w:t xml:space="preserve">  院/</w:t>
      </w:r>
      <w:r>
        <w:rPr>
          <w:rFonts w:hint="eastAsia" w:ascii="微软雅黑" w:hAnsi="微软雅黑" w:cs="微软雅黑"/>
          <w:bCs/>
          <w:szCs w:val="21"/>
        </w:rPr>
        <w:t xml:space="preserve">处</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老师</w:t>
      </w:r>
      <w:r>
        <w:rPr>
          <w:rFonts w:ascii="微软雅黑" w:hAnsi="微软雅黑" w:cs="微软雅黑"/>
          <w:bCs/>
          <w:szCs w:val="21"/>
        </w:rPr>
      </w:r>
      <w:r/>
    </w:p>
    <w:p>
      <w:pPr>
        <w:pStyle w:val="1008"/>
        <w:spacing w:line="360" w:lineRule="auto"/>
        <w:rPr>
          <w:rFonts w:ascii="微软雅黑" w:hAnsi="微软雅黑" w:cs="微软雅黑"/>
          <w:bCs/>
          <w:szCs w:val="21"/>
        </w:rPr>
      </w:pP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受甲方委托，采购代理机构于</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年</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月</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日组织了南京林业大学</w:t>
      </w:r>
      <w:r>
        <w:rPr>
          <w:rFonts w:hint="eastAsia" w:ascii="微软雅黑" w:hAnsi="微软雅黑" w:cs="微软雅黑"/>
          <w:bCs/>
          <w:szCs w:val="21"/>
          <w:u w:val="single"/>
        </w:rPr>
        <w:t xml:space="preserve">      </w:t>
      </w:r>
      <w:r>
        <w:rPr>
          <w:rFonts w:hint="eastAsia" w:ascii="微软雅黑" w:hAnsi="微软雅黑" w:cs="微软雅黑"/>
          <w:bCs/>
          <w:szCs w:val="21"/>
        </w:rPr>
        <w:t xml:space="preserve">的采购及相关服务的国内采购招标，经评委认真严格评审，确定乙方为中标单位。根据有关法律法规，经甲乙双方友好协商，为保护各自合法权益，现就该设备采购及售后服务等事宜签订本协议。</w:t>
      </w:r>
      <w:r>
        <w:rPr>
          <w:rFonts w:ascii="微软雅黑" w:hAnsi="微软雅黑" w:cs="微软雅黑"/>
          <w:bCs/>
          <w:szCs w:val="21"/>
        </w:rPr>
      </w:r>
      <w:r/>
    </w:p>
    <w:p>
      <w:pPr>
        <w:pStyle w:val="1008"/>
        <w:ind w:firstLine="420"/>
        <w:spacing w:line="420" w:lineRule="exact"/>
        <w:rPr>
          <w:rFonts w:ascii="微软雅黑" w:hAnsi="微软雅黑" w:cs="微软雅黑"/>
          <w:b/>
          <w:szCs w:val="21"/>
        </w:rPr>
      </w:pPr>
      <w:r>
        <w:rPr>
          <w:rFonts w:hint="eastAsia" w:ascii="微软雅黑" w:hAnsi="微软雅黑" w:cs="微软雅黑"/>
          <w:b/>
          <w:szCs w:val="21"/>
        </w:rPr>
        <w:t xml:space="preserve">第一条、</w:t>
      </w:r>
      <w:r>
        <w:rPr>
          <w:rFonts w:hint="eastAsia" w:ascii="微软雅黑" w:hAnsi="微软雅黑" w:cs="微软雅黑"/>
          <w:b/>
          <w:szCs w:val="21"/>
        </w:rPr>
        <w:tab/>
      </w:r>
      <w:r>
        <w:rPr>
          <w:rFonts w:hint="eastAsia" w:ascii="微软雅黑" w:hAnsi="微软雅黑" w:cs="微软雅黑"/>
          <w:b/>
          <w:szCs w:val="21"/>
        </w:rPr>
        <w:t xml:space="preserve">标的设备及价款</w:t>
      </w:r>
      <w:r>
        <w:rPr>
          <w:rFonts w:ascii="微软雅黑" w:hAnsi="微软雅黑" w:cs="微软雅黑"/>
          <w:b/>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1、甲方向乙方采购及乙方向甲方出售和供应的设备（包括设备的附属、配件、产品说明等资料的整套设备，下称“标的设备”）及价款如下：</w:t>
      </w:r>
      <w:r>
        <w:rPr>
          <w:rFonts w:ascii="微软雅黑" w:hAnsi="微软雅黑" w:cs="微软雅黑"/>
          <w:bCs/>
          <w:szCs w:val="21"/>
        </w:rPr>
      </w:r>
      <w:r/>
    </w:p>
    <w:tbl>
      <w:tblPr>
        <w:tblW w:w="103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323"/>
        <w:gridCol w:w="1374"/>
        <w:gridCol w:w="1262"/>
        <w:gridCol w:w="1450"/>
        <w:gridCol w:w="1450"/>
        <w:gridCol w:w="1651"/>
      </w:tblGrid>
      <w:tr>
        <w:trPr>
          <w:trHeight w:val="1078"/>
        </w:trPr>
        <w:tc>
          <w:tcPr>
            <w:tcW w:w="841"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序号</w:t>
            </w:r>
            <w:r>
              <w:rPr>
                <w:rFonts w:ascii="微软雅黑" w:hAnsi="微软雅黑" w:cs="微软雅黑"/>
                <w:szCs w:val="21"/>
              </w:rPr>
            </w:r>
            <w:r/>
          </w:p>
        </w:tc>
        <w:tc>
          <w:tcPr>
            <w:tcW w:w="2323"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设备名称</w:t>
            </w:r>
            <w:r>
              <w:rPr>
                <w:rFonts w:ascii="微软雅黑" w:hAnsi="微软雅黑" w:cs="微软雅黑"/>
                <w:szCs w:val="21"/>
              </w:rPr>
            </w:r>
            <w:r/>
          </w:p>
        </w:tc>
        <w:tc>
          <w:tcPr>
            <w:tcW w:w="1374"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型号/规格</w:t>
            </w:r>
            <w:r>
              <w:rPr>
                <w:rFonts w:ascii="微软雅黑" w:hAnsi="微软雅黑" w:cs="微软雅黑"/>
                <w:szCs w:val="21"/>
              </w:rPr>
            </w:r>
            <w:r/>
          </w:p>
        </w:tc>
        <w:tc>
          <w:tcPr>
            <w:tcW w:w="1262"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数量/单位</w:t>
            </w:r>
            <w:r>
              <w:rPr>
                <w:rFonts w:ascii="微软雅黑" w:hAnsi="微软雅黑" w:cs="微软雅黑"/>
                <w:szCs w:val="21"/>
              </w:rPr>
            </w:r>
            <w:r/>
          </w:p>
        </w:tc>
        <w:tc>
          <w:tcPr>
            <w:tcW w:w="1450"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单价（元）</w:t>
            </w:r>
            <w:r>
              <w:rPr>
                <w:rFonts w:ascii="微软雅黑" w:hAnsi="微软雅黑" w:cs="微软雅黑"/>
                <w:szCs w:val="21"/>
              </w:rPr>
            </w:r>
            <w:r/>
          </w:p>
        </w:tc>
        <w:tc>
          <w:tcPr>
            <w:tcW w:w="1450"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总价（元）</w:t>
            </w:r>
            <w:r>
              <w:rPr>
                <w:rFonts w:ascii="微软雅黑" w:hAnsi="微软雅黑" w:cs="微软雅黑"/>
                <w:szCs w:val="21"/>
              </w:rPr>
            </w:r>
            <w:r/>
          </w:p>
        </w:tc>
        <w:tc>
          <w:tcPr>
            <w:tcW w:w="1651"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品牌/</w:t>
            </w:r>
            <w:r>
              <w:rPr>
                <w:rFonts w:ascii="微软雅黑" w:hAnsi="微软雅黑" w:cs="微软雅黑"/>
                <w:szCs w:val="21"/>
              </w:rPr>
            </w:r>
            <w:r/>
          </w:p>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生产厂家</w:t>
            </w:r>
            <w:r>
              <w:rPr>
                <w:rFonts w:ascii="微软雅黑" w:hAnsi="微软雅黑" w:cs="微软雅黑"/>
                <w:szCs w:val="21"/>
              </w:rPr>
            </w:r>
            <w:r/>
          </w:p>
        </w:tc>
      </w:tr>
      <w:tr>
        <w:trPr>
          <w:trHeight w:val="1066"/>
        </w:trPr>
        <w:tc>
          <w:tcPr>
            <w:tcW w:w="841"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1</w:t>
            </w:r>
            <w:r>
              <w:rPr>
                <w:rFonts w:ascii="微软雅黑" w:hAnsi="微软雅黑" w:cs="微软雅黑"/>
                <w:szCs w:val="21"/>
              </w:rPr>
            </w:r>
            <w:r/>
          </w:p>
        </w:tc>
        <w:tc>
          <w:tcPr>
            <w:tcW w:w="2323" w:type="dxa"/>
            <w:vAlign w:val="center"/>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1374" w:type="dxa"/>
            <w:vAlign w:val="center"/>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1262" w:type="dxa"/>
            <w:vAlign w:val="center"/>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1450" w:type="dxa"/>
            <w:vAlign w:val="center"/>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1450" w:type="dxa"/>
            <w:vAlign w:val="center"/>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1651" w:type="dxa"/>
            <w:vAlign w:val="center"/>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r>
    </w:tbl>
    <w:p>
      <w:pPr>
        <w:pStyle w:val="1008"/>
        <w:ind w:firstLine="420"/>
        <w:spacing w:line="420" w:lineRule="exact"/>
        <w:rPr>
          <w:rFonts w:ascii="微软雅黑" w:hAnsi="微软雅黑" w:cs="微软雅黑"/>
          <w:b/>
          <w:bCs/>
          <w:szCs w:val="21"/>
        </w:rPr>
      </w:pPr>
      <w:r>
        <w:rPr>
          <w:rFonts w:hint="eastAsia" w:ascii="微软雅黑" w:hAnsi="微软雅黑" w:cs="微软雅黑"/>
          <w:bCs/>
          <w:szCs w:val="21"/>
        </w:rPr>
        <w:t xml:space="preserve">2、标的设备及其</w:t>
      </w:r>
      <w:bookmarkStart w:id="249" w:name="_Hlk61270212"/>
      <w:r>
        <w:rPr>
          <w:rFonts w:hint="eastAsia" w:ascii="微软雅黑" w:hAnsi="微软雅黑" w:cs="微软雅黑"/>
          <w:bCs/>
          <w:szCs w:val="21"/>
        </w:rPr>
        <w:t xml:space="preserve">详细配置及技术指标</w:t>
      </w:r>
      <w:bookmarkEnd w:id="249"/>
      <w:r>
        <w:rPr>
          <w:rFonts w:hint="eastAsia" w:ascii="微软雅黑" w:hAnsi="微软雅黑" w:cs="微软雅黑"/>
          <w:bCs/>
          <w:szCs w:val="21"/>
        </w:rPr>
        <w:t xml:space="preserve">按附件规定及招投标文件的规定，乙方交付标的设备时应同时交付包括产品使用、注意事项、日常维护等内容的产品说明书、出厂合格证或检测合格证明及证明生产厂商的资料。</w:t>
      </w:r>
      <w:r>
        <w:rPr>
          <w:rFonts w:ascii="微软雅黑" w:hAnsi="微软雅黑" w:cs="微软雅黑"/>
          <w:b/>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3、合同总金额：</w:t>
      </w:r>
      <w:r>
        <w:rPr>
          <w:rFonts w:hint="eastAsia" w:ascii="微软雅黑" w:hAnsi="微软雅黑" w:cs="微软雅黑"/>
          <w:szCs w:val="21"/>
        </w:rPr>
        <w:t xml:space="preserve">人民币元（大写：</w:t>
      </w:r>
      <w:r>
        <w:rPr>
          <w:rFonts w:hint="eastAsia" w:ascii="微软雅黑" w:hAnsi="微软雅黑" w:cs="微软雅黑"/>
          <w:szCs w:val="21"/>
          <w:u w:val="single"/>
        </w:rPr>
        <w:t xml:space="preserve">万仟佰元整）</w:t>
      </w:r>
      <w:r>
        <w:rPr>
          <w:rFonts w:hint="eastAsia" w:ascii="微软雅黑" w:hAnsi="微软雅黑" w:cs="微软雅黑"/>
          <w:bCs/>
          <w:szCs w:val="21"/>
        </w:rPr>
        <w:t xml:space="preserve">为包干价，已包括设备本身和随机附件、包装、运输、装卸、安装、调试和培训、质保，保险，以及验收鉴定费等全部费用，甲方无需就本合同及本项目向乙方额外支付其他任何费用、款项。</w:t>
      </w:r>
      <w:r>
        <w:rPr>
          <w:rFonts w:ascii="微软雅黑" w:hAnsi="微软雅黑" w:cs="微软雅黑"/>
          <w:bCs/>
          <w:szCs w:val="21"/>
        </w:rPr>
      </w:r>
      <w:r/>
    </w:p>
    <w:p>
      <w:pPr>
        <w:pStyle w:val="1008"/>
        <w:ind w:firstLine="420"/>
        <w:spacing w:line="420" w:lineRule="exact"/>
        <w:rPr>
          <w:rFonts w:ascii="微软雅黑" w:hAnsi="微软雅黑" w:cs="微软雅黑"/>
          <w:b/>
          <w:szCs w:val="21"/>
        </w:rPr>
      </w:pPr>
      <w:r>
        <w:rPr>
          <w:rFonts w:hint="eastAsia" w:ascii="微软雅黑" w:hAnsi="微软雅黑" w:cs="微软雅黑"/>
          <w:b/>
          <w:szCs w:val="21"/>
        </w:rPr>
        <w:t xml:space="preserve">第二条、交货时间和地点</w:t>
      </w:r>
      <w:r>
        <w:rPr>
          <w:rFonts w:ascii="微软雅黑" w:hAnsi="微软雅黑" w:cs="微软雅黑"/>
          <w:b/>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1、乙方应在本合同</w:t>
      </w:r>
      <w:r>
        <w:rPr>
          <w:rFonts w:hint="eastAsia" w:ascii="微软雅黑" w:hAnsi="微软雅黑" w:cs="微软雅黑"/>
          <w:bCs/>
          <w:color w:val="000000"/>
          <w:szCs w:val="21"/>
        </w:rPr>
        <w:t xml:space="preserve">签订之日</w:t>
      </w:r>
      <w:r>
        <w:rPr>
          <w:rFonts w:hint="eastAsia" w:ascii="微软雅黑" w:hAnsi="微软雅黑" w:cs="微软雅黑"/>
          <w:bCs/>
          <w:color w:val="000000"/>
          <w:szCs w:val="21"/>
          <w:highlight w:val="none"/>
        </w:rPr>
        <w:t xml:space="preserve">起</w:t>
      </w:r>
      <w:r>
        <w:rPr>
          <w:rFonts w:hint="eastAsia" w:ascii="微软雅黑" w:hAnsi="微软雅黑" w:cs="微软雅黑"/>
          <w:bCs/>
          <w:color w:val="000000"/>
          <w:szCs w:val="21"/>
          <w:highlight w:val="none"/>
          <w:u w:val="single"/>
        </w:rPr>
        <w:t xml:space="preserve"> 180个日历日内</w:t>
      </w:r>
      <w:r>
        <w:rPr>
          <w:rFonts w:hint="eastAsia" w:ascii="微软雅黑" w:hAnsi="微软雅黑" w:cs="微软雅黑"/>
          <w:bCs/>
          <w:color w:val="000000"/>
          <w:szCs w:val="21"/>
          <w:highlight w:val="none"/>
        </w:rPr>
        <w:t xml:space="preserve">将标的设</w:t>
      </w:r>
      <w:r>
        <w:rPr>
          <w:rFonts w:hint="eastAsia" w:ascii="微软雅黑" w:hAnsi="微软雅黑" w:cs="微软雅黑"/>
          <w:bCs/>
          <w:color w:val="000000"/>
          <w:szCs w:val="21"/>
        </w:rPr>
        <w:t xml:space="preserve">备运抵并交付至南京市玄武区龙蟠路159号南京林业大学</w:t>
      </w:r>
      <w:r>
        <w:rPr>
          <w:rFonts w:hint="eastAsia" w:ascii="微软雅黑" w:hAnsi="微软雅黑" w:cs="微软雅黑"/>
          <w:bCs/>
          <w:color w:val="000000"/>
          <w:szCs w:val="21"/>
          <w:u w:val="single"/>
        </w:rPr>
        <w:t xml:space="preserve">   </w:t>
      </w:r>
      <w:r>
        <w:rPr>
          <w:rFonts w:hint="eastAsia" w:ascii="微软雅黑" w:hAnsi="微软雅黑" w:cs="微软雅黑"/>
          <w:bCs/>
          <w:color w:val="000000"/>
          <w:szCs w:val="21"/>
        </w:rPr>
        <w:t xml:space="preserve">楼</w:t>
      </w:r>
      <w:r>
        <w:rPr>
          <w:rFonts w:hint="eastAsia" w:ascii="微软雅黑" w:hAnsi="微软雅黑" w:cs="微软雅黑"/>
          <w:bCs/>
          <w:color w:val="000000"/>
          <w:szCs w:val="21"/>
          <w:u w:val="single"/>
        </w:rPr>
        <w:t xml:space="preserve">   </w:t>
      </w:r>
      <w:r>
        <w:rPr>
          <w:rFonts w:hint="eastAsia" w:ascii="微软雅黑" w:hAnsi="微软雅黑" w:cs="微软雅黑"/>
          <w:bCs/>
          <w:color w:val="000000"/>
          <w:szCs w:val="21"/>
        </w:rPr>
        <w:t xml:space="preserve">实验室，由双方按本合同约定</w:t>
      </w:r>
      <w:r>
        <w:rPr>
          <w:rFonts w:hint="eastAsia" w:ascii="微软雅黑" w:hAnsi="微软雅黑" w:cs="微软雅黑"/>
          <w:bCs/>
          <w:szCs w:val="21"/>
        </w:rPr>
        <w:t xml:space="preserve">办理收货及初步验收手续。甲方指定收货人</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（联系电话：</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2、乙方完成所有标的设备的安装、调试并经甲方最终验收合格的，视为完成交付。</w:t>
      </w:r>
      <w:r>
        <w:rPr>
          <w:rFonts w:ascii="微软雅黑" w:hAnsi="微软雅黑" w:cs="微软雅黑"/>
          <w:bCs/>
          <w:szCs w:val="21"/>
        </w:rPr>
      </w:r>
      <w:r/>
    </w:p>
    <w:p>
      <w:pPr>
        <w:pStyle w:val="1008"/>
        <w:ind w:firstLine="420"/>
        <w:spacing w:line="420" w:lineRule="exact"/>
        <w:rPr>
          <w:rFonts w:ascii="微软雅黑" w:hAnsi="微软雅黑" w:cs="微软雅黑"/>
          <w:b/>
          <w:szCs w:val="21"/>
        </w:rPr>
      </w:pPr>
      <w:r>
        <w:rPr>
          <w:rFonts w:hint="eastAsia" w:ascii="微软雅黑" w:hAnsi="微软雅黑" w:cs="微软雅黑"/>
          <w:b/>
          <w:szCs w:val="21"/>
        </w:rPr>
        <w:t xml:space="preserve">第三条、付款方式</w:t>
      </w:r>
      <w:r>
        <w:rPr>
          <w:rFonts w:ascii="微软雅黑" w:hAnsi="微软雅黑" w:cs="微软雅黑"/>
          <w:b/>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甲乙双方同意并确认甲方按以下约定向乙方支付标的设备货款（合同总金额）：标的设备经甲方最终验收合格后，</w:t>
      </w:r>
      <w:r>
        <w:rPr>
          <w:rFonts w:hint="eastAsia" w:ascii="微软雅黑" w:hAnsi="微软雅黑" w:cs="微软雅黑"/>
          <w:bCs/>
          <w:szCs w:val="21"/>
          <w:u w:val="single"/>
        </w:rPr>
        <w:t xml:space="preserve">甲方凭双方签字盖章的验收报告及增值税专用发票将标的设备货款（合同总金额的xx%）</w:t>
      </w:r>
      <w:r>
        <w:rPr>
          <w:rFonts w:hint="eastAsia" w:ascii="微软雅黑" w:hAnsi="微软雅黑" w:cs="微软雅黑"/>
          <w:bCs/>
          <w:szCs w:val="21"/>
        </w:rPr>
        <w:t xml:space="preserve">支付给乙方，余款待验收合格</w:t>
      </w:r>
      <w:r>
        <w:rPr>
          <w:rFonts w:hint="eastAsia" w:ascii="微软雅黑" w:hAnsi="微软雅黑" w:cs="微软雅黑"/>
          <w:bCs/>
          <w:szCs w:val="21"/>
          <w:u w:val="single"/>
        </w:rPr>
        <w:t xml:space="preserve">xx</w:t>
      </w:r>
      <w:r>
        <w:rPr>
          <w:rFonts w:hint="eastAsia" w:ascii="微软雅黑" w:hAnsi="微软雅黑" w:cs="微软雅黑"/>
          <w:bCs/>
          <w:szCs w:val="21"/>
        </w:rPr>
        <w:t xml:space="preserve">年后乙方无违约行为且设备运行没问题时一次性结清。如有特殊情况甲、乙双方另行协商。</w:t>
      </w:r>
      <w:r>
        <w:rPr>
          <w:rFonts w:ascii="微软雅黑" w:hAnsi="微软雅黑" w:cs="微软雅黑"/>
          <w:bCs/>
          <w:szCs w:val="21"/>
        </w:rPr>
      </w:r>
      <w:r/>
    </w:p>
    <w:p>
      <w:pPr>
        <w:pStyle w:val="1008"/>
        <w:ind w:firstLine="420"/>
        <w:spacing w:line="420" w:lineRule="exact"/>
        <w:rPr>
          <w:rFonts w:ascii="微软雅黑" w:hAnsi="微软雅黑" w:cs="微软雅黑"/>
          <w:b/>
          <w:szCs w:val="21"/>
        </w:rPr>
      </w:pPr>
      <w:r>
        <w:rPr>
          <w:rFonts w:hint="eastAsia" w:ascii="微软雅黑" w:hAnsi="微软雅黑" w:cs="微软雅黑"/>
          <w:b/>
          <w:szCs w:val="21"/>
        </w:rPr>
        <w:t xml:space="preserve">第四条、标的设备的交付、安装调试及验收</w:t>
      </w:r>
      <w:r>
        <w:rPr>
          <w:rFonts w:ascii="微软雅黑" w:hAnsi="微软雅黑" w:cs="微软雅黑"/>
          <w:b/>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1、乙方应提前</w:t>
      </w:r>
      <w:r>
        <w:rPr>
          <w:rFonts w:hint="eastAsia" w:ascii="微软雅黑" w:hAnsi="微软雅黑" w:cs="微软雅黑"/>
          <w:bCs/>
          <w:szCs w:val="21"/>
          <w:u w:val="single"/>
        </w:rPr>
        <w:t xml:space="preserve"> 5 </w:t>
      </w:r>
      <w:r>
        <w:rPr>
          <w:rFonts w:hint="eastAsia" w:ascii="微软雅黑" w:hAnsi="微软雅黑" w:cs="微软雅黑"/>
          <w:bCs/>
          <w:szCs w:val="21"/>
        </w:rPr>
        <w:t xml:space="preserve">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3、验收过程中，对于专业性的问题，甲乙双方可以协商指定第三方机构进行检测，协商不成的，由甲方单独指定第三方检测机构；检测合格的，检测费及相关费用由甲方承担，检测不合格的，检测费及相关费用由乙方承担。</w:t>
      </w:r>
      <w:r>
        <w:rPr>
          <w:rFonts w:ascii="微软雅黑" w:hAnsi="微软雅黑" w:cs="微软雅黑"/>
          <w:bCs/>
          <w:szCs w:val="21"/>
        </w:rPr>
      </w:r>
      <w:r/>
    </w:p>
    <w:p>
      <w:pPr>
        <w:pStyle w:val="1008"/>
        <w:ind w:firstLine="420"/>
        <w:spacing w:line="420" w:lineRule="exact"/>
        <w:rPr>
          <w:rFonts w:ascii="微软雅黑" w:hAnsi="微软雅黑" w:cs="微软雅黑"/>
          <w:b/>
          <w:szCs w:val="21"/>
        </w:rPr>
      </w:pPr>
      <w:r>
        <w:rPr>
          <w:rFonts w:hint="eastAsia" w:ascii="微软雅黑" w:hAnsi="微软雅黑" w:cs="微软雅黑"/>
          <w:b/>
          <w:szCs w:val="21"/>
        </w:rPr>
        <w:t xml:space="preserve">第五条、质量保证</w:t>
      </w:r>
      <w:r>
        <w:rPr>
          <w:rFonts w:ascii="微软雅黑" w:hAnsi="微软雅黑" w:cs="微软雅黑"/>
          <w:b/>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1、乙方所提供的标的设备必须符合行业标准及国家有关标准（以较高者为准），并提供合格完整的资料（如制造厂商签发的质量证明书等）；标的设备的</w:t>
      </w:r>
      <w:bookmarkStart w:id="250" w:name="_Hlk61254286"/>
      <w:r>
        <w:rPr>
          <w:rFonts w:hint="eastAsia" w:ascii="微软雅黑" w:hAnsi="微软雅黑" w:cs="微软雅黑"/>
          <w:bCs/>
          <w:szCs w:val="21"/>
        </w:rPr>
        <w:t xml:space="preserve">详细配置、技术指标及服务要求按附件</w:t>
      </w:r>
      <w:bookmarkEnd w:id="250"/>
      <w:r>
        <w:rPr>
          <w:rFonts w:hint="eastAsia" w:ascii="微软雅黑" w:hAnsi="微软雅黑" w:cs="微软雅黑"/>
          <w:bCs/>
          <w:szCs w:val="21"/>
        </w:rPr>
        <w:t xml:space="preserve">。</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2、乙方保证提供的设备是全新、未使用过的原装合格正品，并保证设备在正常使用和</w:t>
      </w:r>
      <w:r>
        <w:rPr>
          <w:rFonts w:ascii="微软雅黑" w:hAnsi="微软雅黑" w:cs="微软雅黑"/>
          <w:bCs/>
          <w:szCs w:val="21"/>
        </w:rPr>
      </w:r>
      <w:r/>
    </w:p>
    <w:p>
      <w:pPr>
        <w:pStyle w:val="1008"/>
        <w:spacing w:line="420" w:lineRule="exact"/>
        <w:rPr>
          <w:rFonts w:ascii="微软雅黑" w:hAnsi="微软雅黑" w:cs="微软雅黑"/>
          <w:bCs/>
          <w:szCs w:val="21"/>
        </w:rPr>
      </w:pPr>
      <w:r>
        <w:rPr>
          <w:rFonts w:hint="eastAsia" w:ascii="微软雅黑" w:hAnsi="微软雅黑" w:cs="微软雅黑"/>
          <w:bCs/>
          <w:szCs w:val="21"/>
        </w:rPr>
        <w:t xml:space="preserve">保养条件下，在其使用寿命周期内具有令甲方满意的性能。</w:t>
      </w:r>
      <w:r>
        <w:rPr>
          <w:rFonts w:ascii="微软雅黑" w:hAnsi="微软雅黑" w:cs="微软雅黑"/>
          <w:bCs/>
          <w:szCs w:val="21"/>
        </w:rPr>
      </w:r>
      <w:r/>
    </w:p>
    <w:p>
      <w:pPr>
        <w:pStyle w:val="1008"/>
        <w:ind w:firstLine="420"/>
        <w:spacing w:line="420" w:lineRule="exact"/>
        <w:rPr>
          <w:rFonts w:ascii="微软雅黑" w:hAnsi="微软雅黑" w:cs="微软雅黑"/>
          <w:b/>
          <w:szCs w:val="21"/>
        </w:rPr>
      </w:pPr>
      <w:r>
        <w:rPr>
          <w:rFonts w:hint="eastAsia" w:ascii="微软雅黑" w:hAnsi="微软雅黑" w:cs="微软雅黑"/>
          <w:b/>
          <w:szCs w:val="21"/>
        </w:rPr>
        <w:t xml:space="preserve">第六条、售后服务</w:t>
      </w:r>
      <w:r>
        <w:rPr>
          <w:rFonts w:ascii="微软雅黑" w:hAnsi="微软雅黑" w:cs="微软雅黑"/>
          <w:b/>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1、乙方应按照本合同约定履行质保服务责任和义务，服务内容详见附件。</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2、标的设备质保期为自标的设备验收合格之日（即双方签字确认之日）起</w:t>
      </w:r>
      <w:r>
        <w:rPr>
          <w:rFonts w:hint="eastAsia" w:ascii="微软雅黑" w:hAnsi="微软雅黑" w:cs="微软雅黑"/>
          <w:bCs/>
          <w:szCs w:val="21"/>
          <w:u w:val="single"/>
        </w:rPr>
        <w:t xml:space="preserve">xx</w:t>
      </w:r>
      <w:r>
        <w:rPr>
          <w:rFonts w:hint="eastAsia" w:ascii="微软雅黑" w:hAnsi="微软雅黑" w:cs="微软雅黑"/>
          <w:bCs/>
          <w:szCs w:val="21"/>
        </w:rPr>
        <w:t xml:space="preserve">个月。</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3、质保期内由于设备质量、安装调试原因或正常使用产生任何故障，乙方应按约定维修，维修所产生的全部费用（包括更换零配件的费用）均由乙方承担。</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4、乙方在接到甲方故障通知后</w:t>
      </w:r>
      <w:r>
        <w:rPr>
          <w:rFonts w:hint="eastAsia" w:ascii="微软雅黑" w:hAnsi="微软雅黑" w:cs="微软雅黑"/>
          <w:bCs/>
          <w:szCs w:val="21"/>
          <w:u w:val="single"/>
        </w:rPr>
        <w:t xml:space="preserve">  xx </w:t>
      </w:r>
      <w:r>
        <w:rPr>
          <w:rFonts w:hint="eastAsia" w:ascii="微软雅黑" w:hAnsi="微软雅黑" w:cs="微软雅黑"/>
          <w:bCs/>
          <w:szCs w:val="21"/>
        </w:rPr>
        <w:t xml:space="preserve">小时内作出响应，</w:t>
      </w:r>
      <w:r>
        <w:rPr>
          <w:rFonts w:hint="eastAsia" w:ascii="微软雅黑" w:hAnsi="微软雅黑" w:cs="微软雅黑"/>
          <w:bCs/>
          <w:szCs w:val="21"/>
          <w:u w:val="single"/>
        </w:rPr>
        <w:t xml:space="preserve">  xx </w:t>
      </w:r>
      <w:r>
        <w:rPr>
          <w:rFonts w:hint="eastAsia" w:ascii="微软雅黑" w:hAnsi="微软雅黑" w:cs="微软雅黑"/>
          <w:bCs/>
          <w:szCs w:val="21"/>
        </w:rPr>
        <w:t xml:space="preserve">小时之内上门服务，维修服务的联系人为，联系电话是。</w:t>
      </w:r>
      <w:r>
        <w:rPr>
          <w:rFonts w:ascii="微软雅黑" w:hAnsi="微软雅黑" w:cs="微软雅黑"/>
          <w:bCs/>
          <w:szCs w:val="21"/>
        </w:rPr>
      </w:r>
      <w:r/>
    </w:p>
    <w:p>
      <w:pPr>
        <w:pStyle w:val="1008"/>
        <w:ind w:firstLine="420"/>
        <w:spacing w:line="420" w:lineRule="exact"/>
        <w:rPr>
          <w:rFonts w:ascii="微软雅黑" w:hAnsi="微软雅黑" w:cs="微软雅黑"/>
          <w:b/>
          <w:szCs w:val="21"/>
        </w:rPr>
      </w:pPr>
      <w:r>
        <w:rPr>
          <w:rFonts w:hint="eastAsia" w:ascii="微软雅黑" w:hAnsi="微软雅黑" w:cs="微软雅黑"/>
          <w:b/>
          <w:szCs w:val="21"/>
        </w:rPr>
        <w:t xml:space="preserve">第七条、违约责任</w:t>
      </w:r>
      <w:r>
        <w:rPr>
          <w:rFonts w:ascii="微软雅黑" w:hAnsi="微软雅黑" w:cs="微软雅黑"/>
          <w:b/>
          <w:szCs w:val="21"/>
        </w:rPr>
      </w:r>
      <w:r/>
    </w:p>
    <w:p>
      <w:pPr>
        <w:pStyle w:val="1008"/>
        <w:ind w:firstLine="420"/>
        <w:spacing w:line="420" w:lineRule="exact"/>
        <w:rPr>
          <w:rFonts w:ascii="微软雅黑" w:hAnsi="微软雅黑" w:cs="微软雅黑"/>
          <w:bCs/>
          <w:szCs w:val="21"/>
        </w:rPr>
      </w:pPr>
      <w:r/>
      <w:bookmarkStart w:id="251" w:name="_Hlk61345153"/>
      <w:r>
        <w:rPr>
          <w:rFonts w:hint="eastAsia" w:ascii="微软雅黑" w:hAnsi="微软雅黑" w:cs="微软雅黑"/>
          <w:bCs/>
          <w:szCs w:val="21"/>
        </w:rPr>
        <w:t xml:space="preserve">1、</w:t>
      </w:r>
      <w:bookmarkEnd w:id="251"/>
      <w:r>
        <w:rPr>
          <w:rFonts w:hint="eastAsia" w:ascii="微软雅黑" w:hAnsi="微软雅黑" w:cs="微软雅黑"/>
          <w:bCs/>
          <w:szCs w:val="21"/>
        </w:rPr>
        <w:t xml:space="preserve">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2、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rPr>
          <w:rFonts w:ascii="微软雅黑" w:hAnsi="微软雅黑" w:cs="微软雅黑"/>
          <w:bCs/>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rPr>
          <w:rFonts w:ascii="微软雅黑" w:hAnsi="微软雅黑" w:cs="微软雅黑"/>
          <w:bCs/>
          <w:szCs w:val="21"/>
        </w:rPr>
      </w:r>
      <w:r/>
    </w:p>
    <w:p>
      <w:pPr>
        <w:pStyle w:val="1008"/>
        <w:ind w:firstLine="420"/>
        <w:spacing w:line="420" w:lineRule="exact"/>
        <w:rPr>
          <w:rFonts w:ascii="微软雅黑" w:hAnsi="微软雅黑" w:cs="微软雅黑"/>
          <w:b/>
          <w:szCs w:val="21"/>
        </w:rPr>
      </w:pPr>
      <w:r>
        <w:rPr>
          <w:rFonts w:hint="eastAsia" w:ascii="微软雅黑" w:hAnsi="微软雅黑" w:cs="微软雅黑"/>
          <w:b/>
          <w:szCs w:val="21"/>
        </w:rPr>
        <w:t xml:space="preserve">第八条、纠纷处理</w:t>
      </w:r>
      <w:r>
        <w:rPr>
          <w:rFonts w:ascii="微软雅黑" w:hAnsi="微软雅黑" w:cs="微软雅黑"/>
          <w:b/>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因本合同引起的或与本合同有关的任何争议，由甲乙双方根据《中华人民共和国民法典》及相关法律法规协商解决，协商不成的，应提交甲方所在地人民法院通过诉讼解决。</w:t>
      </w:r>
      <w:r>
        <w:rPr>
          <w:rFonts w:ascii="微软雅黑" w:hAnsi="微软雅黑" w:cs="微软雅黑"/>
          <w:bCs/>
          <w:szCs w:val="21"/>
        </w:rPr>
      </w:r>
      <w:r/>
    </w:p>
    <w:p>
      <w:pPr>
        <w:pStyle w:val="1008"/>
        <w:ind w:firstLine="420"/>
        <w:spacing w:line="420" w:lineRule="exact"/>
        <w:rPr>
          <w:rFonts w:ascii="微软雅黑" w:hAnsi="微软雅黑" w:cs="微软雅黑"/>
          <w:b/>
          <w:szCs w:val="21"/>
        </w:rPr>
      </w:pPr>
      <w:r>
        <w:rPr>
          <w:rFonts w:hint="eastAsia" w:ascii="微软雅黑" w:hAnsi="微软雅黑" w:cs="微软雅黑"/>
          <w:b/>
          <w:szCs w:val="21"/>
        </w:rPr>
        <w:t xml:space="preserve">第九条、协议生效及其他</w:t>
      </w:r>
      <w:r>
        <w:rPr>
          <w:rFonts w:ascii="微软雅黑" w:hAnsi="微软雅黑" w:cs="微软雅黑"/>
          <w:b/>
          <w:szCs w:val="21"/>
        </w:rPr>
      </w:r>
      <w:r/>
    </w:p>
    <w:p>
      <w:pPr>
        <w:pStyle w:val="1008"/>
        <w:ind w:firstLine="420"/>
        <w:spacing w:line="420" w:lineRule="exact"/>
        <w:rPr>
          <w:rFonts w:ascii="微软雅黑" w:hAnsi="微软雅黑" w:cs="微软雅黑"/>
          <w:bCs/>
          <w:szCs w:val="21"/>
        </w:rPr>
      </w:pPr>
      <w:r>
        <w:rPr>
          <w:rFonts w:hint="eastAsia" w:ascii="微软雅黑" w:hAnsi="微软雅黑" w:cs="微软雅黑"/>
          <w:bCs/>
          <w:szCs w:val="21"/>
        </w:rPr>
        <w:t xml:space="preserve">本合同附件、招投标文件及乙方投标时出具的承诺函、保证函均为本合同的有效组成部分，与本合同具有同等法律效力。本合同一式六份，甲方五份，乙方一份，经甲方、乙方授权代表签字并盖章后生效。</w:t>
      </w:r>
      <w:r>
        <w:rPr>
          <w:rFonts w:ascii="微软雅黑" w:hAnsi="微软雅黑" w:cs="微软雅黑"/>
          <w:bCs/>
          <w:szCs w:val="21"/>
        </w:rPr>
      </w:r>
      <w:r/>
    </w:p>
    <w:p>
      <w:pPr>
        <w:pStyle w:val="1008"/>
        <w:ind w:firstLine="420"/>
        <w:spacing w:line="360" w:lineRule="auto"/>
        <w:rPr>
          <w:rFonts w:ascii="微软雅黑" w:hAnsi="微软雅黑" w:cs="微软雅黑"/>
          <w:bCs/>
          <w:szCs w:val="21"/>
        </w:rPr>
      </w:pPr>
      <w:r>
        <w:rPr>
          <w:rFonts w:ascii="微软雅黑" w:hAnsi="微软雅黑" w:cs="微软雅黑"/>
          <w:bCs/>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08"/>
              <w:spacing w:line="360" w:lineRule="auto"/>
              <w:rPr>
                <w:rFonts w:ascii="微软雅黑" w:hAnsi="微软雅黑" w:cs="微软雅黑"/>
                <w:bCs/>
                <w:szCs w:val="21"/>
              </w:rPr>
            </w:pPr>
            <w:r>
              <w:rPr>
                <w:rFonts w:hint="eastAsia" w:ascii="微软雅黑" w:hAnsi="微软雅黑" w:cs="微软雅黑"/>
                <w:bCs/>
                <w:szCs w:val="21"/>
              </w:rPr>
              <w:t xml:space="preserve">甲方(加盖公章)：</w:t>
            </w:r>
            <w:r>
              <w:rPr>
                <w:rFonts w:ascii="微软雅黑" w:hAnsi="微软雅黑" w:cs="微软雅黑"/>
                <w:bCs/>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08"/>
              <w:spacing w:line="360" w:lineRule="auto"/>
              <w:rPr>
                <w:rFonts w:ascii="微软雅黑" w:hAnsi="微软雅黑" w:cs="微软雅黑"/>
                <w:bCs/>
                <w:szCs w:val="21"/>
              </w:rPr>
            </w:pPr>
            <w:r>
              <w:rPr>
                <w:rFonts w:hint="eastAsia" w:ascii="微软雅黑" w:hAnsi="微软雅黑" w:cs="微软雅黑"/>
                <w:bCs/>
                <w:szCs w:val="21"/>
              </w:rPr>
              <w:t xml:space="preserve">乙方(加盖公章)：</w:t>
            </w:r>
            <w:r>
              <w:rPr>
                <w:rFonts w:ascii="微软雅黑" w:hAnsi="微软雅黑" w:cs="微软雅黑"/>
                <w:bCs/>
                <w:szCs w:val="21"/>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08"/>
              <w:spacing w:line="360" w:lineRule="auto"/>
              <w:rPr>
                <w:rFonts w:ascii="微软雅黑" w:hAnsi="微软雅黑" w:cs="微软雅黑"/>
                <w:bCs/>
                <w:szCs w:val="21"/>
              </w:rPr>
            </w:pPr>
            <w:r>
              <w:rPr>
                <w:rFonts w:hint="eastAsia" w:ascii="微软雅黑" w:hAnsi="微软雅黑" w:cs="微软雅黑"/>
                <w:bCs/>
                <w:szCs w:val="21"/>
                <w:u w:val="single"/>
              </w:rPr>
              <w:tab/>
            </w:r>
            <w:r>
              <w:rPr>
                <w:rFonts w:hint="eastAsia" w:ascii="微软雅黑" w:hAnsi="微软雅黑" w:cs="微软雅黑"/>
                <w:bCs/>
                <w:szCs w:val="21"/>
                <w:u w:val="single"/>
              </w:rPr>
              <w:t xml:space="preserve">南京林业大学</w:t>
            </w:r>
            <w:r>
              <w:rPr>
                <w:rFonts w:hint="eastAsia" w:ascii="微软雅黑" w:hAnsi="微软雅黑" w:cs="微软雅黑"/>
                <w:bCs/>
                <w:szCs w:val="21"/>
                <w:u w:val="single"/>
              </w:rPr>
              <w:tab/>
            </w:r>
            <w:r>
              <w:rPr>
                <w:rFonts w:hint="eastAsia" w:ascii="微软雅黑" w:hAnsi="微软雅黑" w:cs="微软雅黑"/>
                <w:bCs/>
                <w:szCs w:val="21"/>
                <w:u w:val="single"/>
              </w:rPr>
              <w:tab/>
            </w:r>
            <w:r>
              <w:rPr>
                <w:rFonts w:ascii="微软雅黑" w:hAnsi="微软雅黑" w:cs="微软雅黑"/>
                <w:bCs/>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08"/>
              <w:spacing w:line="360" w:lineRule="auto"/>
              <w:rPr>
                <w:rFonts w:ascii="微软雅黑" w:hAnsi="微软雅黑" w:cs="微软雅黑"/>
                <w:bCs/>
                <w:szCs w:val="21"/>
              </w:rPr>
            </w:pPr>
            <w:r>
              <w:rPr>
                <w:rFonts w:hint="eastAsia" w:ascii="微软雅黑" w:hAnsi="微软雅黑" w:cs="微软雅黑"/>
                <w:bCs/>
                <w:szCs w:val="21"/>
                <w:u w:val="single"/>
              </w:rPr>
              <w:t xml:space="preserve">有限公司</w:t>
            </w:r>
            <w:r>
              <w:rPr>
                <w:rFonts w:ascii="微软雅黑" w:hAnsi="微软雅黑" w:cs="微软雅黑"/>
                <w:bCs/>
                <w:szCs w:val="21"/>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08"/>
              <w:spacing w:line="360" w:lineRule="auto"/>
              <w:rPr>
                <w:rFonts w:ascii="微软雅黑" w:hAnsi="微软雅黑" w:cs="微软雅黑"/>
                <w:bCs/>
                <w:szCs w:val="21"/>
              </w:rPr>
            </w:pPr>
            <w:r>
              <w:rPr>
                <w:rFonts w:hint="eastAsia" w:ascii="微软雅黑" w:hAnsi="微软雅黑" w:cs="微软雅黑"/>
                <w:bCs/>
                <w:szCs w:val="21"/>
              </w:rPr>
              <w:t xml:space="preserve">负责人签字：</w:t>
            </w:r>
            <w:r>
              <w:rPr>
                <w:rFonts w:ascii="微软雅黑" w:hAnsi="微软雅黑" w:cs="微软雅黑"/>
                <w:bCs/>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08"/>
              <w:spacing w:line="360" w:lineRule="auto"/>
              <w:rPr>
                <w:rFonts w:ascii="微软雅黑" w:hAnsi="微软雅黑" w:cs="微软雅黑"/>
                <w:bCs/>
                <w:szCs w:val="21"/>
              </w:rPr>
            </w:pPr>
            <w:r>
              <w:rPr>
                <w:rFonts w:hint="eastAsia" w:ascii="微软雅黑" w:hAnsi="微软雅黑" w:cs="微软雅黑"/>
                <w:bCs/>
                <w:szCs w:val="21"/>
              </w:rPr>
              <w:t xml:space="preserve">代表签字：</w:t>
            </w:r>
            <w:r>
              <w:rPr>
                <w:rFonts w:ascii="微软雅黑" w:hAnsi="微软雅黑" w:cs="微软雅黑"/>
                <w:bCs/>
                <w:szCs w:val="21"/>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08"/>
              <w:spacing w:line="360" w:lineRule="auto"/>
              <w:rPr>
                <w:rFonts w:ascii="微软雅黑" w:hAnsi="微软雅黑" w:cs="微软雅黑"/>
                <w:bCs/>
                <w:szCs w:val="21"/>
              </w:rPr>
            </w:pPr>
            <w:r>
              <w:rPr>
                <w:rFonts w:hint="eastAsia" w:ascii="微软雅黑" w:hAnsi="微软雅黑" w:cs="微软雅黑"/>
                <w:bCs/>
                <w:szCs w:val="21"/>
              </w:rPr>
              <w:t xml:space="preserve">联系电话：</w:t>
            </w:r>
            <w:r>
              <w:rPr>
                <w:rFonts w:ascii="微软雅黑" w:hAnsi="微软雅黑" w:cs="微软雅黑"/>
                <w:bCs/>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08"/>
              <w:spacing w:line="360" w:lineRule="auto"/>
              <w:rPr>
                <w:rFonts w:ascii="微软雅黑" w:hAnsi="微软雅黑" w:cs="微软雅黑"/>
                <w:bCs/>
                <w:szCs w:val="21"/>
              </w:rPr>
            </w:pPr>
            <w:r>
              <w:rPr>
                <w:rFonts w:hint="eastAsia" w:ascii="微软雅黑" w:hAnsi="微软雅黑" w:cs="微软雅黑"/>
                <w:bCs/>
                <w:szCs w:val="21"/>
              </w:rPr>
              <w:t xml:space="preserve">联系电话：</w:t>
            </w:r>
            <w:r>
              <w:rPr>
                <w:rFonts w:ascii="微软雅黑" w:hAnsi="微软雅黑" w:cs="微软雅黑"/>
                <w:bCs/>
                <w:szCs w:val="21"/>
              </w:rPr>
            </w:r>
            <w:r/>
          </w:p>
        </w:tc>
      </w:tr>
      <w:tr>
        <w:trPr/>
        <w:tc>
          <w:tcPr>
            <w:tcBorders>
              <w:top w:val="none" w:color="000000" w:sz="4" w:space="0"/>
              <w:left w:val="none" w:color="000000" w:sz="4" w:space="0"/>
              <w:bottom w:val="none" w:color="000000" w:sz="4" w:space="0"/>
              <w:right w:val="none" w:color="000000" w:sz="4" w:space="0"/>
            </w:tcBorders>
            <w:tcW w:w="4261" w:type="dxa"/>
            <w:vAlign w:val="bottom"/>
            <w:vMerge w:val="restart"/>
            <w:textDirection w:val="lrTb"/>
            <w:noWrap w:val="false"/>
          </w:tcPr>
          <w:p>
            <w:pPr>
              <w:pStyle w:val="1008"/>
              <w:spacing w:line="360" w:lineRule="auto"/>
              <w:rPr>
                <w:rFonts w:ascii="微软雅黑" w:hAnsi="微软雅黑" w:cs="微软雅黑"/>
                <w:bCs/>
                <w:szCs w:val="21"/>
              </w:rPr>
            </w:pPr>
            <w:r>
              <w:rPr>
                <w:rFonts w:hint="eastAsia" w:ascii="微软雅黑" w:hAnsi="微软雅黑" w:cs="微软雅黑"/>
                <w:bCs/>
                <w:szCs w:val="21"/>
              </w:rPr>
              <w:t xml:space="preserve">设备科电话025-85427252</w:t>
            </w:r>
            <w:r>
              <w:rPr>
                <w:rFonts w:ascii="微软雅黑" w:hAnsi="微软雅黑" w:cs="微软雅黑"/>
                <w:bCs/>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08"/>
              <w:ind w:left="840" w:hanging="840"/>
              <w:spacing w:line="360" w:lineRule="auto"/>
              <w:rPr>
                <w:rFonts w:ascii="微软雅黑" w:hAnsi="微软雅黑" w:cs="微软雅黑"/>
                <w:bCs/>
                <w:szCs w:val="21"/>
              </w:rPr>
            </w:pPr>
            <w:r>
              <w:rPr>
                <w:rFonts w:hint="eastAsia" w:ascii="微软雅黑" w:hAnsi="微软雅黑" w:cs="微软雅黑"/>
                <w:bCs/>
                <w:szCs w:val="21"/>
              </w:rPr>
              <w:t xml:space="preserve">开户行：</w:t>
            </w:r>
            <w:r>
              <w:rPr>
                <w:rFonts w:ascii="微软雅黑" w:hAnsi="微软雅黑" w:cs="微软雅黑"/>
                <w:bCs/>
                <w:szCs w:val="21"/>
              </w:rPr>
            </w:r>
            <w:r/>
          </w:p>
        </w:tc>
      </w:tr>
      <w:tr>
        <w:trPr/>
        <w:tc>
          <w:tcPr>
            <w:tcBorders>
              <w:top w:val="none" w:color="000000" w:sz="4" w:space="0"/>
              <w:left w:val="none" w:color="000000" w:sz="4" w:space="0"/>
              <w:bottom w:val="none" w:color="000000" w:sz="4" w:space="0"/>
              <w:right w:val="none" w:color="000000" w:sz="4" w:space="0"/>
            </w:tcBorders>
            <w:tcW w:w="4261" w:type="dxa"/>
            <w:vAlign w:val="top"/>
            <w:vMerge w:val="continue"/>
            <w:textDirection w:val="lrTb"/>
            <w:noWrap w:val="false"/>
          </w:tcPr>
          <w:p>
            <w:pPr>
              <w:pStyle w:val="1008"/>
              <w:spacing w:line="360" w:lineRule="auto"/>
              <w:rPr>
                <w:rFonts w:ascii="微软雅黑" w:hAnsi="微软雅黑" w:cs="微软雅黑"/>
                <w:bCs/>
                <w:szCs w:val="21"/>
              </w:rPr>
            </w:pPr>
            <w:r>
              <w:rPr>
                <w:rFonts w:ascii="微软雅黑" w:hAnsi="微软雅黑" w:cs="微软雅黑"/>
                <w:bCs/>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08"/>
              <w:spacing w:line="360" w:lineRule="auto"/>
              <w:rPr>
                <w:rFonts w:ascii="微软雅黑" w:hAnsi="微软雅黑" w:cs="微软雅黑"/>
                <w:bCs/>
                <w:szCs w:val="21"/>
              </w:rPr>
            </w:pPr>
            <w:r>
              <w:rPr>
                <w:rFonts w:hint="eastAsia" w:ascii="微软雅黑" w:hAnsi="微软雅黑" w:cs="微软雅黑"/>
                <w:bCs/>
                <w:szCs w:val="21"/>
              </w:rPr>
              <w:t xml:space="preserve">银行帐号： </w:t>
            </w:r>
            <w:r>
              <w:rPr>
                <w:rFonts w:ascii="微软雅黑" w:hAnsi="微软雅黑" w:cs="微软雅黑"/>
                <w:bCs/>
                <w:szCs w:val="21"/>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08"/>
              <w:spacing w:line="360" w:lineRule="auto"/>
              <w:rPr>
                <w:rFonts w:ascii="微软雅黑" w:hAnsi="微软雅黑" w:cs="微软雅黑"/>
                <w:bCs/>
                <w:szCs w:val="21"/>
              </w:rPr>
            </w:pPr>
            <w:r>
              <w:rPr>
                <w:rFonts w:hint="eastAsia" w:ascii="微软雅黑" w:hAnsi="微软雅黑" w:cs="微软雅黑"/>
                <w:bCs/>
                <w:szCs w:val="21"/>
              </w:rPr>
              <w:t xml:space="preserve">202  年  月   日</w:t>
            </w:r>
            <w:r>
              <w:rPr>
                <w:rFonts w:ascii="微软雅黑" w:hAnsi="微软雅黑" w:cs="微软雅黑"/>
                <w:bCs/>
                <w:szCs w:val="21"/>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08"/>
              <w:spacing w:line="360" w:lineRule="auto"/>
              <w:rPr>
                <w:rFonts w:ascii="微软雅黑" w:hAnsi="微软雅黑" w:cs="微软雅黑"/>
                <w:bCs/>
                <w:szCs w:val="21"/>
              </w:rPr>
            </w:pPr>
            <w:r>
              <w:rPr>
                <w:rFonts w:hint="eastAsia" w:ascii="微软雅黑" w:hAnsi="微软雅黑" w:cs="微软雅黑"/>
                <w:bCs/>
                <w:szCs w:val="21"/>
              </w:rPr>
              <w:t xml:space="preserve">202  年   月   日</w:t>
            </w:r>
            <w:r>
              <w:rPr>
                <w:rFonts w:ascii="微软雅黑" w:hAnsi="微软雅黑" w:cs="微软雅黑"/>
                <w:bCs/>
                <w:szCs w:val="21"/>
              </w:rPr>
            </w:r>
            <w:r/>
          </w:p>
        </w:tc>
      </w:tr>
    </w:tbl>
    <w:p>
      <w:pPr>
        <w:pStyle w:val="1008"/>
        <w:ind w:right="840"/>
        <w:spacing w:line="360" w:lineRule="auto"/>
        <w:rPr>
          <w:b/>
          <w:sz w:val="24"/>
        </w:rPr>
      </w:pPr>
      <w:r>
        <w:rPr>
          <w:b/>
          <w:sz w:val="24"/>
        </w:rPr>
        <w:t xml:space="preserve">附件：设备的详细配置（含附件清单）及技术指标</w:t>
      </w:r>
      <w:r>
        <w:rPr>
          <w:b/>
          <w:sz w:val="24"/>
        </w:rPr>
      </w:r>
      <w:r/>
    </w:p>
    <w:p>
      <w:pPr>
        <w:pStyle w:val="1008"/>
        <w:ind w:right="840"/>
        <w:spacing w:line="360" w:lineRule="auto"/>
        <w:rPr>
          <w:b/>
          <w:sz w:val="24"/>
        </w:rPr>
      </w:pPr>
      <w:r>
        <w:rPr>
          <w:b/>
          <w:sz w:val="24"/>
        </w:rPr>
        <w:t xml:space="preserve">（1）详细配置</w:t>
      </w:r>
      <w:r>
        <w:rPr>
          <w:b/>
          <w:sz w:val="24"/>
        </w:rPr>
      </w:r>
      <w:r/>
    </w:p>
    <w:tbl>
      <w:tblPr>
        <w:tblW w:w="4995"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1"/>
        <w:gridCol w:w="1317"/>
        <w:gridCol w:w="3498"/>
        <w:gridCol w:w="719"/>
        <w:gridCol w:w="1576"/>
        <w:gridCol w:w="948"/>
      </w:tblGrid>
      <w:tr>
        <w:trPr>
          <w:trHeight w:val="435"/>
        </w:trPr>
        <w:tc>
          <w:tcPr>
            <w:tcW w:w="411" w:type="dxa"/>
            <w:vAlign w:val="center"/>
            <w:textDirection w:val="lrTb"/>
            <w:noWrap w:val="false"/>
          </w:tcPr>
          <w:p>
            <w:pPr>
              <w:pStyle w:val="1216"/>
              <w:jc w:val="center"/>
              <w:spacing w:line="360" w:lineRule="auto"/>
              <w:rPr>
                <w:rFonts w:ascii="Times New Roman" w:hAnsi="Times New Roman"/>
                <w:b/>
                <w:sz w:val="24"/>
                <w:szCs w:val="24"/>
              </w:rPr>
            </w:pPr>
            <w:r>
              <w:rPr>
                <w:rFonts w:ascii="Times New Roman" w:hAnsi="Times New Roman"/>
                <w:b/>
                <w:sz w:val="24"/>
                <w:szCs w:val="24"/>
              </w:rPr>
              <w:t xml:space="preserve">序号</w:t>
            </w:r>
            <w:r>
              <w:rPr>
                <w:rFonts w:ascii="Times New Roman" w:hAnsi="Times New Roman"/>
                <w:b/>
                <w:sz w:val="24"/>
                <w:szCs w:val="24"/>
              </w:rPr>
            </w:r>
            <w:r/>
          </w:p>
        </w:tc>
        <w:tc>
          <w:tcPr>
            <w:tcW w:w="1306" w:type="dxa"/>
            <w:vAlign w:val="center"/>
            <w:textDirection w:val="lrTb"/>
            <w:noWrap w:val="false"/>
          </w:tcPr>
          <w:p>
            <w:pPr>
              <w:pStyle w:val="1216"/>
              <w:jc w:val="center"/>
              <w:spacing w:line="360" w:lineRule="auto"/>
              <w:rPr>
                <w:rFonts w:ascii="Times New Roman" w:hAnsi="Times New Roman"/>
                <w:b/>
                <w:sz w:val="24"/>
                <w:szCs w:val="24"/>
              </w:rPr>
            </w:pPr>
            <w:r>
              <w:rPr>
                <w:rFonts w:ascii="Times New Roman" w:hAnsi="Times New Roman"/>
                <w:b/>
                <w:sz w:val="24"/>
                <w:szCs w:val="24"/>
              </w:rPr>
              <w:t xml:space="preserve">产品名称</w:t>
            </w:r>
            <w:r>
              <w:rPr>
                <w:rFonts w:ascii="Times New Roman" w:hAnsi="Times New Roman"/>
                <w:b/>
                <w:sz w:val="24"/>
                <w:szCs w:val="24"/>
              </w:rPr>
            </w:r>
            <w:r/>
          </w:p>
        </w:tc>
        <w:tc>
          <w:tcPr>
            <w:tcW w:w="1325" w:type="dxa"/>
            <w:vAlign w:val="center"/>
            <w:textDirection w:val="lrTb"/>
            <w:noWrap w:val="false"/>
          </w:tcPr>
          <w:p>
            <w:pPr>
              <w:pStyle w:val="1216"/>
              <w:jc w:val="center"/>
              <w:spacing w:line="360" w:lineRule="auto"/>
              <w:rPr>
                <w:rFonts w:ascii="Times New Roman" w:hAnsi="Times New Roman"/>
                <w:b/>
                <w:sz w:val="24"/>
                <w:szCs w:val="24"/>
              </w:rPr>
            </w:pPr>
            <w:r>
              <w:rPr>
                <w:rFonts w:ascii="Times New Roman" w:hAnsi="Times New Roman"/>
                <w:b/>
                <w:sz w:val="24"/>
                <w:szCs w:val="24"/>
              </w:rPr>
              <w:t xml:space="preserve">品牌/型号</w:t>
            </w:r>
            <w:r>
              <w:rPr>
                <w:rFonts w:ascii="Times New Roman" w:hAnsi="Times New Roman"/>
                <w:b/>
                <w:sz w:val="24"/>
                <w:szCs w:val="24"/>
              </w:rPr>
            </w:r>
            <w:r/>
          </w:p>
        </w:tc>
        <w:tc>
          <w:tcPr>
            <w:tcW w:w="713" w:type="dxa"/>
            <w:vAlign w:val="center"/>
            <w:textDirection w:val="lrTb"/>
            <w:noWrap w:val="false"/>
          </w:tcPr>
          <w:p>
            <w:pPr>
              <w:pStyle w:val="1216"/>
              <w:jc w:val="center"/>
              <w:spacing w:line="360" w:lineRule="auto"/>
              <w:rPr>
                <w:rFonts w:ascii="Times New Roman" w:hAnsi="Times New Roman"/>
                <w:b/>
                <w:sz w:val="24"/>
                <w:szCs w:val="24"/>
              </w:rPr>
            </w:pPr>
            <w:r>
              <w:rPr>
                <w:rFonts w:ascii="Times New Roman" w:hAnsi="Times New Roman"/>
                <w:b/>
                <w:sz w:val="24"/>
                <w:szCs w:val="24"/>
              </w:rPr>
              <w:t xml:space="preserve">数量</w:t>
            </w:r>
            <w:r>
              <w:rPr>
                <w:rFonts w:ascii="Times New Roman" w:hAnsi="Times New Roman"/>
                <w:b/>
                <w:sz w:val="24"/>
                <w:szCs w:val="24"/>
              </w:rPr>
            </w:r>
            <w:r/>
          </w:p>
          <w:p>
            <w:pPr>
              <w:pStyle w:val="1216"/>
              <w:jc w:val="center"/>
              <w:spacing w:line="360" w:lineRule="auto"/>
              <w:rPr>
                <w:rFonts w:ascii="Times New Roman" w:hAnsi="Times New Roman"/>
                <w:b/>
                <w:sz w:val="24"/>
                <w:szCs w:val="24"/>
              </w:rPr>
            </w:pPr>
            <w:r>
              <w:rPr>
                <w:rFonts w:ascii="Times New Roman" w:hAnsi="Times New Roman"/>
                <w:b/>
                <w:sz w:val="24"/>
                <w:szCs w:val="24"/>
              </w:rPr>
              <w:t xml:space="preserve">(单位)</w:t>
            </w:r>
            <w:r>
              <w:rPr>
                <w:rFonts w:ascii="Times New Roman" w:hAnsi="Times New Roman"/>
                <w:b/>
                <w:sz w:val="24"/>
                <w:szCs w:val="24"/>
              </w:rPr>
            </w:r>
            <w:r/>
          </w:p>
        </w:tc>
        <w:tc>
          <w:tcPr>
            <w:tcW w:w="621" w:type="dxa"/>
            <w:vAlign w:val="center"/>
            <w:textDirection w:val="lrTb"/>
            <w:noWrap w:val="false"/>
          </w:tcPr>
          <w:p>
            <w:pPr>
              <w:pStyle w:val="1216"/>
              <w:jc w:val="center"/>
              <w:spacing w:line="360" w:lineRule="auto"/>
              <w:rPr>
                <w:rFonts w:ascii="Times New Roman" w:hAnsi="Times New Roman"/>
                <w:b/>
                <w:sz w:val="24"/>
                <w:szCs w:val="24"/>
              </w:rPr>
            </w:pPr>
            <w:r>
              <w:rPr>
                <w:rFonts w:ascii="Times New Roman" w:hAnsi="Times New Roman"/>
                <w:b/>
                <w:sz w:val="24"/>
                <w:szCs w:val="24"/>
              </w:rPr>
              <w:t xml:space="preserve">产地</w:t>
            </w:r>
            <w:r>
              <w:rPr>
                <w:rFonts w:ascii="Times New Roman" w:hAnsi="Times New Roman"/>
                <w:b/>
                <w:sz w:val="24"/>
                <w:szCs w:val="24"/>
              </w:rPr>
            </w:r>
            <w:r/>
          </w:p>
        </w:tc>
        <w:tc>
          <w:tcPr>
            <w:tcW w:w="621" w:type="dxa"/>
            <w:vAlign w:val="center"/>
            <w:textDirection w:val="lrTb"/>
            <w:noWrap w:val="false"/>
          </w:tcPr>
          <w:p>
            <w:pPr>
              <w:pStyle w:val="1216"/>
              <w:jc w:val="center"/>
              <w:spacing w:line="360" w:lineRule="auto"/>
              <w:rPr>
                <w:rFonts w:ascii="Times New Roman" w:hAnsi="Times New Roman"/>
                <w:b/>
                <w:sz w:val="24"/>
                <w:szCs w:val="24"/>
              </w:rPr>
            </w:pPr>
            <w:r>
              <w:rPr>
                <w:rFonts w:ascii="Times New Roman" w:hAnsi="Times New Roman"/>
                <w:b/>
                <w:sz w:val="24"/>
                <w:szCs w:val="24"/>
              </w:rPr>
              <w:t xml:space="preserve">单价（元）</w:t>
            </w:r>
            <w:r>
              <w:rPr>
                <w:rFonts w:ascii="Times New Roman" w:hAnsi="Times New Roman"/>
                <w:b/>
                <w:sz w:val="24"/>
                <w:szCs w:val="24"/>
              </w:rPr>
            </w:r>
            <w:r/>
          </w:p>
        </w:tc>
      </w:tr>
      <w:tr>
        <w:trPr>
          <w:trHeight w:val="555"/>
        </w:trPr>
        <w:tc>
          <w:tcPr>
            <w:tcW w:w="411" w:type="dxa"/>
            <w:vAlign w:val="center"/>
            <w:textDirection w:val="lrTb"/>
            <w:noWrap w:val="false"/>
          </w:tcPr>
          <w:p>
            <w:pPr>
              <w:pStyle w:val="1216"/>
              <w:jc w:val="center"/>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306" w:type="dxa"/>
            <w:vAlign w:val="center"/>
            <w:textDirection w:val="lrTb"/>
            <w:noWrap w:val="false"/>
          </w:tcPr>
          <w:p>
            <w:pPr>
              <w:pStyle w:val="1216"/>
              <w:jc w:val="center"/>
              <w:spacing w:line="360" w:lineRule="auto"/>
              <w:rPr>
                <w:rFonts w:ascii="Times New Roman" w:hAnsi="Times New Roman"/>
                <w:sz w:val="24"/>
                <w:szCs w:val="24"/>
              </w:rPr>
            </w:pPr>
            <w:r>
              <w:rPr>
                <w:rFonts w:ascii="Times New Roman" w:hAnsi="Times New Roman"/>
                <w:sz w:val="24"/>
                <w:szCs w:val="24"/>
              </w:rPr>
            </w:r>
            <w:r/>
          </w:p>
        </w:tc>
        <w:tc>
          <w:tcPr>
            <w:tcW w:w="1325" w:type="dxa"/>
            <w:vAlign w:val="center"/>
            <w:textDirection w:val="lrTb"/>
            <w:noWrap w:val="false"/>
          </w:tcPr>
          <w:p>
            <w:pPr>
              <w:pStyle w:val="1216"/>
              <w:jc w:val="center"/>
              <w:spacing w:line="360" w:lineRule="auto"/>
              <w:rPr>
                <w:rFonts w:ascii="Times New Roman" w:hAnsi="Times New Roman"/>
                <w:sz w:val="24"/>
                <w:szCs w:val="24"/>
              </w:rPr>
            </w:pPr>
            <w:r>
              <w:rPr>
                <w:rFonts w:ascii="Times New Roman" w:hAnsi="Times New Roman"/>
                <w:sz w:val="24"/>
                <w:szCs w:val="24"/>
              </w:rPr>
            </w:r>
            <w:r/>
          </w:p>
        </w:tc>
        <w:tc>
          <w:tcPr>
            <w:tcW w:w="713" w:type="dxa"/>
            <w:vAlign w:val="center"/>
            <w:textDirection w:val="lrTb"/>
            <w:noWrap w:val="false"/>
          </w:tcPr>
          <w:p>
            <w:pPr>
              <w:pStyle w:val="1008"/>
              <w:jc w:val="center"/>
              <w:spacing w:line="360" w:lineRule="auto"/>
              <w:rPr>
                <w:sz w:val="24"/>
              </w:rPr>
            </w:pPr>
            <w:r>
              <w:rPr>
                <w:sz w:val="24"/>
              </w:rPr>
              <w:t xml:space="preserve">台</w:t>
            </w:r>
            <w:r>
              <w:rPr>
                <w:sz w:val="24"/>
              </w:rPr>
            </w:r>
            <w:r/>
          </w:p>
        </w:tc>
        <w:tc>
          <w:tcPr>
            <w:tcW w:w="621" w:type="dxa"/>
            <w:vAlign w:val="center"/>
            <w:textDirection w:val="lrTb"/>
            <w:noWrap w:val="false"/>
          </w:tcPr>
          <w:p>
            <w:pPr>
              <w:pStyle w:val="1008"/>
              <w:jc w:val="center"/>
              <w:spacing w:line="360" w:lineRule="auto"/>
              <w:rPr>
                <w:sz w:val="24"/>
              </w:rPr>
            </w:pPr>
            <w:r>
              <w:rPr>
                <w:sz w:val="24"/>
              </w:rPr>
            </w:r>
            <w:r/>
          </w:p>
        </w:tc>
        <w:tc>
          <w:tcPr>
            <w:tcW w:w="621" w:type="dxa"/>
            <w:vAlign w:val="center"/>
            <w:textDirection w:val="lrTb"/>
            <w:noWrap w:val="false"/>
          </w:tcPr>
          <w:p>
            <w:pPr>
              <w:pStyle w:val="1008"/>
              <w:jc w:val="center"/>
              <w:spacing w:line="360" w:lineRule="auto"/>
              <w:rPr>
                <w:sz w:val="24"/>
              </w:rPr>
            </w:pPr>
            <w:r>
              <w:rPr>
                <w:sz w:val="24"/>
              </w:rPr>
            </w:r>
            <w:r/>
          </w:p>
        </w:tc>
      </w:tr>
      <w:tr>
        <w:trPr>
          <w:trHeight w:val="555"/>
        </w:trPr>
        <w:tc>
          <w:tcPr>
            <w:tcW w:w="411" w:type="dxa"/>
            <w:vAlign w:val="center"/>
            <w:textDirection w:val="lrTb"/>
            <w:noWrap w:val="false"/>
          </w:tcPr>
          <w:p>
            <w:pPr>
              <w:pStyle w:val="1216"/>
              <w:jc w:val="center"/>
              <w:spacing w:line="360" w:lineRule="auto"/>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r>
            <w:r/>
          </w:p>
        </w:tc>
        <w:tc>
          <w:tcPr>
            <w:tcW w:w="1306" w:type="dxa"/>
            <w:vAlign w:val="center"/>
            <w:textDirection w:val="lrTb"/>
            <w:noWrap w:val="false"/>
          </w:tcPr>
          <w:p>
            <w:pPr>
              <w:pStyle w:val="1216"/>
              <w:jc w:val="center"/>
              <w:spacing w:line="360" w:lineRule="auto"/>
              <w:rPr>
                <w:rFonts w:ascii="Times New Roman" w:hAnsi="Times New Roman"/>
                <w:sz w:val="24"/>
                <w:szCs w:val="24"/>
              </w:rPr>
            </w:pPr>
            <w:r>
              <w:rPr>
                <w:rFonts w:ascii="Times New Roman" w:hAnsi="Times New Roman"/>
                <w:sz w:val="24"/>
                <w:szCs w:val="24"/>
              </w:rPr>
            </w:r>
            <w:r/>
          </w:p>
        </w:tc>
        <w:tc>
          <w:tcPr>
            <w:tcW w:w="1325" w:type="dxa"/>
            <w:vAlign w:val="center"/>
            <w:textDirection w:val="lrTb"/>
            <w:noWrap w:val="false"/>
          </w:tcPr>
          <w:p>
            <w:pPr>
              <w:pStyle w:val="1216"/>
              <w:jc w:val="center"/>
              <w:spacing w:line="360" w:lineRule="auto"/>
              <w:rPr>
                <w:rFonts w:ascii="Times New Roman" w:hAnsi="Times New Roman"/>
                <w:sz w:val="24"/>
                <w:szCs w:val="24"/>
              </w:rPr>
            </w:pPr>
            <w:r>
              <w:rPr>
                <w:rFonts w:ascii="Times New Roman" w:hAnsi="Times New Roman"/>
                <w:sz w:val="24"/>
                <w:szCs w:val="24"/>
              </w:rPr>
            </w:r>
            <w:r/>
          </w:p>
        </w:tc>
        <w:tc>
          <w:tcPr>
            <w:tcW w:w="713" w:type="dxa"/>
            <w:vAlign w:val="center"/>
            <w:textDirection w:val="lrTb"/>
            <w:noWrap w:val="false"/>
          </w:tcPr>
          <w:p>
            <w:pPr>
              <w:pStyle w:val="1008"/>
              <w:jc w:val="center"/>
              <w:spacing w:line="360" w:lineRule="auto"/>
              <w:rPr>
                <w:sz w:val="24"/>
              </w:rPr>
            </w:pPr>
            <w:r>
              <w:rPr>
                <w:sz w:val="24"/>
              </w:rPr>
              <w:t xml:space="preserve">台</w:t>
            </w:r>
            <w:r>
              <w:rPr>
                <w:sz w:val="24"/>
              </w:rPr>
            </w:r>
            <w:r/>
          </w:p>
        </w:tc>
        <w:tc>
          <w:tcPr>
            <w:tcW w:w="621" w:type="dxa"/>
            <w:vAlign w:val="center"/>
            <w:textDirection w:val="lrTb"/>
            <w:noWrap w:val="false"/>
          </w:tcPr>
          <w:p>
            <w:pPr>
              <w:pStyle w:val="1008"/>
              <w:jc w:val="center"/>
              <w:spacing w:line="360" w:lineRule="auto"/>
              <w:rPr>
                <w:sz w:val="24"/>
              </w:rPr>
            </w:pPr>
            <w:r>
              <w:rPr>
                <w:sz w:val="24"/>
              </w:rPr>
            </w:r>
            <w:r/>
          </w:p>
        </w:tc>
        <w:tc>
          <w:tcPr>
            <w:tcW w:w="621" w:type="dxa"/>
            <w:vAlign w:val="center"/>
            <w:textDirection w:val="lrTb"/>
            <w:noWrap w:val="false"/>
          </w:tcPr>
          <w:p>
            <w:pPr>
              <w:pStyle w:val="1008"/>
              <w:jc w:val="center"/>
              <w:spacing w:line="360" w:lineRule="auto"/>
              <w:rPr>
                <w:sz w:val="24"/>
              </w:rPr>
            </w:pPr>
            <w:r>
              <w:rPr>
                <w:sz w:val="24"/>
              </w:rPr>
            </w:r>
            <w:r/>
          </w:p>
        </w:tc>
      </w:tr>
      <w:tr>
        <w:trPr>
          <w:trHeight w:val="615"/>
        </w:trPr>
        <w:tc>
          <w:tcPr>
            <w:gridSpan w:val="3"/>
            <w:tcW w:w="5276" w:type="dxa"/>
            <w:vAlign w:val="center"/>
            <w:textDirection w:val="lrTb"/>
            <w:noWrap w:val="false"/>
          </w:tcPr>
          <w:p>
            <w:pPr>
              <w:pStyle w:val="1216"/>
              <w:jc w:val="center"/>
              <w:spacing w:line="360" w:lineRule="auto"/>
              <w:rPr>
                <w:rFonts w:ascii="Times New Roman" w:hAnsi="Times New Roman"/>
                <w:sz w:val="24"/>
                <w:szCs w:val="24"/>
              </w:rPr>
            </w:pPr>
            <w:r>
              <w:rPr>
                <w:rFonts w:ascii="Times New Roman" w:hAnsi="Times New Roman"/>
                <w:sz w:val="24"/>
                <w:szCs w:val="24"/>
              </w:rPr>
              <w:t xml:space="preserve">合  计：    万仟佰元整</w:t>
            </w:r>
            <w:r>
              <w:rPr>
                <w:rFonts w:ascii="Times New Roman" w:hAnsi="Times New Roman"/>
                <w:sz w:val="24"/>
                <w:szCs w:val="24"/>
              </w:rPr>
            </w:r>
            <w:r/>
          </w:p>
        </w:tc>
        <w:tc>
          <w:tcPr>
            <w:gridSpan w:val="2"/>
            <w:tcW w:w="2295" w:type="dxa"/>
            <w:vAlign w:val="center"/>
            <w:textDirection w:val="lrTb"/>
            <w:noWrap w:val="false"/>
          </w:tcPr>
          <w:p>
            <w:pPr>
              <w:pStyle w:val="1216"/>
              <w:jc w:val="center"/>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r>
            <w:r/>
          </w:p>
        </w:tc>
        <w:tc>
          <w:tcPr>
            <w:tcW w:w="621" w:type="dxa"/>
            <w:vAlign w:val="center"/>
            <w:textDirection w:val="lrTb"/>
            <w:noWrap w:val="false"/>
          </w:tcPr>
          <w:p>
            <w:pPr>
              <w:pStyle w:val="1216"/>
              <w:jc w:val="center"/>
              <w:spacing w:line="360" w:lineRule="auto"/>
              <w:rPr>
                <w:rFonts w:ascii="Times New Roman" w:hAnsi="Times New Roman"/>
                <w:sz w:val="24"/>
                <w:szCs w:val="24"/>
              </w:rPr>
            </w:pPr>
            <w:r>
              <w:rPr>
                <w:rFonts w:ascii="Times New Roman" w:hAnsi="Times New Roman"/>
                <w:sz w:val="24"/>
                <w:szCs w:val="24"/>
              </w:rPr>
            </w:r>
            <w:r/>
          </w:p>
        </w:tc>
      </w:tr>
    </w:tbl>
    <w:p>
      <w:pPr>
        <w:pStyle w:val="1008"/>
        <w:jc w:val="left"/>
        <w:widowControl/>
        <w:rPr>
          <w:b/>
          <w:sz w:val="24"/>
        </w:rPr>
      </w:pPr>
      <w:r>
        <w:rPr>
          <w:b/>
          <w:sz w:val="24"/>
        </w:rPr>
      </w:r>
      <w:r/>
    </w:p>
    <w:p>
      <w:pPr>
        <w:pStyle w:val="1008"/>
        <w:ind w:left="480" w:hanging="480"/>
        <w:spacing w:line="360" w:lineRule="auto"/>
        <w:rPr>
          <w:bCs/>
          <w:sz w:val="24"/>
        </w:rPr>
      </w:pPr>
      <w:r>
        <w:rPr>
          <w:b/>
          <w:sz w:val="24"/>
        </w:rPr>
        <w:t xml:space="preserve">（2）主要技术参数</w:t>
      </w:r>
      <w:r>
        <w:rPr>
          <w:bCs/>
          <w:sz w:val="24"/>
        </w:rPr>
      </w:r>
      <w:r/>
    </w:p>
    <w:p>
      <w:pPr>
        <w:pStyle w:val="1250"/>
        <w:rPr>
          <w:rFonts w:ascii="微软雅黑" w:hAnsi="微软雅黑" w:cs="微软雅黑"/>
          <w:szCs w:val="21"/>
        </w:rPr>
      </w:pPr>
      <w:r>
        <w:rPr>
          <w:rFonts w:ascii="微软雅黑" w:hAnsi="微软雅黑" w:cs="微软雅黑"/>
          <w:szCs w:val="21"/>
        </w:rPr>
      </w:r>
      <w:r/>
    </w:p>
    <w:p>
      <w:pPr>
        <w:pStyle w:val="1216"/>
        <w:ind w:firstLine="200"/>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16"/>
        <w:ind w:firstLine="200"/>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16"/>
        <w:ind w:firstLine="200"/>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16"/>
        <w:ind w:firstLine="200"/>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16"/>
        <w:ind w:firstLine="200"/>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16"/>
        <w:ind w:firstLine="200"/>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16"/>
        <w:ind w:firstLine="200"/>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16"/>
        <w:ind w:firstLine="200"/>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16"/>
        <w:ind w:firstLine="200"/>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16"/>
        <w:ind w:firstLine="200"/>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16"/>
        <w:ind w:firstLine="200"/>
        <w:spacing w:line="420" w:lineRule="exact"/>
        <w:rPr>
          <w:rFonts w:ascii="微软雅黑" w:hAnsi="微软雅黑" w:eastAsia="微软雅黑" w:cs="微软雅黑"/>
          <w:sz w:val="21"/>
          <w:szCs w:val="21"/>
        </w:rPr>
        <w:sectPr>
          <w:headerReference w:type="default" r:id="rId11"/>
          <w:footerReference w:type="default" r:id="rId15"/>
          <w:footnotePr/>
          <w:endnotePr/>
          <w:type w:val="nextPage"/>
          <w:pgSz w:w="11906" w:h="16838" w:orient="portrait"/>
          <w:pgMar w:top="1440" w:right="1797" w:bottom="1440" w:left="1797" w:header="850" w:footer="992" w:gutter="0"/>
          <w:cols w:num="1" w:sep="0" w:space="1701" w:equalWidth="1"/>
          <w:docGrid w:linePitch="360"/>
        </w:sectPr>
      </w:pPr>
      <w:r>
        <w:rPr>
          <w:rFonts w:ascii="微软雅黑" w:hAnsi="微软雅黑" w:eastAsia="微软雅黑" w:cs="微软雅黑"/>
          <w:sz w:val="21"/>
          <w:szCs w:val="21"/>
        </w:rPr>
      </w:r>
      <w:r/>
    </w:p>
    <w:p>
      <w:pPr>
        <w:pStyle w:val="1216"/>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188"/>
        <w:rPr>
          <w:rFonts w:ascii="微软雅黑" w:hAnsi="微软雅黑" w:cs="微软雅黑"/>
          <w:szCs w:val="32"/>
        </w:rPr>
      </w:pPr>
      <w:r/>
      <w:bookmarkStart w:id="252" w:name="_Toc13204"/>
      <w:r/>
      <w:bookmarkStart w:id="253" w:name="_Toc31096"/>
      <w:r/>
      <w:bookmarkStart w:id="254" w:name="_Toc11972"/>
      <w:r>
        <w:rPr>
          <w:rFonts w:hint="eastAsia" w:ascii="微软雅黑" w:hAnsi="微软雅黑" w:cs="微软雅黑"/>
        </w:rPr>
        <w:t xml:space="preserve">第六章投标文件格式</w:t>
      </w:r>
      <w:bookmarkEnd w:id="252"/>
      <w:r>
        <w:rPr>
          <w:rFonts w:hint="eastAsia" w:ascii="微软雅黑" w:hAnsi="微软雅黑" w:cs="微软雅黑"/>
        </w:rPr>
        <w:t xml:space="preserve">及附件</w:t>
      </w:r>
      <w:bookmarkEnd w:id="253"/>
      <w:r/>
      <w:bookmarkEnd w:id="254"/>
      <w:r>
        <w:rPr>
          <w:rFonts w:ascii="微软雅黑" w:hAnsi="微软雅黑" w:cs="微软雅黑"/>
          <w:szCs w:val="32"/>
        </w:rPr>
      </w:r>
      <w:r/>
    </w:p>
    <w:p>
      <w:pPr>
        <w:pStyle w:val="1008"/>
        <w:jc w:val="left"/>
        <w:spacing w:line="420" w:lineRule="exact"/>
        <w:widowControl/>
        <w:rPr>
          <w:rFonts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rPr>
          <w:rFonts w:ascii="微软雅黑" w:hAnsi="微软雅黑" w:cs="微软雅黑"/>
          <w:b/>
          <w:bCs/>
          <w:sz w:val="24"/>
          <w:szCs w:val="24"/>
        </w:rPr>
      </w:r>
      <w:r/>
    </w:p>
    <w:p>
      <w:pPr>
        <w:pStyle w:val="1008"/>
        <w:numPr>
          <w:ilvl w:val="0"/>
          <w:numId w:val="17"/>
        </w:numPr>
        <w:ind w:hanging="205"/>
        <w:jc w:val="left"/>
        <w:spacing w:line="400" w:lineRule="exact"/>
        <w:widowControl/>
        <w:rPr>
          <w:szCs w:val="21"/>
        </w:rPr>
      </w:pPr>
      <w:r>
        <w:rPr>
          <w:rFonts w:hint="eastAsia" w:ascii="微软雅黑" w:hAnsi="微软雅黑" w:cs="微软雅黑"/>
          <w:szCs w:val="21"/>
        </w:rPr>
        <w:t xml:space="preserve">本部分内容仅供格式参考。</w:t>
      </w:r>
      <w:r>
        <w:rPr>
          <w:szCs w:val="21"/>
        </w:rPr>
      </w:r>
      <w:r/>
    </w:p>
    <w:p>
      <w:pPr>
        <w:pStyle w:val="1213"/>
        <w:numPr>
          <w:ilvl w:val="0"/>
          <w:numId w:val="17"/>
        </w:numPr>
        <w:ind w:hanging="205"/>
        <w:spacing w:line="400" w:lineRule="exact"/>
        <w:rPr>
          <w:rFonts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rPr>
          <w:rFonts w:ascii="微软雅黑" w:hAnsi="微软雅黑" w:cs="微软雅黑"/>
          <w:szCs w:val="21"/>
        </w:rPr>
      </w:r>
      <w:r/>
    </w:p>
    <w:p>
      <w:pPr>
        <w:pStyle w:val="1008"/>
        <w:numPr>
          <w:ilvl w:val="0"/>
          <w:numId w:val="17"/>
        </w:numPr>
        <w:ind w:hanging="205"/>
        <w:spacing w:line="400" w:lineRule="exact"/>
        <w:rPr>
          <w:szCs w:val="21"/>
        </w:rPr>
      </w:pPr>
      <w:r>
        <w:rPr>
          <w:rFonts w:hint="eastAsia"/>
          <w:szCs w:val="21"/>
        </w:rPr>
        <w:t xml:space="preserve">供应商提交的材料不予退还。</w:t>
      </w:r>
      <w:r>
        <w:rPr>
          <w:szCs w:val="21"/>
        </w:rPr>
      </w:r>
      <w:r/>
    </w:p>
    <w:p>
      <w:pPr>
        <w:pStyle w:val="1213"/>
        <w:ind w:left="1260"/>
      </w:pPr>
      <w:r/>
      <w:r/>
    </w:p>
    <w:p>
      <w:pPr>
        <w:pStyle w:val="1008"/>
        <w:jc w:val="center"/>
        <w:spacing w:line="420" w:lineRule="exact"/>
        <w:rPr>
          <w:rFonts w:ascii="微软雅黑" w:hAnsi="微软雅黑" w:cs="微软雅黑"/>
        </w:rPr>
      </w:pPr>
      <w:r>
        <w:rPr>
          <w:rFonts w:hint="eastAsia" w:ascii="微软雅黑" w:hAnsi="微软雅黑" w:cs="微软雅黑"/>
        </w:rPr>
        <w:br w:type="page" w:clear="all"/>
      </w:r>
      <w:r>
        <w:rPr>
          <w:rFonts w:ascii="微软雅黑" w:hAnsi="微软雅黑" w:cs="微软雅黑"/>
        </w:rPr>
      </w:r>
      <w:r/>
    </w:p>
    <w:p>
      <w:pPr>
        <w:pStyle w:val="1008"/>
        <w:jc w:val="center"/>
        <w:spacing w:line="360" w:lineRule="auto"/>
        <w:rPr>
          <w:rFonts w:ascii="微软雅黑" w:hAnsi="微软雅黑" w:cs="微软雅黑"/>
        </w:rPr>
      </w:pPr>
      <w:r>
        <w:rPr>
          <w:rFonts w:ascii="微软雅黑" w:hAnsi="微软雅黑" w:cs="微软雅黑"/>
        </w:rPr>
      </w:r>
      <w:r/>
    </w:p>
    <w:p>
      <w:pPr>
        <w:pStyle w:val="1008"/>
        <w:jc w:val="center"/>
        <w:spacing w:line="360" w:lineRule="auto"/>
        <w:rPr>
          <w:rFonts w:ascii="微软雅黑" w:hAnsi="微软雅黑" w:cs="微软雅黑"/>
          <w:sz w:val="56"/>
          <w:szCs w:val="56"/>
        </w:rPr>
      </w:pPr>
      <w:r>
        <w:rPr>
          <w:rFonts w:hint="eastAsia" w:ascii="微软雅黑" w:hAnsi="微软雅黑" w:cs="微软雅黑"/>
          <w:sz w:val="56"/>
          <w:szCs w:val="56"/>
        </w:rPr>
        <w:t xml:space="preserve">投标文件</w:t>
      </w:r>
      <w:r>
        <w:rPr>
          <w:rFonts w:ascii="微软雅黑" w:hAnsi="微软雅黑" w:cs="微软雅黑"/>
          <w:sz w:val="56"/>
          <w:szCs w:val="56"/>
        </w:rPr>
      </w:r>
      <w:r/>
    </w:p>
    <w:p>
      <w:pPr>
        <w:pStyle w:val="1008"/>
        <w:jc w:val="center"/>
        <w:spacing w:line="420" w:lineRule="exact"/>
        <w:rPr>
          <w:rFonts w:ascii="微软雅黑" w:hAnsi="微软雅黑" w:cs="微软雅黑"/>
          <w:sz w:val="48"/>
          <w:szCs w:val="48"/>
        </w:rPr>
      </w:pPr>
      <w:r>
        <w:rPr>
          <w:rFonts w:ascii="微软雅黑" w:hAnsi="微软雅黑" w:cs="微软雅黑"/>
          <w:sz w:val="48"/>
          <w:szCs w:val="48"/>
        </w:rPr>
      </w:r>
      <w:r/>
    </w:p>
    <w:p>
      <w:pPr>
        <w:pStyle w:val="1008"/>
        <w:jc w:val="center"/>
        <w:spacing w:line="420" w:lineRule="exact"/>
        <w:rPr>
          <w:rFonts w:ascii="微软雅黑" w:hAnsi="微软雅黑" w:cs="微软雅黑"/>
          <w:sz w:val="40"/>
          <w:szCs w:val="40"/>
        </w:rPr>
      </w:pPr>
      <w:r>
        <w:rPr>
          <w:rFonts w:hint="eastAsia" w:ascii="微软雅黑" w:hAnsi="微软雅黑" w:cs="微软雅黑"/>
          <w:sz w:val="40"/>
          <w:szCs w:val="40"/>
        </w:rPr>
        <w:t xml:space="preserve">【正/副本】</w:t>
      </w:r>
      <w:r>
        <w:rPr>
          <w:rFonts w:ascii="微软雅黑" w:hAnsi="微软雅黑" w:cs="微软雅黑"/>
          <w:sz w:val="40"/>
          <w:szCs w:val="40"/>
        </w:rPr>
      </w:r>
      <w:r/>
    </w:p>
    <w:p>
      <w:pPr>
        <w:pStyle w:val="1008"/>
        <w:jc w:val="center"/>
        <w:spacing w:line="420" w:lineRule="exact"/>
        <w:rPr>
          <w:rFonts w:ascii="微软雅黑" w:hAnsi="微软雅黑" w:cs="微软雅黑"/>
          <w:sz w:val="44"/>
          <w:szCs w:val="44"/>
        </w:rPr>
      </w:pPr>
      <w:r>
        <w:rPr>
          <w:rFonts w:ascii="微软雅黑" w:hAnsi="微软雅黑" w:cs="微软雅黑"/>
          <w:sz w:val="44"/>
          <w:szCs w:val="44"/>
        </w:rPr>
      </w:r>
      <w:r/>
    </w:p>
    <w:p>
      <w:pPr>
        <w:pStyle w:val="1008"/>
        <w:jc w:val="center"/>
        <w:spacing w:line="420" w:lineRule="exact"/>
        <w:rPr>
          <w:rFonts w:ascii="微软雅黑" w:hAnsi="微软雅黑" w:cs="微软雅黑"/>
          <w:sz w:val="44"/>
          <w:szCs w:val="44"/>
        </w:rPr>
      </w:pPr>
      <w:r>
        <w:rPr>
          <w:rFonts w:ascii="微软雅黑" w:hAnsi="微软雅黑" w:cs="微软雅黑"/>
          <w:sz w:val="44"/>
          <w:szCs w:val="44"/>
        </w:rPr>
      </w:r>
      <w:r/>
    </w:p>
    <w:p>
      <w:pPr>
        <w:pStyle w:val="1008"/>
        <w:jc w:val="center"/>
        <w:spacing w:line="420" w:lineRule="exact"/>
        <w:rPr>
          <w:rFonts w:ascii="微软雅黑" w:hAnsi="微软雅黑" w:cs="微软雅黑"/>
          <w:sz w:val="44"/>
          <w:szCs w:val="44"/>
        </w:rPr>
      </w:pPr>
      <w:r>
        <w:rPr>
          <w:rFonts w:ascii="微软雅黑" w:hAnsi="微软雅黑" w:cs="微软雅黑"/>
          <w:sz w:val="44"/>
          <w:szCs w:val="44"/>
        </w:rPr>
      </w:r>
      <w:r/>
    </w:p>
    <w:p>
      <w:pPr>
        <w:pStyle w:val="1008"/>
        <w:spacing w:line="360" w:lineRule="auto"/>
        <w:rPr>
          <w:rFonts w:ascii="微软雅黑" w:hAnsi="微软雅黑" w:cs="微软雅黑"/>
          <w:sz w:val="32"/>
          <w:szCs w:val="32"/>
        </w:rPr>
      </w:pPr>
      <w:r>
        <w:rPr>
          <w:rFonts w:hint="eastAsia" w:ascii="微软雅黑" w:hAnsi="微软雅黑" w:cs="微软雅黑"/>
          <w:sz w:val="32"/>
          <w:szCs w:val="32"/>
        </w:rPr>
        <w:t xml:space="preserve">项目编号：</w:t>
      </w:r>
      <w:r>
        <w:rPr>
          <w:rFonts w:ascii="微软雅黑" w:hAnsi="微软雅黑" w:cs="微软雅黑"/>
          <w:sz w:val="32"/>
          <w:szCs w:val="32"/>
        </w:rPr>
      </w:r>
      <w:r/>
    </w:p>
    <w:p>
      <w:pPr>
        <w:pStyle w:val="1008"/>
        <w:spacing w:line="360" w:lineRule="auto"/>
        <w:rPr>
          <w:rFonts w:ascii="微软雅黑" w:hAnsi="微软雅黑" w:cs="微软雅黑"/>
          <w:sz w:val="32"/>
          <w:szCs w:val="32"/>
        </w:rPr>
      </w:pPr>
      <w:r>
        <w:rPr>
          <w:rFonts w:hint="eastAsia" w:ascii="微软雅黑" w:hAnsi="微软雅黑" w:cs="微软雅黑"/>
          <w:sz w:val="32"/>
          <w:szCs w:val="32"/>
        </w:rPr>
        <w:t xml:space="preserve">项目名称：</w:t>
      </w:r>
      <w:r>
        <w:rPr>
          <w:rFonts w:ascii="微软雅黑" w:hAnsi="微软雅黑" w:cs="微软雅黑"/>
          <w:sz w:val="32"/>
          <w:szCs w:val="32"/>
        </w:rPr>
      </w:r>
      <w:r/>
    </w:p>
    <w:p>
      <w:pPr>
        <w:pStyle w:val="1008"/>
        <w:spacing w:line="360" w:lineRule="auto"/>
        <w:rPr>
          <w:rFonts w:ascii="微软雅黑" w:hAnsi="微软雅黑" w:cs="微软雅黑"/>
          <w:sz w:val="32"/>
          <w:szCs w:val="32"/>
        </w:rPr>
      </w:pPr>
      <w:r>
        <w:rPr>
          <w:rFonts w:ascii="微软雅黑" w:hAnsi="微软雅黑" w:cs="微软雅黑"/>
          <w:sz w:val="32"/>
          <w:szCs w:val="32"/>
        </w:rPr>
      </w:r>
      <w:r/>
    </w:p>
    <w:p>
      <w:pPr>
        <w:pStyle w:val="1008"/>
        <w:spacing w:line="360" w:lineRule="auto"/>
        <w:rPr>
          <w:rFonts w:ascii="微软雅黑" w:hAnsi="微软雅黑" w:cs="微软雅黑"/>
          <w:sz w:val="32"/>
          <w:szCs w:val="32"/>
        </w:rPr>
      </w:pPr>
      <w:r>
        <w:rPr>
          <w:rFonts w:ascii="微软雅黑" w:hAnsi="微软雅黑" w:cs="微软雅黑"/>
          <w:sz w:val="32"/>
          <w:szCs w:val="32"/>
        </w:rPr>
      </w:r>
      <w:r/>
    </w:p>
    <w:p>
      <w:pPr>
        <w:pStyle w:val="1008"/>
        <w:spacing w:line="360" w:lineRule="auto"/>
        <w:rPr>
          <w:rFonts w:ascii="微软雅黑" w:hAnsi="微软雅黑" w:cs="微软雅黑"/>
          <w:sz w:val="32"/>
          <w:szCs w:val="32"/>
        </w:rPr>
      </w:pPr>
      <w:r>
        <w:rPr>
          <w:rFonts w:ascii="微软雅黑" w:hAnsi="微软雅黑" w:cs="微软雅黑"/>
          <w:sz w:val="32"/>
          <w:szCs w:val="32"/>
        </w:rPr>
      </w:r>
      <w:r/>
    </w:p>
    <w:p>
      <w:pPr>
        <w:pStyle w:val="1008"/>
        <w:spacing w:line="360" w:lineRule="auto"/>
        <w:rPr>
          <w:rFonts w:ascii="微软雅黑" w:hAnsi="微软雅黑" w:cs="微软雅黑"/>
          <w:sz w:val="32"/>
          <w:szCs w:val="32"/>
        </w:rPr>
      </w:pPr>
      <w:r>
        <w:rPr>
          <w:rFonts w:ascii="微软雅黑" w:hAnsi="微软雅黑" w:cs="微软雅黑"/>
          <w:sz w:val="32"/>
          <w:szCs w:val="32"/>
        </w:rPr>
      </w:r>
      <w:r/>
    </w:p>
    <w:p>
      <w:pPr>
        <w:pStyle w:val="1008"/>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投标单位（全称）：</w:t>
      </w:r>
      <w:r>
        <w:rPr>
          <w:rFonts w:ascii="微软雅黑" w:hAnsi="微软雅黑" w:cs="微软雅黑"/>
          <w:sz w:val="32"/>
          <w:szCs w:val="32"/>
        </w:rPr>
      </w:r>
      <w:r/>
    </w:p>
    <w:p>
      <w:pPr>
        <w:pStyle w:val="1008"/>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授权代表：</w:t>
      </w:r>
      <w:r>
        <w:rPr>
          <w:rFonts w:ascii="微软雅黑" w:hAnsi="微软雅黑" w:cs="微软雅黑"/>
          <w:sz w:val="32"/>
          <w:szCs w:val="32"/>
        </w:rPr>
      </w:r>
      <w:r/>
    </w:p>
    <w:p>
      <w:pPr>
        <w:pStyle w:val="1008"/>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联系电话：</w:t>
      </w:r>
      <w:r>
        <w:rPr>
          <w:rFonts w:ascii="微软雅黑" w:hAnsi="微软雅黑" w:cs="微软雅黑"/>
          <w:sz w:val="32"/>
          <w:szCs w:val="32"/>
        </w:rPr>
      </w:r>
      <w:r/>
    </w:p>
    <w:p>
      <w:pPr>
        <w:pStyle w:val="1008"/>
        <w:ind w:firstLine="1600"/>
        <w:spacing w:line="360" w:lineRule="auto"/>
        <w:rPr>
          <w:rFonts w:ascii="微软雅黑" w:hAnsi="微软雅黑" w:cs="微软雅黑"/>
          <w:sz w:val="36"/>
          <w:szCs w:val="36"/>
        </w:rPr>
      </w:pPr>
      <w:r>
        <w:rPr>
          <w:rFonts w:hint="eastAsia" w:ascii="微软雅黑" w:hAnsi="微软雅黑" w:cs="微软雅黑"/>
          <w:sz w:val="32"/>
          <w:szCs w:val="32"/>
        </w:rPr>
        <w:t xml:space="preserve">日期：</w:t>
      </w:r>
      <w:r>
        <w:rPr>
          <w:rFonts w:ascii="微软雅黑" w:hAnsi="微软雅黑" w:cs="微软雅黑"/>
          <w:sz w:val="36"/>
          <w:szCs w:val="36"/>
        </w:rPr>
      </w:r>
      <w:r/>
    </w:p>
    <w:p>
      <w:pPr>
        <w:pStyle w:val="1008"/>
        <w:spacing w:line="420" w:lineRule="exact"/>
        <w:widowControl/>
        <w:rPr>
          <w:rFonts w:ascii="微软雅黑" w:hAnsi="微软雅黑" w:cs="微软雅黑"/>
        </w:rPr>
      </w:pPr>
      <w:r>
        <w:rPr>
          <w:rFonts w:hint="eastAsia" w:ascii="微软雅黑" w:hAnsi="微软雅黑" w:cs="微软雅黑"/>
        </w:rPr>
        <w:br w:type="page" w:clear="all"/>
      </w:r>
      <w:r>
        <w:rPr>
          <w:rFonts w:ascii="微软雅黑" w:hAnsi="微软雅黑" w:cs="微软雅黑"/>
        </w:rPr>
      </w:r>
      <w:r/>
    </w:p>
    <w:p>
      <w:pPr>
        <w:pStyle w:val="1008"/>
        <w:jc w:val="center"/>
        <w:spacing w:line="420" w:lineRule="exact"/>
        <w:rPr>
          <w:rFonts w:ascii="微软雅黑" w:hAnsi="微软雅黑" w:cs="微软雅黑"/>
          <w:b/>
          <w:bCs/>
          <w:sz w:val="36"/>
          <w:szCs w:val="36"/>
        </w:rPr>
      </w:pPr>
      <w:r>
        <w:rPr>
          <w:rFonts w:hint="eastAsia" w:ascii="微软雅黑" w:hAnsi="微软雅黑" w:cs="微软雅黑"/>
          <w:b/>
          <w:bCs/>
          <w:sz w:val="36"/>
          <w:szCs w:val="36"/>
        </w:rPr>
        <w:t xml:space="preserve">目录</w:t>
      </w:r>
      <w:r>
        <w:rPr>
          <w:rFonts w:ascii="微软雅黑" w:hAnsi="微软雅黑" w:cs="微软雅黑"/>
          <w:b/>
          <w:bCs/>
          <w:sz w:val="36"/>
          <w:szCs w:val="36"/>
        </w:rPr>
      </w:r>
      <w:r/>
    </w:p>
    <w:p>
      <w:pPr>
        <w:pStyle w:val="1008"/>
        <w:ind w:firstLine="120"/>
        <w:spacing w:line="420" w:lineRule="exact"/>
        <w:rPr>
          <w:rFonts w:ascii="微软雅黑" w:hAnsi="微软雅黑" w:cs="微软雅黑"/>
          <w:b/>
          <w:bCs/>
          <w:sz w:val="24"/>
          <w:szCs w:val="21"/>
        </w:rPr>
      </w:pPr>
      <w:r>
        <w:rPr>
          <w:rFonts w:ascii="微软雅黑" w:hAnsi="微软雅黑" w:cs="微软雅黑"/>
          <w:b/>
          <w:bCs/>
          <w:sz w:val="24"/>
          <w:szCs w:val="21"/>
        </w:rPr>
      </w:r>
      <w:r/>
    </w:p>
    <w:p>
      <w:pPr>
        <w:pStyle w:val="1008"/>
        <w:ind w:firstLine="120"/>
        <w:jc w:val="center"/>
        <w:spacing w:line="420" w:lineRule="exact"/>
        <w:rPr>
          <w:rFonts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rPr>
          <w:rFonts w:ascii="微软雅黑" w:hAnsi="微软雅黑" w:cs="微软雅黑"/>
          <w:sz w:val="24"/>
          <w:szCs w:val="21"/>
        </w:rPr>
      </w:r>
      <w:r/>
    </w:p>
    <w:p>
      <w:pPr>
        <w:pStyle w:val="1213"/>
        <w:ind w:left="1260"/>
        <w:rPr>
          <w:rFonts w:ascii="微软雅黑" w:hAnsi="微软雅黑" w:cs="微软雅黑"/>
          <w:sz w:val="24"/>
          <w:szCs w:val="21"/>
        </w:rPr>
      </w:pPr>
      <w:r>
        <w:rPr>
          <w:rFonts w:ascii="微软雅黑" w:hAnsi="微软雅黑" w:cs="微软雅黑"/>
          <w:sz w:val="24"/>
          <w:szCs w:val="21"/>
        </w:rPr>
      </w:r>
      <w:r/>
    </w:p>
    <w:p>
      <w:pPr>
        <w:pStyle w:val="1008"/>
        <w:rPr>
          <w:rFonts w:ascii="微软雅黑" w:hAnsi="微软雅黑" w:cs="微软雅黑"/>
          <w:sz w:val="24"/>
          <w:szCs w:val="21"/>
        </w:rPr>
      </w:pPr>
      <w:r>
        <w:rPr>
          <w:rFonts w:ascii="微软雅黑" w:hAnsi="微软雅黑" w:cs="微软雅黑"/>
          <w:sz w:val="24"/>
          <w:szCs w:val="21"/>
        </w:rPr>
      </w:r>
      <w:r/>
    </w:p>
    <w:p>
      <w:pPr>
        <w:pStyle w:val="1213"/>
        <w:ind w:left="1260"/>
        <w:rPr>
          <w:rFonts w:ascii="微软雅黑" w:hAnsi="微软雅黑" w:cs="微软雅黑"/>
          <w:sz w:val="24"/>
          <w:szCs w:val="21"/>
        </w:rPr>
      </w:pPr>
      <w:r>
        <w:rPr>
          <w:rFonts w:ascii="微软雅黑" w:hAnsi="微软雅黑" w:cs="微软雅黑"/>
          <w:sz w:val="24"/>
          <w:szCs w:val="21"/>
        </w:rPr>
      </w:r>
      <w:r/>
    </w:p>
    <w:p>
      <w:pPr>
        <w:pStyle w:val="1008"/>
        <w:rPr>
          <w:rFonts w:ascii="微软雅黑" w:hAnsi="微软雅黑" w:cs="微软雅黑"/>
          <w:sz w:val="24"/>
          <w:szCs w:val="21"/>
        </w:rPr>
      </w:pPr>
      <w:r>
        <w:rPr>
          <w:rFonts w:ascii="微软雅黑" w:hAnsi="微软雅黑" w:cs="微软雅黑"/>
          <w:sz w:val="24"/>
          <w:szCs w:val="21"/>
        </w:rPr>
      </w:r>
      <w:r/>
    </w:p>
    <w:p>
      <w:pPr>
        <w:pStyle w:val="1213"/>
        <w:ind w:left="1260"/>
        <w:rPr>
          <w:rFonts w:ascii="微软雅黑" w:hAnsi="微软雅黑" w:cs="微软雅黑"/>
          <w:sz w:val="24"/>
          <w:szCs w:val="21"/>
        </w:rPr>
      </w:pPr>
      <w:r>
        <w:rPr>
          <w:rFonts w:ascii="微软雅黑" w:hAnsi="微软雅黑" w:cs="微软雅黑"/>
          <w:sz w:val="24"/>
          <w:szCs w:val="21"/>
        </w:rPr>
      </w:r>
      <w:r/>
    </w:p>
    <w:p>
      <w:pPr>
        <w:pStyle w:val="1008"/>
        <w:rPr>
          <w:rFonts w:ascii="微软雅黑" w:hAnsi="微软雅黑" w:cs="微软雅黑"/>
          <w:sz w:val="24"/>
          <w:szCs w:val="21"/>
        </w:rPr>
      </w:pPr>
      <w:r>
        <w:rPr>
          <w:rFonts w:ascii="微软雅黑" w:hAnsi="微软雅黑" w:cs="微软雅黑"/>
          <w:sz w:val="24"/>
          <w:szCs w:val="21"/>
        </w:rPr>
      </w:r>
      <w:r/>
    </w:p>
    <w:p>
      <w:pPr>
        <w:pStyle w:val="1213"/>
        <w:ind w:left="1260"/>
        <w:rPr>
          <w:rFonts w:ascii="微软雅黑" w:hAnsi="微软雅黑" w:cs="微软雅黑"/>
          <w:sz w:val="24"/>
          <w:szCs w:val="21"/>
        </w:rPr>
      </w:pPr>
      <w:r>
        <w:rPr>
          <w:rFonts w:ascii="微软雅黑" w:hAnsi="微软雅黑" w:cs="微软雅黑"/>
          <w:sz w:val="24"/>
          <w:szCs w:val="21"/>
        </w:rPr>
      </w:r>
      <w:r/>
    </w:p>
    <w:p>
      <w:pPr>
        <w:pStyle w:val="1008"/>
        <w:rPr>
          <w:rFonts w:ascii="微软雅黑" w:hAnsi="微软雅黑" w:cs="微软雅黑"/>
          <w:sz w:val="24"/>
          <w:szCs w:val="21"/>
        </w:rPr>
      </w:pPr>
      <w:r>
        <w:rPr>
          <w:rFonts w:ascii="微软雅黑" w:hAnsi="微软雅黑" w:cs="微软雅黑"/>
          <w:sz w:val="24"/>
          <w:szCs w:val="21"/>
        </w:rPr>
      </w:r>
      <w:r/>
    </w:p>
    <w:p>
      <w:pPr>
        <w:pStyle w:val="1213"/>
        <w:ind w:left="1260"/>
        <w:rPr>
          <w:rFonts w:ascii="微软雅黑" w:hAnsi="微软雅黑" w:cs="微软雅黑"/>
          <w:sz w:val="24"/>
          <w:szCs w:val="21"/>
        </w:rPr>
      </w:pPr>
      <w:r>
        <w:rPr>
          <w:rFonts w:ascii="微软雅黑" w:hAnsi="微软雅黑" w:cs="微软雅黑"/>
          <w:sz w:val="24"/>
          <w:szCs w:val="21"/>
        </w:rPr>
      </w:r>
      <w:r/>
    </w:p>
    <w:p>
      <w:pPr>
        <w:pStyle w:val="1008"/>
        <w:rPr>
          <w:rFonts w:ascii="微软雅黑" w:hAnsi="微软雅黑" w:cs="微软雅黑"/>
          <w:sz w:val="24"/>
          <w:szCs w:val="21"/>
        </w:rPr>
      </w:pPr>
      <w:r>
        <w:rPr>
          <w:rFonts w:ascii="微软雅黑" w:hAnsi="微软雅黑" w:cs="微软雅黑"/>
          <w:sz w:val="24"/>
          <w:szCs w:val="21"/>
        </w:rPr>
      </w:r>
      <w:r/>
    </w:p>
    <w:p>
      <w:pPr>
        <w:pStyle w:val="1213"/>
        <w:ind w:left="1260"/>
        <w:rPr>
          <w:rFonts w:ascii="微软雅黑" w:hAnsi="微软雅黑" w:cs="微软雅黑"/>
          <w:sz w:val="24"/>
          <w:szCs w:val="21"/>
        </w:rPr>
      </w:pPr>
      <w:r>
        <w:rPr>
          <w:rFonts w:ascii="微软雅黑" w:hAnsi="微软雅黑" w:cs="微软雅黑"/>
          <w:sz w:val="24"/>
          <w:szCs w:val="21"/>
        </w:rPr>
      </w:r>
      <w:r/>
    </w:p>
    <w:p>
      <w:pPr>
        <w:pStyle w:val="1008"/>
        <w:rPr>
          <w:rFonts w:ascii="微软雅黑" w:hAnsi="微软雅黑" w:cs="微软雅黑"/>
          <w:sz w:val="24"/>
          <w:szCs w:val="21"/>
        </w:rPr>
      </w:pPr>
      <w:r>
        <w:rPr>
          <w:rFonts w:ascii="微软雅黑" w:hAnsi="微软雅黑" w:cs="微软雅黑"/>
          <w:sz w:val="24"/>
          <w:szCs w:val="21"/>
        </w:rPr>
      </w:r>
      <w:r/>
    </w:p>
    <w:p>
      <w:pPr>
        <w:pStyle w:val="1213"/>
        <w:ind w:left="1260"/>
        <w:rPr>
          <w:rFonts w:ascii="微软雅黑" w:hAnsi="微软雅黑" w:cs="微软雅黑"/>
          <w:sz w:val="24"/>
          <w:szCs w:val="21"/>
        </w:rPr>
      </w:pPr>
      <w:r>
        <w:rPr>
          <w:rFonts w:ascii="微软雅黑" w:hAnsi="微软雅黑" w:cs="微软雅黑"/>
          <w:sz w:val="24"/>
          <w:szCs w:val="21"/>
        </w:rPr>
      </w:r>
      <w:r/>
    </w:p>
    <w:p>
      <w:pPr>
        <w:pStyle w:val="1008"/>
        <w:rPr>
          <w:rFonts w:ascii="微软雅黑" w:hAnsi="微软雅黑" w:cs="微软雅黑"/>
          <w:sz w:val="24"/>
          <w:szCs w:val="21"/>
        </w:rPr>
      </w:pPr>
      <w:r>
        <w:rPr>
          <w:rFonts w:ascii="微软雅黑" w:hAnsi="微软雅黑" w:cs="微软雅黑"/>
          <w:sz w:val="24"/>
          <w:szCs w:val="21"/>
        </w:rPr>
      </w:r>
      <w:r/>
    </w:p>
    <w:p>
      <w:pPr>
        <w:pStyle w:val="1213"/>
        <w:ind w:left="1260"/>
        <w:rPr>
          <w:rFonts w:ascii="微软雅黑" w:hAnsi="微软雅黑" w:cs="微软雅黑"/>
          <w:sz w:val="24"/>
          <w:szCs w:val="21"/>
        </w:rPr>
      </w:pPr>
      <w:r>
        <w:rPr>
          <w:rFonts w:ascii="微软雅黑" w:hAnsi="微软雅黑" w:cs="微软雅黑"/>
          <w:sz w:val="24"/>
          <w:szCs w:val="21"/>
        </w:rPr>
      </w:r>
      <w:r/>
    </w:p>
    <w:p>
      <w:pPr>
        <w:pStyle w:val="1008"/>
        <w:rPr>
          <w:rFonts w:ascii="微软雅黑" w:hAnsi="微软雅黑" w:cs="微软雅黑"/>
          <w:sz w:val="24"/>
          <w:szCs w:val="21"/>
        </w:rPr>
      </w:pPr>
      <w:r>
        <w:rPr>
          <w:rFonts w:ascii="微软雅黑" w:hAnsi="微软雅黑" w:cs="微软雅黑"/>
          <w:sz w:val="24"/>
          <w:szCs w:val="21"/>
        </w:rPr>
      </w:r>
      <w:r/>
    </w:p>
    <w:p>
      <w:pPr>
        <w:pStyle w:val="1213"/>
        <w:ind w:left="1260"/>
        <w:rPr>
          <w:rFonts w:ascii="微软雅黑" w:hAnsi="微软雅黑" w:cs="微软雅黑"/>
          <w:sz w:val="24"/>
          <w:szCs w:val="21"/>
        </w:rPr>
      </w:pPr>
      <w:r>
        <w:rPr>
          <w:rFonts w:ascii="微软雅黑" w:hAnsi="微软雅黑" w:cs="微软雅黑"/>
          <w:sz w:val="24"/>
          <w:szCs w:val="21"/>
        </w:rPr>
      </w:r>
      <w:r/>
    </w:p>
    <w:p>
      <w:pPr>
        <w:pStyle w:val="1008"/>
        <w:rPr>
          <w:rFonts w:ascii="微软雅黑" w:hAnsi="微软雅黑" w:cs="微软雅黑"/>
          <w:sz w:val="24"/>
          <w:szCs w:val="21"/>
        </w:rPr>
      </w:pPr>
      <w:r>
        <w:rPr>
          <w:rFonts w:ascii="微软雅黑" w:hAnsi="微软雅黑" w:cs="微软雅黑"/>
          <w:sz w:val="24"/>
          <w:szCs w:val="21"/>
        </w:rPr>
      </w:r>
      <w:r/>
    </w:p>
    <w:p>
      <w:pPr>
        <w:pStyle w:val="1213"/>
        <w:ind w:left="1260"/>
        <w:rPr>
          <w:rFonts w:ascii="微软雅黑" w:hAnsi="微软雅黑" w:cs="微软雅黑"/>
          <w:sz w:val="24"/>
          <w:szCs w:val="21"/>
        </w:rPr>
      </w:pPr>
      <w:r>
        <w:rPr>
          <w:rFonts w:ascii="微软雅黑" w:hAnsi="微软雅黑" w:cs="微软雅黑"/>
          <w:sz w:val="24"/>
          <w:szCs w:val="21"/>
        </w:rPr>
      </w:r>
      <w:r/>
    </w:p>
    <w:p>
      <w:pPr>
        <w:pStyle w:val="1008"/>
        <w:rPr>
          <w:rFonts w:ascii="微软雅黑" w:hAnsi="微软雅黑" w:cs="微软雅黑"/>
          <w:sz w:val="24"/>
          <w:szCs w:val="21"/>
        </w:rPr>
      </w:pPr>
      <w:r>
        <w:rPr>
          <w:rFonts w:ascii="微软雅黑" w:hAnsi="微软雅黑" w:cs="微软雅黑"/>
          <w:sz w:val="24"/>
          <w:szCs w:val="21"/>
        </w:rPr>
      </w:r>
      <w:r/>
    </w:p>
    <w:p>
      <w:pPr>
        <w:pStyle w:val="1020"/>
        <w:rPr>
          <w:rFonts w:ascii="微软雅黑" w:hAnsi="微软雅黑" w:cs="微软雅黑"/>
          <w:sz w:val="24"/>
        </w:rPr>
      </w:pPr>
      <w:r>
        <w:rPr>
          <w:rFonts w:ascii="微软雅黑" w:hAnsi="微软雅黑" w:cs="微软雅黑"/>
          <w:sz w:val="24"/>
        </w:rPr>
      </w:r>
      <w:r/>
    </w:p>
    <w:p>
      <w:pPr>
        <w:pStyle w:val="1008"/>
        <w:rPr>
          <w:rFonts w:ascii="微软雅黑" w:hAnsi="微软雅黑" w:cs="微软雅黑"/>
          <w:sz w:val="24"/>
          <w:szCs w:val="21"/>
        </w:rPr>
      </w:pPr>
      <w:r>
        <w:rPr>
          <w:rFonts w:ascii="微软雅黑" w:hAnsi="微软雅黑" w:cs="微软雅黑"/>
          <w:sz w:val="24"/>
          <w:szCs w:val="21"/>
        </w:rPr>
      </w:r>
      <w:r/>
    </w:p>
    <w:p>
      <w:pPr>
        <w:pStyle w:val="1020"/>
        <w:rPr>
          <w:rFonts w:ascii="微软雅黑" w:hAnsi="微软雅黑" w:cs="微软雅黑"/>
          <w:sz w:val="24"/>
        </w:rPr>
      </w:pPr>
      <w:r>
        <w:rPr>
          <w:rFonts w:ascii="微软雅黑" w:hAnsi="微软雅黑" w:cs="微软雅黑"/>
          <w:sz w:val="24"/>
        </w:rPr>
      </w:r>
      <w:r/>
    </w:p>
    <w:p>
      <w:pPr>
        <w:pStyle w:val="1008"/>
        <w:rPr>
          <w:rFonts w:ascii="微软雅黑" w:hAnsi="微软雅黑" w:cs="微软雅黑"/>
          <w:sz w:val="24"/>
          <w:szCs w:val="21"/>
        </w:rPr>
      </w:pPr>
      <w:r>
        <w:rPr>
          <w:rFonts w:ascii="微软雅黑" w:hAnsi="微软雅黑" w:cs="微软雅黑"/>
          <w:sz w:val="24"/>
          <w:szCs w:val="21"/>
        </w:rPr>
      </w:r>
      <w:r/>
    </w:p>
    <w:p>
      <w:pPr>
        <w:pStyle w:val="1020"/>
        <w:rPr>
          <w:rFonts w:ascii="微软雅黑" w:hAnsi="微软雅黑" w:cs="微软雅黑"/>
          <w:sz w:val="24"/>
        </w:rPr>
      </w:pPr>
      <w:r>
        <w:rPr>
          <w:rFonts w:ascii="微软雅黑" w:hAnsi="微软雅黑" w:cs="微软雅黑"/>
          <w:sz w:val="24"/>
        </w:rPr>
      </w:r>
      <w:r/>
    </w:p>
    <w:p>
      <w:pPr>
        <w:pStyle w:val="1008"/>
        <w:rPr>
          <w:rFonts w:ascii="微软雅黑" w:hAnsi="微软雅黑" w:cs="微软雅黑"/>
          <w:sz w:val="24"/>
          <w:szCs w:val="21"/>
        </w:rPr>
      </w:pPr>
      <w:r>
        <w:rPr>
          <w:rFonts w:ascii="微软雅黑" w:hAnsi="微软雅黑" w:cs="微软雅黑"/>
          <w:sz w:val="24"/>
          <w:szCs w:val="21"/>
        </w:rPr>
      </w:r>
      <w:r/>
    </w:p>
    <w:p>
      <w:pPr>
        <w:pStyle w:val="1020"/>
        <w:rPr>
          <w:rFonts w:ascii="微软雅黑" w:hAnsi="微软雅黑" w:cs="微软雅黑"/>
          <w:sz w:val="24"/>
        </w:rPr>
      </w:pPr>
      <w:r>
        <w:rPr>
          <w:rFonts w:ascii="微软雅黑" w:hAnsi="微软雅黑" w:cs="微软雅黑"/>
          <w:sz w:val="24"/>
        </w:rPr>
      </w:r>
      <w:r/>
    </w:p>
    <w:p>
      <w:pPr>
        <w:pStyle w:val="1008"/>
        <w:rPr>
          <w:rFonts w:ascii="微软雅黑" w:hAnsi="微软雅黑" w:cs="微软雅黑"/>
          <w:sz w:val="24"/>
          <w:szCs w:val="21"/>
        </w:rPr>
      </w:pPr>
      <w:r>
        <w:rPr>
          <w:rFonts w:ascii="微软雅黑" w:hAnsi="微软雅黑" w:cs="微软雅黑"/>
          <w:sz w:val="24"/>
          <w:szCs w:val="21"/>
        </w:rPr>
      </w:r>
      <w:r/>
    </w:p>
    <w:p>
      <w:pPr>
        <w:pStyle w:val="1020"/>
        <w:rPr>
          <w:rFonts w:ascii="微软雅黑" w:hAnsi="微软雅黑" w:cs="微软雅黑"/>
          <w:sz w:val="24"/>
        </w:rPr>
      </w:pPr>
      <w:r>
        <w:rPr>
          <w:rFonts w:ascii="微软雅黑" w:hAnsi="微软雅黑" w:cs="微软雅黑"/>
          <w:sz w:val="24"/>
        </w:rPr>
      </w:r>
      <w:r/>
    </w:p>
    <w:p>
      <w:pPr>
        <w:pStyle w:val="1008"/>
        <w:rPr>
          <w:rFonts w:ascii="微软雅黑" w:hAnsi="微软雅黑" w:cs="微软雅黑"/>
          <w:sz w:val="24"/>
          <w:szCs w:val="21"/>
        </w:rPr>
      </w:pPr>
      <w:r>
        <w:rPr>
          <w:rFonts w:ascii="微软雅黑" w:hAnsi="微软雅黑" w:cs="微软雅黑"/>
          <w:sz w:val="24"/>
          <w:szCs w:val="21"/>
        </w:rPr>
      </w:r>
      <w:r/>
    </w:p>
    <w:p>
      <w:pPr>
        <w:pStyle w:val="1008"/>
      </w:pPr>
      <w:r/>
      <w:r/>
    </w:p>
    <w:p>
      <w:pPr>
        <w:pStyle w:val="1213"/>
        <w:ind w:left="0"/>
        <w:jc w:val="center"/>
        <w:rPr>
          <w:rFonts w:ascii="微软雅黑" w:hAnsi="微软雅黑" w:cs="微软雅黑"/>
          <w:b/>
          <w:bCs/>
          <w:sz w:val="28"/>
          <w:szCs w:val="28"/>
        </w:rPr>
      </w:pPr>
      <w:r>
        <w:rPr>
          <w:rFonts w:hint="eastAsia" w:ascii="微软雅黑" w:hAnsi="微软雅黑" w:cs="微软雅黑"/>
          <w:b/>
          <w:bCs/>
          <w:sz w:val="28"/>
          <w:szCs w:val="28"/>
        </w:rPr>
        <w:t xml:space="preserve">资格审查索引表</w:t>
      </w:r>
      <w:r>
        <w:rPr>
          <w:rFonts w:ascii="微软雅黑" w:hAnsi="微软雅黑" w:cs="微软雅黑"/>
          <w:b/>
          <w:bCs/>
          <w:sz w:val="28"/>
          <w:szCs w:val="28"/>
        </w:rPr>
      </w:r>
      <w:r/>
    </w:p>
    <w:p>
      <w:pPr>
        <w:pStyle w:val="1008"/>
        <w:jc w:val="center"/>
        <w:rPr>
          <w:rFonts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rPr>
          <w:rFonts w:ascii="微软雅黑" w:hAnsi="微软雅黑" w:cs="微软雅黑"/>
          <w:b/>
          <w:bCs/>
          <w:sz w:val="24"/>
          <w:szCs w:val="24"/>
        </w:rPr>
      </w:r>
      <w:r/>
    </w:p>
    <w:tbl>
      <w:tblPr>
        <w:tblW w:w="8466" w:type="dxa"/>
        <w:tblInd w:w="-7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08"/>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rPr>
                <w:rFonts w:ascii="微软雅黑" w:hAnsi="微软雅黑" w:cs="微软雅黑"/>
                <w:b/>
                <w:bCs/>
                <w:szCs w:val="21"/>
              </w:rPr>
            </w:r>
            <w:r/>
          </w:p>
        </w:tc>
        <w:tc>
          <w:tcPr>
            <w:tcW w:w="6566" w:type="dxa"/>
            <w:vAlign w:val="center"/>
            <w:textDirection w:val="lrTb"/>
            <w:noWrap w:val="false"/>
          </w:tcPr>
          <w:p>
            <w:pPr>
              <w:pStyle w:val="1008"/>
              <w:jc w:val="center"/>
              <w:spacing w:line="350" w:lineRule="exact"/>
              <w:rPr>
                <w:rFonts w:ascii="微软雅黑" w:hAnsi="微软雅黑" w:cs="微软雅黑"/>
                <w:b/>
                <w:bCs/>
                <w:szCs w:val="21"/>
              </w:rPr>
            </w:pPr>
            <w:r>
              <w:rPr>
                <w:rFonts w:hint="eastAsia" w:ascii="微软雅黑" w:hAnsi="微软雅黑" w:cs="微软雅黑"/>
                <w:b/>
                <w:bCs/>
                <w:szCs w:val="21"/>
              </w:rPr>
              <w:t xml:space="preserve">资格要求</w:t>
            </w:r>
            <w:r>
              <w:rPr>
                <w:rFonts w:ascii="微软雅黑" w:hAnsi="微软雅黑" w:cs="微软雅黑"/>
                <w:b/>
                <w:bCs/>
                <w:szCs w:val="21"/>
              </w:rPr>
            </w:r>
            <w:r/>
          </w:p>
        </w:tc>
        <w:tc>
          <w:tcPr>
            <w:tcW w:w="1238" w:type="dxa"/>
            <w:vAlign w:val="center"/>
            <w:textDirection w:val="lrTb"/>
            <w:noWrap w:val="false"/>
          </w:tcPr>
          <w:p>
            <w:pPr>
              <w:pStyle w:val="1008"/>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rPr>
                <w:rFonts w:ascii="微软雅黑" w:hAnsi="微软雅黑" w:cs="微软雅黑"/>
                <w:b/>
                <w:bCs/>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bl>
    <w:p>
      <w:pPr>
        <w:pStyle w:val="1008"/>
        <w:spacing w:line="420" w:lineRule="exact"/>
        <w:rPr>
          <w:rFonts w:ascii="微软雅黑" w:hAnsi="微软雅黑" w:cs="微软雅黑"/>
        </w:rPr>
      </w:pPr>
      <w:r>
        <w:rPr>
          <w:rFonts w:ascii="微软雅黑" w:hAnsi="微软雅黑" w:cs="微软雅黑"/>
        </w:rPr>
      </w:r>
      <w:r/>
    </w:p>
    <w:p>
      <w:pPr>
        <w:pStyle w:val="1008"/>
        <w:rPr>
          <w:rFonts w:ascii="微软雅黑" w:hAnsi="微软雅黑" w:cs="微软雅黑"/>
          <w:sz w:val="24"/>
          <w:szCs w:val="21"/>
        </w:rPr>
      </w:pPr>
      <w:r>
        <w:rPr>
          <w:rFonts w:ascii="微软雅黑" w:hAnsi="微软雅黑" w:cs="微软雅黑"/>
          <w:sz w:val="24"/>
          <w:szCs w:val="21"/>
        </w:rPr>
      </w:r>
      <w:r/>
    </w:p>
    <w:p>
      <w:pPr>
        <w:pStyle w:val="1213"/>
        <w:ind w:left="1260"/>
        <w:rPr>
          <w:rFonts w:ascii="微软雅黑" w:hAnsi="微软雅黑" w:cs="微软雅黑"/>
          <w:sz w:val="24"/>
          <w:szCs w:val="21"/>
        </w:rPr>
      </w:pPr>
      <w:r>
        <w:rPr>
          <w:rFonts w:ascii="微软雅黑" w:hAnsi="微软雅黑" w:cs="微软雅黑"/>
          <w:sz w:val="24"/>
          <w:szCs w:val="21"/>
        </w:rPr>
      </w:r>
      <w:r/>
    </w:p>
    <w:p>
      <w:pPr>
        <w:pStyle w:val="1008"/>
        <w:rPr>
          <w:rFonts w:ascii="微软雅黑" w:hAnsi="微软雅黑" w:cs="微软雅黑"/>
          <w:sz w:val="24"/>
          <w:szCs w:val="21"/>
        </w:rPr>
      </w:pPr>
      <w:r>
        <w:rPr>
          <w:rFonts w:ascii="微软雅黑" w:hAnsi="微软雅黑" w:cs="微软雅黑"/>
          <w:sz w:val="24"/>
          <w:szCs w:val="21"/>
        </w:rPr>
      </w:r>
      <w:r/>
    </w:p>
    <w:p>
      <w:pPr>
        <w:pStyle w:val="1008"/>
        <w:jc w:val="center"/>
        <w:spacing w:line="420" w:lineRule="exact"/>
        <w:widowControl/>
        <w:rPr>
          <w:rFonts w:ascii="微软雅黑" w:hAnsi="微软雅黑" w:cs="微软雅黑"/>
          <w:b/>
          <w:bCs/>
          <w:sz w:val="28"/>
          <w:szCs w:val="28"/>
        </w:rPr>
      </w:pPr>
      <w:r>
        <w:rPr>
          <w:rFonts w:hint="eastAsia" w:ascii="微软雅黑" w:hAnsi="微软雅黑" w:cs="微软雅黑"/>
        </w:rPr>
        <w:br w:type="page" w:clear="all"/>
      </w:r>
      <w:r>
        <w:rPr>
          <w:rFonts w:hint="eastAsia" w:ascii="微软雅黑" w:hAnsi="微软雅黑" w:cs="微软雅黑"/>
          <w:b/>
          <w:bCs/>
          <w:sz w:val="28"/>
          <w:szCs w:val="28"/>
        </w:rPr>
        <w:t xml:space="preserve">评分索引表</w:t>
      </w:r>
      <w:r>
        <w:rPr>
          <w:rFonts w:ascii="微软雅黑" w:hAnsi="微软雅黑" w:cs="微软雅黑"/>
          <w:b/>
          <w:bCs/>
          <w:sz w:val="28"/>
          <w:szCs w:val="28"/>
        </w:rPr>
      </w:r>
      <w:r/>
    </w:p>
    <w:p>
      <w:pPr>
        <w:pStyle w:val="1008"/>
        <w:jc w:val="center"/>
        <w:rPr>
          <w:rFonts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rPr>
          <w:rFonts w:ascii="微软雅黑" w:hAnsi="微软雅黑" w:cs="微软雅黑"/>
          <w:b/>
          <w:bCs/>
          <w:sz w:val="24"/>
          <w:szCs w:val="24"/>
        </w:rPr>
      </w:r>
      <w:r/>
    </w:p>
    <w:tbl>
      <w:tblPr>
        <w:tblW w:w="8466" w:type="dxa"/>
        <w:tblInd w:w="-7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08"/>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rPr>
                <w:rFonts w:ascii="微软雅黑" w:hAnsi="微软雅黑" w:cs="微软雅黑"/>
                <w:b/>
                <w:bCs/>
                <w:szCs w:val="21"/>
              </w:rPr>
            </w:r>
            <w:r/>
          </w:p>
        </w:tc>
        <w:tc>
          <w:tcPr>
            <w:tcW w:w="6566" w:type="dxa"/>
            <w:vAlign w:val="center"/>
            <w:textDirection w:val="lrTb"/>
            <w:noWrap w:val="false"/>
          </w:tcPr>
          <w:p>
            <w:pPr>
              <w:pStyle w:val="1008"/>
              <w:jc w:val="center"/>
              <w:spacing w:line="350" w:lineRule="exact"/>
              <w:rPr>
                <w:rFonts w:ascii="微软雅黑" w:hAnsi="微软雅黑" w:cs="微软雅黑"/>
                <w:b/>
                <w:bCs/>
                <w:szCs w:val="21"/>
              </w:rPr>
            </w:pPr>
            <w:r>
              <w:rPr>
                <w:rFonts w:hint="eastAsia" w:ascii="微软雅黑" w:hAnsi="微软雅黑" w:cs="微软雅黑"/>
                <w:b/>
                <w:bCs/>
                <w:szCs w:val="21"/>
              </w:rPr>
              <w:t xml:space="preserve">评分标准</w:t>
            </w:r>
            <w:r>
              <w:rPr>
                <w:rFonts w:ascii="微软雅黑" w:hAnsi="微软雅黑" w:cs="微软雅黑"/>
                <w:b/>
                <w:bCs/>
                <w:szCs w:val="21"/>
              </w:rPr>
            </w:r>
            <w:r/>
          </w:p>
        </w:tc>
        <w:tc>
          <w:tcPr>
            <w:tcW w:w="1238" w:type="dxa"/>
            <w:vAlign w:val="center"/>
            <w:textDirection w:val="lrTb"/>
            <w:noWrap w:val="false"/>
          </w:tcPr>
          <w:p>
            <w:pPr>
              <w:pStyle w:val="1008"/>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rPr>
                <w:rFonts w:ascii="微软雅黑" w:hAnsi="微软雅黑" w:cs="微软雅黑"/>
                <w:b/>
                <w:bCs/>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vAlign w:val="top"/>
            <w:textDirection w:val="lrTb"/>
            <w:noWrap w:val="false"/>
          </w:tcPr>
          <w:p>
            <w:pPr>
              <w:pStyle w:val="1008"/>
              <w:jc w:val="center"/>
              <w:spacing w:line="350" w:lineRule="exact"/>
              <w:rPr>
                <w:rFonts w:ascii="微软雅黑" w:hAnsi="微软雅黑" w:cs="微软雅黑"/>
                <w:szCs w:val="21"/>
              </w:rPr>
            </w:pPr>
            <w:r>
              <w:rPr>
                <w:rFonts w:ascii="微软雅黑" w:hAnsi="微软雅黑" w:cs="微软雅黑"/>
                <w:szCs w:val="21"/>
              </w:rPr>
            </w:r>
            <w:r/>
          </w:p>
        </w:tc>
        <w:tc>
          <w:tcPr>
            <w:tcW w:w="6566"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c>
          <w:tcPr>
            <w:tcW w:w="1238" w:type="dxa"/>
            <w:vAlign w:val="top"/>
            <w:textDirection w:val="lrTb"/>
            <w:noWrap w:val="false"/>
          </w:tcPr>
          <w:p>
            <w:pPr>
              <w:pStyle w:val="1008"/>
              <w:spacing w:line="350" w:lineRule="exact"/>
              <w:rPr>
                <w:rFonts w:ascii="微软雅黑" w:hAnsi="微软雅黑" w:cs="微软雅黑"/>
                <w:szCs w:val="21"/>
              </w:rPr>
            </w:pPr>
            <w:r>
              <w:rPr>
                <w:rFonts w:ascii="微软雅黑" w:hAnsi="微软雅黑" w:cs="微软雅黑"/>
                <w:szCs w:val="21"/>
              </w:rPr>
            </w:r>
            <w:r/>
          </w:p>
        </w:tc>
      </w:tr>
    </w:tbl>
    <w:p>
      <w:pPr>
        <w:pStyle w:val="1008"/>
        <w:spacing w:line="420" w:lineRule="exact"/>
        <w:rPr>
          <w:rFonts w:ascii="微软雅黑" w:hAnsi="微软雅黑" w:cs="微软雅黑"/>
        </w:rPr>
      </w:pPr>
      <w:r>
        <w:rPr>
          <w:rFonts w:ascii="微软雅黑" w:hAnsi="微软雅黑" w:cs="微软雅黑"/>
        </w:rPr>
      </w:r>
      <w:r/>
    </w:p>
    <w:p>
      <w:pPr>
        <w:pStyle w:val="1008"/>
        <w:spacing w:line="420" w:lineRule="exact"/>
        <w:rPr>
          <w:rFonts w:ascii="微软雅黑" w:hAnsi="微软雅黑" w:cs="微软雅黑"/>
        </w:rPr>
      </w:pPr>
      <w:r>
        <w:rPr>
          <w:rFonts w:ascii="微软雅黑" w:hAnsi="微软雅黑" w:cs="微软雅黑"/>
        </w:rPr>
      </w:r>
      <w:r/>
    </w:p>
    <w:p>
      <w:pPr>
        <w:pStyle w:val="1190"/>
        <w:rPr>
          <w:rFonts w:ascii="微软雅黑" w:hAnsi="微软雅黑" w:cs="微软雅黑"/>
          <w:szCs w:val="30"/>
        </w:rPr>
      </w:pPr>
      <w:r>
        <w:rPr>
          <w:rFonts w:hint="eastAsia" w:ascii="微软雅黑" w:hAnsi="微软雅黑" w:cs="微软雅黑"/>
        </w:rPr>
        <w:br w:type="page" w:clear="all"/>
      </w:r>
      <w:bookmarkStart w:id="255" w:name="_Toc17106"/>
      <w:r/>
      <w:bookmarkStart w:id="256" w:name="_Toc6754"/>
      <w:r/>
      <w:bookmarkStart w:id="257" w:name="_Toc24615"/>
      <w:r/>
      <w:bookmarkStart w:id="258" w:name="_Toc5567"/>
      <w:r>
        <w:rPr>
          <w:rFonts w:hint="eastAsia" w:ascii="微软雅黑" w:hAnsi="微软雅黑" w:cs="微软雅黑"/>
        </w:rPr>
        <w:t xml:space="preserve">一、投标函、投标报价及项目相关文件</w:t>
      </w:r>
      <w:bookmarkEnd w:id="255"/>
      <w:r/>
      <w:bookmarkEnd w:id="256"/>
      <w:r/>
      <w:bookmarkEnd w:id="257"/>
      <w:r/>
      <w:bookmarkEnd w:id="258"/>
      <w:r>
        <w:rPr>
          <w:rFonts w:ascii="微软雅黑" w:hAnsi="微软雅黑" w:cs="微软雅黑"/>
          <w:szCs w:val="30"/>
        </w:rPr>
      </w:r>
      <w:r/>
    </w:p>
    <w:p>
      <w:pPr>
        <w:pStyle w:val="1192"/>
        <w:numPr>
          <w:ilvl w:val="0"/>
          <w:numId w:val="18"/>
        </w:numPr>
        <w:jc w:val="center"/>
        <w:tabs>
          <w:tab w:val="left" w:pos="0" w:leader="none"/>
        </w:tabs>
        <w:rPr>
          <w:rFonts w:ascii="微软雅黑" w:hAnsi="微软雅黑" w:cs="微软雅黑"/>
          <w:b w:val="0"/>
          <w:bCs w:val="0"/>
          <w:sz w:val="28"/>
          <w:szCs w:val="28"/>
        </w:rPr>
      </w:pPr>
      <w:r/>
      <w:bookmarkStart w:id="259" w:name="_Toc32393"/>
      <w:r/>
      <w:bookmarkStart w:id="260" w:name="_Toc2328"/>
      <w:r/>
      <w:bookmarkStart w:id="261" w:name="_Toc4374"/>
      <w:r/>
      <w:bookmarkStart w:id="262" w:name="_Toc8176"/>
      <w:r>
        <w:rPr>
          <w:rFonts w:hint="eastAsia" w:ascii="微软雅黑" w:hAnsi="微软雅黑" w:cs="微软雅黑"/>
          <w:b w:val="0"/>
          <w:bCs w:val="0"/>
          <w:sz w:val="28"/>
          <w:szCs w:val="28"/>
        </w:rPr>
        <w:t xml:space="preserve">投标函</w:t>
      </w:r>
      <w:bookmarkEnd w:id="259"/>
      <w:r/>
      <w:bookmarkEnd w:id="260"/>
      <w:r/>
      <w:bookmarkEnd w:id="261"/>
      <w:r/>
      <w:bookmarkEnd w:id="262"/>
      <w:r>
        <w:rPr>
          <w:rFonts w:ascii="微软雅黑" w:hAnsi="微软雅黑" w:cs="微软雅黑"/>
          <w:b w:val="0"/>
          <w:bCs w:val="0"/>
          <w:sz w:val="28"/>
          <w:szCs w:val="28"/>
        </w:rPr>
      </w:r>
      <w:r/>
    </w:p>
    <w:p>
      <w:pPr>
        <w:pStyle w:val="1008"/>
        <w:spacing w:line="440" w:lineRule="exact"/>
        <w:rPr>
          <w:rFonts w:ascii="微软雅黑" w:hAnsi="微软雅黑" w:cs="微软雅黑"/>
        </w:rPr>
      </w:pPr>
      <w:r>
        <w:rPr>
          <w:rFonts w:hint="eastAsia" w:ascii="微软雅黑" w:hAnsi="微软雅黑" w:cs="微软雅黑"/>
        </w:rPr>
        <w:t xml:space="preserve">江苏省华采招标有限公司：</w:t>
      </w:r>
      <w:r>
        <w:rPr>
          <w:rFonts w:ascii="微软雅黑" w:hAnsi="微软雅黑" w:cs="微软雅黑"/>
        </w:rPr>
      </w:r>
      <w:r/>
    </w:p>
    <w:p>
      <w:pPr>
        <w:pStyle w:val="1008"/>
        <w:ind w:firstLine="420"/>
        <w:spacing w:line="440" w:lineRule="exact"/>
        <w:rPr>
          <w:rFonts w:ascii="微软雅黑" w:hAnsi="微软雅黑" w:cs="微软雅黑"/>
        </w:rPr>
      </w:pPr>
      <w:r>
        <w:rPr>
          <w:rFonts w:hint="eastAsia" w:ascii="微软雅黑" w:hAnsi="微软雅黑" w:cs="微软雅黑"/>
        </w:rPr>
        <w:t xml:space="preserve">你们项目名称：（项目编号为：）采购文件（包括更正公告，如果有的话）收悉，我们经详细审阅和研究，现决定参加投标。</w:t>
      </w:r>
      <w:r>
        <w:rPr>
          <w:rFonts w:ascii="微软雅黑" w:hAnsi="微软雅黑" w:cs="微软雅黑"/>
        </w:rPr>
      </w:r>
      <w:r/>
    </w:p>
    <w:p>
      <w:pPr>
        <w:pStyle w:val="1008"/>
        <w:ind w:firstLine="420"/>
        <w:spacing w:line="440" w:lineRule="exact"/>
        <w:rPr>
          <w:rFonts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rPr>
          <w:rFonts w:ascii="微软雅黑" w:hAnsi="微软雅黑" w:cs="微软雅黑"/>
        </w:rPr>
      </w:r>
      <w:r/>
    </w:p>
    <w:p>
      <w:pPr>
        <w:pStyle w:val="1008"/>
        <w:ind w:firstLine="420"/>
        <w:spacing w:line="440" w:lineRule="exact"/>
        <w:rPr>
          <w:rFonts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w:t>
      </w:r>
      <w:r>
        <w:rPr>
          <w:rFonts w:ascii="微软雅黑" w:hAnsi="微软雅黑" w:cs="微软雅黑"/>
        </w:rPr>
      </w:r>
      <w:r/>
    </w:p>
    <w:p>
      <w:pPr>
        <w:pStyle w:val="1008"/>
        <w:ind w:firstLine="420"/>
        <w:spacing w:line="440" w:lineRule="exact"/>
        <w:rPr>
          <w:rFonts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ascii="微软雅黑" w:hAnsi="微软雅黑" w:cs="微软雅黑"/>
        </w:rPr>
      </w:r>
      <w:r/>
    </w:p>
    <w:p>
      <w:pPr>
        <w:pStyle w:val="1008"/>
        <w:ind w:firstLine="420"/>
        <w:spacing w:line="440" w:lineRule="exact"/>
        <w:rPr>
          <w:rFonts w:ascii="微软雅黑" w:hAnsi="微软雅黑" w:cs="微软雅黑"/>
        </w:rPr>
      </w:pPr>
      <w:r>
        <w:rPr>
          <w:rFonts w:hint="eastAsia" w:ascii="微软雅黑" w:hAnsi="微软雅黑" w:cs="微软雅黑"/>
        </w:rPr>
        <w:t xml:space="preserve">4、我们同意提供采购代理机构要求的有关本次采购的所有资料。</w:t>
      </w:r>
      <w:r>
        <w:rPr>
          <w:rFonts w:ascii="微软雅黑" w:hAnsi="微软雅黑" w:cs="微软雅黑"/>
        </w:rPr>
      </w:r>
      <w:r/>
    </w:p>
    <w:p>
      <w:pPr>
        <w:pStyle w:val="1008"/>
        <w:ind w:firstLine="420"/>
        <w:spacing w:line="440" w:lineRule="exact"/>
        <w:rPr>
          <w:rFonts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rPr>
          <w:rFonts w:ascii="微软雅黑" w:hAnsi="微软雅黑" w:cs="微软雅黑"/>
        </w:rPr>
      </w:r>
      <w:r/>
    </w:p>
    <w:p>
      <w:pPr>
        <w:pStyle w:val="1008"/>
        <w:ind w:firstLine="420"/>
        <w:spacing w:line="440" w:lineRule="exact"/>
        <w:rPr>
          <w:rFonts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rPr>
          <w:rFonts w:ascii="微软雅黑" w:hAnsi="微软雅黑" w:cs="微软雅黑"/>
        </w:rPr>
      </w:r>
      <w:r/>
    </w:p>
    <w:p>
      <w:pPr>
        <w:pStyle w:val="1008"/>
        <w:spacing w:line="440" w:lineRule="exact"/>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spacing w:line="440" w:lineRule="exact"/>
        <w:rPr>
          <w:rFonts w:ascii="微软雅黑" w:hAnsi="微软雅黑" w:cs="微软雅黑"/>
        </w:rPr>
      </w:pPr>
      <w:r>
        <w:rPr>
          <w:rFonts w:hint="eastAsia" w:ascii="微软雅黑" w:hAnsi="微软雅黑" w:cs="微软雅黑"/>
        </w:rPr>
        <w:t xml:space="preserve">供应商全称（公章）：</w:t>
      </w:r>
      <w:r>
        <w:rPr>
          <w:rFonts w:ascii="微软雅黑" w:hAnsi="微软雅黑" w:cs="微软雅黑"/>
        </w:rPr>
      </w:r>
      <w:r/>
    </w:p>
    <w:p>
      <w:pPr>
        <w:pStyle w:val="1008"/>
        <w:spacing w:line="440" w:lineRule="exact"/>
        <w:rPr>
          <w:rFonts w:ascii="微软雅黑" w:hAnsi="微软雅黑" w:cs="微软雅黑"/>
        </w:rPr>
      </w:pPr>
      <w:r>
        <w:rPr>
          <w:rFonts w:hint="eastAsia" w:ascii="微软雅黑" w:hAnsi="微软雅黑" w:cs="微软雅黑"/>
        </w:rPr>
        <w:t xml:space="preserve">地址：</w:t>
      </w:r>
      <w:r>
        <w:rPr>
          <w:rFonts w:ascii="微软雅黑" w:hAnsi="微软雅黑" w:cs="微软雅黑"/>
        </w:rPr>
      </w:r>
      <w:r/>
    </w:p>
    <w:p>
      <w:pPr>
        <w:pStyle w:val="1008"/>
        <w:spacing w:line="440" w:lineRule="exact"/>
        <w:rPr>
          <w:rFonts w:ascii="微软雅黑" w:hAnsi="微软雅黑" w:cs="微软雅黑"/>
        </w:rPr>
      </w:pPr>
      <w:r>
        <w:rPr>
          <w:rFonts w:hint="eastAsia" w:ascii="微软雅黑" w:hAnsi="微软雅黑" w:cs="微软雅黑"/>
        </w:rPr>
        <w:t xml:space="preserve">电话：</w:t>
      </w:r>
      <w:r>
        <w:rPr>
          <w:rFonts w:ascii="微软雅黑" w:hAnsi="微软雅黑" w:cs="微软雅黑"/>
        </w:rPr>
      </w:r>
      <w:r/>
    </w:p>
    <w:p>
      <w:pPr>
        <w:pStyle w:val="1008"/>
        <w:spacing w:line="440" w:lineRule="exact"/>
        <w:rPr>
          <w:rFonts w:ascii="微软雅黑" w:hAnsi="微软雅黑" w:cs="微软雅黑"/>
        </w:rPr>
      </w:pPr>
      <w:r>
        <w:rPr>
          <w:rFonts w:hint="eastAsia" w:ascii="微软雅黑" w:hAnsi="微软雅黑" w:cs="微软雅黑"/>
        </w:rPr>
        <w:t xml:space="preserve">法定代表人（授权代表）（签字/盖章）：</w:t>
      </w:r>
      <w:r>
        <w:rPr>
          <w:rFonts w:ascii="微软雅黑" w:hAnsi="微软雅黑" w:cs="微软雅黑"/>
        </w:rPr>
      </w:r>
      <w:r/>
    </w:p>
    <w:p>
      <w:pPr>
        <w:pStyle w:val="1008"/>
        <w:spacing w:line="440" w:lineRule="exact"/>
        <w:rPr>
          <w:rFonts w:ascii="微软雅黑" w:hAnsi="微软雅黑" w:cs="微软雅黑"/>
        </w:rPr>
      </w:pPr>
      <w:r>
        <w:rPr>
          <w:rFonts w:hint="eastAsia" w:ascii="微软雅黑" w:hAnsi="微软雅黑" w:cs="微软雅黑"/>
        </w:rPr>
        <w:t xml:space="preserve">日期：</w:t>
      </w: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192"/>
        <w:numPr>
          <w:ilvl w:val="0"/>
          <w:numId w:val="18"/>
        </w:numPr>
        <w:jc w:val="center"/>
        <w:tabs>
          <w:tab w:val="left" w:pos="0" w:leader="none"/>
        </w:tabs>
        <w:rPr>
          <w:rFonts w:ascii="微软雅黑" w:hAnsi="微软雅黑" w:cs="微软雅黑"/>
          <w:b w:val="0"/>
          <w:bCs w:val="0"/>
          <w:sz w:val="28"/>
          <w:szCs w:val="28"/>
        </w:rPr>
      </w:pPr>
      <w:r/>
      <w:bookmarkStart w:id="263" w:name="_Toc28250"/>
      <w:r/>
      <w:bookmarkStart w:id="264" w:name="_Toc15166"/>
      <w:r>
        <w:rPr>
          <w:rFonts w:hint="eastAsia" w:ascii="微软雅黑" w:hAnsi="微软雅黑" w:cs="微软雅黑"/>
          <w:b w:val="0"/>
          <w:bCs w:val="0"/>
          <w:sz w:val="24"/>
          <w:szCs w:val="24"/>
        </w:rPr>
        <w:br w:type="page" w:clear="all"/>
      </w:r>
      <w:bookmarkStart w:id="265" w:name="_Toc31874"/>
      <w:r/>
      <w:bookmarkStart w:id="266" w:name="_Toc31151"/>
      <w:r>
        <w:rPr>
          <w:rFonts w:hint="eastAsia" w:ascii="微软雅黑" w:hAnsi="微软雅黑" w:cs="微软雅黑"/>
          <w:b w:val="0"/>
          <w:bCs w:val="0"/>
          <w:sz w:val="28"/>
          <w:szCs w:val="28"/>
        </w:rPr>
        <w:t xml:space="preserve">开标一览表</w:t>
      </w:r>
      <w:bookmarkEnd w:id="263"/>
      <w:r/>
      <w:bookmarkEnd w:id="264"/>
      <w:r/>
      <w:bookmarkEnd w:id="265"/>
      <w:r/>
      <w:bookmarkEnd w:id="266"/>
      <w:r>
        <w:rPr>
          <w:rFonts w:ascii="微软雅黑" w:hAnsi="微软雅黑" w:cs="微软雅黑"/>
          <w:b w:val="0"/>
          <w:bCs w:val="0"/>
          <w:sz w:val="28"/>
          <w:szCs w:val="28"/>
        </w:rPr>
      </w:r>
      <w:r/>
    </w:p>
    <w:p>
      <w:pPr>
        <w:pStyle w:val="1194"/>
        <w:ind w:firstLine="0"/>
        <w:spacing w:line="440" w:lineRule="exact"/>
        <w:rPr>
          <w:rFonts w:ascii="微软雅黑" w:hAnsi="微软雅黑" w:eastAsia="微软雅黑" w:cs="微软雅黑"/>
        </w:rPr>
      </w:pPr>
      <w:r>
        <w:rPr>
          <w:rFonts w:ascii="微软雅黑" w:hAnsi="微软雅黑" w:eastAsia="微软雅黑" w:cs="微软雅黑"/>
        </w:rPr>
      </w:r>
      <w:r/>
    </w:p>
    <w:tbl>
      <w:tblPr>
        <w:tblW w:w="0" w:type="auto"/>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pStyle w:val="1008"/>
              <w:jc w:val="center"/>
              <w:rPr>
                <w:rFonts w:ascii="微软雅黑" w:hAnsi="微软雅黑" w:cs="微软雅黑"/>
              </w:rPr>
            </w:pPr>
            <w:r>
              <w:rPr>
                <w:rFonts w:hint="eastAsia" w:ascii="微软雅黑" w:hAnsi="微软雅黑" w:cs="微软雅黑"/>
              </w:rPr>
              <w:t xml:space="preserve">1</w:t>
            </w:r>
            <w:r>
              <w:rPr>
                <w:rFonts w:ascii="微软雅黑" w:hAnsi="微软雅黑" w:cs="微软雅黑"/>
              </w:rPr>
            </w:r>
            <w:r/>
          </w:p>
        </w:tc>
        <w:tc>
          <w:tcPr>
            <w:tcW w:w="1958" w:type="dxa"/>
            <w:vAlign w:val="center"/>
            <w:textDirection w:val="lrTb"/>
            <w:noWrap w:val="false"/>
          </w:tcPr>
          <w:p>
            <w:pPr>
              <w:pStyle w:val="1008"/>
              <w:jc w:val="center"/>
              <w:rPr>
                <w:rFonts w:ascii="微软雅黑" w:hAnsi="微软雅黑" w:cs="微软雅黑"/>
              </w:rPr>
            </w:pPr>
            <w:r>
              <w:rPr>
                <w:rFonts w:hint="eastAsia" w:ascii="微软雅黑" w:hAnsi="微软雅黑" w:cs="微软雅黑"/>
              </w:rPr>
              <w:t xml:space="preserve">项目名称</w:t>
            </w:r>
            <w:r>
              <w:rPr>
                <w:rFonts w:ascii="微软雅黑" w:hAnsi="微软雅黑" w:cs="微软雅黑"/>
              </w:rPr>
            </w:r>
            <w:r/>
          </w:p>
        </w:tc>
        <w:tc>
          <w:tcPr>
            <w:tcW w:w="5898" w:type="dxa"/>
            <w:vAlign w:val="center"/>
            <w:textDirection w:val="lrTb"/>
            <w:noWrap w:val="false"/>
          </w:tcPr>
          <w:p>
            <w:pPr>
              <w:pStyle w:val="1008"/>
              <w:rPr>
                <w:rFonts w:ascii="微软雅黑" w:hAnsi="微软雅黑" w:cs="微软雅黑"/>
              </w:rPr>
            </w:pPr>
            <w:r>
              <w:rPr>
                <w:rFonts w:ascii="微软雅黑" w:hAnsi="微软雅黑" w:cs="微软雅黑"/>
              </w:rPr>
            </w:r>
            <w:r/>
          </w:p>
        </w:tc>
      </w:tr>
      <w:tr>
        <w:trPr>
          <w:cantSplit/>
          <w:trHeight w:val="891"/>
        </w:trPr>
        <w:tc>
          <w:tcPr>
            <w:tcW w:w="664" w:type="dxa"/>
            <w:vAlign w:val="center"/>
            <w:textDirection w:val="lrTb"/>
            <w:noWrap w:val="false"/>
          </w:tcPr>
          <w:p>
            <w:pPr>
              <w:pStyle w:val="1008"/>
              <w:jc w:val="center"/>
              <w:rPr>
                <w:rFonts w:ascii="微软雅黑" w:hAnsi="微软雅黑" w:cs="微软雅黑"/>
              </w:rPr>
            </w:pPr>
            <w:r>
              <w:rPr>
                <w:rFonts w:hint="eastAsia" w:ascii="微软雅黑" w:hAnsi="微软雅黑" w:cs="微软雅黑"/>
              </w:rPr>
              <w:t xml:space="preserve">2</w:t>
            </w:r>
            <w:r>
              <w:rPr>
                <w:rFonts w:ascii="微软雅黑" w:hAnsi="微软雅黑" w:cs="微软雅黑"/>
              </w:rPr>
            </w:r>
            <w:r/>
          </w:p>
        </w:tc>
        <w:tc>
          <w:tcPr>
            <w:tcW w:w="1958" w:type="dxa"/>
            <w:vAlign w:val="center"/>
            <w:textDirection w:val="lrTb"/>
            <w:noWrap w:val="false"/>
          </w:tcPr>
          <w:p>
            <w:pPr>
              <w:pStyle w:val="1008"/>
              <w:jc w:val="center"/>
              <w:rPr>
                <w:rFonts w:ascii="微软雅黑" w:hAnsi="微软雅黑" w:cs="微软雅黑"/>
              </w:rPr>
            </w:pPr>
            <w:r>
              <w:rPr>
                <w:rFonts w:hint="eastAsia" w:ascii="微软雅黑" w:hAnsi="微软雅黑" w:cs="微软雅黑"/>
              </w:rPr>
              <w:t xml:space="preserve">项目编号</w:t>
            </w:r>
            <w:r>
              <w:rPr>
                <w:rFonts w:ascii="微软雅黑" w:hAnsi="微软雅黑" w:cs="微软雅黑"/>
              </w:rPr>
            </w:r>
            <w:r/>
          </w:p>
        </w:tc>
        <w:tc>
          <w:tcPr>
            <w:tcW w:w="5898" w:type="dxa"/>
            <w:vAlign w:val="center"/>
            <w:textDirection w:val="lrTb"/>
            <w:noWrap w:val="false"/>
          </w:tcPr>
          <w:p>
            <w:pPr>
              <w:pStyle w:val="1008"/>
              <w:rPr>
                <w:rFonts w:ascii="微软雅黑" w:hAnsi="微软雅黑" w:cs="微软雅黑"/>
              </w:rPr>
            </w:pPr>
            <w:r>
              <w:rPr>
                <w:rFonts w:ascii="微软雅黑" w:hAnsi="微软雅黑" w:cs="微软雅黑"/>
              </w:rPr>
            </w:r>
            <w:r/>
          </w:p>
        </w:tc>
      </w:tr>
      <w:tr>
        <w:trPr>
          <w:cantSplit/>
          <w:trHeight w:val="1087"/>
        </w:trPr>
        <w:tc>
          <w:tcPr>
            <w:tcW w:w="664" w:type="dxa"/>
            <w:vAlign w:val="center"/>
            <w:textDirection w:val="lrTb"/>
            <w:noWrap w:val="false"/>
          </w:tcPr>
          <w:p>
            <w:pPr>
              <w:pStyle w:val="1008"/>
              <w:jc w:val="center"/>
              <w:rPr>
                <w:rFonts w:ascii="微软雅黑" w:hAnsi="微软雅黑" w:cs="微软雅黑"/>
              </w:rPr>
            </w:pPr>
            <w:r>
              <w:rPr>
                <w:rFonts w:hint="eastAsia" w:ascii="微软雅黑" w:hAnsi="微软雅黑" w:cs="微软雅黑"/>
              </w:rPr>
              <w:t xml:space="preserve">3</w:t>
            </w:r>
            <w:r>
              <w:rPr>
                <w:rFonts w:ascii="微软雅黑" w:hAnsi="微软雅黑" w:cs="微软雅黑"/>
              </w:rPr>
            </w:r>
            <w:r/>
          </w:p>
        </w:tc>
        <w:tc>
          <w:tcPr>
            <w:tcW w:w="1958" w:type="dxa"/>
            <w:vAlign w:val="center"/>
            <w:textDirection w:val="lrTb"/>
            <w:noWrap w:val="false"/>
          </w:tcPr>
          <w:p>
            <w:pPr>
              <w:pStyle w:val="1008"/>
              <w:jc w:val="center"/>
              <w:rPr>
                <w:rFonts w:ascii="微软雅黑" w:hAnsi="微软雅黑" w:cs="微软雅黑"/>
              </w:rPr>
            </w:pPr>
            <w:r>
              <w:rPr>
                <w:rFonts w:hint="eastAsia" w:ascii="微软雅黑" w:hAnsi="微软雅黑" w:cs="微软雅黑"/>
              </w:rPr>
              <w:t xml:space="preserve">投标报价总计</w:t>
            </w:r>
            <w:r>
              <w:rPr>
                <w:rFonts w:ascii="微软雅黑" w:hAnsi="微软雅黑" w:cs="微软雅黑"/>
              </w:rPr>
            </w:r>
            <w:r/>
          </w:p>
        </w:tc>
        <w:tc>
          <w:tcPr>
            <w:tcW w:w="5898" w:type="dxa"/>
            <w:vAlign w:val="top"/>
            <w:textDirection w:val="lrTb"/>
            <w:noWrap w:val="false"/>
          </w:tcPr>
          <w:p>
            <w:pPr>
              <w:pStyle w:val="1008"/>
              <w:rPr>
                <w:rFonts w:ascii="微软雅黑" w:hAnsi="微软雅黑" w:cs="微软雅黑"/>
              </w:rPr>
            </w:pPr>
            <w:r>
              <w:rPr>
                <w:rFonts w:hint="eastAsia" w:ascii="微软雅黑" w:hAnsi="微软雅黑" w:cs="微软雅黑"/>
              </w:rPr>
              <w:t xml:space="preserve">（大写）人民币</w:t>
            </w:r>
            <w:r>
              <w:rPr>
                <w:rFonts w:hint="eastAsia" w:ascii="微软雅黑" w:hAnsi="微软雅黑" w:cs="微软雅黑"/>
                <w:u w:val="single"/>
              </w:rPr>
              <w:t xml:space="preserve">                         </w:t>
            </w:r>
            <w:r>
              <w:rPr>
                <w:rFonts w:hint="eastAsia" w:ascii="微软雅黑" w:hAnsi="微软雅黑" w:cs="微软雅黑"/>
              </w:rPr>
              <w:t xml:space="preserve">元整</w:t>
            </w:r>
            <w:r>
              <w:rPr>
                <w:rFonts w:ascii="微软雅黑" w:hAnsi="微软雅黑" w:cs="微软雅黑"/>
              </w:rPr>
            </w:r>
            <w:r/>
          </w:p>
          <w:p>
            <w:pPr>
              <w:pStyle w:val="1213"/>
              <w:ind w:left="0"/>
              <w:rPr>
                <w:rFonts w:ascii="微软雅黑" w:hAnsi="微软雅黑" w:cs="微软雅黑"/>
                <w:u w:val="single"/>
              </w:rPr>
            </w:pPr>
            <w:r>
              <w:rPr>
                <w:rFonts w:hint="eastAsia" w:ascii="微软雅黑" w:hAnsi="微软雅黑" w:cs="微软雅黑"/>
              </w:rPr>
              <w:t xml:space="preserve">（小写）￥</w:t>
            </w:r>
            <w:r>
              <w:rPr>
                <w:rFonts w:hint="eastAsia" w:ascii="微软雅黑" w:hAnsi="微软雅黑" w:cs="微软雅黑"/>
                <w:u w:val="single"/>
              </w:rPr>
              <w:t xml:space="preserve">                                </w:t>
            </w:r>
            <w:r>
              <w:rPr>
                <w:rFonts w:ascii="微软雅黑" w:hAnsi="微软雅黑" w:cs="微软雅黑"/>
                <w:u w:val="single"/>
              </w:rPr>
            </w:r>
            <w:r/>
          </w:p>
        </w:tc>
      </w:tr>
    </w:tbl>
    <w:p>
      <w:pPr>
        <w:pStyle w:val="1008"/>
        <w:rPr>
          <w:rFonts w:ascii="微软雅黑" w:hAnsi="微软雅黑" w:cs="微软雅黑"/>
        </w:rPr>
      </w:pPr>
      <w:r>
        <w:rPr>
          <w:rFonts w:hint="eastAsia" w:ascii="微软雅黑" w:hAnsi="微软雅黑" w:cs="微软雅黑"/>
        </w:rPr>
        <w:t xml:space="preserve">供应商全称（公章）：</w:t>
      </w:r>
      <w:r>
        <w:rPr>
          <w:rFonts w:ascii="微软雅黑" w:hAnsi="微软雅黑" w:cs="微软雅黑"/>
        </w:rPr>
      </w:r>
      <w:r/>
    </w:p>
    <w:p>
      <w:pPr>
        <w:pStyle w:val="1008"/>
        <w:rPr>
          <w:rFonts w:ascii="微软雅黑" w:hAnsi="微软雅黑" w:cs="微软雅黑"/>
        </w:rPr>
      </w:pPr>
      <w:r>
        <w:rPr>
          <w:rFonts w:hint="eastAsia" w:ascii="微软雅黑" w:hAnsi="微软雅黑" w:cs="微软雅黑"/>
        </w:rPr>
        <w:t xml:space="preserve">法定代表人（授权代表）（签字/盖章）：</w:t>
      </w:r>
      <w:r>
        <w:rPr>
          <w:rFonts w:ascii="微软雅黑" w:hAnsi="微软雅黑" w:cs="微软雅黑"/>
        </w:rPr>
      </w:r>
      <w:r/>
    </w:p>
    <w:p>
      <w:pPr>
        <w:pStyle w:val="1213"/>
        <w:ind w:left="0"/>
        <w:rPr>
          <w:rFonts w:ascii="微软雅黑" w:hAnsi="微软雅黑" w:cs="微软雅黑"/>
        </w:rPr>
      </w:pPr>
      <w:r>
        <w:rPr>
          <w:rFonts w:hint="eastAsia" w:ascii="微软雅黑" w:hAnsi="微软雅黑" w:cs="微软雅黑"/>
        </w:rPr>
        <w:t xml:space="preserve">日期：</w:t>
      </w:r>
      <w:r>
        <w:rPr>
          <w:rFonts w:ascii="微软雅黑" w:hAnsi="微软雅黑" w:cs="微软雅黑"/>
        </w:rPr>
      </w:r>
      <w:r/>
    </w:p>
    <w:p>
      <w:pPr>
        <w:pStyle w:val="1008"/>
        <w:ind w:firstLine="270"/>
        <w:spacing w:line="420" w:lineRule="exact"/>
        <w:rPr>
          <w:rFonts w:ascii="微软雅黑" w:hAnsi="微软雅黑" w:cs="微软雅黑"/>
          <w:sz w:val="18"/>
          <w:szCs w:val="18"/>
        </w:rPr>
      </w:pPr>
      <w:r>
        <w:rPr>
          <w:rFonts w:ascii="微软雅黑" w:hAnsi="微软雅黑" w:cs="微软雅黑"/>
          <w:sz w:val="18"/>
          <w:szCs w:val="18"/>
        </w:rPr>
      </w:r>
      <w:r/>
    </w:p>
    <w:p>
      <w:pPr>
        <w:pStyle w:val="1008"/>
        <w:ind w:firstLine="270"/>
        <w:spacing w:line="420" w:lineRule="exact"/>
        <w:rPr>
          <w:rFonts w:ascii="微软雅黑" w:hAnsi="微软雅黑" w:cs="微软雅黑"/>
          <w:sz w:val="18"/>
          <w:szCs w:val="18"/>
        </w:rPr>
      </w:pPr>
      <w:r>
        <w:rPr>
          <w:rFonts w:hint="eastAsia" w:ascii="微软雅黑" w:hAnsi="微软雅黑" w:cs="微软雅黑"/>
          <w:sz w:val="18"/>
          <w:szCs w:val="18"/>
        </w:rPr>
        <w:t xml:space="preserve">注意:</w:t>
      </w:r>
      <w:r>
        <w:rPr>
          <w:rFonts w:ascii="微软雅黑" w:hAnsi="微软雅黑" w:cs="微软雅黑"/>
          <w:sz w:val="18"/>
          <w:szCs w:val="18"/>
        </w:rPr>
      </w:r>
      <w:r/>
    </w:p>
    <w:p>
      <w:pPr>
        <w:pStyle w:val="1008"/>
        <w:ind w:firstLine="360"/>
        <w:spacing w:line="360" w:lineRule="exact"/>
        <w:rPr>
          <w:rFonts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rPr>
          <w:rFonts w:ascii="微软雅黑" w:hAnsi="微软雅黑" w:cs="微软雅黑"/>
          <w:sz w:val="18"/>
          <w:szCs w:val="18"/>
        </w:rPr>
      </w:r>
      <w:r/>
    </w:p>
    <w:p>
      <w:pPr>
        <w:pStyle w:val="1213"/>
        <w:ind w:left="0" w:firstLine="360"/>
        <w:spacing w:line="360" w:lineRule="exact"/>
        <w:rPr>
          <w:rFonts w:ascii="微软雅黑" w:hAnsi="微软雅黑" w:cs="微软雅黑"/>
          <w:sz w:val="18"/>
          <w:szCs w:val="18"/>
        </w:rPr>
      </w:pPr>
      <w:r>
        <w:rPr>
          <w:rFonts w:hint="eastAsia" w:ascii="微软雅黑" w:hAnsi="微软雅黑" w:cs="微软雅黑"/>
          <w:b/>
          <w:bCs/>
          <w:sz w:val="18"/>
          <w:szCs w:val="18"/>
        </w:rPr>
        <w:t xml:space="preserve">（2）开标一览表除了装订在投标文件中以外，还需要提供一份单独密封的开标一览表，单独密封的开标一览表仅是为方便唱标所用，如未提供，不构成投标文件的完整性偏离。</w:t>
      </w:r>
      <w:r>
        <w:rPr>
          <w:rFonts w:ascii="微软雅黑" w:hAnsi="微软雅黑" w:cs="微软雅黑"/>
          <w:sz w:val="18"/>
          <w:szCs w:val="18"/>
        </w:rPr>
      </w:r>
      <w:r/>
    </w:p>
    <w:p>
      <w:pPr>
        <w:pStyle w:val="1213"/>
        <w:ind w:left="1260"/>
        <w:rPr>
          <w:rFonts w:ascii="微软雅黑" w:hAnsi="微软雅黑" w:cs="微软雅黑"/>
          <w:sz w:val="18"/>
          <w:szCs w:val="18"/>
        </w:rPr>
      </w:pPr>
      <w:r>
        <w:rPr>
          <w:rFonts w:ascii="微软雅黑" w:hAnsi="微软雅黑" w:cs="微软雅黑"/>
          <w:sz w:val="18"/>
          <w:szCs w:val="18"/>
        </w:rPr>
      </w:r>
      <w:r/>
    </w:p>
    <w:p>
      <w:pPr>
        <w:pStyle w:val="1192"/>
        <w:numPr>
          <w:ilvl w:val="0"/>
          <w:numId w:val="18"/>
        </w:numPr>
        <w:jc w:val="center"/>
        <w:tabs>
          <w:tab w:val="left" w:pos="0" w:leader="none"/>
        </w:tabs>
        <w:rPr>
          <w:rFonts w:ascii="微软雅黑" w:hAnsi="微软雅黑" w:cs="微软雅黑"/>
          <w:b w:val="0"/>
          <w:bCs w:val="0"/>
          <w:sz w:val="28"/>
          <w:szCs w:val="28"/>
        </w:rPr>
      </w:pPr>
      <w:r/>
      <w:bookmarkStart w:id="267" w:name="_Toc403725575"/>
      <w:r/>
      <w:bookmarkStart w:id="268" w:name="_Toc25833"/>
      <w:r/>
      <w:bookmarkStart w:id="269" w:name="_Toc17085"/>
      <w:r>
        <w:rPr>
          <w:rFonts w:hint="eastAsia" w:ascii="微软雅黑" w:hAnsi="微软雅黑" w:cs="微软雅黑"/>
          <w:b w:val="0"/>
          <w:bCs w:val="0"/>
          <w:sz w:val="24"/>
          <w:szCs w:val="24"/>
        </w:rPr>
        <w:br w:type="page" w:clear="all"/>
      </w:r>
      <w:bookmarkStart w:id="270" w:name="_Toc25856"/>
      <w:r/>
      <w:bookmarkStart w:id="271" w:name="_Toc7793"/>
      <w:r>
        <w:rPr>
          <w:rFonts w:hint="eastAsia" w:ascii="微软雅黑" w:hAnsi="微软雅黑" w:cs="微软雅黑"/>
          <w:b w:val="0"/>
          <w:bCs w:val="0"/>
          <w:sz w:val="28"/>
          <w:szCs w:val="28"/>
        </w:rPr>
        <w:t xml:space="preserve">投标报价明细表</w:t>
      </w:r>
      <w:bookmarkEnd w:id="267"/>
      <w:r/>
      <w:bookmarkEnd w:id="268"/>
      <w:r/>
      <w:bookmarkEnd w:id="269"/>
      <w:r/>
      <w:bookmarkEnd w:id="270"/>
      <w:r/>
      <w:bookmarkEnd w:id="271"/>
      <w:r>
        <w:rPr>
          <w:rFonts w:ascii="微软雅黑" w:hAnsi="微软雅黑" w:cs="微软雅黑"/>
          <w:b w:val="0"/>
          <w:bCs w:val="0"/>
          <w:sz w:val="28"/>
          <w:szCs w:val="28"/>
        </w:rPr>
      </w:r>
      <w:r/>
    </w:p>
    <w:tbl>
      <w:tblPr>
        <w:tblW w:w="9034" w:type="dxa"/>
        <w:tblInd w:w="-5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7"/>
        <w:gridCol w:w="1444"/>
        <w:gridCol w:w="1048"/>
        <w:gridCol w:w="766"/>
        <w:gridCol w:w="678"/>
        <w:gridCol w:w="590"/>
        <w:gridCol w:w="619"/>
        <w:gridCol w:w="589"/>
        <w:gridCol w:w="619"/>
        <w:gridCol w:w="604"/>
        <w:gridCol w:w="353"/>
        <w:gridCol w:w="445"/>
        <w:gridCol w:w="572"/>
      </w:tblGrid>
      <w:tr>
        <w:trPr>
          <w:cantSplit/>
          <w:trHeight w:val="1273"/>
          <w:tblHeader/>
        </w:trPr>
        <w:tc>
          <w:tcPr>
            <w:tcW w:w="707"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序号</w:t>
            </w:r>
            <w:r>
              <w:rPr>
                <w:rFonts w:ascii="微软雅黑" w:hAnsi="微软雅黑" w:cs="微软雅黑"/>
                <w:bCs/>
                <w:szCs w:val="21"/>
              </w:rPr>
            </w:r>
            <w:r/>
          </w:p>
        </w:tc>
        <w:tc>
          <w:tcPr>
            <w:tcMar>
              <w:left w:w="15" w:type="dxa"/>
              <w:top w:w="15" w:type="dxa"/>
              <w:right w:w="15" w:type="dxa"/>
              <w:bottom w:w="0" w:type="dxa"/>
            </w:tcMar>
            <w:tcW w:w="1444"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
                <w:szCs w:val="21"/>
              </w:rPr>
              <w:t xml:space="preserve">产品名称</w:t>
            </w:r>
            <w:r>
              <w:rPr>
                <w:rFonts w:ascii="微软雅黑" w:hAnsi="微软雅黑" w:cs="微软雅黑"/>
                <w:bCs/>
                <w:szCs w:val="21"/>
              </w:rPr>
            </w:r>
            <w:r/>
          </w:p>
        </w:tc>
        <w:tc>
          <w:tcPr>
            <w:tcMar>
              <w:left w:w="15" w:type="dxa"/>
              <w:top w:w="15" w:type="dxa"/>
              <w:right w:w="15" w:type="dxa"/>
              <w:bottom w:w="0" w:type="dxa"/>
            </w:tcMar>
            <w:tcW w:w="1048"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详细部件名称</w:t>
            </w:r>
            <w:r>
              <w:rPr>
                <w:rFonts w:ascii="微软雅黑" w:hAnsi="微软雅黑" w:cs="微软雅黑"/>
                <w:bCs/>
                <w:szCs w:val="21"/>
              </w:rPr>
            </w:r>
            <w:r/>
          </w:p>
        </w:tc>
        <w:tc>
          <w:tcPr>
            <w:tcMar>
              <w:left w:w="15" w:type="dxa"/>
              <w:top w:w="15" w:type="dxa"/>
              <w:right w:w="15" w:type="dxa"/>
              <w:bottom w:w="0" w:type="dxa"/>
            </w:tcMar>
            <w:tcW w:w="766"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规格</w:t>
            </w:r>
            <w:r>
              <w:rPr>
                <w:rFonts w:ascii="微软雅黑" w:hAnsi="微软雅黑" w:cs="微软雅黑"/>
                <w:bCs/>
                <w:szCs w:val="21"/>
              </w:rPr>
            </w:r>
            <w:r/>
          </w:p>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型号</w:t>
            </w:r>
            <w:r>
              <w:rPr>
                <w:rFonts w:ascii="微软雅黑" w:hAnsi="微软雅黑" w:cs="微软雅黑"/>
                <w:bCs/>
                <w:szCs w:val="21"/>
              </w:rPr>
            </w:r>
            <w:r/>
          </w:p>
        </w:tc>
        <w:tc>
          <w:tcPr>
            <w:tcMar>
              <w:left w:w="15" w:type="dxa"/>
              <w:top w:w="15" w:type="dxa"/>
              <w:right w:w="15" w:type="dxa"/>
              <w:bottom w:w="0" w:type="dxa"/>
            </w:tcMar>
            <w:tcW w:w="678"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数量</w:t>
            </w:r>
            <w:r>
              <w:rPr>
                <w:rFonts w:ascii="微软雅黑" w:hAnsi="微软雅黑" w:cs="微软雅黑"/>
                <w:bCs/>
                <w:szCs w:val="21"/>
              </w:rPr>
            </w:r>
            <w:r/>
          </w:p>
        </w:tc>
        <w:tc>
          <w:tcPr>
            <w:tcMar>
              <w:left w:w="15" w:type="dxa"/>
              <w:top w:w="15" w:type="dxa"/>
              <w:right w:w="15" w:type="dxa"/>
              <w:bottom w:w="0" w:type="dxa"/>
            </w:tcMar>
            <w:tcW w:w="590"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单位</w:t>
            </w:r>
            <w:r>
              <w:rPr>
                <w:rFonts w:ascii="微软雅黑" w:hAnsi="微软雅黑" w:cs="微软雅黑"/>
                <w:bCs/>
                <w:szCs w:val="21"/>
              </w:rPr>
            </w:r>
            <w:r/>
          </w:p>
        </w:tc>
        <w:tc>
          <w:tcPr>
            <w:tcMar>
              <w:left w:w="15" w:type="dxa"/>
              <w:top w:w="15" w:type="dxa"/>
              <w:right w:w="15" w:type="dxa"/>
              <w:bottom w:w="0" w:type="dxa"/>
            </w:tcMar>
            <w:tcW w:w="619"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品牌</w:t>
            </w:r>
            <w:r>
              <w:rPr>
                <w:rFonts w:ascii="微软雅黑" w:hAnsi="微软雅黑" w:cs="微软雅黑"/>
                <w:bCs/>
                <w:szCs w:val="21"/>
              </w:rPr>
            </w:r>
            <w:r/>
          </w:p>
        </w:tc>
        <w:tc>
          <w:tcPr>
            <w:tcMar>
              <w:left w:w="15" w:type="dxa"/>
              <w:top w:w="15" w:type="dxa"/>
              <w:right w:w="15" w:type="dxa"/>
              <w:bottom w:w="0" w:type="dxa"/>
            </w:tcMar>
            <w:tcW w:w="589"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单价（元）</w:t>
            </w:r>
            <w:r>
              <w:rPr>
                <w:rFonts w:ascii="微软雅黑" w:hAnsi="微软雅黑" w:cs="微软雅黑"/>
                <w:bCs/>
                <w:szCs w:val="21"/>
              </w:rPr>
            </w:r>
            <w:r/>
          </w:p>
        </w:tc>
        <w:tc>
          <w:tcPr>
            <w:tcMar>
              <w:left w:w="15" w:type="dxa"/>
              <w:top w:w="15" w:type="dxa"/>
              <w:right w:w="15" w:type="dxa"/>
              <w:bottom w:w="0" w:type="dxa"/>
            </w:tcMar>
            <w:tcW w:w="619"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总价（元）</w:t>
            </w:r>
            <w:r>
              <w:rPr>
                <w:rFonts w:ascii="微软雅黑" w:hAnsi="微软雅黑" w:cs="微软雅黑"/>
                <w:bCs/>
                <w:szCs w:val="21"/>
              </w:rPr>
            </w:r>
            <w:r/>
          </w:p>
        </w:tc>
        <w:tc>
          <w:tcPr>
            <w:tcMar>
              <w:left w:w="15" w:type="dxa"/>
              <w:top w:w="15" w:type="dxa"/>
              <w:right w:w="15" w:type="dxa"/>
              <w:bottom w:w="0" w:type="dxa"/>
            </w:tcMar>
            <w:tcW w:w="604"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生产厂商</w:t>
            </w:r>
            <w:r>
              <w:rPr>
                <w:rFonts w:ascii="微软雅黑" w:hAnsi="微软雅黑" w:cs="微软雅黑"/>
                <w:bCs/>
                <w:szCs w:val="21"/>
              </w:rPr>
            </w:r>
            <w:r/>
          </w:p>
        </w:tc>
        <w:tc>
          <w:tcPr>
            <w:tcMar>
              <w:left w:w="15" w:type="dxa"/>
              <w:top w:w="15" w:type="dxa"/>
              <w:right w:w="15" w:type="dxa"/>
              <w:bottom w:w="0" w:type="dxa"/>
            </w:tcMar>
            <w:tcW w:w="353"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产地</w:t>
            </w:r>
            <w:r>
              <w:rPr>
                <w:rFonts w:ascii="微软雅黑" w:hAnsi="微软雅黑" w:cs="微软雅黑"/>
                <w:bCs/>
                <w:szCs w:val="21"/>
              </w:rPr>
            </w:r>
            <w:r/>
          </w:p>
        </w:tc>
        <w:tc>
          <w:tcPr>
            <w:tcW w:w="445"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质保期</w:t>
            </w:r>
            <w:r>
              <w:rPr>
                <w:rFonts w:ascii="微软雅黑" w:hAnsi="微软雅黑" w:cs="微软雅黑"/>
                <w:bCs/>
                <w:szCs w:val="21"/>
              </w:rPr>
            </w:r>
            <w:r/>
          </w:p>
        </w:tc>
        <w:tc>
          <w:tcPr>
            <w:tcMar>
              <w:left w:w="15" w:type="dxa"/>
              <w:top w:w="15" w:type="dxa"/>
              <w:right w:w="15" w:type="dxa"/>
              <w:bottom w:w="0" w:type="dxa"/>
            </w:tcMar>
            <w:tcW w:w="572" w:type="dxa"/>
            <w:vAlign w:val="center"/>
            <w:textDirection w:val="lrTb"/>
            <w:noWrap w:val="false"/>
          </w:tcPr>
          <w:p>
            <w:pPr>
              <w:pStyle w:val="1008"/>
              <w:jc w:val="center"/>
              <w:spacing w:line="420" w:lineRule="exact"/>
              <w:rPr>
                <w:rFonts w:ascii="微软雅黑" w:hAnsi="微软雅黑" w:cs="微软雅黑"/>
                <w:bCs/>
                <w:szCs w:val="21"/>
              </w:rPr>
            </w:pPr>
            <w:r>
              <w:rPr>
                <w:rFonts w:hint="eastAsia" w:ascii="微软雅黑" w:hAnsi="微软雅黑" w:cs="微软雅黑"/>
                <w:bCs/>
                <w:szCs w:val="21"/>
              </w:rPr>
              <w:t xml:space="preserve">备注</w:t>
            </w:r>
            <w:r>
              <w:rPr>
                <w:rFonts w:ascii="微软雅黑" w:hAnsi="微软雅黑" w:cs="微软雅黑"/>
                <w:bCs/>
                <w:szCs w:val="21"/>
              </w:rPr>
            </w:r>
            <w:r/>
          </w:p>
        </w:tc>
      </w:tr>
      <w:tr>
        <w:trPr>
          <w:cantSplit/>
          <w:trHeight w:val="858"/>
        </w:trPr>
        <w:tc>
          <w:tcPr>
            <w:tcW w:w="707"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1</w:t>
            </w:r>
            <w:r>
              <w:rPr>
                <w:rFonts w:ascii="微软雅黑" w:hAnsi="微软雅黑" w:cs="微软雅黑"/>
                <w:szCs w:val="21"/>
              </w:rPr>
            </w:r>
            <w:r/>
          </w:p>
        </w:tc>
        <w:tc>
          <w:tcPr>
            <w:tcMar>
              <w:left w:w="15" w:type="dxa"/>
              <w:top w:w="15" w:type="dxa"/>
              <w:right w:w="15" w:type="dxa"/>
              <w:bottom w:w="0" w:type="dxa"/>
            </w:tcMar>
            <w:tcW w:w="1444"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pStyle w:val="1008"/>
              <w:jc w:val="center"/>
              <w:spacing w:line="420" w:lineRule="exact"/>
              <w:rPr>
                <w:rFonts w:ascii="微软雅黑" w:hAnsi="微软雅黑" w:cs="微软雅黑"/>
                <w:b/>
                <w:szCs w:val="21"/>
              </w:rPr>
            </w:pPr>
            <w:r>
              <w:rPr>
                <w:rFonts w:ascii="微软雅黑" w:hAnsi="微软雅黑" w:cs="微软雅黑"/>
                <w:b/>
                <w:szCs w:val="21"/>
              </w:rPr>
            </w:r>
            <w:r/>
          </w:p>
        </w:tc>
        <w:tc>
          <w:tcPr>
            <w:tcW w:w="590" w:type="dxa"/>
            <w:vAlign w:val="top"/>
            <w:textDirection w:val="lrTb"/>
            <w:noWrap w:val="false"/>
          </w:tcPr>
          <w:p>
            <w:pPr>
              <w:pStyle w:val="1008"/>
              <w:jc w:val="center"/>
              <w:spacing w:line="420" w:lineRule="exact"/>
              <w:rPr>
                <w:rFonts w:ascii="微软雅黑" w:hAnsi="微软雅黑" w:cs="微软雅黑"/>
                <w:b/>
                <w:szCs w:val="21"/>
              </w:rPr>
            </w:pPr>
            <w:r>
              <w:rPr>
                <w:rFonts w:ascii="微软雅黑" w:hAnsi="微软雅黑" w:cs="微软雅黑"/>
                <w:b/>
                <w:szCs w:val="21"/>
              </w:rPr>
            </w:r>
            <w:r/>
          </w:p>
        </w:tc>
        <w:tc>
          <w:tcPr>
            <w:tcW w:w="619" w:type="dxa"/>
            <w:vAlign w:val="top"/>
            <w:textDirection w:val="lrTb"/>
            <w:noWrap w:val="false"/>
          </w:tcPr>
          <w:p>
            <w:pPr>
              <w:pStyle w:val="1008"/>
              <w:jc w:val="center"/>
              <w:spacing w:line="420" w:lineRule="exact"/>
              <w:rPr>
                <w:rFonts w:ascii="微软雅黑" w:hAnsi="微软雅黑" w:cs="微软雅黑"/>
                <w:b/>
                <w:szCs w:val="21"/>
              </w:rPr>
            </w:pPr>
            <w:r>
              <w:rPr>
                <w:rFonts w:ascii="微软雅黑" w:hAnsi="微软雅黑" w:cs="微软雅黑"/>
                <w:b/>
                <w:szCs w:val="21"/>
              </w:rPr>
            </w:r>
            <w:r/>
          </w:p>
        </w:tc>
        <w:tc>
          <w:tcPr>
            <w:tcW w:w="589" w:type="dxa"/>
            <w:vAlign w:val="top"/>
            <w:textDirection w:val="lrTb"/>
            <w:noWrap w:val="false"/>
          </w:tcPr>
          <w:p>
            <w:pPr>
              <w:pStyle w:val="1008"/>
              <w:jc w:val="center"/>
              <w:spacing w:line="420" w:lineRule="exact"/>
              <w:rPr>
                <w:rFonts w:ascii="微软雅黑" w:hAnsi="微软雅黑" w:cs="微软雅黑"/>
                <w:b/>
                <w:szCs w:val="21"/>
              </w:rPr>
            </w:pPr>
            <w:r>
              <w:rPr>
                <w:rFonts w:ascii="微软雅黑" w:hAnsi="微软雅黑" w:cs="微软雅黑"/>
                <w:b/>
                <w:szCs w:val="21"/>
              </w:rPr>
            </w:r>
            <w:r/>
          </w:p>
        </w:tc>
        <w:tc>
          <w:tcPr>
            <w:tcW w:w="619" w:type="dxa"/>
            <w:vAlign w:val="top"/>
            <w:textDirection w:val="lrTb"/>
            <w:noWrap w:val="false"/>
          </w:tcPr>
          <w:p>
            <w:pPr>
              <w:pStyle w:val="1008"/>
              <w:jc w:val="center"/>
              <w:spacing w:line="420" w:lineRule="exact"/>
              <w:rPr>
                <w:rFonts w:ascii="微软雅黑" w:hAnsi="微软雅黑" w:cs="微软雅黑"/>
                <w:b/>
                <w:szCs w:val="21"/>
              </w:rPr>
            </w:pPr>
            <w:r>
              <w:rPr>
                <w:rFonts w:ascii="微软雅黑" w:hAnsi="微软雅黑" w:cs="微软雅黑"/>
                <w:b/>
                <w:szCs w:val="21"/>
              </w:rPr>
            </w:r>
            <w:r/>
          </w:p>
        </w:tc>
        <w:tc>
          <w:tcPr>
            <w:tcW w:w="604" w:type="dxa"/>
            <w:vAlign w:val="top"/>
            <w:textDirection w:val="lrTb"/>
            <w:noWrap w:val="false"/>
          </w:tcPr>
          <w:p>
            <w:pPr>
              <w:pStyle w:val="1008"/>
              <w:jc w:val="center"/>
              <w:spacing w:line="420" w:lineRule="exact"/>
              <w:rPr>
                <w:rFonts w:ascii="微软雅黑" w:hAnsi="微软雅黑" w:cs="微软雅黑"/>
                <w:b/>
                <w:szCs w:val="21"/>
              </w:rPr>
            </w:pPr>
            <w:r>
              <w:rPr>
                <w:rFonts w:ascii="微软雅黑" w:hAnsi="微软雅黑" w:cs="微软雅黑"/>
                <w:b/>
                <w:szCs w:val="21"/>
              </w:rPr>
            </w:r>
            <w:r/>
          </w:p>
        </w:tc>
        <w:tc>
          <w:tcPr>
            <w:tcW w:w="353" w:type="dxa"/>
            <w:vAlign w:val="top"/>
            <w:textDirection w:val="lrTb"/>
            <w:noWrap w:val="false"/>
          </w:tcPr>
          <w:p>
            <w:pPr>
              <w:pStyle w:val="1008"/>
              <w:jc w:val="center"/>
              <w:spacing w:line="420" w:lineRule="exact"/>
              <w:rPr>
                <w:rFonts w:ascii="微软雅黑" w:hAnsi="微软雅黑" w:cs="微软雅黑"/>
                <w:b/>
                <w:szCs w:val="21"/>
              </w:rPr>
            </w:pPr>
            <w:r>
              <w:rPr>
                <w:rFonts w:ascii="微软雅黑" w:hAnsi="微软雅黑" w:cs="微软雅黑"/>
                <w:b/>
                <w:szCs w:val="21"/>
              </w:rPr>
            </w:r>
            <w:r/>
          </w:p>
        </w:tc>
        <w:tc>
          <w:tcPr>
            <w:tcW w:w="445" w:type="dxa"/>
            <w:vAlign w:val="top"/>
            <w:textDirection w:val="lrTb"/>
            <w:noWrap w:val="false"/>
          </w:tcPr>
          <w:p>
            <w:pPr>
              <w:pStyle w:val="1008"/>
              <w:jc w:val="center"/>
              <w:spacing w:line="420" w:lineRule="exact"/>
              <w:rPr>
                <w:rFonts w:ascii="微软雅黑" w:hAnsi="微软雅黑" w:cs="微软雅黑"/>
                <w:b/>
                <w:szCs w:val="21"/>
              </w:rPr>
            </w:pPr>
            <w:r>
              <w:rPr>
                <w:rFonts w:ascii="微软雅黑" w:hAnsi="微软雅黑" w:cs="微软雅黑"/>
                <w:b/>
                <w:szCs w:val="21"/>
              </w:rPr>
            </w:r>
            <w:r/>
          </w:p>
        </w:tc>
        <w:tc>
          <w:tcPr>
            <w:tcW w:w="572" w:type="dxa"/>
            <w:vAlign w:val="top"/>
            <w:textDirection w:val="lrTb"/>
            <w:noWrap w:val="false"/>
          </w:tcPr>
          <w:p>
            <w:pPr>
              <w:pStyle w:val="1008"/>
              <w:jc w:val="center"/>
              <w:spacing w:line="420" w:lineRule="exact"/>
              <w:rPr>
                <w:rFonts w:ascii="微软雅黑" w:hAnsi="微软雅黑" w:cs="微软雅黑"/>
                <w:b/>
                <w:szCs w:val="21"/>
              </w:rPr>
            </w:pPr>
            <w:r>
              <w:rPr>
                <w:rFonts w:ascii="微软雅黑" w:hAnsi="微软雅黑" w:cs="微软雅黑"/>
                <w:b/>
                <w:szCs w:val="21"/>
              </w:rPr>
            </w:r>
            <w:r/>
          </w:p>
        </w:tc>
      </w:tr>
      <w:tr>
        <w:trPr>
          <w:cantSplit/>
          <w:trHeight w:val="454"/>
        </w:trPr>
        <w:tc>
          <w:tcPr>
            <w:tcW w:w="707"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2</w:t>
            </w: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center"/>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center"/>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W w:w="678" w:type="dxa"/>
            <w:vAlign w:val="center"/>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W w:w="590" w:type="dxa"/>
            <w:vAlign w:val="center"/>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W w:w="619" w:type="dxa"/>
            <w:vAlign w:val="center"/>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W w:w="589" w:type="dxa"/>
            <w:vAlign w:val="center"/>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W w:w="619" w:type="dxa"/>
            <w:vAlign w:val="center"/>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W w:w="604" w:type="dxa"/>
            <w:vAlign w:val="center"/>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W w:w="353" w:type="dxa"/>
            <w:vAlign w:val="center"/>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W w:w="572" w:type="dxa"/>
            <w:vAlign w:val="center"/>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3</w:t>
            </w: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590"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589"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04"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353"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572"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r>
      <w:tr>
        <w:trPr>
          <w:cantSplit/>
          <w:trHeight w:val="1324"/>
        </w:trPr>
        <w:tc>
          <w:tcPr>
            <w:tcW w:w="707"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4</w:t>
            </w: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590"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589"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04"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353"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572"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5</w:t>
            </w: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590"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589"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04"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353"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572"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top"/>
            <w:textDirection w:val="lrTb"/>
            <w:noWrap w:val="false"/>
          </w:tcPr>
          <w:p>
            <w:pPr>
              <w:pStyle w:val="1008"/>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78"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590"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589"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19"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604"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353"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445"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c>
          <w:tcPr>
            <w:tcW w:w="572" w:type="dxa"/>
            <w:vAlign w:val="top"/>
            <w:textDirection w:val="lrTb"/>
            <w:noWrap w:val="false"/>
          </w:tcPr>
          <w:p>
            <w:pPr>
              <w:pStyle w:val="1008"/>
              <w:jc w:val="center"/>
              <w:spacing w:line="420" w:lineRule="exact"/>
              <w:rPr>
                <w:rFonts w:ascii="微软雅黑" w:hAnsi="微软雅黑" w:cs="微软雅黑"/>
                <w:szCs w:val="21"/>
              </w:rPr>
            </w:pPr>
            <w:r>
              <w:rPr>
                <w:rFonts w:ascii="微软雅黑" w:hAnsi="微软雅黑" w:cs="微软雅黑"/>
                <w:szCs w:val="21"/>
              </w:rPr>
            </w:r>
            <w:r/>
          </w:p>
        </w:tc>
      </w:tr>
      <w:tr>
        <w:trPr>
          <w:cantSplit/>
          <w:trHeight w:val="1088"/>
        </w:trPr>
        <w:tc>
          <w:tcPr>
            <w:gridSpan w:val="3"/>
            <w:tcW w:w="3199" w:type="dxa"/>
            <w:vAlign w:val="center"/>
            <w:textDirection w:val="lrTb"/>
            <w:noWrap w:val="false"/>
          </w:tcPr>
          <w:p>
            <w:pPr>
              <w:pStyle w:val="1008"/>
              <w:jc w:val="center"/>
              <w:spacing w:line="420" w:lineRule="exact"/>
              <w:rPr>
                <w:rFonts w:ascii="微软雅黑" w:hAnsi="微软雅黑" w:cs="微软雅黑"/>
                <w:szCs w:val="21"/>
              </w:rPr>
            </w:pPr>
            <w:r>
              <w:rPr>
                <w:rFonts w:hint="eastAsia" w:ascii="微软雅黑" w:hAnsi="微软雅黑" w:cs="微软雅黑"/>
                <w:szCs w:val="21"/>
              </w:rPr>
              <w:t xml:space="preserve">投标报价总计</w:t>
            </w:r>
            <w:r>
              <w:rPr>
                <w:rFonts w:ascii="微软雅黑" w:hAnsi="微软雅黑" w:cs="微软雅黑"/>
                <w:szCs w:val="21"/>
              </w:rPr>
            </w:r>
            <w:r/>
          </w:p>
        </w:tc>
        <w:tc>
          <w:tcPr>
            <w:gridSpan w:val="10"/>
            <w:tcMar>
              <w:left w:w="15" w:type="dxa"/>
              <w:top w:w="15" w:type="dxa"/>
              <w:right w:w="15" w:type="dxa"/>
              <w:bottom w:w="0" w:type="dxa"/>
            </w:tcMar>
            <w:tcW w:w="5835" w:type="dxa"/>
            <w:vAlign w:val="top"/>
            <w:textDirection w:val="lrTb"/>
            <w:noWrap w:val="false"/>
          </w:tcPr>
          <w:p>
            <w:pPr>
              <w:pStyle w:val="1008"/>
              <w:jc w:val="left"/>
              <w:rPr>
                <w:rFonts w:ascii="微软雅黑" w:hAnsi="微软雅黑" w:cs="微软雅黑"/>
                <w:szCs w:val="21"/>
              </w:rPr>
            </w:pPr>
            <w:r>
              <w:rPr>
                <w:rFonts w:hint="eastAsia" w:ascii="微软雅黑" w:hAnsi="微软雅黑" w:cs="微软雅黑"/>
                <w:szCs w:val="21"/>
              </w:rPr>
              <w:t xml:space="preserve">大写：</w:t>
            </w:r>
            <w:r>
              <w:rPr>
                <w:rFonts w:hint="eastAsia" w:ascii="微软雅黑" w:hAnsi="微软雅黑" w:cs="微软雅黑"/>
                <w:szCs w:val="21"/>
                <w:u w:val="single"/>
              </w:rPr>
              <w:t xml:space="preserve">人民币                           元整；</w:t>
            </w:r>
            <w:r>
              <w:rPr>
                <w:rFonts w:ascii="微软雅黑" w:hAnsi="微软雅黑" w:cs="微软雅黑"/>
                <w:szCs w:val="21"/>
              </w:rPr>
            </w:r>
            <w:r/>
          </w:p>
          <w:p>
            <w:pPr>
              <w:pStyle w:val="1008"/>
              <w:jc w:val="left"/>
              <w:spacing w:line="420" w:lineRule="exact"/>
              <w:rPr>
                <w:rFonts w:ascii="微软雅黑" w:hAnsi="微软雅黑" w:cs="微软雅黑"/>
                <w:szCs w:val="21"/>
              </w:rPr>
            </w:pPr>
            <w:r>
              <w:rPr>
                <w:rFonts w:hint="eastAsia" w:ascii="微软雅黑" w:hAnsi="微软雅黑" w:cs="微软雅黑"/>
                <w:szCs w:val="21"/>
              </w:rPr>
              <w:t xml:space="preserve">小写：</w:t>
            </w:r>
            <w:r>
              <w:rPr>
                <w:rFonts w:hint="eastAsia" w:ascii="微软雅黑" w:hAnsi="微软雅黑" w:cs="微软雅黑"/>
                <w:szCs w:val="21"/>
                <w:u w:val="single"/>
              </w:rPr>
              <w:t xml:space="preserve">￥</w:t>
            </w:r>
            <w:r>
              <w:rPr>
                <w:rFonts w:ascii="微软雅黑" w:hAnsi="微软雅黑" w:cs="微软雅黑"/>
                <w:szCs w:val="21"/>
              </w:rPr>
            </w:r>
            <w:r/>
          </w:p>
        </w:tc>
      </w:tr>
      <w:tr>
        <w:trPr>
          <w:cantSplit/>
          <w:trHeight w:val="849"/>
        </w:trPr>
        <w:tc>
          <w:tcPr>
            <w:gridSpan w:val="13"/>
            <w:tcW w:w="9034" w:type="dxa"/>
            <w:vAlign w:val="center"/>
            <w:textDirection w:val="lrTb"/>
            <w:noWrap w:val="false"/>
          </w:tcPr>
          <w:p>
            <w:pPr>
              <w:pStyle w:val="1008"/>
              <w:jc w:val="left"/>
              <w:spacing w:line="420" w:lineRule="exact"/>
              <w:rPr>
                <w:rFonts w:ascii="微软雅黑" w:hAnsi="微软雅黑" w:cs="微软雅黑"/>
                <w:szCs w:val="21"/>
              </w:rPr>
            </w:pPr>
            <w:r>
              <w:rPr>
                <w:rFonts w:hint="eastAsia" w:ascii="微软雅黑" w:hAnsi="微软雅黑" w:cs="微软雅黑"/>
                <w:szCs w:val="21"/>
              </w:rPr>
              <w:t xml:space="preserve">本采购包中提供的符合本国产品标准的产品成本之和占该采购包提供的全部产品成本之和的比例为</w:t>
            </w:r>
            <w:r>
              <w:rPr>
                <w:rFonts w:hint="eastAsia" w:ascii="微软雅黑" w:hAnsi="微软雅黑" w:cs="微软雅黑"/>
                <w:szCs w:val="21"/>
                <w:u w:val="single"/>
              </w:rPr>
              <w:t xml:space="preserve">    </w:t>
            </w:r>
            <w:r>
              <w:rPr>
                <w:rFonts w:hint="eastAsia" w:ascii="微软雅黑" w:hAnsi="微软雅黑" w:cs="微软雅黑"/>
                <w:szCs w:val="21"/>
              </w:rPr>
              <w:t xml:space="preserve">%。</w:t>
            </w:r>
            <w:r>
              <w:rPr>
                <w:rFonts w:ascii="微软雅黑" w:hAnsi="微软雅黑" w:cs="微软雅黑"/>
                <w:szCs w:val="21"/>
              </w:rPr>
            </w:r>
            <w:r/>
          </w:p>
        </w:tc>
      </w:tr>
    </w:tbl>
    <w:p>
      <w:pPr>
        <w:pStyle w:val="1008"/>
      </w:pPr>
      <w:r/>
      <w:r/>
    </w:p>
    <w:p>
      <w:pPr>
        <w:pStyle w:val="1008"/>
        <w:rPr>
          <w:rFonts w:ascii="微软雅黑" w:hAnsi="微软雅黑" w:cs="微软雅黑"/>
        </w:rPr>
      </w:pPr>
      <w:r>
        <w:rPr>
          <w:rFonts w:hint="eastAsia" w:ascii="微软雅黑" w:hAnsi="微软雅黑" w:cs="微软雅黑"/>
        </w:rPr>
        <w:t xml:space="preserve">供应商全称（公章）：</w:t>
      </w:r>
      <w:r>
        <w:rPr>
          <w:rFonts w:ascii="微软雅黑" w:hAnsi="微软雅黑" w:cs="微软雅黑"/>
        </w:rPr>
      </w:r>
      <w:r/>
    </w:p>
    <w:p>
      <w:pPr>
        <w:pStyle w:val="1008"/>
        <w:rPr>
          <w:rFonts w:ascii="微软雅黑" w:hAnsi="微软雅黑" w:cs="微软雅黑"/>
        </w:rPr>
      </w:pPr>
      <w:r>
        <w:rPr>
          <w:rFonts w:hint="eastAsia" w:ascii="微软雅黑" w:hAnsi="微软雅黑" w:cs="微软雅黑"/>
        </w:rPr>
        <w:t xml:space="preserve">法定代表人（授权代表）（签字/盖章）：</w:t>
      </w:r>
      <w:r>
        <w:rPr>
          <w:rFonts w:ascii="微软雅黑" w:hAnsi="微软雅黑" w:cs="微软雅黑"/>
        </w:rPr>
      </w:r>
      <w:r/>
    </w:p>
    <w:p>
      <w:pPr>
        <w:pStyle w:val="1008"/>
        <w:rPr>
          <w:rFonts w:ascii="微软雅黑" w:hAnsi="微软雅黑" w:cs="微软雅黑"/>
          <w:sz w:val="18"/>
          <w:szCs w:val="18"/>
        </w:rPr>
      </w:pPr>
      <w:r>
        <w:rPr>
          <w:rFonts w:hint="eastAsia" w:ascii="微软雅黑" w:hAnsi="微软雅黑" w:cs="微软雅黑"/>
        </w:rPr>
        <w:t xml:space="preserve">日期：</w:t>
      </w:r>
      <w:r>
        <w:rPr>
          <w:rFonts w:ascii="微软雅黑" w:hAnsi="微软雅黑" w:cs="微软雅黑"/>
          <w:sz w:val="18"/>
          <w:szCs w:val="18"/>
        </w:rPr>
      </w:r>
      <w:r/>
    </w:p>
    <w:p>
      <w:pPr>
        <w:pStyle w:val="1008"/>
        <w:jc w:val="left"/>
        <w:spacing w:line="28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注：</w:t>
      </w:r>
      <w:r>
        <w:rPr>
          <w:rFonts w:ascii="微软雅黑" w:hAnsi="微软雅黑" w:cs="微软雅黑"/>
          <w:sz w:val="18"/>
          <w:szCs w:val="18"/>
        </w:rPr>
      </w:r>
      <w:r/>
    </w:p>
    <w:p>
      <w:pPr>
        <w:pStyle w:val="1008"/>
        <w:numPr>
          <w:ilvl w:val="0"/>
          <w:numId w:val="19"/>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投标报价包括采购文件所规定的采购范围的全部内容。包括但不仅限于全部货物的价格及相关税费、运输到指定地点的装运费用、安装调试、培训、售后服务等其他有关的所有费用。</w:t>
      </w:r>
      <w:r>
        <w:rPr>
          <w:rFonts w:ascii="微软雅黑" w:hAnsi="微软雅黑" w:cs="微软雅黑"/>
          <w:sz w:val="18"/>
          <w:szCs w:val="18"/>
        </w:rPr>
      </w:r>
      <w:r/>
    </w:p>
    <w:p>
      <w:pPr>
        <w:pStyle w:val="1008"/>
        <w:numPr>
          <w:ilvl w:val="0"/>
          <w:numId w:val="19"/>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1008"/>
        <w:numPr>
          <w:ilvl w:val="0"/>
          <w:numId w:val="19"/>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总价=单价*数量，数量由供应商自行计算并填列。</w:t>
      </w:r>
      <w:r>
        <w:rPr>
          <w:rFonts w:ascii="微软雅黑" w:hAnsi="微软雅黑" w:cs="微软雅黑"/>
          <w:sz w:val="18"/>
          <w:szCs w:val="18"/>
        </w:rPr>
      </w:r>
      <w:r/>
    </w:p>
    <w:p>
      <w:pPr>
        <w:pStyle w:val="1008"/>
        <w:numPr>
          <w:ilvl w:val="0"/>
          <w:numId w:val="19"/>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上表中的“合计”应当等于“开标一览表”中“投标报价总计”数。</w:t>
      </w:r>
      <w:r>
        <w:rPr>
          <w:rFonts w:ascii="微软雅黑" w:hAnsi="微软雅黑" w:cs="微软雅黑"/>
          <w:sz w:val="18"/>
          <w:szCs w:val="18"/>
        </w:rPr>
      </w:r>
      <w:r/>
    </w:p>
    <w:p>
      <w:pPr>
        <w:pStyle w:val="1008"/>
        <w:numPr>
          <w:ilvl w:val="0"/>
          <w:numId w:val="19"/>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rPr>
          <w:rFonts w:ascii="微软雅黑" w:hAnsi="微软雅黑" w:cs="微软雅黑"/>
          <w:sz w:val="18"/>
          <w:szCs w:val="18"/>
        </w:rPr>
      </w:r>
      <w:r/>
    </w:p>
    <w:p>
      <w:pPr>
        <w:pStyle w:val="1008"/>
        <w:numPr>
          <w:ilvl w:val="0"/>
          <w:numId w:val="19"/>
        </w:numPr>
        <w:ind w:left="0" w:firstLine="0"/>
        <w:jc w:val="left"/>
        <w:spacing w:line="360" w:lineRule="exact"/>
        <w:tabs>
          <w:tab w:val="left" w:pos="220" w:leader="none"/>
        </w:tabs>
        <w:rPr>
          <w:rFonts w:ascii="微软雅黑" w:hAnsi="微软雅黑" w:cs="微软雅黑"/>
        </w:rPr>
      </w:pPr>
      <w:r>
        <w:rPr>
          <w:rFonts w:hint="eastAsia" w:ascii="微软雅黑" w:hAnsi="微软雅黑" w:cs="微软雅黑"/>
          <w:b/>
          <w:bCs/>
          <w:sz w:val="18"/>
          <w:szCs w:val="18"/>
        </w:rPr>
        <w:t xml:space="preserve">报价明细表中不得有零元报价或免费赠送产品。</w:t>
      </w:r>
      <w:r>
        <w:rPr>
          <w:rFonts w:ascii="微软雅黑" w:hAnsi="微软雅黑" w:cs="微软雅黑"/>
        </w:rPr>
      </w:r>
      <w:r/>
    </w:p>
    <w:p>
      <w:pPr>
        <w:pStyle w:val="1008"/>
        <w:numPr>
          <w:ilvl w:val="0"/>
          <w:numId w:val="19"/>
        </w:numPr>
        <w:ind w:left="0" w:firstLine="0"/>
        <w:jc w:val="left"/>
        <w:spacing w:line="36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微软雅黑" w:hAnsi="微软雅黑" w:cs="微软雅黑"/>
          <w:b/>
          <w:bCs/>
          <w:sz w:val="18"/>
          <w:szCs w:val="18"/>
        </w:rPr>
      </w:r>
      <w:r/>
    </w:p>
    <w:p>
      <w:pPr>
        <w:pStyle w:val="1008"/>
        <w:jc w:val="left"/>
        <w:spacing w:line="360" w:lineRule="exact"/>
        <w:tabs>
          <w:tab w:val="left" w:pos="220" w:leader="none"/>
        </w:tabs>
        <w:rPr>
          <w:rFonts w:ascii="微软雅黑" w:hAnsi="微软雅黑" w:cs="微软雅黑"/>
        </w:rPr>
      </w:pPr>
      <w:r>
        <w:rPr>
          <w:rFonts w:ascii="微软雅黑" w:hAnsi="微软雅黑" w:cs="微软雅黑"/>
        </w:rPr>
      </w:r>
      <w:r/>
    </w:p>
    <w:p>
      <w:pPr>
        <w:pStyle w:val="1192"/>
        <w:numPr>
          <w:ilvl w:val="0"/>
          <w:numId w:val="18"/>
        </w:numPr>
        <w:jc w:val="center"/>
        <w:tabs>
          <w:tab w:val="left" w:pos="0" w:leader="none"/>
        </w:tabs>
        <w:rPr>
          <w:rFonts w:ascii="微软雅黑" w:hAnsi="微软雅黑" w:cs="微软雅黑"/>
          <w:b w:val="0"/>
          <w:bCs w:val="0"/>
          <w:sz w:val="28"/>
          <w:szCs w:val="28"/>
        </w:rPr>
      </w:pPr>
      <w:r/>
      <w:bookmarkStart w:id="272" w:name="_Toc31996"/>
      <w:r/>
      <w:bookmarkStart w:id="273" w:name="_Toc365968480"/>
      <w:r/>
      <w:bookmarkStart w:id="274" w:name="_Toc7991"/>
      <w:r/>
      <w:bookmarkStart w:id="275" w:name="_Toc3044"/>
      <w:r/>
      <w:bookmarkStart w:id="276" w:name="_Toc2374"/>
      <w:r>
        <w:rPr>
          <w:rFonts w:hint="eastAsia" w:ascii="微软雅黑" w:hAnsi="微软雅黑" w:cs="微软雅黑"/>
          <w:b w:val="0"/>
          <w:bCs w:val="0"/>
          <w:sz w:val="28"/>
          <w:szCs w:val="28"/>
        </w:rPr>
        <w:t xml:space="preserve">技术要求响应表</w:t>
      </w:r>
      <w:bookmarkEnd w:id="272"/>
      <w:r/>
      <w:bookmarkEnd w:id="273"/>
      <w:r/>
      <w:bookmarkEnd w:id="274"/>
      <w:r/>
      <w:bookmarkEnd w:id="275"/>
      <w:r/>
      <w:bookmarkEnd w:id="276"/>
      <w:r>
        <w:rPr>
          <w:rFonts w:ascii="微软雅黑" w:hAnsi="微软雅黑" w:cs="微软雅黑"/>
          <w:b w:val="0"/>
          <w:bCs w:val="0"/>
          <w:sz w:val="28"/>
          <w:szCs w:val="28"/>
        </w:rPr>
      </w:r>
      <w:r/>
    </w:p>
    <w:tbl>
      <w:tblPr>
        <w:tblW w:w="87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174"/>
        <w:gridCol w:w="2172"/>
        <w:gridCol w:w="1853"/>
        <w:gridCol w:w="1853"/>
      </w:tblGrid>
      <w:tr>
        <w:trPr>
          <w:trHeight w:val="794"/>
          <w:tblHeader/>
        </w:trPr>
        <w:tc>
          <w:tcPr>
            <w:tcW w:w="730" w:type="dxa"/>
            <w:vAlign w:val="top"/>
            <w:textDirection w:val="lrTb"/>
            <w:noWrap w:val="false"/>
          </w:tcPr>
          <w:p>
            <w:pPr>
              <w:pStyle w:val="1008"/>
              <w:jc w:val="center"/>
              <w:spacing w:line="400" w:lineRule="exact"/>
              <w:rPr>
                <w:rFonts w:ascii="微软雅黑" w:hAnsi="微软雅黑" w:cs="微软雅黑"/>
                <w:b/>
                <w:bCs/>
              </w:rPr>
            </w:pPr>
            <w:r>
              <w:rPr>
                <w:rFonts w:hint="eastAsia" w:ascii="微软雅黑" w:hAnsi="微软雅黑" w:cs="微软雅黑"/>
                <w:b/>
                <w:bCs/>
              </w:rPr>
              <w:t xml:space="preserve">序号</w:t>
            </w:r>
            <w:r>
              <w:rPr>
                <w:rFonts w:ascii="微软雅黑" w:hAnsi="微软雅黑" w:cs="微软雅黑"/>
                <w:b/>
                <w:bCs/>
              </w:rPr>
            </w:r>
            <w:r/>
          </w:p>
        </w:tc>
        <w:tc>
          <w:tcPr>
            <w:tcW w:w="2174" w:type="dxa"/>
            <w:vAlign w:val="top"/>
            <w:textDirection w:val="lrTb"/>
            <w:noWrap w:val="false"/>
          </w:tcPr>
          <w:p>
            <w:pPr>
              <w:pStyle w:val="1008"/>
              <w:jc w:val="center"/>
              <w:spacing w:line="400" w:lineRule="exact"/>
              <w:rPr>
                <w:rFonts w:ascii="微软雅黑" w:hAnsi="微软雅黑" w:cs="微软雅黑"/>
                <w:b/>
                <w:bCs/>
              </w:rPr>
            </w:pPr>
            <w:r>
              <w:rPr>
                <w:rFonts w:hint="eastAsia" w:ascii="微软雅黑" w:hAnsi="微软雅黑" w:cs="微软雅黑"/>
                <w:b/>
                <w:bCs/>
              </w:rPr>
              <w:t xml:space="preserve">原技术规范主要条款描述</w:t>
            </w:r>
            <w:r>
              <w:rPr>
                <w:rFonts w:ascii="微软雅黑" w:hAnsi="微软雅黑" w:cs="微软雅黑"/>
                <w:b/>
                <w:bCs/>
              </w:rPr>
            </w:r>
            <w:r/>
          </w:p>
        </w:tc>
        <w:tc>
          <w:tcPr>
            <w:tcW w:w="2172" w:type="dxa"/>
            <w:vAlign w:val="top"/>
            <w:textDirection w:val="lrTb"/>
            <w:noWrap w:val="false"/>
          </w:tcPr>
          <w:p>
            <w:pPr>
              <w:pStyle w:val="1008"/>
              <w:jc w:val="center"/>
              <w:spacing w:line="400" w:lineRule="exact"/>
              <w:rPr>
                <w:rFonts w:ascii="微软雅黑" w:hAnsi="微软雅黑" w:cs="微软雅黑"/>
                <w:b/>
                <w:bCs/>
              </w:rPr>
            </w:pPr>
            <w:r>
              <w:rPr>
                <w:rFonts w:hint="eastAsia" w:ascii="微软雅黑" w:hAnsi="微软雅黑" w:cs="微软雅黑"/>
                <w:b/>
                <w:bCs/>
              </w:rPr>
              <w:t xml:space="preserve">投标供应商技术规范描述</w:t>
            </w:r>
            <w:r>
              <w:rPr>
                <w:rFonts w:ascii="微软雅黑" w:hAnsi="微软雅黑" w:cs="微软雅黑"/>
                <w:b/>
                <w:bCs/>
              </w:rPr>
            </w:r>
            <w:r/>
          </w:p>
        </w:tc>
        <w:tc>
          <w:tcPr>
            <w:tcW w:w="1853" w:type="dxa"/>
            <w:vAlign w:val="top"/>
            <w:textDirection w:val="lrTb"/>
            <w:noWrap w:val="false"/>
          </w:tcPr>
          <w:p>
            <w:pPr>
              <w:pStyle w:val="1008"/>
              <w:jc w:val="center"/>
              <w:spacing w:line="400" w:lineRule="exact"/>
              <w:rPr>
                <w:rFonts w:ascii="微软雅黑" w:hAnsi="微软雅黑" w:cs="微软雅黑"/>
                <w:b/>
                <w:bCs/>
              </w:rPr>
            </w:pPr>
            <w:r>
              <w:rPr>
                <w:rFonts w:hint="eastAsia" w:ascii="微软雅黑" w:hAnsi="微软雅黑" w:cs="微软雅黑"/>
                <w:b/>
                <w:bCs/>
              </w:rPr>
              <w:t xml:space="preserve">偏离情况（+/-/=）</w:t>
            </w:r>
            <w:r>
              <w:rPr>
                <w:rFonts w:ascii="微软雅黑" w:hAnsi="微软雅黑" w:cs="微软雅黑"/>
                <w:b/>
                <w:bCs/>
              </w:rPr>
            </w:r>
            <w:r/>
          </w:p>
        </w:tc>
        <w:tc>
          <w:tcPr>
            <w:tcW w:w="1853" w:type="dxa"/>
            <w:vAlign w:val="top"/>
            <w:textDirection w:val="lrTb"/>
            <w:noWrap w:val="false"/>
          </w:tcPr>
          <w:p>
            <w:pPr>
              <w:pStyle w:val="1008"/>
              <w:jc w:val="center"/>
              <w:spacing w:line="400" w:lineRule="exact"/>
              <w:rPr>
                <w:rFonts w:ascii="微软雅黑" w:hAnsi="微软雅黑" w:cs="微软雅黑"/>
                <w:b/>
                <w:bCs/>
              </w:rPr>
            </w:pPr>
            <w:r>
              <w:rPr>
                <w:rFonts w:hint="eastAsia" w:ascii="微软雅黑" w:hAnsi="微软雅黑" w:cs="微软雅黑"/>
                <w:b/>
                <w:bCs/>
              </w:rPr>
              <w:t xml:space="preserve">证明材料所在页</w:t>
            </w:r>
            <w:r>
              <w:rPr>
                <w:rFonts w:ascii="微软雅黑" w:hAnsi="微软雅黑" w:cs="微软雅黑"/>
                <w:b/>
                <w:bCs/>
              </w:rPr>
            </w:r>
            <w:r/>
          </w:p>
        </w:tc>
      </w:tr>
      <w:tr>
        <w:trPr>
          <w:trHeight w:val="507"/>
          <w:tblHeader/>
        </w:trPr>
        <w:tc>
          <w:tcPr>
            <w:tcW w:w="730" w:type="dxa"/>
            <w:vAlign w:val="top"/>
            <w:textDirection w:val="lrTb"/>
            <w:noWrap w:val="false"/>
          </w:tcPr>
          <w:p>
            <w:pPr>
              <w:pStyle w:val="1008"/>
              <w:jc w:val="center"/>
              <w:spacing w:line="400" w:lineRule="exact"/>
              <w:rPr>
                <w:rFonts w:ascii="微软雅黑" w:hAnsi="微软雅黑" w:cs="微软雅黑"/>
              </w:rPr>
            </w:pPr>
            <w:r>
              <w:rPr>
                <w:rFonts w:hint="eastAsia" w:ascii="微软雅黑" w:hAnsi="微软雅黑" w:cs="微软雅黑"/>
              </w:rPr>
              <w:t xml:space="preserve">1</w:t>
            </w:r>
            <w:r>
              <w:rPr>
                <w:rFonts w:ascii="微软雅黑" w:hAnsi="微软雅黑" w:cs="微软雅黑"/>
              </w:rPr>
            </w:r>
            <w:r/>
          </w:p>
        </w:tc>
        <w:tc>
          <w:tcPr>
            <w:tcW w:w="2174" w:type="dxa"/>
            <w:vAlign w:val="top"/>
            <w:textDirection w:val="lrTb"/>
            <w:noWrap w:val="false"/>
          </w:tcPr>
          <w:p>
            <w:pPr>
              <w:pStyle w:val="1213"/>
              <w:ind w:left="0"/>
              <w:spacing w:line="400" w:lineRule="exact"/>
            </w:pPr>
            <w:r/>
            <w:r/>
          </w:p>
        </w:tc>
        <w:tc>
          <w:tcPr>
            <w:tcW w:w="2172" w:type="dxa"/>
            <w:vAlign w:val="top"/>
            <w:textDirection w:val="lrTb"/>
            <w:noWrap w:val="false"/>
          </w:tcPr>
          <w:p>
            <w:pPr>
              <w:pStyle w:val="1008"/>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r>
      <w:tr>
        <w:trPr>
          <w:trHeight w:val="403"/>
          <w:tblHeader/>
        </w:trPr>
        <w:tc>
          <w:tcPr>
            <w:tcW w:w="730" w:type="dxa"/>
            <w:vAlign w:val="top"/>
            <w:textDirection w:val="lrTb"/>
            <w:noWrap w:val="false"/>
          </w:tcPr>
          <w:p>
            <w:pPr>
              <w:pStyle w:val="1008"/>
              <w:jc w:val="center"/>
              <w:spacing w:line="400" w:lineRule="exact"/>
              <w:rPr>
                <w:rFonts w:ascii="微软雅黑" w:hAnsi="微软雅黑" w:cs="微软雅黑"/>
              </w:rPr>
            </w:pPr>
            <w:r>
              <w:rPr>
                <w:rFonts w:hint="eastAsia" w:ascii="微软雅黑" w:hAnsi="微软雅黑" w:cs="微软雅黑"/>
              </w:rPr>
              <w:t xml:space="preserve">2</w:t>
            </w:r>
            <w:r>
              <w:rPr>
                <w:rFonts w:ascii="微软雅黑" w:hAnsi="微软雅黑" w:cs="微软雅黑"/>
              </w:rPr>
            </w:r>
            <w:r/>
          </w:p>
        </w:tc>
        <w:tc>
          <w:tcPr>
            <w:tcW w:w="2174" w:type="dxa"/>
            <w:vAlign w:val="top"/>
            <w:textDirection w:val="lrTb"/>
            <w:noWrap w:val="false"/>
          </w:tcPr>
          <w:p>
            <w:pPr>
              <w:pStyle w:val="1213"/>
              <w:ind w:left="0"/>
              <w:spacing w:line="400" w:lineRule="exact"/>
            </w:pPr>
            <w:r/>
            <w:r/>
          </w:p>
        </w:tc>
        <w:tc>
          <w:tcPr>
            <w:tcW w:w="2172" w:type="dxa"/>
            <w:vAlign w:val="top"/>
            <w:textDirection w:val="lrTb"/>
            <w:noWrap w:val="false"/>
          </w:tcPr>
          <w:p>
            <w:pPr>
              <w:pStyle w:val="1008"/>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r>
      <w:tr>
        <w:trPr>
          <w:trHeight w:val="415"/>
          <w:tblHeader/>
        </w:trPr>
        <w:tc>
          <w:tcPr>
            <w:tcW w:w="730" w:type="dxa"/>
            <w:vAlign w:val="top"/>
            <w:textDirection w:val="lrTb"/>
            <w:noWrap w:val="false"/>
          </w:tcPr>
          <w:p>
            <w:pPr>
              <w:pStyle w:val="1008"/>
              <w:jc w:val="center"/>
              <w:spacing w:line="400" w:lineRule="exact"/>
              <w:rPr>
                <w:rFonts w:ascii="微软雅黑" w:hAnsi="微软雅黑" w:cs="微软雅黑"/>
              </w:rPr>
            </w:pPr>
            <w:r>
              <w:rPr>
                <w:rFonts w:hint="eastAsia" w:ascii="微软雅黑" w:hAnsi="微软雅黑" w:cs="微软雅黑"/>
              </w:rPr>
              <w:t xml:space="preserve">3</w:t>
            </w:r>
            <w:r>
              <w:rPr>
                <w:rFonts w:ascii="微软雅黑" w:hAnsi="微软雅黑" w:cs="微软雅黑"/>
              </w:rPr>
            </w:r>
            <w:r/>
          </w:p>
        </w:tc>
        <w:tc>
          <w:tcPr>
            <w:tcW w:w="2174" w:type="dxa"/>
            <w:vAlign w:val="top"/>
            <w:textDirection w:val="lrTb"/>
            <w:noWrap w:val="false"/>
          </w:tcPr>
          <w:p>
            <w:pPr>
              <w:pStyle w:val="1213"/>
              <w:ind w:left="0"/>
              <w:spacing w:line="400" w:lineRule="exact"/>
            </w:pPr>
            <w:r/>
            <w:r/>
          </w:p>
        </w:tc>
        <w:tc>
          <w:tcPr>
            <w:tcW w:w="2172" w:type="dxa"/>
            <w:vAlign w:val="top"/>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r>
      <w:tr>
        <w:trPr>
          <w:trHeight w:val="415"/>
          <w:tblHeader/>
        </w:trPr>
        <w:tc>
          <w:tcPr>
            <w:tcW w:w="730" w:type="dxa"/>
            <w:vAlign w:val="top"/>
            <w:textDirection w:val="lrTb"/>
            <w:noWrap w:val="false"/>
          </w:tcPr>
          <w:p>
            <w:pPr>
              <w:pStyle w:val="1008"/>
              <w:jc w:val="center"/>
              <w:spacing w:line="400" w:lineRule="exact"/>
              <w:rPr>
                <w:rFonts w:ascii="微软雅黑" w:hAnsi="微软雅黑" w:cs="微软雅黑"/>
              </w:rPr>
            </w:pPr>
            <w:r>
              <w:rPr>
                <w:rFonts w:hint="eastAsia" w:ascii="微软雅黑" w:hAnsi="微软雅黑" w:cs="微软雅黑"/>
              </w:rPr>
              <w:t xml:space="preserve">4</w:t>
            </w:r>
            <w:r>
              <w:rPr>
                <w:rFonts w:ascii="微软雅黑" w:hAnsi="微软雅黑" w:cs="微软雅黑"/>
              </w:rPr>
            </w:r>
            <w:r/>
          </w:p>
        </w:tc>
        <w:tc>
          <w:tcPr>
            <w:tcW w:w="2174" w:type="dxa"/>
            <w:vAlign w:val="top"/>
            <w:textDirection w:val="lrTb"/>
            <w:noWrap w:val="false"/>
          </w:tcPr>
          <w:p>
            <w:pPr>
              <w:pStyle w:val="1213"/>
              <w:ind w:left="0"/>
              <w:spacing w:line="400" w:lineRule="exact"/>
            </w:pPr>
            <w:r/>
            <w:r/>
          </w:p>
        </w:tc>
        <w:tc>
          <w:tcPr>
            <w:tcW w:w="2172" w:type="dxa"/>
            <w:vAlign w:val="top"/>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c>
          <w:tcPr>
            <w:tcW w:w="1853" w:type="dxa"/>
            <w:vAlign w:val="top"/>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r>
    </w:tbl>
    <w:p>
      <w:pPr>
        <w:pStyle w:val="1008"/>
        <w:spacing w:line="420" w:lineRule="exact"/>
        <w:rPr>
          <w:rFonts w:ascii="微软雅黑" w:hAnsi="微软雅黑" w:cs="微软雅黑"/>
          <w:sz w:val="28"/>
        </w:rPr>
      </w:pPr>
      <w:r>
        <w:rPr>
          <w:rFonts w:ascii="微软雅黑" w:hAnsi="微软雅黑" w:cs="微软雅黑"/>
          <w:sz w:val="28"/>
        </w:rPr>
      </w:r>
      <w:r/>
    </w:p>
    <w:p>
      <w:pPr>
        <w:pStyle w:val="1008"/>
        <w:rPr>
          <w:rFonts w:ascii="微软雅黑" w:hAnsi="微软雅黑" w:cs="微软雅黑"/>
        </w:rPr>
      </w:pPr>
      <w:r>
        <w:rPr>
          <w:rFonts w:hint="eastAsia" w:ascii="微软雅黑" w:hAnsi="微软雅黑" w:cs="微软雅黑"/>
        </w:rPr>
        <w:t xml:space="preserve">供应商全称（公章）：</w:t>
      </w:r>
      <w:r>
        <w:rPr>
          <w:rFonts w:ascii="微软雅黑" w:hAnsi="微软雅黑" w:cs="微软雅黑"/>
        </w:rPr>
      </w:r>
      <w:r/>
    </w:p>
    <w:p>
      <w:pPr>
        <w:pStyle w:val="1008"/>
        <w:rPr>
          <w:rFonts w:ascii="微软雅黑" w:hAnsi="微软雅黑" w:cs="微软雅黑"/>
        </w:rPr>
      </w:pPr>
      <w:r>
        <w:rPr>
          <w:rFonts w:hint="eastAsia" w:ascii="微软雅黑" w:hAnsi="微软雅黑" w:cs="微软雅黑"/>
        </w:rPr>
        <w:t xml:space="preserve">法定代表人（</w:t>
      </w:r>
      <w:r>
        <w:rPr>
          <w:rFonts w:hint="eastAsia" w:ascii="微软雅黑" w:hAnsi="微软雅黑" w:cs="微软雅黑"/>
          <w:szCs w:val="21"/>
        </w:rPr>
        <w:t xml:space="preserve">或</w:t>
      </w:r>
      <w:r>
        <w:rPr>
          <w:rFonts w:hint="eastAsia" w:ascii="微软雅黑" w:hAnsi="微软雅黑" w:cs="微软雅黑"/>
        </w:rPr>
        <w:t xml:space="preserve">授权代表）（签字/盖章）：</w:t>
      </w:r>
      <w:r>
        <w:rPr>
          <w:rFonts w:ascii="微软雅黑" w:hAnsi="微软雅黑" w:cs="微软雅黑"/>
        </w:rPr>
      </w:r>
      <w:r/>
    </w:p>
    <w:p>
      <w:pPr>
        <w:pStyle w:val="1213"/>
        <w:ind w:left="0"/>
        <w:rPr>
          <w:rFonts w:ascii="微软雅黑" w:hAnsi="微软雅黑" w:cs="微软雅黑"/>
        </w:rPr>
      </w:pPr>
      <w:r>
        <w:rPr>
          <w:rFonts w:hint="eastAsia" w:ascii="微软雅黑" w:hAnsi="微软雅黑" w:cs="微软雅黑"/>
        </w:rPr>
        <w:t xml:space="preserve">日期：</w:t>
      </w:r>
      <w:r>
        <w:rPr>
          <w:rFonts w:ascii="微软雅黑" w:hAnsi="微软雅黑" w:cs="微软雅黑"/>
        </w:rPr>
      </w:r>
      <w:r/>
    </w:p>
    <w:p>
      <w:pPr>
        <w:pStyle w:val="1008"/>
        <w:ind w:firstLine="140"/>
        <w:spacing w:line="420" w:lineRule="exact"/>
        <w:rPr>
          <w:rFonts w:ascii="微软雅黑" w:hAnsi="微软雅黑" w:cs="微软雅黑"/>
          <w:sz w:val="28"/>
        </w:rPr>
      </w:pPr>
      <w:r>
        <w:rPr>
          <w:rFonts w:ascii="微软雅黑" w:hAnsi="微软雅黑" w:cs="微软雅黑"/>
          <w:sz w:val="28"/>
        </w:rPr>
      </w:r>
      <w:r/>
    </w:p>
    <w:p>
      <w:pPr>
        <w:pStyle w:val="1008"/>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rPr>
          <w:rFonts w:ascii="微软雅黑" w:hAnsi="微软雅黑" w:cs="微软雅黑"/>
          <w:sz w:val="18"/>
          <w:szCs w:val="18"/>
        </w:rPr>
      </w:r>
      <w:r/>
    </w:p>
    <w:p>
      <w:pPr>
        <w:pStyle w:val="1008"/>
        <w:numPr>
          <w:ilvl w:val="3"/>
          <w:numId w:val="20"/>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1008"/>
        <w:numPr>
          <w:ilvl w:val="3"/>
          <w:numId w:val="20"/>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投标供应商根据项目方案添加的设备、材料等也请列出。</w:t>
      </w:r>
      <w:r>
        <w:rPr>
          <w:rFonts w:ascii="微软雅黑" w:hAnsi="微软雅黑" w:cs="微软雅黑"/>
          <w:sz w:val="18"/>
          <w:szCs w:val="18"/>
        </w:rPr>
      </w:r>
      <w:r/>
    </w:p>
    <w:p>
      <w:pPr>
        <w:pStyle w:val="1008"/>
        <w:numPr>
          <w:ilvl w:val="3"/>
          <w:numId w:val="20"/>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是否偏离用符号“+、=、-”分别表示正偏离、完全响应、负偏离。</w:t>
      </w:r>
      <w:r>
        <w:rPr>
          <w:rFonts w:ascii="微软雅黑" w:hAnsi="微软雅黑" w:cs="微软雅黑"/>
          <w:sz w:val="18"/>
          <w:szCs w:val="18"/>
        </w:rPr>
      </w:r>
      <w:r/>
    </w:p>
    <w:p>
      <w:pPr>
        <w:pStyle w:val="1008"/>
        <w:numPr>
          <w:ilvl w:val="3"/>
          <w:numId w:val="20"/>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投标供应商必须仔细阅读本采购文件“第四章”中所有技术规范条款和相关功能要求，并对技术参数和功能偏离情况逐条列入上表，</w:t>
      </w:r>
      <w:r>
        <w:rPr>
          <w:rFonts w:hint="eastAsia"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投标供应商必须根据所投货物、工程或服务的实际情况如实填写，评委会如发现有虚假描述的，该投标文件视为无效。</w:t>
      </w:r>
      <w:r>
        <w:rPr>
          <w:rFonts w:ascii="微软雅黑" w:hAnsi="微软雅黑" w:cs="微软雅黑"/>
          <w:sz w:val="18"/>
          <w:szCs w:val="18"/>
        </w:rPr>
      </w:r>
      <w:r/>
    </w:p>
    <w:p>
      <w:pPr>
        <w:pStyle w:val="1008"/>
        <w:numPr>
          <w:ilvl w:val="3"/>
          <w:numId w:val="20"/>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若投标文件中出现技术参数和功能与此表表述不一致的，以此表为准。</w:t>
      </w:r>
      <w:r>
        <w:rPr>
          <w:rFonts w:ascii="微软雅黑" w:hAnsi="微软雅黑" w:cs="微软雅黑"/>
          <w:sz w:val="18"/>
          <w:szCs w:val="18"/>
        </w:rPr>
      </w:r>
      <w:r/>
    </w:p>
    <w:p>
      <w:pPr>
        <w:pStyle w:val="1213"/>
        <w:ind w:left="1260"/>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213"/>
        <w:ind w:left="0"/>
        <w:rPr>
          <w:rFonts w:ascii="微软雅黑" w:hAnsi="微软雅黑" w:cs="微软雅黑"/>
        </w:rPr>
      </w:pPr>
      <w:r>
        <w:rPr>
          <w:rFonts w:ascii="微软雅黑" w:hAnsi="微软雅黑" w:cs="微软雅黑"/>
        </w:rPr>
      </w:r>
      <w:r/>
    </w:p>
    <w:p>
      <w:pPr>
        <w:pStyle w:val="1192"/>
        <w:rPr>
          <w:rFonts w:ascii="微软雅黑" w:hAnsi="微软雅黑" w:cs="微软雅黑"/>
          <w:sz w:val="30"/>
          <w:szCs w:val="30"/>
        </w:rPr>
        <w:sectPr>
          <w:headerReference w:type="default" r:id="rId12"/>
          <w:footerReference w:type="default" r:id="rId16"/>
          <w:footnotePr/>
          <w:endnotePr/>
          <w:type w:val="nextPage"/>
          <w:pgSz w:w="11906" w:h="16838" w:orient="portrait"/>
          <w:pgMar w:top="1440" w:right="1797" w:bottom="1440" w:left="1797" w:header="851" w:footer="992" w:gutter="0"/>
          <w:cols w:num="1" w:sep="0" w:space="1701" w:equalWidth="1"/>
          <w:docGrid w:linePitch="360"/>
        </w:sectPr>
      </w:pPr>
      <w:r/>
      <w:bookmarkStart w:id="277" w:name="_Toc493455961"/>
      <w:r/>
      <w:bookmarkStart w:id="278" w:name="_Toc365968482"/>
      <w:r>
        <w:rPr>
          <w:rFonts w:ascii="微软雅黑" w:hAnsi="微软雅黑" w:cs="微软雅黑"/>
          <w:sz w:val="30"/>
          <w:szCs w:val="30"/>
        </w:rPr>
      </w:r>
      <w:r/>
    </w:p>
    <w:p>
      <w:pPr>
        <w:pStyle w:val="1192"/>
        <w:numPr>
          <w:ilvl w:val="0"/>
          <w:numId w:val="18"/>
        </w:numPr>
        <w:jc w:val="center"/>
        <w:tabs>
          <w:tab w:val="left" w:pos="0" w:leader="none"/>
        </w:tabs>
        <w:rPr>
          <w:rFonts w:ascii="微软雅黑" w:hAnsi="微软雅黑" w:cs="微软雅黑"/>
          <w:b w:val="0"/>
          <w:bCs w:val="0"/>
          <w:sz w:val="28"/>
          <w:szCs w:val="28"/>
        </w:rPr>
      </w:pPr>
      <w:r/>
      <w:bookmarkStart w:id="279" w:name="_Toc18282"/>
      <w:r/>
      <w:bookmarkStart w:id="280" w:name="_Toc1196"/>
      <w:r/>
      <w:bookmarkStart w:id="281" w:name="_Toc3562"/>
      <w:r/>
      <w:bookmarkStart w:id="282" w:name="_Toc32589"/>
      <w:r>
        <w:rPr>
          <w:rFonts w:hint="eastAsia" w:ascii="微软雅黑" w:hAnsi="微软雅黑" w:cs="微软雅黑"/>
          <w:b w:val="0"/>
          <w:bCs w:val="0"/>
          <w:sz w:val="28"/>
          <w:szCs w:val="28"/>
        </w:rPr>
        <w:t xml:space="preserve">商务要求响应表</w:t>
      </w:r>
      <w:bookmarkEnd w:id="277"/>
      <w:r/>
      <w:bookmarkEnd w:id="278"/>
      <w:r/>
      <w:bookmarkEnd w:id="279"/>
      <w:r/>
      <w:bookmarkEnd w:id="280"/>
      <w:r/>
      <w:bookmarkEnd w:id="281"/>
      <w:r/>
      <w:bookmarkEnd w:id="282"/>
      <w:r>
        <w:rPr>
          <w:rFonts w:ascii="微软雅黑" w:hAnsi="微软雅黑" w:cs="微软雅黑"/>
          <w:b w:val="0"/>
          <w:bCs w:val="0"/>
          <w:sz w:val="28"/>
          <w:szCs w:val="28"/>
        </w:rPr>
      </w:r>
      <w:r/>
    </w:p>
    <w:tbl>
      <w:tblPr>
        <w:tblW w:w="8777" w:type="dxa"/>
        <w:tblInd w:w="-56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5"/>
        <w:gridCol w:w="3609"/>
        <w:gridCol w:w="2809"/>
        <w:gridCol w:w="1604"/>
      </w:tblGrid>
      <w:tr>
        <w:trPr>
          <w:trHeight w:val="700"/>
        </w:trPr>
        <w:tc>
          <w:tcPr>
            <w:tcW w:w="755" w:type="dxa"/>
            <w:vAlign w:val="center"/>
            <w:textDirection w:val="lrTb"/>
            <w:noWrap w:val="false"/>
          </w:tcPr>
          <w:p>
            <w:pPr>
              <w:pStyle w:val="1008"/>
              <w:jc w:val="center"/>
              <w:spacing w:line="400" w:lineRule="exact"/>
              <w:rPr>
                <w:rFonts w:ascii="微软雅黑" w:hAnsi="微软雅黑" w:cs="微软雅黑"/>
                <w:b/>
                <w:bCs/>
              </w:rPr>
            </w:pPr>
            <w:r>
              <w:rPr>
                <w:rFonts w:hint="eastAsia" w:ascii="微软雅黑" w:hAnsi="微软雅黑" w:cs="微软雅黑"/>
                <w:b/>
                <w:bCs/>
              </w:rPr>
              <w:t xml:space="preserve">序号</w:t>
            </w:r>
            <w:r>
              <w:rPr>
                <w:rFonts w:ascii="微软雅黑" w:hAnsi="微软雅黑" w:cs="微软雅黑"/>
                <w:b/>
                <w:bCs/>
              </w:rPr>
            </w:r>
            <w:r/>
          </w:p>
        </w:tc>
        <w:tc>
          <w:tcPr>
            <w:tcW w:w="3609" w:type="dxa"/>
            <w:vAlign w:val="center"/>
            <w:textDirection w:val="lrTb"/>
            <w:noWrap w:val="false"/>
          </w:tcPr>
          <w:p>
            <w:pPr>
              <w:pStyle w:val="1008"/>
              <w:jc w:val="center"/>
              <w:spacing w:line="400" w:lineRule="exact"/>
              <w:rPr>
                <w:rFonts w:ascii="微软雅黑" w:hAnsi="微软雅黑" w:cs="微软雅黑"/>
                <w:b/>
                <w:bCs/>
              </w:rPr>
            </w:pPr>
            <w:r>
              <w:rPr>
                <w:rFonts w:hint="eastAsia" w:ascii="微软雅黑" w:hAnsi="微软雅黑" w:cs="微软雅黑"/>
                <w:b/>
                <w:bCs/>
              </w:rPr>
              <w:t xml:space="preserve">原商务主要条款描述</w:t>
            </w:r>
            <w:r>
              <w:rPr>
                <w:rFonts w:ascii="微软雅黑" w:hAnsi="微软雅黑" w:cs="微软雅黑"/>
                <w:b/>
                <w:bCs/>
              </w:rPr>
            </w:r>
            <w:r/>
          </w:p>
        </w:tc>
        <w:tc>
          <w:tcPr>
            <w:tcW w:w="2809" w:type="dxa"/>
            <w:vAlign w:val="center"/>
            <w:textDirection w:val="lrTb"/>
            <w:noWrap w:val="false"/>
          </w:tcPr>
          <w:p>
            <w:pPr>
              <w:pStyle w:val="1008"/>
              <w:jc w:val="center"/>
              <w:spacing w:line="400" w:lineRule="exact"/>
              <w:rPr>
                <w:rFonts w:ascii="微软雅黑" w:hAnsi="微软雅黑" w:cs="微软雅黑"/>
                <w:b/>
                <w:bCs/>
              </w:rPr>
            </w:pPr>
            <w:r>
              <w:rPr>
                <w:rFonts w:hint="eastAsia" w:ascii="微软雅黑" w:hAnsi="微软雅黑" w:cs="微软雅黑"/>
                <w:b/>
                <w:bCs/>
              </w:rPr>
              <w:t xml:space="preserve">投标供应商的承诺或说明</w:t>
            </w:r>
            <w:r>
              <w:rPr>
                <w:rFonts w:ascii="微软雅黑" w:hAnsi="微软雅黑" w:cs="微软雅黑"/>
                <w:b/>
                <w:bCs/>
              </w:rPr>
            </w:r>
            <w:r/>
          </w:p>
        </w:tc>
        <w:tc>
          <w:tcPr>
            <w:tcW w:w="1604" w:type="dxa"/>
            <w:vAlign w:val="center"/>
            <w:textDirection w:val="lrTb"/>
            <w:noWrap w:val="false"/>
          </w:tcPr>
          <w:p>
            <w:pPr>
              <w:pStyle w:val="1008"/>
              <w:jc w:val="center"/>
              <w:spacing w:line="400" w:lineRule="exact"/>
              <w:rPr>
                <w:rFonts w:ascii="微软雅黑" w:hAnsi="微软雅黑" w:cs="微软雅黑"/>
                <w:b/>
                <w:bCs/>
              </w:rPr>
            </w:pPr>
            <w:r>
              <w:rPr>
                <w:rFonts w:hint="eastAsia" w:ascii="微软雅黑" w:hAnsi="微软雅黑" w:cs="微软雅黑"/>
                <w:b/>
                <w:bCs/>
              </w:rPr>
              <w:t xml:space="preserve">偏离情况（+/-/=）</w:t>
            </w:r>
            <w:r>
              <w:rPr>
                <w:rFonts w:ascii="微软雅黑" w:hAnsi="微软雅黑" w:cs="微软雅黑"/>
                <w:b/>
                <w:bCs/>
              </w:rPr>
            </w:r>
            <w:r/>
          </w:p>
        </w:tc>
      </w:tr>
      <w:tr>
        <w:trPr>
          <w:trHeight w:val="699"/>
        </w:trPr>
        <w:tc>
          <w:tcPr>
            <w:tcW w:w="755" w:type="dxa"/>
            <w:vAlign w:val="center"/>
            <w:textDirection w:val="lrTb"/>
            <w:noWrap w:val="false"/>
          </w:tcPr>
          <w:p>
            <w:pPr>
              <w:pStyle w:val="1008"/>
              <w:jc w:val="center"/>
              <w:spacing w:line="400" w:lineRule="exact"/>
              <w:rPr>
                <w:rFonts w:ascii="微软雅黑" w:hAnsi="微软雅黑" w:cs="微软雅黑"/>
              </w:rPr>
            </w:pPr>
            <w:r>
              <w:rPr>
                <w:rFonts w:hint="eastAsia" w:ascii="微软雅黑" w:hAnsi="微软雅黑" w:cs="微软雅黑"/>
              </w:rPr>
              <w:t xml:space="preserve">1</w:t>
            </w:r>
            <w:r>
              <w:rPr>
                <w:rFonts w:ascii="微软雅黑" w:hAnsi="微软雅黑" w:cs="微软雅黑"/>
              </w:rPr>
            </w:r>
            <w:r/>
          </w:p>
        </w:tc>
        <w:tc>
          <w:tcPr>
            <w:tcW w:w="3609" w:type="dxa"/>
            <w:vAlign w:val="center"/>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pStyle w:val="1008"/>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pStyle w:val="1008"/>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pStyle w:val="1008"/>
              <w:jc w:val="center"/>
              <w:spacing w:line="400" w:lineRule="exact"/>
              <w:rPr>
                <w:rFonts w:ascii="微软雅黑" w:hAnsi="微软雅黑" w:cs="微软雅黑"/>
              </w:rPr>
            </w:pPr>
            <w:r>
              <w:rPr>
                <w:rFonts w:hint="eastAsia" w:ascii="微软雅黑" w:hAnsi="微软雅黑" w:cs="微软雅黑"/>
              </w:rPr>
              <w:t xml:space="preserve">2</w:t>
            </w:r>
            <w:r>
              <w:rPr>
                <w:rFonts w:ascii="微软雅黑" w:hAnsi="微软雅黑" w:cs="微软雅黑"/>
              </w:rPr>
            </w:r>
            <w:r/>
          </w:p>
        </w:tc>
        <w:tc>
          <w:tcPr>
            <w:tcW w:w="3609" w:type="dxa"/>
            <w:vAlign w:val="center"/>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pStyle w:val="1008"/>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pStyle w:val="1008"/>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pStyle w:val="1008"/>
              <w:jc w:val="center"/>
              <w:spacing w:line="400" w:lineRule="exact"/>
              <w:rPr>
                <w:rFonts w:ascii="微软雅黑" w:hAnsi="微软雅黑" w:cs="微软雅黑"/>
              </w:rPr>
            </w:pPr>
            <w:r>
              <w:rPr>
                <w:rFonts w:hint="eastAsia" w:ascii="微软雅黑" w:hAnsi="微软雅黑" w:cs="微软雅黑"/>
              </w:rPr>
              <w:t xml:space="preserve">3</w:t>
            </w:r>
            <w:r>
              <w:rPr>
                <w:rFonts w:ascii="微软雅黑" w:hAnsi="微软雅黑" w:cs="微软雅黑"/>
              </w:rPr>
            </w:r>
            <w:r/>
          </w:p>
        </w:tc>
        <w:tc>
          <w:tcPr>
            <w:tcW w:w="3609" w:type="dxa"/>
            <w:vAlign w:val="center"/>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pStyle w:val="1008"/>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pStyle w:val="1008"/>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pStyle w:val="1008"/>
              <w:jc w:val="center"/>
              <w:spacing w:line="400" w:lineRule="exact"/>
              <w:rPr>
                <w:rFonts w:ascii="微软雅黑" w:hAnsi="微软雅黑" w:cs="微软雅黑"/>
              </w:rPr>
            </w:pPr>
            <w:r>
              <w:rPr>
                <w:rFonts w:hint="eastAsia" w:ascii="微软雅黑" w:hAnsi="微软雅黑" w:cs="微软雅黑"/>
              </w:rPr>
              <w:t xml:space="preserve">4</w:t>
            </w:r>
            <w:r>
              <w:rPr>
                <w:rFonts w:ascii="微软雅黑" w:hAnsi="微软雅黑" w:cs="微软雅黑"/>
              </w:rPr>
            </w:r>
            <w:r/>
          </w:p>
        </w:tc>
        <w:tc>
          <w:tcPr>
            <w:tcW w:w="3609" w:type="dxa"/>
            <w:vAlign w:val="center"/>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pStyle w:val="1008"/>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pStyle w:val="1008"/>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pStyle w:val="1008"/>
              <w:jc w:val="center"/>
              <w:spacing w:line="400" w:lineRule="exact"/>
              <w:rPr>
                <w:rFonts w:ascii="微软雅黑" w:hAnsi="微软雅黑" w:cs="微软雅黑"/>
              </w:rPr>
            </w:pPr>
            <w:r>
              <w:rPr>
                <w:rFonts w:hint="eastAsia" w:ascii="微软雅黑" w:hAnsi="微软雅黑" w:cs="微软雅黑"/>
              </w:rPr>
              <w:t xml:space="preserve">5</w:t>
            </w:r>
            <w:r>
              <w:rPr>
                <w:rFonts w:ascii="微软雅黑" w:hAnsi="微软雅黑" w:cs="微软雅黑"/>
              </w:rPr>
            </w:r>
            <w:r/>
          </w:p>
        </w:tc>
        <w:tc>
          <w:tcPr>
            <w:tcW w:w="3609" w:type="dxa"/>
            <w:vAlign w:val="center"/>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pStyle w:val="1008"/>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pStyle w:val="1008"/>
              <w:spacing w:line="400" w:lineRule="exact"/>
              <w:rPr>
                <w:rFonts w:ascii="微软雅黑" w:hAnsi="微软雅黑" w:cs="微软雅黑"/>
              </w:rPr>
            </w:pPr>
            <w:r>
              <w:rPr>
                <w:rFonts w:ascii="微软雅黑" w:hAnsi="微软雅黑" w:cs="微软雅黑"/>
              </w:rPr>
            </w:r>
            <w:r/>
          </w:p>
        </w:tc>
      </w:tr>
      <w:tr>
        <w:trPr>
          <w:trHeight w:val="777"/>
        </w:trPr>
        <w:tc>
          <w:tcPr>
            <w:tcW w:w="755" w:type="dxa"/>
            <w:vAlign w:val="center"/>
            <w:textDirection w:val="lrTb"/>
            <w:noWrap w:val="false"/>
          </w:tcPr>
          <w:p>
            <w:pPr>
              <w:pStyle w:val="1008"/>
              <w:jc w:val="center"/>
              <w:spacing w:line="400" w:lineRule="exact"/>
              <w:rPr>
                <w:rFonts w:ascii="微软雅黑" w:hAnsi="微软雅黑" w:cs="微软雅黑"/>
              </w:rPr>
            </w:pPr>
            <w:r>
              <w:rPr>
                <w:rFonts w:hint="eastAsia" w:ascii="微软雅黑" w:hAnsi="微软雅黑" w:cs="微软雅黑"/>
              </w:rPr>
              <w:t xml:space="preserve">6</w:t>
            </w:r>
            <w:r>
              <w:rPr>
                <w:rFonts w:ascii="微软雅黑" w:hAnsi="微软雅黑" w:cs="微软雅黑"/>
              </w:rPr>
            </w:r>
            <w:r/>
          </w:p>
        </w:tc>
        <w:tc>
          <w:tcPr>
            <w:tcW w:w="3609" w:type="dxa"/>
            <w:vAlign w:val="center"/>
            <w:textDirection w:val="lrTb"/>
            <w:noWrap w:val="false"/>
          </w:tcPr>
          <w:p>
            <w:pPr>
              <w:pStyle w:val="1008"/>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pStyle w:val="1008"/>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pStyle w:val="1008"/>
              <w:spacing w:line="400" w:lineRule="exact"/>
              <w:rPr>
                <w:rFonts w:ascii="微软雅黑" w:hAnsi="微软雅黑" w:cs="微软雅黑"/>
              </w:rPr>
            </w:pPr>
            <w:r>
              <w:rPr>
                <w:rFonts w:ascii="微软雅黑" w:hAnsi="微软雅黑" w:cs="微软雅黑"/>
              </w:rPr>
            </w:r>
            <w:r/>
          </w:p>
        </w:tc>
      </w:tr>
    </w:tbl>
    <w:p>
      <w:pPr>
        <w:pStyle w:val="1008"/>
        <w:rPr>
          <w:rFonts w:ascii="微软雅黑" w:hAnsi="微软雅黑" w:cs="微软雅黑"/>
        </w:rPr>
      </w:pPr>
      <w:r>
        <w:rPr>
          <w:rFonts w:hint="eastAsia" w:ascii="微软雅黑" w:hAnsi="微软雅黑" w:cs="微软雅黑"/>
        </w:rPr>
        <w:t xml:space="preserve">供应商全称（公章）：</w:t>
      </w:r>
      <w:r>
        <w:rPr>
          <w:rFonts w:ascii="微软雅黑" w:hAnsi="微软雅黑" w:cs="微软雅黑"/>
        </w:rPr>
      </w:r>
      <w:r/>
    </w:p>
    <w:p>
      <w:pPr>
        <w:pStyle w:val="1008"/>
        <w:rPr>
          <w:rFonts w:ascii="微软雅黑" w:hAnsi="微软雅黑" w:cs="微软雅黑"/>
        </w:rPr>
      </w:pPr>
      <w:r>
        <w:rPr>
          <w:rFonts w:hint="eastAsia" w:ascii="微软雅黑" w:hAnsi="微软雅黑" w:cs="微软雅黑"/>
        </w:rPr>
        <w:t xml:space="preserve">法定代表人（</w:t>
      </w:r>
      <w:r>
        <w:rPr>
          <w:rFonts w:hint="eastAsia" w:ascii="微软雅黑" w:hAnsi="微软雅黑" w:cs="微软雅黑"/>
          <w:szCs w:val="21"/>
        </w:rPr>
        <w:t xml:space="preserve">或</w:t>
      </w:r>
      <w:r>
        <w:rPr>
          <w:rFonts w:hint="eastAsia" w:ascii="微软雅黑" w:hAnsi="微软雅黑" w:cs="微软雅黑"/>
        </w:rPr>
        <w:t xml:space="preserve">授权代表）（签字/盖章）：</w:t>
      </w:r>
      <w:r>
        <w:rPr>
          <w:rFonts w:ascii="微软雅黑" w:hAnsi="微软雅黑" w:cs="微软雅黑"/>
        </w:rPr>
      </w:r>
      <w:r/>
    </w:p>
    <w:p>
      <w:pPr>
        <w:pStyle w:val="1213"/>
        <w:ind w:left="0"/>
        <w:rPr>
          <w:rFonts w:ascii="微软雅黑" w:hAnsi="微软雅黑" w:cs="微软雅黑"/>
          <w:sz w:val="28"/>
          <w:szCs w:val="28"/>
        </w:rPr>
      </w:pPr>
      <w:r>
        <w:rPr>
          <w:rFonts w:hint="eastAsia" w:ascii="微软雅黑" w:hAnsi="微软雅黑" w:cs="微软雅黑"/>
        </w:rPr>
        <w:t xml:space="preserve">日期：</w:t>
      </w:r>
      <w:r>
        <w:rPr>
          <w:rFonts w:ascii="微软雅黑" w:hAnsi="微软雅黑" w:cs="微软雅黑"/>
          <w:sz w:val="28"/>
          <w:szCs w:val="28"/>
        </w:rPr>
      </w:r>
      <w:r/>
    </w:p>
    <w:p>
      <w:pPr>
        <w:pStyle w:val="1008"/>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1008"/>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投标供应商根据项目添加的服务承诺、培训等也请列出。</w:t>
      </w:r>
      <w:r>
        <w:rPr>
          <w:rFonts w:ascii="微软雅黑" w:hAnsi="微软雅黑" w:cs="微软雅黑"/>
          <w:sz w:val="18"/>
          <w:szCs w:val="18"/>
        </w:rPr>
      </w:r>
      <w:r/>
    </w:p>
    <w:p>
      <w:pPr>
        <w:pStyle w:val="1008"/>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rPr>
          <w:rFonts w:ascii="微软雅黑" w:hAnsi="微软雅黑" w:cs="微软雅黑"/>
          <w:sz w:val="18"/>
          <w:szCs w:val="18"/>
        </w:rPr>
      </w:r>
      <w:r/>
    </w:p>
    <w:p>
      <w:pPr>
        <w:pStyle w:val="1008"/>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投标供应商必须仔细阅读本采购文件“第四章”中所有商务条款和相关服务要求，并对所有商务条款和服务要求偏离的条目列入上表，</w:t>
      </w:r>
      <w:r>
        <w:rPr>
          <w:rFonts w:hint="eastAsia"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投标供应商必须根据所将提供服务的实际情况如实填写，评委会如发现有虚假描述的，该投标文件视为无效。</w:t>
      </w:r>
      <w:bookmarkStart w:id="283" w:name="_Toc351733249"/>
      <w:r/>
      <w:bookmarkStart w:id="284" w:name="_Toc365968484"/>
      <w:r>
        <w:rPr>
          <w:rFonts w:ascii="微软雅黑" w:hAnsi="微软雅黑" w:cs="微软雅黑"/>
          <w:sz w:val="18"/>
          <w:szCs w:val="18"/>
        </w:rPr>
      </w:r>
      <w:r/>
    </w:p>
    <w:p>
      <w:pPr>
        <w:pStyle w:val="1213"/>
        <w:ind w:left="1260"/>
        <w:rPr>
          <w:rFonts w:ascii="微软雅黑" w:hAnsi="微软雅黑" w:cs="微软雅黑"/>
          <w:sz w:val="18"/>
          <w:szCs w:val="18"/>
        </w:rPr>
      </w:pPr>
      <w:r>
        <w:rPr>
          <w:rFonts w:ascii="微软雅黑" w:hAnsi="微软雅黑" w:cs="微软雅黑"/>
          <w:sz w:val="18"/>
          <w:szCs w:val="18"/>
        </w:rPr>
      </w:r>
      <w:r/>
    </w:p>
    <w:p>
      <w:pPr>
        <w:pStyle w:val="1008"/>
        <w:rPr>
          <w:rFonts w:ascii="微软雅黑" w:hAnsi="微软雅黑" w:cs="微软雅黑"/>
          <w:sz w:val="18"/>
          <w:szCs w:val="18"/>
        </w:rPr>
      </w:pPr>
      <w:r>
        <w:rPr>
          <w:rFonts w:ascii="微软雅黑" w:hAnsi="微软雅黑" w:cs="微软雅黑"/>
          <w:sz w:val="18"/>
          <w:szCs w:val="18"/>
        </w:rPr>
      </w:r>
      <w:r/>
    </w:p>
    <w:p>
      <w:pPr>
        <w:pStyle w:val="1213"/>
        <w:ind w:left="1260"/>
        <w:rPr>
          <w:rFonts w:ascii="微软雅黑" w:hAnsi="微软雅黑" w:cs="微软雅黑"/>
        </w:rPr>
      </w:pPr>
      <w:r>
        <w:rPr>
          <w:rFonts w:ascii="微软雅黑" w:hAnsi="微软雅黑" w:cs="微软雅黑"/>
        </w:rPr>
      </w:r>
      <w:r/>
    </w:p>
    <w:p>
      <w:pPr>
        <w:pStyle w:val="1008"/>
      </w:pPr>
      <w:r/>
      <w:r/>
    </w:p>
    <w:p>
      <w:pPr>
        <w:pStyle w:val="1192"/>
        <w:numPr>
          <w:ilvl w:val="3"/>
          <w:numId w:val="20"/>
        </w:numPr>
        <w:ind w:left="426" w:hanging="426"/>
        <w:jc w:val="center"/>
        <w:rPr>
          <w:rFonts w:ascii="微软雅黑" w:hAnsi="微软雅黑" w:cs="微软雅黑"/>
          <w:b w:val="0"/>
          <w:bCs w:val="0"/>
          <w:sz w:val="28"/>
          <w:szCs w:val="28"/>
        </w:rPr>
      </w:pPr>
      <w:r/>
      <w:bookmarkStart w:id="285" w:name="_Toc7701"/>
      <w:r/>
      <w:bookmarkStart w:id="286" w:name="_Toc6511"/>
      <w:r>
        <w:rPr>
          <w:rFonts w:hint="eastAsia" w:ascii="微软雅黑" w:hAnsi="微软雅黑" w:cs="微软雅黑"/>
          <w:b w:val="0"/>
          <w:bCs w:val="0"/>
          <w:sz w:val="24"/>
          <w:szCs w:val="24"/>
        </w:rPr>
        <w:br w:type="page" w:clear="all"/>
      </w:r>
      <w:bookmarkEnd w:id="283"/>
      <w:r/>
      <w:bookmarkEnd w:id="284"/>
      <w:r/>
      <w:bookmarkEnd w:id="285"/>
      <w:r/>
      <w:bookmarkEnd w:id="286"/>
      <w:r/>
      <w:bookmarkStart w:id="287" w:name="_Toc13125"/>
      <w:r/>
      <w:bookmarkStart w:id="288" w:name="_Toc2673"/>
      <w:r>
        <w:rPr>
          <w:rFonts w:hint="eastAsia" w:ascii="微软雅黑" w:hAnsi="微软雅黑" w:cs="微软雅黑"/>
          <w:b w:val="0"/>
          <w:bCs w:val="0"/>
          <w:sz w:val="28"/>
          <w:szCs w:val="28"/>
        </w:rPr>
        <w:t xml:space="preserve">服务方案</w:t>
      </w:r>
      <w:bookmarkEnd w:id="287"/>
      <w:r/>
      <w:bookmarkEnd w:id="288"/>
      <w:r/>
      <w:bookmarkStart w:id="289" w:name="_Toc30482"/>
      <w:r/>
      <w:bookmarkStart w:id="290" w:name="_Toc27939"/>
      <w:r>
        <w:rPr>
          <w:rFonts w:ascii="微软雅黑" w:hAnsi="微软雅黑" w:cs="微软雅黑"/>
          <w:b w:val="0"/>
          <w:bCs w:val="0"/>
          <w:sz w:val="28"/>
          <w:szCs w:val="28"/>
        </w:rPr>
      </w:r>
      <w:r/>
    </w:p>
    <w:p>
      <w:pPr>
        <w:pStyle w:val="1240"/>
        <w:ind w:firstLine="560"/>
        <w:rPr>
          <w:rFonts w:ascii="微软雅黑" w:hAnsi="微软雅黑" w:eastAsia="微软雅黑" w:cs="微软雅黑"/>
          <w:sz w:val="28"/>
          <w:szCs w:val="28"/>
        </w:rPr>
      </w:pPr>
      <w:r>
        <w:rPr>
          <w:rFonts w:ascii="微软雅黑" w:hAnsi="微软雅黑" w:eastAsia="微软雅黑" w:cs="微软雅黑"/>
          <w:sz w:val="28"/>
          <w:szCs w:val="28"/>
        </w:rPr>
      </w:r>
      <w:r/>
    </w:p>
    <w:p>
      <w:pPr>
        <w:pStyle w:val="1008"/>
        <w:rPr>
          <w:rFonts w:ascii="微软雅黑" w:hAnsi="微软雅黑" w:cs="微软雅黑"/>
          <w:sz w:val="28"/>
          <w:szCs w:val="28"/>
        </w:rPr>
      </w:pPr>
      <w:r>
        <w:rPr>
          <w:rFonts w:ascii="微软雅黑" w:hAnsi="微软雅黑" w:cs="微软雅黑"/>
          <w:sz w:val="28"/>
          <w:szCs w:val="28"/>
        </w:rPr>
      </w:r>
      <w:r/>
    </w:p>
    <w:p>
      <w:pPr>
        <w:pStyle w:val="1208"/>
      </w:pPr>
      <w:r/>
      <w:r/>
    </w:p>
    <w:p>
      <w:pPr>
        <w:pStyle w:val="1008"/>
        <w:rPr>
          <w:rFonts w:ascii="微软雅黑" w:hAnsi="微软雅黑" w:cs="微软雅黑"/>
          <w:sz w:val="28"/>
          <w:szCs w:val="28"/>
        </w:rPr>
      </w:pPr>
      <w:r>
        <w:rPr>
          <w:rFonts w:ascii="微软雅黑" w:hAnsi="微软雅黑" w:cs="微软雅黑"/>
          <w:sz w:val="28"/>
          <w:szCs w:val="28"/>
        </w:rPr>
      </w:r>
      <w:r/>
    </w:p>
    <w:p>
      <w:pPr>
        <w:pStyle w:val="1240"/>
        <w:ind w:firstLine="560"/>
        <w:rPr>
          <w:rFonts w:ascii="微软雅黑" w:hAnsi="微软雅黑" w:eastAsia="微软雅黑" w:cs="微软雅黑"/>
          <w:sz w:val="28"/>
          <w:szCs w:val="28"/>
        </w:rPr>
      </w:pPr>
      <w:r>
        <w:rPr>
          <w:rFonts w:ascii="微软雅黑" w:hAnsi="微软雅黑" w:eastAsia="微软雅黑" w:cs="微软雅黑"/>
          <w:sz w:val="28"/>
          <w:szCs w:val="28"/>
        </w:rPr>
      </w:r>
      <w:r/>
    </w:p>
    <w:p>
      <w:pPr>
        <w:pStyle w:val="1008"/>
      </w:pPr>
      <w:r/>
      <w:r/>
    </w:p>
    <w:p>
      <w:pPr>
        <w:pStyle w:val="1192"/>
        <w:numPr>
          <w:ilvl w:val="3"/>
          <w:numId w:val="20"/>
        </w:numPr>
        <w:ind w:left="426" w:hanging="426"/>
        <w:jc w:val="center"/>
        <w:rPr>
          <w:rFonts w:ascii="微软雅黑" w:hAnsi="微软雅黑" w:cs="微软雅黑"/>
          <w:b w:val="0"/>
          <w:bCs w:val="0"/>
          <w:sz w:val="28"/>
          <w:szCs w:val="28"/>
        </w:rPr>
      </w:pPr>
      <w:r/>
      <w:bookmarkStart w:id="291" w:name="_Toc16234"/>
      <w:r/>
      <w:bookmarkStart w:id="292" w:name="_Toc22094"/>
      <w:r>
        <w:rPr>
          <w:rFonts w:hint="eastAsia" w:ascii="微软雅黑" w:hAnsi="微软雅黑" w:cs="微软雅黑"/>
          <w:b w:val="0"/>
          <w:bCs w:val="0"/>
          <w:sz w:val="28"/>
          <w:szCs w:val="28"/>
        </w:rPr>
        <w:t xml:space="preserve">经营业绩（提供合同复印件）</w:t>
      </w:r>
      <w:bookmarkEnd w:id="289"/>
      <w:r/>
      <w:bookmarkEnd w:id="290"/>
      <w:r/>
      <w:bookmarkEnd w:id="291"/>
      <w:r/>
      <w:bookmarkEnd w:id="292"/>
      <w:r>
        <w:rPr>
          <w:rFonts w:ascii="微软雅黑" w:hAnsi="微软雅黑" w:cs="微软雅黑"/>
          <w:b w:val="0"/>
          <w:bCs w:val="0"/>
          <w:sz w:val="28"/>
          <w:szCs w:val="28"/>
        </w:rPr>
      </w:r>
      <w:r/>
    </w:p>
    <w:tbl>
      <w:tblPr>
        <w:tblW w:w="4998" w:type="pct"/>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2053"/>
        <w:gridCol w:w="1788"/>
        <w:gridCol w:w="1139"/>
        <w:gridCol w:w="1156"/>
        <w:gridCol w:w="1718"/>
      </w:tblGrid>
      <w:tr>
        <w:trPr>
          <w:trHeight w:val="421"/>
        </w:trPr>
        <w:tc>
          <w:tcPr>
            <w:tcW w:w="365" w:type="dxa"/>
            <w:vAlign w:val="center"/>
            <w:textDirection w:val="lrTb"/>
            <w:noWrap w:val="false"/>
          </w:tcPr>
          <w:p>
            <w:pPr>
              <w:pStyle w:val="1008"/>
              <w:jc w:val="center"/>
              <w:rPr>
                <w:rFonts w:ascii="微软雅黑" w:hAnsi="微软雅黑" w:cs="微软雅黑"/>
                <w:b/>
                <w:bCs/>
                <w:sz w:val="18"/>
                <w:szCs w:val="20"/>
              </w:rPr>
            </w:pPr>
            <w:r>
              <w:rPr>
                <w:rFonts w:hint="eastAsia" w:ascii="微软雅黑" w:hAnsi="微软雅黑" w:cs="微软雅黑"/>
                <w:b/>
                <w:bCs/>
                <w:sz w:val="18"/>
                <w:szCs w:val="20"/>
              </w:rPr>
              <w:t xml:space="preserve">序号</w:t>
            </w:r>
            <w:r>
              <w:rPr>
                <w:rFonts w:ascii="微软雅黑" w:hAnsi="微软雅黑" w:cs="微软雅黑"/>
                <w:b/>
                <w:bCs/>
                <w:sz w:val="18"/>
                <w:szCs w:val="20"/>
              </w:rPr>
            </w:r>
            <w:r/>
          </w:p>
        </w:tc>
        <w:tc>
          <w:tcPr>
            <w:tcW w:w="1211" w:type="dxa"/>
            <w:vAlign w:val="center"/>
            <w:textDirection w:val="lrTb"/>
            <w:noWrap w:val="false"/>
          </w:tcPr>
          <w:p>
            <w:pPr>
              <w:pStyle w:val="1008"/>
              <w:jc w:val="center"/>
              <w:rPr>
                <w:rFonts w:ascii="微软雅黑" w:hAnsi="微软雅黑" w:cs="微软雅黑"/>
                <w:b/>
                <w:bCs/>
                <w:sz w:val="18"/>
                <w:szCs w:val="20"/>
              </w:rPr>
            </w:pPr>
            <w:r>
              <w:rPr>
                <w:rFonts w:hint="eastAsia" w:ascii="微软雅黑" w:hAnsi="微软雅黑" w:cs="微软雅黑"/>
                <w:b/>
                <w:bCs/>
                <w:sz w:val="18"/>
                <w:szCs w:val="20"/>
              </w:rPr>
              <w:t xml:space="preserve">业绩名称</w:t>
            </w:r>
            <w:r>
              <w:rPr>
                <w:rFonts w:ascii="微软雅黑" w:hAnsi="微软雅黑" w:cs="微软雅黑"/>
                <w:b/>
                <w:bCs/>
                <w:sz w:val="18"/>
                <w:szCs w:val="20"/>
              </w:rPr>
            </w:r>
            <w:r/>
          </w:p>
        </w:tc>
        <w:tc>
          <w:tcPr>
            <w:tcW w:w="1055" w:type="dxa"/>
            <w:vAlign w:val="center"/>
            <w:textDirection w:val="lrTb"/>
            <w:noWrap w:val="false"/>
          </w:tcPr>
          <w:p>
            <w:pPr>
              <w:pStyle w:val="1008"/>
              <w:jc w:val="center"/>
              <w:rPr>
                <w:rFonts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rPr>
                <w:rFonts w:ascii="微软雅黑" w:hAnsi="微软雅黑" w:cs="微软雅黑"/>
                <w:b/>
                <w:bCs/>
                <w:sz w:val="18"/>
                <w:szCs w:val="20"/>
              </w:rPr>
            </w:r>
            <w:r/>
          </w:p>
        </w:tc>
        <w:tc>
          <w:tcPr>
            <w:tcW w:w="672" w:type="dxa"/>
            <w:vAlign w:val="top"/>
            <w:textDirection w:val="lrTb"/>
            <w:noWrap w:val="false"/>
          </w:tcPr>
          <w:p>
            <w:pPr>
              <w:pStyle w:val="1008"/>
              <w:jc w:val="center"/>
              <w:rPr>
                <w:rFonts w:ascii="微软雅黑" w:hAnsi="微软雅黑" w:cs="微软雅黑"/>
                <w:b/>
                <w:bCs/>
                <w:sz w:val="18"/>
                <w:szCs w:val="20"/>
              </w:rPr>
            </w:pPr>
            <w:r>
              <w:rPr>
                <w:rFonts w:hint="eastAsia" w:ascii="微软雅黑" w:hAnsi="微软雅黑" w:cs="微软雅黑"/>
                <w:b/>
                <w:bCs/>
                <w:sz w:val="18"/>
                <w:szCs w:val="20"/>
              </w:rPr>
              <w:t xml:space="preserve">签订</w:t>
            </w:r>
            <w:r>
              <w:rPr>
                <w:rFonts w:ascii="微软雅黑" w:hAnsi="微软雅黑" w:cs="微软雅黑"/>
                <w:b/>
                <w:bCs/>
                <w:sz w:val="18"/>
                <w:szCs w:val="20"/>
              </w:rPr>
            </w:r>
            <w:r/>
          </w:p>
          <w:p>
            <w:pPr>
              <w:pStyle w:val="1008"/>
              <w:jc w:val="center"/>
              <w:rPr>
                <w:rFonts w:ascii="微软雅黑" w:hAnsi="微软雅黑" w:cs="微软雅黑"/>
                <w:b/>
                <w:bCs/>
                <w:sz w:val="18"/>
                <w:szCs w:val="20"/>
              </w:rPr>
            </w:pPr>
            <w:r>
              <w:rPr>
                <w:rFonts w:hint="eastAsia" w:ascii="微软雅黑" w:hAnsi="微软雅黑" w:cs="微软雅黑"/>
                <w:b/>
                <w:bCs/>
                <w:sz w:val="18"/>
                <w:szCs w:val="20"/>
              </w:rPr>
              <w:t xml:space="preserve">时间</w:t>
            </w:r>
            <w:r>
              <w:rPr>
                <w:rFonts w:ascii="微软雅黑" w:hAnsi="微软雅黑" w:cs="微软雅黑"/>
                <w:b/>
                <w:bCs/>
                <w:sz w:val="18"/>
                <w:szCs w:val="20"/>
              </w:rPr>
            </w:r>
            <w:r/>
          </w:p>
        </w:tc>
        <w:tc>
          <w:tcPr>
            <w:tcW w:w="682" w:type="dxa"/>
            <w:vAlign w:val="center"/>
            <w:textDirection w:val="lrTb"/>
            <w:noWrap w:val="false"/>
          </w:tcPr>
          <w:p>
            <w:pPr>
              <w:pStyle w:val="1008"/>
              <w:jc w:val="center"/>
              <w:rPr>
                <w:rFonts w:ascii="微软雅黑" w:hAnsi="微软雅黑" w:cs="微软雅黑"/>
                <w:b/>
                <w:bCs/>
                <w:sz w:val="18"/>
                <w:szCs w:val="20"/>
              </w:rPr>
            </w:pPr>
            <w:r>
              <w:rPr>
                <w:rFonts w:hint="eastAsia" w:ascii="微软雅黑" w:hAnsi="微软雅黑" w:cs="微软雅黑"/>
                <w:b/>
                <w:bCs/>
                <w:sz w:val="18"/>
                <w:szCs w:val="20"/>
              </w:rPr>
              <w:t xml:space="preserve">合同金额</w:t>
            </w:r>
            <w:r>
              <w:rPr>
                <w:rFonts w:ascii="微软雅黑" w:hAnsi="微软雅黑" w:cs="微软雅黑"/>
                <w:b/>
                <w:bCs/>
                <w:sz w:val="18"/>
                <w:szCs w:val="20"/>
              </w:rPr>
            </w:r>
            <w:r/>
          </w:p>
          <w:p>
            <w:pPr>
              <w:pStyle w:val="1008"/>
              <w:jc w:val="center"/>
              <w:rPr>
                <w:rFonts w:ascii="微软雅黑" w:hAnsi="微软雅黑" w:cs="微软雅黑"/>
                <w:b/>
                <w:bCs/>
                <w:sz w:val="18"/>
                <w:szCs w:val="20"/>
              </w:rPr>
            </w:pPr>
            <w:r>
              <w:rPr>
                <w:rFonts w:hint="eastAsia" w:ascii="微软雅黑" w:hAnsi="微软雅黑" w:cs="微软雅黑"/>
                <w:b/>
                <w:bCs/>
                <w:sz w:val="18"/>
                <w:szCs w:val="20"/>
              </w:rPr>
              <w:t xml:space="preserve">（万元）</w:t>
            </w:r>
            <w:r>
              <w:rPr>
                <w:rFonts w:ascii="微软雅黑" w:hAnsi="微软雅黑" w:cs="微软雅黑"/>
                <w:b/>
                <w:bCs/>
                <w:sz w:val="18"/>
                <w:szCs w:val="20"/>
              </w:rPr>
            </w:r>
            <w:r/>
          </w:p>
        </w:tc>
        <w:tc>
          <w:tcPr>
            <w:tcW w:w="1013" w:type="dxa"/>
            <w:vAlign w:val="center"/>
            <w:textDirection w:val="lrTb"/>
            <w:noWrap w:val="false"/>
          </w:tcPr>
          <w:p>
            <w:pPr>
              <w:pStyle w:val="1008"/>
              <w:jc w:val="center"/>
              <w:rPr>
                <w:rFonts w:ascii="微软雅黑" w:hAnsi="微软雅黑" w:cs="微软雅黑"/>
                <w:b/>
                <w:bCs/>
                <w:sz w:val="18"/>
                <w:szCs w:val="20"/>
              </w:rPr>
            </w:pPr>
            <w:r>
              <w:rPr>
                <w:rFonts w:hint="eastAsia" w:ascii="微软雅黑" w:hAnsi="微软雅黑" w:cs="微软雅黑"/>
                <w:b/>
                <w:bCs/>
                <w:sz w:val="18"/>
                <w:szCs w:val="20"/>
              </w:rPr>
              <w:t xml:space="preserve">证明材料</w:t>
            </w:r>
            <w:r>
              <w:rPr>
                <w:rFonts w:ascii="微软雅黑" w:hAnsi="微软雅黑" w:cs="微软雅黑"/>
                <w:b/>
                <w:bCs/>
                <w:sz w:val="18"/>
                <w:szCs w:val="20"/>
              </w:rPr>
            </w:r>
            <w:r/>
          </w:p>
          <w:p>
            <w:pPr>
              <w:pStyle w:val="1008"/>
              <w:jc w:val="center"/>
              <w:rPr>
                <w:rFonts w:ascii="微软雅黑" w:hAnsi="微软雅黑" w:cs="微软雅黑"/>
                <w:b/>
                <w:bCs/>
                <w:sz w:val="18"/>
                <w:szCs w:val="20"/>
              </w:rPr>
            </w:pPr>
            <w:r>
              <w:rPr>
                <w:rFonts w:hint="eastAsia" w:ascii="微软雅黑" w:hAnsi="微软雅黑" w:cs="微软雅黑"/>
                <w:b/>
                <w:bCs/>
                <w:sz w:val="18"/>
                <w:szCs w:val="20"/>
              </w:rPr>
              <w:t xml:space="preserve">（第几页—第几页）</w:t>
            </w:r>
            <w:r>
              <w:rPr>
                <w:rFonts w:ascii="微软雅黑" w:hAnsi="微软雅黑" w:cs="微软雅黑"/>
                <w:b/>
                <w:bCs/>
                <w:sz w:val="18"/>
                <w:szCs w:val="20"/>
              </w:rPr>
            </w:r>
            <w:r/>
          </w:p>
        </w:tc>
      </w:tr>
      <w:tr>
        <w:trPr>
          <w:trHeight w:val="437"/>
        </w:trPr>
        <w:tc>
          <w:tcPr>
            <w:tcW w:w="365"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672" w:type="dxa"/>
            <w:vAlign w:val="top"/>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pStyle w:val="1008"/>
              <w:rPr>
                <w:rFonts w:ascii="微软雅黑" w:hAnsi="微软雅黑" w:cs="微软雅黑"/>
                <w:sz w:val="18"/>
                <w:szCs w:val="20"/>
              </w:rPr>
            </w:pPr>
            <w:r>
              <w:rPr>
                <w:rFonts w:ascii="微软雅黑" w:hAnsi="微软雅黑" w:cs="微软雅黑"/>
                <w:sz w:val="18"/>
                <w:szCs w:val="20"/>
              </w:rPr>
            </w:r>
            <w:r/>
          </w:p>
        </w:tc>
      </w:tr>
    </w:tbl>
    <w:p>
      <w:pPr>
        <w:pStyle w:val="1008"/>
        <w:spacing w:line="420" w:lineRule="exact"/>
        <w:rPr>
          <w:rFonts w:ascii="微软雅黑" w:hAnsi="微软雅黑" w:cs="微软雅黑"/>
          <w:sz w:val="24"/>
          <w:szCs w:val="24"/>
        </w:rPr>
      </w:pPr>
      <w:r>
        <w:rPr>
          <w:rFonts w:ascii="微软雅黑" w:hAnsi="微软雅黑" w:cs="微软雅黑"/>
          <w:sz w:val="24"/>
          <w:szCs w:val="24"/>
        </w:rPr>
      </w:r>
      <w:r/>
    </w:p>
    <w:p>
      <w:pPr>
        <w:pStyle w:val="1008"/>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w:t>
      </w:r>
      <w:r>
        <w:rPr>
          <w:rFonts w:ascii="微软雅黑" w:hAnsi="微软雅黑" w:cs="微软雅黑"/>
          <w:sz w:val="18"/>
          <w:szCs w:val="18"/>
        </w:rPr>
      </w:r>
      <w:r/>
    </w:p>
    <w:p>
      <w:pPr>
        <w:pStyle w:val="1008"/>
        <w:ind w:firstLine="360"/>
        <w:spacing w:line="42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投标供应商所提供的经营业绩列入上表中。评委将依据每个经营业绩所附证明材料的有效性判断该业绩有效性。</w:t>
      </w:r>
      <w:r>
        <w:rPr>
          <w:rFonts w:ascii="微软雅黑" w:hAnsi="微软雅黑" w:cs="微软雅黑"/>
          <w:sz w:val="18"/>
          <w:szCs w:val="18"/>
        </w:rPr>
      </w:r>
      <w:r/>
    </w:p>
    <w:p>
      <w:pPr>
        <w:pStyle w:val="1008"/>
        <w:spacing w:before="19" w:line="420" w:lineRule="exact"/>
        <w:widowControl/>
        <w:rPr>
          <w:rFonts w:ascii="微软雅黑" w:hAnsi="微软雅黑" w:cs="微软雅黑"/>
          <w:b/>
          <w:i/>
          <w:iCs/>
          <w:sz w:val="24"/>
          <w:szCs w:val="24"/>
          <w:u w:val="single"/>
        </w:rPr>
      </w:pPr>
      <w:r>
        <w:rPr>
          <w:rFonts w:ascii="微软雅黑" w:hAnsi="微软雅黑" w:cs="微软雅黑"/>
          <w:b/>
          <w:i/>
          <w:iCs/>
          <w:sz w:val="24"/>
          <w:szCs w:val="24"/>
          <w:u w:val="single"/>
        </w:rPr>
      </w:r>
      <w:r/>
    </w:p>
    <w:p>
      <w:pPr>
        <w:pStyle w:val="1008"/>
        <w:spacing w:before="19" w:line="420" w:lineRule="exact"/>
        <w:widowControl/>
        <w:rPr>
          <w:rFonts w:ascii="微软雅黑" w:hAnsi="微软雅黑" w:cs="微软雅黑"/>
          <w:b/>
          <w:szCs w:val="21"/>
        </w:rPr>
      </w:pPr>
      <w:r>
        <w:rPr>
          <w:rFonts w:hint="eastAsia" w:ascii="微软雅黑" w:hAnsi="微软雅黑" w:cs="微软雅黑"/>
          <w:b/>
          <w:i/>
          <w:iCs/>
          <w:sz w:val="24"/>
          <w:szCs w:val="24"/>
          <w:u w:val="single"/>
        </w:rPr>
        <w:t xml:space="preserve">注：1－5项为必须提供的内容，未提供或未按要求提供将不能通过符合性审查。</w:t>
      </w:r>
      <w:r>
        <w:rPr>
          <w:rFonts w:ascii="微软雅黑" w:hAnsi="微软雅黑" w:cs="微软雅黑"/>
          <w:b/>
          <w:szCs w:val="21"/>
        </w:rPr>
      </w:r>
      <w:r/>
    </w:p>
    <w:p>
      <w:pPr>
        <w:pStyle w:val="1190"/>
        <w:numPr>
          <w:ilvl w:val="0"/>
          <w:numId w:val="21"/>
        </w:numPr>
        <w:rPr>
          <w:rFonts w:ascii="微软雅黑" w:hAnsi="微软雅黑" w:cs="微软雅黑"/>
        </w:rPr>
      </w:pPr>
      <w:r/>
      <w:bookmarkStart w:id="293" w:name="__x000F_二、资格证明文件"/>
      <w:r>
        <w:rPr>
          <w:rFonts w:hint="eastAsia" w:ascii="微软雅黑" w:hAnsi="微软雅黑" w:cs="微软雅黑"/>
        </w:rPr>
        <w:br w:type="page" w:clear="all"/>
      </w:r>
      <w:bookmarkEnd w:id="293"/>
      <w:r/>
      <w:bookmarkStart w:id="294" w:name="_Toc21396"/>
      <w:r/>
      <w:bookmarkStart w:id="295" w:name="_Toc27927"/>
      <w:r/>
      <w:bookmarkStart w:id="296" w:name="_Toc19940"/>
      <w:r/>
      <w:bookmarkStart w:id="297" w:name="_Toc7939"/>
      <w:r>
        <w:rPr>
          <w:rFonts w:hint="eastAsia" w:ascii="微软雅黑" w:hAnsi="微软雅黑" w:cs="微软雅黑"/>
        </w:rPr>
        <w:t xml:space="preserve">资格证明文件格式</w:t>
      </w:r>
      <w:bookmarkEnd w:id="294"/>
      <w:r/>
      <w:bookmarkEnd w:id="295"/>
      <w:r/>
      <w:bookmarkEnd w:id="296"/>
      <w:r/>
      <w:bookmarkEnd w:id="297"/>
      <w:r>
        <w:rPr>
          <w:rFonts w:ascii="微软雅黑" w:hAnsi="微软雅黑" w:cs="微软雅黑"/>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1.2具有良好的商业信誉和健全的财务会计制度（提供2025年10月至投标截止时间前任一月份的资产负债表和利润表，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2024年、2025年任一年度审计报告（包括报告及报告中所附的完整内容，并由注册会计师签名、盖章以及会计师事务所盖章），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（法人或者其他组织成立未满一年的可以不提供）</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1.4有依法缴纳税收的良好记录（提供2025年10月至投标截止时间前任一月份依法缴纳税收的凭据（企业代缴的个人所得税除外）。依法免税的投标供应商，应提供相应文件证明）；</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t xml:space="preserve">有依法缴纳社会保障资金的良好记录（提供2025年10月至投标截止时间前任一月份依法缴纳社会保险的凭据（专用收据或社会保险的凭据）。依法不需要缴纳社会保障资金的投标供应商，应提供相应文件证明）；</w:t>
      </w: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ascii="微软雅黑" w:hAnsi="微软雅黑" w:cs="微软雅黑"/>
          <w:szCs w:val="21"/>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ascii="微软雅黑" w:hAnsi="微软雅黑" w:cs="微软雅黑"/>
          <w:szCs w:val="21"/>
        </w:rPr>
      </w:r>
      <w:r/>
    </w:p>
    <w:p>
      <w:pPr>
        <w:pStyle w:val="1008"/>
        <w:jc w:val="center"/>
        <w:spacing w:before="159"/>
        <w:rPr>
          <w:rFonts w:ascii="微软雅黑" w:hAnsi="微软雅黑" w:cs="微软雅黑"/>
          <w:b/>
          <w:bCs/>
          <w:sz w:val="24"/>
          <w:szCs w:val="24"/>
        </w:rPr>
      </w:pPr>
      <w:r>
        <w:rPr>
          <w:rFonts w:hint="eastAsia" w:ascii="微软雅黑" w:hAnsi="微软雅黑" w:cs="微软雅黑"/>
          <w:b/>
          <w:bCs/>
          <w:sz w:val="24"/>
          <w:szCs w:val="24"/>
        </w:rPr>
        <w:t xml:space="preserve">声明</w:t>
      </w:r>
      <w:r>
        <w:rPr>
          <w:rFonts w:ascii="微软雅黑" w:hAnsi="微软雅黑" w:cs="微软雅黑"/>
          <w:b/>
          <w:bCs/>
          <w:sz w:val="24"/>
          <w:szCs w:val="24"/>
        </w:rPr>
      </w:r>
      <w:r/>
    </w:p>
    <w:p>
      <w:pPr>
        <w:pStyle w:val="1008"/>
        <w:ind w:firstLine="420"/>
        <w:spacing w:line="360" w:lineRule="auto"/>
        <w:rPr>
          <w:rFonts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rPr>
          <w:rFonts w:ascii="微软雅黑" w:hAnsi="微软雅黑" w:cs="微软雅黑"/>
          <w:szCs w:val="21"/>
        </w:rPr>
      </w:r>
      <w:r/>
    </w:p>
    <w:p>
      <w:pPr>
        <w:pStyle w:val="1008"/>
        <w:ind w:firstLine="480"/>
        <w:spacing w:line="360" w:lineRule="auto"/>
        <w:rPr>
          <w:rFonts w:ascii="微软雅黑" w:hAnsi="微软雅黑" w:cs="微软雅黑"/>
          <w:sz w:val="24"/>
          <w:szCs w:val="24"/>
        </w:rPr>
      </w:pPr>
      <w:r>
        <w:rPr>
          <w:rFonts w:ascii="微软雅黑" w:hAnsi="微软雅黑" w:cs="微软雅黑"/>
          <w:sz w:val="24"/>
          <w:szCs w:val="24"/>
        </w:rPr>
      </w:r>
      <w:r/>
    </w:p>
    <w:p>
      <w:pPr>
        <w:pStyle w:val="1008"/>
        <w:spacing w:line="360" w:lineRule="auto"/>
        <w:rPr>
          <w:rFonts w:ascii="微软雅黑" w:hAnsi="微软雅黑" w:cs="微软雅黑"/>
          <w:sz w:val="24"/>
          <w:szCs w:val="24"/>
        </w:rPr>
      </w:pPr>
      <w:r>
        <w:rPr>
          <w:rFonts w:ascii="微软雅黑" w:hAnsi="微软雅黑" w:cs="微软雅黑"/>
          <w:sz w:val="24"/>
          <w:szCs w:val="24"/>
        </w:rPr>
      </w:r>
      <w:r/>
    </w:p>
    <w:p>
      <w:pPr>
        <w:pStyle w:val="1213"/>
        <w:ind w:left="1260"/>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spacing w:line="360" w:lineRule="auto"/>
        <w:rPr>
          <w:rFonts w:ascii="微软雅黑" w:hAnsi="微软雅黑" w:cs="微软雅黑"/>
          <w:szCs w:val="21"/>
        </w:rPr>
      </w:pPr>
      <w:r>
        <w:rPr>
          <w:rFonts w:hint="eastAsia" w:ascii="微软雅黑" w:hAnsi="微软雅黑" w:cs="微软雅黑"/>
          <w:szCs w:val="21"/>
        </w:rPr>
        <w:t xml:space="preserve">供应商全称（公章）：</w:t>
      </w:r>
      <w:r>
        <w:rPr>
          <w:rFonts w:ascii="微软雅黑" w:hAnsi="微软雅黑" w:cs="微软雅黑"/>
          <w:szCs w:val="21"/>
        </w:rPr>
      </w:r>
      <w:r/>
    </w:p>
    <w:p>
      <w:pPr>
        <w:pStyle w:val="1008"/>
        <w:spacing w:line="360" w:lineRule="auto"/>
        <w:rPr>
          <w:rFonts w:ascii="微软雅黑" w:hAnsi="微软雅黑" w:cs="微软雅黑"/>
          <w:szCs w:val="21"/>
        </w:rPr>
      </w:pPr>
      <w:r>
        <w:rPr>
          <w:rFonts w:hint="eastAsia" w:ascii="微软雅黑" w:hAnsi="微软雅黑" w:cs="微软雅黑"/>
          <w:szCs w:val="21"/>
        </w:rPr>
        <w:t xml:space="preserve">法定代表人（或授权代表）签章/签字：</w:t>
      </w:r>
      <w:r>
        <w:rPr>
          <w:rFonts w:ascii="微软雅黑" w:hAnsi="微软雅黑" w:cs="微软雅黑"/>
          <w:szCs w:val="21"/>
        </w:rPr>
      </w:r>
      <w:r/>
    </w:p>
    <w:p>
      <w:pPr>
        <w:pStyle w:val="1008"/>
        <w:spacing w:line="360" w:lineRule="auto"/>
        <w:rPr>
          <w:rFonts w:ascii="微软雅黑" w:hAnsi="微软雅黑" w:cs="微软雅黑"/>
          <w:szCs w:val="21"/>
        </w:rPr>
      </w:pPr>
      <w:r>
        <w:rPr>
          <w:rFonts w:hint="eastAsia" w:ascii="微软雅黑" w:hAnsi="微软雅黑" w:cs="微软雅黑"/>
          <w:szCs w:val="21"/>
        </w:rPr>
        <w:t xml:space="preserve">日期：</w:t>
      </w:r>
      <w:r>
        <w:rPr>
          <w:rFonts w:ascii="微软雅黑" w:hAnsi="微软雅黑" w:cs="微软雅黑"/>
          <w:szCs w:val="21"/>
        </w:rPr>
      </w:r>
      <w:r/>
    </w:p>
    <w:p>
      <w:pPr>
        <w:pStyle w:val="1213"/>
        <w:ind w:left="0"/>
        <w:rPr>
          <w:rFonts w:ascii="微软雅黑" w:hAnsi="微软雅黑" w:cs="微软雅黑"/>
          <w:szCs w:val="21"/>
        </w:rPr>
      </w:pPr>
      <w:r>
        <w:rPr>
          <w:rFonts w:ascii="微软雅黑" w:hAnsi="微软雅黑" w:cs="微软雅黑"/>
          <w:szCs w:val="21"/>
        </w:rPr>
      </w:r>
      <w:r/>
    </w:p>
    <w:p>
      <w:pPr>
        <w:pStyle w:val="1213"/>
        <w:ind w:left="0"/>
        <w:spacing w:line="400" w:lineRule="exact"/>
        <w:rPr>
          <w:rFonts w:ascii="微软雅黑" w:hAnsi="微软雅黑" w:cs="微软雅黑"/>
          <w:b/>
          <w:bCs/>
          <w:szCs w:val="21"/>
        </w:rPr>
      </w:pPr>
      <w:r>
        <w:rPr>
          <w:rFonts w:hint="eastAsia" w:ascii="微软雅黑" w:hAnsi="微软雅黑" w:cs="微软雅黑"/>
          <w:b/>
          <w:bCs/>
          <w:szCs w:val="21"/>
        </w:rPr>
        <w:t xml:space="preserve">注：</w:t>
      </w:r>
      <w:r>
        <w:rPr>
          <w:rFonts w:ascii="微软雅黑" w:hAnsi="微软雅黑" w:cs="微软雅黑"/>
          <w:b/>
          <w:bCs/>
          <w:szCs w:val="21"/>
        </w:rPr>
      </w:r>
      <w:r/>
    </w:p>
    <w:p>
      <w:pPr>
        <w:pStyle w:val="1213"/>
        <w:numPr>
          <w:ilvl w:val="0"/>
          <w:numId w:val="22"/>
        </w:numPr>
        <w:spacing w:line="400" w:lineRule="exact"/>
        <w:rPr>
          <w:rFonts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是指供应商因违法经营受到刑事处罚或者责令停产停业、吊销许可证或者执照、较大数额罚款等行政处罚。</w:t>
      </w:r>
      <w:r>
        <w:rPr>
          <w:rFonts w:ascii="微软雅黑" w:hAnsi="微软雅黑" w:cs="微软雅黑"/>
          <w:b/>
          <w:bCs/>
          <w:spacing w:val="-5"/>
        </w:rPr>
      </w:r>
      <w:r/>
    </w:p>
    <w:p>
      <w:pPr>
        <w:pStyle w:val="1213"/>
        <w:ind w:left="0"/>
        <w:spacing w:line="400" w:lineRule="exact"/>
        <w:rPr>
          <w:rFonts w:ascii="微软雅黑" w:hAnsi="微软雅黑" w:cs="微软雅黑"/>
          <w:b/>
          <w:bCs/>
          <w:spacing w:val="-5"/>
        </w:rPr>
      </w:pPr>
      <w:r>
        <w:rPr>
          <w:rFonts w:hint="eastAsia" w:ascii="微软雅黑" w:hAnsi="微软雅黑" w:cs="微软雅黑"/>
          <w:b/>
          <w:bCs/>
          <w:szCs w:val="21"/>
        </w:rPr>
        <w:t xml:space="preserve">2.较大数额罚款标准参照财库[2022]3号文规定执行，指的是200万元以上数额。</w:t>
      </w:r>
      <w:r>
        <w:rPr>
          <w:rFonts w:ascii="微软雅黑" w:hAnsi="微软雅黑" w:cs="微软雅黑"/>
          <w:b/>
          <w:bCs/>
          <w:spacing w:val="-5"/>
        </w:rPr>
      </w:r>
      <w:r/>
    </w:p>
    <w:p>
      <w:pPr>
        <w:pStyle w:val="1008"/>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ascii="微软雅黑" w:hAnsi="微软雅黑" w:cs="微软雅黑"/>
          <w:szCs w:val="21"/>
        </w:rPr>
      </w:r>
      <w:r/>
    </w:p>
    <w:p>
      <w:pPr>
        <w:pStyle w:val="1008"/>
      </w:pPr>
      <w:r/>
      <w:r/>
    </w:p>
    <w:p>
      <w:pPr>
        <w:pStyle w:val="1192"/>
        <w:jc w:val="center"/>
        <w:rPr>
          <w:rFonts w:ascii="微软雅黑" w:hAnsi="微软雅黑" w:cs="微软雅黑"/>
          <w:b w:val="0"/>
          <w:bCs w:val="0"/>
          <w:sz w:val="28"/>
          <w:szCs w:val="28"/>
        </w:rPr>
      </w:pPr>
      <w:r/>
      <w:bookmarkStart w:id="298" w:name="_Toc21386"/>
      <w:r/>
      <w:bookmarkStart w:id="299" w:name="_Toc19968"/>
      <w:r/>
      <w:bookmarkStart w:id="300" w:name="_Toc8288"/>
      <w:r/>
      <w:bookmarkStart w:id="301" w:name="_Toc11269"/>
      <w:r/>
      <w:bookmarkStart w:id="302" w:name="_Toc23461"/>
      <w:r/>
      <w:bookmarkStart w:id="303" w:name="_Toc15819"/>
      <w:r>
        <w:rPr>
          <w:rFonts w:hint="eastAsia" w:ascii="微软雅黑" w:hAnsi="微软雅黑" w:cs="微软雅黑"/>
          <w:b w:val="0"/>
          <w:bCs w:val="0"/>
          <w:sz w:val="28"/>
          <w:szCs w:val="28"/>
        </w:rPr>
        <w:t xml:space="preserve">法人授权委托书</w:t>
      </w:r>
      <w:bookmarkEnd w:id="298"/>
      <w:r/>
      <w:bookmarkEnd w:id="299"/>
      <w:r/>
      <w:bookmarkEnd w:id="300"/>
      <w:r/>
      <w:bookmarkEnd w:id="301"/>
      <w:r/>
      <w:bookmarkEnd w:id="302"/>
      <w:r/>
      <w:bookmarkEnd w:id="303"/>
      <w:r>
        <w:rPr>
          <w:rFonts w:ascii="微软雅黑" w:hAnsi="微软雅黑" w:cs="微软雅黑"/>
          <w:b w:val="0"/>
          <w:bCs w:val="0"/>
          <w:sz w:val="28"/>
          <w:szCs w:val="28"/>
        </w:rPr>
      </w:r>
      <w:r/>
    </w:p>
    <w:p>
      <w:pPr>
        <w:pStyle w:val="1008"/>
        <w:spacing w:line="440" w:lineRule="exact"/>
        <w:rPr>
          <w:rFonts w:ascii="微软雅黑" w:hAnsi="微软雅黑" w:cs="微软雅黑"/>
        </w:rPr>
      </w:pPr>
      <w:r>
        <w:rPr>
          <w:rFonts w:hint="eastAsia" w:ascii="微软雅黑" w:hAnsi="微软雅黑" w:cs="微软雅黑"/>
        </w:rPr>
        <w:t xml:space="preserve">江苏省华采招标有限公司：</w:t>
      </w:r>
      <w:r>
        <w:rPr>
          <w:rFonts w:ascii="微软雅黑" w:hAnsi="微软雅黑" w:cs="微软雅黑"/>
        </w:rPr>
      </w:r>
      <w:r/>
    </w:p>
    <w:p>
      <w:pPr>
        <w:pStyle w:val="1008"/>
        <w:spacing w:line="440" w:lineRule="exact"/>
        <w:rPr>
          <w:rFonts w:ascii="微软雅黑" w:hAnsi="微软雅黑" w:cs="微软雅黑"/>
        </w:rPr>
      </w:pPr>
      <w:r>
        <w:rPr>
          <w:rFonts w:hint="eastAsia" w:ascii="微软雅黑" w:hAnsi="微软雅黑" w:cs="微软雅黑"/>
        </w:rPr>
        <w:t xml:space="preserve">本授权书宣告：</w:t>
      </w:r>
      <w:r>
        <w:rPr>
          <w:rFonts w:ascii="微软雅黑" w:hAnsi="微软雅黑" w:cs="微软雅黑"/>
        </w:rPr>
      </w:r>
      <w:r/>
    </w:p>
    <w:p>
      <w:pPr>
        <w:pStyle w:val="1008"/>
        <w:ind w:firstLine="420"/>
        <w:spacing w:line="440" w:lineRule="exact"/>
        <w:rPr>
          <w:rFonts w:ascii="微软雅黑" w:hAnsi="微软雅黑" w:cs="微软雅黑"/>
        </w:rPr>
      </w:pPr>
      <w:r>
        <w:rPr>
          <w:rFonts w:hint="eastAsia" w:ascii="微软雅黑" w:hAnsi="微软雅黑" w:cs="微软雅黑"/>
        </w:rPr>
        <w:t xml:space="preserve">委托单位：</w:t>
      </w:r>
      <w:r>
        <w:rPr>
          <w:rFonts w:ascii="微软雅黑" w:hAnsi="微软雅黑" w:cs="微软雅黑"/>
        </w:rPr>
      </w:r>
      <w:r/>
    </w:p>
    <w:p>
      <w:pPr>
        <w:pStyle w:val="1008"/>
        <w:ind w:firstLine="420"/>
        <w:spacing w:line="440" w:lineRule="exact"/>
        <w:rPr>
          <w:rFonts w:ascii="微软雅黑" w:hAnsi="微软雅黑" w:cs="微软雅黑"/>
        </w:rPr>
      </w:pPr>
      <w:r>
        <w:rPr>
          <w:rFonts w:hint="eastAsia" w:ascii="微软雅黑" w:hAnsi="微软雅黑" w:cs="微软雅黑"/>
        </w:rPr>
        <w:t xml:space="preserve">地址：法定代表人：</w:t>
      </w:r>
      <w:r>
        <w:rPr>
          <w:rFonts w:ascii="微软雅黑" w:hAnsi="微软雅黑" w:cs="微软雅黑"/>
        </w:rPr>
      </w:r>
      <w:r/>
    </w:p>
    <w:p>
      <w:pPr>
        <w:pStyle w:val="1008"/>
        <w:ind w:firstLine="420"/>
        <w:spacing w:line="440" w:lineRule="exact"/>
        <w:rPr>
          <w:rFonts w:ascii="微软雅黑" w:hAnsi="微软雅黑" w:cs="微软雅黑"/>
          <w:u w:val="single"/>
        </w:rPr>
      </w:pPr>
      <w:r>
        <w:rPr>
          <w:rFonts w:hint="eastAsia" w:ascii="微软雅黑" w:hAnsi="微软雅黑" w:cs="微软雅黑"/>
        </w:rPr>
        <w:t xml:space="preserve">受托人：姓名性别：出生日期：</w:t>
      </w:r>
      <w:r>
        <w:rPr>
          <w:rFonts w:hint="eastAsia" w:ascii="微软雅黑" w:hAnsi="微软雅黑" w:cs="微软雅黑"/>
          <w:u w:val="single"/>
        </w:rPr>
        <w:t xml:space="preserve">年月日</w:t>
      </w:r>
      <w:r>
        <w:rPr>
          <w:rFonts w:ascii="微软雅黑" w:hAnsi="微软雅黑" w:cs="微软雅黑"/>
          <w:u w:val="single"/>
        </w:rPr>
      </w:r>
      <w:r/>
    </w:p>
    <w:p>
      <w:pPr>
        <w:pStyle w:val="1008"/>
        <w:ind w:firstLine="420"/>
        <w:spacing w:line="440" w:lineRule="exact"/>
        <w:rPr>
          <w:rFonts w:ascii="微软雅黑" w:hAnsi="微软雅黑" w:cs="微软雅黑"/>
          <w:u w:val="single"/>
        </w:rPr>
      </w:pPr>
      <w:r>
        <w:rPr>
          <w:rFonts w:hint="eastAsia" w:ascii="微软雅黑" w:hAnsi="微软雅黑" w:cs="微软雅黑"/>
        </w:rPr>
        <w:t xml:space="preserve">所在单位：职务：</w:t>
      </w:r>
      <w:r>
        <w:rPr>
          <w:rFonts w:ascii="微软雅黑" w:hAnsi="微软雅黑" w:cs="微软雅黑"/>
          <w:u w:val="single"/>
        </w:rPr>
      </w:r>
      <w:r/>
    </w:p>
    <w:p>
      <w:pPr>
        <w:pStyle w:val="1008"/>
        <w:ind w:firstLine="420"/>
        <w:spacing w:line="440" w:lineRule="exact"/>
        <w:rPr>
          <w:rFonts w:ascii="微软雅黑" w:hAnsi="微软雅黑" w:cs="微软雅黑"/>
          <w:u w:val="single"/>
        </w:rPr>
      </w:pPr>
      <w:r>
        <w:rPr>
          <w:rFonts w:hint="eastAsia" w:ascii="微软雅黑" w:hAnsi="微软雅黑" w:cs="微软雅黑"/>
        </w:rPr>
        <w:t xml:space="preserve">身份证：联系方式：</w:t>
      </w:r>
      <w:r>
        <w:rPr>
          <w:rFonts w:ascii="微软雅黑" w:hAnsi="微软雅黑" w:cs="微软雅黑"/>
          <w:u w:val="single"/>
        </w:rPr>
      </w:r>
      <w:r/>
    </w:p>
    <w:p>
      <w:pPr>
        <w:pStyle w:val="1008"/>
        <w:ind w:firstLine="420"/>
        <w:spacing w:line="440" w:lineRule="exact"/>
        <w:rPr>
          <w:rFonts w:ascii="微软雅黑" w:hAnsi="微软雅黑" w:cs="微软雅黑"/>
        </w:rPr>
      </w:pPr>
      <w:r>
        <w:rPr>
          <w:rFonts w:hint="eastAsia" w:ascii="微软雅黑" w:hAnsi="微软雅黑" w:cs="微软雅黑"/>
        </w:rPr>
        <w:t xml:space="preserve">兹委托受托人合法地代表我单位参加江苏省华采招标有限公司组织的项目名称：（项目编号为：）的采购活动，受托人有权在该投标活动中，以我单位的名义签署投标书和投标文件，与招标代理机构协商、澄清、解释并执行一切与此有关的事项。</w:t>
      </w:r>
      <w:r>
        <w:rPr>
          <w:rFonts w:ascii="微软雅黑" w:hAnsi="微软雅黑" w:cs="微软雅黑"/>
        </w:rPr>
      </w:r>
      <w:r/>
    </w:p>
    <w:p>
      <w:pPr>
        <w:pStyle w:val="1008"/>
        <w:ind w:firstLine="420"/>
        <w:spacing w:line="440" w:lineRule="exact"/>
        <w:rPr>
          <w:rFonts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rPr>
          <w:rFonts w:ascii="微软雅黑" w:hAnsi="微软雅黑" w:cs="微软雅黑"/>
        </w:rPr>
      </w:r>
      <w:r/>
    </w:p>
    <w:p>
      <w:pPr>
        <w:pStyle w:val="1008"/>
        <w:ind w:firstLine="420"/>
        <w:spacing w:line="440" w:lineRule="exact"/>
        <w:rPr>
          <w:rFonts w:ascii="微软雅黑" w:hAnsi="微软雅黑" w:cs="微软雅黑"/>
        </w:rPr>
      </w:pPr>
      <w:r>
        <w:rPr>
          <w:rFonts w:hint="eastAsia" w:ascii="微软雅黑" w:hAnsi="微软雅黑" w:cs="微软雅黑"/>
        </w:rPr>
        <w:t xml:space="preserve">委托期限：至上述事宜处理完毕止。</w:t>
      </w:r>
      <w:r>
        <w:rPr>
          <w:rFonts w:ascii="微软雅黑" w:hAnsi="微软雅黑" w:cs="微软雅黑"/>
        </w:rPr>
      </w:r>
      <w:r/>
    </w:p>
    <w:p>
      <w:pPr>
        <w:pStyle w:val="1008"/>
        <w:spacing w:line="440" w:lineRule="exact"/>
        <w:rPr>
          <w:rFonts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08"/>
                              <w:jc w:val="center"/>
                              <w:spacing w:line="440" w:lineRule="exact"/>
                            </w:pPr>
                            <w:r>
                              <w:rPr>
                                <w:rFonts w:hint="eastAsia"/>
                              </w:rPr>
                              <w:t xml:space="preserve">授权代表身份证复印件</w:t>
                            </w:r>
                            <w:r/>
                          </w:p>
                          <w:p>
                            <w:pPr>
                              <w:pStyle w:val="1008"/>
                              <w:jc w:val="center"/>
                            </w:pPr>
                            <w:r>
                              <w:rPr>
                                <w:rFonts w:hint="eastAsia"/>
                              </w:rPr>
                              <w:t xml:space="preserve">（正反面）</w:t>
                            </w:r>
                            <w:r/>
                          </w:p>
                          <w:p>
                            <w:pPr>
                              <w:pStyle w:val="1008"/>
                            </w:pPr>
                            <w:r/>
                            <w:r/>
                          </w:p>
                          <w:p>
                            <w:pPr>
                              <w:pStyle w:val="1008"/>
                            </w:pPr>
                            <w:r/>
                            <w:r/>
                          </w:p>
                        </w:txbxContent>
                      </wps:txbx>
                      <wps:bodyPr wrap="square" upright="1"/>
                    </wps:wsp>
                  </a:graphicData>
                </a:graphic>
              </wp:anchor>
            </w:drawing>
          </mc:Choice>
          <mc:Fallback>
            <w:pict>
              <v:shape id="shape 7" o:spid="_x0000_s7"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008"/>
                        <w:jc w:val="center"/>
                        <w:spacing w:line="440" w:lineRule="exact"/>
                      </w:pPr>
                      <w:r>
                        <w:rPr>
                          <w:rFonts w:hint="eastAsia"/>
                        </w:rPr>
                        <w:t xml:space="preserve">授权代表身份证复印件</w:t>
                      </w:r>
                      <w:r/>
                    </w:p>
                    <w:p>
                      <w:pPr>
                        <w:pStyle w:val="1008"/>
                        <w:jc w:val="center"/>
                      </w:pPr>
                      <w:r>
                        <w:rPr>
                          <w:rFonts w:hint="eastAsia"/>
                        </w:rPr>
                        <w:t xml:space="preserve">（正反面）</w:t>
                      </w:r>
                      <w:r/>
                    </w:p>
                    <w:p>
                      <w:pPr>
                        <w:pStyle w:val="1008"/>
                      </w:pPr>
                      <w:r/>
                      <w:r/>
                    </w:p>
                    <w:p>
                      <w:pPr>
                        <w:pStyle w:val="1008"/>
                      </w:pPr>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08"/>
                              <w:jc w:val="center"/>
                              <w:spacing w:line="440" w:lineRule="exact"/>
                            </w:pPr>
                            <w:r>
                              <w:rPr>
                                <w:rFonts w:hint="eastAsia"/>
                              </w:rPr>
                              <w:t xml:space="preserve">法定代表人身份证复印件（正反面）</w:t>
                            </w:r>
                            <w:r/>
                          </w:p>
                          <w:p>
                            <w:pPr>
                              <w:pStyle w:val="1008"/>
                            </w:pPr>
                            <w:r/>
                            <w:r/>
                          </w:p>
                          <w:p>
                            <w:pPr>
                              <w:pStyle w:val="1008"/>
                            </w:pPr>
                            <w:r/>
                            <w:r/>
                          </w:p>
                          <w:p>
                            <w:pPr>
                              <w:pStyle w:val="1008"/>
                            </w:pPr>
                            <w:r/>
                            <w:r/>
                          </w:p>
                        </w:txbxContent>
                      </wps:txbx>
                      <wps:bodyPr wrap="square" upright="1"/>
                    </wps:wsp>
                  </a:graphicData>
                </a:graphic>
              </wp:anchor>
            </w:drawing>
          </mc:Choice>
          <mc:Fallback>
            <w:pict>
              <v:shape id="shape 8" o:spid="_x0000_s8"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008"/>
                        <w:jc w:val="center"/>
                        <w:spacing w:line="440" w:lineRule="exact"/>
                      </w:pPr>
                      <w:r>
                        <w:rPr>
                          <w:rFonts w:hint="eastAsia"/>
                        </w:rPr>
                        <w:t xml:space="preserve">法定代表人身份证复印件（正反面）</w:t>
                      </w:r>
                      <w:r/>
                    </w:p>
                    <w:p>
                      <w:pPr>
                        <w:pStyle w:val="1008"/>
                      </w:pPr>
                      <w:r/>
                      <w:r/>
                    </w:p>
                    <w:p>
                      <w:pPr>
                        <w:pStyle w:val="1008"/>
                      </w:pPr>
                      <w:r/>
                      <w:r/>
                    </w:p>
                    <w:p>
                      <w:pPr>
                        <w:pStyle w:val="1008"/>
                      </w:pPr>
                      <w:r/>
                      <w:r/>
                    </w:p>
                  </w:txbxContent>
                </v:textbox>
              </v:shape>
            </w:pict>
          </mc:Fallback>
        </mc:AlternateContent>
      </w:r>
      <w:r>
        <w:rPr>
          <w:rFonts w:hint="eastAsia" w:ascii="微软雅黑" w:hAnsi="微软雅黑" w:cs="微软雅黑"/>
        </w:rPr>
        <w:t xml:space="preserve">附：</w:t>
      </w:r>
      <w:r>
        <w:rPr>
          <w:rFonts w:ascii="微软雅黑" w:hAnsi="微软雅黑" w:cs="微软雅黑"/>
        </w:rPr>
      </w:r>
      <w:r/>
    </w:p>
    <w:p>
      <w:pPr>
        <w:pStyle w:val="1008"/>
        <w:spacing w:line="440" w:lineRule="exact"/>
        <w:rPr>
          <w:rFonts w:ascii="微软雅黑" w:hAnsi="微软雅黑" w:cs="微软雅黑"/>
        </w:rPr>
      </w:pPr>
      <w:r>
        <w:rPr>
          <w:rFonts w:ascii="微软雅黑" w:hAnsi="微软雅黑" w:cs="微软雅黑"/>
        </w:rPr>
      </w:r>
      <w:r/>
    </w:p>
    <w:p>
      <w:pPr>
        <w:pStyle w:val="1008"/>
        <w:spacing w:line="440" w:lineRule="exact"/>
        <w:rPr>
          <w:rFonts w:ascii="微软雅黑" w:hAnsi="微软雅黑" w:cs="微软雅黑"/>
        </w:rPr>
      </w:pPr>
      <w:r>
        <w:rPr>
          <w:rFonts w:ascii="微软雅黑" w:hAnsi="微软雅黑" w:cs="微软雅黑"/>
        </w:rPr>
      </w:r>
      <w:r/>
    </w:p>
    <w:p>
      <w:pPr>
        <w:pStyle w:val="1008"/>
        <w:spacing w:line="440" w:lineRule="exact"/>
        <w:rPr>
          <w:rFonts w:ascii="微软雅黑" w:hAnsi="微软雅黑" w:cs="微软雅黑"/>
        </w:rPr>
      </w:pPr>
      <w:r>
        <w:rPr>
          <w:rFonts w:ascii="微软雅黑" w:hAnsi="微软雅黑" w:cs="微软雅黑"/>
        </w:rPr>
      </w:r>
      <w:r/>
    </w:p>
    <w:p>
      <w:pPr>
        <w:pStyle w:val="1008"/>
        <w:jc w:val="right"/>
        <w:spacing w:line="440" w:lineRule="exact"/>
        <w:rPr>
          <w:rFonts w:ascii="微软雅黑" w:hAnsi="微软雅黑" w:cs="微软雅黑"/>
        </w:rPr>
      </w:pPr>
      <w:r>
        <w:rPr>
          <w:rFonts w:hint="eastAsia" w:ascii="微软雅黑" w:hAnsi="微软雅黑" w:cs="微软雅黑"/>
        </w:rPr>
        <w:t xml:space="preserve">委托单位：（公章）</w:t>
      </w:r>
      <w:r>
        <w:rPr>
          <w:rFonts w:ascii="微软雅黑" w:hAnsi="微软雅黑" w:cs="微软雅黑"/>
        </w:rPr>
      </w:r>
      <w:r/>
    </w:p>
    <w:p>
      <w:pPr>
        <w:pStyle w:val="1008"/>
        <w:jc w:val="right"/>
        <w:spacing w:line="440" w:lineRule="exact"/>
        <w:rPr>
          <w:rFonts w:ascii="微软雅黑" w:hAnsi="微软雅黑" w:cs="微软雅黑"/>
        </w:rPr>
      </w:pPr>
      <w:r>
        <w:rPr>
          <w:rFonts w:hint="eastAsia" w:ascii="微软雅黑" w:hAnsi="微软雅黑" w:cs="微软雅黑"/>
        </w:rPr>
        <w:t xml:space="preserve">法定代表人：（签字/盖章）</w:t>
      </w:r>
      <w:r>
        <w:rPr>
          <w:rFonts w:ascii="微软雅黑" w:hAnsi="微软雅黑" w:cs="微软雅黑"/>
        </w:rPr>
      </w:r>
      <w:r/>
    </w:p>
    <w:p>
      <w:pPr>
        <w:pStyle w:val="1008"/>
        <w:jc w:val="right"/>
        <w:spacing w:line="440" w:lineRule="exact"/>
        <w:rPr>
          <w:rFonts w:ascii="微软雅黑" w:hAnsi="微软雅黑" w:cs="微软雅黑"/>
        </w:rPr>
      </w:pPr>
      <w:r>
        <w:rPr>
          <w:rFonts w:hint="eastAsia" w:ascii="微软雅黑" w:hAnsi="微软雅黑" w:cs="微软雅黑"/>
        </w:rPr>
        <w:t xml:space="preserve">授权代表：（签字/盖章）</w:t>
      </w:r>
      <w:r>
        <w:rPr>
          <w:rFonts w:ascii="微软雅黑" w:hAnsi="微软雅黑" w:cs="微软雅黑"/>
        </w:rPr>
      </w:r>
      <w:r/>
    </w:p>
    <w:p>
      <w:pPr>
        <w:pStyle w:val="1008"/>
        <w:jc w:val="right"/>
        <w:spacing w:line="440" w:lineRule="exact"/>
        <w:rPr>
          <w:rFonts w:ascii="微软雅黑" w:hAnsi="微软雅黑" w:cs="微软雅黑"/>
        </w:rPr>
      </w:pPr>
      <w:r>
        <w:rPr>
          <w:rFonts w:hint="eastAsia" w:ascii="微软雅黑" w:hAnsi="微软雅黑" w:cs="微软雅黑"/>
        </w:rPr>
        <w:t xml:space="preserve">年月日</w:t>
      </w:r>
      <w:r>
        <w:rPr>
          <w:rFonts w:ascii="微软雅黑" w:hAnsi="微软雅黑" w:cs="微软雅黑"/>
        </w:rPr>
      </w:r>
      <w:r/>
    </w:p>
    <w:p>
      <w:pPr>
        <w:pStyle w:val="1008"/>
        <w:spacing w:line="420" w:lineRule="exact"/>
        <w:rPr>
          <w:rFonts w:ascii="微软雅黑" w:hAnsi="微软雅黑" w:cs="微软雅黑"/>
          <w:sz w:val="18"/>
          <w:szCs w:val="18"/>
        </w:rPr>
      </w:pPr>
      <w:r>
        <w:rPr>
          <w:rFonts w:ascii="微软雅黑" w:hAnsi="微软雅黑" w:cs="微软雅黑"/>
          <w:sz w:val="18"/>
          <w:szCs w:val="18"/>
        </w:rPr>
      </w:r>
      <w:r/>
    </w:p>
    <w:p>
      <w:pPr>
        <w:pStyle w:val="1008"/>
        <w:numPr>
          <w:ilvl w:val="0"/>
          <w:numId w:val="23"/>
        </w:numPr>
        <w:spacing w:line="420" w:lineRule="exact"/>
        <w:rPr>
          <w:rFonts w:ascii="微软雅黑" w:hAnsi="微软雅黑" w:cs="微软雅黑"/>
          <w:sz w:val="18"/>
          <w:szCs w:val="18"/>
        </w:rPr>
      </w:pPr>
      <w:r>
        <w:rPr>
          <w:rFonts w:hint="eastAsia" w:ascii="微软雅黑" w:hAnsi="微软雅黑" w:cs="微软雅黑"/>
        </w:rPr>
        <w:t xml:space="preserve">注：</w:t>
      </w:r>
      <w:r>
        <w:rPr>
          <w:rFonts w:hint="eastAsia" w:ascii="微软雅黑" w:hAnsi="微软雅黑" w:cs="微软雅黑"/>
          <w:sz w:val="18"/>
          <w:szCs w:val="18"/>
        </w:rPr>
        <w:t xml:space="preserve">供应商提供的所有证件必须真实有效，务必保证证件在有效期内。</w:t>
      </w:r>
      <w:r>
        <w:rPr>
          <w:rFonts w:ascii="微软雅黑" w:hAnsi="微软雅黑" w:cs="微软雅黑"/>
          <w:sz w:val="18"/>
          <w:szCs w:val="18"/>
        </w:rPr>
      </w:r>
      <w:r/>
    </w:p>
    <w:p>
      <w:pPr>
        <w:pStyle w:val="1008"/>
        <w:spacing w:line="360" w:lineRule="auto"/>
        <w:rPr>
          <w:rFonts w:ascii="微软雅黑" w:hAnsi="微软雅黑" w:cs="微软雅黑"/>
          <w:sz w:val="24"/>
          <w:szCs w:val="24"/>
        </w:rPr>
      </w:pPr>
      <w:r>
        <w:rPr>
          <w:rFonts w:ascii="微软雅黑" w:hAnsi="微软雅黑" w:cs="微软雅黑"/>
          <w:sz w:val="24"/>
          <w:szCs w:val="24"/>
        </w:rPr>
      </w:r>
      <w:r/>
    </w:p>
    <w:p>
      <w:pPr>
        <w:pStyle w:val="1008"/>
        <w:spacing w:line="420" w:lineRule="exact"/>
        <w:rPr>
          <w:rFonts w:ascii="微软雅黑" w:hAnsi="微软雅黑" w:cs="微软雅黑"/>
          <w:sz w:val="24"/>
          <w:szCs w:val="24"/>
        </w:rPr>
      </w:pPr>
      <w:r>
        <w:rPr>
          <w:rFonts w:ascii="微软雅黑" w:hAnsi="微软雅黑" w:cs="微软雅黑"/>
          <w:sz w:val="24"/>
          <w:szCs w:val="24"/>
        </w:rPr>
      </w:r>
      <w:r/>
    </w:p>
    <w:p>
      <w:pPr>
        <w:pStyle w:val="1008"/>
        <w:spacing w:line="420" w:lineRule="exact"/>
        <w:rPr>
          <w:rFonts w:ascii="微软雅黑" w:hAnsi="微软雅黑" w:cs="微软雅黑"/>
          <w:sz w:val="24"/>
          <w:szCs w:val="24"/>
        </w:rPr>
      </w:pPr>
      <w:r>
        <w:rPr>
          <w:rFonts w:ascii="微软雅黑" w:hAnsi="微软雅黑" w:cs="微软雅黑"/>
          <w:sz w:val="24"/>
          <w:szCs w:val="24"/>
        </w:rPr>
      </w:r>
      <w:r/>
    </w:p>
    <w:p>
      <w:pPr>
        <w:pStyle w:val="1008"/>
        <w:spacing w:line="420" w:lineRule="exact"/>
        <w:rPr>
          <w:rFonts w:ascii="微软雅黑" w:hAnsi="微软雅黑" w:cs="微软雅黑"/>
          <w:b/>
          <w:bCs/>
          <w:szCs w:val="21"/>
        </w:rPr>
      </w:pPr>
      <w:r>
        <w:rPr>
          <w:rFonts w:ascii="微软雅黑" w:hAnsi="微软雅黑" w:cs="微软雅黑"/>
          <w:b/>
          <w:bCs/>
          <w:szCs w:val="21"/>
        </w:rPr>
      </w:r>
      <w:r/>
    </w:p>
    <w:p>
      <w:pPr>
        <w:pStyle w:val="1190"/>
      </w:pPr>
      <w:r/>
      <w:bookmarkStart w:id="304" w:name="_Toc6486"/>
      <w:r/>
      <w:bookmarkStart w:id="305" w:name="_Toc3245"/>
      <w:r/>
      <w:bookmarkStart w:id="306" w:name="_Toc487098617"/>
      <w:r/>
      <w:bookmarkStart w:id="307" w:name="_Toc403725583"/>
      <w:r>
        <w:rPr>
          <w:rFonts w:hint="eastAsia"/>
        </w:rPr>
        <w:t xml:space="preserve">三、其他相关附表格式</w:t>
      </w:r>
      <w:bookmarkEnd w:id="304"/>
      <w:r/>
      <w:bookmarkEnd w:id="305"/>
      <w:r/>
      <w:bookmarkStart w:id="308" w:name="_Toc11531"/>
      <w:r/>
      <w:bookmarkStart w:id="309" w:name="_Toc1448"/>
      <w:r/>
      <w:r/>
    </w:p>
    <w:p>
      <w:pPr>
        <w:pStyle w:val="1008"/>
        <w:jc w:val="center"/>
        <w:rPr>
          <w:rFonts w:ascii="微软雅黑" w:hAnsi="微软雅黑" w:cs="微软雅黑"/>
          <w:b/>
          <w:bCs/>
          <w:sz w:val="24"/>
          <w:szCs w:val="24"/>
        </w:rPr>
      </w:pPr>
      <w:r/>
      <w:bookmarkEnd w:id="308"/>
      <w:r>
        <w:rPr>
          <w:rFonts w:hint="eastAsia" w:ascii="微软雅黑" w:hAnsi="微软雅黑" w:cs="微软雅黑"/>
          <w:b/>
          <w:bCs/>
          <w:sz w:val="24"/>
          <w:szCs w:val="24"/>
        </w:rPr>
        <w:t xml:space="preserve">承诺</w:t>
      </w:r>
      <w:r>
        <w:rPr>
          <w:rFonts w:ascii="微软雅黑" w:hAnsi="微软雅黑" w:cs="微软雅黑"/>
          <w:b/>
          <w:bCs/>
          <w:sz w:val="24"/>
          <w:szCs w:val="24"/>
        </w:rPr>
      </w:r>
      <w:r/>
    </w:p>
    <w:p>
      <w:pPr>
        <w:pStyle w:val="1008"/>
        <w:spacing w:line="440" w:lineRule="exact"/>
        <w:rPr>
          <w:rFonts w:ascii="微软雅黑" w:hAnsi="微软雅黑" w:cs="微软雅黑"/>
          <w:szCs w:val="21"/>
        </w:rPr>
      </w:pPr>
      <w:r>
        <w:rPr>
          <w:rFonts w:hint="eastAsia" w:ascii="微软雅黑" w:hAnsi="微软雅黑" w:cs="微软雅黑"/>
          <w:szCs w:val="21"/>
        </w:rPr>
        <w:t xml:space="preserve">我公司承诺：</w:t>
      </w:r>
      <w:r>
        <w:rPr>
          <w:rFonts w:ascii="微软雅黑" w:hAnsi="微软雅黑" w:cs="微软雅黑"/>
          <w:szCs w:val="21"/>
        </w:rPr>
      </w:r>
      <w:r/>
    </w:p>
    <w:p>
      <w:pPr>
        <w:pStyle w:val="1008"/>
        <w:numPr>
          <w:ilvl w:val="0"/>
          <w:numId w:val="24"/>
        </w:numPr>
        <w:spacing w:line="440" w:lineRule="exact"/>
        <w:rPr>
          <w:rFonts w:ascii="微软雅黑" w:hAnsi="微软雅黑" w:cs="微软雅黑"/>
          <w:szCs w:val="21"/>
        </w:rPr>
      </w:pPr>
      <w:r>
        <w:rPr>
          <w:rFonts w:hint="eastAsia" w:ascii="微软雅黑" w:hAnsi="微软雅黑" w:cs="微软雅黑"/>
          <w:szCs w:val="21"/>
        </w:rPr>
        <w:t xml:space="preserve">我单位未组成联合体投标，中标后不进行分包、转包。</w:t>
      </w:r>
      <w:r>
        <w:rPr>
          <w:rFonts w:ascii="微软雅黑" w:hAnsi="微软雅黑" w:cs="微软雅黑"/>
          <w:szCs w:val="21"/>
        </w:rPr>
      </w:r>
      <w:r/>
    </w:p>
    <w:p>
      <w:pPr>
        <w:pStyle w:val="1008"/>
        <w:numPr>
          <w:ilvl w:val="0"/>
          <w:numId w:val="24"/>
        </w:numPr>
        <w:spacing w:line="440" w:lineRule="exact"/>
        <w:rPr>
          <w:rFonts w:ascii="微软雅黑" w:hAnsi="微软雅黑" w:cs="微软雅黑"/>
          <w:szCs w:val="21"/>
        </w:rPr>
      </w:pPr>
      <w:r>
        <w:rPr>
          <w:rFonts w:hint="eastAsia" w:ascii="微软雅黑" w:hAnsi="微软雅黑" w:cs="微软雅黑"/>
          <w:szCs w:val="21"/>
        </w:rPr>
        <w:t xml:space="preserve">我单位负责人（负责人姓名、身份证号），与我单位存在直接控股、管理关系的单位为（单位名称），不存在与我单位负责人为同一人或者存在直接控股、管理关系的不同供应商同时参加本项目同一包投标的情形。</w:t>
      </w:r>
      <w:r>
        <w:rPr>
          <w:rFonts w:ascii="微软雅黑" w:hAnsi="微软雅黑" w:cs="微软雅黑"/>
          <w:szCs w:val="21"/>
        </w:rPr>
      </w:r>
      <w:r/>
    </w:p>
    <w:p>
      <w:pPr>
        <w:pStyle w:val="1008"/>
        <w:numPr>
          <w:ilvl w:val="0"/>
          <w:numId w:val="24"/>
        </w:numPr>
        <w:spacing w:line="440" w:lineRule="exact"/>
        <w:rPr>
          <w:rFonts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我单位不属于为采购项目提供整体设计、规范编制或者项目管理、监理、检测等服务的情形。我单位未被列入失信被执行人、重大税收违法失信主体、政府采购严重违法失信行为记录名单。</w:t>
      </w:r>
      <w:r>
        <w:rPr>
          <w:rFonts w:ascii="微软雅黑" w:hAnsi="微软雅黑" w:cs="微软雅黑"/>
          <w:szCs w:val="21"/>
        </w:rPr>
      </w:r>
      <w:r/>
    </w:p>
    <w:p>
      <w:pPr>
        <w:pStyle w:val="1008"/>
        <w:spacing w:line="440" w:lineRule="exact"/>
        <w:rPr>
          <w:rFonts w:ascii="微软雅黑" w:hAnsi="微软雅黑" w:cs="微软雅黑"/>
          <w:szCs w:val="21"/>
        </w:rPr>
      </w:pPr>
      <w:r>
        <w:rPr>
          <w:rFonts w:hint="eastAsia" w:ascii="微软雅黑" w:hAnsi="微软雅黑" w:cs="微软雅黑"/>
          <w:szCs w:val="21"/>
        </w:rPr>
        <w:t xml:space="preserve">特此承诺。</w:t>
      </w:r>
      <w:r>
        <w:rPr>
          <w:rFonts w:ascii="微软雅黑" w:hAnsi="微软雅黑" w:cs="微软雅黑"/>
          <w:szCs w:val="21"/>
        </w:rPr>
      </w:r>
      <w:r/>
    </w:p>
    <w:p>
      <w:pPr>
        <w:pStyle w:val="1008"/>
        <w:rPr>
          <w:rFonts w:ascii="微软雅黑" w:hAnsi="微软雅黑" w:cs="微软雅黑"/>
          <w:bCs/>
          <w:szCs w:val="21"/>
        </w:rPr>
      </w:pPr>
      <w:r>
        <w:rPr>
          <w:rFonts w:ascii="微软雅黑" w:hAnsi="微软雅黑" w:cs="微软雅黑"/>
          <w:bCs/>
          <w:szCs w:val="21"/>
        </w:rPr>
      </w:r>
      <w:r/>
    </w:p>
    <w:p>
      <w:pPr>
        <w:pStyle w:val="1208"/>
        <w:rPr>
          <w:rFonts w:ascii="微软雅黑" w:hAnsi="微软雅黑" w:eastAsia="微软雅黑" w:cs="微软雅黑"/>
          <w:sz w:val="21"/>
          <w:szCs w:val="21"/>
        </w:rPr>
      </w:pPr>
      <w:r>
        <w:rPr>
          <w:rFonts w:ascii="微软雅黑" w:hAnsi="微软雅黑" w:eastAsia="微软雅黑" w:cs="微软雅黑"/>
          <w:sz w:val="21"/>
          <w:szCs w:val="21"/>
        </w:rPr>
      </w:r>
      <w:r/>
    </w:p>
    <w:p>
      <w:pPr>
        <w:pStyle w:val="1208"/>
        <w:ind w:firstLine="3990"/>
        <w:rPr>
          <w:rFonts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rPr>
          <w:rFonts w:ascii="微软雅黑" w:hAnsi="微软雅黑" w:eastAsia="微软雅黑" w:cs="微软雅黑"/>
          <w:sz w:val="21"/>
          <w:szCs w:val="21"/>
        </w:rPr>
      </w:r>
      <w:r/>
    </w:p>
    <w:p>
      <w:pPr>
        <w:pStyle w:val="1208"/>
        <w:rPr>
          <w:rFonts w:ascii="微软雅黑" w:hAnsi="微软雅黑" w:eastAsia="微软雅黑" w:cs="微软雅黑"/>
          <w:sz w:val="21"/>
          <w:szCs w:val="21"/>
        </w:rPr>
      </w:pPr>
      <w:r>
        <w:rPr>
          <w:rFonts w:hint="eastAsia" w:ascii="微软雅黑" w:hAnsi="微软雅黑" w:eastAsia="微软雅黑" w:cs="微软雅黑"/>
          <w:sz w:val="21"/>
          <w:szCs w:val="21"/>
        </w:rPr>
        <w:t xml:space="preserve">法定代表人（或授权代表）签章/签字：</w:t>
      </w:r>
      <w:r>
        <w:rPr>
          <w:rFonts w:ascii="微软雅黑" w:hAnsi="微软雅黑" w:eastAsia="微软雅黑" w:cs="微软雅黑"/>
          <w:sz w:val="21"/>
          <w:szCs w:val="21"/>
        </w:rPr>
      </w:r>
      <w:r/>
    </w:p>
    <w:p>
      <w:pPr>
        <w:pStyle w:val="1208"/>
        <w:rPr>
          <w:rFonts w:ascii="微软雅黑" w:hAnsi="微软雅黑" w:eastAsia="微软雅黑" w:cs="微软雅黑"/>
          <w:sz w:val="21"/>
          <w:szCs w:val="21"/>
        </w:rPr>
      </w:pPr>
      <w:r>
        <w:rPr>
          <w:rFonts w:hint="eastAsia" w:ascii="微软雅黑" w:hAnsi="微软雅黑" w:eastAsia="微软雅黑" w:cs="微软雅黑"/>
          <w:sz w:val="21"/>
          <w:szCs w:val="21"/>
        </w:rPr>
        <w:t xml:space="preserve">日期：</w:t>
      </w:r>
      <w:r>
        <w:rPr>
          <w:rFonts w:ascii="微软雅黑" w:hAnsi="微软雅黑" w:eastAsia="微软雅黑" w:cs="微软雅黑"/>
          <w:sz w:val="21"/>
          <w:szCs w:val="21"/>
        </w:rPr>
      </w:r>
      <w:r/>
    </w:p>
    <w:p>
      <w:pPr>
        <w:pStyle w:val="1213"/>
        <w:ind w:left="0"/>
        <w:rPr>
          <w:rFonts w:ascii="微软雅黑" w:hAnsi="微软雅黑" w:cs="微软雅黑"/>
        </w:rPr>
      </w:pPr>
      <w:r/>
      <w:bookmarkEnd w:id="306"/>
      <w:r/>
      <w:bookmarkEnd w:id="307"/>
      <w:r/>
      <w:bookmarkEnd w:id="309"/>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192"/>
        <w:spacing w:line="420" w:lineRule="exact"/>
        <w:rPr>
          <w:rFonts w:ascii="微软雅黑" w:hAnsi="微软雅黑" w:cs="微软雅黑"/>
          <w:bCs w:val="0"/>
          <w:sz w:val="24"/>
          <w:szCs w:val="24"/>
        </w:rPr>
      </w:pPr>
      <w:r/>
      <w:bookmarkStart w:id="310" w:name="_Toc30941"/>
      <w:r/>
      <w:bookmarkStart w:id="311" w:name="_Toc3367"/>
      <w:r/>
      <w:bookmarkStart w:id="312" w:name="_Toc5882"/>
      <w:r/>
      <w:bookmarkStart w:id="313" w:name="_Toc19015"/>
      <w:r>
        <w:rPr>
          <w:rFonts w:hint="eastAsia" w:ascii="微软雅黑" w:hAnsi="微软雅黑" w:cs="微软雅黑"/>
          <w:bCs w:val="0"/>
          <w:sz w:val="24"/>
          <w:szCs w:val="24"/>
        </w:rPr>
        <w:t xml:space="preserve">中小企业声明函</w:t>
      </w:r>
      <w:bookmarkEnd w:id="310"/>
      <w:r/>
      <w:bookmarkEnd w:id="311"/>
      <w:r/>
      <w:bookmarkEnd w:id="312"/>
      <w:r/>
      <w:bookmarkEnd w:id="313"/>
      <w:r>
        <w:rPr>
          <w:rFonts w:ascii="微软雅黑" w:hAnsi="微软雅黑" w:cs="微软雅黑"/>
          <w:bCs w:val="0"/>
          <w:sz w:val="24"/>
          <w:szCs w:val="24"/>
        </w:rPr>
      </w:r>
      <w:r/>
    </w:p>
    <w:p>
      <w:pPr>
        <w:pStyle w:val="1008"/>
        <w:rPr>
          <w:b/>
          <w:bCs/>
          <w:sz w:val="28"/>
          <w:szCs w:val="28"/>
        </w:rPr>
      </w:pPr>
      <w:r>
        <w:rPr>
          <w:rFonts w:hint="eastAsia"/>
          <w:b/>
          <w:bCs/>
          <w:sz w:val="28"/>
          <w:szCs w:val="28"/>
        </w:rPr>
        <w:t xml:space="preserve">（如不属于中小企业，则无需提供此声明函）</w:t>
      </w:r>
      <w:r>
        <w:rPr>
          <w:b/>
          <w:bCs/>
          <w:sz w:val="28"/>
          <w:szCs w:val="28"/>
        </w:rPr>
      </w:r>
      <w:r/>
    </w:p>
    <w:p>
      <w:pPr>
        <w:pStyle w:val="1008"/>
        <w:jc w:val="center"/>
        <w:spacing w:line="420" w:lineRule="exact"/>
        <w:rPr>
          <w:rFonts w:ascii="微软雅黑" w:hAnsi="微软雅黑" w:cs="微软雅黑"/>
          <w:b/>
          <w:bCs/>
        </w:rPr>
      </w:pPr>
      <w:r/>
      <w:bookmarkStart w:id="314" w:name="_Toc10812"/>
      <w:r>
        <w:rPr>
          <w:rFonts w:ascii="微软雅黑" w:hAnsi="微软雅黑" w:cs="微软雅黑"/>
          <w:b/>
          <w:bCs/>
        </w:rPr>
      </w:r>
      <w:r/>
    </w:p>
    <w:p>
      <w:pPr>
        <w:pStyle w:val="1008"/>
        <w:jc w:val="center"/>
        <w:spacing w:line="420" w:lineRule="exact"/>
        <w:rPr>
          <w:rFonts w:ascii="微软雅黑" w:hAnsi="微软雅黑" w:cs="微软雅黑"/>
          <w:b/>
          <w:bCs/>
        </w:rPr>
      </w:pPr>
      <w:r/>
      <w:bookmarkEnd w:id="314"/>
      <w:r>
        <w:rPr>
          <w:rFonts w:hint="eastAsia" w:ascii="微软雅黑" w:hAnsi="微软雅黑" w:cs="微软雅黑"/>
          <w:b/>
          <w:bCs/>
        </w:rPr>
        <w:t xml:space="preserve">中小企业声明函（货物）</w:t>
      </w:r>
      <w:r>
        <w:rPr>
          <w:rFonts w:ascii="微软雅黑" w:hAnsi="微软雅黑" w:cs="微软雅黑"/>
          <w:b/>
          <w:bCs/>
        </w:rPr>
      </w:r>
      <w:r/>
    </w:p>
    <w:p>
      <w:pPr>
        <w:pStyle w:val="1008"/>
        <w:ind w:firstLine="420"/>
        <w:jc w:val="left"/>
        <w:keepLines/>
        <w:keepNext/>
        <w:spacing w:line="400" w:lineRule="exact"/>
        <w:rPr>
          <w:rFonts w:ascii="微软雅黑" w:hAnsi="微软雅黑" w:cs="微软雅黑"/>
        </w:rPr>
      </w:pPr>
      <w:r/>
      <w:bookmarkStart w:id="315" w:name="_Toc3254"/>
      <w:r>
        <w:rPr>
          <w:rFonts w:hint="eastAsia" w:ascii="微软雅黑" w:hAnsi="微软雅黑" w:cs="微软雅黑"/>
        </w:rPr>
        <w:t xml:space="preserve">本公司（联合体）郑重声明，根据《政府采购促进中小企业发展管理办法》（财库[2020]46 号）的规定，本公司（联合体）参加</w:t>
      </w:r>
      <w:r>
        <w:rPr>
          <w:rFonts w:hint="eastAsia" w:ascii="微软雅黑" w:hAnsi="微软雅黑" w:cs="微软雅黑"/>
          <w:u w:val="single"/>
        </w:rPr>
        <w:t xml:space="preserve">        （单位名称）</w:t>
      </w:r>
      <w:r>
        <w:rPr>
          <w:rFonts w:hint="eastAsia" w:ascii="微软雅黑" w:hAnsi="微软雅黑" w:cs="微软雅黑"/>
        </w:rPr>
        <w:t xml:space="preserve">的</w:t>
      </w:r>
      <w:r>
        <w:rPr>
          <w:rFonts w:hint="eastAsia" w:ascii="微软雅黑" w:hAnsi="微软雅黑" w:cs="微软雅黑"/>
          <w:u w:val="single"/>
        </w:rPr>
        <w:t xml:space="preserve">             （项目名称）</w:t>
      </w:r>
      <w:r>
        <w:rPr>
          <w:rFonts w:hint="eastAsia" w:ascii="微软雅黑" w:hAnsi="微软雅黑" w:cs="微软雅黑"/>
        </w:rPr>
        <w:t xml:space="preserve">采购活动，提 供的货物全部由符合政策要求的中小企业制造。相关企业 （含联合体中的中小企业、签订分包意向协议的中小企业）的具体情况如下：</w:t>
      </w:r>
      <w:bookmarkEnd w:id="315"/>
      <w:r>
        <w:rPr>
          <w:rFonts w:hint="eastAsia" w:ascii="微软雅黑" w:hAnsi="微软雅黑" w:cs="微软雅黑"/>
        </w:rPr>
        <w:t xml:space="preserve"> </w:t>
      </w:r>
      <w:r>
        <w:rPr>
          <w:rFonts w:ascii="微软雅黑" w:hAnsi="微软雅黑" w:cs="微软雅黑"/>
        </w:rPr>
      </w:r>
      <w:r/>
    </w:p>
    <w:p>
      <w:pPr>
        <w:pStyle w:val="1008"/>
        <w:ind w:firstLine="420"/>
        <w:jc w:val="left"/>
        <w:keepLines/>
        <w:keepNext/>
        <w:spacing w:line="400" w:lineRule="exact"/>
        <w:rPr>
          <w:rFonts w:ascii="微软雅黑" w:hAnsi="微软雅黑" w:cs="微软雅黑"/>
        </w:rPr>
      </w:pPr>
      <w:r/>
      <w:bookmarkStart w:id="316" w:name="_Toc26323"/>
      <w:r>
        <w:rPr>
          <w:rFonts w:hint="eastAsia" w:ascii="微软雅黑" w:hAnsi="微软雅黑" w:cs="微软雅黑"/>
        </w:rPr>
        <w:t xml:space="preserve">1、</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（工业）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316"/>
      <w:r>
        <w:rPr>
          <w:rFonts w:hint="eastAsia" w:ascii="微软雅黑" w:hAnsi="微软雅黑" w:cs="微软雅黑"/>
        </w:rPr>
        <w:t xml:space="preserve"> </w:t>
      </w:r>
      <w:r>
        <w:rPr>
          <w:rFonts w:ascii="微软雅黑" w:hAnsi="微软雅黑" w:cs="微软雅黑"/>
        </w:rPr>
      </w:r>
      <w:r/>
    </w:p>
    <w:p>
      <w:pPr>
        <w:pStyle w:val="1008"/>
        <w:ind w:firstLine="420"/>
        <w:jc w:val="left"/>
        <w:keepLines/>
        <w:keepNext/>
        <w:spacing w:line="400" w:lineRule="exact"/>
        <w:rPr>
          <w:rFonts w:ascii="微软雅黑" w:hAnsi="微软雅黑" w:cs="微软雅黑"/>
        </w:rPr>
      </w:pPr>
      <w:r/>
      <w:bookmarkStart w:id="317" w:name="_Toc15690"/>
      <w:r>
        <w:rPr>
          <w:rFonts w:hint="eastAsia" w:ascii="微软雅黑" w:hAnsi="微软雅黑" w:cs="微软雅黑"/>
        </w:rPr>
        <w:t xml:space="preserve">2、</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（工业）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317"/>
      <w:r>
        <w:rPr>
          <w:rFonts w:hint="eastAsia" w:ascii="微软雅黑" w:hAnsi="微软雅黑" w:cs="微软雅黑"/>
        </w:rPr>
        <w:t xml:space="preserve"> </w:t>
      </w:r>
      <w:r>
        <w:rPr>
          <w:rFonts w:ascii="微软雅黑" w:hAnsi="微软雅黑" w:cs="微软雅黑"/>
        </w:rPr>
      </w:r>
      <w:r/>
    </w:p>
    <w:p>
      <w:pPr>
        <w:pStyle w:val="1008"/>
        <w:ind w:firstLine="420"/>
        <w:jc w:val="left"/>
        <w:keepLines/>
        <w:keepNext/>
        <w:spacing w:line="400" w:lineRule="exact"/>
        <w:rPr>
          <w:rFonts w:ascii="微软雅黑" w:hAnsi="微软雅黑" w:cs="微软雅黑"/>
        </w:rPr>
      </w:pPr>
      <w:r/>
      <w:bookmarkStart w:id="318" w:name="_Toc3885"/>
      <w:r>
        <w:rPr>
          <w:rFonts w:hint="eastAsia" w:ascii="微软雅黑" w:hAnsi="微软雅黑" w:cs="微软雅黑"/>
        </w:rPr>
        <w:t xml:space="preserve">……</w:t>
      </w:r>
      <w:bookmarkEnd w:id="318"/>
      <w:r>
        <w:rPr>
          <w:rFonts w:hint="eastAsia" w:ascii="微软雅黑" w:hAnsi="微软雅黑" w:cs="微软雅黑"/>
        </w:rPr>
        <w:t xml:space="preserve"> </w:t>
      </w:r>
      <w:r>
        <w:rPr>
          <w:rFonts w:ascii="微软雅黑" w:hAnsi="微软雅黑" w:cs="微软雅黑"/>
        </w:rPr>
      </w:r>
      <w:r/>
    </w:p>
    <w:p>
      <w:pPr>
        <w:pStyle w:val="1008"/>
        <w:ind w:firstLine="420"/>
        <w:jc w:val="left"/>
        <w:keepLines/>
        <w:keepNext/>
        <w:spacing w:line="400" w:lineRule="exact"/>
        <w:rPr>
          <w:rFonts w:ascii="微软雅黑" w:hAnsi="微软雅黑" w:cs="微软雅黑"/>
        </w:rPr>
      </w:pPr>
      <w:r/>
      <w:bookmarkStart w:id="319" w:name="_Toc20124"/>
      <w:r>
        <w:rPr>
          <w:rFonts w:hint="eastAsia" w:ascii="微软雅黑" w:hAnsi="微软雅黑" w:cs="微软雅黑"/>
        </w:rPr>
        <w:t xml:space="preserve">以上企业，不属于大企业的分支机构，不存在控股股东 为大企业的情形，也不存在与大企业的负责人为同一人的情形。</w:t>
      </w:r>
      <w:bookmarkEnd w:id="319"/>
      <w:r>
        <w:rPr>
          <w:rFonts w:hint="eastAsia" w:ascii="微软雅黑" w:hAnsi="微软雅黑" w:cs="微软雅黑"/>
        </w:rPr>
        <w:t xml:space="preserve"> </w:t>
      </w:r>
      <w:r>
        <w:rPr>
          <w:rFonts w:ascii="微软雅黑" w:hAnsi="微软雅黑" w:cs="微软雅黑"/>
        </w:rPr>
      </w:r>
      <w:r/>
    </w:p>
    <w:p>
      <w:pPr>
        <w:pStyle w:val="1008"/>
        <w:ind w:firstLine="420"/>
        <w:jc w:val="left"/>
        <w:keepLines/>
        <w:keepNext/>
        <w:spacing w:line="400" w:lineRule="exact"/>
        <w:rPr>
          <w:rFonts w:ascii="微软雅黑" w:hAnsi="微软雅黑" w:cs="微软雅黑"/>
        </w:rPr>
      </w:pPr>
      <w:r/>
      <w:bookmarkStart w:id="320" w:name="_Toc4666"/>
      <w:r>
        <w:rPr>
          <w:rFonts w:hint="eastAsia" w:ascii="微软雅黑" w:hAnsi="微软雅黑" w:cs="微软雅黑"/>
        </w:rPr>
        <w:t xml:space="preserve">本企业对上述声明内容的真实性负责。如有虚假，将依法承担相应责任。</w:t>
      </w:r>
      <w:bookmarkEnd w:id="320"/>
      <w:r>
        <w:rPr>
          <w:rFonts w:hint="eastAsia" w:ascii="微软雅黑" w:hAnsi="微软雅黑" w:cs="微软雅黑"/>
        </w:rPr>
        <w:t xml:space="preserve"> </w:t>
      </w:r>
      <w:r>
        <w:rPr>
          <w:rFonts w:ascii="微软雅黑" w:hAnsi="微软雅黑" w:cs="微软雅黑"/>
        </w:rPr>
      </w:r>
      <w:r/>
    </w:p>
    <w:p>
      <w:pPr>
        <w:pStyle w:val="1008"/>
        <w:ind w:firstLine="420"/>
        <w:spacing w:line="420" w:lineRule="exact"/>
        <w:rPr>
          <w:rFonts w:ascii="微软雅黑" w:hAnsi="微软雅黑" w:cs="微软雅黑"/>
        </w:rPr>
      </w:pPr>
      <w:r>
        <w:rPr>
          <w:rFonts w:ascii="微软雅黑" w:hAnsi="微软雅黑" w:cs="微软雅黑"/>
        </w:rPr>
      </w:r>
      <w:r/>
    </w:p>
    <w:p>
      <w:pPr>
        <w:pStyle w:val="1008"/>
        <w:ind w:firstLine="420"/>
        <w:jc w:val="right"/>
        <w:spacing w:line="420" w:lineRule="exact"/>
        <w:rPr>
          <w:rFonts w:ascii="微软雅黑" w:hAnsi="微软雅黑" w:cs="微软雅黑"/>
        </w:rPr>
      </w:pPr>
      <w:r/>
      <w:bookmarkStart w:id="321" w:name="_Toc7691"/>
      <w:r>
        <w:rPr>
          <w:rFonts w:hint="eastAsia" w:ascii="微软雅黑" w:hAnsi="微软雅黑" w:cs="微软雅黑"/>
        </w:rPr>
        <w:t xml:space="preserve">企业名称（盖章）：</w:t>
      </w:r>
      <w:bookmarkEnd w:id="321"/>
      <w:r>
        <w:rPr>
          <w:rFonts w:hint="eastAsia" w:ascii="微软雅黑" w:hAnsi="微软雅黑" w:cs="微软雅黑"/>
        </w:rPr>
        <w:t xml:space="preserve"> </w:t>
      </w:r>
      <w:r>
        <w:rPr>
          <w:rFonts w:ascii="微软雅黑" w:hAnsi="微软雅黑" w:cs="微软雅黑"/>
        </w:rPr>
      </w:r>
      <w:r/>
    </w:p>
    <w:p>
      <w:pPr>
        <w:pStyle w:val="1008"/>
        <w:jc w:val="right"/>
        <w:spacing w:line="420" w:lineRule="exact"/>
        <w:rPr>
          <w:rFonts w:ascii="微软雅黑" w:hAnsi="微软雅黑" w:cs="微软雅黑"/>
          <w:sz w:val="28"/>
          <w:szCs w:val="28"/>
        </w:rPr>
      </w:pPr>
      <w:r/>
      <w:bookmarkStart w:id="322" w:name="_Toc8519"/>
      <w:r>
        <w:rPr>
          <w:rFonts w:hint="eastAsia" w:ascii="微软雅黑" w:hAnsi="微软雅黑" w:cs="微软雅黑"/>
        </w:rPr>
        <w:t xml:space="preserve">日 期：</w:t>
      </w:r>
      <w:bookmarkEnd w:id="322"/>
      <w:r>
        <w:rPr>
          <w:rFonts w:ascii="微软雅黑" w:hAnsi="微软雅黑" w:cs="微软雅黑"/>
          <w:sz w:val="28"/>
          <w:szCs w:val="28"/>
        </w:rPr>
      </w:r>
      <w:r/>
    </w:p>
    <w:p>
      <w:pPr>
        <w:pStyle w:val="1008"/>
        <w:rPr>
          <w:rFonts w:ascii="微软雅黑" w:hAnsi="微软雅黑" w:cs="微软雅黑"/>
        </w:rPr>
      </w:pPr>
      <w:r>
        <w:rPr>
          <w:rFonts w:ascii="微软雅黑" w:hAnsi="微软雅黑" w:cs="微软雅黑"/>
        </w:rPr>
      </w:r>
      <w:r/>
    </w:p>
    <w:p>
      <w:pPr>
        <w:pStyle w:val="1008"/>
        <w:rPr>
          <w:rFonts w:ascii="微软雅黑" w:hAnsi="微软雅黑" w:cs="微软雅黑"/>
        </w:rPr>
      </w:pPr>
      <w:r>
        <w:rPr>
          <w:rFonts w:ascii="微软雅黑" w:hAnsi="微软雅黑" w:cs="微软雅黑"/>
        </w:rPr>
      </w:r>
      <w:r/>
    </w:p>
    <w:p>
      <w:pPr>
        <w:pStyle w:val="1008"/>
        <w:spacing w:line="400" w:lineRule="exact"/>
        <w:rPr>
          <w:rFonts w:ascii="微软雅黑" w:hAnsi="微软雅黑" w:cs="微软雅黑"/>
          <w:b/>
          <w:bCs/>
          <w:szCs w:val="21"/>
        </w:rPr>
      </w:pPr>
      <w:r>
        <w:rPr>
          <w:rFonts w:hint="eastAsia" w:ascii="微软雅黑" w:hAnsi="微软雅黑" w:cs="微软雅黑"/>
          <w:bCs/>
          <w:sz w:val="24"/>
          <w:szCs w:val="24"/>
        </w:rPr>
        <w:br w:type="page" w:clear="all"/>
      </w:r>
      <w:bookmarkStart w:id="323" w:name="_Toc17448"/>
      <w:r/>
      <w:bookmarkStart w:id="324" w:name="_Toc25461"/>
      <w:r/>
      <w:bookmarkStart w:id="325" w:name="_Toc18979"/>
      <w:r>
        <w:rPr>
          <w:rFonts w:hint="eastAsia" w:ascii="微软雅黑" w:hAnsi="微软雅黑" w:cs="微软雅黑"/>
          <w:b/>
          <w:bCs/>
          <w:szCs w:val="21"/>
          <w:lang w:val="zh-CN"/>
        </w:rPr>
        <w:t xml:space="preserve">供应商情况告知表</w:t>
      </w:r>
      <w:r>
        <w:rPr>
          <w:rFonts w:hint="eastAsia" w:ascii="微软雅黑" w:hAnsi="微软雅黑" w:cs="微软雅黑"/>
          <w:b/>
          <w:bCs/>
          <w:szCs w:val="21"/>
        </w:rPr>
        <w:t xml:space="preserve">—附表</w:t>
      </w:r>
      <w:bookmarkEnd w:id="323"/>
      <w:r>
        <w:rPr>
          <w:rFonts w:ascii="微软雅黑" w:hAnsi="微软雅黑" w:cs="微软雅黑"/>
          <w:b/>
          <w:bCs/>
          <w:szCs w:val="21"/>
        </w:rPr>
      </w:r>
      <w:r/>
    </w:p>
    <w:p>
      <w:pPr>
        <w:pStyle w:val="1208"/>
        <w:spacing w:line="40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rPr>
          <w:rFonts w:ascii="微软雅黑" w:hAnsi="微软雅黑" w:eastAsia="微软雅黑" w:cs="微软雅黑"/>
          <w:sz w:val="21"/>
          <w:szCs w:val="2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vAlign w:val="top"/>
            <w:textDirection w:val="lrTb"/>
            <w:noWrap w:val="false"/>
          </w:tcPr>
          <w:p>
            <w:pPr>
              <w:pStyle w:val="1008"/>
              <w:jc w:val="center"/>
              <w:spacing w:line="360" w:lineRule="exact"/>
              <w:rPr>
                <w:rFonts w:ascii="微软雅黑" w:hAnsi="微软雅黑" w:cs="微软雅黑"/>
                <w:b/>
                <w:bCs/>
                <w:szCs w:val="21"/>
              </w:rPr>
            </w:pPr>
            <w:r>
              <w:rPr>
                <w:rFonts w:hint="eastAsia" w:ascii="微软雅黑" w:hAnsi="微软雅黑" w:cs="微软雅黑"/>
                <w:b/>
                <w:bCs/>
                <w:szCs w:val="21"/>
              </w:rPr>
              <w:t xml:space="preserve">行业名称</w:t>
            </w:r>
            <w:r>
              <w:rPr>
                <w:rFonts w:ascii="微软雅黑" w:hAnsi="微软雅黑" w:cs="微软雅黑"/>
                <w:b/>
                <w:bCs/>
                <w:szCs w:val="21"/>
              </w:rPr>
            </w:r>
            <w:r/>
          </w:p>
        </w:tc>
        <w:tc>
          <w:tcPr>
            <w:tcW w:w="1707" w:type="dxa"/>
            <w:vAlign w:val="top"/>
            <w:textDirection w:val="lrTb"/>
            <w:noWrap w:val="false"/>
          </w:tcPr>
          <w:p>
            <w:pPr>
              <w:pStyle w:val="1008"/>
              <w:jc w:val="center"/>
              <w:spacing w:line="360" w:lineRule="exact"/>
              <w:rPr>
                <w:rFonts w:ascii="微软雅黑" w:hAnsi="微软雅黑" w:cs="微软雅黑"/>
                <w:b/>
                <w:bCs/>
                <w:szCs w:val="21"/>
              </w:rPr>
            </w:pPr>
            <w:r>
              <w:rPr>
                <w:rFonts w:hint="eastAsia" w:ascii="微软雅黑" w:hAnsi="微软雅黑" w:cs="微软雅黑"/>
                <w:b/>
                <w:bCs/>
                <w:szCs w:val="21"/>
              </w:rPr>
              <w:t xml:space="preserve">指标名称</w:t>
            </w:r>
            <w:r>
              <w:rPr>
                <w:rFonts w:ascii="微软雅黑" w:hAnsi="微软雅黑" w:cs="微软雅黑"/>
                <w:b/>
                <w:bCs/>
                <w:szCs w:val="21"/>
              </w:rPr>
            </w:r>
            <w:r/>
          </w:p>
        </w:tc>
        <w:tc>
          <w:tcPr>
            <w:tcW w:w="1027" w:type="dxa"/>
            <w:vAlign w:val="top"/>
            <w:textDirection w:val="lrTb"/>
            <w:noWrap w:val="false"/>
          </w:tcPr>
          <w:p>
            <w:pPr>
              <w:pStyle w:val="1008"/>
              <w:spacing w:line="360" w:lineRule="exact"/>
              <w:rPr>
                <w:rFonts w:ascii="微软雅黑" w:hAnsi="微软雅黑" w:cs="微软雅黑"/>
                <w:b/>
                <w:bCs/>
                <w:szCs w:val="21"/>
              </w:rPr>
            </w:pPr>
            <w:r>
              <w:rPr>
                <w:rFonts w:hint="eastAsia" w:ascii="微软雅黑" w:hAnsi="微软雅黑" w:cs="微软雅黑"/>
                <w:b/>
                <w:bCs/>
                <w:szCs w:val="21"/>
              </w:rPr>
              <w:t xml:space="preserve">计量单位</w:t>
            </w:r>
            <w:r>
              <w:rPr>
                <w:rFonts w:ascii="微软雅黑" w:hAnsi="微软雅黑" w:cs="微软雅黑"/>
                <w:b/>
                <w:bCs/>
                <w:szCs w:val="21"/>
              </w:rPr>
            </w:r>
            <w:r/>
          </w:p>
        </w:tc>
        <w:tc>
          <w:tcPr>
            <w:tcW w:w="1866" w:type="dxa"/>
            <w:vAlign w:val="top"/>
            <w:textDirection w:val="lrTb"/>
            <w:noWrap w:val="false"/>
          </w:tcPr>
          <w:p>
            <w:pPr>
              <w:pStyle w:val="1008"/>
              <w:jc w:val="center"/>
              <w:spacing w:line="360" w:lineRule="exact"/>
              <w:rPr>
                <w:rFonts w:ascii="微软雅黑" w:hAnsi="微软雅黑" w:cs="微软雅黑"/>
                <w:b/>
                <w:bCs/>
                <w:szCs w:val="21"/>
              </w:rPr>
            </w:pPr>
            <w:r>
              <w:rPr>
                <w:rFonts w:hint="eastAsia" w:ascii="微软雅黑" w:hAnsi="微软雅黑" w:cs="微软雅黑"/>
                <w:b/>
                <w:bCs/>
                <w:szCs w:val="21"/>
              </w:rPr>
              <w:t xml:space="preserve">中型</w:t>
            </w:r>
            <w:r>
              <w:rPr>
                <w:rFonts w:ascii="微软雅黑" w:hAnsi="微软雅黑" w:cs="微软雅黑"/>
                <w:b/>
                <w:bCs/>
                <w:szCs w:val="21"/>
              </w:rPr>
            </w:r>
            <w:r/>
          </w:p>
        </w:tc>
        <w:tc>
          <w:tcPr>
            <w:tcW w:w="1680" w:type="dxa"/>
            <w:vAlign w:val="top"/>
            <w:textDirection w:val="lrTb"/>
            <w:noWrap w:val="false"/>
          </w:tcPr>
          <w:p>
            <w:pPr>
              <w:pStyle w:val="1008"/>
              <w:jc w:val="center"/>
              <w:spacing w:line="360" w:lineRule="exact"/>
              <w:rPr>
                <w:rFonts w:ascii="微软雅黑" w:hAnsi="微软雅黑" w:cs="微软雅黑"/>
                <w:b/>
                <w:bCs/>
                <w:szCs w:val="21"/>
              </w:rPr>
            </w:pPr>
            <w:r>
              <w:rPr>
                <w:rFonts w:hint="eastAsia" w:ascii="微软雅黑" w:hAnsi="微软雅黑" w:cs="微软雅黑"/>
                <w:b/>
                <w:bCs/>
                <w:szCs w:val="21"/>
              </w:rPr>
              <w:t xml:space="preserve">小型</w:t>
            </w:r>
            <w:r>
              <w:rPr>
                <w:rFonts w:ascii="微软雅黑" w:hAnsi="微软雅黑" w:cs="微软雅黑"/>
                <w:b/>
                <w:bCs/>
                <w:szCs w:val="21"/>
              </w:rPr>
            </w:r>
            <w:r/>
          </w:p>
        </w:tc>
        <w:tc>
          <w:tcPr>
            <w:tcW w:w="1147" w:type="dxa"/>
            <w:vAlign w:val="top"/>
            <w:textDirection w:val="lrTb"/>
            <w:noWrap w:val="false"/>
          </w:tcPr>
          <w:p>
            <w:pPr>
              <w:pStyle w:val="1008"/>
              <w:jc w:val="center"/>
              <w:spacing w:line="360" w:lineRule="exact"/>
              <w:rPr>
                <w:rFonts w:ascii="微软雅黑" w:hAnsi="微软雅黑" w:cs="微软雅黑"/>
                <w:b/>
                <w:bCs/>
                <w:szCs w:val="21"/>
              </w:rPr>
            </w:pPr>
            <w:r>
              <w:rPr>
                <w:rFonts w:hint="eastAsia" w:ascii="微软雅黑" w:hAnsi="微软雅黑" w:cs="微软雅黑"/>
                <w:b/>
                <w:bCs/>
                <w:szCs w:val="21"/>
              </w:rPr>
              <w:t xml:space="preserve">微型</w:t>
            </w:r>
            <w:r>
              <w:rPr>
                <w:rFonts w:ascii="微软雅黑" w:hAnsi="微软雅黑" w:cs="微软雅黑"/>
                <w:b/>
                <w:bCs/>
                <w:szCs w:val="21"/>
              </w:rPr>
            </w:r>
            <w:r/>
          </w:p>
        </w:tc>
      </w:tr>
      <w:tr>
        <w:trPr>
          <w:trHeight w:val="90"/>
        </w:trPr>
        <w:tc>
          <w:tcPr>
            <w:tcW w:w="1683" w:type="dxa"/>
            <w:vAlign w:val="center"/>
            <w:textDirection w:val="lrTb"/>
            <w:noWrap w:val="false"/>
          </w:tcPr>
          <w:p>
            <w:pPr>
              <w:pStyle w:val="1341"/>
              <w:jc w:val="left"/>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农、林、牧、渔</w:t>
            </w:r>
            <w:r>
              <w:rPr>
                <w:rFonts w:ascii="微软雅黑" w:hAnsi="微软雅黑" w:eastAsia="微软雅黑" w:cs="微软雅黑"/>
                <w:b/>
                <w:szCs w:val="21"/>
              </w:rPr>
            </w:r>
            <w:r/>
          </w:p>
        </w:tc>
        <w:tc>
          <w:tcPr>
            <w:tcW w:w="1707" w:type="dxa"/>
            <w:vAlign w:val="top"/>
            <w:textDirection w:val="lrTb"/>
            <w:noWrap w:val="false"/>
          </w:tcPr>
          <w:p>
            <w:pPr>
              <w:pStyle w:val="1341"/>
              <w:jc w:val="left"/>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500≤Y＜20000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50≤Y＜500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w:t>
            </w:r>
            <w:r>
              <w:rPr>
                <w:rFonts w:ascii="微软雅黑" w:hAnsi="微软雅黑" w:eastAsia="微软雅黑" w:cs="微软雅黑"/>
                <w:szCs w:val="21"/>
              </w:rPr>
            </w:r>
            <w:r/>
          </w:p>
        </w:tc>
      </w:tr>
      <w:tr>
        <w:trPr>
          <w:trHeight w:val="147"/>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工业</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rPr>
                <w:rFonts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2000≤Y＜40000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300≤Y＜2000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Y＜300</w:t>
            </w:r>
            <w:r>
              <w:rPr>
                <w:rFonts w:ascii="微软雅黑" w:hAnsi="微软雅黑" w:eastAsia="微软雅黑" w:cs="微软雅黑"/>
                <w:szCs w:val="21"/>
              </w:rPr>
            </w:r>
            <w:r/>
          </w:p>
        </w:tc>
      </w:tr>
      <w:tr>
        <w:trPr>
          <w:trHeight w:val="312"/>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建筑业</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6000≤Y＜80000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300≤Y＜6000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Y＜300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5000≤Z＜80000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300≤Z＜5000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Z＜300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批发业</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20≤X＜200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5≤X＜20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X＜5</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5000≤Y＜40000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1000≤Y＜5000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b/>
                <w:bCs/>
                <w:szCs w:val="21"/>
              </w:rPr>
            </w:pPr>
            <w:r>
              <w:rPr>
                <w:rFonts w:ascii="微软雅黑" w:hAnsi="微软雅黑" w:eastAsia="微软雅黑" w:cs="微软雅黑"/>
                <w:b/>
                <w:bCs/>
                <w:szCs w:val="21"/>
              </w:rPr>
            </w:r>
            <w:r/>
          </w:p>
          <w:p>
            <w:pPr>
              <w:pStyle w:val="1341"/>
              <w:jc w:val="center"/>
              <w:spacing w:line="360" w:lineRule="exact"/>
              <w:rPr>
                <w:rFonts w:ascii="微软雅黑" w:hAnsi="微软雅黑" w:eastAsia="微软雅黑" w:cs="微软雅黑"/>
                <w:b/>
                <w:bCs/>
                <w:szCs w:val="21"/>
              </w:rPr>
            </w:pPr>
            <w:r>
              <w:rPr>
                <w:rFonts w:hint="eastAsia" w:ascii="微软雅黑" w:hAnsi="微软雅黑" w:eastAsia="微软雅黑" w:cs="微软雅黑"/>
                <w:b/>
                <w:bCs/>
                <w:szCs w:val="21"/>
              </w:rPr>
              <w:t xml:space="preserve">零售业</w:t>
            </w:r>
            <w:r>
              <w:rPr>
                <w:rFonts w:ascii="微软雅黑" w:hAnsi="微软雅黑" w:eastAsia="微软雅黑" w:cs="微软雅黑"/>
                <w:b/>
                <w:bCs/>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50≤X＜300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10≤X＜50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bCs/>
                <w:szCs w:val="21"/>
              </w:rPr>
            </w:pPr>
            <w:r>
              <w:rPr>
                <w:rFonts w:ascii="微软雅黑" w:hAnsi="微软雅黑" w:cs="微软雅黑"/>
                <w:b/>
                <w:bCs/>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500≤Y＜20000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100≤Y＜500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交通运输业</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3000≤Y＜30000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200≤Y＜3000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Y＜200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仓储业</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100≤X＜200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20≤X＜100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1000≤Y＜30000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100≤Y＜1000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4"/>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邮政业</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rPr>
                <w:rFonts w:ascii="微软雅黑" w:hAnsi="微软雅黑" w:eastAsia="微软雅黑" w:cs="微软雅黑"/>
                <w:szCs w:val="21"/>
              </w:rPr>
            </w:r>
            <w:r/>
          </w:p>
        </w:tc>
      </w:tr>
      <w:tr>
        <w:trPr>
          <w:trHeight w:val="312"/>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2000≤Y＜30000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住宿业</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2000≤Y＜10000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餐饮业</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r>
        <w:trPr>
          <w:trHeight w:val="313"/>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2000≤Y＜10000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信息传输业</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100≤X＜2000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1000≤Y＜100000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100≤Y＜1000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软件和信息技术服务业</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1000≤Y＜10000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50≤Y＜1000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房地产开发经营</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1000≤Y＜200000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100≤X＜1000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X＜100</w:t>
            </w:r>
            <w:r>
              <w:rPr>
                <w:rFonts w:ascii="微软雅黑" w:hAnsi="微软雅黑" w:eastAsia="微软雅黑" w:cs="微软雅黑"/>
                <w:szCs w:val="21"/>
              </w:rPr>
            </w:r>
            <w:r/>
          </w:p>
        </w:tc>
      </w:tr>
      <w:tr>
        <w:trPr>
          <w:trHeight w:val="314"/>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5000≤Z＜10000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2000≤Y＜5000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Y＜2000</w:t>
            </w:r>
            <w:r>
              <w:rPr>
                <w:rFonts w:ascii="微软雅黑" w:hAnsi="微软雅黑" w:eastAsia="微软雅黑" w:cs="微软雅黑"/>
                <w:szCs w:val="21"/>
              </w:rPr>
            </w:r>
            <w:r/>
          </w:p>
        </w:tc>
      </w:tr>
      <w:tr>
        <w:trPr>
          <w:trHeight w:val="312"/>
        </w:trPr>
        <w:tc>
          <w:tcPr>
            <w:tcW w:w="1683" w:type="dxa"/>
            <w:vAlign w:val="center"/>
            <w:vMerge w:val="restart"/>
            <w:textDirection w:val="lrTb"/>
            <w:noWrap w:val="false"/>
          </w:tcPr>
          <w:p>
            <w:pPr>
              <w:pStyle w:val="1341"/>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物业管理</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1000≤Y＜5000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500≤Y＜1000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Y＜500</w:t>
            </w:r>
            <w:r>
              <w:rPr>
                <w:rFonts w:ascii="微软雅黑" w:hAnsi="微软雅黑" w:eastAsia="微软雅黑" w:cs="微软雅黑"/>
                <w:szCs w:val="21"/>
              </w:rPr>
            </w:r>
            <w:r/>
          </w:p>
        </w:tc>
      </w:tr>
      <w:tr>
        <w:trPr>
          <w:trHeight w:val="311"/>
        </w:trPr>
        <w:tc>
          <w:tcPr>
            <w:tcW w:w="1683" w:type="dxa"/>
            <w:vAlign w:val="center"/>
            <w:vMerge w:val="restart"/>
            <w:textDirection w:val="lrTb"/>
            <w:noWrap w:val="false"/>
          </w:tcPr>
          <w:p>
            <w:pPr>
              <w:pStyle w:val="1341"/>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租赁和商务服务业</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r>
        <w:trPr>
          <w:trHeight w:val="311"/>
        </w:trPr>
        <w:tc>
          <w:tcPr>
            <w:tcW w:w="1683" w:type="dxa"/>
            <w:vAlign w:val="center"/>
            <w:vMerge w:val="continue"/>
            <w:textDirection w:val="lrTb"/>
            <w:noWrap w:val="false"/>
          </w:tcPr>
          <w:p>
            <w:pPr>
              <w:pStyle w:val="1008"/>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8000≤Z＜120000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100≤Z＜8000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rPr>
                <w:rFonts w:ascii="微软雅黑" w:hAnsi="微软雅黑" w:eastAsia="微软雅黑" w:cs="微软雅黑"/>
                <w:szCs w:val="21"/>
              </w:rPr>
            </w:r>
            <w:r/>
          </w:p>
        </w:tc>
      </w:tr>
      <w:tr>
        <w:trPr>
          <w:trHeight w:val="314"/>
        </w:trPr>
        <w:tc>
          <w:tcPr>
            <w:tcW w:w="1683" w:type="dxa"/>
            <w:vAlign w:val="center"/>
            <w:textDirection w:val="lrTb"/>
            <w:noWrap w:val="false"/>
          </w:tcPr>
          <w:p>
            <w:pPr>
              <w:pStyle w:val="1341"/>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其他未列明行业</w:t>
            </w:r>
            <w:r>
              <w:rPr>
                <w:rFonts w:ascii="微软雅黑" w:hAnsi="微软雅黑" w:eastAsia="微软雅黑" w:cs="微软雅黑"/>
                <w:b/>
                <w:szCs w:val="21"/>
              </w:rPr>
            </w:r>
            <w:r/>
          </w:p>
        </w:tc>
        <w:tc>
          <w:tcPr>
            <w:tcW w:w="170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rPr>
                <w:rFonts w:ascii="微软雅黑" w:hAnsi="微软雅黑" w:eastAsia="微软雅黑" w:cs="微软雅黑"/>
                <w:szCs w:val="21"/>
              </w:rPr>
            </w:r>
            <w:r/>
          </w:p>
        </w:tc>
        <w:tc>
          <w:tcPr>
            <w:tcW w:w="102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rPr>
                <w:rFonts w:ascii="微软雅黑" w:hAnsi="微软雅黑" w:eastAsia="微软雅黑" w:cs="微软雅黑"/>
                <w:szCs w:val="21"/>
              </w:rPr>
            </w:r>
            <w:r/>
          </w:p>
        </w:tc>
        <w:tc>
          <w:tcPr>
            <w:tcW w:w="1866"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rPr>
                <w:rFonts w:ascii="微软雅黑" w:hAnsi="微软雅黑" w:eastAsia="微软雅黑" w:cs="微软雅黑"/>
                <w:szCs w:val="21"/>
              </w:rPr>
            </w:r>
            <w:r/>
          </w:p>
        </w:tc>
        <w:tc>
          <w:tcPr>
            <w:tcW w:w="1680"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rPr>
                <w:rFonts w:ascii="微软雅黑" w:hAnsi="微软雅黑" w:eastAsia="微软雅黑" w:cs="微软雅黑"/>
                <w:szCs w:val="21"/>
              </w:rPr>
            </w:r>
            <w:r/>
          </w:p>
        </w:tc>
        <w:tc>
          <w:tcPr>
            <w:tcW w:w="1147" w:type="dxa"/>
            <w:vAlign w:val="top"/>
            <w:textDirection w:val="lrTb"/>
            <w:noWrap w:val="false"/>
          </w:tcPr>
          <w:p>
            <w:pPr>
              <w:pStyle w:val="1341"/>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rPr>
                <w:rFonts w:ascii="微软雅黑" w:hAnsi="微软雅黑" w:eastAsia="微软雅黑" w:cs="微软雅黑"/>
                <w:szCs w:val="21"/>
              </w:rPr>
            </w:r>
            <w:r/>
          </w:p>
        </w:tc>
      </w:tr>
    </w:tbl>
    <w:p>
      <w:pPr>
        <w:pStyle w:val="1194"/>
        <w:ind w:firstLine="376"/>
        <w:spacing w:line="400" w:lineRule="exact"/>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p>
    <w:p>
      <w:pPr>
        <w:pStyle w:val="1192"/>
        <w:spacing w:line="420" w:lineRule="exact"/>
        <w:rPr>
          <w:rFonts w:ascii="微软雅黑" w:hAnsi="微软雅黑" w:cs="微软雅黑"/>
          <w:bCs w:val="0"/>
          <w:sz w:val="24"/>
          <w:szCs w:val="24"/>
        </w:rPr>
      </w:pPr>
      <w:r/>
      <w:bookmarkStart w:id="326" w:name="_Toc9330"/>
      <w:r/>
      <w:bookmarkStart w:id="327" w:name="_Toc5720"/>
      <w:r/>
      <w:bookmarkStart w:id="328" w:name="_Toc5276"/>
      <w:r/>
      <w:bookmarkStart w:id="329" w:name="_Toc24409"/>
      <w:r>
        <w:rPr>
          <w:rFonts w:hint="eastAsia" w:ascii="微软雅黑" w:hAnsi="微软雅黑" w:cs="微软雅黑"/>
          <w:bCs w:val="0"/>
          <w:sz w:val="24"/>
          <w:szCs w:val="24"/>
        </w:rPr>
        <w:t xml:space="preserve">残疾人福利性单位声明函</w:t>
      </w:r>
      <w:bookmarkEnd w:id="324"/>
      <w:r/>
      <w:bookmarkEnd w:id="325"/>
      <w:r/>
      <w:bookmarkEnd w:id="326"/>
      <w:r/>
      <w:bookmarkEnd w:id="327"/>
      <w:r/>
      <w:bookmarkEnd w:id="328"/>
      <w:r/>
      <w:bookmarkEnd w:id="329"/>
      <w:r>
        <w:rPr>
          <w:rFonts w:ascii="微软雅黑" w:hAnsi="微软雅黑" w:cs="微软雅黑"/>
          <w:bCs w:val="0"/>
          <w:sz w:val="24"/>
          <w:szCs w:val="24"/>
        </w:rPr>
      </w:r>
      <w:r/>
    </w:p>
    <w:p>
      <w:pPr>
        <w:pStyle w:val="1008"/>
        <w:rPr>
          <w:b/>
          <w:bCs/>
          <w:sz w:val="28"/>
          <w:szCs w:val="28"/>
        </w:rPr>
      </w:pPr>
      <w:r>
        <w:rPr>
          <w:rFonts w:hint="eastAsia"/>
          <w:b/>
          <w:bCs/>
          <w:sz w:val="28"/>
          <w:szCs w:val="28"/>
        </w:rPr>
        <w:t xml:space="preserve">（如不属于残疾人福利性单位，则无需提供此声明函）</w:t>
      </w:r>
      <w:r>
        <w:rPr>
          <w:b/>
          <w:bCs/>
          <w:sz w:val="28"/>
          <w:szCs w:val="28"/>
        </w:rPr>
      </w:r>
      <w:r/>
    </w:p>
    <w:p>
      <w:pPr>
        <w:pStyle w:val="1008"/>
      </w:pPr>
      <w:r/>
      <w:r/>
    </w:p>
    <w:p>
      <w:pPr>
        <w:pStyle w:val="1236"/>
        <w:ind w:firstLine="420"/>
        <w:jc w:val="center"/>
        <w:spacing w:before="106" w:beforeAutospacing="0" w:after="106" w:afterAutospacing="0" w:line="30" w:lineRule="atLeast"/>
        <w:rPr>
          <w:rFonts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rPr>
          <w:rFonts w:ascii="微软雅黑" w:hAnsi="微软雅黑" w:eastAsia="微软雅黑" w:cs="微软雅黑"/>
          <w:bCs/>
          <w:sz w:val="28"/>
          <w:szCs w:val="32"/>
        </w:rPr>
      </w:r>
      <w:r/>
    </w:p>
    <w:p>
      <w:pPr>
        <w:pStyle w:val="1236"/>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微软雅黑" w:hAnsi="微软雅黑" w:eastAsia="微软雅黑" w:cs="微软雅黑"/>
          <w:sz w:val="21"/>
          <w:szCs w:val="21"/>
        </w:rPr>
      </w:r>
      <w:r/>
    </w:p>
    <w:p>
      <w:pPr>
        <w:pStyle w:val="1236"/>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rPr>
          <w:rFonts w:ascii="微软雅黑" w:hAnsi="微软雅黑" w:eastAsia="微软雅黑" w:cs="微软雅黑"/>
          <w:sz w:val="21"/>
          <w:szCs w:val="21"/>
        </w:rPr>
      </w:r>
      <w:r/>
    </w:p>
    <w:p>
      <w:pPr>
        <w:pStyle w:val="1236"/>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rPr>
          <w:rFonts w:ascii="微软雅黑" w:hAnsi="微软雅黑" w:eastAsia="微软雅黑" w:cs="微软雅黑"/>
          <w:sz w:val="21"/>
          <w:szCs w:val="21"/>
        </w:rPr>
      </w:r>
      <w:r/>
    </w:p>
    <w:p>
      <w:pPr>
        <w:pStyle w:val="1008"/>
        <w:rPr>
          <w:rFonts w:ascii="微软雅黑" w:hAnsi="微软雅黑" w:cs="微软雅黑"/>
          <w:szCs w:val="21"/>
        </w:rPr>
      </w:pPr>
      <w:r>
        <w:rPr>
          <w:rFonts w:hint="eastAsia" w:ascii="微软雅黑" w:hAnsi="微软雅黑" w:cs="微软雅黑"/>
          <w:szCs w:val="21"/>
        </w:rPr>
        <w:t xml:space="preserve">                                                                                                   日期：</w:t>
      </w: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192"/>
        <w:jc w:val="center"/>
        <w:spacing w:line="420" w:lineRule="exact"/>
        <w:rPr>
          <w:rFonts w:ascii="微软雅黑" w:hAnsi="微软雅黑" w:cs="微软雅黑"/>
          <w:bCs w:val="0"/>
          <w:sz w:val="24"/>
          <w:szCs w:val="24"/>
        </w:rPr>
      </w:pPr>
      <w:r/>
      <w:bookmarkStart w:id="330" w:name="_Toc32002"/>
      <w:r>
        <w:rPr>
          <w:rFonts w:hint="eastAsia" w:ascii="微软雅黑" w:hAnsi="微软雅黑" w:cs="微软雅黑"/>
          <w:bCs w:val="0"/>
          <w:sz w:val="24"/>
          <w:szCs w:val="24"/>
        </w:rPr>
        <w:t xml:space="preserve">关于符合本国产品标准的声明函</w:t>
      </w:r>
      <w:bookmarkEnd w:id="330"/>
      <w:r>
        <w:rPr>
          <w:rFonts w:ascii="微软雅黑" w:hAnsi="微软雅黑" w:cs="微软雅黑"/>
          <w:bCs w:val="0"/>
          <w:sz w:val="24"/>
          <w:szCs w:val="24"/>
        </w:rPr>
      </w:r>
      <w:r/>
    </w:p>
    <w:p>
      <w:pPr>
        <w:pStyle w:val="1049"/>
        <w:ind w:firstLine="420"/>
        <w:spacing w:before="0" w:beforeAutospacing="0" w:after="0" w:afterAutospacing="0" w:line="0" w:lineRule="atLeast"/>
        <w:rPr>
          <w:rFonts w:ascii="微软雅黑" w:hAnsi="微软雅黑" w:eastAsia="微软雅黑" w:cs="微软雅黑"/>
        </w:rPr>
      </w:pPr>
      <w:r>
        <w:rPr>
          <w:rFonts w:ascii="微软雅黑" w:hAnsi="微软雅黑" w:eastAsia="微软雅黑" w:cs="微软雅黑"/>
        </w:rPr>
      </w:r>
      <w:r/>
    </w:p>
    <w:p>
      <w:pPr>
        <w:pStyle w:val="1049"/>
        <w:ind w:firstLine="420"/>
        <w:spacing w:before="0" w:beforeAutospacing="0" w:after="0" w:afterAutospacing="0" w:line="0" w:lineRule="atLeast"/>
        <w:rPr>
          <w:rFonts w:ascii="微软雅黑" w:hAnsi="微软雅黑" w:eastAsia="微软雅黑" w:cs="微软雅黑"/>
        </w:rPr>
      </w:pPr>
      <w:r>
        <w:rPr>
          <w:rFonts w:hint="eastAsia" w:ascii="微软雅黑" w:hAnsi="微软雅黑" w:eastAsia="微软雅黑" w:cs="微软雅黑"/>
        </w:rPr>
        <w:t xml:space="preserve">本公司（单位）郑重声明，根据《国务院办公厅关于在政府采购中实施本国产品标准及相关政策的通知》（国办发〔2025〕34号）的规定，本公司（单位）提供的以下产品属于本国产品。具体情况如下：</w:t>
      </w:r>
      <w:r>
        <w:rPr>
          <w:rFonts w:ascii="微软雅黑" w:hAnsi="微软雅黑" w:eastAsia="微软雅黑" w:cs="微软雅黑"/>
        </w:rPr>
      </w:r>
      <w:r/>
    </w:p>
    <w:p>
      <w:pPr>
        <w:pStyle w:val="1049"/>
        <w:ind w:firstLine="420"/>
        <w:spacing w:before="30" w:beforeAutospacing="0" w:after="30" w:afterAutospacing="0" w:line="0" w:lineRule="atLeast"/>
        <w:rPr>
          <w:rFonts w:ascii="微软雅黑" w:hAnsi="微软雅黑" w:eastAsia="微软雅黑" w:cs="微软雅黑"/>
        </w:rPr>
      </w:pP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shd w:val="clear" w:color="auto" w:fill="ffffff"/>
        </w:rPr>
        <w:t xml:space="preserve">1.</w:t>
      </w:r>
      <w:r>
        <w:rPr>
          <w:rStyle w:val="1056"/>
          <w:rFonts w:hint="eastAsia" w:ascii="微软雅黑" w:hAnsi="微软雅黑" w:eastAsia="微软雅黑" w:cs="微软雅黑"/>
          <w:i w:val="0"/>
          <w:u w:val="single"/>
          <w:shd w:val="clear" w:color="auto" w:fill="ffffff"/>
        </w:rPr>
        <w:t xml:space="preserve">（产品名称1）</w:t>
      </w:r>
      <w:r>
        <w:rPr>
          <w:rStyle w:val="1056"/>
          <w:rFonts w:hint="eastAsia" w:ascii="微软雅黑" w:hAnsi="微软雅黑" w:eastAsia="微软雅黑" w:cs="微软雅黑"/>
          <w:i w:val="0"/>
          <w:shd w:val="clear" w:color="auto" w:fill="ffffff"/>
          <w:vertAlign w:val="superscript"/>
        </w:rPr>
        <w:t xml:space="preserve">1</w:t>
      </w:r>
      <w:r>
        <w:rPr>
          <w:rFonts w:hint="eastAsia" w:ascii="微软雅黑" w:hAnsi="微软雅黑" w:eastAsia="微软雅黑" w:cs="微软雅黑"/>
          <w:shd w:val="clear" w:color="auto" w:fill="ffffff"/>
        </w:rPr>
        <w:t xml:space="preserve">，生产厂为</w:t>
      </w:r>
      <w:r>
        <w:rPr>
          <w:rStyle w:val="1056"/>
          <w:rFonts w:hint="eastAsia" w:ascii="微软雅黑" w:hAnsi="微软雅黑" w:eastAsia="微软雅黑" w:cs="微软雅黑"/>
          <w:i w:val="0"/>
          <w:u w:val="single"/>
          <w:shd w:val="clear" w:color="auto" w:fill="ffffff"/>
        </w:rPr>
        <w:t xml:space="preserve">（厂名）</w:t>
      </w:r>
      <w:r>
        <w:rPr>
          <w:rStyle w:val="1056"/>
          <w:rFonts w:hint="eastAsia" w:ascii="微软雅黑" w:hAnsi="微软雅黑" w:eastAsia="微软雅黑" w:cs="微软雅黑"/>
          <w:i w:val="0"/>
          <w:shd w:val="clear" w:color="auto" w:fill="ffffff"/>
          <w:vertAlign w:val="superscript"/>
        </w:rPr>
        <w:t xml:space="preserve">2</w:t>
      </w:r>
      <w:r>
        <w:rPr>
          <w:rFonts w:hint="eastAsia" w:ascii="微软雅黑" w:hAnsi="微软雅黑" w:eastAsia="微软雅黑" w:cs="微软雅黑"/>
          <w:shd w:val="clear" w:color="auto" w:fill="ffffff"/>
        </w:rPr>
        <w:t xml:space="preserve">，厂址为</w:t>
      </w:r>
      <w:r>
        <w:rPr>
          <w:rStyle w:val="1056"/>
          <w:rFonts w:hint="eastAsia" w:ascii="微软雅黑" w:hAnsi="微软雅黑" w:eastAsia="微软雅黑" w:cs="微软雅黑"/>
          <w:i w:val="0"/>
          <w:u w:val="single"/>
          <w:shd w:val="clear" w:color="auto" w:fill="ffffff"/>
        </w:rPr>
        <w:t xml:space="preserve">（生产厂址）</w:t>
      </w:r>
      <w:r>
        <w:rPr>
          <w:rFonts w:hint="eastAsia" w:ascii="微软雅黑" w:hAnsi="微软雅黑" w:eastAsia="微软雅黑" w:cs="微软雅黑"/>
          <w:shd w:val="clear" w:color="auto" w:fill="ffffff"/>
        </w:rPr>
        <w:t xml:space="preserve">。</w:t>
      </w:r>
      <w:r>
        <w:rPr>
          <w:rFonts w:hint="eastAsia" w:ascii="微软雅黑" w:hAnsi="微软雅黑" w:eastAsia="微软雅黑" w:cs="微软雅黑"/>
          <w:u w:val="single"/>
          <w:shd w:val="clear" w:color="auto" w:fill="ffffff"/>
        </w:rPr>
        <w:t xml:space="preserve"> </w:t>
      </w:r>
      <w:r>
        <w:rPr>
          <w:rStyle w:val="1056"/>
          <w:rFonts w:hint="eastAsia" w:ascii="微软雅黑" w:hAnsi="微软雅黑" w:eastAsia="微软雅黑" w:cs="微软雅黑"/>
          <w:i w:val="0"/>
          <w:u w:val="single"/>
          <w:shd w:val="clear" w:color="auto" w:fill="ffffff"/>
        </w:rPr>
        <w:t xml:space="preserve">（产品名称1） </w:t>
      </w:r>
      <w:r>
        <w:rPr>
          <w:rFonts w:hint="eastAsia" w:ascii="微软雅黑" w:hAnsi="微软雅黑" w:eastAsia="微软雅黑" w:cs="微软雅黑"/>
          <w:shd w:val="clear" w:color="auto" w:fill="ffffff"/>
        </w:rPr>
        <w:t xml:space="preserve">的中国境内生产的组件成本占比≥</w:t>
      </w:r>
      <w:r>
        <w:rPr>
          <w:rStyle w:val="1056"/>
          <w:rFonts w:hint="eastAsia" w:ascii="微软雅黑" w:hAnsi="微软雅黑" w:eastAsia="微软雅黑" w:cs="微软雅黑"/>
          <w:i w:val="0"/>
          <w:u w:val="single"/>
          <w:shd w:val="clear" w:color="auto" w:fill="ffffff"/>
        </w:rPr>
        <w:t xml:space="preserve">（规定比例）</w:t>
      </w:r>
      <w:r>
        <w:rPr>
          <w:rStyle w:val="1056"/>
          <w:rFonts w:hint="eastAsia" w:ascii="微软雅黑" w:hAnsi="微软雅黑" w:eastAsia="微软雅黑" w:cs="微软雅黑"/>
          <w:i w:val="0"/>
          <w:shd w:val="clear" w:color="auto" w:fill="ffffff"/>
          <w:vertAlign w:val="superscript"/>
        </w:rPr>
        <w:t xml:space="preserve">3</w:t>
      </w:r>
      <w:r>
        <w:rPr>
          <w:rFonts w:hint="eastAsia" w:ascii="微软雅黑" w:hAnsi="微软雅黑" w:eastAsia="微软雅黑" w:cs="微软雅黑"/>
          <w:shd w:val="clear" w:color="auto" w:fill="ffffff"/>
        </w:rPr>
        <w:t xml:space="preserve">。</w:t>
      </w:r>
      <w:r>
        <w:rPr>
          <w:rStyle w:val="1056"/>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056"/>
          <w:rFonts w:hint="eastAsia" w:ascii="微软雅黑" w:hAnsi="微软雅黑" w:eastAsia="微软雅黑" w:cs="微软雅黑"/>
          <w:i w:val="0"/>
          <w:u w:val="single"/>
          <w:shd w:val="clear" w:color="auto" w:fill="ffffff"/>
        </w:rPr>
        <w:t xml:space="preserve">（关键组件）</w:t>
      </w:r>
      <w:r>
        <w:rPr>
          <w:rStyle w:val="1056"/>
          <w:rFonts w:hint="eastAsia" w:ascii="微软雅黑" w:hAnsi="微软雅黑" w:eastAsia="微软雅黑" w:cs="微软雅黑"/>
          <w:i w:val="0"/>
          <w:shd w:val="clear" w:color="auto" w:fill="ffffff"/>
          <w:vertAlign w:val="superscript"/>
        </w:rPr>
        <w:t xml:space="preserve">4</w:t>
      </w:r>
      <w:r>
        <w:rPr>
          <w:rFonts w:hint="eastAsia" w:ascii="微软雅黑" w:hAnsi="微软雅黑" w:eastAsia="微软雅黑" w:cs="微软雅黑"/>
          <w:shd w:val="clear" w:color="auto" w:fill="ffffff"/>
        </w:rPr>
        <w:t xml:space="preserve">在中国境内生产。</w:t>
      </w:r>
      <w:r>
        <w:rPr>
          <w:rStyle w:val="1056"/>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056"/>
          <w:rFonts w:hint="eastAsia" w:ascii="微软雅黑" w:hAnsi="微软雅黑" w:eastAsia="微软雅黑" w:cs="微软雅黑"/>
          <w:i w:val="0"/>
          <w:u w:val="single"/>
          <w:shd w:val="clear" w:color="auto" w:fill="ffffff"/>
        </w:rPr>
        <w:t xml:space="preserve">（关键工序）</w:t>
      </w:r>
      <w:r>
        <w:rPr>
          <w:rStyle w:val="1056"/>
          <w:rFonts w:hint="eastAsia" w:ascii="微软雅黑" w:hAnsi="微软雅黑" w:eastAsia="微软雅黑" w:cs="微软雅黑"/>
          <w:i w:val="0"/>
          <w:shd w:val="clear" w:color="auto" w:fill="ffffff"/>
          <w:vertAlign w:val="superscript"/>
        </w:rPr>
        <w:t xml:space="preserve">5</w:t>
      </w:r>
      <w:r>
        <w:rPr>
          <w:rFonts w:hint="eastAsia" w:ascii="微软雅黑" w:hAnsi="微软雅黑" w:eastAsia="微软雅黑" w:cs="微软雅黑"/>
          <w:shd w:val="clear" w:color="auto" w:fill="ffffff"/>
        </w:rPr>
        <w:t xml:space="preserve">在中国境内完成。</w:t>
      </w:r>
      <w:r>
        <w:rPr>
          <w:rFonts w:ascii="微软雅黑" w:hAnsi="微软雅黑" w:eastAsia="微软雅黑" w:cs="微软雅黑"/>
        </w:rPr>
      </w:r>
      <w:r/>
    </w:p>
    <w:p>
      <w:pPr>
        <w:pStyle w:val="1049"/>
        <w:ind w:firstLine="420"/>
        <w:spacing w:before="30" w:beforeAutospacing="0" w:after="30" w:afterAutospacing="0" w:line="0" w:lineRule="atLeast"/>
        <w:rPr>
          <w:rFonts w:ascii="微软雅黑" w:hAnsi="微软雅黑" w:eastAsia="微软雅黑" w:cs="微软雅黑"/>
        </w:rPr>
      </w:pP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1667510</wp:posOffset>
                </wp:positionH>
                <wp:positionV relativeFrom="paragraph">
                  <wp:posOffset>506095</wp:posOffset>
                </wp:positionV>
                <wp:extent cx="908685" cy="1409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7;o:allowoverlap:true;o:allowincell:true;mso-position-horizontal-relative:text;margin-left:131.3pt;mso-position-horizontal:absolute;mso-position-vertical-relative:text;margin-top:3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7;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5;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5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5;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eastAsia="微软雅黑" w:cs="微软雅黑"/>
          <w:shd w:val="clear" w:color="auto" w:fill="ffffff"/>
        </w:rPr>
        <w:t xml:space="preserve">2.</w:t>
      </w:r>
      <w:r>
        <w:rPr>
          <w:rStyle w:val="1056"/>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，生产厂为</w:t>
      </w:r>
      <w:r>
        <w:rPr>
          <w:rStyle w:val="1056"/>
          <w:rFonts w:hint="eastAsia" w:ascii="微软雅黑" w:hAnsi="微软雅黑" w:eastAsia="微软雅黑" w:cs="微软雅黑"/>
          <w:i w:val="0"/>
          <w:u w:val="single"/>
          <w:shd w:val="clear" w:color="auto" w:fill="ffffff"/>
        </w:rPr>
        <w:t xml:space="preserve">（厂名）</w:t>
      </w:r>
      <w:r>
        <w:rPr>
          <w:rFonts w:hint="eastAsia" w:ascii="微软雅黑" w:hAnsi="微软雅黑" w:eastAsia="微软雅黑" w:cs="微软雅黑"/>
          <w:shd w:val="clear" w:color="auto" w:fill="ffffff"/>
        </w:rPr>
        <w:t xml:space="preserve">，厂址为</w:t>
      </w:r>
      <w:r>
        <w:rPr>
          <w:rStyle w:val="1056"/>
          <w:rFonts w:hint="eastAsia" w:ascii="微软雅黑" w:hAnsi="微软雅黑" w:eastAsia="微软雅黑" w:cs="微软雅黑"/>
          <w:i w:val="0"/>
          <w:u w:val="single"/>
          <w:shd w:val="clear" w:color="auto" w:fill="ffffff"/>
        </w:rPr>
        <w:t xml:space="preserve">（生产厂址）</w:t>
      </w:r>
      <w:r>
        <w:rPr>
          <w:rFonts w:hint="eastAsia" w:ascii="微软雅黑" w:hAnsi="微软雅黑" w:eastAsia="微软雅黑" w:cs="微软雅黑"/>
          <w:shd w:val="clear" w:color="auto" w:fill="ffffff"/>
        </w:rPr>
        <w:t xml:space="preserve">。</w:t>
      </w:r>
      <w:r>
        <w:rPr>
          <w:rStyle w:val="1056"/>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的中国境内生产的组件成本占比≥</w:t>
      </w:r>
      <w:r>
        <w:rPr>
          <w:rStyle w:val="1056"/>
          <w:rFonts w:hint="eastAsia" w:ascii="微软雅黑" w:hAnsi="微软雅黑" w:eastAsia="微软雅黑" w:cs="微软雅黑"/>
          <w:i w:val="0"/>
          <w:u w:val="single"/>
          <w:shd w:val="clear" w:color="auto" w:fill="ffffff"/>
        </w:rPr>
        <w:t xml:space="preserve">（规定比例）</w:t>
      </w:r>
      <w:r>
        <w:rPr>
          <w:rFonts w:hint="eastAsia" w:ascii="微软雅黑" w:hAnsi="微软雅黑" w:eastAsia="微软雅黑" w:cs="微软雅黑"/>
          <w:shd w:val="clear" w:color="auto" w:fill="ffffff"/>
        </w:rPr>
        <w:t xml:space="preserve">。</w:t>
      </w:r>
      <w:r>
        <w:rPr>
          <w:rStyle w:val="1056"/>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w:t>
      </w:r>
      <w:r>
        <w:rPr>
          <w:rStyle w:val="1056"/>
          <w:rFonts w:hint="eastAsia" w:ascii="微软雅黑" w:hAnsi="微软雅黑" w:eastAsia="微软雅黑" w:cs="微软雅黑"/>
          <w:i w:val="0"/>
          <w:u w:val="single"/>
          <w:shd w:val="clear" w:color="auto" w:fill="ffffff"/>
        </w:rPr>
        <w:t xml:space="preserve">（关键组件）</w:t>
      </w:r>
      <w:r>
        <w:rPr>
          <w:rFonts w:hint="eastAsia" w:ascii="微软雅黑" w:hAnsi="微软雅黑" w:eastAsia="微软雅黑" w:cs="微软雅黑"/>
          <w:shd w:val="clear" w:color="auto" w:fill="ffffff"/>
        </w:rPr>
        <w:t xml:space="preserve">在中国境内生产。</w:t>
      </w:r>
      <w:r>
        <w:rPr>
          <w:rStyle w:val="1056"/>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w:t>
      </w:r>
      <w:r>
        <w:rPr>
          <w:rStyle w:val="1056"/>
          <w:rFonts w:hint="eastAsia" w:ascii="微软雅黑" w:hAnsi="微软雅黑" w:eastAsia="微软雅黑" w:cs="微软雅黑"/>
          <w:i w:val="0"/>
          <w:u w:val="single"/>
          <w:shd w:val="clear" w:color="auto" w:fill="ffffff"/>
        </w:rPr>
        <w:t xml:space="preserve">（关键工序）</w:t>
      </w:r>
      <w:r>
        <w:rPr>
          <w:rFonts w:hint="eastAsia" w:ascii="微软雅黑" w:hAnsi="微软雅黑" w:eastAsia="微软雅黑" w:cs="微软雅黑"/>
          <w:shd w:val="clear" w:color="auto" w:fill="ffffff"/>
        </w:rPr>
        <w:t xml:space="preserve">在中国境内完成。</w:t>
      </w:r>
      <w:r>
        <w:rPr>
          <w:rFonts w:ascii="微软雅黑" w:hAnsi="微软雅黑" w:eastAsia="微软雅黑" w:cs="微软雅黑"/>
        </w:rPr>
      </w:r>
      <w:r/>
    </w:p>
    <w:p>
      <w:pPr>
        <w:pStyle w:val="1049"/>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w:t>
      </w:r>
      <w:r>
        <w:rPr>
          <w:rFonts w:ascii="微软雅黑" w:hAnsi="微软雅黑" w:eastAsia="微软雅黑" w:cs="微软雅黑"/>
        </w:rPr>
      </w:r>
      <w:r/>
    </w:p>
    <w:p>
      <w:pPr>
        <w:pStyle w:val="1049"/>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本公司（单位）对上述声明内容的真实性负责。如有虚假，愿承担相应法律责任。</w:t>
      </w:r>
      <w:r>
        <w:rPr>
          <w:rFonts w:ascii="微软雅黑" w:hAnsi="微软雅黑" w:eastAsia="微软雅黑" w:cs="微软雅黑"/>
        </w:rPr>
      </w:r>
      <w:r/>
    </w:p>
    <w:p>
      <w:pPr>
        <w:pStyle w:val="1049"/>
        <w:spacing w:before="30" w:beforeAutospacing="0" w:after="30" w:afterAutospacing="0" w:line="0" w:lineRule="atLeast"/>
        <w:rPr>
          <w:rFonts w:ascii="微软雅黑" w:hAnsi="微软雅黑" w:eastAsia="微软雅黑" w:cs="微软雅黑"/>
        </w:rPr>
      </w:pPr>
      <w:r>
        <w:rPr>
          <w:rFonts w:ascii="微软雅黑" w:hAnsi="微软雅黑" w:eastAsia="微软雅黑" w:cs="微软雅黑"/>
        </w:rPr>
      </w:r>
      <w:r/>
    </w:p>
    <w:p>
      <w:pPr>
        <w:pStyle w:val="1049"/>
        <w:ind w:right="480" w:firstLine="37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公司（单位）名称（盖章）：　        </w:t>
      </w:r>
      <w:r>
        <w:rPr>
          <w:rFonts w:ascii="微软雅黑" w:hAnsi="微软雅黑" w:eastAsia="微软雅黑" w:cs="微软雅黑"/>
        </w:rPr>
      </w:r>
      <w:r/>
    </w:p>
    <w:p>
      <w:pPr>
        <w:pStyle w:val="1049"/>
        <w:jc w:val="center"/>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                                日期：　   年　  月　  日         </w:t>
      </w:r>
      <w:r>
        <w:rPr>
          <w:rFonts w:ascii="微软雅黑" w:hAnsi="微软雅黑" w:eastAsia="微软雅黑" w:cs="微软雅黑"/>
        </w:rPr>
      </w:r>
      <w:r/>
    </w:p>
    <w:p>
      <w:pPr>
        <w:pStyle w:val="1049"/>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__________________</w:t>
      </w:r>
      <w:r>
        <w:rPr>
          <w:rFonts w:ascii="微软雅黑" w:hAnsi="微软雅黑" w:eastAsia="微软雅黑" w:cs="微软雅黑"/>
        </w:rPr>
      </w:r>
      <w:r/>
    </w:p>
    <w:p>
      <w:pPr>
        <w:pStyle w:val="1049"/>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1.产品如有型号，请在“产品名称”栏一并填写。</w:t>
      </w:r>
      <w:r>
        <w:rPr>
          <w:rFonts w:ascii="微软雅黑" w:hAnsi="微软雅黑" w:eastAsia="微软雅黑" w:cs="微软雅黑"/>
          <w:sz w:val="22"/>
        </w:rPr>
      </w:r>
      <w:r/>
    </w:p>
    <w:p>
      <w:pPr>
        <w:pStyle w:val="1049"/>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2.生产厂名与厂址应与生产厂营业执照载明的相关信息保持一致。</w:t>
      </w:r>
      <w:r>
        <w:rPr>
          <w:rFonts w:ascii="微软雅黑" w:hAnsi="微软雅黑" w:eastAsia="微软雅黑" w:cs="微软雅黑"/>
          <w:sz w:val="22"/>
        </w:rPr>
      </w:r>
      <w:r/>
    </w:p>
    <w:p>
      <w:pPr>
        <w:pStyle w:val="1049"/>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3.该产品的中国境内生产的组件成本占比相关要求实施前，“规定比例”栏可不填，下同。</w:t>
      </w:r>
      <w:r>
        <w:rPr>
          <w:rFonts w:ascii="微软雅黑" w:hAnsi="微软雅黑" w:eastAsia="微软雅黑" w:cs="微软雅黑"/>
          <w:sz w:val="22"/>
        </w:rPr>
      </w:r>
      <w:r/>
    </w:p>
    <w:p>
      <w:pPr>
        <w:pStyle w:val="1049"/>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4.该产品的关键组件要求实施前，“关键组件”栏可不填，下同。</w:t>
      </w:r>
      <w:r>
        <w:rPr>
          <w:rFonts w:ascii="微软雅黑" w:hAnsi="微软雅黑" w:eastAsia="微软雅黑" w:cs="微软雅黑"/>
          <w:sz w:val="22"/>
        </w:rPr>
      </w:r>
      <w:r/>
    </w:p>
    <w:p>
      <w:pPr>
        <w:pStyle w:val="1049"/>
        <w:spacing w:before="30" w:beforeAutospacing="0" w:after="30" w:afterAutospacing="0" w:line="0" w:lineRule="atLeast"/>
        <w:rPr>
          <w:rFonts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5.该产品的关键工序要求实施前，“关键工序”栏可不填，下同。</w:t>
      </w:r>
      <w:r>
        <w:rPr>
          <w:rFonts w:ascii="微软雅黑" w:hAnsi="微软雅黑" w:eastAsia="微软雅黑" w:cs="微软雅黑"/>
          <w:sz w:val="22"/>
          <w:shd w:val="clear" w:color="auto" w:fill="ffffff"/>
        </w:rPr>
      </w:r>
      <w:r/>
    </w:p>
    <w:p>
      <w:pPr>
        <w:pStyle w:val="1049"/>
        <w:spacing w:before="30" w:beforeAutospacing="0" w:after="30" w:afterAutospacing="0" w:line="0" w:lineRule="atLeast"/>
        <w:rPr>
          <w:rFonts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6.用斜线划除的地方无需填写。</w:t>
      </w:r>
      <w:r>
        <w:rPr>
          <w:rFonts w:ascii="微软雅黑" w:hAnsi="微软雅黑" w:eastAsia="微软雅黑" w:cs="微软雅黑"/>
          <w:sz w:val="22"/>
          <w:shd w:val="clear" w:color="auto" w:fill="ffffff"/>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p>
      <w:pPr>
        <w:pStyle w:val="1008"/>
        <w:rPr>
          <w:rFonts w:ascii="微软雅黑" w:hAnsi="微软雅黑" w:cs="微软雅黑"/>
          <w:szCs w:val="21"/>
        </w:rPr>
      </w:pPr>
      <w:r>
        <w:rPr>
          <w:rFonts w:ascii="微软雅黑" w:hAnsi="微软雅黑" w:cs="微软雅黑"/>
          <w:szCs w:val="21"/>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Wingdings">
    <w:panose1 w:val="05000000000000000000"/>
  </w:font>
  <w:font w:name="Tahoma">
    <w:panose1 w:val="020B0604030504040204"/>
  </w:font>
  <w:font w:name="华文细黑">
    <w:panose1 w:val="02010600040101010101"/>
  </w:font>
  <w:font w:name="Courier New">
    <w:panose1 w:val="02070309020205020404"/>
  </w:font>
  <w:font w:name="FangSong_GB2312">
    <w:panose1 w:val="02010609060101010101"/>
  </w:font>
  <w:font w:name="Symbol">
    <w:panose1 w:val="05050102010706020507"/>
  </w:font>
  <w:font w:name="Verdana">
    <w:panose1 w:val="020B0604030504040204"/>
  </w:font>
  <w:font w:name="宋体_GB2312">
    <w:panose1 w:val="02010600030101010101"/>
  </w:font>
  <w:font w:name="黑体">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62928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629285" cy="147955"/>
                      </a:xfrm>
                      <a:prstGeom prst="rect">
                        <a:avLst/>
                      </a:prstGeom>
                      <a:noFill/>
                      <a:ln>
                        <a:noFill/>
                      </a:ln>
                    </wps:spPr>
                    <wps:txbx>
                      <w:txbxContent>
                        <w:p>
                          <w:pPr>
                            <w:pStyle w:val="1225"/>
                            <w:tabs>
                              <w:tab w:val="clear" w:pos="4153" w:leader="none"/>
                              <w:tab w:val="clear" w:pos="8306" w:leader="none"/>
                            </w:tabs>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 NUMPAGES  \* MERGEFORMAT </w:instrText>
                          </w:r>
                          <w:r>
                            <w:fldChar w:fldCharType="separate"/>
                          </w:r>
                          <w:r>
                            <w:t xml:space="preserve">97</w:t>
                          </w:r>
                          <w:r>
                            <w:fldChar w:fldCharType="end"/>
                          </w:r>
                          <w:r>
                            <w:t xml:space="preserve">页</w:t>
                          </w:r>
                          <w:r/>
                        </w:p>
                        <w:p>
                          <w:pPr>
                            <w:pStyle w:val="1008"/>
                          </w:pPr>
                          <w:r/>
                          <w:r/>
                        </w:p>
                        <w:p>
                          <w:pPr>
                            <w:pStyle w:val="100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49.5pt;height:11.6pt;mso-wrap-distance-left:9.0pt;mso-wrap-distance-top:0.0pt;mso-wrap-distance-right:9.0pt;mso-wrap-distance-bottom:0.0pt;visibility:visible;" filled="f" stroked="f">
              <v:textbox inset="0,0,0,0">
                <w:txbxContent>
                  <w:p>
                    <w:pPr>
                      <w:pStyle w:val="1225"/>
                      <w:tabs>
                        <w:tab w:val="clear" w:pos="4153" w:leader="none"/>
                        <w:tab w:val="clear" w:pos="8306" w:leader="none"/>
                      </w:tabs>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 NUMPAGES  \* MERGEFORMAT </w:instrText>
                    </w:r>
                    <w:r>
                      <w:fldChar w:fldCharType="separate"/>
                    </w:r>
                    <w:r>
                      <w:t xml:space="preserve">97</w:t>
                    </w:r>
                    <w:r>
                      <w:fldChar w:fldCharType="end"/>
                    </w:r>
                    <w:r>
                      <w:t xml:space="preserve">页</w:t>
                    </w:r>
                    <w:r/>
                  </w:p>
                  <w:p>
                    <w:pPr>
                      <w:pStyle w:val="1008"/>
                    </w:pPr>
                    <w:r/>
                    <w:r/>
                  </w:p>
                  <w:p>
                    <w:pPr>
                      <w:pStyle w:val="1008"/>
                    </w:pPr>
                    <w:r/>
                    <w:r/>
                  </w:p>
                </w:txbxContent>
              </v:textbox>
            </v:shape>
          </w:pict>
        </mc:Fallback>
      </mc:AlternateContent>
    </w: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629285"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629285" cy="147955"/>
                      </a:xfrm>
                      <a:prstGeom prst="rect">
                        <a:avLst/>
                      </a:prstGeom>
                      <a:noFill/>
                      <a:ln>
                        <a:noFill/>
                      </a:ln>
                    </wps:spPr>
                    <wps:txbx>
                      <w:txbxContent>
                        <w:p>
                          <w:pPr>
                            <w:pStyle w:val="1225"/>
                            <w:tabs>
                              <w:tab w:val="clear" w:pos="4153" w:leader="none"/>
                              <w:tab w:val="clear" w:pos="8306" w:leader="none"/>
                            </w:tabs>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 NUMPAGES  \* MERGEFORMAT </w:instrText>
                          </w:r>
                          <w:r>
                            <w:fldChar w:fldCharType="separate"/>
                          </w:r>
                          <w:r>
                            <w:t xml:space="preserve">1</w:t>
                          </w:r>
                          <w:r>
                            <w:fldChar w:fldCharType="end"/>
                          </w:r>
                          <w:r>
                            <w:t xml:space="preserve">页</w:t>
                          </w:r>
                          <w:r/>
                        </w:p>
                        <w:p>
                          <w:pPr>
                            <w:pStyle w:val="1008"/>
                          </w:pPr>
                          <w:r/>
                          <w:r/>
                        </w:p>
                        <w:p>
                          <w:pPr>
                            <w:pStyle w:val="100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49.5pt;height:11.6pt;mso-wrap-distance-left:9.0pt;mso-wrap-distance-top:0.0pt;mso-wrap-distance-right:9.0pt;mso-wrap-distance-bottom:0.0pt;visibility:visible;" filled="f" stroked="f">
              <v:textbox inset="0,0,0,0">
                <w:txbxContent>
                  <w:p>
                    <w:pPr>
                      <w:pStyle w:val="1225"/>
                      <w:tabs>
                        <w:tab w:val="clear" w:pos="4153" w:leader="none"/>
                        <w:tab w:val="clear" w:pos="8306" w:leader="none"/>
                      </w:tabs>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 NUMPAGES  \* MERGEFORMAT </w:instrText>
                    </w:r>
                    <w:r>
                      <w:fldChar w:fldCharType="separate"/>
                    </w:r>
                    <w:r>
                      <w:t xml:space="preserve">1</w:t>
                    </w:r>
                    <w:r>
                      <w:fldChar w:fldCharType="end"/>
                    </w:r>
                    <w:r>
                      <w:t xml:space="preserve">页</w:t>
                    </w:r>
                    <w:r/>
                  </w:p>
                  <w:p>
                    <w:pPr>
                      <w:pStyle w:val="1008"/>
                    </w:pPr>
                    <w:r/>
                    <w:r/>
                  </w:p>
                  <w:p>
                    <w:pPr>
                      <w:pStyle w:val="10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838918" cy="454911"/>
              <wp:effectExtent l="6350" t="6350" r="6350" b="6350"/>
              <wp:wrapNone/>
              <wp:docPr id="6" name=""/>
              <wp:cNvGraphicFramePr/>
              <a:graphic xmlns:a="http://schemas.openxmlformats.org/drawingml/2006/main">
                <a:graphicData uri="http://schemas.microsoft.com/office/word/2010/wordprocessingShape">
                  <wps:wsp>
                    <wps:cNvPr id="0" name=""/>
                    <wps:cNvSpPr txBox="1"/>
                    <wps:spPr bwMode="auto">
                      <a:xfrm flipH="0" flipV="0">
                        <a:off x="0" y="0"/>
                        <a:ext cx="838918" cy="454911"/>
                      </a:xfrm>
                      <a:prstGeom prst="rect">
                        <a:avLst/>
                      </a:prstGeom>
                      <a:noFill/>
                      <a:ln>
                        <a:noFill/>
                      </a:ln>
                    </wps:spPr>
                    <wps:txbx>
                      <w:txbxContent>
                        <w:p>
                          <w:pPr>
                            <w:pStyle w:val="1225"/>
                            <w:tabs>
                              <w:tab w:val="clear" w:pos="4153" w:leader="none"/>
                              <w:tab w:val="clear" w:pos="8306" w:leader="none"/>
                            </w:tabs>
                          </w:pPr>
                          <w:r>
                            <w:t xml:space="preserve">第</w:t>
                          </w:r>
                          <w:r>
                            <w:fldChar w:fldCharType="begin"/>
                          </w:r>
                          <w:r>
                            <w:instrText xml:space="preserve"> PAGE  \* MERGEFORMAT </w:instrText>
                          </w:r>
                          <w:r>
                            <w:fldChar w:fldCharType="separate"/>
                          </w:r>
                          <w:r>
                            <w:t xml:space="preserve">23</w:t>
                          </w:r>
                          <w:r>
                            <w:fldChar w:fldCharType="end"/>
                          </w:r>
                          <w:r>
                            <w:t xml:space="preserve">页共</w:t>
                          </w:r>
                          <w:r>
                            <w:fldChar w:fldCharType="begin"/>
                          </w:r>
                          <w:r>
                            <w:instrText xml:space="preserve"> NUMPAGES  \* MERGEFORMAT </w:instrText>
                          </w:r>
                          <w:r>
                            <w:fldChar w:fldCharType="separate"/>
                          </w:r>
                          <w:r>
                            <w:t xml:space="preserve">52</w:t>
                          </w:r>
                          <w:r>
                            <w:fldChar w:fldCharType="end"/>
                          </w:r>
                          <w:r>
                            <w:t xml:space="preserve">页</w:t>
                          </w:r>
                          <w:r/>
                        </w:p>
                        <w:p>
                          <w:pPr>
                            <w:pStyle w:val="1008"/>
                          </w:pPr>
                          <w:r/>
                          <w:r/>
                        </w:p>
                        <w:p>
                          <w:pPr>
                            <w:pStyle w:val="1008"/>
                          </w:pPr>
                          <w:r/>
                          <w:r/>
                        </w:p>
                      </w:txbxContent>
                    </wps:txbx>
                    <wps:bodyPr wrap="square" lIns="0" tIns="0" rIns="0" bIns="0" upright="1">
                      <a:no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66.1pt;height:35.8pt;mso-wrap-distance-left:9.0pt;mso-wrap-distance-top:0.0pt;mso-wrap-distance-right:9.0pt;mso-wrap-distance-bottom:0.0pt;visibility:visible;" filled="f" stroked="f">
              <v:textbox inset="0,0,0,0">
                <w:txbxContent>
                  <w:p>
                    <w:pPr>
                      <w:pStyle w:val="1225"/>
                      <w:tabs>
                        <w:tab w:val="clear" w:pos="4153" w:leader="none"/>
                        <w:tab w:val="clear" w:pos="8306" w:leader="none"/>
                      </w:tabs>
                    </w:pPr>
                    <w:r>
                      <w:t xml:space="preserve">第</w:t>
                    </w:r>
                    <w:r>
                      <w:fldChar w:fldCharType="begin"/>
                    </w:r>
                    <w:r>
                      <w:instrText xml:space="preserve"> PAGE  \* MERGEFORMAT </w:instrText>
                    </w:r>
                    <w:r>
                      <w:fldChar w:fldCharType="separate"/>
                    </w:r>
                    <w:r>
                      <w:t xml:space="preserve">23</w:t>
                    </w:r>
                    <w:r>
                      <w:fldChar w:fldCharType="end"/>
                    </w:r>
                    <w:r>
                      <w:t xml:space="preserve">页共</w:t>
                    </w:r>
                    <w:r>
                      <w:fldChar w:fldCharType="begin"/>
                    </w:r>
                    <w:r>
                      <w:instrText xml:space="preserve"> NUMPAGES  \* MERGEFORMAT </w:instrText>
                    </w:r>
                    <w:r>
                      <w:fldChar w:fldCharType="separate"/>
                    </w:r>
                    <w:r>
                      <w:t xml:space="preserve">52</w:t>
                    </w:r>
                    <w:r>
                      <w:fldChar w:fldCharType="end"/>
                    </w:r>
                    <w:r>
                      <w:t xml:space="preserve">页</w:t>
                    </w:r>
                    <w:r/>
                  </w:p>
                  <w:p>
                    <w:pPr>
                      <w:pStyle w:val="1008"/>
                    </w:pPr>
                    <w:r/>
                    <w:r/>
                  </w:p>
                  <w:p>
                    <w:pPr>
                      <w:pStyle w:val="10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915035" cy="1479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915035" cy="147955"/>
                      </a:xfrm>
                      <a:prstGeom prst="rect">
                        <a:avLst/>
                      </a:prstGeom>
                      <a:noFill/>
                      <a:ln>
                        <a:noFill/>
                      </a:ln>
                    </wps:spPr>
                    <wps:txbx>
                      <w:txbxContent>
                        <w:p>
                          <w:pPr>
                            <w:pStyle w:val="1225"/>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1008"/>
                          </w:pPr>
                          <w:r/>
                          <w:r/>
                        </w:p>
                        <w:p>
                          <w:pPr>
                            <w:pStyle w:val="1008"/>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isibility:visible;" filled="f" stroked="f">
              <v:textbox inset="0,0,0,0">
                <w:txbxContent>
                  <w:p>
                    <w:pPr>
                      <w:pStyle w:val="1225"/>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1008"/>
                    </w:pPr>
                    <w:r/>
                    <w:r/>
                  </w:p>
                  <w:p>
                    <w:pPr>
                      <w:pStyle w:val="1008"/>
                    </w:pPr>
                    <w:r/>
                    <w:r/>
                  </w:p>
                </w:txbxContent>
              </v:textbox>
            </v:shape>
          </w:pict>
        </mc:Fallback>
      </mc:AlternateContent>
    </w:r>
    <w:r/>
  </w:p>
  <w:p>
    <w:pPr>
      <w:pStyle w:val="12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left"/>
      <w:widowControl/>
      <w:rPr>
        <w:rFonts w:ascii="微软雅黑" w:hAnsi="微软雅黑" w:eastAsia="宋体"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-37464</wp:posOffset>
              </wp:positionH>
              <wp:positionV relativeFrom="paragraph">
                <wp:posOffset>66675</wp:posOffset>
              </wp:positionV>
              <wp:extent cx="815340" cy="2273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eastAsia="宋体" w:cs="微软雅黑"/>
        <w:u w:val="single"/>
      </w:rPr>
      <w:t xml:space="preserve">JSHC-2026040216B5</w:t>
    </w:r>
    <w:r>
      <w:rPr>
        <w:rFonts w:ascii="微软雅黑" w:hAnsi="微软雅黑" w:eastAsia="宋体" w:cs="微软雅黑"/>
        <w:sz w:val="22"/>
        <w:szCs w:val="24"/>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rPr>
        <w:rFonts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rPr>
        <w:rFonts w:ascii="微软雅黑" w:hAnsi="微软雅黑" w:eastAsia="微软雅黑" w:cs="微软雅黑"/>
      </w:rPr>
      <w:pBdr>
        <w:bottom w:val="none" w:color="000000" w:sz="0" w:space="0"/>
      </w:pBdr>
    </w:pPr>
    <w:r>
      <w:rPr>
        <w:rFonts w:hint="eastAsia"/>
        <w:u w:val="single"/>
      </w:rPr>
      <w:t xml:space="preserve">                                                           </w:t>
    </w:r>
    <w:r>
      <w:rPr>
        <w:rFonts w:hint="eastAsia" w:ascii="微软雅黑" w:hAnsi="微软雅黑" w:eastAsia="微软雅黑" w:cs="微软雅黑"/>
        <w:u w:val="single"/>
      </w:rPr>
      <w:t xml:space="preserve">         </w: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-264159</wp:posOffset>
              </wp:positionH>
              <wp:positionV relativeFrom="paragraph">
                <wp:posOffset>50800</wp:posOffset>
              </wp:positionV>
              <wp:extent cx="964565" cy="26924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64564"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text;margin-left:-20.8pt;mso-position-horizontal:absolute;mso-position-vertical-relative:text;margin-top:4.0pt;mso-position-vertical:absolute;width:76.0pt;height:21.2pt;mso-wrap-distance-left:9.0pt;mso-wrap-distance-top:0.0pt;mso-wrap-distance-right:9.0pt;mso-wrap-distance-bottom:0.0pt;" stroked="f">
              <v:path textboxrect="0,0,0,0"/>
              <v:imagedata r:id="rId1" o:title=""/>
            </v:shape>
          </w:pict>
        </mc:Fallback>
      </mc:AlternateContent>
    </w:r>
    <w:r>
      <w:rPr>
        <w:rFonts w:hint="eastAsia" w:ascii="微软雅黑" w:hAnsi="微软雅黑" w:eastAsia="微软雅黑" w:cs="微软雅黑"/>
        <w:u w:val="single"/>
      </w:rPr>
      <w:t xml:space="preserve">JSHC-2026040216B5</w:t>
    </w:r>
    <w:r>
      <w:rPr>
        <w:rFonts w:ascii="微软雅黑" w:hAnsi="微软雅黑" w:eastAsia="微软雅黑" w:cs="微软雅黑"/>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008"/>
      </w:pPr>
      <w:rPr>
        <w:rFonts w:hint="eastAsia"/>
      </w:r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1008"/>
        <w:ind w:left="454" w:hanging="454"/>
        <w:tabs>
          <w:tab w:val="num" w:pos="0" w:leader="none"/>
        </w:tabs>
      </w:p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0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08"/>
      </w:p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4">
    <w:multiLevelType w:val="hybridMultilevel"/>
    <w:lvl w:ilvl="0">
      <w:start w:val="1"/>
      <w:numFmt w:val="bullet"/>
      <w:pStyle w:val="1380"/>
      <w:isLgl w:val="false"/>
      <w:suff w:val="tab"/>
      <w:lvlText w:val=""/>
      <w:lvlJc w:val="left"/>
      <w:pPr>
        <w:pStyle w:val="1008"/>
        <w:ind w:left="420" w:hanging="420"/>
      </w:pPr>
      <w:rPr>
        <w:rFonts w:ascii="Wingdings" w:hAnsi="Wingdings"/>
      </w:rPr>
    </w:lvl>
    <w:lvl w:ilvl="1">
      <w:start w:val="1"/>
      <w:numFmt w:val="bullet"/>
      <w:isLgl w:val="false"/>
      <w:suff w:val="tab"/>
      <w:lvlText w:val=""/>
      <w:lvlJc w:val="left"/>
      <w:pPr>
        <w:pStyle w:val="1008"/>
        <w:ind w:left="840" w:hanging="420"/>
      </w:pPr>
      <w:rPr>
        <w:rFonts w:ascii="Wingdings" w:hAnsi="Wingdings"/>
      </w:rPr>
    </w:lvl>
    <w:lvl w:ilvl="2">
      <w:start w:val="1"/>
      <w:numFmt w:val="bullet"/>
      <w:isLgl w:val="false"/>
      <w:suff w:val="tab"/>
      <w:lvlText w:val=""/>
      <w:lvlJc w:val="left"/>
      <w:pPr>
        <w:pStyle w:val="1008"/>
        <w:ind w:left="1260" w:hanging="420"/>
      </w:pPr>
      <w:rPr>
        <w:rFonts w:ascii="Wingdings" w:hAnsi="Wingdings"/>
      </w:rPr>
    </w:lvl>
    <w:lvl w:ilvl="3">
      <w:start w:val="1"/>
      <w:numFmt w:val="bullet"/>
      <w:isLgl w:val="false"/>
      <w:suff w:val="tab"/>
      <w:lvlText w:val=""/>
      <w:lvlJc w:val="left"/>
      <w:pPr>
        <w:pStyle w:val="1008"/>
        <w:ind w:left="1680" w:hanging="420"/>
      </w:pPr>
      <w:rPr>
        <w:rFonts w:ascii="Wingdings" w:hAnsi="Wingdings"/>
      </w:rPr>
    </w:lvl>
    <w:lvl w:ilvl="4">
      <w:start w:val="1"/>
      <w:numFmt w:val="bullet"/>
      <w:isLgl w:val="false"/>
      <w:suff w:val="tab"/>
      <w:lvlText w:val=""/>
      <w:lvlJc w:val="left"/>
      <w:pPr>
        <w:pStyle w:val="1008"/>
        <w:ind w:left="2100" w:hanging="420"/>
      </w:pPr>
      <w:rPr>
        <w:rFonts w:ascii="Wingdings" w:hAnsi="Wingdings"/>
      </w:rPr>
    </w:lvl>
    <w:lvl w:ilvl="5">
      <w:start w:val="1"/>
      <w:numFmt w:val="bullet"/>
      <w:isLgl w:val="false"/>
      <w:suff w:val="tab"/>
      <w:lvlText w:val=""/>
      <w:lvlJc w:val="left"/>
      <w:pPr>
        <w:pStyle w:val="1008"/>
        <w:ind w:left="2520" w:hanging="420"/>
      </w:pPr>
      <w:rPr>
        <w:rFonts w:ascii="Wingdings" w:hAnsi="Wingdings"/>
      </w:rPr>
    </w:lvl>
    <w:lvl w:ilvl="6">
      <w:start w:val="1"/>
      <w:numFmt w:val="bullet"/>
      <w:isLgl w:val="false"/>
      <w:suff w:val="tab"/>
      <w:lvlText w:val=""/>
      <w:lvlJc w:val="left"/>
      <w:pPr>
        <w:pStyle w:val="1008"/>
        <w:ind w:left="2940" w:hanging="420"/>
      </w:pPr>
      <w:rPr>
        <w:rFonts w:ascii="Wingdings" w:hAnsi="Wingdings"/>
      </w:rPr>
    </w:lvl>
    <w:lvl w:ilvl="7">
      <w:start w:val="1"/>
      <w:numFmt w:val="bullet"/>
      <w:isLgl w:val="false"/>
      <w:suff w:val="tab"/>
      <w:lvlText w:val=""/>
      <w:lvlJc w:val="left"/>
      <w:pPr>
        <w:pStyle w:val="1008"/>
        <w:ind w:left="3360" w:hanging="420"/>
      </w:pPr>
      <w:rPr>
        <w:rFonts w:ascii="Wingdings" w:hAnsi="Wingdings"/>
      </w:rPr>
    </w:lvl>
    <w:lvl w:ilvl="8">
      <w:start w:val="1"/>
      <w:numFmt w:val="bullet"/>
      <w:isLgl w:val="false"/>
      <w:suff w:val="tab"/>
      <w:lvlText w:val=""/>
      <w:lvlJc w:val="left"/>
      <w:pPr>
        <w:pStyle w:val="1008"/>
        <w:ind w:left="3780" w:hanging="420"/>
      </w:pPr>
      <w:rPr>
        <w:rFonts w:ascii="Wingdings" w:hAnsi="Wingdings"/>
      </w:rPr>
    </w:lvl>
  </w:abstractNum>
  <w:abstractNum w:abstractNumId="5">
    <w:multiLevelType w:val="hybridMultilevel"/>
    <w:lvl w:ilvl="0">
      <w:start w:val="1"/>
      <w:numFmt w:val="decimal"/>
      <w:pStyle w:val="1347"/>
      <w:isLgl w:val="false"/>
      <w:suff w:val="tab"/>
      <w:lvlText w:val="%1注："/>
      <w:lvlJc w:val="left"/>
      <w:pPr>
        <w:pStyle w:val="1008"/>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008"/>
        <w:ind w:left="780" w:hanging="360"/>
        <w:tabs>
          <w:tab w:val="num" w:pos="780" w:leader="none"/>
        </w:tabs>
      </w:pPr>
      <w:rPr>
        <w:rFonts w:hint="eastAsia"/>
      </w:rPr>
    </w:lvl>
    <w:lvl w:ilvl="2">
      <w:start w:val="1"/>
      <w:numFmt w:val="lowerRoman"/>
      <w:isLgl w:val="false"/>
      <w:suff w:val="tab"/>
      <w:lvlText w:val="%3."/>
      <w:lvlJc w:val="right"/>
      <w:pPr>
        <w:pStyle w:val="1008"/>
        <w:ind w:left="1260" w:hanging="420"/>
        <w:tabs>
          <w:tab w:val="num" w:pos="1260" w:leader="none"/>
        </w:tabs>
      </w:pPr>
    </w:lvl>
    <w:lvl w:ilvl="3">
      <w:start w:val="1"/>
      <w:numFmt w:val="decimal"/>
      <w:isLgl w:val="false"/>
      <w:suff w:val="tab"/>
      <w:lvlText w:val="%4."/>
      <w:lvlJc w:val="left"/>
      <w:pPr>
        <w:pStyle w:val="1008"/>
        <w:ind w:left="1680" w:hanging="420"/>
        <w:tabs>
          <w:tab w:val="num" w:pos="1680" w:leader="none"/>
        </w:tabs>
      </w:pPr>
    </w:lvl>
    <w:lvl w:ilvl="4">
      <w:start w:val="1"/>
      <w:numFmt w:val="lowerLetter"/>
      <w:isLgl w:val="false"/>
      <w:suff w:val="tab"/>
      <w:lvlText w:val="%5)"/>
      <w:lvlJc w:val="left"/>
      <w:pPr>
        <w:pStyle w:val="1008"/>
        <w:ind w:left="2100" w:hanging="420"/>
        <w:tabs>
          <w:tab w:val="num" w:pos="2100" w:leader="none"/>
        </w:tabs>
      </w:pPr>
    </w:lvl>
    <w:lvl w:ilvl="5">
      <w:start w:val="1"/>
      <w:numFmt w:val="lowerRoman"/>
      <w:isLgl w:val="false"/>
      <w:suff w:val="tab"/>
      <w:lvlText w:val="%6."/>
      <w:lvlJc w:val="right"/>
      <w:pPr>
        <w:pStyle w:val="1008"/>
        <w:ind w:left="2520" w:hanging="420"/>
        <w:tabs>
          <w:tab w:val="num" w:pos="2520" w:leader="none"/>
        </w:tabs>
      </w:pPr>
    </w:lvl>
    <w:lvl w:ilvl="6">
      <w:start w:val="1"/>
      <w:numFmt w:val="decimal"/>
      <w:isLgl w:val="false"/>
      <w:suff w:val="tab"/>
      <w:lvlText w:val="%7."/>
      <w:lvlJc w:val="left"/>
      <w:pPr>
        <w:pStyle w:val="1008"/>
        <w:ind w:left="2940" w:hanging="420"/>
        <w:tabs>
          <w:tab w:val="num" w:pos="2940" w:leader="none"/>
        </w:tabs>
      </w:pPr>
    </w:lvl>
    <w:lvl w:ilvl="7">
      <w:start w:val="1"/>
      <w:numFmt w:val="lowerLetter"/>
      <w:isLgl w:val="false"/>
      <w:suff w:val="tab"/>
      <w:lvlText w:val="%8)"/>
      <w:lvlJc w:val="left"/>
      <w:pPr>
        <w:pStyle w:val="1008"/>
        <w:ind w:left="3360" w:hanging="420"/>
        <w:tabs>
          <w:tab w:val="num" w:pos="3360" w:leader="none"/>
        </w:tabs>
      </w:pPr>
    </w:lvl>
    <w:lvl w:ilvl="8">
      <w:start w:val="1"/>
      <w:numFmt w:val="lowerRoman"/>
      <w:isLgl w:val="false"/>
      <w:suff w:val="tab"/>
      <w:lvlText w:val="%9."/>
      <w:lvlJc w:val="right"/>
      <w:pPr>
        <w:pStyle w:val="1008"/>
        <w:ind w:left="3780" w:hanging="420"/>
        <w:tabs>
          <w:tab w:val="num" w:pos="3780" w:leader="none"/>
        </w:tabs>
      </w:pPr>
    </w:lvl>
  </w:abstractNum>
  <w:abstractNum w:abstractNumId="6">
    <w:multiLevelType w:val="hybridMultilevel"/>
    <w:lvl w:ilvl="0">
      <w:start w:val="1"/>
      <w:numFmt w:val="decimal"/>
      <w:pStyle w:val="1334"/>
      <w:isLgl w:val="false"/>
      <w:suff w:val="tab"/>
      <w:lvlText w:val="%1."/>
      <w:lvlJc w:val="left"/>
      <w:pPr>
        <w:pStyle w:val="1008"/>
        <w:tabs>
          <w:tab w:val="num" w:pos="360" w:leader="none"/>
        </w:tabs>
      </w:pPr>
      <w:rPr>
        <w:rFonts w:hint="eastAsia"/>
      </w:rPr>
    </w:lvl>
    <w:lvl w:ilvl="1">
      <w:start w:val="1"/>
      <w:numFmt w:val="decimal"/>
      <w:pStyle w:val="1339"/>
      <w:isLgl w:val="false"/>
      <w:suff w:val="tab"/>
      <w:lvlText w:val="%1.%2"/>
      <w:lvlJc w:val="left"/>
      <w:pPr>
        <w:pStyle w:val="1008"/>
        <w:tabs>
          <w:tab w:val="num" w:pos="720" w:leader="none"/>
        </w:tabs>
      </w:pPr>
      <w:rPr>
        <w:rFonts w:hint="eastAsia"/>
        <w:b w:val="0"/>
        <w:bCs w:val="0"/>
        <w:i w:val="0"/>
        <w:iCs w:val="0"/>
      </w:rPr>
    </w:lvl>
    <w:lvl w:ilvl="2">
      <w:start w:val="1"/>
      <w:numFmt w:val="decimal"/>
      <w:pStyle w:val="1346"/>
      <w:isLgl w:val="false"/>
      <w:suff w:val="tab"/>
      <w:lvlText w:val="%1.%2.%3"/>
      <w:lvlJc w:val="left"/>
      <w:pPr>
        <w:pStyle w:val="1008"/>
        <w:tabs>
          <w:tab w:val="num" w:pos="720" w:leader="none"/>
        </w:tabs>
      </w:pPr>
      <w:rPr>
        <w:rFonts w:hint="eastAsia"/>
      </w:rPr>
    </w:lvl>
    <w:lvl w:ilvl="3">
      <w:start w:val="1"/>
      <w:numFmt w:val="decimal"/>
      <w:isLgl w:val="false"/>
      <w:suff w:val="tab"/>
      <w:lvlText w:val="%1.%2.%3.%4."/>
      <w:lvlJc w:val="left"/>
      <w:pPr>
        <w:pStyle w:val="1008"/>
        <w:ind w:left="851" w:hanging="851"/>
        <w:tabs>
          <w:tab w:val="num" w:pos="851" w:leader="none"/>
        </w:tabs>
      </w:pPr>
      <w:rPr>
        <w:rFonts w:hint="eastAsia"/>
      </w:rPr>
    </w:lvl>
    <w:lvl w:ilvl="4">
      <w:start w:val="1"/>
      <w:numFmt w:val="decimal"/>
      <w:isLgl w:val="false"/>
      <w:suff w:val="tab"/>
      <w:lvlText w:val="%1.%2.%3.%4.%5."/>
      <w:lvlJc w:val="left"/>
      <w:pPr>
        <w:pStyle w:val="1008"/>
        <w:ind w:left="992" w:hanging="992"/>
        <w:tabs>
          <w:tab w:val="num" w:pos="992" w:leader="none"/>
        </w:tabs>
      </w:pPr>
      <w:rPr>
        <w:rFonts w:hint="eastAsia"/>
      </w:rPr>
    </w:lvl>
    <w:lvl w:ilvl="5">
      <w:start w:val="1"/>
      <w:numFmt w:val="decimal"/>
      <w:isLgl w:val="false"/>
      <w:suff w:val="tab"/>
      <w:lvlText w:val="%1.%2.%3.%4.%5.%6."/>
      <w:lvlJc w:val="left"/>
      <w:pPr>
        <w:pStyle w:val="1008"/>
        <w:ind w:left="1134" w:hanging="1134"/>
        <w:tabs>
          <w:tab w:val="num" w:pos="1134" w:leader="none"/>
        </w:tabs>
      </w:pPr>
      <w:rPr>
        <w:rFonts w:hint="eastAsia"/>
      </w:rPr>
    </w:lvl>
    <w:lvl w:ilvl="6">
      <w:start w:val="1"/>
      <w:numFmt w:val="decimal"/>
      <w:isLgl w:val="false"/>
      <w:suff w:val="tab"/>
      <w:lvlText w:val="%1.%2.%3.%4.%5.%6.%7."/>
      <w:lvlJc w:val="left"/>
      <w:pPr>
        <w:pStyle w:val="1008"/>
        <w:ind w:left="1276" w:hanging="1276"/>
        <w:tabs>
          <w:tab w:val="num" w:pos="1276" w:leader="none"/>
        </w:tabs>
      </w:pPr>
      <w:rPr>
        <w:rFonts w:hint="eastAsia"/>
      </w:rPr>
    </w:lvl>
    <w:lvl w:ilvl="7">
      <w:start w:val="1"/>
      <w:numFmt w:val="decimal"/>
      <w:isLgl w:val="false"/>
      <w:suff w:val="tab"/>
      <w:lvlText w:val="%1.%2.%3.%4.%5.%6.%7.%8."/>
      <w:lvlJc w:val="left"/>
      <w:pPr>
        <w:pStyle w:val="1008"/>
        <w:ind w:left="1418" w:hanging="1418"/>
        <w:tabs>
          <w:tab w:val="num" w:pos="1418" w:leader="none"/>
        </w:tabs>
      </w:pPr>
      <w:rPr>
        <w:rFonts w:hint="eastAsia"/>
      </w:rPr>
    </w:lvl>
    <w:lvl w:ilvl="8">
      <w:start w:val="1"/>
      <w:numFmt w:val="decimal"/>
      <w:isLgl w:val="false"/>
      <w:suff w:val="tab"/>
      <w:lvlText w:val="%1.%2.%3.%4.%5.%6.%7.%8.%9."/>
      <w:lvlJc w:val="left"/>
      <w:pPr>
        <w:pStyle w:val="1008"/>
        <w:ind w:left="1559" w:hanging="1559"/>
        <w:tabs>
          <w:tab w:val="num" w:pos="1559" w:leader="none"/>
        </w:tabs>
      </w:pPr>
      <w:rPr>
        <w:rFonts w:hint="eastAsia"/>
      </w:rPr>
    </w:lvl>
  </w:abstractNum>
  <w:abstractNum w:abstractNumId="7">
    <w:multiLevelType w:val="hybridMultilevel"/>
    <w:lvl w:ilvl="0">
      <w:start w:val="1"/>
      <w:numFmt w:val="decimal"/>
      <w:isLgl w:val="false"/>
      <w:suff w:val="tab"/>
      <w:lvlText w:val="%1."/>
      <w:lvlJc w:val="left"/>
      <w:pPr>
        <w:pStyle w:val="1008"/>
        <w:ind w:left="425" w:hanging="425"/>
      </w:p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0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0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1008"/>
      </w:pPr>
      <w:rPr>
        <w:rFonts w:hint="eastAsia"/>
      </w:r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11">
    <w:multiLevelType w:val="hybridMultilevel"/>
    <w:lvl w:ilvl="0">
      <w:start w:val="1"/>
      <w:numFmt w:val="lowerLetter"/>
      <w:pStyle w:val="1203"/>
      <w:isLgl w:val="false"/>
      <w:suff w:val="tab"/>
      <w:lvlText w:val="%1)"/>
      <w:lvlJc w:val="left"/>
      <w:pPr>
        <w:pStyle w:val="1008"/>
        <w:ind w:left="990" w:hanging="360"/>
        <w:tabs>
          <w:tab w:val="num" w:pos="990" w:leader="none"/>
        </w:tabs>
      </w:pPr>
      <w:rPr>
        <w:rFonts w:hint="eastAsia"/>
      </w:rPr>
    </w:lvl>
    <w:lvl w:ilvl="1">
      <w:start w:val="1"/>
      <w:numFmt w:val="lowerLetter"/>
      <w:pStyle w:val="1332"/>
      <w:isLgl w:val="false"/>
      <w:suff w:val="tab"/>
      <w:lvlText w:val="%2)"/>
      <w:lvlJc w:val="left"/>
      <w:pPr>
        <w:pStyle w:val="1008"/>
        <w:ind w:left="1470" w:hanging="420"/>
        <w:tabs>
          <w:tab w:val="num" w:pos="1470" w:leader="none"/>
        </w:tabs>
      </w:pPr>
    </w:lvl>
    <w:lvl w:ilvl="2">
      <w:start w:val="1"/>
      <w:numFmt w:val="lowerRoman"/>
      <w:isLgl w:val="false"/>
      <w:suff w:val="tab"/>
      <w:lvlText w:val="%3."/>
      <w:lvlJc w:val="right"/>
      <w:pPr>
        <w:pStyle w:val="1008"/>
        <w:ind w:left="1890" w:hanging="420"/>
        <w:tabs>
          <w:tab w:val="num" w:pos="1890" w:leader="none"/>
        </w:tabs>
      </w:pPr>
    </w:lvl>
    <w:lvl w:ilvl="3">
      <w:start w:val="1"/>
      <w:numFmt w:val="decimal"/>
      <w:isLgl w:val="false"/>
      <w:suff w:val="tab"/>
      <w:lvlText w:val="%4."/>
      <w:lvlJc w:val="left"/>
      <w:pPr>
        <w:pStyle w:val="1008"/>
        <w:ind w:left="2310" w:hanging="420"/>
        <w:tabs>
          <w:tab w:val="num" w:pos="2310" w:leader="none"/>
        </w:tabs>
      </w:pPr>
    </w:lvl>
    <w:lvl w:ilvl="4">
      <w:start w:val="1"/>
      <w:numFmt w:val="lowerLetter"/>
      <w:isLgl w:val="false"/>
      <w:suff w:val="tab"/>
      <w:lvlText w:val="%5)"/>
      <w:lvlJc w:val="left"/>
      <w:pPr>
        <w:pStyle w:val="1008"/>
        <w:ind w:left="2730" w:hanging="420"/>
        <w:tabs>
          <w:tab w:val="num" w:pos="2730" w:leader="none"/>
        </w:tabs>
      </w:pPr>
    </w:lvl>
    <w:lvl w:ilvl="5">
      <w:start w:val="1"/>
      <w:numFmt w:val="lowerRoman"/>
      <w:isLgl w:val="false"/>
      <w:suff w:val="tab"/>
      <w:lvlText w:val="%6."/>
      <w:lvlJc w:val="right"/>
      <w:pPr>
        <w:pStyle w:val="1008"/>
        <w:ind w:left="3150" w:hanging="420"/>
        <w:tabs>
          <w:tab w:val="num" w:pos="3150" w:leader="none"/>
        </w:tabs>
      </w:pPr>
    </w:lvl>
    <w:lvl w:ilvl="6">
      <w:start w:val="1"/>
      <w:numFmt w:val="decimal"/>
      <w:isLgl w:val="false"/>
      <w:suff w:val="tab"/>
      <w:lvlText w:val="%7."/>
      <w:lvlJc w:val="left"/>
      <w:pPr>
        <w:pStyle w:val="1008"/>
        <w:ind w:left="3570" w:hanging="420"/>
        <w:tabs>
          <w:tab w:val="num" w:pos="3570" w:leader="none"/>
        </w:tabs>
      </w:pPr>
    </w:lvl>
    <w:lvl w:ilvl="7">
      <w:start w:val="1"/>
      <w:numFmt w:val="lowerLetter"/>
      <w:isLgl w:val="false"/>
      <w:suff w:val="tab"/>
      <w:lvlText w:val="%8)"/>
      <w:lvlJc w:val="left"/>
      <w:pPr>
        <w:pStyle w:val="1008"/>
        <w:ind w:left="3990" w:hanging="420"/>
        <w:tabs>
          <w:tab w:val="num" w:pos="3990" w:leader="none"/>
        </w:tabs>
      </w:pPr>
    </w:lvl>
    <w:lvl w:ilvl="8">
      <w:start w:val="1"/>
      <w:numFmt w:val="lowerRoman"/>
      <w:isLgl w:val="false"/>
      <w:suff w:val="tab"/>
      <w:lvlText w:val="%9."/>
      <w:lvlJc w:val="right"/>
      <w:pPr>
        <w:pStyle w:val="1008"/>
        <w:ind w:left="4410" w:hanging="420"/>
        <w:tabs>
          <w:tab w:val="num" w:pos="4410" w:leader="none"/>
        </w:tabs>
      </w:pPr>
    </w:lvl>
  </w:abstractNum>
  <w:abstractNum w:abstractNumId="12">
    <w:multiLevelType w:val="hybridMultilevel"/>
    <w:lvl w:ilvl="0">
      <w:start w:val="1"/>
      <w:numFmt w:val="decimal"/>
      <w:isLgl w:val="false"/>
      <w:suff w:val="tab"/>
      <w:lvlText w:val="%1."/>
      <w:lvlJc w:val="left"/>
      <w:pPr>
        <w:pStyle w:val="1008"/>
        <w:ind w:left="425" w:hanging="425"/>
      </w:p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13">
    <w:multiLevelType w:val="hybridMultilevel"/>
    <w:lvl w:ilvl="0">
      <w:start w:val="2"/>
      <w:numFmt w:val="japaneseCounting"/>
      <w:pStyle w:val="1385"/>
      <w:isLgl w:val="false"/>
      <w:suff w:val="tab"/>
      <w:lvlText w:val="%1、"/>
      <w:lvlJc w:val="left"/>
      <w:pPr>
        <w:pStyle w:val="1008"/>
        <w:ind w:left="450" w:hanging="450"/>
      </w:pPr>
    </w:lvl>
    <w:lvl w:ilvl="1">
      <w:start w:val="1"/>
      <w:numFmt w:val="lowerLetter"/>
      <w:isLgl w:val="false"/>
      <w:suff w:val="tab"/>
      <w:lvlText w:val="%2)"/>
      <w:lvlJc w:val="left"/>
      <w:pPr>
        <w:pStyle w:val="1008"/>
        <w:ind w:left="840" w:hanging="420"/>
      </w:pPr>
    </w:lvl>
    <w:lvl w:ilvl="2">
      <w:start w:val="1"/>
      <w:numFmt w:val="lowerRoman"/>
      <w:isLgl w:val="false"/>
      <w:suff w:val="tab"/>
      <w:lvlText w:val="%3."/>
      <w:lvlJc w:val="right"/>
      <w:pPr>
        <w:pStyle w:val="1008"/>
        <w:ind w:left="1260" w:hanging="420"/>
      </w:pPr>
    </w:lvl>
    <w:lvl w:ilvl="3">
      <w:start w:val="1"/>
      <w:numFmt w:val="decimal"/>
      <w:isLgl w:val="false"/>
      <w:suff w:val="tab"/>
      <w:lvlText w:val="%4."/>
      <w:lvlJc w:val="left"/>
      <w:pPr>
        <w:pStyle w:val="1008"/>
        <w:ind w:left="1680" w:hanging="420"/>
      </w:pPr>
    </w:lvl>
    <w:lvl w:ilvl="4">
      <w:start w:val="1"/>
      <w:numFmt w:val="lowerLetter"/>
      <w:isLgl w:val="false"/>
      <w:suff w:val="tab"/>
      <w:lvlText w:val="%5)"/>
      <w:lvlJc w:val="left"/>
      <w:pPr>
        <w:pStyle w:val="1008"/>
        <w:ind w:left="2100" w:hanging="420"/>
      </w:pPr>
    </w:lvl>
    <w:lvl w:ilvl="5">
      <w:start w:val="1"/>
      <w:numFmt w:val="lowerRoman"/>
      <w:isLgl w:val="false"/>
      <w:suff w:val="tab"/>
      <w:lvlText w:val="%6."/>
      <w:lvlJc w:val="right"/>
      <w:pPr>
        <w:pStyle w:val="1008"/>
        <w:ind w:left="2520" w:hanging="420"/>
      </w:pPr>
    </w:lvl>
    <w:lvl w:ilvl="6">
      <w:start w:val="1"/>
      <w:numFmt w:val="decimal"/>
      <w:isLgl w:val="false"/>
      <w:suff w:val="tab"/>
      <w:lvlText w:val="%7."/>
      <w:lvlJc w:val="left"/>
      <w:pPr>
        <w:pStyle w:val="1008"/>
        <w:ind w:left="2940" w:hanging="420"/>
      </w:pPr>
    </w:lvl>
    <w:lvl w:ilvl="7">
      <w:start w:val="1"/>
      <w:numFmt w:val="lowerLetter"/>
      <w:isLgl w:val="false"/>
      <w:suff w:val="tab"/>
      <w:lvlText w:val="%8)"/>
      <w:lvlJc w:val="left"/>
      <w:pPr>
        <w:pStyle w:val="1008"/>
        <w:ind w:left="3360" w:hanging="420"/>
      </w:pPr>
    </w:lvl>
    <w:lvl w:ilvl="8">
      <w:start w:val="1"/>
      <w:numFmt w:val="lowerRoman"/>
      <w:isLgl w:val="false"/>
      <w:suff w:val="tab"/>
      <w:lvlText w:val="%9."/>
      <w:lvlJc w:val="right"/>
      <w:pPr>
        <w:pStyle w:val="1008"/>
        <w:ind w:left="3780" w:hanging="420"/>
      </w:pPr>
    </w:lvl>
  </w:abstractNum>
  <w:abstractNum w:abstractNumId="14">
    <w:multiLevelType w:val="hybridMultilevel"/>
    <w:lvl w:ilvl="0">
      <w:start w:val="2"/>
      <w:numFmt w:val="chineseCounting"/>
      <w:isLgl w:val="false"/>
      <w:suff w:val="nothing"/>
      <w:lvlText w:val="%1、"/>
      <w:lvlJc w:val="left"/>
      <w:pPr>
        <w:pStyle w:val="1008"/>
      </w:pPr>
      <w:rPr>
        <w:rFonts w:hint="eastAsia"/>
      </w:r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pStyle w:val="1008"/>
      </w:pPr>
      <w:rPr>
        <w:rFonts w:hint="eastAsia"/>
      </w:r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16">
    <w:multiLevelType w:val="hybridMultilevel"/>
    <w:lvl w:ilvl="0">
      <w:start w:val="6"/>
      <w:numFmt w:val="chineseCounting"/>
      <w:isLgl w:val="false"/>
      <w:suff w:val="nothing"/>
      <w:lvlText w:val="%1、"/>
      <w:lvlJc w:val="left"/>
      <w:pPr>
        <w:pStyle w:val="1008"/>
      </w:pPr>
      <w:rPr>
        <w:rFonts w:hint="eastAsia"/>
      </w:r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008"/>
        <w:ind w:left="425" w:hanging="425"/>
      </w:p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008"/>
        <w:ind w:left="425" w:hanging="425"/>
      </w:p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19">
    <w:multiLevelType w:val="hybridMultilevel"/>
    <w:lvl w:ilvl="0">
      <w:start w:val="4"/>
      <w:numFmt w:val="chineseCounting"/>
      <w:isLgl w:val="false"/>
      <w:suff w:val="space"/>
      <w:lvlText w:val="第%1章"/>
      <w:lvlJc w:val="left"/>
      <w:pPr>
        <w:pStyle w:val="1008"/>
      </w:pPr>
      <w:rPr>
        <w:rFonts w:hint="eastAsia"/>
      </w:r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20">
    <w:multiLevelType w:val="hybridMultilevel"/>
    <w:lvl w:ilvl="0">
      <w:start w:val="1"/>
      <w:numFmt w:val="bullet"/>
      <w:pStyle w:val="1345"/>
      <w:isLgl w:val="false"/>
      <w:suff w:val="tab"/>
      <w:lvlText w:val=""/>
      <w:lvlJc w:val="left"/>
      <w:pPr>
        <w:pStyle w:val="1008"/>
        <w:ind w:left="360" w:hanging="360"/>
        <w:tabs>
          <w:tab w:val="num" w:pos="360" w:leader="none"/>
        </w:tabs>
      </w:pPr>
      <w:rPr>
        <w:rFonts w:ascii="Symbol" w:hAnsi="Symbol"/>
      </w:rPr>
    </w:lvl>
    <w:lvl w:ilvl="1">
      <w:start w:val="1"/>
      <w:numFmt w:val="bullet"/>
      <w:isLgl w:val="false"/>
      <w:suff w:val="tab"/>
      <w:lvlText w:val="o"/>
      <w:lvlJc w:val="left"/>
      <w:pPr>
        <w:pStyle w:val="1008"/>
        <w:ind w:left="1080" w:hanging="360"/>
      </w:pPr>
      <w:rPr>
        <w:rFonts w:ascii="Courier New" w:hAnsi="Courier New" w:cs="Courier New"/>
      </w:rPr>
    </w:lvl>
    <w:lvl w:ilvl="2">
      <w:start w:val="1"/>
      <w:numFmt w:val="bullet"/>
      <w:isLgl w:val="false"/>
      <w:suff w:val="tab"/>
      <w:lvlText w:val=""/>
      <w:lvlJc w:val="left"/>
      <w:pPr>
        <w:pStyle w:val="1008"/>
        <w:ind w:left="1800" w:hanging="360"/>
      </w:pPr>
      <w:rPr>
        <w:rFonts w:ascii="Wingdings" w:hAnsi="Wingdings"/>
      </w:rPr>
    </w:lvl>
    <w:lvl w:ilvl="3">
      <w:start w:val="1"/>
      <w:numFmt w:val="bullet"/>
      <w:isLgl w:val="false"/>
      <w:suff w:val="tab"/>
      <w:lvlText w:val=""/>
      <w:lvlJc w:val="left"/>
      <w:pPr>
        <w:pStyle w:val="1008"/>
        <w:ind w:left="2520" w:hanging="360"/>
      </w:pPr>
      <w:rPr>
        <w:rFonts w:ascii="Symbol" w:hAnsi="Symbol"/>
      </w:rPr>
    </w:lvl>
    <w:lvl w:ilvl="4">
      <w:start w:val="1"/>
      <w:numFmt w:val="bullet"/>
      <w:isLgl w:val="false"/>
      <w:suff w:val="tab"/>
      <w:lvlText w:val="o"/>
      <w:lvlJc w:val="left"/>
      <w:pPr>
        <w:pStyle w:val="1008"/>
        <w:ind w:left="3240" w:hanging="360"/>
      </w:pPr>
      <w:rPr>
        <w:rFonts w:ascii="Courier New" w:hAnsi="Courier New" w:cs="Courier New"/>
      </w:rPr>
    </w:lvl>
    <w:lvl w:ilvl="5">
      <w:start w:val="1"/>
      <w:numFmt w:val="bullet"/>
      <w:isLgl w:val="false"/>
      <w:suff w:val="tab"/>
      <w:lvlText w:val=""/>
      <w:lvlJc w:val="left"/>
      <w:pPr>
        <w:pStyle w:val="1008"/>
        <w:ind w:left="3960" w:hanging="360"/>
      </w:pPr>
      <w:rPr>
        <w:rFonts w:ascii="Wingdings" w:hAnsi="Wingdings"/>
      </w:rPr>
    </w:lvl>
    <w:lvl w:ilvl="6">
      <w:start w:val="1"/>
      <w:numFmt w:val="bullet"/>
      <w:isLgl w:val="false"/>
      <w:suff w:val="tab"/>
      <w:lvlText w:val=""/>
      <w:lvlJc w:val="left"/>
      <w:pPr>
        <w:pStyle w:val="1008"/>
        <w:ind w:left="4680" w:hanging="360"/>
      </w:pPr>
      <w:rPr>
        <w:rFonts w:ascii="Symbol" w:hAnsi="Symbol"/>
      </w:rPr>
    </w:lvl>
    <w:lvl w:ilvl="7">
      <w:start w:val="1"/>
      <w:numFmt w:val="bullet"/>
      <w:isLgl w:val="false"/>
      <w:suff w:val="tab"/>
      <w:lvlText w:val="o"/>
      <w:lvlJc w:val="left"/>
      <w:pPr>
        <w:pStyle w:val="1008"/>
        <w:ind w:left="5400" w:hanging="360"/>
      </w:pPr>
      <w:rPr>
        <w:rFonts w:ascii="Courier New" w:hAnsi="Courier New" w:cs="Courier New"/>
      </w:rPr>
    </w:lvl>
    <w:lvl w:ilvl="8">
      <w:start w:val="1"/>
      <w:numFmt w:val="bullet"/>
      <w:isLgl w:val="false"/>
      <w:suff w:val="tab"/>
      <w:lvlText w:val=""/>
      <w:lvlJc w:val="left"/>
      <w:pPr>
        <w:pStyle w:val="1008"/>
        <w:ind w:left="6120" w:hanging="360"/>
      </w:pPr>
      <w:rPr>
        <w:rFonts w:ascii="Wingdings" w:hAnsi="Wingdings"/>
      </w:rPr>
    </w:lvl>
  </w:abstractNum>
  <w:abstractNum w:abstractNumId="21">
    <w:multiLevelType w:val="hybridMultilevel"/>
    <w:lvl w:ilvl="0">
      <w:start w:val="1"/>
      <w:numFmt w:val="decimal"/>
      <w:isLgl w:val="false"/>
      <w:suff w:val="tab"/>
      <w:lvlText w:val="%1."/>
      <w:lvlJc w:val="left"/>
      <w:pPr>
        <w:pStyle w:val="1008"/>
        <w:ind w:left="420" w:hanging="420"/>
      </w:pPr>
      <w:rPr>
        <w:rFonts w:hint="eastAsia"/>
      </w:rPr>
    </w:lvl>
    <w:lvl w:ilvl="1">
      <w:start w:val="1"/>
      <w:numFmt w:val="lowerLetter"/>
      <w:isLgl w:val="false"/>
      <w:suff w:val="tab"/>
      <w:lvlText w:val="%2)"/>
      <w:lvlJc w:val="left"/>
      <w:pPr>
        <w:pStyle w:val="1008"/>
        <w:ind w:left="840" w:hanging="420"/>
      </w:pPr>
    </w:lvl>
    <w:lvl w:ilvl="2">
      <w:start w:val="1"/>
      <w:numFmt w:val="lowerRoman"/>
      <w:isLgl w:val="false"/>
      <w:suff w:val="tab"/>
      <w:lvlText w:val="%3."/>
      <w:lvlJc w:val="right"/>
      <w:pPr>
        <w:pStyle w:val="1008"/>
        <w:ind w:left="1260" w:hanging="420"/>
      </w:pPr>
    </w:lvl>
    <w:lvl w:ilvl="3">
      <w:start w:val="1"/>
      <w:numFmt w:val="decimal"/>
      <w:isLgl w:val="false"/>
      <w:suff w:val="tab"/>
      <w:lvlText w:val="%4."/>
      <w:lvlJc w:val="left"/>
      <w:pPr>
        <w:pStyle w:val="1008"/>
        <w:ind w:left="1680" w:hanging="420"/>
      </w:pPr>
    </w:lvl>
    <w:lvl w:ilvl="4">
      <w:start w:val="1"/>
      <w:numFmt w:val="lowerLetter"/>
      <w:isLgl w:val="false"/>
      <w:suff w:val="tab"/>
      <w:lvlText w:val="%5)"/>
      <w:lvlJc w:val="left"/>
      <w:pPr>
        <w:pStyle w:val="1008"/>
        <w:ind w:left="2100" w:hanging="420"/>
      </w:pPr>
    </w:lvl>
    <w:lvl w:ilvl="5">
      <w:start w:val="1"/>
      <w:numFmt w:val="lowerRoman"/>
      <w:isLgl w:val="false"/>
      <w:suff w:val="tab"/>
      <w:lvlText w:val="%6."/>
      <w:lvlJc w:val="right"/>
      <w:pPr>
        <w:pStyle w:val="1008"/>
        <w:ind w:left="2520" w:hanging="420"/>
      </w:pPr>
    </w:lvl>
    <w:lvl w:ilvl="6">
      <w:start w:val="1"/>
      <w:numFmt w:val="decimal"/>
      <w:isLgl w:val="false"/>
      <w:suff w:val="tab"/>
      <w:lvlText w:val="%7."/>
      <w:lvlJc w:val="left"/>
      <w:pPr>
        <w:pStyle w:val="1008"/>
        <w:ind w:left="2940" w:hanging="420"/>
      </w:pPr>
    </w:lvl>
    <w:lvl w:ilvl="7">
      <w:start w:val="1"/>
      <w:numFmt w:val="lowerLetter"/>
      <w:isLgl w:val="false"/>
      <w:suff w:val="tab"/>
      <w:lvlText w:val="%8)"/>
      <w:lvlJc w:val="left"/>
      <w:pPr>
        <w:pStyle w:val="1008"/>
        <w:ind w:left="3360" w:hanging="420"/>
      </w:pPr>
    </w:lvl>
    <w:lvl w:ilvl="8">
      <w:start w:val="1"/>
      <w:numFmt w:val="lowerRoman"/>
      <w:isLgl w:val="false"/>
      <w:suff w:val="tab"/>
      <w:lvlText w:val="%9."/>
      <w:lvlJc w:val="right"/>
      <w:pPr>
        <w:pStyle w:val="1008"/>
        <w:ind w:left="3780" w:hanging="420"/>
      </w:pPr>
    </w:lvl>
  </w:abstractNum>
  <w:abstractNum w:abstractNumId="22">
    <w:multiLevelType w:val="hybridMultilevel"/>
    <w:lvl w:ilvl="0">
      <w:start w:val="1"/>
      <w:numFmt w:val="decimal"/>
      <w:isLgl w:val="false"/>
      <w:suff w:val="tab"/>
      <w:lvlText w:val="%1."/>
      <w:lvlJc w:val="left"/>
      <w:pPr>
        <w:pStyle w:val="1008"/>
        <w:ind w:left="425" w:hanging="425"/>
      </w:p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008"/>
        <w:ind w:left="425" w:hanging="425"/>
      </w:p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num w:numId="1">
    <w:abstractNumId w:val="11"/>
  </w:num>
  <w:num w:numId="2">
    <w:abstractNumId w:val="6"/>
  </w:num>
  <w:num w:numId="3">
    <w:abstractNumId w:val="20"/>
  </w:num>
  <w:num w:numId="4">
    <w:abstractNumId w:val="5"/>
  </w:num>
  <w:num w:numId="5">
    <w:abstractNumId w:val="4"/>
  </w:num>
  <w:num w:numId="6">
    <w:abstractNumId w:val="13"/>
  </w:num>
  <w:num w:numId="7">
    <w:abstractNumId w:val="16"/>
  </w:num>
  <w:num w:numId="8">
    <w:abstractNumId w:val="22"/>
  </w:num>
  <w:num w:numId="9">
    <w:abstractNumId w:val="12"/>
  </w:num>
  <w:num w:numId="10">
    <w:abstractNumId w:val="0"/>
  </w:num>
  <w:num w:numId="11">
    <w:abstractNumId w:val="8"/>
  </w:num>
  <w:num w:numId="12">
    <w:abstractNumId w:val="9"/>
  </w:num>
  <w:num w:numId="13">
    <w:abstractNumId w:val="2"/>
  </w:num>
  <w:num w:numId="14">
    <w:abstractNumId w:val="19"/>
  </w:num>
  <w:num w:numId="15">
    <w:abstractNumId w:val="10"/>
  </w:num>
  <w:num w:numId="16">
    <w:abstractNumId w:val="15"/>
  </w:num>
  <w:num w:numId="17">
    <w:abstractNumId w:val="7"/>
  </w:num>
  <w:num w:numId="18">
    <w:abstractNumId w:val="1"/>
  </w:num>
  <w:num w:numId="19">
    <w:abstractNumId w:val="18"/>
  </w:num>
  <w:num w:numId="20">
    <w:abstractNumId w:val="21"/>
  </w:num>
  <w:num w:numId="21">
    <w:abstractNumId w:val="14"/>
  </w:num>
  <w:num w:numId="22">
    <w:abstractNumId w:val="17"/>
  </w:num>
  <w:num w:numId="23">
    <w:abstractNumId w:val="3"/>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7">
    <w:name w:val="Heading 1"/>
    <w:basedOn w:val="1008"/>
    <w:next w:val="1008"/>
    <w:link w:val="1189"/>
    <w:uiPriority w:val="9"/>
    <w:qFormat/>
    <w:pPr>
      <w:keepLines/>
      <w:keepNext/>
      <w:spacing w:before="480" w:after="200"/>
      <w:outlineLvl w:val="0"/>
    </w:pPr>
    <w:rPr>
      <w:rFonts w:ascii="Arial" w:hAnsi="Arial" w:eastAsia="Arial" w:cs="Arial"/>
      <w:sz w:val="40"/>
      <w:szCs w:val="40"/>
    </w:rPr>
  </w:style>
  <w:style w:type="paragraph" w:styleId="968">
    <w:name w:val="Heading 2"/>
    <w:basedOn w:val="1008"/>
    <w:next w:val="1008"/>
    <w:link w:val="1191"/>
    <w:uiPriority w:val="9"/>
    <w:unhideWhenUsed/>
    <w:qFormat/>
    <w:pPr>
      <w:keepLines/>
      <w:keepNext/>
      <w:spacing w:before="360" w:after="200"/>
      <w:outlineLvl w:val="1"/>
    </w:pPr>
    <w:rPr>
      <w:rFonts w:ascii="Arial" w:hAnsi="Arial" w:eastAsia="Arial" w:cs="Arial"/>
      <w:sz w:val="34"/>
    </w:rPr>
  </w:style>
  <w:style w:type="paragraph" w:styleId="969">
    <w:name w:val="Heading 3"/>
    <w:basedOn w:val="1008"/>
    <w:next w:val="1008"/>
    <w:link w:val="1193"/>
    <w:uiPriority w:val="9"/>
    <w:unhideWhenUsed/>
    <w:qFormat/>
    <w:pPr>
      <w:keepLines/>
      <w:keepNext/>
      <w:spacing w:before="320" w:after="200"/>
      <w:outlineLvl w:val="2"/>
    </w:pPr>
    <w:rPr>
      <w:rFonts w:ascii="Arial" w:hAnsi="Arial" w:eastAsia="Arial" w:cs="Arial"/>
      <w:sz w:val="30"/>
      <w:szCs w:val="30"/>
    </w:rPr>
  </w:style>
  <w:style w:type="paragraph" w:styleId="970">
    <w:name w:val="Heading 4"/>
    <w:basedOn w:val="1008"/>
    <w:next w:val="1008"/>
    <w:link w:val="1196"/>
    <w:uiPriority w:val="9"/>
    <w:unhideWhenUsed/>
    <w:qFormat/>
    <w:pPr>
      <w:keepLines/>
      <w:keepNext/>
      <w:spacing w:before="320" w:after="200"/>
      <w:outlineLvl w:val="3"/>
    </w:pPr>
    <w:rPr>
      <w:rFonts w:ascii="Arial" w:hAnsi="Arial" w:eastAsia="Arial" w:cs="Arial"/>
      <w:b/>
      <w:bCs/>
      <w:sz w:val="26"/>
      <w:szCs w:val="26"/>
    </w:rPr>
  </w:style>
  <w:style w:type="paragraph" w:styleId="971">
    <w:name w:val="Heading 5"/>
    <w:basedOn w:val="1008"/>
    <w:next w:val="1008"/>
    <w:link w:val="1198"/>
    <w:uiPriority w:val="9"/>
    <w:unhideWhenUsed/>
    <w:qFormat/>
    <w:pPr>
      <w:keepLines/>
      <w:keepNext/>
      <w:spacing w:before="320" w:after="200"/>
      <w:outlineLvl w:val="4"/>
    </w:pPr>
    <w:rPr>
      <w:rFonts w:ascii="Arial" w:hAnsi="Arial" w:eastAsia="Arial" w:cs="Arial"/>
      <w:b/>
      <w:bCs/>
      <w:sz w:val="24"/>
      <w:szCs w:val="24"/>
    </w:rPr>
  </w:style>
  <w:style w:type="paragraph" w:styleId="972">
    <w:name w:val="Heading 6"/>
    <w:basedOn w:val="1008"/>
    <w:next w:val="1008"/>
    <w:link w:val="973"/>
    <w:uiPriority w:val="9"/>
    <w:unhideWhenUsed/>
    <w:qFormat/>
    <w:pPr>
      <w:keepLines/>
      <w:keepNext/>
      <w:spacing w:before="320" w:after="200"/>
      <w:outlineLvl w:val="5"/>
    </w:pPr>
    <w:rPr>
      <w:rFonts w:ascii="Arial" w:hAnsi="Arial" w:eastAsia="Arial" w:cs="Arial"/>
      <w:b/>
      <w:bCs/>
      <w:sz w:val="22"/>
      <w:szCs w:val="22"/>
    </w:rPr>
  </w:style>
  <w:style w:type="character" w:styleId="973">
    <w:name w:val="Heading 6 Char"/>
    <w:link w:val="972"/>
    <w:uiPriority w:val="9"/>
    <w:rPr>
      <w:rFonts w:ascii="Arial" w:hAnsi="Arial" w:eastAsia="Arial" w:cs="Arial"/>
      <w:b/>
      <w:bCs/>
      <w:sz w:val="22"/>
      <w:szCs w:val="22"/>
    </w:rPr>
  </w:style>
  <w:style w:type="paragraph" w:styleId="974">
    <w:name w:val="Heading 7"/>
    <w:basedOn w:val="1008"/>
    <w:next w:val="1008"/>
    <w:link w:val="975"/>
    <w:uiPriority w:val="9"/>
    <w:unhideWhenUsed/>
    <w:qFormat/>
    <w:pPr>
      <w:keepLines/>
      <w:keepNext/>
      <w:spacing w:before="320" w:after="200"/>
      <w:outlineLvl w:val="6"/>
    </w:pPr>
    <w:rPr>
      <w:rFonts w:ascii="Arial" w:hAnsi="Arial" w:eastAsia="Arial" w:cs="Arial"/>
      <w:b/>
      <w:bCs/>
      <w:i/>
      <w:iCs/>
      <w:sz w:val="22"/>
      <w:szCs w:val="22"/>
    </w:rPr>
  </w:style>
  <w:style w:type="character" w:styleId="975">
    <w:name w:val="Heading 7 Char"/>
    <w:link w:val="974"/>
    <w:uiPriority w:val="9"/>
    <w:rPr>
      <w:rFonts w:ascii="Arial" w:hAnsi="Arial" w:eastAsia="Arial" w:cs="Arial"/>
      <w:b/>
      <w:bCs/>
      <w:i/>
      <w:iCs/>
      <w:sz w:val="22"/>
      <w:szCs w:val="22"/>
    </w:rPr>
  </w:style>
  <w:style w:type="paragraph" w:styleId="976">
    <w:name w:val="Heading 8"/>
    <w:basedOn w:val="1008"/>
    <w:next w:val="1008"/>
    <w:link w:val="977"/>
    <w:uiPriority w:val="9"/>
    <w:unhideWhenUsed/>
    <w:qFormat/>
    <w:pPr>
      <w:keepLines/>
      <w:keepNext/>
      <w:spacing w:before="320" w:after="200"/>
      <w:outlineLvl w:val="7"/>
    </w:pPr>
    <w:rPr>
      <w:rFonts w:ascii="Arial" w:hAnsi="Arial" w:eastAsia="Arial" w:cs="Arial"/>
      <w:i/>
      <w:iCs/>
      <w:sz w:val="22"/>
      <w:szCs w:val="22"/>
    </w:rPr>
  </w:style>
  <w:style w:type="character" w:styleId="977">
    <w:name w:val="Heading 8 Char"/>
    <w:link w:val="976"/>
    <w:uiPriority w:val="9"/>
    <w:rPr>
      <w:rFonts w:ascii="Arial" w:hAnsi="Arial" w:eastAsia="Arial" w:cs="Arial"/>
      <w:i/>
      <w:iCs/>
      <w:sz w:val="22"/>
      <w:szCs w:val="22"/>
    </w:rPr>
  </w:style>
  <w:style w:type="paragraph" w:styleId="978">
    <w:name w:val="Heading 9"/>
    <w:basedOn w:val="1008"/>
    <w:next w:val="1008"/>
    <w:link w:val="979"/>
    <w:uiPriority w:val="9"/>
    <w:unhideWhenUsed/>
    <w:qFormat/>
    <w:pPr>
      <w:keepLines/>
      <w:keepNext/>
      <w:spacing w:before="320" w:after="200"/>
      <w:outlineLvl w:val="8"/>
    </w:pPr>
    <w:rPr>
      <w:rFonts w:ascii="Arial" w:hAnsi="Arial" w:eastAsia="Arial" w:cs="Arial"/>
      <w:i/>
      <w:iCs/>
      <w:sz w:val="21"/>
      <w:szCs w:val="21"/>
    </w:rPr>
  </w:style>
  <w:style w:type="character" w:styleId="979">
    <w:name w:val="Heading 9 Char"/>
    <w:link w:val="978"/>
    <w:uiPriority w:val="9"/>
    <w:rPr>
      <w:rFonts w:ascii="Arial" w:hAnsi="Arial" w:eastAsia="Arial" w:cs="Arial"/>
      <w:i/>
      <w:iCs/>
      <w:sz w:val="21"/>
      <w:szCs w:val="21"/>
    </w:rPr>
  </w:style>
  <w:style w:type="paragraph" w:styleId="980">
    <w:name w:val="Title"/>
    <w:basedOn w:val="1008"/>
    <w:next w:val="1008"/>
    <w:link w:val="981"/>
    <w:uiPriority w:val="10"/>
    <w:qFormat/>
    <w:pPr>
      <w:contextualSpacing/>
      <w:spacing w:before="300" w:after="200"/>
    </w:pPr>
    <w:rPr>
      <w:sz w:val="48"/>
      <w:szCs w:val="48"/>
    </w:rPr>
  </w:style>
  <w:style w:type="character" w:styleId="981">
    <w:name w:val="Title Char"/>
    <w:link w:val="980"/>
    <w:uiPriority w:val="10"/>
    <w:rPr>
      <w:sz w:val="48"/>
      <w:szCs w:val="48"/>
    </w:rPr>
  </w:style>
  <w:style w:type="paragraph" w:styleId="982">
    <w:name w:val="Subtitle"/>
    <w:basedOn w:val="1008"/>
    <w:next w:val="1008"/>
    <w:link w:val="983"/>
    <w:uiPriority w:val="11"/>
    <w:qFormat/>
    <w:pPr>
      <w:spacing w:before="200" w:after="200"/>
    </w:pPr>
    <w:rPr>
      <w:sz w:val="24"/>
      <w:szCs w:val="24"/>
    </w:rPr>
  </w:style>
  <w:style w:type="character" w:styleId="983">
    <w:name w:val="Subtitle Char"/>
    <w:link w:val="982"/>
    <w:uiPriority w:val="11"/>
    <w:rPr>
      <w:sz w:val="24"/>
      <w:szCs w:val="24"/>
    </w:rPr>
  </w:style>
  <w:style w:type="character" w:styleId="984">
    <w:name w:val="Quote Char"/>
    <w:link w:val="1060"/>
    <w:uiPriority w:val="29"/>
    <w:rPr>
      <w:i/>
    </w:rPr>
  </w:style>
  <w:style w:type="paragraph" w:styleId="985">
    <w:name w:val="Header"/>
    <w:basedOn w:val="1008"/>
    <w:link w:val="1229"/>
    <w:uiPriority w:val="99"/>
    <w:unhideWhenUsed/>
    <w:pPr>
      <w:spacing w:after="0" w:line="240" w:lineRule="auto"/>
      <w:tabs>
        <w:tab w:val="center" w:pos="7143" w:leader="none"/>
        <w:tab w:val="right" w:pos="14287" w:leader="none"/>
      </w:tabs>
    </w:pPr>
  </w:style>
  <w:style w:type="paragraph" w:styleId="986">
    <w:name w:val="Footer"/>
    <w:basedOn w:val="1008"/>
    <w:link w:val="988"/>
    <w:uiPriority w:val="99"/>
    <w:unhideWhenUsed/>
    <w:pPr>
      <w:spacing w:after="0" w:line="240" w:lineRule="auto"/>
      <w:tabs>
        <w:tab w:val="center" w:pos="7143" w:leader="none"/>
        <w:tab w:val="right" w:pos="14287" w:leader="none"/>
      </w:tabs>
    </w:pPr>
  </w:style>
  <w:style w:type="paragraph" w:styleId="987">
    <w:name w:val="Caption"/>
    <w:basedOn w:val="1008"/>
    <w:next w:val="1008"/>
    <w:uiPriority w:val="35"/>
    <w:semiHidden/>
    <w:unhideWhenUsed/>
    <w:qFormat/>
    <w:pPr>
      <w:spacing w:line="276" w:lineRule="auto"/>
    </w:pPr>
    <w:rPr>
      <w:b/>
      <w:bCs/>
      <w:color w:val="4f81bd" w:themeColor="accent1"/>
      <w:sz w:val="18"/>
      <w:szCs w:val="18"/>
    </w:rPr>
  </w:style>
  <w:style w:type="character" w:styleId="988">
    <w:name w:val="Caption Char"/>
    <w:basedOn w:val="987"/>
    <w:link w:val="986"/>
    <w:uiPriority w:val="99"/>
  </w:style>
  <w:style w:type="table" w:styleId="9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0">
    <w:name w:val="Hyperlink"/>
    <w:uiPriority w:val="99"/>
    <w:unhideWhenUsed/>
    <w:rPr>
      <w:color w:val="0000ff" w:themeColor="hyperlink"/>
      <w:u w:val="single"/>
    </w:rPr>
  </w:style>
  <w:style w:type="paragraph" w:styleId="991">
    <w:name w:val="footnote text"/>
    <w:basedOn w:val="1008"/>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uiPriority w:val="99"/>
    <w:unhideWhenUsed/>
    <w:rPr>
      <w:vertAlign w:val="superscript"/>
    </w:rPr>
  </w:style>
  <w:style w:type="paragraph" w:styleId="994">
    <w:name w:val="endnote text"/>
    <w:basedOn w:val="1008"/>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uiPriority w:val="99"/>
    <w:semiHidden/>
    <w:unhideWhenUsed/>
    <w:rPr>
      <w:vertAlign w:val="superscript"/>
    </w:rPr>
  </w:style>
  <w:style w:type="paragraph" w:styleId="997">
    <w:name w:val="toc 1"/>
    <w:basedOn w:val="1008"/>
    <w:next w:val="1008"/>
    <w:uiPriority w:val="39"/>
    <w:unhideWhenUsed/>
    <w:pPr>
      <w:ind w:left="0" w:right="0" w:firstLine="0"/>
      <w:spacing w:after="57"/>
    </w:pPr>
  </w:style>
  <w:style w:type="paragraph" w:styleId="998">
    <w:name w:val="toc 2"/>
    <w:basedOn w:val="1008"/>
    <w:next w:val="1008"/>
    <w:uiPriority w:val="39"/>
    <w:unhideWhenUsed/>
    <w:pPr>
      <w:ind w:left="283" w:right="0" w:firstLine="0"/>
      <w:spacing w:after="57"/>
    </w:pPr>
  </w:style>
  <w:style w:type="paragraph" w:styleId="999">
    <w:name w:val="toc 3"/>
    <w:basedOn w:val="1008"/>
    <w:next w:val="1008"/>
    <w:uiPriority w:val="39"/>
    <w:unhideWhenUsed/>
    <w:pPr>
      <w:ind w:left="567" w:right="0" w:firstLine="0"/>
      <w:spacing w:after="57"/>
    </w:pPr>
  </w:style>
  <w:style w:type="paragraph" w:styleId="1000">
    <w:name w:val="toc 4"/>
    <w:basedOn w:val="1008"/>
    <w:next w:val="1008"/>
    <w:uiPriority w:val="39"/>
    <w:unhideWhenUsed/>
    <w:pPr>
      <w:ind w:left="850" w:right="0" w:firstLine="0"/>
      <w:spacing w:after="57"/>
    </w:pPr>
  </w:style>
  <w:style w:type="paragraph" w:styleId="1001">
    <w:name w:val="toc 5"/>
    <w:basedOn w:val="1008"/>
    <w:next w:val="1008"/>
    <w:uiPriority w:val="39"/>
    <w:unhideWhenUsed/>
    <w:pPr>
      <w:ind w:left="1134" w:right="0" w:firstLine="0"/>
      <w:spacing w:after="57"/>
    </w:pPr>
  </w:style>
  <w:style w:type="paragraph" w:styleId="1002">
    <w:name w:val="toc 6"/>
    <w:basedOn w:val="1008"/>
    <w:next w:val="1008"/>
    <w:uiPriority w:val="39"/>
    <w:unhideWhenUsed/>
    <w:pPr>
      <w:ind w:left="1417" w:right="0" w:firstLine="0"/>
      <w:spacing w:after="57"/>
    </w:pPr>
  </w:style>
  <w:style w:type="paragraph" w:styleId="1003">
    <w:name w:val="toc 7"/>
    <w:basedOn w:val="1008"/>
    <w:next w:val="1008"/>
    <w:uiPriority w:val="39"/>
    <w:unhideWhenUsed/>
    <w:pPr>
      <w:ind w:left="1701" w:right="0" w:firstLine="0"/>
      <w:spacing w:after="57"/>
    </w:pPr>
  </w:style>
  <w:style w:type="paragraph" w:styleId="1004">
    <w:name w:val="toc 8"/>
    <w:basedOn w:val="1008"/>
    <w:next w:val="1008"/>
    <w:uiPriority w:val="39"/>
    <w:unhideWhenUsed/>
    <w:pPr>
      <w:ind w:left="1984" w:right="0" w:firstLine="0"/>
      <w:spacing w:after="57"/>
    </w:pPr>
  </w:style>
  <w:style w:type="paragraph" w:styleId="1005">
    <w:name w:val="toc 9"/>
    <w:basedOn w:val="1008"/>
    <w:next w:val="1008"/>
    <w:uiPriority w:val="39"/>
    <w:unhideWhenUsed/>
    <w:pPr>
      <w:ind w:left="2268" w:right="0" w:firstLine="0"/>
      <w:spacing w:after="57"/>
    </w:pPr>
  </w:style>
  <w:style w:type="paragraph" w:styleId="1006">
    <w:name w:val="TOC Heading"/>
    <w:uiPriority w:val="39"/>
    <w:unhideWhenUsed/>
  </w:style>
  <w:style w:type="paragraph" w:styleId="1007">
    <w:name w:val="table of figures"/>
    <w:basedOn w:val="1008"/>
    <w:next w:val="1008"/>
    <w:uiPriority w:val="99"/>
    <w:unhideWhenUsed/>
    <w:pPr>
      <w:spacing w:after="0" w:afterAutospacing="0"/>
    </w:pPr>
  </w:style>
  <w:style w:type="paragraph" w:styleId="1008" w:default="1">
    <w:name w:val="Normal"/>
    <w:next w:val="1008"/>
    <w:link w:val="1008"/>
    <w:qFormat/>
    <w:pPr>
      <w:jc w:val="both"/>
      <w:widowControl w:val="off"/>
    </w:pPr>
    <w:rPr>
      <w:rFonts w:ascii="Times New Roman" w:hAnsi="Times New Roman" w:eastAsia="微软雅黑" w:cs="Times New Roman"/>
      <w:sz w:val="21"/>
      <w:szCs w:val="22"/>
      <w:lang w:val="en-US" w:eastAsia="zh-CN" w:bidi="ar-SA"/>
    </w:rPr>
  </w:style>
  <w:style w:type="paragraph" w:styleId="1009">
    <w:name w:val="标题 1"/>
    <w:basedOn w:val="1008"/>
    <w:next w:val="1008"/>
    <w:link w:val="1008"/>
    <w:uiPriority w:val="9"/>
    <w:qFormat/>
    <w:pPr>
      <w:keepLines/>
      <w:keepNext/>
      <w:spacing w:before="480" w:after="200"/>
      <w:outlineLvl w:val="0"/>
    </w:pPr>
    <w:rPr>
      <w:rFonts w:ascii="Arial" w:hAnsi="Arial" w:eastAsia="Arial" w:cs="Arial"/>
      <w:sz w:val="40"/>
      <w:szCs w:val="40"/>
    </w:rPr>
  </w:style>
  <w:style w:type="paragraph" w:styleId="1010">
    <w:name w:val="标题 2"/>
    <w:basedOn w:val="1009"/>
    <w:next w:val="1020"/>
    <w:link w:val="1008"/>
    <w:uiPriority w:val="9"/>
    <w:unhideWhenUsed/>
    <w:qFormat/>
    <w:pPr>
      <w:spacing w:before="360"/>
      <w:outlineLvl w:val="1"/>
    </w:pPr>
    <w:rPr>
      <w:sz w:val="34"/>
    </w:rPr>
  </w:style>
  <w:style w:type="paragraph" w:styleId="1011">
    <w:name w:val="标题 3"/>
    <w:basedOn w:val="1008"/>
    <w:next w:val="1008"/>
    <w:link w:val="1008"/>
    <w:uiPriority w:val="9"/>
    <w:unhideWhenUsed/>
    <w:qFormat/>
    <w:pPr>
      <w:keepLines/>
      <w:keepNext/>
      <w:spacing w:before="320" w:after="200"/>
      <w:outlineLvl w:val="2"/>
    </w:pPr>
    <w:rPr>
      <w:rFonts w:ascii="Arial" w:hAnsi="Arial" w:eastAsia="Arial" w:cs="Arial"/>
      <w:sz w:val="30"/>
      <w:szCs w:val="30"/>
    </w:rPr>
  </w:style>
  <w:style w:type="paragraph" w:styleId="1012">
    <w:name w:val="标题 4"/>
    <w:basedOn w:val="1008"/>
    <w:next w:val="1008"/>
    <w:link w:val="1008"/>
    <w:uiPriority w:val="9"/>
    <w:unhideWhenUsed/>
    <w:qFormat/>
    <w:pPr>
      <w:keepLines/>
      <w:keepNext/>
      <w:spacing w:before="320" w:after="200"/>
      <w:outlineLvl w:val="3"/>
    </w:pPr>
    <w:rPr>
      <w:rFonts w:ascii="Arial" w:hAnsi="Arial" w:eastAsia="Arial" w:cs="Arial"/>
      <w:b/>
      <w:bCs/>
      <w:sz w:val="26"/>
      <w:szCs w:val="26"/>
    </w:rPr>
  </w:style>
  <w:style w:type="paragraph" w:styleId="1013">
    <w:name w:val="标题 5"/>
    <w:basedOn w:val="1008"/>
    <w:next w:val="1008"/>
    <w:link w:val="1008"/>
    <w:uiPriority w:val="9"/>
    <w:unhideWhenUsed/>
    <w:qFormat/>
    <w:pPr>
      <w:keepLines/>
      <w:keepNext/>
      <w:spacing w:before="320" w:after="200"/>
      <w:outlineLvl w:val="4"/>
    </w:pPr>
    <w:rPr>
      <w:rFonts w:ascii="Arial" w:hAnsi="Arial" w:eastAsia="Arial" w:cs="Arial"/>
      <w:b/>
      <w:bCs/>
      <w:sz w:val="24"/>
      <w:szCs w:val="24"/>
    </w:rPr>
  </w:style>
  <w:style w:type="paragraph" w:styleId="1014">
    <w:name w:val="标题 6"/>
    <w:basedOn w:val="1008"/>
    <w:next w:val="1008"/>
    <w:link w:val="1021"/>
    <w:uiPriority w:val="9"/>
    <w:unhideWhenUsed/>
    <w:qFormat/>
    <w:pPr>
      <w:keepLines/>
      <w:keepNext/>
      <w:spacing w:before="320" w:after="200"/>
      <w:outlineLvl w:val="5"/>
    </w:pPr>
    <w:rPr>
      <w:rFonts w:ascii="Arial" w:hAnsi="Arial" w:eastAsia="Arial" w:cs="Arial"/>
      <w:b/>
      <w:bCs/>
      <w:sz w:val="22"/>
    </w:rPr>
  </w:style>
  <w:style w:type="paragraph" w:styleId="1015">
    <w:name w:val="标题 7"/>
    <w:basedOn w:val="1008"/>
    <w:next w:val="1008"/>
    <w:link w:val="1022"/>
    <w:uiPriority w:val="9"/>
    <w:unhideWhenUsed/>
    <w:qFormat/>
    <w:pPr>
      <w:keepLines/>
      <w:keepNext/>
      <w:spacing w:before="320" w:after="200"/>
      <w:outlineLvl w:val="6"/>
    </w:pPr>
    <w:rPr>
      <w:rFonts w:ascii="Arial" w:hAnsi="Arial" w:eastAsia="Arial" w:cs="Arial"/>
      <w:b/>
      <w:bCs/>
      <w:i/>
      <w:iCs/>
      <w:sz w:val="22"/>
    </w:rPr>
  </w:style>
  <w:style w:type="paragraph" w:styleId="1016">
    <w:name w:val="标题 8"/>
    <w:basedOn w:val="1008"/>
    <w:next w:val="1008"/>
    <w:link w:val="1023"/>
    <w:uiPriority w:val="9"/>
    <w:unhideWhenUsed/>
    <w:qFormat/>
    <w:pPr>
      <w:keepLines/>
      <w:keepNext/>
      <w:spacing w:before="320" w:after="200"/>
      <w:outlineLvl w:val="7"/>
    </w:pPr>
    <w:rPr>
      <w:rFonts w:ascii="Arial" w:hAnsi="Arial" w:eastAsia="Arial" w:cs="Arial"/>
      <w:i/>
      <w:iCs/>
      <w:sz w:val="22"/>
    </w:rPr>
  </w:style>
  <w:style w:type="paragraph" w:styleId="1017">
    <w:name w:val="标题 9"/>
    <w:basedOn w:val="1008"/>
    <w:next w:val="1008"/>
    <w:link w:val="1024"/>
    <w:uiPriority w:val="9"/>
    <w:unhideWhenUsed/>
    <w:qFormat/>
    <w:pPr>
      <w:keepLines/>
      <w:keepNext/>
      <w:spacing w:before="320" w:after="200"/>
      <w:outlineLvl w:val="8"/>
    </w:pPr>
    <w:rPr>
      <w:rFonts w:ascii="Arial" w:hAnsi="Arial" w:eastAsia="Arial" w:cs="Arial"/>
      <w:i/>
      <w:iCs/>
      <w:szCs w:val="21"/>
    </w:rPr>
  </w:style>
  <w:style w:type="character" w:styleId="1018">
    <w:name w:val="默认段落字体"/>
    <w:next w:val="1018"/>
    <w:link w:val="1008"/>
    <w:uiPriority w:val="1"/>
    <w:unhideWhenUsed/>
    <w:qFormat/>
  </w:style>
  <w:style w:type="table" w:styleId="1019">
    <w:name w:val="普通表格"/>
    <w:next w:val="1019"/>
    <w:link w:val="1008"/>
    <w:uiPriority w:val="99"/>
    <w:unhideWhenUsed/>
    <w:tblPr/>
  </w:style>
  <w:style w:type="paragraph" w:styleId="1020">
    <w:name w:val="正文缩进"/>
    <w:basedOn w:val="1008"/>
    <w:next w:val="1008"/>
    <w:link w:val="1008"/>
    <w:qFormat/>
    <w:pPr>
      <w:ind w:firstLine="420"/>
    </w:pPr>
    <w:rPr>
      <w:rFonts w:ascii="Arial" w:hAnsi="Arial"/>
      <w:szCs w:val="21"/>
    </w:rPr>
  </w:style>
  <w:style w:type="character" w:styleId="1021">
    <w:name w:val="标题 6 Char"/>
    <w:next w:val="1021"/>
    <w:link w:val="1014"/>
    <w:uiPriority w:val="9"/>
    <w:qFormat/>
    <w:rPr>
      <w:rFonts w:ascii="Arial" w:hAnsi="Arial" w:eastAsia="Arial" w:cs="Arial"/>
      <w:b/>
      <w:bCs/>
      <w:sz w:val="22"/>
      <w:szCs w:val="22"/>
    </w:rPr>
  </w:style>
  <w:style w:type="character" w:styleId="1022">
    <w:name w:val="标题 7 Char"/>
    <w:next w:val="1022"/>
    <w:link w:val="1015"/>
    <w:uiPriority w:val="9"/>
    <w:qFormat/>
    <w:rPr>
      <w:rFonts w:ascii="Arial" w:hAnsi="Arial" w:eastAsia="Arial" w:cs="Arial"/>
      <w:b/>
      <w:bCs/>
      <w:i/>
      <w:iCs/>
      <w:sz w:val="22"/>
      <w:szCs w:val="22"/>
    </w:rPr>
  </w:style>
  <w:style w:type="character" w:styleId="1023">
    <w:name w:val="标题 8 Char"/>
    <w:next w:val="1023"/>
    <w:link w:val="1016"/>
    <w:uiPriority w:val="9"/>
    <w:qFormat/>
    <w:rPr>
      <w:rFonts w:ascii="Arial" w:hAnsi="Arial" w:eastAsia="Arial" w:cs="Arial"/>
      <w:i/>
      <w:iCs/>
      <w:sz w:val="22"/>
      <w:szCs w:val="22"/>
    </w:rPr>
  </w:style>
  <w:style w:type="character" w:styleId="1024">
    <w:name w:val="标题 9 Char"/>
    <w:next w:val="1024"/>
    <w:link w:val="1017"/>
    <w:uiPriority w:val="9"/>
    <w:qFormat/>
    <w:rPr>
      <w:rFonts w:ascii="Arial" w:hAnsi="Arial" w:eastAsia="Arial" w:cs="Arial"/>
      <w:i/>
      <w:iCs/>
      <w:sz w:val="21"/>
      <w:szCs w:val="21"/>
    </w:rPr>
  </w:style>
  <w:style w:type="paragraph" w:styleId="1025">
    <w:name w:val="目录 7"/>
    <w:basedOn w:val="1008"/>
    <w:next w:val="1008"/>
    <w:link w:val="1008"/>
    <w:uiPriority w:val="39"/>
    <w:unhideWhenUsed/>
    <w:qFormat/>
    <w:pPr>
      <w:ind w:left="1701"/>
      <w:spacing w:after="57"/>
    </w:pPr>
  </w:style>
  <w:style w:type="paragraph" w:styleId="1026">
    <w:name w:val="题注"/>
    <w:basedOn w:val="1008"/>
    <w:next w:val="1008"/>
    <w:link w:val="1008"/>
    <w:uiPriority w:val="35"/>
    <w:unhideWhenUsed/>
    <w:qFormat/>
    <w:pPr>
      <w:spacing w:line="276" w:lineRule="auto"/>
    </w:pPr>
    <w:rPr>
      <w:b/>
      <w:bCs/>
      <w:color w:val="4f81bd"/>
      <w:sz w:val="18"/>
      <w:szCs w:val="18"/>
    </w:rPr>
  </w:style>
  <w:style w:type="paragraph" w:styleId="1027">
    <w:name w:val="批注文字"/>
    <w:basedOn w:val="1008"/>
    <w:next w:val="1027"/>
    <w:link w:val="1028"/>
    <w:uiPriority w:val="99"/>
    <w:unhideWhenUsed/>
    <w:qFormat/>
    <w:pPr>
      <w:jc w:val="left"/>
    </w:pPr>
  </w:style>
  <w:style w:type="character" w:styleId="1028">
    <w:name w:val="批注文字 Char"/>
    <w:basedOn w:val="1018"/>
    <w:next w:val="1028"/>
    <w:link w:val="1027"/>
    <w:uiPriority w:val="99"/>
    <w:semiHidden/>
    <w:qFormat/>
    <w:rPr>
      <w:rFonts w:eastAsia="微软雅黑"/>
      <w:sz w:val="21"/>
      <w:szCs w:val="22"/>
    </w:rPr>
  </w:style>
  <w:style w:type="paragraph" w:styleId="1029">
    <w:name w:val="目录 5"/>
    <w:basedOn w:val="1008"/>
    <w:next w:val="1008"/>
    <w:link w:val="1008"/>
    <w:uiPriority w:val="39"/>
    <w:unhideWhenUsed/>
    <w:qFormat/>
    <w:pPr>
      <w:ind w:left="1134"/>
      <w:spacing w:after="57"/>
    </w:pPr>
  </w:style>
  <w:style w:type="paragraph" w:styleId="1030">
    <w:name w:val="目录 3"/>
    <w:basedOn w:val="1008"/>
    <w:next w:val="1008"/>
    <w:link w:val="1008"/>
    <w:uiPriority w:val="39"/>
    <w:unhideWhenUsed/>
    <w:qFormat/>
    <w:pPr>
      <w:ind w:left="567"/>
      <w:spacing w:after="57"/>
    </w:pPr>
  </w:style>
  <w:style w:type="paragraph" w:styleId="1031">
    <w:name w:val="目录 8"/>
    <w:basedOn w:val="1008"/>
    <w:next w:val="1008"/>
    <w:link w:val="1008"/>
    <w:uiPriority w:val="39"/>
    <w:unhideWhenUsed/>
    <w:qFormat/>
    <w:pPr>
      <w:ind w:left="1984"/>
      <w:spacing w:after="57"/>
    </w:pPr>
  </w:style>
  <w:style w:type="paragraph" w:styleId="1032">
    <w:name w:val="尾注文本"/>
    <w:basedOn w:val="1008"/>
    <w:next w:val="1032"/>
    <w:link w:val="1033"/>
    <w:uiPriority w:val="99"/>
    <w:unhideWhenUsed/>
    <w:qFormat/>
    <w:rPr>
      <w:sz w:val="20"/>
    </w:rPr>
  </w:style>
  <w:style w:type="character" w:styleId="1033">
    <w:name w:val="尾注文本 Char"/>
    <w:next w:val="1033"/>
    <w:link w:val="1032"/>
    <w:uiPriority w:val="99"/>
    <w:qFormat/>
    <w:rPr>
      <w:sz w:val="20"/>
    </w:rPr>
  </w:style>
  <w:style w:type="paragraph" w:styleId="1034">
    <w:name w:val="批注框文本"/>
    <w:basedOn w:val="1008"/>
    <w:next w:val="1034"/>
    <w:link w:val="1035"/>
    <w:uiPriority w:val="99"/>
    <w:unhideWhenUsed/>
    <w:qFormat/>
    <w:rPr>
      <w:sz w:val="18"/>
      <w:szCs w:val="18"/>
    </w:rPr>
  </w:style>
  <w:style w:type="character" w:styleId="1035">
    <w:name w:val="批注框文本 Char"/>
    <w:basedOn w:val="1018"/>
    <w:next w:val="1035"/>
    <w:link w:val="1034"/>
    <w:uiPriority w:val="99"/>
    <w:semiHidden/>
    <w:qFormat/>
    <w:rPr>
      <w:rFonts w:eastAsia="微软雅黑"/>
      <w:sz w:val="18"/>
      <w:szCs w:val="18"/>
    </w:rPr>
  </w:style>
  <w:style w:type="paragraph" w:styleId="1036">
    <w:name w:val="页脚"/>
    <w:basedOn w:val="1008"/>
    <w:next w:val="1036"/>
    <w:link w:val="1037"/>
    <w:uiPriority w:val="99"/>
    <w:unhideWhenUsed/>
    <w:qFormat/>
    <w:pPr>
      <w:tabs>
        <w:tab w:val="center" w:pos="7143" w:leader="none"/>
        <w:tab w:val="right" w:pos="14287" w:leader="none"/>
      </w:tabs>
    </w:pPr>
  </w:style>
  <w:style w:type="character" w:styleId="1037">
    <w:name w:val="页脚 Char"/>
    <w:next w:val="1037"/>
    <w:link w:val="1036"/>
    <w:uiPriority w:val="99"/>
    <w:qFormat/>
  </w:style>
  <w:style w:type="paragraph" w:styleId="1038">
    <w:name w:val="页眉"/>
    <w:basedOn w:val="1008"/>
    <w:next w:val="1038"/>
    <w:link w:val="1008"/>
    <w:uiPriority w:val="99"/>
    <w:unhideWhenUsed/>
    <w:qFormat/>
    <w:pPr>
      <w:tabs>
        <w:tab w:val="center" w:pos="7143" w:leader="none"/>
        <w:tab w:val="right" w:pos="14287" w:leader="none"/>
      </w:tabs>
    </w:pPr>
  </w:style>
  <w:style w:type="paragraph" w:styleId="1039">
    <w:name w:val="目录 1"/>
    <w:basedOn w:val="1008"/>
    <w:next w:val="1008"/>
    <w:link w:val="1008"/>
    <w:uiPriority w:val="39"/>
    <w:unhideWhenUsed/>
    <w:qFormat/>
    <w:pPr>
      <w:spacing w:after="57"/>
    </w:pPr>
  </w:style>
  <w:style w:type="paragraph" w:styleId="1040">
    <w:name w:val="目录 4"/>
    <w:basedOn w:val="1008"/>
    <w:next w:val="1008"/>
    <w:link w:val="1008"/>
    <w:uiPriority w:val="39"/>
    <w:unhideWhenUsed/>
    <w:qFormat/>
    <w:pPr>
      <w:ind w:left="850"/>
      <w:spacing w:after="57"/>
    </w:pPr>
  </w:style>
  <w:style w:type="paragraph" w:styleId="1041">
    <w:name w:val="副标题"/>
    <w:basedOn w:val="1008"/>
    <w:next w:val="1008"/>
    <w:link w:val="1042"/>
    <w:uiPriority w:val="11"/>
    <w:qFormat/>
    <w:pPr>
      <w:spacing w:before="200" w:after="200"/>
    </w:pPr>
    <w:rPr>
      <w:sz w:val="24"/>
      <w:szCs w:val="24"/>
    </w:rPr>
  </w:style>
  <w:style w:type="character" w:styleId="1042">
    <w:name w:val="副标题 Char"/>
    <w:next w:val="1042"/>
    <w:link w:val="1041"/>
    <w:uiPriority w:val="11"/>
    <w:qFormat/>
    <w:rPr>
      <w:sz w:val="24"/>
      <w:szCs w:val="24"/>
    </w:rPr>
  </w:style>
  <w:style w:type="paragraph" w:styleId="1043">
    <w:name w:val="脚注文本"/>
    <w:basedOn w:val="1008"/>
    <w:next w:val="1043"/>
    <w:link w:val="1044"/>
    <w:uiPriority w:val="99"/>
    <w:unhideWhenUsed/>
    <w:qFormat/>
    <w:pPr>
      <w:spacing w:after="40"/>
    </w:pPr>
    <w:rPr>
      <w:sz w:val="18"/>
    </w:rPr>
  </w:style>
  <w:style w:type="character" w:styleId="1044">
    <w:name w:val="脚注文本 Char"/>
    <w:next w:val="1044"/>
    <w:link w:val="1043"/>
    <w:uiPriority w:val="99"/>
    <w:qFormat/>
    <w:rPr>
      <w:sz w:val="18"/>
    </w:rPr>
  </w:style>
  <w:style w:type="paragraph" w:styleId="1045">
    <w:name w:val="目录 6"/>
    <w:basedOn w:val="1008"/>
    <w:next w:val="1008"/>
    <w:link w:val="1008"/>
    <w:uiPriority w:val="39"/>
    <w:unhideWhenUsed/>
    <w:qFormat/>
    <w:pPr>
      <w:ind w:left="1417"/>
      <w:spacing w:after="57"/>
    </w:pPr>
  </w:style>
  <w:style w:type="paragraph" w:styleId="1046">
    <w:name w:val="图表目录"/>
    <w:basedOn w:val="1008"/>
    <w:next w:val="1008"/>
    <w:link w:val="1008"/>
    <w:uiPriority w:val="99"/>
    <w:unhideWhenUsed/>
    <w:qFormat/>
  </w:style>
  <w:style w:type="paragraph" w:styleId="1047">
    <w:name w:val="目录 2"/>
    <w:basedOn w:val="1008"/>
    <w:next w:val="1008"/>
    <w:link w:val="1008"/>
    <w:uiPriority w:val="39"/>
    <w:unhideWhenUsed/>
    <w:qFormat/>
    <w:pPr>
      <w:ind w:left="283"/>
      <w:spacing w:after="57"/>
    </w:pPr>
  </w:style>
  <w:style w:type="paragraph" w:styleId="1048">
    <w:name w:val="目录 9"/>
    <w:basedOn w:val="1008"/>
    <w:next w:val="1008"/>
    <w:link w:val="1008"/>
    <w:uiPriority w:val="39"/>
    <w:unhideWhenUsed/>
    <w:qFormat/>
    <w:pPr>
      <w:ind w:left="2268"/>
      <w:spacing w:after="57"/>
    </w:pPr>
  </w:style>
  <w:style w:type="paragraph" w:styleId="1049">
    <w:name w:val="普通(网站)"/>
    <w:basedOn w:val="1008"/>
    <w:next w:val="1049"/>
    <w:link w:val="1008"/>
    <w:uiPriority w:val="99"/>
    <w:qFormat/>
    <w:pPr>
      <w:jc w:val="left"/>
      <w:spacing w:before="100" w:beforeAutospacing="1" w:after="100" w:afterAutospacing="1"/>
      <w:widowControl/>
    </w:pPr>
    <w:rPr>
      <w:rFonts w:ascii="宋体" w:hAnsi="宋体" w:eastAsia="宋体" w:cs="宋体"/>
      <w:sz w:val="24"/>
      <w:szCs w:val="24"/>
    </w:rPr>
  </w:style>
  <w:style w:type="paragraph" w:styleId="1050">
    <w:name w:val="标题"/>
    <w:basedOn w:val="1008"/>
    <w:next w:val="1008"/>
    <w:link w:val="1051"/>
    <w:uiPriority w:val="10"/>
    <w:qFormat/>
    <w:pPr>
      <w:contextualSpacing/>
      <w:spacing w:before="300" w:after="200"/>
    </w:pPr>
    <w:rPr>
      <w:sz w:val="48"/>
      <w:szCs w:val="48"/>
    </w:rPr>
  </w:style>
  <w:style w:type="character" w:styleId="1051">
    <w:name w:val="标题 Char"/>
    <w:next w:val="1051"/>
    <w:link w:val="1050"/>
    <w:uiPriority w:val="10"/>
    <w:qFormat/>
    <w:rPr>
      <w:sz w:val="48"/>
      <w:szCs w:val="48"/>
    </w:rPr>
  </w:style>
  <w:style w:type="paragraph" w:styleId="1052">
    <w:name w:val="批注主题"/>
    <w:basedOn w:val="1027"/>
    <w:next w:val="1027"/>
    <w:link w:val="1053"/>
    <w:uiPriority w:val="99"/>
    <w:unhideWhenUsed/>
    <w:qFormat/>
    <w:rPr>
      <w:b/>
      <w:bCs/>
    </w:rPr>
  </w:style>
  <w:style w:type="character" w:styleId="1053">
    <w:name w:val="批注主题 Char"/>
    <w:basedOn w:val="1028"/>
    <w:next w:val="1053"/>
    <w:link w:val="1052"/>
    <w:uiPriority w:val="99"/>
    <w:semiHidden/>
    <w:qFormat/>
    <w:rPr>
      <w:rFonts w:eastAsia="微软雅黑"/>
      <w:b/>
      <w:bCs/>
      <w:sz w:val="21"/>
      <w:szCs w:val="22"/>
    </w:rPr>
  </w:style>
  <w:style w:type="table" w:styleId="1054">
    <w:name w:val="网格型"/>
    <w:next w:val="1054"/>
    <w:link w:val="1008"/>
    <w:uiPriority w:val="59"/>
    <w:qFormat/>
    <w:tblPr/>
  </w:style>
  <w:style w:type="character" w:styleId="1055">
    <w:name w:val="尾注引用"/>
    <w:next w:val="1055"/>
    <w:link w:val="1008"/>
    <w:uiPriority w:val="99"/>
    <w:unhideWhenUsed/>
    <w:qFormat/>
    <w:rPr>
      <w:vertAlign w:val="superscript"/>
    </w:rPr>
  </w:style>
  <w:style w:type="character" w:styleId="1056">
    <w:name w:val="强调"/>
    <w:next w:val="1056"/>
    <w:link w:val="1008"/>
    <w:qFormat/>
    <w:rPr>
      <w:i/>
    </w:rPr>
  </w:style>
  <w:style w:type="character" w:styleId="1057">
    <w:name w:val="超链接"/>
    <w:next w:val="1057"/>
    <w:link w:val="1008"/>
    <w:uiPriority w:val="99"/>
    <w:unhideWhenUsed/>
    <w:qFormat/>
    <w:rPr>
      <w:color w:val="0000ff"/>
      <w:u w:val="single"/>
    </w:rPr>
  </w:style>
  <w:style w:type="character" w:styleId="1058">
    <w:name w:val="批注引用"/>
    <w:basedOn w:val="1018"/>
    <w:next w:val="1058"/>
    <w:link w:val="1008"/>
    <w:uiPriority w:val="99"/>
    <w:unhideWhenUsed/>
    <w:qFormat/>
    <w:rPr>
      <w:sz w:val="21"/>
      <w:szCs w:val="21"/>
    </w:rPr>
  </w:style>
  <w:style w:type="character" w:styleId="1059">
    <w:name w:val="脚注引用"/>
    <w:next w:val="1059"/>
    <w:link w:val="1008"/>
    <w:uiPriority w:val="99"/>
    <w:unhideWhenUsed/>
    <w:qFormat/>
    <w:rPr>
      <w:vertAlign w:val="superscript"/>
    </w:rPr>
  </w:style>
  <w:style w:type="paragraph" w:styleId="1060">
    <w:name w:val="Quote"/>
    <w:basedOn w:val="1008"/>
    <w:next w:val="1008"/>
    <w:link w:val="1061"/>
    <w:uiPriority w:val="29"/>
    <w:qFormat/>
    <w:pPr>
      <w:ind w:left="720" w:right="720"/>
    </w:pPr>
    <w:rPr>
      <w:i/>
    </w:rPr>
  </w:style>
  <w:style w:type="character" w:styleId="1061">
    <w:name w:val="引用 Char"/>
    <w:next w:val="1061"/>
    <w:link w:val="1060"/>
    <w:uiPriority w:val="29"/>
    <w:qFormat/>
    <w:rPr>
      <w:i/>
    </w:rPr>
  </w:style>
  <w:style w:type="character" w:styleId="1062">
    <w:name w:val="Intense Quote Char"/>
    <w:next w:val="1062"/>
    <w:link w:val="1008"/>
    <w:uiPriority w:val="30"/>
    <w:qFormat/>
    <w:rPr>
      <w:i/>
    </w:rPr>
  </w:style>
  <w:style w:type="table" w:styleId="1063">
    <w:name w:val="Table Grid Light"/>
    <w:next w:val="1063"/>
    <w:link w:val="1008"/>
    <w:uiPriority w:val="59"/>
    <w:qFormat/>
    <w:tblPr/>
  </w:style>
  <w:style w:type="table" w:styleId="1064">
    <w:name w:val="Plain Table 1"/>
    <w:next w:val="1064"/>
    <w:link w:val="1008"/>
    <w:uiPriority w:val="59"/>
    <w:qFormat/>
    <w:tblPr/>
  </w:style>
  <w:style w:type="table" w:styleId="1065">
    <w:name w:val="Plain Table 2"/>
    <w:next w:val="1065"/>
    <w:link w:val="1008"/>
    <w:uiPriority w:val="59"/>
    <w:qFormat/>
    <w:tblPr/>
  </w:style>
  <w:style w:type="table" w:styleId="1066">
    <w:name w:val="Plain Table 3"/>
    <w:next w:val="1066"/>
    <w:link w:val="1008"/>
    <w:uiPriority w:val="99"/>
    <w:qFormat/>
    <w:tblPr/>
  </w:style>
  <w:style w:type="table" w:styleId="1067">
    <w:name w:val="Plain Table 4"/>
    <w:next w:val="1067"/>
    <w:link w:val="1008"/>
    <w:uiPriority w:val="99"/>
    <w:qFormat/>
    <w:tblPr/>
  </w:style>
  <w:style w:type="table" w:styleId="1068">
    <w:name w:val="Plain Table 5"/>
    <w:next w:val="1068"/>
    <w:link w:val="1008"/>
    <w:uiPriority w:val="99"/>
    <w:qFormat/>
    <w:tblPr/>
  </w:style>
  <w:style w:type="table" w:styleId="1069">
    <w:name w:val="Grid Table 1 Light"/>
    <w:next w:val="1069"/>
    <w:link w:val="1008"/>
    <w:uiPriority w:val="99"/>
    <w:qFormat/>
    <w:tblPr/>
  </w:style>
  <w:style w:type="table" w:styleId="1070">
    <w:name w:val="Grid Table 1 Light - Accent 1"/>
    <w:next w:val="1070"/>
    <w:link w:val="1008"/>
    <w:uiPriority w:val="99"/>
    <w:qFormat/>
    <w:tblPr/>
  </w:style>
  <w:style w:type="table" w:styleId="1071">
    <w:name w:val="Grid Table 1 Light - Accent 2"/>
    <w:next w:val="1071"/>
    <w:link w:val="1008"/>
    <w:uiPriority w:val="99"/>
    <w:qFormat/>
    <w:tblPr/>
  </w:style>
  <w:style w:type="table" w:styleId="1072">
    <w:name w:val="Grid Table 1 Light - Accent 3"/>
    <w:next w:val="1072"/>
    <w:link w:val="1008"/>
    <w:uiPriority w:val="99"/>
    <w:qFormat/>
    <w:tblPr/>
  </w:style>
  <w:style w:type="table" w:styleId="1073">
    <w:name w:val="Grid Table 1 Light - Accent 4"/>
    <w:next w:val="1073"/>
    <w:link w:val="1008"/>
    <w:uiPriority w:val="99"/>
    <w:qFormat/>
    <w:tblPr/>
  </w:style>
  <w:style w:type="table" w:styleId="1074">
    <w:name w:val="Grid Table 1 Light - Accent 5"/>
    <w:next w:val="1074"/>
    <w:link w:val="1008"/>
    <w:uiPriority w:val="99"/>
    <w:qFormat/>
    <w:tblPr/>
  </w:style>
  <w:style w:type="table" w:styleId="1075">
    <w:name w:val="Grid Table 1 Light - Accent 6"/>
    <w:next w:val="1075"/>
    <w:link w:val="1008"/>
    <w:uiPriority w:val="99"/>
    <w:qFormat/>
    <w:tblPr/>
  </w:style>
  <w:style w:type="table" w:styleId="1076">
    <w:name w:val="Grid Table 2"/>
    <w:next w:val="1076"/>
    <w:link w:val="1008"/>
    <w:uiPriority w:val="99"/>
    <w:qFormat/>
    <w:tblPr/>
  </w:style>
  <w:style w:type="table" w:styleId="1077">
    <w:name w:val="Grid Table 2 - Accent 1"/>
    <w:next w:val="1077"/>
    <w:link w:val="1008"/>
    <w:uiPriority w:val="99"/>
    <w:qFormat/>
    <w:tblPr/>
  </w:style>
  <w:style w:type="table" w:styleId="1078">
    <w:name w:val="Grid Table 2 - Accent 2"/>
    <w:next w:val="1078"/>
    <w:link w:val="1008"/>
    <w:uiPriority w:val="99"/>
    <w:qFormat/>
    <w:tblPr/>
  </w:style>
  <w:style w:type="table" w:styleId="1079">
    <w:name w:val="Grid Table 2 - Accent 3"/>
    <w:next w:val="1079"/>
    <w:link w:val="1008"/>
    <w:uiPriority w:val="99"/>
    <w:qFormat/>
    <w:tblPr/>
  </w:style>
  <w:style w:type="table" w:styleId="1080">
    <w:name w:val="Grid Table 2 - Accent 4"/>
    <w:next w:val="1080"/>
    <w:link w:val="1008"/>
    <w:uiPriority w:val="99"/>
    <w:qFormat/>
    <w:tblPr/>
  </w:style>
  <w:style w:type="table" w:styleId="1081">
    <w:name w:val="Grid Table 2 - Accent 5"/>
    <w:next w:val="1081"/>
    <w:link w:val="1008"/>
    <w:uiPriority w:val="99"/>
    <w:qFormat/>
    <w:tblPr/>
  </w:style>
  <w:style w:type="table" w:styleId="1082">
    <w:name w:val="Grid Table 2 - Accent 6"/>
    <w:next w:val="1082"/>
    <w:link w:val="1008"/>
    <w:uiPriority w:val="99"/>
    <w:qFormat/>
    <w:tblPr/>
  </w:style>
  <w:style w:type="table" w:styleId="1083">
    <w:name w:val="Grid Table 3"/>
    <w:next w:val="1083"/>
    <w:link w:val="1008"/>
    <w:uiPriority w:val="99"/>
    <w:qFormat/>
    <w:tblPr/>
  </w:style>
  <w:style w:type="table" w:styleId="1084">
    <w:name w:val="Grid Table 3 - Accent 1"/>
    <w:next w:val="1084"/>
    <w:link w:val="1008"/>
    <w:uiPriority w:val="99"/>
    <w:qFormat/>
    <w:tblPr/>
  </w:style>
  <w:style w:type="table" w:styleId="1085">
    <w:name w:val="Grid Table 3 - Accent 2"/>
    <w:next w:val="1085"/>
    <w:link w:val="1008"/>
    <w:uiPriority w:val="99"/>
    <w:qFormat/>
    <w:tblPr/>
  </w:style>
  <w:style w:type="table" w:styleId="1086">
    <w:name w:val="Grid Table 3 - Accent 3"/>
    <w:next w:val="1086"/>
    <w:link w:val="1008"/>
    <w:uiPriority w:val="99"/>
    <w:qFormat/>
    <w:tblPr/>
  </w:style>
  <w:style w:type="table" w:styleId="1087">
    <w:name w:val="Grid Table 3 - Accent 4"/>
    <w:next w:val="1087"/>
    <w:link w:val="1008"/>
    <w:uiPriority w:val="99"/>
    <w:qFormat/>
    <w:tblPr/>
  </w:style>
  <w:style w:type="table" w:styleId="1088">
    <w:name w:val="Grid Table 3 - Accent 5"/>
    <w:next w:val="1088"/>
    <w:link w:val="1008"/>
    <w:uiPriority w:val="99"/>
    <w:qFormat/>
    <w:tblPr/>
  </w:style>
  <w:style w:type="table" w:styleId="1089">
    <w:name w:val="Grid Table 3 - Accent 6"/>
    <w:next w:val="1089"/>
    <w:link w:val="1008"/>
    <w:uiPriority w:val="99"/>
    <w:qFormat/>
    <w:tblPr/>
  </w:style>
  <w:style w:type="table" w:styleId="1090">
    <w:name w:val="Grid Table 4"/>
    <w:next w:val="1090"/>
    <w:link w:val="1008"/>
    <w:uiPriority w:val="59"/>
    <w:qFormat/>
    <w:tblPr/>
  </w:style>
  <w:style w:type="table" w:styleId="1091">
    <w:name w:val="Grid Table 4 - Accent 1"/>
    <w:next w:val="1091"/>
    <w:link w:val="1008"/>
    <w:uiPriority w:val="59"/>
    <w:qFormat/>
    <w:tblPr/>
  </w:style>
  <w:style w:type="table" w:styleId="1092">
    <w:name w:val="Grid Table 4 - Accent 2"/>
    <w:next w:val="1092"/>
    <w:link w:val="1008"/>
    <w:uiPriority w:val="59"/>
    <w:qFormat/>
    <w:tblPr/>
  </w:style>
  <w:style w:type="table" w:styleId="1093">
    <w:name w:val="Grid Table 4 - Accent 3"/>
    <w:next w:val="1093"/>
    <w:link w:val="1008"/>
    <w:uiPriority w:val="59"/>
    <w:qFormat/>
    <w:tblPr/>
  </w:style>
  <w:style w:type="table" w:styleId="1094">
    <w:name w:val="Grid Table 4 - Accent 4"/>
    <w:next w:val="1094"/>
    <w:link w:val="1008"/>
    <w:uiPriority w:val="59"/>
    <w:qFormat/>
    <w:tblPr/>
  </w:style>
  <w:style w:type="table" w:styleId="1095">
    <w:name w:val="Grid Table 4 - Accent 5"/>
    <w:next w:val="1095"/>
    <w:link w:val="1008"/>
    <w:uiPriority w:val="59"/>
    <w:qFormat/>
    <w:tblPr/>
  </w:style>
  <w:style w:type="table" w:styleId="1096">
    <w:name w:val="Grid Table 4 - Accent 6"/>
    <w:next w:val="1096"/>
    <w:link w:val="1008"/>
    <w:uiPriority w:val="59"/>
    <w:qFormat/>
    <w:tblPr/>
  </w:style>
  <w:style w:type="table" w:styleId="1097">
    <w:name w:val="Grid Table 5 Dark"/>
    <w:next w:val="1097"/>
    <w:link w:val="1008"/>
    <w:uiPriority w:val="99"/>
    <w:qFormat/>
    <w:tblPr/>
  </w:style>
  <w:style w:type="table" w:styleId="1098">
    <w:name w:val="Grid Table 5 Dark- Accent 1"/>
    <w:next w:val="1098"/>
    <w:link w:val="1008"/>
    <w:uiPriority w:val="99"/>
    <w:qFormat/>
    <w:tblPr/>
  </w:style>
  <w:style w:type="table" w:styleId="1099">
    <w:name w:val="Grid Table 5 Dark - Accent 2"/>
    <w:next w:val="1099"/>
    <w:link w:val="1008"/>
    <w:uiPriority w:val="99"/>
    <w:qFormat/>
    <w:tblPr/>
  </w:style>
  <w:style w:type="table" w:styleId="1100">
    <w:name w:val="Grid Table 5 Dark - Accent 3"/>
    <w:next w:val="1100"/>
    <w:link w:val="1008"/>
    <w:uiPriority w:val="99"/>
    <w:qFormat/>
    <w:tblPr/>
  </w:style>
  <w:style w:type="table" w:styleId="1101">
    <w:name w:val="Grid Table 5 Dark- Accent 4"/>
    <w:next w:val="1101"/>
    <w:link w:val="1008"/>
    <w:uiPriority w:val="99"/>
    <w:qFormat/>
    <w:tblPr/>
  </w:style>
  <w:style w:type="table" w:styleId="1102">
    <w:name w:val="Grid Table 5 Dark - Accent 5"/>
    <w:next w:val="1102"/>
    <w:link w:val="1008"/>
    <w:uiPriority w:val="99"/>
    <w:qFormat/>
    <w:tblPr/>
  </w:style>
  <w:style w:type="table" w:styleId="1103">
    <w:name w:val="Grid Table 5 Dark - Accent 6"/>
    <w:next w:val="1103"/>
    <w:link w:val="1008"/>
    <w:uiPriority w:val="99"/>
    <w:qFormat/>
    <w:tblPr/>
  </w:style>
  <w:style w:type="table" w:styleId="1104">
    <w:name w:val="Grid Table 6 Colorful"/>
    <w:next w:val="1104"/>
    <w:link w:val="1008"/>
    <w:uiPriority w:val="99"/>
    <w:qFormat/>
    <w:tblPr/>
  </w:style>
  <w:style w:type="table" w:styleId="1105">
    <w:name w:val="Grid Table 6 Colorful - Accent 1"/>
    <w:next w:val="1105"/>
    <w:link w:val="1008"/>
    <w:uiPriority w:val="99"/>
    <w:qFormat/>
    <w:tblPr/>
  </w:style>
  <w:style w:type="table" w:styleId="1106">
    <w:name w:val="Grid Table 6 Colorful - Accent 2"/>
    <w:next w:val="1106"/>
    <w:link w:val="1008"/>
    <w:uiPriority w:val="99"/>
    <w:qFormat/>
    <w:tblPr/>
  </w:style>
  <w:style w:type="table" w:styleId="1107">
    <w:name w:val="Grid Table 6 Colorful - Accent 3"/>
    <w:next w:val="1107"/>
    <w:link w:val="1008"/>
    <w:uiPriority w:val="99"/>
    <w:qFormat/>
    <w:tblPr/>
  </w:style>
  <w:style w:type="table" w:styleId="1108">
    <w:name w:val="Grid Table 6 Colorful - Accent 4"/>
    <w:next w:val="1108"/>
    <w:link w:val="1008"/>
    <w:uiPriority w:val="99"/>
    <w:qFormat/>
    <w:tblPr/>
  </w:style>
  <w:style w:type="table" w:styleId="1109">
    <w:name w:val="Grid Table 6 Colorful - Accent 5"/>
    <w:next w:val="1109"/>
    <w:link w:val="1008"/>
    <w:uiPriority w:val="99"/>
    <w:qFormat/>
    <w:tblPr/>
  </w:style>
  <w:style w:type="table" w:styleId="1110">
    <w:name w:val="Grid Table 6 Colorful - Accent 6"/>
    <w:next w:val="1110"/>
    <w:link w:val="1008"/>
    <w:uiPriority w:val="99"/>
    <w:qFormat/>
    <w:tblPr/>
  </w:style>
  <w:style w:type="table" w:styleId="1111">
    <w:name w:val="Grid Table 7 Colorful"/>
    <w:next w:val="1111"/>
    <w:link w:val="1008"/>
    <w:uiPriority w:val="99"/>
    <w:qFormat/>
    <w:tblPr/>
  </w:style>
  <w:style w:type="table" w:styleId="1112">
    <w:name w:val="Grid Table 7 Colorful - Accent 1"/>
    <w:next w:val="1112"/>
    <w:link w:val="1008"/>
    <w:uiPriority w:val="99"/>
    <w:qFormat/>
    <w:tblPr/>
  </w:style>
  <w:style w:type="table" w:styleId="1113">
    <w:name w:val="Grid Table 7 Colorful - Accent 2"/>
    <w:next w:val="1113"/>
    <w:link w:val="1008"/>
    <w:uiPriority w:val="99"/>
    <w:qFormat/>
    <w:tblPr/>
  </w:style>
  <w:style w:type="table" w:styleId="1114">
    <w:name w:val="Grid Table 7 Colorful - Accent 3"/>
    <w:next w:val="1114"/>
    <w:link w:val="1008"/>
    <w:uiPriority w:val="99"/>
    <w:qFormat/>
    <w:tblPr/>
  </w:style>
  <w:style w:type="table" w:styleId="1115">
    <w:name w:val="Grid Table 7 Colorful - Accent 4"/>
    <w:next w:val="1115"/>
    <w:link w:val="1008"/>
    <w:uiPriority w:val="99"/>
    <w:qFormat/>
    <w:tblPr/>
  </w:style>
  <w:style w:type="table" w:styleId="1116">
    <w:name w:val="Grid Table 7 Colorful - Accent 5"/>
    <w:next w:val="1116"/>
    <w:link w:val="1008"/>
    <w:uiPriority w:val="99"/>
    <w:qFormat/>
    <w:tblPr/>
  </w:style>
  <w:style w:type="table" w:styleId="1117">
    <w:name w:val="Grid Table 7 Colorful - Accent 6"/>
    <w:next w:val="1117"/>
    <w:link w:val="1008"/>
    <w:uiPriority w:val="99"/>
    <w:qFormat/>
    <w:tblPr/>
  </w:style>
  <w:style w:type="table" w:styleId="1118">
    <w:name w:val="List Table 1 Light"/>
    <w:next w:val="1118"/>
    <w:link w:val="1008"/>
    <w:uiPriority w:val="99"/>
    <w:qFormat/>
    <w:tblPr/>
  </w:style>
  <w:style w:type="table" w:styleId="1119">
    <w:name w:val="List Table 1 Light - Accent 1"/>
    <w:next w:val="1119"/>
    <w:link w:val="1008"/>
    <w:uiPriority w:val="99"/>
    <w:qFormat/>
    <w:tblPr/>
  </w:style>
  <w:style w:type="table" w:styleId="1120">
    <w:name w:val="List Table 1 Light - Accent 2"/>
    <w:next w:val="1120"/>
    <w:link w:val="1008"/>
    <w:uiPriority w:val="99"/>
    <w:qFormat/>
    <w:tblPr/>
  </w:style>
  <w:style w:type="table" w:styleId="1121">
    <w:name w:val="List Table 1 Light - Accent 3"/>
    <w:next w:val="1121"/>
    <w:link w:val="1008"/>
    <w:uiPriority w:val="99"/>
    <w:qFormat/>
    <w:tblPr/>
  </w:style>
  <w:style w:type="table" w:styleId="1122">
    <w:name w:val="List Table 1 Light - Accent 4"/>
    <w:next w:val="1122"/>
    <w:link w:val="1008"/>
    <w:uiPriority w:val="99"/>
    <w:qFormat/>
    <w:tblPr/>
  </w:style>
  <w:style w:type="table" w:styleId="1123">
    <w:name w:val="List Table 1 Light - Accent 5"/>
    <w:next w:val="1123"/>
    <w:link w:val="1008"/>
    <w:uiPriority w:val="99"/>
    <w:qFormat/>
    <w:tblPr/>
  </w:style>
  <w:style w:type="table" w:styleId="1124">
    <w:name w:val="List Table 1 Light - Accent 6"/>
    <w:next w:val="1124"/>
    <w:link w:val="1008"/>
    <w:uiPriority w:val="99"/>
    <w:qFormat/>
    <w:tblPr/>
  </w:style>
  <w:style w:type="table" w:styleId="1125">
    <w:name w:val="List Table 2"/>
    <w:next w:val="1125"/>
    <w:link w:val="1008"/>
    <w:uiPriority w:val="99"/>
    <w:qFormat/>
    <w:tblPr/>
  </w:style>
  <w:style w:type="table" w:styleId="1126">
    <w:name w:val="List Table 2 - Accent 1"/>
    <w:next w:val="1126"/>
    <w:link w:val="1008"/>
    <w:uiPriority w:val="99"/>
    <w:qFormat/>
    <w:tblPr/>
  </w:style>
  <w:style w:type="table" w:styleId="1127">
    <w:name w:val="List Table 2 - Accent 2"/>
    <w:next w:val="1127"/>
    <w:link w:val="1008"/>
    <w:uiPriority w:val="99"/>
    <w:qFormat/>
    <w:tblPr/>
  </w:style>
  <w:style w:type="table" w:styleId="1128">
    <w:name w:val="List Table 2 - Accent 3"/>
    <w:next w:val="1128"/>
    <w:link w:val="1008"/>
    <w:uiPriority w:val="99"/>
    <w:qFormat/>
    <w:tblPr/>
  </w:style>
  <w:style w:type="table" w:styleId="1129">
    <w:name w:val="List Table 2 - Accent 4"/>
    <w:next w:val="1129"/>
    <w:link w:val="1008"/>
    <w:uiPriority w:val="99"/>
    <w:qFormat/>
    <w:tblPr/>
  </w:style>
  <w:style w:type="table" w:styleId="1130">
    <w:name w:val="List Table 2 - Accent 5"/>
    <w:next w:val="1130"/>
    <w:link w:val="1008"/>
    <w:uiPriority w:val="99"/>
    <w:qFormat/>
    <w:tblPr/>
  </w:style>
  <w:style w:type="table" w:styleId="1131">
    <w:name w:val="List Table 2 - Accent 6"/>
    <w:next w:val="1131"/>
    <w:link w:val="1008"/>
    <w:uiPriority w:val="99"/>
    <w:qFormat/>
    <w:tblPr/>
  </w:style>
  <w:style w:type="table" w:styleId="1132">
    <w:name w:val="List Table 3"/>
    <w:next w:val="1132"/>
    <w:link w:val="1008"/>
    <w:uiPriority w:val="99"/>
    <w:qFormat/>
    <w:tblPr/>
  </w:style>
  <w:style w:type="table" w:styleId="1133">
    <w:name w:val="List Table 3 - Accent 1"/>
    <w:next w:val="1133"/>
    <w:link w:val="1008"/>
    <w:uiPriority w:val="99"/>
    <w:qFormat/>
    <w:tblPr/>
  </w:style>
  <w:style w:type="table" w:styleId="1134">
    <w:name w:val="List Table 3 - Accent 2"/>
    <w:next w:val="1134"/>
    <w:link w:val="1008"/>
    <w:uiPriority w:val="99"/>
    <w:qFormat/>
    <w:tblPr/>
  </w:style>
  <w:style w:type="table" w:styleId="1135">
    <w:name w:val="List Table 3 - Accent 3"/>
    <w:next w:val="1135"/>
    <w:link w:val="1008"/>
    <w:uiPriority w:val="99"/>
    <w:qFormat/>
    <w:tblPr/>
  </w:style>
  <w:style w:type="table" w:styleId="1136">
    <w:name w:val="List Table 3 - Accent 4"/>
    <w:next w:val="1136"/>
    <w:link w:val="1008"/>
    <w:uiPriority w:val="99"/>
    <w:qFormat/>
    <w:tblPr/>
  </w:style>
  <w:style w:type="table" w:styleId="1137">
    <w:name w:val="List Table 3 - Accent 5"/>
    <w:next w:val="1137"/>
    <w:link w:val="1008"/>
    <w:uiPriority w:val="99"/>
    <w:qFormat/>
    <w:tblPr/>
  </w:style>
  <w:style w:type="table" w:styleId="1138">
    <w:name w:val="List Table 3 - Accent 6"/>
    <w:next w:val="1138"/>
    <w:link w:val="1008"/>
    <w:uiPriority w:val="99"/>
    <w:qFormat/>
    <w:tblPr/>
  </w:style>
  <w:style w:type="table" w:styleId="1139">
    <w:name w:val="List Table 4"/>
    <w:next w:val="1139"/>
    <w:link w:val="1008"/>
    <w:uiPriority w:val="99"/>
    <w:qFormat/>
    <w:tblPr/>
  </w:style>
  <w:style w:type="table" w:styleId="1140">
    <w:name w:val="List Table 4 - Accent 1"/>
    <w:next w:val="1140"/>
    <w:link w:val="1008"/>
    <w:uiPriority w:val="99"/>
    <w:qFormat/>
    <w:tblPr/>
  </w:style>
  <w:style w:type="table" w:styleId="1141">
    <w:name w:val="List Table 4 - Accent 2"/>
    <w:next w:val="1141"/>
    <w:link w:val="1008"/>
    <w:uiPriority w:val="99"/>
    <w:qFormat/>
    <w:tblPr/>
  </w:style>
  <w:style w:type="table" w:styleId="1142">
    <w:name w:val="List Table 4 - Accent 3"/>
    <w:next w:val="1142"/>
    <w:link w:val="1008"/>
    <w:uiPriority w:val="99"/>
    <w:qFormat/>
    <w:tblPr/>
  </w:style>
  <w:style w:type="table" w:styleId="1143">
    <w:name w:val="List Table 4 - Accent 4"/>
    <w:next w:val="1143"/>
    <w:link w:val="1008"/>
    <w:uiPriority w:val="99"/>
    <w:qFormat/>
    <w:tblPr/>
  </w:style>
  <w:style w:type="table" w:styleId="1144">
    <w:name w:val="List Table 4 - Accent 5"/>
    <w:next w:val="1144"/>
    <w:link w:val="1008"/>
    <w:uiPriority w:val="99"/>
    <w:qFormat/>
    <w:tblPr/>
  </w:style>
  <w:style w:type="table" w:styleId="1145">
    <w:name w:val="List Table 4 - Accent 6"/>
    <w:next w:val="1145"/>
    <w:link w:val="1008"/>
    <w:uiPriority w:val="99"/>
    <w:qFormat/>
    <w:tblPr/>
  </w:style>
  <w:style w:type="table" w:styleId="1146">
    <w:name w:val="List Table 5 Dark"/>
    <w:next w:val="1146"/>
    <w:link w:val="1008"/>
    <w:uiPriority w:val="99"/>
    <w:qFormat/>
    <w:tblPr/>
  </w:style>
  <w:style w:type="table" w:styleId="1147">
    <w:name w:val="List Table 5 Dark - Accent 1"/>
    <w:next w:val="1147"/>
    <w:link w:val="1008"/>
    <w:uiPriority w:val="99"/>
    <w:qFormat/>
    <w:tblPr/>
  </w:style>
  <w:style w:type="table" w:styleId="1148">
    <w:name w:val="List Table 5 Dark - Accent 2"/>
    <w:next w:val="1148"/>
    <w:link w:val="1008"/>
    <w:uiPriority w:val="99"/>
    <w:qFormat/>
    <w:tblPr/>
  </w:style>
  <w:style w:type="table" w:styleId="1149">
    <w:name w:val="List Table 5 Dark - Accent 3"/>
    <w:next w:val="1149"/>
    <w:link w:val="1008"/>
    <w:uiPriority w:val="99"/>
    <w:qFormat/>
    <w:tblPr/>
  </w:style>
  <w:style w:type="table" w:styleId="1150">
    <w:name w:val="List Table 5 Dark - Accent 4"/>
    <w:next w:val="1150"/>
    <w:link w:val="1008"/>
    <w:uiPriority w:val="99"/>
    <w:qFormat/>
    <w:tblPr/>
  </w:style>
  <w:style w:type="table" w:styleId="1151">
    <w:name w:val="List Table 5 Dark - Accent 5"/>
    <w:next w:val="1151"/>
    <w:link w:val="1008"/>
    <w:uiPriority w:val="99"/>
    <w:qFormat/>
    <w:tblPr/>
  </w:style>
  <w:style w:type="table" w:styleId="1152">
    <w:name w:val="List Table 5 Dark - Accent 6"/>
    <w:next w:val="1152"/>
    <w:link w:val="1008"/>
    <w:uiPriority w:val="99"/>
    <w:qFormat/>
    <w:tblPr/>
  </w:style>
  <w:style w:type="table" w:styleId="1153">
    <w:name w:val="List Table 6 Colorful"/>
    <w:next w:val="1153"/>
    <w:link w:val="1008"/>
    <w:uiPriority w:val="99"/>
    <w:qFormat/>
    <w:tblPr/>
  </w:style>
  <w:style w:type="table" w:styleId="1154">
    <w:name w:val="List Table 6 Colorful - Accent 1"/>
    <w:next w:val="1154"/>
    <w:link w:val="1008"/>
    <w:uiPriority w:val="99"/>
    <w:qFormat/>
    <w:tblPr/>
  </w:style>
  <w:style w:type="table" w:styleId="1155">
    <w:name w:val="List Table 6 Colorful - Accent 2"/>
    <w:next w:val="1155"/>
    <w:link w:val="1008"/>
    <w:uiPriority w:val="99"/>
    <w:qFormat/>
    <w:tblPr/>
  </w:style>
  <w:style w:type="table" w:styleId="1156">
    <w:name w:val="List Table 6 Colorful - Accent 3"/>
    <w:next w:val="1156"/>
    <w:link w:val="1008"/>
    <w:uiPriority w:val="99"/>
    <w:qFormat/>
    <w:tblPr/>
  </w:style>
  <w:style w:type="table" w:styleId="1157">
    <w:name w:val="List Table 6 Colorful - Accent 4"/>
    <w:next w:val="1157"/>
    <w:link w:val="1008"/>
    <w:uiPriority w:val="99"/>
    <w:qFormat/>
    <w:tblPr/>
  </w:style>
  <w:style w:type="table" w:styleId="1158">
    <w:name w:val="List Table 6 Colorful - Accent 5"/>
    <w:next w:val="1158"/>
    <w:link w:val="1008"/>
    <w:uiPriority w:val="99"/>
    <w:qFormat/>
    <w:tblPr/>
  </w:style>
  <w:style w:type="table" w:styleId="1159">
    <w:name w:val="List Table 6 Colorful - Accent 6"/>
    <w:next w:val="1159"/>
    <w:link w:val="1008"/>
    <w:uiPriority w:val="99"/>
    <w:qFormat/>
    <w:tblPr/>
  </w:style>
  <w:style w:type="table" w:styleId="1160">
    <w:name w:val="List Table 7 Colorful"/>
    <w:next w:val="1160"/>
    <w:link w:val="1008"/>
    <w:uiPriority w:val="99"/>
    <w:qFormat/>
    <w:tblPr/>
  </w:style>
  <w:style w:type="table" w:styleId="1161">
    <w:name w:val="List Table 7 Colorful - Accent 1"/>
    <w:next w:val="1161"/>
    <w:link w:val="1008"/>
    <w:uiPriority w:val="99"/>
    <w:qFormat/>
    <w:tblPr/>
  </w:style>
  <w:style w:type="table" w:styleId="1162">
    <w:name w:val="List Table 7 Colorful - Accent 2"/>
    <w:next w:val="1162"/>
    <w:link w:val="1008"/>
    <w:uiPriority w:val="99"/>
    <w:qFormat/>
    <w:tblPr/>
  </w:style>
  <w:style w:type="table" w:styleId="1163">
    <w:name w:val="List Table 7 Colorful - Accent 3"/>
    <w:next w:val="1163"/>
    <w:link w:val="1008"/>
    <w:uiPriority w:val="99"/>
    <w:qFormat/>
    <w:tblPr/>
  </w:style>
  <w:style w:type="table" w:styleId="1164">
    <w:name w:val="List Table 7 Colorful - Accent 4"/>
    <w:next w:val="1164"/>
    <w:link w:val="1008"/>
    <w:uiPriority w:val="99"/>
    <w:qFormat/>
    <w:tblPr/>
  </w:style>
  <w:style w:type="table" w:styleId="1165">
    <w:name w:val="List Table 7 Colorful - Accent 5"/>
    <w:next w:val="1165"/>
    <w:link w:val="1008"/>
    <w:uiPriority w:val="99"/>
    <w:qFormat/>
    <w:tblPr/>
  </w:style>
  <w:style w:type="table" w:styleId="1166">
    <w:name w:val="List Table 7 Colorful - Accent 6"/>
    <w:next w:val="1166"/>
    <w:link w:val="1008"/>
    <w:uiPriority w:val="99"/>
    <w:qFormat/>
    <w:tblPr/>
  </w:style>
  <w:style w:type="table" w:styleId="1167">
    <w:name w:val="Lined - Accent"/>
    <w:next w:val="1167"/>
    <w:link w:val="1008"/>
    <w:uiPriority w:val="99"/>
    <w:qFormat/>
    <w:rPr>
      <w:color w:val="404040"/>
    </w:rPr>
    <w:tblPr/>
  </w:style>
  <w:style w:type="table" w:styleId="1168">
    <w:name w:val="Lined - Accent 1"/>
    <w:next w:val="1168"/>
    <w:link w:val="1008"/>
    <w:uiPriority w:val="99"/>
    <w:qFormat/>
    <w:rPr>
      <w:color w:val="404040"/>
    </w:rPr>
    <w:tblPr/>
  </w:style>
  <w:style w:type="table" w:styleId="1169">
    <w:name w:val="Lined - Accent 2"/>
    <w:next w:val="1169"/>
    <w:link w:val="1008"/>
    <w:uiPriority w:val="99"/>
    <w:qFormat/>
    <w:rPr>
      <w:color w:val="404040"/>
    </w:rPr>
    <w:tblPr/>
  </w:style>
  <w:style w:type="table" w:styleId="1170">
    <w:name w:val="Lined - Accent 3"/>
    <w:next w:val="1170"/>
    <w:link w:val="1008"/>
    <w:uiPriority w:val="99"/>
    <w:qFormat/>
    <w:rPr>
      <w:color w:val="404040"/>
    </w:rPr>
    <w:tblPr/>
  </w:style>
  <w:style w:type="table" w:styleId="1171">
    <w:name w:val="Lined - Accent 4"/>
    <w:next w:val="1171"/>
    <w:link w:val="1008"/>
    <w:uiPriority w:val="99"/>
    <w:qFormat/>
    <w:rPr>
      <w:color w:val="404040"/>
    </w:rPr>
    <w:tblPr/>
  </w:style>
  <w:style w:type="table" w:styleId="1172">
    <w:name w:val="Lined - Accent 5"/>
    <w:next w:val="1172"/>
    <w:link w:val="1008"/>
    <w:uiPriority w:val="99"/>
    <w:qFormat/>
    <w:rPr>
      <w:color w:val="404040"/>
    </w:rPr>
    <w:tblPr/>
  </w:style>
  <w:style w:type="table" w:styleId="1173">
    <w:name w:val="Lined - Accent 6"/>
    <w:next w:val="1173"/>
    <w:link w:val="1008"/>
    <w:uiPriority w:val="99"/>
    <w:qFormat/>
    <w:rPr>
      <w:color w:val="404040"/>
    </w:rPr>
    <w:tblPr/>
  </w:style>
  <w:style w:type="table" w:styleId="1174">
    <w:name w:val="Bordered &amp; Lined - Accent"/>
    <w:next w:val="1174"/>
    <w:link w:val="1008"/>
    <w:uiPriority w:val="99"/>
    <w:qFormat/>
    <w:rPr>
      <w:color w:val="404040"/>
    </w:rPr>
    <w:tblPr/>
  </w:style>
  <w:style w:type="table" w:styleId="1175">
    <w:name w:val="Bordered &amp; Lined - Accent 1"/>
    <w:next w:val="1175"/>
    <w:link w:val="1008"/>
    <w:uiPriority w:val="99"/>
    <w:qFormat/>
    <w:rPr>
      <w:color w:val="404040"/>
    </w:rPr>
    <w:tblPr/>
  </w:style>
  <w:style w:type="table" w:styleId="1176">
    <w:name w:val="Bordered &amp; Lined - Accent 2"/>
    <w:next w:val="1176"/>
    <w:link w:val="1008"/>
    <w:uiPriority w:val="99"/>
    <w:qFormat/>
    <w:rPr>
      <w:color w:val="404040"/>
    </w:rPr>
    <w:tblPr/>
  </w:style>
  <w:style w:type="table" w:styleId="1177">
    <w:name w:val="Bordered &amp; Lined - Accent 3"/>
    <w:next w:val="1177"/>
    <w:link w:val="1008"/>
    <w:uiPriority w:val="99"/>
    <w:qFormat/>
    <w:rPr>
      <w:color w:val="404040"/>
    </w:rPr>
    <w:tblPr/>
  </w:style>
  <w:style w:type="table" w:styleId="1178">
    <w:name w:val="Bordered &amp; Lined - Accent 4"/>
    <w:next w:val="1178"/>
    <w:link w:val="1008"/>
    <w:uiPriority w:val="99"/>
    <w:qFormat/>
    <w:rPr>
      <w:color w:val="404040"/>
    </w:rPr>
    <w:tblPr/>
  </w:style>
  <w:style w:type="table" w:styleId="1179">
    <w:name w:val="Bordered &amp; Lined - Accent 5"/>
    <w:next w:val="1179"/>
    <w:link w:val="1008"/>
    <w:uiPriority w:val="99"/>
    <w:qFormat/>
    <w:rPr>
      <w:color w:val="404040"/>
    </w:rPr>
    <w:tblPr/>
  </w:style>
  <w:style w:type="table" w:styleId="1180">
    <w:name w:val="Bordered &amp; Lined - Accent 6"/>
    <w:next w:val="1180"/>
    <w:link w:val="1008"/>
    <w:uiPriority w:val="99"/>
    <w:qFormat/>
    <w:rPr>
      <w:color w:val="404040"/>
    </w:rPr>
    <w:tblPr/>
  </w:style>
  <w:style w:type="table" w:styleId="1181">
    <w:name w:val="Bordered"/>
    <w:next w:val="1181"/>
    <w:link w:val="1008"/>
    <w:uiPriority w:val="99"/>
    <w:qFormat/>
    <w:tblPr/>
  </w:style>
  <w:style w:type="table" w:styleId="1182">
    <w:name w:val="Bordered - Accent 1"/>
    <w:next w:val="1182"/>
    <w:link w:val="1008"/>
    <w:uiPriority w:val="99"/>
    <w:qFormat/>
    <w:tblPr/>
  </w:style>
  <w:style w:type="table" w:styleId="1183">
    <w:name w:val="Bordered - Accent 2"/>
    <w:next w:val="1183"/>
    <w:link w:val="1008"/>
    <w:uiPriority w:val="99"/>
    <w:qFormat/>
    <w:tblPr/>
  </w:style>
  <w:style w:type="table" w:styleId="1184">
    <w:name w:val="Bordered - Accent 3"/>
    <w:next w:val="1184"/>
    <w:link w:val="1008"/>
    <w:uiPriority w:val="99"/>
    <w:qFormat/>
    <w:tblPr/>
  </w:style>
  <w:style w:type="table" w:styleId="1185">
    <w:name w:val="Bordered - Accent 4"/>
    <w:next w:val="1185"/>
    <w:link w:val="1008"/>
    <w:uiPriority w:val="99"/>
    <w:qFormat/>
    <w:tblPr/>
  </w:style>
  <w:style w:type="table" w:styleId="1186">
    <w:name w:val="Bordered - Accent 5"/>
    <w:next w:val="1186"/>
    <w:link w:val="1008"/>
    <w:uiPriority w:val="99"/>
    <w:qFormat/>
    <w:tblPr/>
  </w:style>
  <w:style w:type="table" w:styleId="1187">
    <w:name w:val="Bordered - Accent 6"/>
    <w:next w:val="1187"/>
    <w:link w:val="1008"/>
    <w:uiPriority w:val="99"/>
    <w:qFormat/>
    <w:tblPr/>
  </w:style>
  <w:style w:type="paragraph" w:styleId="1188">
    <w:name w:val="标题 11"/>
    <w:basedOn w:val="1008"/>
    <w:next w:val="1008"/>
    <w:link w:val="1189"/>
    <w:qFormat/>
    <w:pPr>
      <w:jc w:val="center"/>
      <w:keepLines/>
      <w:keepNext/>
      <w:spacing w:before="340" w:after="330"/>
      <w:outlineLvl w:val="0"/>
    </w:pPr>
    <w:rPr>
      <w:rFonts w:ascii="Calibri" w:hAnsi="Calibri"/>
      <w:b/>
      <w:bCs/>
      <w:sz w:val="32"/>
      <w:szCs w:val="44"/>
    </w:rPr>
  </w:style>
  <w:style w:type="character" w:styleId="1189">
    <w:name w:val="Heading 1 Char"/>
    <w:next w:val="1189"/>
    <w:link w:val="1188"/>
    <w:qFormat/>
    <w:rPr>
      <w:rFonts w:ascii="Calibri" w:hAnsi="Calibri" w:eastAsia="微软雅黑"/>
      <w:b/>
      <w:bCs/>
      <w:sz w:val="32"/>
      <w:szCs w:val="44"/>
    </w:rPr>
  </w:style>
  <w:style w:type="paragraph" w:styleId="1190">
    <w:name w:val="标题 21"/>
    <w:basedOn w:val="1008"/>
    <w:next w:val="1008"/>
    <w:link w:val="1191"/>
    <w:qFormat/>
    <w:pPr>
      <w:jc w:val="center"/>
      <w:keepLines/>
      <w:keepNext/>
      <w:spacing w:before="260" w:after="260"/>
      <w:outlineLvl w:val="1"/>
    </w:pPr>
    <w:rPr>
      <w:rFonts w:ascii="Cambria" w:hAnsi="Cambria"/>
      <w:b/>
      <w:bCs/>
      <w:sz w:val="28"/>
      <w:szCs w:val="32"/>
    </w:rPr>
  </w:style>
  <w:style w:type="character" w:styleId="1191">
    <w:name w:val="Heading 2 Char"/>
    <w:next w:val="1191"/>
    <w:link w:val="1190"/>
    <w:qFormat/>
    <w:rPr>
      <w:rFonts w:ascii="Cambria" w:hAnsi="Cambria" w:eastAsia="微软雅黑" w:cs="Times New Roman"/>
      <w:b/>
      <w:bCs/>
      <w:sz w:val="28"/>
      <w:szCs w:val="32"/>
    </w:rPr>
  </w:style>
  <w:style w:type="paragraph" w:styleId="1192">
    <w:name w:val="标题 31"/>
    <w:basedOn w:val="1008"/>
    <w:next w:val="1194"/>
    <w:link w:val="1193"/>
    <w:qFormat/>
    <w:pPr>
      <w:jc w:val="left"/>
      <w:keepLines/>
      <w:keepNext/>
      <w:spacing w:line="440" w:lineRule="exact"/>
      <w:outlineLvl w:val="2"/>
    </w:pPr>
    <w:rPr>
      <w:b/>
      <w:bCs/>
      <w:szCs w:val="32"/>
    </w:rPr>
  </w:style>
  <w:style w:type="character" w:styleId="1193">
    <w:name w:val="Heading 3 Char"/>
    <w:next w:val="1193"/>
    <w:link w:val="1192"/>
    <w:qFormat/>
    <w:rPr>
      <w:rFonts w:ascii="Times New Roman" w:hAnsi="Times New Roman" w:eastAsia="微软雅黑" w:cs="Times New Roman"/>
      <w:b/>
      <w:bCs/>
      <w:sz w:val="21"/>
      <w:szCs w:val="32"/>
    </w:rPr>
  </w:style>
  <w:style w:type="paragraph" w:styleId="1194">
    <w:name w:val="正文缩进1"/>
    <w:basedOn w:val="1008"/>
    <w:next w:val="1194"/>
    <w:link w:val="1008"/>
    <w:qFormat/>
    <w:pPr>
      <w:ind w:firstLine="420"/>
      <w:jc w:val="left"/>
      <w:spacing w:line="360" w:lineRule="atLeast"/>
    </w:pPr>
    <w:rPr>
      <w:rFonts w:eastAsia="宋体"/>
      <w:szCs w:val="21"/>
    </w:rPr>
  </w:style>
  <w:style w:type="paragraph" w:styleId="1195">
    <w:name w:val="标题 41"/>
    <w:basedOn w:val="1008"/>
    <w:next w:val="1008"/>
    <w:link w:val="1196"/>
    <w:qFormat/>
    <w:pPr>
      <w:keepLines/>
      <w:keepNext/>
      <w:spacing w:line="360" w:lineRule="auto"/>
      <w:outlineLvl w:val="3"/>
    </w:pPr>
    <w:rPr>
      <w:rFonts w:ascii="Arial" w:hAnsi="Arial" w:eastAsia="宋体"/>
      <w:b/>
      <w:bCs/>
      <w:sz w:val="24"/>
      <w:szCs w:val="28"/>
    </w:rPr>
  </w:style>
  <w:style w:type="character" w:styleId="1196">
    <w:name w:val="Heading 4 Char"/>
    <w:next w:val="1196"/>
    <w:link w:val="1195"/>
    <w:qFormat/>
    <w:rPr>
      <w:rFonts w:ascii="Arial" w:hAnsi="Arial"/>
      <w:b/>
      <w:bCs/>
      <w:sz w:val="24"/>
      <w:szCs w:val="28"/>
    </w:rPr>
  </w:style>
  <w:style w:type="paragraph" w:styleId="1197">
    <w:name w:val="标题 51"/>
    <w:basedOn w:val="1008"/>
    <w:next w:val="1008"/>
    <w:link w:val="1198"/>
    <w:qFormat/>
    <w:pPr>
      <w:keepLines/>
      <w:keepNext/>
      <w:spacing w:before="280" w:after="290" w:line="376" w:lineRule="auto"/>
      <w:outlineLvl w:val="4"/>
    </w:pPr>
    <w:rPr>
      <w:rFonts w:ascii="Calibri" w:hAnsi="Calibri" w:eastAsia="宋体"/>
      <w:b/>
      <w:bCs/>
      <w:sz w:val="28"/>
      <w:szCs w:val="28"/>
    </w:rPr>
  </w:style>
  <w:style w:type="character" w:styleId="1198">
    <w:name w:val="Heading 5 Char"/>
    <w:next w:val="1198"/>
    <w:link w:val="1197"/>
    <w:qFormat/>
    <w:rPr>
      <w:rFonts w:ascii="Calibri" w:hAnsi="Calibri"/>
      <w:b/>
      <w:bCs/>
      <w:sz w:val="28"/>
      <w:szCs w:val="28"/>
    </w:rPr>
  </w:style>
  <w:style w:type="character" w:styleId="1199">
    <w:name w:val="默认段落字体1"/>
    <w:next w:val="1199"/>
    <w:link w:val="1008"/>
    <w:uiPriority w:val="1"/>
    <w:unhideWhenUsed/>
    <w:qFormat/>
  </w:style>
  <w:style w:type="table" w:styleId="1200">
    <w:name w:val="普通表格1"/>
    <w:next w:val="1200"/>
    <w:link w:val="1008"/>
    <w:uiPriority w:val="99"/>
    <w:unhideWhenUsed/>
    <w:qFormat/>
    <w:tblPr/>
  </w:style>
  <w:style w:type="paragraph" w:styleId="1201">
    <w:name w:val="目录 71"/>
    <w:basedOn w:val="1008"/>
    <w:next w:val="1008"/>
    <w:link w:val="1008"/>
    <w:uiPriority w:val="39"/>
    <w:qFormat/>
    <w:pPr>
      <w:ind w:left="2520"/>
    </w:pPr>
    <w:rPr>
      <w:szCs w:val="24"/>
    </w:rPr>
  </w:style>
  <w:style w:type="paragraph" w:styleId="1202">
    <w:name w:val="题注1"/>
    <w:basedOn w:val="1008"/>
    <w:next w:val="1008"/>
    <w:link w:val="1008"/>
    <w:uiPriority w:val="35"/>
    <w:qFormat/>
    <w:rPr>
      <w:rFonts w:ascii="Cambria" w:hAnsi="Cambria" w:eastAsia="黑体"/>
      <w:sz w:val="20"/>
      <w:szCs w:val="20"/>
    </w:rPr>
  </w:style>
  <w:style w:type="paragraph" w:styleId="1203">
    <w:name w:val="列表项目符号1"/>
    <w:basedOn w:val="1008"/>
    <w:next w:val="1203"/>
    <w:link w:val="1008"/>
    <w:qFormat/>
    <w:pPr>
      <w:numPr>
        <w:ilvl w:val="0"/>
        <w:numId w:val="1"/>
      </w:numPr>
      <w:spacing w:line="360" w:lineRule="atLeast"/>
      <w:tabs>
        <w:tab w:val="left" w:pos="360" w:leader="none"/>
        <w:tab w:val="left" w:pos="990" w:leader="none"/>
      </w:tabs>
    </w:pPr>
    <w:rPr>
      <w:rFonts w:ascii="Arial" w:hAnsi="Arial"/>
      <w:szCs w:val="21"/>
    </w:rPr>
  </w:style>
  <w:style w:type="paragraph" w:styleId="1204">
    <w:name w:val="文档结构图1"/>
    <w:basedOn w:val="1008"/>
    <w:next w:val="1204"/>
    <w:link w:val="1205"/>
    <w:qFormat/>
    <w:rPr>
      <w:rFonts w:ascii="宋体" w:eastAsia="宋体"/>
      <w:sz w:val="18"/>
      <w:szCs w:val="18"/>
    </w:rPr>
  </w:style>
  <w:style w:type="character" w:styleId="1205">
    <w:name w:val="Document Map Char"/>
    <w:next w:val="1205"/>
    <w:link w:val="1204"/>
    <w:qFormat/>
    <w:rPr>
      <w:rFonts w:ascii="宋体"/>
      <w:sz w:val="18"/>
      <w:szCs w:val="18"/>
    </w:rPr>
  </w:style>
  <w:style w:type="paragraph" w:styleId="1206">
    <w:name w:val="批注文字1"/>
    <w:basedOn w:val="1008"/>
    <w:next w:val="1206"/>
    <w:link w:val="1207"/>
    <w:semiHidden/>
    <w:qFormat/>
    <w:pPr>
      <w:jc w:val="left"/>
    </w:pPr>
    <w:rPr>
      <w:rFonts w:eastAsia="宋体"/>
      <w:sz w:val="20"/>
      <w:szCs w:val="21"/>
    </w:rPr>
  </w:style>
  <w:style w:type="character" w:styleId="1207">
    <w:name w:val="Comment Text Char"/>
    <w:next w:val="1207"/>
    <w:link w:val="1206"/>
    <w:semiHidden/>
    <w:qFormat/>
    <w:rPr>
      <w:rFonts w:ascii="Times New Roman" w:hAnsi="Times New Roman" w:eastAsia="宋体" w:cs="Times New Roman"/>
      <w:szCs w:val="21"/>
    </w:rPr>
  </w:style>
  <w:style w:type="paragraph" w:styleId="1208">
    <w:name w:val="正文文本1"/>
    <w:basedOn w:val="1008"/>
    <w:next w:val="1008"/>
    <w:link w:val="1209"/>
    <w:qFormat/>
    <w:rPr>
      <w:rFonts w:ascii="FangSong_GB2312" w:hAnsi="宋体" w:eastAsia="FangSong_GB2312"/>
      <w:sz w:val="24"/>
      <w:szCs w:val="24"/>
    </w:rPr>
  </w:style>
  <w:style w:type="character" w:styleId="1209">
    <w:name w:val="Body Text Char"/>
    <w:next w:val="1209"/>
    <w:link w:val="1208"/>
    <w:qFormat/>
    <w:rPr>
      <w:rFonts w:ascii="FangSong_GB2312" w:hAnsi="宋体" w:eastAsia="FangSong_GB2312" w:cs="FangSong_GB2312"/>
      <w:sz w:val="24"/>
      <w:szCs w:val="24"/>
    </w:rPr>
  </w:style>
  <w:style w:type="paragraph" w:styleId="1210">
    <w:name w:val="正文文本缩进1"/>
    <w:basedOn w:val="1008"/>
    <w:next w:val="1210"/>
    <w:link w:val="1211"/>
    <w:qFormat/>
    <w:pPr>
      <w:ind w:firstLine="403"/>
      <w:spacing w:line="440" w:lineRule="exact"/>
    </w:pPr>
    <w:rPr>
      <w:rFonts w:ascii="宋体" w:hAnsi="宋体" w:eastAsia="宋体"/>
      <w:sz w:val="20"/>
      <w:szCs w:val="21"/>
    </w:rPr>
  </w:style>
  <w:style w:type="character" w:styleId="1211">
    <w:name w:val="Body Text Indent Char"/>
    <w:next w:val="1211"/>
    <w:link w:val="1210"/>
    <w:qFormat/>
    <w:rPr>
      <w:rFonts w:ascii="宋体" w:hAnsi="宋体" w:eastAsia="宋体" w:cs="宋体"/>
      <w:szCs w:val="21"/>
    </w:rPr>
  </w:style>
  <w:style w:type="paragraph" w:styleId="1212">
    <w:name w:val="文本块1"/>
    <w:basedOn w:val="1008"/>
    <w:next w:val="1008"/>
    <w:link w:val="1008"/>
    <w:uiPriority w:val="99"/>
    <w:unhideWhenUsed/>
    <w:qFormat/>
    <w:pPr>
      <w:ind w:left="1440" w:right="1440"/>
      <w:spacing w:after="120"/>
    </w:pPr>
  </w:style>
  <w:style w:type="paragraph" w:styleId="1213">
    <w:name w:val="索引 411"/>
    <w:basedOn w:val="1008"/>
    <w:next w:val="1008"/>
    <w:link w:val="1008"/>
    <w:uiPriority w:val="99"/>
    <w:unhideWhenUsed/>
    <w:qFormat/>
    <w:pPr>
      <w:ind w:left="600"/>
    </w:pPr>
    <w:rPr>
      <w:rFonts w:ascii="Verdana" w:hAnsi="Verdana"/>
      <w:szCs w:val="20"/>
    </w:rPr>
  </w:style>
  <w:style w:type="paragraph" w:styleId="1214">
    <w:name w:val="目录 51"/>
    <w:basedOn w:val="1008"/>
    <w:next w:val="1008"/>
    <w:link w:val="1008"/>
    <w:uiPriority w:val="39"/>
    <w:qFormat/>
    <w:pPr>
      <w:ind w:left="1680"/>
    </w:pPr>
    <w:rPr>
      <w:szCs w:val="24"/>
    </w:rPr>
  </w:style>
  <w:style w:type="paragraph" w:styleId="1215">
    <w:name w:val="目录 31"/>
    <w:basedOn w:val="1008"/>
    <w:next w:val="1008"/>
    <w:link w:val="1008"/>
    <w:uiPriority w:val="39"/>
    <w:unhideWhenUsed/>
    <w:qFormat/>
    <w:pPr>
      <w:ind w:left="840"/>
      <w:spacing w:line="340" w:lineRule="exact"/>
    </w:pPr>
    <w:rPr>
      <w:rFonts w:ascii="Calibri" w:hAnsi="Calibri"/>
    </w:rPr>
  </w:style>
  <w:style w:type="paragraph" w:styleId="1216">
    <w:name w:val="纯文本1"/>
    <w:basedOn w:val="1008"/>
    <w:next w:val="1216"/>
    <w:link w:val="1217"/>
    <w:qFormat/>
    <w:rPr>
      <w:rFonts w:ascii="宋体" w:hAnsi="Courier New" w:eastAsia="宋体"/>
      <w:sz w:val="28"/>
      <w:szCs w:val="28"/>
    </w:rPr>
  </w:style>
  <w:style w:type="character" w:styleId="1217">
    <w:name w:val="Plain Text Char"/>
    <w:next w:val="1217"/>
    <w:link w:val="1216"/>
    <w:qFormat/>
    <w:rPr>
      <w:rFonts w:ascii="宋体" w:hAnsi="Courier New" w:eastAsia="宋体" w:cs="宋体"/>
      <w:sz w:val="28"/>
      <w:szCs w:val="28"/>
    </w:rPr>
  </w:style>
  <w:style w:type="paragraph" w:styleId="1218">
    <w:name w:val="目录 81"/>
    <w:basedOn w:val="1008"/>
    <w:next w:val="1008"/>
    <w:link w:val="1008"/>
    <w:uiPriority w:val="39"/>
    <w:qFormat/>
    <w:pPr>
      <w:ind w:left="2940"/>
    </w:pPr>
    <w:rPr>
      <w:szCs w:val="24"/>
    </w:rPr>
  </w:style>
  <w:style w:type="paragraph" w:styleId="1219">
    <w:name w:val="日期1"/>
    <w:basedOn w:val="1008"/>
    <w:next w:val="1008"/>
    <w:link w:val="1220"/>
    <w:qFormat/>
    <w:pPr>
      <w:ind w:left="100"/>
    </w:pPr>
    <w:rPr>
      <w:rFonts w:eastAsia="宋体"/>
      <w:sz w:val="20"/>
      <w:szCs w:val="21"/>
    </w:rPr>
  </w:style>
  <w:style w:type="character" w:styleId="1220">
    <w:name w:val="Date Char"/>
    <w:next w:val="1220"/>
    <w:link w:val="1219"/>
    <w:qFormat/>
    <w:rPr>
      <w:rFonts w:ascii="Times New Roman" w:hAnsi="Times New Roman" w:eastAsia="宋体" w:cs="Times New Roman"/>
      <w:szCs w:val="21"/>
    </w:rPr>
  </w:style>
  <w:style w:type="paragraph" w:styleId="1221">
    <w:name w:val="正文文本缩进 21"/>
    <w:basedOn w:val="1008"/>
    <w:next w:val="1221"/>
    <w:link w:val="1222"/>
    <w:qFormat/>
    <w:pPr>
      <w:ind w:firstLine="420"/>
      <w:spacing w:line="440" w:lineRule="exact"/>
    </w:pPr>
    <w:rPr>
      <w:rFonts w:ascii="宋体" w:hAnsi="宋体" w:eastAsia="宋体"/>
      <w:sz w:val="20"/>
      <w:szCs w:val="21"/>
    </w:rPr>
  </w:style>
  <w:style w:type="character" w:styleId="1222">
    <w:name w:val="Body Text Indent 2 Char"/>
    <w:next w:val="1222"/>
    <w:link w:val="1221"/>
    <w:qFormat/>
    <w:rPr>
      <w:rFonts w:ascii="宋体" w:hAnsi="宋体" w:eastAsia="宋体" w:cs="宋体"/>
      <w:szCs w:val="21"/>
    </w:rPr>
  </w:style>
  <w:style w:type="paragraph" w:styleId="1223">
    <w:name w:val="批注框文本1"/>
    <w:basedOn w:val="1008"/>
    <w:next w:val="1223"/>
    <w:link w:val="1224"/>
    <w:semiHidden/>
    <w:qFormat/>
    <w:rPr>
      <w:rFonts w:eastAsia="宋体"/>
      <w:sz w:val="18"/>
      <w:szCs w:val="18"/>
    </w:rPr>
  </w:style>
  <w:style w:type="character" w:styleId="1224">
    <w:name w:val="Balloon Text Char"/>
    <w:next w:val="1224"/>
    <w:link w:val="1223"/>
    <w:semiHidden/>
    <w:qFormat/>
    <w:rPr>
      <w:rFonts w:ascii="Times New Roman" w:hAnsi="Times New Roman" w:eastAsia="宋体" w:cs="Times New Roman"/>
      <w:sz w:val="18"/>
      <w:szCs w:val="18"/>
    </w:rPr>
  </w:style>
  <w:style w:type="paragraph" w:styleId="1225">
    <w:name w:val="页脚1"/>
    <w:basedOn w:val="1008"/>
    <w:next w:val="1225"/>
    <w:link w:val="1226"/>
    <w:unhideWhenUsed/>
    <w:qFormat/>
    <w:pPr>
      <w:jc w:val="left"/>
      <w:tabs>
        <w:tab w:val="center" w:pos="4153" w:leader="none"/>
        <w:tab w:val="right" w:pos="8306" w:leader="none"/>
      </w:tabs>
    </w:pPr>
    <w:rPr>
      <w:rFonts w:ascii="宋体" w:eastAsia="宋体"/>
      <w:sz w:val="18"/>
      <w:szCs w:val="18"/>
    </w:rPr>
  </w:style>
  <w:style w:type="character" w:styleId="1226">
    <w:name w:val="Footer Char"/>
    <w:next w:val="1226"/>
    <w:link w:val="1225"/>
    <w:qFormat/>
    <w:rPr>
      <w:rFonts w:ascii="宋体" w:hAnsi="Times New Roman" w:eastAsia="宋体" w:cs="Times New Roman"/>
      <w:sz w:val="18"/>
      <w:szCs w:val="18"/>
    </w:rPr>
  </w:style>
  <w:style w:type="paragraph" w:styleId="1227">
    <w:name w:val="寄信人地址1"/>
    <w:basedOn w:val="1008"/>
    <w:next w:val="1227"/>
    <w:link w:val="1008"/>
    <w:qFormat/>
    <w:rPr>
      <w:rFonts w:ascii="Arial" w:hAnsi="Arial" w:eastAsia="宋体"/>
    </w:rPr>
  </w:style>
  <w:style w:type="paragraph" w:styleId="1228">
    <w:name w:val="页眉1"/>
    <w:basedOn w:val="1008"/>
    <w:next w:val="1228"/>
    <w:link w:val="1229"/>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229">
    <w:name w:val="Header Char"/>
    <w:next w:val="1229"/>
    <w:link w:val="1228"/>
    <w:qFormat/>
    <w:rPr>
      <w:rFonts w:ascii="宋体" w:hAnsi="Times New Roman" w:eastAsia="宋体" w:cs="Times New Roman"/>
      <w:sz w:val="18"/>
      <w:szCs w:val="18"/>
    </w:rPr>
  </w:style>
  <w:style w:type="paragraph" w:styleId="1230">
    <w:name w:val="目录 11"/>
    <w:basedOn w:val="1008"/>
    <w:next w:val="1008"/>
    <w:link w:val="1008"/>
    <w:uiPriority w:val="39"/>
    <w:unhideWhenUsed/>
    <w:qFormat/>
    <w:pPr>
      <w:spacing w:line="360" w:lineRule="exact"/>
    </w:pPr>
    <w:rPr>
      <w:rFonts w:ascii="Calibri" w:hAnsi="Calibri"/>
      <w:b/>
    </w:rPr>
  </w:style>
  <w:style w:type="paragraph" w:styleId="1231">
    <w:name w:val="目录 41"/>
    <w:basedOn w:val="1008"/>
    <w:next w:val="1008"/>
    <w:link w:val="1008"/>
    <w:uiPriority w:val="39"/>
    <w:qFormat/>
    <w:pPr>
      <w:ind w:left="1260"/>
    </w:pPr>
    <w:rPr>
      <w:szCs w:val="24"/>
    </w:rPr>
  </w:style>
  <w:style w:type="paragraph" w:styleId="1232">
    <w:name w:val="目录 61"/>
    <w:basedOn w:val="1008"/>
    <w:next w:val="1008"/>
    <w:link w:val="1008"/>
    <w:uiPriority w:val="39"/>
    <w:qFormat/>
    <w:pPr>
      <w:ind w:left="2100"/>
    </w:pPr>
    <w:rPr>
      <w:szCs w:val="24"/>
    </w:rPr>
  </w:style>
  <w:style w:type="paragraph" w:styleId="1233">
    <w:name w:val="目录 21"/>
    <w:basedOn w:val="1008"/>
    <w:next w:val="1008"/>
    <w:link w:val="1008"/>
    <w:uiPriority w:val="39"/>
    <w:unhideWhenUsed/>
    <w:qFormat/>
    <w:pPr>
      <w:ind w:left="420"/>
      <w:spacing w:line="360" w:lineRule="exact"/>
    </w:pPr>
    <w:rPr>
      <w:rFonts w:ascii="Calibri" w:hAnsi="Calibri"/>
    </w:rPr>
  </w:style>
  <w:style w:type="paragraph" w:styleId="1234">
    <w:name w:val="目录 91"/>
    <w:basedOn w:val="1008"/>
    <w:next w:val="1008"/>
    <w:link w:val="1008"/>
    <w:uiPriority w:val="39"/>
    <w:qFormat/>
    <w:pPr>
      <w:ind w:left="3360"/>
    </w:pPr>
    <w:rPr>
      <w:szCs w:val="24"/>
    </w:rPr>
  </w:style>
  <w:style w:type="paragraph" w:styleId="1235">
    <w:name w:val="正文文本 21"/>
    <w:basedOn w:val="1008"/>
    <w:next w:val="1235"/>
    <w:link w:val="1008"/>
    <w:qFormat/>
    <w:rPr>
      <w:rFonts w:ascii="华文细黑" w:hAnsi="华文细黑" w:eastAsia="华文细黑"/>
      <w:b/>
      <w:bCs/>
      <w:sz w:val="24"/>
      <w:szCs w:val="20"/>
    </w:rPr>
  </w:style>
  <w:style w:type="paragraph" w:styleId="1236">
    <w:name w:val="普通(网站)1"/>
    <w:basedOn w:val="1008"/>
    <w:next w:val="1236"/>
    <w:link w:val="1008"/>
    <w:unhideWhenUsed/>
    <w:qFormat/>
    <w:pPr>
      <w:jc w:val="left"/>
      <w:spacing w:before="100" w:beforeAutospacing="1" w:after="100" w:afterAutospacing="1"/>
      <w:widowControl/>
    </w:pPr>
    <w:rPr>
      <w:rFonts w:ascii="宋体" w:hAnsi="宋体" w:eastAsia="宋体" w:cs="宋体"/>
      <w:sz w:val="24"/>
      <w:szCs w:val="24"/>
    </w:rPr>
  </w:style>
  <w:style w:type="paragraph" w:styleId="1237">
    <w:name w:val="批注主题1"/>
    <w:basedOn w:val="1206"/>
    <w:next w:val="1206"/>
    <w:link w:val="1238"/>
    <w:uiPriority w:val="99"/>
    <w:unhideWhenUsed/>
    <w:qFormat/>
    <w:rPr>
      <w:b/>
      <w:bCs/>
      <w:sz w:val="21"/>
      <w:szCs w:val="22"/>
    </w:rPr>
  </w:style>
  <w:style w:type="character" w:styleId="1238">
    <w:name w:val="Comment Subject Char"/>
    <w:next w:val="1238"/>
    <w:link w:val="1237"/>
    <w:uiPriority w:val="99"/>
    <w:semiHidden/>
    <w:qFormat/>
    <w:rPr>
      <w:rFonts w:ascii="Times New Roman" w:hAnsi="Times New Roman" w:eastAsia="宋体" w:cs="Times New Roman"/>
      <w:b/>
      <w:bCs/>
      <w:sz w:val="21"/>
      <w:szCs w:val="22"/>
    </w:rPr>
  </w:style>
  <w:style w:type="paragraph" w:styleId="1239">
    <w:name w:val="正文首行缩进1"/>
    <w:basedOn w:val="1208"/>
    <w:next w:val="1239"/>
    <w:link w:val="1008"/>
    <w:qFormat/>
    <w:pPr>
      <w:ind w:firstLine="420"/>
    </w:pPr>
  </w:style>
  <w:style w:type="paragraph" w:styleId="1240">
    <w:name w:val="正文首行缩进 21"/>
    <w:basedOn w:val="1210"/>
    <w:next w:val="1008"/>
    <w:link w:val="1008"/>
    <w:uiPriority w:val="99"/>
    <w:qFormat/>
    <w:pPr>
      <w:ind w:firstLine="420"/>
      <w:spacing w:after="200"/>
    </w:pPr>
    <w:rPr>
      <w:rFonts w:ascii="Calibri" w:hAnsi="Calibri" w:cs="Calibri"/>
      <w:sz w:val="21"/>
    </w:rPr>
  </w:style>
  <w:style w:type="table" w:styleId="1241">
    <w:name w:val="网格型1"/>
    <w:basedOn w:val="1200"/>
    <w:next w:val="1241"/>
    <w:link w:val="1008"/>
    <w:qFormat/>
    <w:tblPr/>
  </w:style>
  <w:style w:type="character" w:styleId="1242">
    <w:name w:val="要点1"/>
    <w:next w:val="1242"/>
    <w:link w:val="1008"/>
    <w:qFormat/>
    <w:rPr>
      <w:b/>
      <w:bCs/>
    </w:rPr>
  </w:style>
  <w:style w:type="character" w:styleId="1243">
    <w:name w:val="页码1"/>
    <w:next w:val="1243"/>
    <w:link w:val="1008"/>
    <w:qFormat/>
  </w:style>
  <w:style w:type="character" w:styleId="1244">
    <w:name w:val="已访问的超链接1"/>
    <w:next w:val="1244"/>
    <w:link w:val="1008"/>
    <w:uiPriority w:val="99"/>
    <w:qFormat/>
    <w:rPr>
      <w:color w:val="000000"/>
      <w:sz w:val="18"/>
      <w:szCs w:val="18"/>
      <w:u w:val="none"/>
    </w:rPr>
  </w:style>
  <w:style w:type="character" w:styleId="1245">
    <w:name w:val="强调1"/>
    <w:next w:val="1245"/>
    <w:link w:val="1008"/>
    <w:uiPriority w:val="20"/>
    <w:qFormat/>
    <w:rPr>
      <w:i/>
      <w:iCs/>
    </w:rPr>
  </w:style>
  <w:style w:type="character" w:styleId="1246">
    <w:name w:val="超链接1"/>
    <w:next w:val="1246"/>
    <w:link w:val="1008"/>
    <w:uiPriority w:val="99"/>
    <w:qFormat/>
    <w:rPr>
      <w:color w:val="000000"/>
      <w:sz w:val="18"/>
      <w:szCs w:val="18"/>
      <w:u w:val="none"/>
    </w:rPr>
  </w:style>
  <w:style w:type="character" w:styleId="1247">
    <w:name w:val="批注引用1"/>
    <w:next w:val="1247"/>
    <w:link w:val="1008"/>
    <w:semiHidden/>
    <w:qFormat/>
    <w:rPr>
      <w:sz w:val="21"/>
      <w:szCs w:val="21"/>
    </w:rPr>
  </w:style>
  <w:style w:type="paragraph" w:styleId="1248">
    <w:name w:val="Default"/>
    <w:next w:val="1249"/>
    <w:link w:val="1008"/>
    <w:qFormat/>
    <w:pPr>
      <w:widowControl w:val="off"/>
    </w:pPr>
    <w:rPr>
      <w:rFonts w:ascii="宋体" w:hAnsi="Times New Roman" w:eastAsia="宋体" w:cs="宋体"/>
      <w:color w:val="000000"/>
      <w:sz w:val="24"/>
      <w:szCs w:val="24"/>
      <w:lang w:val="en-US" w:eastAsia="zh-CN" w:bidi="ar-SA"/>
    </w:rPr>
  </w:style>
  <w:style w:type="paragraph" w:styleId="1249">
    <w:name w:val="Intense Quote"/>
    <w:basedOn w:val="1008"/>
    <w:next w:val="1008"/>
    <w:link w:val="1008"/>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250">
    <w:name w:val="首行缩进"/>
    <w:basedOn w:val="1008"/>
    <w:next w:val="1250"/>
    <w:link w:val="1008"/>
    <w:qFormat/>
    <w:pPr>
      <w:ind w:firstLine="420"/>
      <w:spacing w:line="360" w:lineRule="auto"/>
    </w:pPr>
  </w:style>
  <w:style w:type="character" w:styleId="1251">
    <w:name w:val="displayarti"/>
    <w:next w:val="1251"/>
    <w:link w:val="1008"/>
    <w:qFormat/>
    <w:rPr>
      <w:color w:val="ffffff"/>
      <w:shd w:val="clear" w:color="auto" w:fill="a00000"/>
    </w:rPr>
  </w:style>
  <w:style w:type="character" w:styleId="1252">
    <w:name w:val="layui-laypage-curr"/>
    <w:next w:val="1252"/>
    <w:link w:val="1008"/>
    <w:qFormat/>
  </w:style>
  <w:style w:type="character" w:styleId="1253">
    <w:name w:val="gpa"/>
    <w:next w:val="1253"/>
    <w:link w:val="1008"/>
    <w:qFormat/>
    <w:rPr>
      <w:rFonts w:ascii="Arial" w:hAnsi="Arial" w:cs="Arial"/>
      <w:sz w:val="15"/>
      <w:szCs w:val="15"/>
    </w:rPr>
  </w:style>
  <w:style w:type="character" w:styleId="1254">
    <w:name w:val="font71"/>
    <w:next w:val="1254"/>
    <w:link w:val="1008"/>
    <w:qFormat/>
    <w:rPr>
      <w:rFonts w:hint="eastAsia" w:ascii="宋体" w:hAnsi="宋体" w:eastAsia="宋体" w:cs="宋体"/>
      <w:color w:val="ff0000"/>
      <w:sz w:val="24"/>
      <w:szCs w:val="24"/>
      <w:u w:val="none"/>
    </w:rPr>
  </w:style>
  <w:style w:type="character" w:styleId="1255">
    <w:name w:val="1page sec3 Char"/>
    <w:next w:val="1255"/>
    <w:link w:val="1008"/>
    <w:qFormat/>
    <w:rPr>
      <w:rFonts w:eastAsia="宋体"/>
      <w:sz w:val="18"/>
      <w:szCs w:val="18"/>
      <w:lang w:val="en-US" w:eastAsia="zh-CN" w:bidi="ar-SA"/>
    </w:rPr>
  </w:style>
  <w:style w:type="character" w:styleId="1256">
    <w:name w:val="z-Top of Form Char"/>
    <w:next w:val="1256"/>
    <w:link w:val="1257"/>
    <w:uiPriority w:val="99"/>
    <w:semiHidden/>
    <w:qFormat/>
    <w:rPr>
      <w:rFonts w:ascii="Arial" w:hAnsi="Arial" w:eastAsia="宋体" w:cs="Arial"/>
      <w:vanish/>
      <w:sz w:val="16"/>
      <w:szCs w:val="16"/>
    </w:rPr>
  </w:style>
  <w:style w:type="paragraph" w:styleId="1257">
    <w:name w:val="z-Top of Form"/>
    <w:basedOn w:val="1008"/>
    <w:next w:val="1008"/>
    <w:link w:val="1256"/>
    <w:uiPriority w:val="99"/>
    <w:unhideWhenUsed/>
    <w:qFormat/>
    <w:pPr>
      <w:jc w:val="center"/>
      <w:widowControl/>
      <w:pBdr>
        <w:bottom w:val="single" w:color="000000" w:sz="6" w:space="1"/>
      </w:pBdr>
    </w:pPr>
    <w:rPr>
      <w:rFonts w:ascii="Arial" w:hAnsi="Arial" w:eastAsia="宋体"/>
      <w:vanish/>
      <w:sz w:val="16"/>
      <w:szCs w:val="16"/>
    </w:rPr>
  </w:style>
  <w:style w:type="character" w:styleId="1258">
    <w:name w:val="z-Bottom of Form Char"/>
    <w:next w:val="1258"/>
    <w:link w:val="1259"/>
    <w:uiPriority w:val="99"/>
    <w:semiHidden/>
    <w:qFormat/>
    <w:rPr>
      <w:rFonts w:ascii="Arial" w:hAnsi="Arial" w:eastAsia="宋体" w:cs="Arial"/>
      <w:vanish/>
      <w:sz w:val="16"/>
      <w:szCs w:val="16"/>
    </w:rPr>
  </w:style>
  <w:style w:type="paragraph" w:styleId="1259">
    <w:name w:val="z-Bottom of Form"/>
    <w:basedOn w:val="1008"/>
    <w:next w:val="1008"/>
    <w:link w:val="1258"/>
    <w:uiPriority w:val="99"/>
    <w:unhideWhenUsed/>
    <w:qFormat/>
    <w:pPr>
      <w:jc w:val="center"/>
      <w:widowControl/>
      <w:pBdr>
        <w:top w:val="single" w:color="000000" w:sz="6" w:space="1"/>
      </w:pBdr>
    </w:pPr>
    <w:rPr>
      <w:rFonts w:ascii="Arial" w:hAnsi="Arial" w:eastAsia="宋体"/>
      <w:vanish/>
      <w:sz w:val="16"/>
      <w:szCs w:val="16"/>
    </w:rPr>
  </w:style>
  <w:style w:type="character" w:styleId="1260">
    <w:name w:val="正文文字 Char Char"/>
    <w:next w:val="1260"/>
    <w:link w:val="1008"/>
    <w:qFormat/>
    <w:rPr>
      <w:rFonts w:ascii="FangSong_GB2312" w:hAnsi="宋体" w:eastAsia="FangSong_GB2312" w:cs="FangSong_GB2312"/>
      <w:sz w:val="24"/>
      <w:szCs w:val="24"/>
    </w:rPr>
  </w:style>
  <w:style w:type="character" w:styleId="1261">
    <w:name w:val="apple-style-span"/>
    <w:next w:val="1261"/>
    <w:link w:val="1008"/>
    <w:qFormat/>
  </w:style>
  <w:style w:type="character" w:styleId="1262">
    <w:name w:val="label"/>
    <w:next w:val="1262"/>
    <w:link w:val="1008"/>
    <w:qFormat/>
    <w:rPr>
      <w:color w:val="999999"/>
    </w:rPr>
  </w:style>
  <w:style w:type="character" w:styleId="1263">
    <w:name w:val="Char Char13"/>
    <w:next w:val="1263"/>
    <w:link w:val="1008"/>
    <w:qFormat/>
    <w:rPr>
      <w:b/>
      <w:bCs/>
      <w:sz w:val="44"/>
      <w:szCs w:val="44"/>
    </w:rPr>
  </w:style>
  <w:style w:type="character" w:styleId="1264">
    <w:name w:val="font91"/>
    <w:next w:val="1264"/>
    <w:link w:val="1008"/>
    <w:qFormat/>
    <w:rPr>
      <w:rFonts w:hint="eastAsia" w:ascii="宋体" w:hAnsi="宋体" w:eastAsia="宋体" w:cs="宋体"/>
      <w:b/>
      <w:color w:val="000000"/>
      <w:sz w:val="20"/>
      <w:szCs w:val="20"/>
      <w:u w:val="none"/>
    </w:rPr>
  </w:style>
  <w:style w:type="character" w:styleId="1265">
    <w:name w:val="font51"/>
    <w:next w:val="1265"/>
    <w:link w:val="1008"/>
    <w:qFormat/>
    <w:rPr>
      <w:rFonts w:hint="eastAsia" w:ascii="宋体" w:hAnsi="宋体" w:eastAsia="宋体" w:cs="宋体"/>
      <w:color w:val="000000"/>
      <w:sz w:val="21"/>
      <w:szCs w:val="21"/>
      <w:u w:val="none"/>
    </w:rPr>
  </w:style>
  <w:style w:type="character" w:styleId="1266">
    <w:name w:val="不明显强调1"/>
    <w:next w:val="1266"/>
    <w:link w:val="1008"/>
    <w:uiPriority w:val="19"/>
    <w:qFormat/>
    <w:rPr>
      <w:i/>
      <w:iCs/>
      <w:color w:val="808080"/>
    </w:rPr>
  </w:style>
  <w:style w:type="character" w:styleId="1267">
    <w:name w:val="hover12"/>
    <w:next w:val="1267"/>
    <w:link w:val="1008"/>
    <w:qFormat/>
  </w:style>
  <w:style w:type="character" w:styleId="1268">
    <w:name w:val="_Style 6"/>
    <w:next w:val="1268"/>
    <w:link w:val="1008"/>
    <w:uiPriority w:val="19"/>
    <w:qFormat/>
    <w:rPr>
      <w:i/>
      <w:iCs/>
      <w:color w:val="808080"/>
    </w:rPr>
  </w:style>
  <w:style w:type="character" w:styleId="1269">
    <w:name w:val="font31"/>
    <w:next w:val="1269"/>
    <w:link w:val="1008"/>
    <w:qFormat/>
    <w:rPr>
      <w:rFonts w:hint="eastAsia" w:ascii="宋体" w:hAnsi="宋体" w:eastAsia="宋体" w:cs="宋体"/>
      <w:b/>
      <w:color w:val="000000"/>
      <w:sz w:val="24"/>
      <w:szCs w:val="24"/>
      <w:u w:val="none"/>
    </w:rPr>
  </w:style>
  <w:style w:type="character" w:styleId="1270">
    <w:name w:val="纯文本 Char2"/>
    <w:next w:val="1270"/>
    <w:link w:val="1008"/>
    <w:qFormat/>
    <w:rPr>
      <w:rFonts w:ascii="宋体" w:hAnsi="Courier New" w:eastAsia="宋体"/>
      <w:sz w:val="24"/>
      <w:lang w:val="en-US" w:eastAsia="zh-CN" w:bidi="ar-SA"/>
    </w:rPr>
  </w:style>
  <w:style w:type="character" w:styleId="1271">
    <w:name w:val="selected"/>
    <w:next w:val="1271"/>
    <w:link w:val="1008"/>
    <w:qFormat/>
    <w:rPr>
      <w:shd w:val="clear" w:color="auto" w:fill="b00006"/>
    </w:rPr>
  </w:style>
  <w:style w:type="character" w:styleId="1272">
    <w:name w:val="文档结构图 Char1"/>
    <w:next w:val="1272"/>
    <w:link w:val="1008"/>
    <w:uiPriority w:val="99"/>
    <w:semiHidden/>
    <w:qFormat/>
    <w:rPr>
      <w:rFonts w:ascii="宋体"/>
      <w:sz w:val="18"/>
      <w:szCs w:val="18"/>
    </w:rPr>
  </w:style>
  <w:style w:type="character" w:styleId="1273">
    <w:name w:val="Char Char5"/>
    <w:next w:val="1273"/>
    <w:link w:val="1008"/>
    <w:qFormat/>
    <w:rPr>
      <w:rFonts w:ascii="宋体" w:hAnsi="Courier New" w:eastAsia="宋体" w:cs="宋体"/>
      <w:sz w:val="28"/>
      <w:szCs w:val="28"/>
      <w:lang w:val="en-US" w:eastAsia="zh-CN"/>
    </w:rPr>
  </w:style>
  <w:style w:type="character" w:styleId="1274">
    <w:name w:val="font101"/>
    <w:next w:val="1274"/>
    <w:link w:val="1008"/>
    <w:qFormat/>
    <w:rPr>
      <w:rFonts w:hint="eastAsia" w:ascii="宋体" w:hAnsi="宋体" w:eastAsia="宋体" w:cs="宋体"/>
      <w:color w:val="000000"/>
      <w:sz w:val="24"/>
      <w:szCs w:val="24"/>
      <w:u w:val="none"/>
    </w:rPr>
  </w:style>
  <w:style w:type="character" w:styleId="1275">
    <w:name w:val="font01"/>
    <w:next w:val="1275"/>
    <w:link w:val="1008"/>
    <w:qFormat/>
    <w:rPr>
      <w:rFonts w:ascii="Calibri" w:hAnsi="Calibri" w:cs="Calibri"/>
      <w:color w:val="000000"/>
      <w:sz w:val="21"/>
      <w:szCs w:val="21"/>
      <w:u w:val="none"/>
    </w:rPr>
  </w:style>
  <w:style w:type="character" w:styleId="1276">
    <w:name w:val="font41"/>
    <w:next w:val="1276"/>
    <w:link w:val="1008"/>
    <w:qFormat/>
    <w:rPr>
      <w:rFonts w:hint="eastAsia" w:ascii="宋体" w:hAnsi="宋体" w:eastAsia="宋体" w:cs="宋体"/>
      <w:color w:val="000000"/>
      <w:sz w:val="24"/>
      <w:szCs w:val="24"/>
      <w:u w:val="none"/>
    </w:rPr>
  </w:style>
  <w:style w:type="character" w:styleId="1277">
    <w:name w:val="font112"/>
    <w:next w:val="1277"/>
    <w:link w:val="1008"/>
    <w:qFormat/>
    <w:rPr>
      <w:rFonts w:hint="eastAsia" w:ascii="宋体" w:hAnsi="宋体" w:eastAsia="宋体" w:cs="宋体"/>
      <w:color w:val="000000"/>
      <w:sz w:val="20"/>
      <w:szCs w:val="20"/>
      <w:u w:val="none"/>
    </w:rPr>
  </w:style>
  <w:style w:type="paragraph" w:styleId="1278">
    <w:name w:val="xl74"/>
    <w:basedOn w:val="1008"/>
    <w:next w:val="1278"/>
    <w:link w:val="10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79">
    <w:name w:val="四级条标题"/>
    <w:basedOn w:val="1280"/>
    <w:next w:val="1008"/>
    <w:link w:val="1008"/>
    <w:qFormat/>
    <w:pPr>
      <w:outlineLvl w:val="5"/>
    </w:pPr>
  </w:style>
  <w:style w:type="paragraph" w:styleId="1280">
    <w:name w:val="三级条标题"/>
    <w:basedOn w:val="1281"/>
    <w:next w:val="1008"/>
    <w:link w:val="1008"/>
    <w:qFormat/>
    <w:pPr>
      <w:outlineLvl w:val="4"/>
    </w:pPr>
  </w:style>
  <w:style w:type="paragraph" w:styleId="1281">
    <w:name w:val="二级条标题"/>
    <w:basedOn w:val="1282"/>
    <w:next w:val="1008"/>
    <w:link w:val="1008"/>
    <w:qFormat/>
    <w:pPr>
      <w:outlineLvl w:val="3"/>
    </w:pPr>
  </w:style>
  <w:style w:type="paragraph" w:styleId="1282">
    <w:name w:val="一级条标题"/>
    <w:next w:val="1008"/>
    <w:link w:val="1008"/>
    <w:qFormat/>
    <w:pPr>
      <w:outlineLvl w:val="2"/>
    </w:pPr>
    <w:rPr>
      <w:rFonts w:ascii="Times New Roman" w:hAnsi="Times New Roman" w:eastAsia="黑体" w:cs="Times New Roman"/>
      <w:sz w:val="21"/>
      <w:szCs w:val="21"/>
      <w:lang w:val="en-US" w:eastAsia="zh-CN" w:bidi="ar-SA"/>
    </w:rPr>
  </w:style>
  <w:style w:type="paragraph" w:styleId="1283">
    <w:name w:val="标准称谓"/>
    <w:next w:val="1008"/>
    <w:link w:val="1008"/>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284">
    <w:name w:val="xl67"/>
    <w:basedOn w:val="1008"/>
    <w:next w:val="1284"/>
    <w:link w:val="10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85">
    <w:name w:val="xl98"/>
    <w:basedOn w:val="1008"/>
    <w:next w:val="1285"/>
    <w:link w:val="1008"/>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86">
    <w:name w:val="彩色列表1"/>
    <w:basedOn w:val="1008"/>
    <w:next w:val="1286"/>
    <w:link w:val="1008"/>
    <w:qFormat/>
    <w:pPr>
      <w:ind w:firstLine="420"/>
    </w:pPr>
    <w:rPr>
      <w:szCs w:val="24"/>
    </w:rPr>
  </w:style>
  <w:style w:type="paragraph" w:styleId="1287">
    <w:name w:val="xl76"/>
    <w:basedOn w:val="1008"/>
    <w:next w:val="1287"/>
    <w:link w:val="10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88">
    <w:name w:val="EnvelopeReturn1"/>
    <w:basedOn w:val="1008"/>
    <w:next w:val="1288"/>
    <w:link w:val="1008"/>
    <w:qFormat/>
    <w:rPr>
      <w:rFonts w:ascii="Arial" w:hAnsi="Arial"/>
    </w:rPr>
  </w:style>
  <w:style w:type="paragraph" w:styleId="1289">
    <w:name w:val="List Paragraph"/>
    <w:basedOn w:val="1008"/>
    <w:next w:val="1289"/>
    <w:link w:val="1008"/>
    <w:qFormat/>
    <w:pPr>
      <w:ind w:firstLine="420"/>
    </w:pPr>
    <w:rPr>
      <w:szCs w:val="24"/>
    </w:rPr>
  </w:style>
  <w:style w:type="paragraph" w:styleId="1290">
    <w:name w:val="tc"/>
    <w:basedOn w:val="1008"/>
    <w:next w:val="1290"/>
    <w:link w:val="1008"/>
    <w:qFormat/>
    <w:pPr>
      <w:jc w:val="center"/>
    </w:pPr>
    <w:rPr>
      <w:szCs w:val="24"/>
    </w:rPr>
  </w:style>
  <w:style w:type="paragraph" w:styleId="1291">
    <w:name w:val="正文宋体4"/>
    <w:basedOn w:val="1008"/>
    <w:next w:val="1291"/>
    <w:link w:val="1008"/>
    <w:qFormat/>
    <w:pPr>
      <w:ind w:firstLine="359"/>
      <w:tabs>
        <w:tab w:val="left" w:pos="0" w:leader="none"/>
      </w:tabs>
    </w:pPr>
    <w:rPr>
      <w:rFonts w:ascii="FangSong_GB2312" w:eastAsia="FangSong_GB2312"/>
      <w:b/>
      <w:color w:val="000000"/>
      <w:sz w:val="24"/>
      <w:szCs w:val="24"/>
    </w:rPr>
  </w:style>
  <w:style w:type="paragraph" w:styleId="1292">
    <w:name w:val="Char Char"/>
    <w:basedOn w:val="1008"/>
    <w:next w:val="1292"/>
    <w:link w:val="1008"/>
    <w:qFormat/>
    <w:pPr>
      <w:tabs>
        <w:tab w:val="left" w:pos="360" w:leader="none"/>
      </w:tabs>
    </w:pPr>
    <w:rPr>
      <w:sz w:val="24"/>
      <w:szCs w:val="24"/>
    </w:rPr>
  </w:style>
  <w:style w:type="paragraph" w:styleId="1293">
    <w:name w:val="xl70"/>
    <w:basedOn w:val="1008"/>
    <w:next w:val="1293"/>
    <w:link w:val="10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94">
    <w:name w:val="BodyTextIndent1"/>
    <w:basedOn w:val="1008"/>
    <w:next w:val="1288"/>
    <w:link w:val="1008"/>
    <w:qFormat/>
    <w:pPr>
      <w:ind w:firstLine="403"/>
      <w:spacing w:line="440" w:lineRule="exact"/>
    </w:pPr>
    <w:rPr>
      <w:rFonts w:ascii="宋体" w:hAnsi="宋体" w:eastAsia="宋体"/>
      <w:szCs w:val="21"/>
    </w:rPr>
  </w:style>
  <w:style w:type="paragraph" w:styleId="1295">
    <w:name w:val="！正文"/>
    <w:basedOn w:val="1008"/>
    <w:next w:val="1295"/>
    <w:link w:val="1008"/>
    <w:qFormat/>
    <w:pPr>
      <w:ind w:firstLine="200"/>
      <w:spacing w:line="480" w:lineRule="exact"/>
    </w:pPr>
    <w:rPr>
      <w:rFonts w:ascii="宋体" w:hAnsi="宋体"/>
      <w:lang w:val="zh-CN"/>
    </w:rPr>
  </w:style>
  <w:style w:type="paragraph" w:styleId="1296">
    <w:name w:val="_Style 2"/>
    <w:basedOn w:val="1008"/>
    <w:next w:val="1296"/>
    <w:link w:val="1008"/>
    <w:qFormat/>
    <w:pPr>
      <w:ind w:firstLine="420"/>
    </w:pPr>
    <w:rPr>
      <w:rFonts w:ascii="Calibri" w:hAnsi="Calibri"/>
    </w:rPr>
  </w:style>
  <w:style w:type="paragraph" w:styleId="1297">
    <w:name w:val="xl111"/>
    <w:basedOn w:val="1008"/>
    <w:next w:val="1297"/>
    <w:link w:val="1008"/>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298">
    <w:name w:val="xl92"/>
    <w:basedOn w:val="1008"/>
    <w:next w:val="1298"/>
    <w:link w:val="10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99">
    <w:name w:val="font5"/>
    <w:basedOn w:val="1008"/>
    <w:next w:val="1299"/>
    <w:link w:val="1008"/>
    <w:qFormat/>
    <w:pPr>
      <w:jc w:val="left"/>
      <w:spacing w:before="100" w:beforeAutospacing="1" w:after="100" w:afterAutospacing="1"/>
      <w:widowControl/>
    </w:pPr>
    <w:rPr>
      <w:color w:val="000000"/>
      <w:sz w:val="20"/>
      <w:szCs w:val="20"/>
    </w:rPr>
  </w:style>
  <w:style w:type="paragraph" w:styleId="1300">
    <w:name w:val="font6"/>
    <w:basedOn w:val="1008"/>
    <w:next w:val="1300"/>
    <w:link w:val="1008"/>
    <w:qFormat/>
    <w:pPr>
      <w:jc w:val="left"/>
      <w:spacing w:before="100" w:beforeAutospacing="1" w:after="100" w:afterAutospacing="1"/>
      <w:widowControl/>
    </w:pPr>
    <w:rPr>
      <w:color w:val="000000"/>
      <w:szCs w:val="21"/>
    </w:rPr>
  </w:style>
  <w:style w:type="paragraph" w:styleId="1301">
    <w:name w:val="xl78"/>
    <w:basedOn w:val="1008"/>
    <w:next w:val="1301"/>
    <w:link w:val="10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2">
    <w:name w:val="xl112"/>
    <w:basedOn w:val="1008"/>
    <w:next w:val="1302"/>
    <w:link w:val="1008"/>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303">
    <w:name w:val="正文1"/>
    <w:basedOn w:val="1008"/>
    <w:next w:val="1303"/>
    <w:link w:val="1008"/>
    <w:qFormat/>
    <w:pPr>
      <w:ind w:firstLine="490"/>
      <w:spacing w:line="360" w:lineRule="auto"/>
    </w:pPr>
    <w:rPr>
      <w:rFonts w:ascii="宋体" w:hAnsi="宋体" w:eastAsia="宋体"/>
      <w:sz w:val="24"/>
      <w:szCs w:val="28"/>
    </w:rPr>
  </w:style>
  <w:style w:type="paragraph" w:styleId="1304">
    <w:name w:val="xl86"/>
    <w:basedOn w:val="1008"/>
    <w:next w:val="1304"/>
    <w:link w:val="10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05">
    <w:name w:val="xl108"/>
    <w:basedOn w:val="1008"/>
    <w:next w:val="1305"/>
    <w:link w:val="10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6">
    <w:name w:val="font14"/>
    <w:basedOn w:val="1008"/>
    <w:next w:val="1306"/>
    <w:link w:val="1008"/>
    <w:qFormat/>
    <w:pPr>
      <w:jc w:val="left"/>
      <w:spacing w:before="100" w:beforeAutospacing="1" w:after="100" w:afterAutospacing="1"/>
      <w:widowControl/>
    </w:pPr>
    <w:rPr>
      <w:rFonts w:ascii="宋体" w:hAnsi="宋体" w:cs="宋体"/>
      <w:color w:val="000000"/>
      <w:szCs w:val="21"/>
    </w:rPr>
  </w:style>
  <w:style w:type="paragraph" w:styleId="1307">
    <w:name w:val="font9"/>
    <w:basedOn w:val="1008"/>
    <w:next w:val="1307"/>
    <w:link w:val="1008"/>
    <w:qFormat/>
    <w:pPr>
      <w:jc w:val="left"/>
      <w:spacing w:before="100" w:beforeAutospacing="1" w:after="100" w:afterAutospacing="1"/>
      <w:widowControl/>
    </w:pPr>
    <w:rPr>
      <w:rFonts w:ascii="宋体" w:hAnsi="宋体" w:cs="宋体"/>
      <w:color w:val="000000"/>
      <w:szCs w:val="21"/>
    </w:rPr>
  </w:style>
  <w:style w:type="paragraph" w:styleId="1308">
    <w:name w:val="xl99"/>
    <w:basedOn w:val="1008"/>
    <w:next w:val="1308"/>
    <w:link w:val="100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309">
    <w:name w:val="xl105"/>
    <w:basedOn w:val="1008"/>
    <w:next w:val="1309"/>
    <w:link w:val="1008"/>
    <w:qFormat/>
    <w:pPr>
      <w:jc w:val="left"/>
      <w:spacing w:before="100" w:beforeAutospacing="1" w:after="100" w:afterAutospacing="1"/>
      <w:widowControl/>
    </w:pPr>
    <w:rPr>
      <w:rFonts w:ascii="宋体" w:hAnsi="宋体" w:cs="宋体"/>
      <w:sz w:val="20"/>
      <w:szCs w:val="20"/>
    </w:rPr>
  </w:style>
  <w:style w:type="paragraph" w:styleId="1310">
    <w:name w:val="xl79"/>
    <w:basedOn w:val="1008"/>
    <w:next w:val="1310"/>
    <w:link w:val="1008"/>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311">
    <w:name w:val="xl80"/>
    <w:basedOn w:val="1008"/>
    <w:next w:val="1311"/>
    <w:link w:val="1008"/>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312">
    <w:name w:val="Char1"/>
    <w:basedOn w:val="1008"/>
    <w:next w:val="1312"/>
    <w:link w:val="1008"/>
    <w:qFormat/>
    <w:pPr>
      <w:jc w:val="left"/>
      <w:spacing w:after="160" w:line="240" w:lineRule="exact"/>
      <w:widowControl/>
    </w:pPr>
    <w:rPr>
      <w:rFonts w:ascii="Verdana" w:hAnsi="Verdana" w:eastAsia="宋体" w:cs="Verdana"/>
      <w:sz w:val="18"/>
      <w:szCs w:val="18"/>
      <w:lang w:eastAsia="en-US"/>
    </w:rPr>
  </w:style>
  <w:style w:type="paragraph" w:styleId="1313">
    <w:name w:val="xl87"/>
    <w:basedOn w:val="1008"/>
    <w:next w:val="1313"/>
    <w:link w:val="1008"/>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314">
    <w:name w:val="xl94"/>
    <w:basedOn w:val="1008"/>
    <w:next w:val="1314"/>
    <w:link w:val="1008"/>
    <w:qFormat/>
    <w:pPr>
      <w:jc w:val="center"/>
      <w:spacing w:before="100" w:beforeAutospacing="1" w:after="100" w:afterAutospacing="1"/>
      <w:widowControl/>
      <w:pBdr>
        <w:left w:val="single" w:color="000000" w:sz="4" w:space="0"/>
        <w:right w:val="single" w:color="000000" w:sz="4" w:space="0"/>
      </w:pBdr>
    </w:pPr>
    <w:rPr>
      <w:szCs w:val="21"/>
    </w:rPr>
  </w:style>
  <w:style w:type="paragraph" w:styleId="1315">
    <w:name w:val="xl97"/>
    <w:basedOn w:val="1008"/>
    <w:next w:val="1315"/>
    <w:link w:val="1008"/>
    <w:qFormat/>
    <w:pPr>
      <w:jc w:val="left"/>
      <w:spacing w:before="100" w:beforeAutospacing="1" w:after="100" w:afterAutospacing="1"/>
      <w:widowControl/>
    </w:pPr>
    <w:rPr>
      <w:rFonts w:ascii="宋体" w:hAnsi="宋体" w:cs="宋体"/>
      <w:szCs w:val="21"/>
    </w:rPr>
  </w:style>
  <w:style w:type="paragraph" w:styleId="1316">
    <w:name w:val="TOC 标题1"/>
    <w:basedOn w:val="1188"/>
    <w:next w:val="1008"/>
    <w:link w:val="1008"/>
    <w:uiPriority w:val="39"/>
    <w:qFormat/>
    <w:pPr>
      <w:jc w:val="left"/>
      <w:spacing w:before="480" w:after="0" w:line="276" w:lineRule="auto"/>
      <w:widowControl/>
      <w:outlineLvl w:val="9"/>
    </w:pPr>
    <w:rPr>
      <w:rFonts w:ascii="Cambria" w:hAnsi="Cambria"/>
      <w:color w:val="365f91"/>
      <w:sz w:val="28"/>
      <w:szCs w:val="28"/>
    </w:rPr>
  </w:style>
  <w:style w:type="paragraph" w:styleId="1317">
    <w:name w:val="font7"/>
    <w:basedOn w:val="1008"/>
    <w:next w:val="1317"/>
    <w:link w:val="1008"/>
    <w:qFormat/>
    <w:pPr>
      <w:jc w:val="left"/>
      <w:spacing w:before="100" w:beforeAutospacing="1" w:after="100" w:afterAutospacing="1"/>
      <w:widowControl/>
    </w:pPr>
    <w:rPr>
      <w:b/>
      <w:bCs/>
      <w:color w:val="000000"/>
      <w:szCs w:val="21"/>
    </w:rPr>
  </w:style>
  <w:style w:type="paragraph" w:styleId="1318">
    <w:name w:val="xl66"/>
    <w:basedOn w:val="1008"/>
    <w:next w:val="1318"/>
    <w:link w:val="10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19">
    <w:name w:val="xl100"/>
    <w:basedOn w:val="1008"/>
    <w:next w:val="1319"/>
    <w:link w:val="10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320">
    <w:name w:val="xl106"/>
    <w:basedOn w:val="1008"/>
    <w:next w:val="1320"/>
    <w:link w:val="1008"/>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321">
    <w:name w:val="List Paragraph3"/>
    <w:basedOn w:val="1008"/>
    <w:next w:val="1321"/>
    <w:link w:val="1008"/>
    <w:uiPriority w:val="34"/>
    <w:qFormat/>
    <w:pPr>
      <w:ind w:firstLine="420"/>
    </w:pPr>
    <w:rPr>
      <w:rFonts w:ascii="Calibri" w:hAnsi="Calibri"/>
    </w:rPr>
  </w:style>
  <w:style w:type="paragraph" w:styleId="1322">
    <w:name w:val="段"/>
    <w:next w:val="1322"/>
    <w:link w:val="1008"/>
    <w:qFormat/>
    <w:pPr>
      <w:ind w:firstLine="200"/>
      <w:jc w:val="both"/>
    </w:pPr>
    <w:rPr>
      <w:rFonts w:ascii="宋体" w:hAnsi="Times New Roman" w:eastAsia="宋体" w:cs="宋体"/>
      <w:sz w:val="21"/>
      <w:szCs w:val="21"/>
      <w:lang w:val="en-US" w:eastAsia="zh-CN" w:bidi="ar-SA"/>
    </w:rPr>
  </w:style>
  <w:style w:type="paragraph" w:styleId="1323">
    <w:name w:val="font11"/>
    <w:basedOn w:val="1008"/>
    <w:next w:val="1323"/>
    <w:link w:val="1008"/>
    <w:qFormat/>
    <w:pPr>
      <w:jc w:val="left"/>
      <w:spacing w:before="100" w:beforeAutospacing="1" w:after="100" w:afterAutospacing="1"/>
      <w:widowControl/>
    </w:pPr>
    <w:rPr>
      <w:rFonts w:ascii="宋体" w:hAnsi="宋体" w:cs="宋体"/>
      <w:color w:val="000000"/>
      <w:sz w:val="18"/>
      <w:szCs w:val="18"/>
    </w:rPr>
  </w:style>
  <w:style w:type="paragraph" w:styleId="1324">
    <w:name w:val="xl75"/>
    <w:basedOn w:val="1008"/>
    <w:next w:val="1324"/>
    <w:link w:val="10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25">
    <w:name w:val="xl77"/>
    <w:basedOn w:val="1008"/>
    <w:next w:val="1325"/>
    <w:link w:val="10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6">
    <w:name w:val="列出段落3"/>
    <w:basedOn w:val="1008"/>
    <w:next w:val="1326"/>
    <w:link w:val="1008"/>
    <w:uiPriority w:val="34"/>
    <w:qFormat/>
    <w:pPr>
      <w:ind w:firstLine="200"/>
      <w:spacing w:line="360" w:lineRule="auto"/>
      <w:widowControl/>
    </w:pPr>
    <w:rPr>
      <w:rFonts w:ascii="Calibri" w:hAnsi="Calibri"/>
      <w:sz w:val="24"/>
    </w:rPr>
  </w:style>
  <w:style w:type="paragraph" w:styleId="1327">
    <w:name w:val="前言、引言标题"/>
    <w:next w:val="1008"/>
    <w:link w:val="1008"/>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328">
    <w:name w:val="xl95"/>
    <w:basedOn w:val="1008"/>
    <w:next w:val="1328"/>
    <w:link w:val="1008"/>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29">
    <w:name w:val="xl84"/>
    <w:basedOn w:val="1008"/>
    <w:next w:val="1329"/>
    <w:link w:val="100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330">
    <w:name w:val="font8"/>
    <w:basedOn w:val="1008"/>
    <w:next w:val="1330"/>
    <w:link w:val="1008"/>
    <w:qFormat/>
    <w:pPr>
      <w:jc w:val="left"/>
      <w:spacing w:before="100" w:beforeAutospacing="1" w:after="100" w:afterAutospacing="1"/>
      <w:widowControl/>
    </w:pPr>
    <w:rPr>
      <w:rFonts w:ascii="宋体" w:hAnsi="宋体" w:cs="宋体"/>
      <w:b/>
      <w:bCs/>
      <w:color w:val="000000"/>
      <w:szCs w:val="21"/>
    </w:rPr>
  </w:style>
  <w:style w:type="paragraph" w:styleId="1331">
    <w:name w:val="List Paragraph1"/>
    <w:basedOn w:val="1008"/>
    <w:next w:val="1331"/>
    <w:link w:val="1008"/>
    <w:uiPriority w:val="34"/>
    <w:qFormat/>
    <w:pPr>
      <w:ind w:firstLine="420"/>
    </w:pPr>
    <w:rPr>
      <w:rFonts w:ascii="Calibri" w:hAnsi="Calibri" w:eastAsia="宋体"/>
    </w:rPr>
  </w:style>
  <w:style w:type="paragraph" w:styleId="1332">
    <w:name w:val="程序1.1"/>
    <w:next w:val="1332"/>
    <w:link w:val="1008"/>
    <w:qFormat/>
    <w:pPr>
      <w:numPr>
        <w:ilvl w:val="1"/>
        <w:numId w:val="1"/>
      </w:numPr>
      <w:tabs>
        <w:tab w:val="left" w:pos="359" w:leader="none"/>
        <w:tab w:val="left" w:pos="990" w:leader="none"/>
        <w:tab w:val="left" w:pos="1470" w:leader="none"/>
      </w:tabs>
    </w:pPr>
    <w:rPr>
      <w:rFonts w:ascii="Times New Roman" w:hAnsi="Times New Roman" w:eastAsia="宋体" w:cs="Times New Roman"/>
      <w:sz w:val="21"/>
      <w:szCs w:val="21"/>
      <w:lang w:val="en-US" w:eastAsia="zh-CN" w:bidi="ar-SA"/>
    </w:rPr>
  </w:style>
  <w:style w:type="paragraph" w:styleId="1333">
    <w:name w:val="xl104"/>
    <w:basedOn w:val="1008"/>
    <w:next w:val="1333"/>
    <w:link w:val="1008"/>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34">
    <w:name w:val="程序1"/>
    <w:next w:val="1008"/>
    <w:link w:val="1008"/>
    <w:qFormat/>
    <w:pPr>
      <w:numPr>
        <w:ilvl w:val="0"/>
        <w:numId w:val="2"/>
      </w:numPr>
      <w:ind w:left="360" w:hanging="360"/>
      <w:tabs>
        <w:tab w:val="left" w:pos="360" w:leader="none"/>
      </w:tabs>
    </w:pPr>
    <w:rPr>
      <w:rFonts w:ascii="Times New Roman" w:hAnsi="Times New Roman" w:eastAsia="宋体" w:cs="Times New Roman"/>
      <w:b/>
      <w:bCs/>
      <w:sz w:val="24"/>
      <w:szCs w:val="24"/>
      <w:lang w:val="en-US" w:eastAsia="zh-CN" w:bidi="ar-SA"/>
    </w:rPr>
  </w:style>
  <w:style w:type="paragraph" w:styleId="1335">
    <w:name w:val="正文 New New New New New New New New New New New New New New New New New New New"/>
    <w:next w:val="1335"/>
    <w:link w:val="1008"/>
    <w:qFormat/>
    <w:pPr>
      <w:jc w:val="both"/>
      <w:widowControl w:val="off"/>
    </w:pPr>
    <w:rPr>
      <w:rFonts w:ascii="Times New Roman" w:hAnsi="Times New Roman" w:eastAsia="宋体" w:cs="Times New Roman"/>
      <w:sz w:val="28"/>
      <w:szCs w:val="24"/>
      <w:lang w:val="en-US" w:eastAsia="zh-CN" w:bidi="ar-SA"/>
    </w:rPr>
  </w:style>
  <w:style w:type="paragraph" w:styleId="1336">
    <w:name w:val="正文 A"/>
    <w:next w:val="1337"/>
    <w:link w:val="1008"/>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337">
    <w:name w:val="索引 41"/>
    <w:next w:val="1336"/>
    <w:link w:val="1008"/>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338">
    <w:name w:val="xl68"/>
    <w:basedOn w:val="1008"/>
    <w:next w:val="1338"/>
    <w:link w:val="10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39">
    <w:name w:val="程序1.1.1"/>
    <w:next w:val="1339"/>
    <w:link w:val="1008"/>
    <w:qFormat/>
    <w:pPr>
      <w:numPr>
        <w:ilvl w:val="1"/>
        <w:numId w:val="2"/>
      </w:numPr>
      <w:tabs>
        <w:tab w:val="left" w:pos="360" w:leader="none"/>
        <w:tab w:val="left" w:pos="525" w:leader="none"/>
        <w:tab w:val="left" w:pos="720" w:leader="none"/>
      </w:tabs>
    </w:pPr>
    <w:rPr>
      <w:rFonts w:ascii="Times New Roman" w:hAnsi="Times New Roman" w:eastAsia="宋体" w:cs="Times New Roman"/>
      <w:sz w:val="21"/>
      <w:szCs w:val="21"/>
      <w:lang w:val="en-US" w:eastAsia="zh-CN" w:bidi="ar-SA"/>
    </w:rPr>
  </w:style>
  <w:style w:type="paragraph" w:styleId="1340">
    <w:name w:val="xl91"/>
    <w:basedOn w:val="1008"/>
    <w:next w:val="1340"/>
    <w:link w:val="1008"/>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41">
    <w:name w:val="Table Paragraph"/>
    <w:basedOn w:val="1008"/>
    <w:next w:val="1341"/>
    <w:link w:val="1008"/>
    <w:uiPriority w:val="1"/>
    <w:qFormat/>
    <w:rPr>
      <w:rFonts w:ascii="宋体" w:hAnsi="宋体" w:eastAsia="宋体" w:cs="宋体"/>
      <w:lang w:val="zh-CN" w:bidi="zh-CN"/>
    </w:rPr>
  </w:style>
  <w:style w:type="paragraph" w:styleId="1342">
    <w:name w:val="xl96"/>
    <w:basedOn w:val="1008"/>
    <w:next w:val="1342"/>
    <w:link w:val="10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343">
    <w:name w:val="xl88"/>
    <w:basedOn w:val="1008"/>
    <w:next w:val="1343"/>
    <w:link w:val="1008"/>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344">
    <w:name w:val="xl85"/>
    <w:basedOn w:val="1008"/>
    <w:next w:val="1344"/>
    <w:link w:val="1008"/>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345">
    <w:name w:val="Standard"/>
    <w:next w:val="1345"/>
    <w:link w:val="1008"/>
    <w:qFormat/>
    <w:pPr>
      <w:numPr>
        <w:ilvl w:val="0"/>
        <w:numId w:val="3"/>
      </w:numPr>
      <w:ind w:left="0" w:firstLine="0"/>
      <w:widowControl w:val="off"/>
      <w:tabs>
        <w:tab w:val="clear" w:pos="360" w:leader="none"/>
      </w:tabs>
    </w:pPr>
    <w:rPr>
      <w:rFonts w:ascii="Arial" w:hAnsi="Arial" w:eastAsia="Times New Roman" w:cs="Times New Roman"/>
      <w:lang w:val="de-DE" w:eastAsia="zh-CN" w:bidi="ar-SA"/>
    </w:rPr>
  </w:style>
  <w:style w:type="paragraph" w:styleId="1346">
    <w:name w:val="字母编号"/>
    <w:next w:val="1346"/>
    <w:link w:val="1008"/>
    <w:qFormat/>
    <w:pPr>
      <w:numPr>
        <w:ilvl w:val="2"/>
        <w:numId w:val="2"/>
      </w:numPr>
      <w:tabs>
        <w:tab w:val="left" w:pos="360" w:leader="none"/>
        <w:tab w:val="left" w:pos="720" w:leader="none"/>
      </w:tabs>
    </w:pPr>
    <w:rPr>
      <w:rFonts w:ascii="Times New Roman" w:hAnsi="Times New Roman" w:eastAsia="宋体" w:cs="Times New Roman"/>
      <w:sz w:val="21"/>
      <w:szCs w:val="21"/>
      <w:lang w:val="en-US" w:eastAsia="zh-CN" w:bidi="ar-SA"/>
    </w:rPr>
  </w:style>
  <w:style w:type="paragraph" w:styleId="1347">
    <w:name w:val="注："/>
    <w:next w:val="1008"/>
    <w:link w:val="1008"/>
    <w:qFormat/>
    <w:pPr>
      <w:numPr>
        <w:ilvl w:val="0"/>
        <w:numId w:val="4"/>
      </w:numPr>
      <w:jc w:val="both"/>
      <w:widowControl w:val="off"/>
      <w:tabs>
        <w:tab w:val="left" w:pos="1140" w:leader="none"/>
      </w:tabs>
    </w:pPr>
    <w:rPr>
      <w:rFonts w:ascii="宋体" w:hAnsi="Times New Roman" w:eastAsia="宋体" w:cs="宋体"/>
      <w:sz w:val="18"/>
      <w:szCs w:val="18"/>
      <w:lang w:val="en-US" w:eastAsia="zh-CN" w:bidi="ar-SA"/>
    </w:rPr>
  </w:style>
  <w:style w:type="paragraph" w:styleId="1348">
    <w:name w:val="xl89"/>
    <w:basedOn w:val="1008"/>
    <w:next w:val="1348"/>
    <w:link w:val="1008"/>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349">
    <w:name w:val="reader-word-layer"/>
    <w:basedOn w:val="1008"/>
    <w:next w:val="1349"/>
    <w:link w:val="1008"/>
    <w:qFormat/>
    <w:pPr>
      <w:jc w:val="left"/>
      <w:spacing w:before="100" w:beforeAutospacing="1" w:after="100" w:afterAutospacing="1"/>
      <w:widowControl/>
    </w:pPr>
    <w:rPr>
      <w:rFonts w:ascii="宋体" w:hAnsi="宋体" w:cs="宋体"/>
      <w:sz w:val="24"/>
      <w:szCs w:val="24"/>
    </w:rPr>
  </w:style>
  <w:style w:type="paragraph" w:styleId="1350">
    <w:name w:val="Char11"/>
    <w:basedOn w:val="1008"/>
    <w:next w:val="1350"/>
    <w:link w:val="1008"/>
    <w:qFormat/>
    <w:rPr>
      <w:rFonts w:ascii="FangSong_GB2312" w:eastAsia="FangSong_GB2312"/>
      <w:b/>
      <w:sz w:val="32"/>
      <w:szCs w:val="32"/>
    </w:rPr>
  </w:style>
  <w:style w:type="paragraph" w:styleId="1351">
    <w:name w:val="xl83"/>
    <w:basedOn w:val="1008"/>
    <w:next w:val="1351"/>
    <w:link w:val="1008"/>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352">
    <w:name w:val="_Style 191"/>
    <w:basedOn w:val="1008"/>
    <w:next w:val="1289"/>
    <w:link w:val="1008"/>
    <w:uiPriority w:val="34"/>
    <w:qFormat/>
    <w:pPr>
      <w:ind w:firstLine="420"/>
      <w:jc w:val="left"/>
      <w:spacing w:after="200"/>
      <w:widowControl/>
    </w:pPr>
    <w:rPr>
      <w:rFonts w:ascii="Tahoma" w:hAnsi="Tahoma"/>
      <w:sz w:val="22"/>
    </w:rPr>
  </w:style>
  <w:style w:type="paragraph" w:styleId="1353">
    <w:name w:val="xl71"/>
    <w:basedOn w:val="1008"/>
    <w:next w:val="1353"/>
    <w:link w:val="10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354">
    <w:name w:val="列出段落1"/>
    <w:basedOn w:val="1008"/>
    <w:next w:val="1354"/>
    <w:link w:val="1008"/>
    <w:uiPriority w:val="34"/>
    <w:qFormat/>
    <w:pPr>
      <w:ind w:firstLine="420"/>
      <w:spacing w:before="156" w:after="156" w:line="360" w:lineRule="auto"/>
    </w:pPr>
    <w:rPr>
      <w:rFonts w:ascii="Calibri" w:hAnsi="Calibri" w:cs="Calibri"/>
      <w:lang w:eastAsia="ar-SA"/>
    </w:rPr>
  </w:style>
  <w:style w:type="paragraph" w:styleId="1355">
    <w:name w:val="章标题"/>
    <w:next w:val="1008"/>
    <w:link w:val="1008"/>
    <w:qFormat/>
    <w:pPr>
      <w:jc w:val="both"/>
      <w:outlineLvl w:val="1"/>
    </w:pPr>
    <w:rPr>
      <w:rFonts w:ascii="黑体" w:hAnsi="Times New Roman" w:eastAsia="黑体" w:cs="黑体"/>
      <w:sz w:val="21"/>
      <w:szCs w:val="21"/>
      <w:lang w:val="en-US" w:eastAsia="zh-CN" w:bidi="ar-SA"/>
    </w:rPr>
  </w:style>
  <w:style w:type="paragraph" w:styleId="1356">
    <w:name w:val="xl82"/>
    <w:basedOn w:val="1008"/>
    <w:next w:val="1356"/>
    <w:link w:val="10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357">
    <w:name w:val="xl72"/>
    <w:basedOn w:val="1008"/>
    <w:next w:val="1357"/>
    <w:link w:val="10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8">
    <w:name w:val="font12"/>
    <w:basedOn w:val="1008"/>
    <w:next w:val="1358"/>
    <w:link w:val="1008"/>
    <w:qFormat/>
    <w:pPr>
      <w:jc w:val="left"/>
      <w:spacing w:before="100" w:beforeAutospacing="1" w:after="100" w:afterAutospacing="1"/>
      <w:widowControl/>
    </w:pPr>
    <w:rPr>
      <w:rFonts w:ascii="宋体" w:hAnsi="宋体" w:cs="宋体"/>
      <w:color w:val="000000"/>
      <w:sz w:val="20"/>
      <w:szCs w:val="20"/>
    </w:rPr>
  </w:style>
  <w:style w:type="paragraph" w:styleId="1359">
    <w:name w:val="Char"/>
    <w:basedOn w:val="1008"/>
    <w:next w:val="1359"/>
    <w:link w:val="1008"/>
    <w:qFormat/>
    <w:pPr>
      <w:jc w:val="left"/>
      <w:spacing w:after="160" w:line="240" w:lineRule="exact"/>
      <w:widowControl/>
    </w:pPr>
    <w:rPr>
      <w:rFonts w:ascii="Verdana" w:hAnsi="Verdana" w:eastAsia="宋体" w:cs="Verdana"/>
      <w:sz w:val="18"/>
      <w:szCs w:val="18"/>
      <w:lang w:eastAsia="en-US"/>
    </w:rPr>
  </w:style>
  <w:style w:type="paragraph" w:styleId="1360">
    <w:name w:val="font10"/>
    <w:basedOn w:val="1008"/>
    <w:next w:val="1360"/>
    <w:link w:val="1008"/>
    <w:qFormat/>
    <w:pPr>
      <w:jc w:val="left"/>
      <w:spacing w:before="100" w:beforeAutospacing="1" w:after="100" w:afterAutospacing="1"/>
      <w:widowControl/>
    </w:pPr>
    <w:rPr>
      <w:rFonts w:ascii="宋体" w:hAnsi="宋体" w:cs="宋体"/>
      <w:color w:val="000000"/>
      <w:sz w:val="22"/>
    </w:rPr>
  </w:style>
  <w:style w:type="paragraph" w:styleId="1361">
    <w:name w:val="xl109"/>
    <w:basedOn w:val="1008"/>
    <w:next w:val="1361"/>
    <w:link w:val="1008"/>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362">
    <w:name w:val="xl103"/>
    <w:basedOn w:val="1008"/>
    <w:next w:val="1362"/>
    <w:link w:val="10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363">
    <w:name w:val="xl102"/>
    <w:basedOn w:val="1008"/>
    <w:next w:val="1363"/>
    <w:link w:val="100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364">
    <w:name w:val="xl65"/>
    <w:basedOn w:val="1008"/>
    <w:next w:val="1364"/>
    <w:link w:val="10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65">
    <w:name w:val="xl93"/>
    <w:basedOn w:val="1008"/>
    <w:next w:val="1365"/>
    <w:link w:val="1008"/>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366">
    <w:name w:val="BodyText1I21"/>
    <w:basedOn w:val="1294"/>
    <w:next w:val="1008"/>
    <w:link w:val="1008"/>
    <w:qFormat/>
    <w:pPr>
      <w:ind w:firstLine="420"/>
    </w:pPr>
    <w:rPr>
      <w:rFonts w:ascii="Calibri" w:hAnsi="Calibri"/>
    </w:rPr>
  </w:style>
  <w:style w:type="paragraph" w:styleId="1367">
    <w:name w:val="修订1"/>
    <w:next w:val="1367"/>
    <w:link w:val="1008"/>
    <w:uiPriority w:val="99"/>
    <w:unhideWhenUsed/>
    <w:qFormat/>
    <w:rPr>
      <w:rFonts w:ascii="Times New Roman" w:hAnsi="Times New Roman" w:eastAsia="微软雅黑" w:cs="Times New Roman"/>
      <w:sz w:val="21"/>
      <w:szCs w:val="22"/>
      <w:lang w:val="en-US" w:eastAsia="zh-CN" w:bidi="ar-SA"/>
    </w:rPr>
  </w:style>
  <w:style w:type="paragraph" w:styleId="1368">
    <w:name w:val="xl107"/>
    <w:basedOn w:val="1008"/>
    <w:next w:val="1368"/>
    <w:link w:val="1008"/>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369">
    <w:name w:val="xl73"/>
    <w:basedOn w:val="1008"/>
    <w:next w:val="1369"/>
    <w:link w:val="10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70">
    <w:name w:val="No Spacing"/>
    <w:next w:val="1370"/>
    <w:link w:val="1008"/>
    <w:uiPriority w:val="1"/>
    <w:qFormat/>
    <w:pPr>
      <w:jc w:val="both"/>
      <w:widowControl w:val="off"/>
    </w:pPr>
    <w:rPr>
      <w:rFonts w:ascii="Calibri" w:hAnsi="Calibri" w:eastAsia="宋体" w:cs="Times New Roman"/>
      <w:sz w:val="21"/>
      <w:szCs w:val="22"/>
      <w:lang w:val="en-US" w:eastAsia="zh-CN" w:bidi="ar-SA"/>
    </w:rPr>
  </w:style>
  <w:style w:type="paragraph" w:styleId="1371">
    <w:name w:val="xl90"/>
    <w:basedOn w:val="1008"/>
    <w:next w:val="1371"/>
    <w:link w:val="100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72">
    <w:name w:val="font13"/>
    <w:basedOn w:val="1008"/>
    <w:next w:val="1372"/>
    <w:link w:val="1008"/>
    <w:qFormat/>
    <w:pPr>
      <w:jc w:val="left"/>
      <w:spacing w:before="100" w:beforeAutospacing="1" w:after="100" w:afterAutospacing="1"/>
      <w:widowControl/>
    </w:pPr>
    <w:rPr>
      <w:rFonts w:ascii="宋体" w:hAnsi="宋体" w:cs="宋体"/>
      <w:sz w:val="18"/>
      <w:szCs w:val="18"/>
    </w:rPr>
  </w:style>
  <w:style w:type="paragraph" w:styleId="1373">
    <w:name w:val="xl81"/>
    <w:basedOn w:val="1008"/>
    <w:next w:val="1373"/>
    <w:link w:val="1008"/>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374">
    <w:name w:val="xl69"/>
    <w:basedOn w:val="1008"/>
    <w:next w:val="1374"/>
    <w:link w:val="10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5">
    <w:name w:val="五级条标题"/>
    <w:basedOn w:val="1279"/>
    <w:next w:val="1008"/>
    <w:link w:val="1008"/>
    <w:qFormat/>
    <w:pPr>
      <w:outlineLvl w:val="6"/>
    </w:pPr>
  </w:style>
  <w:style w:type="paragraph" w:styleId="1376">
    <w:name w:val="xl110"/>
    <w:basedOn w:val="1008"/>
    <w:next w:val="1376"/>
    <w:link w:val="1008"/>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377">
    <w:name w:val="xl101"/>
    <w:basedOn w:val="1008"/>
    <w:next w:val="1377"/>
    <w:link w:val="10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378">
    <w:name w:val="Table Normal1"/>
    <w:next w:val="1378"/>
    <w:link w:val="1008"/>
    <w:unhideWhenUsed/>
    <w:qFormat/>
    <w:rPr>
      <w:rFonts w:ascii="Arial" w:hAnsi="Arial" w:cs="Arial"/>
    </w:rPr>
    <w:tblPr/>
  </w:style>
  <w:style w:type="character" w:styleId="1379">
    <w:name w:val="未处理的提及"/>
    <w:next w:val="1379"/>
    <w:link w:val="1008"/>
    <w:uiPriority w:val="99"/>
    <w:unhideWhenUsed/>
    <w:qFormat/>
    <w:rPr>
      <w:color w:val="605e5c"/>
      <w:shd w:val="clear" w:color="auto" w:fill="e1dfdd"/>
    </w:rPr>
  </w:style>
  <w:style w:type="paragraph" w:styleId="1380">
    <w:name w:val="样式5"/>
    <w:basedOn w:val="1208"/>
    <w:next w:val="1380"/>
    <w:link w:val="1008"/>
    <w:uiPriority w:val="1"/>
    <w:qFormat/>
    <w:pPr>
      <w:numPr>
        <w:ilvl w:val="0"/>
        <w:numId w:val="5"/>
      </w:numPr>
      <w:ind w:firstLine="0"/>
      <w:jc w:val="left"/>
      <w:spacing w:line="360" w:lineRule="auto"/>
    </w:pPr>
    <w:rPr>
      <w:rFonts w:ascii="Arial" w:hAnsi="Arial" w:eastAsia="宋体"/>
      <w:szCs w:val="22"/>
    </w:rPr>
  </w:style>
  <w:style w:type="paragraph" w:styleId="1381">
    <w:name w:val="样式2"/>
    <w:basedOn w:val="1008"/>
    <w:next w:val="1381"/>
    <w:link w:val="1008"/>
    <w:qFormat/>
    <w:pPr>
      <w:spacing w:line="410" w:lineRule="atLeast"/>
    </w:pPr>
    <w:rPr>
      <w:szCs w:val="20"/>
    </w:rPr>
  </w:style>
  <w:style w:type="paragraph" w:styleId="1382">
    <w:name w:val="样式3"/>
    <w:basedOn w:val="1216"/>
    <w:next w:val="1382"/>
    <w:link w:val="1008"/>
    <w:qFormat/>
    <w:rPr>
      <w:rFonts w:hAnsi="宋体" w:cs="宋体"/>
      <w:szCs w:val="21"/>
    </w:rPr>
  </w:style>
  <w:style w:type="paragraph" w:styleId="1383">
    <w:name w:val="样式6"/>
    <w:basedOn w:val="1208"/>
    <w:next w:val="1383"/>
    <w:link w:val="1008"/>
    <w:uiPriority w:val="1"/>
    <w:qFormat/>
    <w:pPr>
      <w:ind w:left="500" w:right="100"/>
      <w:jc w:val="left"/>
      <w:spacing w:line="360" w:lineRule="auto"/>
    </w:pPr>
    <w:rPr>
      <w:rFonts w:ascii="Arial" w:hAnsi="Arial" w:eastAsia="宋体"/>
      <w:szCs w:val="22"/>
    </w:rPr>
  </w:style>
  <w:style w:type="character" w:styleId="1384">
    <w:name w:val="样式1 Char"/>
    <w:next w:val="1384"/>
    <w:link w:val="1385"/>
    <w:qFormat/>
    <w:rPr>
      <w:rFonts w:ascii="宋体" w:hAnsi="宋体"/>
      <w:szCs w:val="21"/>
    </w:rPr>
  </w:style>
  <w:style w:type="paragraph" w:styleId="1385">
    <w:name w:val="样式1"/>
    <w:basedOn w:val="1008"/>
    <w:next w:val="1385"/>
    <w:link w:val="1384"/>
    <w:qFormat/>
    <w:pPr>
      <w:numPr>
        <w:ilvl w:val="0"/>
        <w:numId w:val="6"/>
      </w:numPr>
    </w:pPr>
    <w:rPr>
      <w:rFonts w:ascii="宋体" w:hAnsi="宋体"/>
      <w:szCs w:val="21"/>
    </w:rPr>
  </w:style>
  <w:style w:type="paragraph" w:styleId="1386">
    <w:name w:val="List Paragraph2"/>
    <w:basedOn w:val="1008"/>
    <w:next w:val="1386"/>
    <w:link w:val="1008"/>
    <w:qFormat/>
    <w:pPr>
      <w:ind w:firstLine="420"/>
    </w:pPr>
    <w:rPr>
      <w:szCs w:val="20"/>
    </w:rPr>
  </w:style>
  <w:style w:type="paragraph" w:styleId="1387">
    <w:name w:val="一级目录"/>
    <w:next w:val="1008"/>
    <w:link w:val="1008"/>
    <w:uiPriority w:val="99"/>
    <w:qFormat/>
    <w:pPr>
      <w:jc w:val="center"/>
      <w:outlineLvl w:val="0"/>
    </w:pPr>
    <w:rPr>
      <w:rFonts w:ascii="黑体" w:hAnsi="Times New Roman" w:eastAsia="黑体" w:cs="Times New Roman"/>
      <w:b/>
      <w:sz w:val="44"/>
      <w:szCs w:val="22"/>
      <w:lang w:val="en-US" w:eastAsia="zh-CN" w:bidi="ar-SA"/>
    </w:rPr>
  </w:style>
  <w:style w:type="paragraph" w:styleId="1388">
    <w:name w:val="标准文本"/>
    <w:basedOn w:val="1008"/>
    <w:next w:val="1388"/>
    <w:link w:val="1008"/>
    <w:qFormat/>
    <w:pPr>
      <w:ind w:firstLine="480"/>
      <w:spacing w:line="360" w:lineRule="auto"/>
    </w:pPr>
    <w:rPr>
      <w:rFonts w:eastAsia="Calibri" w:cs="宋体"/>
      <w:sz w:val="24"/>
      <w:lang w:val="zh-CN"/>
    </w:rPr>
  </w:style>
  <w:style w:type="paragraph" w:styleId="1389">
    <w:name w:val="msolistparagraph"/>
    <w:basedOn w:val="1008"/>
    <w:next w:val="1389"/>
    <w:link w:val="1008"/>
    <w:qFormat/>
    <w:pPr>
      <w:ind w:firstLine="420"/>
    </w:pPr>
  </w:style>
  <w:style w:type="paragraph" w:styleId="1390">
    <w:name w:val="样式 样式 首行缩进:  2 字符 + 行距: 1.5 倍行距"/>
    <w:basedOn w:val="1008"/>
    <w:next w:val="1390"/>
    <w:link w:val="1008"/>
    <w:qFormat/>
    <w:pPr>
      <w:ind w:firstLine="470"/>
      <w:spacing w:line="360" w:lineRule="auto"/>
    </w:pPr>
    <w:rPr>
      <w:rFonts w:eastAsia="Calibri" w:cs="宋体"/>
      <w:sz w:val="24"/>
      <w:szCs w:val="20"/>
      <w:lang w:val="zh-CN"/>
    </w:rPr>
  </w:style>
  <w:style w:type="paragraph" w:styleId="1391">
    <w:name w:val="招标"/>
    <w:basedOn w:val="1008"/>
    <w:next w:val="1391"/>
    <w:link w:val="1008"/>
    <w:qFormat/>
    <w:pPr>
      <w:ind w:firstLine="420"/>
      <w:jc w:val="left"/>
      <w:spacing w:line="400" w:lineRule="exact"/>
    </w:pPr>
    <w:rPr>
      <w:rFonts w:ascii="宋体" w:hAnsi="宋体"/>
    </w:rPr>
  </w:style>
  <w:style w:type="character" w:styleId="1392">
    <w:name w:val="16"/>
    <w:next w:val="1392"/>
    <w:link w:val="1008"/>
    <w:qFormat/>
    <w:rPr>
      <w:rFonts w:ascii="Calibri" w:hAnsi="Calibri" w:cs="Calibri"/>
    </w:rPr>
  </w:style>
  <w:style w:type="character" w:styleId="1393" w:default="1">
    <w:name w:val="Default Paragraph Font"/>
    <w:uiPriority w:val="1"/>
    <w:semiHidden/>
    <w:unhideWhenUsed/>
  </w:style>
  <w:style w:type="numbering" w:styleId="1394" w:default="1">
    <w:name w:val="No List"/>
    <w:uiPriority w:val="99"/>
    <w:semiHidden/>
    <w:unhideWhenUsed/>
  </w:style>
  <w:style w:type="table" w:styleId="13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c:creator>
  <cp:lastModifiedBy>倪莲蕾</cp:lastModifiedBy>
  <cp:revision>7</cp:revision>
  <dcterms:created xsi:type="dcterms:W3CDTF">2026-04-20T12:32:00Z</dcterms:created>
  <dcterms:modified xsi:type="dcterms:W3CDTF">2026-05-13T02:38:58Z</dcterms:modified>
</cp:coreProperties>
</file>