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jc w:val="center"/>
        <w:spacing w:after="312" w:line="720" w:lineRule="auto"/>
        <w:rPr>
          <w:rFonts w:hint="eastAsia" w:ascii="宋体" w:hAnsi="宋体" w:eastAsia="宋体" w:cs="宋体"/>
          <w:b/>
          <w:sz w:val="60"/>
          <w:szCs w:val="60"/>
        </w:rPr>
      </w:pPr>
      <w:r>
        <w:rPr>
          <w:rFonts w:hint="eastAsia" w:ascii="宋体" w:hAnsi="宋体" w:eastAsia="宋体" w:cs="宋体"/>
          <w:b/>
          <w:spacing w:val="102"/>
          <w:sz w:val="60"/>
          <w:szCs w:val="60"/>
        </w:rPr>
        <w:t xml:space="preserve">常州市政府采购项</w:t>
      </w:r>
      <w:r>
        <w:rPr>
          <w:rFonts w:hint="eastAsia" w:ascii="宋体" w:hAnsi="宋体" w:eastAsia="宋体" w:cs="宋体"/>
          <w:b/>
          <w:spacing w:val="46"/>
          <w:sz w:val="60"/>
          <w:szCs w:val="60"/>
        </w:rPr>
        <w:t xml:space="preserve">目</w:t>
      </w:r>
      <w:r/>
    </w:p>
    <w:p>
      <w:pPr>
        <w:ind w:left="1028" w:hanging="1028"/>
        <w:jc w:val="center"/>
        <w:spacing w:after="312" w:line="720" w:lineRule="auto"/>
        <w:rPr>
          <w:rFonts w:hint="eastAsia" w:ascii="宋体" w:hAnsi="宋体" w:eastAsia="宋体" w:cs="宋体"/>
          <w:b/>
          <w:sz w:val="60"/>
          <w:szCs w:val="60"/>
        </w:rPr>
      </w:pPr>
      <w:r>
        <w:rPr>
          <w:rFonts w:hint="eastAsia" w:ascii="宋体" w:hAnsi="宋体" w:eastAsia="宋体" w:cs="宋体"/>
          <w:b/>
          <w:spacing w:val="231"/>
          <w:sz w:val="60"/>
          <w:szCs w:val="60"/>
        </w:rPr>
        <w:t xml:space="preserve">公开招标文</w:t>
      </w:r>
      <w:r>
        <w:rPr>
          <w:rFonts w:hint="eastAsia" w:ascii="宋体" w:hAnsi="宋体" w:eastAsia="宋体" w:cs="宋体"/>
          <w:b/>
          <w:spacing w:val="25"/>
          <w:sz w:val="60"/>
          <w:szCs w:val="60"/>
        </w:rPr>
        <w:t xml:space="preserve">件</w:t>
      </w:r>
      <w:r/>
    </w:p>
    <w:p>
      <w:pPr>
        <w:ind w:left="570" w:hanging="570"/>
        <w:jc w:val="center"/>
        <w:spacing w:line="360" w:lineRule="auto"/>
        <w:rPr>
          <w:rFonts w:hint="eastAsia" w:ascii="宋体" w:hAnsi="宋体" w:eastAsia="宋体" w:cs="宋体"/>
          <w:sz w:val="60"/>
          <w:szCs w:val="60"/>
        </w:rPr>
      </w:pPr>
      <w:r>
        <w:rPr>
          <w:rFonts w:hint="eastAsia" w:ascii="宋体" w:hAnsi="宋体" w:eastAsia="宋体" w:cs="宋体"/>
          <w:sz w:val="60"/>
          <w:szCs w:val="60"/>
        </w:rPr>
      </w:r>
      <w:r/>
    </w:p>
    <w:p>
      <w:pPr>
        <w:spacing w:line="360" w:lineRule="auto"/>
        <w:rPr>
          <w:rFonts w:hint="eastAsia" w:ascii="宋体" w:hAnsi="宋体" w:eastAsia="宋体" w:cs="宋体"/>
          <w:sz w:val="60"/>
          <w:szCs w:val="60"/>
        </w:rPr>
      </w:pPr>
      <w:r>
        <w:rPr>
          <w:rFonts w:hint="eastAsia" w:ascii="宋体" w:hAnsi="宋体" w:eastAsia="宋体" w:cs="宋体"/>
          <w:sz w:val="60"/>
          <w:szCs w:val="6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项目名称：</w:t>
      </w:r>
      <w:bookmarkStart w:id="0" w:name="OLE_LINK12"/>
      <w:r>
        <w:rPr>
          <w:rFonts w:hint="eastAsia" w:ascii="宋体" w:hAnsi="宋体" w:eastAsia="宋体" w:cs="宋体"/>
          <w:bCs/>
          <w:sz w:val="30"/>
          <w:szCs w:val="30"/>
        </w:rPr>
        <w:t xml:space="preserve">常州市第二人民医院阳湖院区污水站托管运营服务项目</w:t>
      </w:r>
      <w:bookmarkEnd w:id="0"/>
      <w:r/>
    </w:p>
    <w:p>
      <w:pPr>
        <w:ind w:left="1500" w:hanging="1500"/>
        <w:jc w:val="left"/>
        <w:spacing w:line="360" w:lineRule="auto"/>
        <w:tabs>
          <w:tab w:val="left" w:pos="5609" w:leader="none"/>
        </w:tabs>
        <w:rPr>
          <w:rFonts w:hint="eastAsia" w:ascii="宋体" w:hAnsi="宋体" w:eastAsia="宋体" w:cs="宋体"/>
          <w:bCs/>
        </w:rPr>
      </w:pPr>
      <w:r>
        <w:rPr>
          <w:rFonts w:hint="eastAsia" w:ascii="宋体" w:hAnsi="宋体" w:eastAsia="宋体" w:cs="宋体"/>
          <w:bCs/>
          <w:sz w:val="30"/>
          <w:szCs w:val="30"/>
        </w:rPr>
        <w:t xml:space="preserve">项目编号：</w:t>
      </w:r>
      <w:r>
        <w:rPr>
          <w:rFonts w:hint="eastAsia" w:ascii="宋体" w:hAnsi="宋体" w:eastAsia="宋体" w:cs="宋体"/>
          <w:bCs/>
          <w:sz w:val="30"/>
          <w:szCs w:val="30"/>
        </w:rPr>
        <w:t xml:space="preserve">JSZC-320400-CZJC-G2026-0033</w:t>
      </w:r>
      <w:r/>
    </w:p>
    <w:p>
      <w:pPr>
        <w:ind w:left="285" w:hanging="285"/>
        <w:jc w:val="left"/>
        <w:spacing w:line="360" w:lineRule="auto"/>
        <w:tabs>
          <w:tab w:val="left" w:pos="5609" w:leader="none"/>
        </w:tabs>
        <w:rPr>
          <w:rFonts w:hint="eastAsia" w:ascii="宋体" w:hAnsi="宋体" w:eastAsia="宋体" w:cs="宋体"/>
          <w:bCs/>
          <w:sz w:val="30"/>
          <w:szCs w:val="30"/>
        </w:rPr>
      </w:pPr>
      <w:r>
        <w:rPr>
          <w:rFonts w:hint="eastAsia" w:ascii="宋体" w:hAnsi="宋体" w:eastAsia="宋体" w:cs="宋体"/>
          <w:bCs/>
          <w:sz w:val="30"/>
          <w:szCs w:val="30"/>
        </w:rPr>
        <w:t xml:space="preserve">采 购 人：常州市第二人民医院</w:t>
      </w:r>
      <w:r/>
    </w:p>
    <w:p>
      <w:pPr>
        <w:ind w:left="285" w:hanging="285"/>
        <w:jc w:val="left"/>
        <w:spacing w:line="360" w:lineRule="auto"/>
        <w:tabs>
          <w:tab w:val="left" w:pos="3240" w:leader="none"/>
          <w:tab w:val="left" w:pos="3420" w:leader="none"/>
        </w:tabs>
        <w:rPr>
          <w:rFonts w:hint="eastAsia" w:ascii="宋体" w:hAnsi="宋体" w:eastAsia="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30"/>
          <w:szCs w:val="30"/>
        </w:rPr>
        <w:t xml:space="preserve">采购代理机构：</w:t>
      </w:r>
      <w:r>
        <w:rPr>
          <w:rStyle w:val="740"/>
          <w:rFonts w:hint="eastAsia" w:ascii="宋体" w:hAnsi="宋体" w:eastAsia="宋体" w:cs="宋体"/>
          <w:sz w:val="30"/>
          <w:szCs w:val="30"/>
        </w:rPr>
        <w:t xml:space="preserve">常州金</w:t>
      </w:r>
      <w:r>
        <w:rPr>
          <w:rStyle w:val="740"/>
          <w:rFonts w:hint="eastAsia" w:ascii="宋体" w:hAnsi="宋体" w:eastAsia="宋体" w:cs="宋体"/>
          <w:sz w:val="30"/>
          <w:szCs w:val="30"/>
        </w:rPr>
        <w:t xml:space="preserve">诚招投标有限公司</w:t>
      </w:r>
      <w:r/>
    </w:p>
    <w:p>
      <w:pPr>
        <w:ind w:left="343" w:hanging="343"/>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目录</w:t>
      </w:r>
      <w:r/>
    </w:p>
    <w:p>
      <w:pPr>
        <w:pStyle w:val="722"/>
        <w:tabs>
          <w:tab w:val="right" w:pos="8306" w:leader="dot"/>
        </w:tabs>
        <w:rPr>
          <w:rFonts w:hint="eastAsia"/>
        </w:rPr>
      </w:pPr>
      <w:r>
        <w:rPr>
          <w:rFonts w:hint="eastAsia"/>
          <w:b w:val="0"/>
          <w:bCs/>
          <w:sz w:val="36"/>
          <w:szCs w:val="36"/>
        </w:rPr>
        <w:fldChar w:fldCharType="begin"/>
      </w:r>
      <w:r>
        <w:rPr>
          <w:rFonts w:hint="eastAsia"/>
          <w:b w:val="0"/>
          <w:bCs/>
          <w:sz w:val="36"/>
          <w:szCs w:val="36"/>
        </w:rPr>
        <w:instrText xml:space="preserve"> TOC \o "1-1" \h \z \u </w:instrText>
      </w:r>
      <w:r>
        <w:rPr>
          <w:rFonts w:hint="eastAsia"/>
          <w:b w:val="0"/>
          <w:bCs/>
          <w:sz w:val="36"/>
          <w:szCs w:val="36"/>
        </w:rPr>
        <w:fldChar w:fldCharType="separate"/>
      </w:r>
      <w:hyperlink w:tooltip="#_Toc683" w:anchor="_Toc683" w:history="1">
        <w:r>
          <w:rPr>
            <w:rFonts w:hint="eastAsia"/>
          </w:rPr>
          <w:t xml:space="preserve">第一章 投标邀请</w:t>
        </w:r>
        <w:r>
          <w:tab/>
        </w:r>
        <w:r>
          <w:fldChar w:fldCharType="begin"/>
        </w:r>
        <w:r>
          <w:instrText xml:space="preserve"> PAGEREF _Toc683 \h </w:instrText>
        </w:r>
        <w:r>
          <w:fldChar w:fldCharType="separate"/>
        </w:r>
        <w:r>
          <w:t xml:space="preserve">1</w:t>
        </w:r>
        <w:r>
          <w:fldChar w:fldCharType="end"/>
        </w:r>
      </w:hyperlink>
      <w:r/>
      <w:r/>
    </w:p>
    <w:p>
      <w:pPr>
        <w:pStyle w:val="722"/>
        <w:tabs>
          <w:tab w:val="right" w:pos="8306" w:leader="dot"/>
        </w:tabs>
        <w:rPr>
          <w:rFonts w:hint="eastAsia"/>
        </w:rPr>
      </w:pPr>
      <w:r/>
      <w:hyperlink w:tooltip="#_Toc23148" w:anchor="_Toc23148" w:history="1">
        <w:r>
          <w:rPr>
            <w:rFonts w:hint="eastAsia"/>
          </w:rPr>
          <w:t xml:space="preserve">第二章 投标人须知</w:t>
        </w:r>
        <w:r>
          <w:tab/>
        </w:r>
        <w:r>
          <w:fldChar w:fldCharType="begin"/>
        </w:r>
        <w:r>
          <w:instrText xml:space="preserve"> PAGEREF _Toc23148 \h </w:instrText>
        </w:r>
        <w:r>
          <w:fldChar w:fldCharType="separate"/>
        </w:r>
        <w:r>
          <w:t xml:space="preserve">5</w:t>
        </w:r>
        <w:r>
          <w:fldChar w:fldCharType="end"/>
        </w:r>
      </w:hyperlink>
      <w:r/>
      <w:r/>
    </w:p>
    <w:p>
      <w:pPr>
        <w:pStyle w:val="722"/>
        <w:tabs>
          <w:tab w:val="right" w:pos="8306" w:leader="dot"/>
        </w:tabs>
        <w:rPr>
          <w:rFonts w:hint="eastAsia"/>
        </w:rPr>
      </w:pPr>
      <w:r/>
      <w:hyperlink w:tooltip="#_Toc29623" w:anchor="_Toc29623" w:history="1">
        <w:r>
          <w:rPr>
            <w:rFonts w:hint="eastAsia"/>
          </w:rPr>
          <w:t xml:space="preserve">第三章 资格审查</w:t>
        </w:r>
        <w:r>
          <w:tab/>
        </w:r>
        <w:r>
          <w:fldChar w:fldCharType="begin"/>
        </w:r>
        <w:r>
          <w:instrText xml:space="preserve"> PAGEREF _Toc29623 \h </w:instrText>
        </w:r>
        <w:r>
          <w:fldChar w:fldCharType="separate"/>
        </w:r>
        <w:r>
          <w:t xml:space="preserve">21</w:t>
        </w:r>
        <w:r>
          <w:fldChar w:fldCharType="end"/>
        </w:r>
      </w:hyperlink>
      <w:r/>
      <w:r/>
    </w:p>
    <w:p>
      <w:pPr>
        <w:pStyle w:val="722"/>
        <w:tabs>
          <w:tab w:val="right" w:pos="8306" w:leader="dot"/>
        </w:tabs>
        <w:rPr>
          <w:rFonts w:hint="eastAsia"/>
        </w:rPr>
      </w:pPr>
      <w:r/>
      <w:hyperlink w:tooltip="#_Toc861" w:anchor="_Toc861" w:history="1">
        <w:r>
          <w:rPr>
            <w:rFonts w:hint="eastAsia"/>
          </w:rPr>
          <w:t xml:space="preserve">第四章 评标程序、评标方法和评标标准</w:t>
        </w:r>
        <w:r>
          <w:tab/>
        </w:r>
        <w:r>
          <w:fldChar w:fldCharType="begin"/>
        </w:r>
        <w:r>
          <w:instrText xml:space="preserve"> PAGEREF _Toc861 \h </w:instrText>
        </w:r>
        <w:r>
          <w:fldChar w:fldCharType="separate"/>
        </w:r>
        <w:r>
          <w:t xml:space="preserve">22</w:t>
        </w:r>
        <w:r>
          <w:fldChar w:fldCharType="end"/>
        </w:r>
      </w:hyperlink>
      <w:r/>
      <w:r/>
    </w:p>
    <w:p>
      <w:pPr>
        <w:pStyle w:val="722"/>
        <w:tabs>
          <w:tab w:val="right" w:pos="8306" w:leader="dot"/>
        </w:tabs>
        <w:rPr>
          <w:rFonts w:hint="eastAsia"/>
        </w:rPr>
      </w:pPr>
      <w:r/>
      <w:hyperlink w:tooltip="#_Toc19013" w:anchor="_Toc19013" w:history="1">
        <w:r>
          <w:rPr>
            <w:rFonts w:hint="eastAsia"/>
          </w:rPr>
          <w:t xml:space="preserve">第五章 采购需求</w:t>
        </w:r>
        <w:r>
          <w:tab/>
        </w:r>
        <w:r>
          <w:fldChar w:fldCharType="begin"/>
        </w:r>
        <w:r>
          <w:instrText xml:space="preserve"> PAGEREF _Toc19013 \h </w:instrText>
        </w:r>
        <w:r>
          <w:fldChar w:fldCharType="separate"/>
        </w:r>
        <w:r>
          <w:t xml:space="preserve">31</w:t>
        </w:r>
        <w:r>
          <w:fldChar w:fldCharType="end"/>
        </w:r>
      </w:hyperlink>
      <w:r/>
      <w:r/>
    </w:p>
    <w:p>
      <w:pPr>
        <w:pStyle w:val="722"/>
        <w:tabs>
          <w:tab w:val="right" w:pos="8306" w:leader="dot"/>
        </w:tabs>
        <w:rPr>
          <w:rFonts w:hint="eastAsia"/>
        </w:rPr>
      </w:pPr>
      <w:r/>
      <w:hyperlink w:tooltip="#_Toc15023" w:anchor="_Toc15023" w:history="1">
        <w:r>
          <w:rPr>
            <w:rFonts w:hint="eastAsia"/>
          </w:rPr>
          <w:t xml:space="preserve">第六章 拟签订的合同文本</w:t>
        </w:r>
        <w:r>
          <w:tab/>
        </w:r>
        <w:r>
          <w:fldChar w:fldCharType="begin"/>
        </w:r>
        <w:r>
          <w:instrText xml:space="preserve"> PAGEREF _Toc15023 \h </w:instrText>
        </w:r>
        <w:r>
          <w:fldChar w:fldCharType="separate"/>
        </w:r>
        <w:r>
          <w:t xml:space="preserve">35</w:t>
        </w:r>
        <w:r>
          <w:fldChar w:fldCharType="end"/>
        </w:r>
      </w:hyperlink>
      <w:r/>
      <w:r/>
    </w:p>
    <w:p>
      <w:pPr>
        <w:pStyle w:val="722"/>
        <w:tabs>
          <w:tab w:val="right" w:pos="8306" w:leader="dot"/>
        </w:tabs>
        <w:rPr>
          <w:rFonts w:hint="eastAsia"/>
        </w:rPr>
      </w:pPr>
      <w:r/>
      <w:hyperlink w:tooltip="#_Toc26106" w:anchor="_Toc26106" w:history="1">
        <w:r>
          <w:rPr>
            <w:rFonts w:hint="eastAsia"/>
          </w:rPr>
          <w:t xml:space="preserve">第七章 投标文件格式</w:t>
        </w:r>
        <w:r>
          <w:tab/>
        </w:r>
        <w:r>
          <w:fldChar w:fldCharType="begin"/>
        </w:r>
        <w:r>
          <w:instrText xml:space="preserve"> PAGEREF _Toc26106 \h </w:instrText>
        </w:r>
        <w:r>
          <w:fldChar w:fldCharType="separate"/>
        </w:r>
        <w:r>
          <w:t xml:space="preserve">42</w:t>
        </w:r>
        <w:r>
          <w:fldChar w:fldCharType="end"/>
        </w:r>
      </w:hyperlink>
      <w:r/>
      <w:r/>
    </w:p>
    <w:p>
      <w:pPr>
        <w:ind w:left="199" w:hanging="199"/>
        <w:widowControl/>
        <w:rPr>
          <w:rFonts w:hint="eastAsia" w:ascii="宋体" w:hAnsi="宋体" w:eastAsia="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Cs w:val="36"/>
        </w:rPr>
        <w:fldChar w:fldCharType="end"/>
      </w:r>
      <w:r/>
    </w:p>
    <w:p>
      <w:pPr>
        <w:pStyle w:val="705"/>
      </w:pPr>
      <w:r/>
      <w:bookmarkStart w:id="1" w:name="_Toc683"/>
      <w:r>
        <w:rPr>
          <w:rFonts w:hint="eastAsia"/>
        </w:rPr>
        <w:t xml:space="preserve">第一章</w:t>
      </w:r>
      <w:r>
        <w:rPr>
          <w:rFonts w:hint="eastAsia"/>
        </w:rPr>
        <w:t xml:space="preserve"> </w:t>
      </w:r>
      <w:r>
        <w:rPr>
          <w:rFonts w:hint="eastAsia"/>
        </w:rPr>
        <w:t xml:space="preserve">投标邀请</w:t>
      </w:r>
      <w:bookmarkEnd w:id="1"/>
      <w:r/>
      <w:r/>
    </w:p>
    <w:tbl>
      <w:tblPr>
        <w:tblStyle w:val="728"/>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740"/>
                <w:rFonts w:hint="eastAsia" w:ascii="宋体" w:hAnsi="宋体" w:eastAsia="宋体" w:cs="宋体"/>
                <w:bCs/>
                <w:spacing w:val="2"/>
                <w:sz w:val="24"/>
              </w:rPr>
            </w:pPr>
            <w:r>
              <w:rPr>
                <w:rStyle w:val="740"/>
                <w:rFonts w:hint="eastAsia" w:ascii="宋体" w:hAnsi="宋体" w:eastAsia="宋体" w:cs="宋体"/>
                <w:bCs/>
                <w:spacing w:val="2"/>
                <w:sz w:val="24"/>
              </w:rPr>
              <w:t xml:space="preserve">项目概况</w:t>
            </w:r>
            <w:r/>
          </w:p>
          <w:p>
            <w:pPr>
              <w:ind w:firstLine="480"/>
              <w:spacing w:line="360" w:lineRule="auto"/>
              <w:rPr>
                <w:rStyle w:val="740"/>
                <w:rFonts w:hint="eastAsia" w:ascii="宋体" w:hAnsi="宋体" w:eastAsia="宋体" w:cs="宋体"/>
                <w:sz w:val="24"/>
                <w:szCs w:val="24"/>
              </w:rPr>
            </w:pPr>
            <w:r>
              <w:rPr>
                <w:rFonts w:hint="eastAsia" w:ascii="宋体" w:hAnsi="宋体" w:eastAsia="宋体" w:cs="宋体"/>
                <w:sz w:val="24"/>
                <w:szCs w:val="24"/>
              </w:rPr>
              <w:t xml:space="preserve">常州市第二人民医院阳湖院区污水站托管运营服务项目的潜在投标人应在“苏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”系统获取招标文件，并于2026年</w:t>
            </w:r>
            <w:r>
              <w:rPr>
                <w:rFonts w:hint="eastAsia" w:ascii="宋体" w:hAnsi="宋体" w:eastAsia="宋体" w:cs="宋体"/>
                <w:sz w:val="24"/>
                <w:szCs w:val="24"/>
              </w:rPr>
              <w:t xml:space="preserve">6</w:t>
            </w:r>
            <w:r>
              <w:rPr>
                <w:rFonts w:hint="eastAsia" w:ascii="宋体" w:hAnsi="宋体" w:eastAsia="宋体" w:cs="宋体"/>
                <w:sz w:val="24"/>
                <w:szCs w:val="24"/>
              </w:rPr>
              <w:t xml:space="preserve">月</w:t>
            </w:r>
            <w:r>
              <w:rPr>
                <w:rFonts w:hint="eastAsia" w:ascii="宋体" w:hAnsi="宋体" w:eastAsia="宋体" w:cs="宋体"/>
                <w:sz w:val="24"/>
                <w:szCs w:val="24"/>
              </w:rPr>
              <w:t xml:space="preserve">23</w:t>
            </w:r>
            <w:r>
              <w:rPr>
                <w:rFonts w:hint="eastAsia" w:ascii="宋体" w:hAnsi="宋体" w:eastAsia="宋体" w:cs="宋体"/>
                <w:sz w:val="24"/>
                <w:szCs w:val="24"/>
              </w:rPr>
              <w:t xml:space="preserve">日14点00分（北京时间）前提交投标文件。</w:t>
            </w:r>
            <w:r/>
          </w:p>
        </w:tc>
      </w:tr>
    </w:tbl>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hint="eastAsia" w:ascii="宋体" w:hAnsi="宋体" w:eastAsia="宋体" w:cs="宋体"/>
          <w:sz w:val="24"/>
          <w:szCs w:val="24"/>
        </w:rPr>
        <w:t xml:space="preserve">JSZC-320400-CZJC-G2026-0033</w:t>
      </w:r>
      <w:r/>
    </w:p>
    <w:p>
      <w:pPr>
        <w:ind w:firstLine="480"/>
        <w:spacing w:line="360" w:lineRule="auto"/>
        <w:rPr>
          <w:rStyle w:val="740"/>
          <w:rFonts w:hint="eastAsia" w:ascii="宋体" w:hAnsi="宋体" w:eastAsia="宋体" w:cs="宋体"/>
          <w:bCs/>
          <w:sz w:val="24"/>
        </w:rPr>
      </w:pPr>
      <w:r>
        <w:rPr>
          <w:rFonts w:hint="eastAsia" w:ascii="宋体" w:hAnsi="宋体" w:eastAsia="宋体" w:cs="宋体"/>
          <w:sz w:val="24"/>
          <w:szCs w:val="24"/>
        </w:rPr>
        <w:t xml:space="preserve">2.项目名称：</w:t>
      </w:r>
      <w:bookmarkStart w:id="2" w:name="OLE_LINK1"/>
      <w:r>
        <w:rPr>
          <w:rStyle w:val="740"/>
          <w:rFonts w:hint="eastAsia" w:ascii="宋体" w:hAnsi="宋体" w:eastAsia="宋体" w:cs="宋体"/>
          <w:bCs/>
          <w:sz w:val="24"/>
        </w:rPr>
        <w:t xml:space="preserve">常州市第二人民医院阳湖院区污水站托管运营服务项目</w:t>
      </w:r>
      <w:bookmarkEnd w:id="2"/>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w:t>
      </w:r>
      <w:r>
        <w:rPr>
          <w:rFonts w:hint="eastAsia" w:ascii="宋体" w:hAnsi="宋体" w:eastAsia="宋体" w:cs="宋体"/>
          <w:sz w:val="24"/>
          <w:szCs w:val="24"/>
        </w:rPr>
        <w:t xml:space="preserve">300万元/三年（100万/年）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5.最高限价（如有）：</w:t>
      </w:r>
      <w:r>
        <w:rPr>
          <w:rFonts w:ascii="宋体" w:hAnsi="宋体" w:eastAsia="宋体" w:cs="宋体"/>
          <w:sz w:val="24"/>
          <w:szCs w:val="24"/>
        </w:rPr>
        <w:t xml:space="preserve">244.29</w:t>
      </w:r>
      <w:r>
        <w:rPr>
          <w:rFonts w:hint="eastAsia" w:ascii="宋体" w:hAnsi="宋体" w:eastAsia="宋体" w:cs="宋体"/>
          <w:sz w:val="24"/>
          <w:szCs w:val="24"/>
        </w:rPr>
        <w:t xml:space="preserve">万元/三年（</w:t>
      </w:r>
      <w:r>
        <w:rPr>
          <w:rFonts w:ascii="宋体" w:hAnsi="宋体" w:eastAsia="宋体" w:cs="宋体"/>
          <w:sz w:val="24"/>
          <w:szCs w:val="24"/>
        </w:rPr>
        <w:t xml:space="preserve">81.43</w:t>
      </w:r>
      <w:r>
        <w:rPr>
          <w:rFonts w:hint="eastAsia" w:ascii="宋体" w:hAnsi="宋体" w:eastAsia="宋体" w:cs="宋体"/>
          <w:sz w:val="24"/>
          <w:szCs w:val="24"/>
        </w:rPr>
        <w:t xml:space="preserve">万/年）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3" w:name="OLE_LINK5"/>
      <w:r>
        <w:rPr>
          <w:rFonts w:hint="eastAsia" w:ascii="宋体" w:hAnsi="宋体" w:eastAsia="宋体" w:cs="宋体"/>
          <w:sz w:val="24"/>
          <w:szCs w:val="24"/>
        </w:rPr>
        <w:t xml:space="preserve">本项目为常州市第二人民医院阳湖院区污水站托管运营服务项目。详见采购文件。</w:t>
      </w:r>
      <w:bookmarkEnd w:id="3"/>
      <w:r/>
    </w:p>
    <w:p>
      <w:pPr>
        <w:ind w:firstLine="480"/>
        <w:jc w:val="left"/>
        <w:spacing w:line="360" w:lineRule="auto"/>
        <w:rPr>
          <w:sz w:val="24"/>
        </w:rPr>
      </w:pPr>
      <w:r>
        <w:rPr>
          <w:rFonts w:hint="eastAsia" w:ascii="宋体" w:hAnsi="宋体" w:eastAsia="宋体" w:cs="宋体"/>
          <w:sz w:val="24"/>
          <w:szCs w:val="24"/>
        </w:rPr>
        <w:t xml:space="preserve">7.合同履行期限：</w:t>
      </w:r>
      <w:r>
        <w:rPr>
          <w:rFonts w:hint="eastAsia"/>
          <w:sz w:val="24"/>
        </w:rPr>
        <w:t xml:space="preserve">服务期叁年，合同一年一签；</w:t>
      </w:r>
      <w:r>
        <w:rPr>
          <w:sz w:val="24"/>
        </w:rPr>
        <w:t xml:space="preserve">一年合同期满经采购人考核合格后可续签一年，最多可续签两次。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9.本项目是否接受进口产品响应：□是  ■否。</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二、申请人的资格要求（须同时满足）</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hint="eastAsia" w:ascii="宋体" w:hAnsi="宋体" w:eastAsia="宋体" w:cs="宋体"/>
          <w:sz w:val="24"/>
          <w:szCs w:val="24"/>
        </w:rPr>
      </w:pPr>
      <w:r/>
      <w:bookmarkStart w:id="4" w:name="OLE_LINK18"/>
      <w:r>
        <w:rPr>
          <w:rFonts w:hint="eastAsia" w:ascii="宋体" w:hAnsi="宋体" w:eastAsia="宋体" w:cs="宋体"/>
          <w:sz w:val="24"/>
          <w:szCs w:val="24"/>
        </w:rPr>
        <w:t xml:space="preserve">2.1 中小企业政策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专门面向中小企业预留采购份额。</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  </w:t>
      </w:r>
      <w:r>
        <w:rPr>
          <w:rFonts w:ascii="Wingdings 2" w:hAnsi="Wingdings 2" w:eastAsia="Wingdings 2" w:cs="Wingdings 2"/>
          <w:sz w:val="24"/>
          <w:szCs w:val="24"/>
        </w:rPr>
        <w:t xml:space="preserve">£</w:t>
      </w:r>
      <w:r>
        <w:rPr>
          <w:rFonts w:hint="eastAsia" w:ascii="宋体" w:hAnsi="宋体" w:eastAsia="宋体" w:cs="宋体"/>
          <w:sz w:val="24"/>
          <w:szCs w:val="24"/>
        </w:rPr>
        <w:t xml:space="preserve">中小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 采购。即：提供的货物全部由符合</w:t>
      </w:r>
      <w:r>
        <w:rPr>
          <w:rFonts w:hint="eastAsia" w:ascii="宋体" w:hAnsi="宋体" w:eastAsia="宋体" w:cs="宋体"/>
          <w:sz w:val="24"/>
          <w:szCs w:val="24"/>
        </w:rPr>
        <w:t xml:space="preserve">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制造、服务全部由符合政策要求的中小/小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承接。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4"/>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360" w:lineRule="auto"/>
        <w:rPr>
          <w:rFonts w:hint="eastAsia" w:ascii="宋体" w:hAnsi="宋体" w:eastAsia="宋体" w:cs="宋体"/>
          <w:sz w:val="24"/>
          <w:szCs w:val="24"/>
        </w:rPr>
      </w:pPr>
      <w:r/>
      <w:bookmarkStart w:id="5" w:name="OLE_LINK19"/>
      <w:r>
        <w:rPr>
          <w:rFonts w:hint="eastAsia" w:ascii="宋体" w:hAnsi="宋体" w:eastAsia="宋体" w:cs="宋体"/>
          <w:sz w:val="24"/>
          <w:szCs w:val="24"/>
        </w:rPr>
        <w:t xml:space="preserve">3.1本项目是否接受分支机构参与投标：□是   ■否；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rPr>
          <w:sz w:val="24"/>
        </w:rPr>
      </w:pPr>
      <w:r>
        <w:rPr>
          <w:rFonts w:hint="eastAsia" w:ascii="宋体" w:hAnsi="宋体" w:eastAsia="宋体" w:cs="宋体"/>
          <w:sz w:val="24"/>
          <w:szCs w:val="24"/>
        </w:rPr>
        <w:t xml:space="preserve">3.3其他特定资格要求：</w:t>
      </w:r>
      <w:r/>
    </w:p>
    <w:p>
      <w:pPr>
        <w:ind w:firstLine="480"/>
        <w:spacing w:line="360" w:lineRule="auto"/>
        <w:rPr>
          <w:sz w:val="24"/>
        </w:rPr>
      </w:pPr>
      <w:r>
        <w:rPr>
          <w:rFonts w:hint="eastAsia" w:ascii="宋体" w:hAnsi="宋体" w:eastAsia="宋体" w:cs="宋体"/>
          <w:sz w:val="24"/>
          <w:szCs w:val="24"/>
        </w:rPr>
        <w:t xml:space="preserve">3.3.1</w:t>
      </w:r>
      <w:r>
        <w:rPr>
          <w:rFonts w:hint="eastAsia"/>
          <w:sz w:val="24"/>
        </w:rPr>
        <w:t xml:space="preserve">投标人具有</w:t>
      </w:r>
      <w:r>
        <w:rPr>
          <w:sz w:val="24"/>
        </w:rPr>
        <w:t xml:space="preserve">环保工程专业承包三级及以上资质</w:t>
      </w:r>
      <w:r>
        <w:rPr>
          <w:rFonts w:hint="eastAsia"/>
          <w:sz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w:t>
      </w:r>
      <w:r>
        <w:rPr>
          <w:rFonts w:hint="eastAsia"/>
          <w:sz w:val="24"/>
        </w:rPr>
        <w:t xml:space="preserve">投标人</w:t>
      </w:r>
      <w:r>
        <w:rPr>
          <w:rFonts w:ascii="宋体" w:hAnsi="宋体" w:eastAsia="宋体" w:cs="宋体"/>
          <w:sz w:val="24"/>
          <w:szCs w:val="24"/>
        </w:rPr>
        <w:t xml:space="preserve">具有</w:t>
      </w:r>
      <w:r>
        <w:rPr>
          <w:rFonts w:hint="eastAsia" w:ascii="宋体" w:hAnsi="宋体" w:eastAsia="宋体" w:cs="宋体"/>
          <w:sz w:val="24"/>
          <w:szCs w:val="24"/>
        </w:rPr>
        <w:t xml:space="preserve">有效的</w:t>
      </w:r>
      <w:r>
        <w:rPr>
          <w:rFonts w:ascii="宋体" w:hAnsi="宋体" w:eastAsia="宋体" w:cs="宋体"/>
          <w:sz w:val="24"/>
          <w:szCs w:val="24"/>
        </w:rPr>
        <w:t xml:space="preserve">安全生产许可证</w:t>
      </w:r>
      <w:r>
        <w:rPr>
          <w:rFonts w:hint="eastAsia" w:ascii="宋体" w:hAnsi="宋体" w:eastAsia="宋体" w:cs="宋体"/>
          <w:sz w:val="24"/>
          <w:szCs w:val="24"/>
        </w:rPr>
        <w:t xml:space="preserve">。</w:t>
      </w:r>
      <w:bookmarkEnd w:id="5"/>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1.时间：自招标文件公告发布之日起5个工作日。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3.方式：</w:t>
      </w:r>
      <w:r>
        <w:rPr>
          <w:rFonts w:hint="eastAsia" w:ascii="宋体" w:hAnsi="宋体" w:eastAsia="宋体" w:cs="宋体"/>
          <w:sz w:val="24"/>
        </w:rPr>
        <w:t xml:space="preserve">供应商持</w:t>
      </w:r>
      <w:r>
        <w:rPr>
          <w:rFonts w:hint="eastAsia" w:ascii="宋体" w:hAnsi="宋体" w:eastAsia="宋体" w:cs="宋体"/>
          <w:sz w:val="24"/>
        </w:rPr>
        <w:t xml:space="preserve">CA数字认证证书登录“苏</w:t>
      </w:r>
      <w:r>
        <w:rPr>
          <w:rFonts w:hint="eastAsia" w:ascii="宋体" w:hAnsi="宋体" w:eastAsia="宋体" w:cs="宋体"/>
          <w:sz w:val="24"/>
        </w:rPr>
        <w:t xml:space="preserve">采云</w:t>
      </w:r>
      <w:r>
        <w:rPr>
          <w:rFonts w:hint="eastAsia" w:ascii="宋体" w:hAnsi="宋体" w:eastAsia="宋体" w:cs="宋体"/>
          <w:sz w:val="24"/>
        </w:rPr>
        <w:t xml:space="preserve">”系统获取电子版招标文件。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4.售价：0元。</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hint="eastAsia" w:ascii="宋体" w:hAnsi="宋体" w:eastAsia="宋体" w:cs="宋体"/>
          <w:sz w:val="24"/>
          <w:szCs w:val="24"/>
        </w:rPr>
      </w:pPr>
      <w:r/>
      <w:bookmarkStart w:id="6" w:name="OLE_LINK4"/>
      <w:r>
        <w:rPr>
          <w:rFonts w:hint="eastAsia" w:ascii="宋体" w:hAnsi="宋体" w:eastAsia="宋体" w:cs="宋体"/>
          <w:sz w:val="24"/>
        </w:rPr>
        <w:t xml:space="preserve">投标截止时间、开标时间：</w:t>
      </w:r>
      <w:r>
        <w:rPr>
          <w:rFonts w:hint="eastAsia" w:ascii="宋体" w:hAnsi="宋体" w:eastAsia="宋体" w:cs="宋体"/>
          <w:sz w:val="24"/>
          <w:szCs w:val="24"/>
        </w:rPr>
        <w:t xml:space="preserve">2026年</w:t>
      </w:r>
      <w:r>
        <w:rPr>
          <w:rFonts w:hint="eastAsia" w:ascii="宋体" w:hAnsi="宋体" w:eastAsia="宋体" w:cs="宋体"/>
          <w:sz w:val="24"/>
          <w:szCs w:val="24"/>
        </w:rPr>
        <w:t xml:space="preserve">6</w:t>
      </w:r>
      <w:r>
        <w:rPr>
          <w:rFonts w:hint="eastAsia" w:ascii="宋体" w:hAnsi="宋体" w:eastAsia="宋体" w:cs="宋体"/>
          <w:sz w:val="24"/>
          <w:szCs w:val="24"/>
        </w:rPr>
        <w:t xml:space="preserve">月</w:t>
      </w:r>
      <w:r>
        <w:rPr>
          <w:rFonts w:hint="eastAsia" w:ascii="宋体" w:hAnsi="宋体" w:eastAsia="宋体" w:cs="宋体"/>
          <w:sz w:val="24"/>
          <w:szCs w:val="24"/>
        </w:rPr>
        <w:t xml:space="preserve">23</w:t>
      </w:r>
      <w:r>
        <w:rPr>
          <w:rFonts w:hint="eastAsia" w:ascii="宋体" w:hAnsi="宋体" w:eastAsia="宋体" w:cs="宋体"/>
          <w:sz w:val="24"/>
          <w:szCs w:val="24"/>
        </w:rPr>
        <w:t xml:space="preserve">日14点00分（北京时间）。</w:t>
      </w:r>
      <w:bookmarkEnd w:id="6"/>
      <w:r/>
      <w:r/>
    </w:p>
    <w:p>
      <w:pPr>
        <w:ind w:firstLine="480"/>
        <w:spacing w:line="360" w:lineRule="auto"/>
        <w:rPr>
          <w:rFonts w:hint="eastAsia" w:ascii="宋体" w:hAnsi="宋体" w:eastAsia="宋体" w:cs="宋体"/>
          <w:sz w:val="24"/>
        </w:rPr>
      </w:pPr>
      <w:r/>
      <w:bookmarkStart w:id="7" w:name="_Toc28359084"/>
      <w:r/>
      <w:bookmarkStart w:id="8" w:name="_Toc35393625"/>
      <w:r/>
      <w:bookmarkStart w:id="9" w:name="_Toc35393794"/>
      <w:r/>
      <w:bookmarkStart w:id="10" w:name="_Toc28359007"/>
      <w:r>
        <w:rPr>
          <w:rFonts w:hint="eastAsia" w:ascii="宋体" w:hAnsi="宋体" w:eastAsia="宋体" w:cs="宋体"/>
          <w:sz w:val="24"/>
        </w:rPr>
        <w:t xml:space="preserve">地点：“苏</w:t>
      </w:r>
      <w:r>
        <w:rPr>
          <w:rFonts w:hint="eastAsia" w:ascii="宋体" w:hAnsi="宋体" w:eastAsia="宋体" w:cs="宋体"/>
          <w:sz w:val="24"/>
        </w:rPr>
        <w:t xml:space="preserve">采云</w:t>
      </w:r>
      <w:r>
        <w:rPr>
          <w:rFonts w:hint="eastAsia" w:ascii="宋体" w:hAnsi="宋体" w:eastAsia="宋体" w:cs="宋体"/>
          <w:sz w:val="24"/>
        </w:rPr>
        <w:t xml:space="preserve">”系统“开标大厅”。</w:t>
      </w:r>
      <w:r/>
    </w:p>
    <w:p>
      <w:pPr>
        <w:ind w:left="229" w:hanging="229"/>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7"/>
      <w:r/>
      <w:bookmarkEnd w:id="8"/>
      <w:r/>
      <w:bookmarkEnd w:id="9"/>
      <w:r/>
      <w:bookmarkEnd w:id="1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2"/>
        </w:numPr>
        <w:ind w:left="229" w:hanging="229"/>
        <w:spacing w:line="360" w:lineRule="auto"/>
        <w:rPr>
          <w:rFonts w:hint="eastAsia" w:ascii="宋体" w:hAnsi="宋体" w:eastAsia="宋体" w:cs="宋体"/>
          <w:b/>
          <w:sz w:val="24"/>
          <w:szCs w:val="24"/>
        </w:rPr>
      </w:pPr>
      <w:r/>
      <w:bookmarkStart w:id="11" w:name="_Toc35393626"/>
      <w:r/>
      <w:bookmarkStart w:id="12" w:name="_Toc35393795"/>
      <w:r>
        <w:rPr>
          <w:rFonts w:hint="eastAsia" w:ascii="宋体" w:hAnsi="宋体" w:eastAsia="宋体" w:cs="宋体"/>
          <w:b/>
          <w:sz w:val="24"/>
          <w:szCs w:val="24"/>
        </w:rPr>
        <w:t xml:space="preserve">其他补充事宜</w:t>
      </w:r>
      <w:bookmarkEnd w:id="11"/>
      <w:r/>
      <w:bookmarkEnd w:id="12"/>
      <w:r/>
      <w:r/>
    </w:p>
    <w:p>
      <w:pPr>
        <w:ind w:firstLine="480"/>
        <w:jc w:val="left"/>
        <w:spacing w:line="360" w:lineRule="auto"/>
        <w:rPr>
          <w:rFonts w:hint="eastAsia" w:ascii="宋体" w:hAnsi="宋体" w:eastAsia="宋体" w:cs="宋体"/>
          <w:b/>
          <w:sz w:val="24"/>
          <w:szCs w:val="24"/>
        </w:rPr>
      </w:pPr>
      <w:r/>
      <w:bookmarkStart w:id="13" w:name="OLE_LINK16"/>
      <w:r>
        <w:rPr>
          <w:rFonts w:hint="eastAsia" w:ascii="宋体" w:hAnsi="宋体" w:eastAsia="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根据省财政厅《关于更换全省政府采购交易系统C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4.关于常州市中小企业政府采购信用融资：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根据《常州市财政局 中国人民银行常州市中心支行关于进一步推进政府采购信用融资工作的通知》（</w:t>
      </w:r>
      <w:r>
        <w:rPr>
          <w:rFonts w:hint="eastAsia" w:ascii="宋体" w:hAnsi="宋体" w:eastAsia="宋体" w:cs="宋体"/>
          <w:sz w:val="24"/>
          <w:szCs w:val="24"/>
        </w:rPr>
        <w:t xml:space="preserve">常财购</w:t>
      </w:r>
      <w:r>
        <w:rPr>
          <w:rFonts w:hint="eastAsia" w:ascii="宋体" w:hAnsi="宋体" w:eastAsia="宋体" w:cs="宋体"/>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szCs w:val="24"/>
        </w:rPr>
        <w:t xml:space="preserve">政采融资</w:t>
      </w:r>
      <w:r>
        <w:rPr>
          <w:rFonts w:hint="eastAsia" w:ascii="宋体" w:hAnsi="宋体" w:eastAsia="宋体" w:cs="宋体"/>
          <w:sz w:val="24"/>
          <w:szCs w:val="24"/>
        </w:rPr>
        <w:t xml:space="preserve">平台栏目。</w:t>
      </w:r>
      <w:bookmarkEnd w:id="13"/>
      <w:r/>
      <w:r/>
    </w:p>
    <w:p>
      <w:pPr>
        <w:ind w:left="229" w:hanging="229"/>
        <w:spacing w:line="360" w:lineRule="auto"/>
        <w:rPr>
          <w:rFonts w:hint="eastAsia" w:ascii="宋体" w:hAnsi="宋体" w:eastAsia="宋体" w:cs="宋体"/>
          <w:b/>
          <w:sz w:val="24"/>
          <w:szCs w:val="24"/>
        </w:rPr>
      </w:pPr>
      <w:r/>
      <w:bookmarkStart w:id="14" w:name="_Toc28359085"/>
      <w:r/>
      <w:bookmarkStart w:id="15" w:name="_Toc35393627"/>
      <w:r/>
      <w:bookmarkStart w:id="16" w:name="_Toc28359008"/>
      <w:r/>
      <w:bookmarkStart w:id="17" w:name="_Toc35393796"/>
      <w:r>
        <w:rPr>
          <w:rFonts w:hint="eastAsia" w:ascii="宋体" w:hAnsi="宋体" w:eastAsia="宋体" w:cs="宋体"/>
          <w:b/>
          <w:sz w:val="24"/>
          <w:szCs w:val="24"/>
        </w:rPr>
        <w:t xml:space="preserve">七、对本项目提出询问，请按以下方式联系。</w:t>
      </w:r>
      <w:bookmarkEnd w:id="14"/>
      <w:r/>
      <w:bookmarkEnd w:id="15"/>
      <w:r/>
      <w:bookmarkEnd w:id="16"/>
      <w:r/>
      <w:bookmarkEnd w:id="1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bookmarkStart w:id="18" w:name="_Toc28359009"/>
      <w:r/>
      <w:bookmarkStart w:id="19" w:name="_Toc28359086"/>
      <w:r>
        <w:rPr>
          <w:rFonts w:hint="eastAsia" w:ascii="宋体" w:hAnsi="宋体" w:eastAsia="宋体" w:cs="宋体"/>
          <w:sz w:val="24"/>
          <w:szCs w:val="24"/>
        </w:rPr>
        <w:t xml:space="preserve">单位名称：常州市第二人民医院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ascii="宋体" w:hAnsi="宋体" w:eastAsia="宋体" w:cs="宋体"/>
          <w:sz w:val="24"/>
          <w:szCs w:val="24"/>
        </w:rPr>
        <w:t xml:space="preserve">江苏省常州市武进区</w:t>
      </w:r>
      <w:r>
        <w:rPr>
          <w:rFonts w:ascii="宋体" w:hAnsi="宋体" w:eastAsia="宋体" w:cs="宋体"/>
          <w:sz w:val="24"/>
          <w:szCs w:val="24"/>
        </w:rPr>
        <w:t xml:space="preserve">滆</w:t>
      </w:r>
      <w:r>
        <w:rPr>
          <w:rFonts w:ascii="宋体" w:hAnsi="宋体" w:eastAsia="宋体" w:cs="宋体"/>
          <w:sz w:val="24"/>
          <w:szCs w:val="24"/>
        </w:rPr>
        <w:t xml:space="preserve">湖中路68号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20" w:name="OLE_LINK7"/>
      <w:r>
        <w:rPr>
          <w:rFonts w:hint="eastAsia" w:ascii="宋体" w:hAnsi="宋体" w:eastAsia="宋体" w:cs="宋体"/>
          <w:sz w:val="24"/>
          <w:szCs w:val="24"/>
        </w:rPr>
        <w:t xml:space="preserve">夏先生</w:t>
      </w:r>
      <w:bookmarkEnd w:id="20"/>
      <w:r/>
    </w:p>
    <w:p>
      <w:pPr>
        <w:ind w:firstLine="480"/>
        <w:spacing w:line="360" w:lineRule="auto"/>
        <w:rPr>
          <w:rFonts w:eastAsia="宋体"/>
        </w:rPr>
      </w:pPr>
      <w:r>
        <w:rPr>
          <w:rFonts w:hint="eastAsia" w:ascii="宋体" w:hAnsi="宋体" w:eastAsia="宋体" w:cs="宋体"/>
          <w:sz w:val="24"/>
          <w:szCs w:val="24"/>
        </w:rPr>
        <w:t xml:space="preserve">联系电话：</w:t>
      </w:r>
      <w:r>
        <w:rPr>
          <w:rFonts w:ascii="宋体" w:hAnsi="宋体" w:eastAsia="宋体" w:cs="宋体"/>
          <w:sz w:val="24"/>
          <w:szCs w:val="24"/>
        </w:rPr>
        <w:t xml:space="preserve">0519-88065616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18"/>
      <w:r/>
      <w:bookmarkEnd w:id="19"/>
      <w:r/>
      <w:r/>
    </w:p>
    <w:p>
      <w:pPr>
        <w:ind w:firstLine="480"/>
        <w:spacing w:line="360" w:lineRule="auto"/>
        <w:rPr>
          <w:rFonts w:hint="eastAsia" w:ascii="宋体" w:hAnsi="宋体" w:eastAsia="宋体" w:cs="宋体"/>
          <w:sz w:val="24"/>
          <w:szCs w:val="24"/>
        </w:rPr>
      </w:pPr>
      <w:r/>
      <w:bookmarkStart w:id="21" w:name="_Toc28359010"/>
      <w:r/>
      <w:bookmarkStart w:id="22" w:name="_Toc28359087"/>
      <w:r>
        <w:rPr>
          <w:rFonts w:hint="eastAsia" w:ascii="宋体" w:hAnsi="宋体" w:eastAsia="宋体" w:cs="宋体"/>
          <w:sz w:val="24"/>
          <w:szCs w:val="24"/>
        </w:rPr>
        <w:t xml:space="preserve">单位名称：</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单位地址：常州市新北区汉江路368号金城大厦1910室</w:t>
      </w:r>
      <w:r/>
    </w:p>
    <w:p>
      <w:pPr>
        <w:ind w:firstLine="480"/>
        <w:spacing w:line="360" w:lineRule="auto"/>
        <w:rPr>
          <w:rFonts w:eastAsia="宋体"/>
        </w:rPr>
      </w:pPr>
      <w:r>
        <w:rPr>
          <w:rFonts w:hint="eastAsia" w:ascii="宋体" w:hAnsi="宋体" w:eastAsia="宋体" w:cs="宋体"/>
          <w:sz w:val="24"/>
          <w:szCs w:val="24"/>
        </w:rPr>
        <w:t xml:space="preserve">联系人:窦文卓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联系方式：0519-85183350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21"/>
      <w:r/>
      <w:bookmarkEnd w:id="2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项目联系人：窦文卓</w:t>
      </w:r>
      <w:r/>
    </w:p>
    <w:p>
      <w:pPr>
        <w:ind w:firstLine="480"/>
        <w:spacing w:line="360" w:lineRule="auto"/>
        <w:rPr>
          <w:rFonts w:hint="eastAsia" w:ascii="宋体" w:hAnsi="宋体" w:eastAsia="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sz w:val="24"/>
          <w:szCs w:val="24"/>
        </w:rPr>
        <w:t xml:space="preserve">电      话：0519-85183350</w:t>
      </w:r>
      <w:r/>
    </w:p>
    <w:p>
      <w:pPr>
        <w:pStyle w:val="705"/>
        <w:ind w:left="343" w:hanging="343"/>
        <w:rPr>
          <w:rFonts w:hint="eastAsia" w:ascii="宋体" w:hAnsi="宋体" w:eastAsia="宋体" w:cs="宋体"/>
        </w:rPr>
      </w:pPr>
      <w:r/>
      <w:bookmarkStart w:id="23" w:name="_Toc23148"/>
      <w:r>
        <w:rPr>
          <w:rFonts w:hint="eastAsia" w:ascii="宋体" w:hAnsi="宋体" w:eastAsia="宋体" w:cs="宋体"/>
        </w:rPr>
        <w:t xml:space="preserve">第二章 投标人须知</w:t>
      </w:r>
      <w:bookmarkEnd w:id="23"/>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投标人须知资料表</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sz w:val="24"/>
          <w:szCs w:val="24"/>
        </w:rPr>
      </w:pPr>
      <w:r>
        <w:rPr>
          <w:rFonts w:hint="eastAsia" w:ascii="宋体" w:hAnsi="宋体" w:eastAsia="宋体" w:cs="宋体"/>
          <w:sz w:val="24"/>
        </w:rPr>
        <w:t xml:space="preserve">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sz w:val="24"/>
          <w:szCs w:val="24"/>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项目属性：</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■服务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□是</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■关于核心产品本项目不适用。</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□本项目为单一产品采购项目。</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■不组织</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□组织，考察时间：__年_月_日_点_分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■不召开</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□召开，召开时间：__年_月_日_点_分</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投标样品递交：</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■不需要</w:t>
            </w:r>
            <w:r/>
          </w:p>
          <w:p>
            <w:pPr>
              <w:ind w:left="228" w:hanging="228"/>
              <w:jc w:val="left"/>
              <w:spacing w:line="276" w:lineRule="auto"/>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需要，具体要求如下：</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（1）样品制作的标准和要求：详见采购需求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（2）是否需要随样品提交相关检测报告：不需要</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（3）样品递交要求：详见采购需求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（4）未中标人样品退还：详见采购需求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（5）中标人样品保管、封存及退还：详见采购需求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sz w:val="24"/>
                <w:u w:val="single"/>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5.8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sz w:val="24"/>
                <w:szCs w:val="24"/>
              </w:rPr>
              <w:t xml:space="preserve">采购本国产品的支持政策</w:t>
            </w:r>
            <w:r/>
          </w:p>
        </w:tc>
        <w:tc>
          <w:tcPr>
            <w:tcW w:w="6668" w:type="dxa"/>
            <w:vAlign w:val="center"/>
            <w:textDirection w:val="lrTb"/>
            <w:noWrap w:val="false"/>
          </w:tcPr>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投标报价的特殊规定：</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■无</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本项目的非主体、非关键性工作是否允许分包：</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■不允许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□允许，具体要求：</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（1）可以分包履行的具体内容：_____；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（2）允许分包的金额或者比例：_____；</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联系电话：0519-85183350；</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通讯地址：常州市新北区汉江路368号金城大厦1910室</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收费对象：</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□采购人</w:t>
            </w:r>
            <w:r/>
          </w:p>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收费标准：收费比例按差额定率累进法计算：以</w:t>
            </w:r>
            <w:r>
              <w:rPr>
                <w:rFonts w:hint="eastAsia" w:ascii="宋体" w:hAnsi="宋体" w:eastAsia="宋体" w:cs="宋体"/>
                <w:sz w:val="24"/>
              </w:rPr>
              <w:t xml:space="preserve">中标</w:t>
            </w:r>
            <w:r>
              <w:rPr>
                <w:rFonts w:hint="eastAsia" w:ascii="宋体" w:hAnsi="宋体" w:eastAsia="宋体" w:cs="宋体"/>
                <w:sz w:val="24"/>
                <w:lang w:val="zh-TW"/>
              </w:rPr>
              <w:t xml:space="preserve">金额为基数，按100万以下*1.5%*0.</w:t>
            </w:r>
            <w:r>
              <w:rPr>
                <w:rFonts w:hint="eastAsia" w:ascii="宋体" w:hAnsi="宋体" w:eastAsia="宋体" w:cs="宋体"/>
                <w:sz w:val="24"/>
              </w:rPr>
              <w:t xml:space="preserve">5</w:t>
            </w:r>
            <w:r>
              <w:rPr>
                <w:rFonts w:hint="eastAsia" w:ascii="宋体" w:hAnsi="宋体" w:eastAsia="宋体" w:cs="宋体"/>
                <w:sz w:val="24"/>
              </w:rPr>
              <w:t xml:space="preserve">0</w:t>
            </w:r>
            <w:r>
              <w:rPr>
                <w:rFonts w:hint="eastAsia" w:ascii="宋体" w:hAnsi="宋体" w:eastAsia="宋体" w:cs="宋体"/>
                <w:sz w:val="24"/>
                <w:lang w:val="zh-TW"/>
              </w:rPr>
              <w:t xml:space="preserve">、100万元（含）—500万元*</w:t>
            </w:r>
            <w:r>
              <w:rPr>
                <w:rFonts w:hint="eastAsia" w:ascii="宋体" w:hAnsi="宋体" w:eastAsia="宋体" w:cs="宋体"/>
                <w:sz w:val="24"/>
              </w:rPr>
              <w:t xml:space="preserve">0.8</w:t>
            </w:r>
            <w:r>
              <w:rPr>
                <w:rFonts w:hint="eastAsia" w:ascii="宋体" w:hAnsi="宋体" w:eastAsia="宋体" w:cs="宋体"/>
                <w:sz w:val="24"/>
                <w:lang w:val="zh-TW"/>
              </w:rPr>
              <w:t xml:space="preserve">%*0.</w:t>
            </w:r>
            <w:r>
              <w:rPr>
                <w:rFonts w:hint="eastAsia" w:ascii="宋体" w:hAnsi="宋体" w:eastAsia="宋体" w:cs="宋体"/>
                <w:sz w:val="24"/>
              </w:rPr>
              <w:t xml:space="preserve">5</w:t>
            </w:r>
            <w:r>
              <w:rPr>
                <w:rFonts w:hint="eastAsia" w:ascii="宋体" w:hAnsi="宋体" w:eastAsia="宋体" w:cs="宋体"/>
                <w:sz w:val="24"/>
              </w:rPr>
              <w:t xml:space="preserve">0</w:t>
            </w:r>
            <w:r>
              <w:rPr>
                <w:rFonts w:hint="eastAsia" w:ascii="宋体" w:hAnsi="宋体" w:eastAsia="宋体" w:cs="宋体"/>
                <w:sz w:val="24"/>
                <w:lang w:val="zh-TW"/>
              </w:rPr>
              <w:t xml:space="preserve">计算</w:t>
            </w:r>
            <w:r>
              <w:rPr>
                <w:rFonts w:hint="eastAsia" w:ascii="宋体" w:hAnsi="宋体" w:eastAsia="宋体" w:cs="宋体"/>
                <w:sz w:val="24"/>
                <w:lang w:val="zh-TW"/>
              </w:rPr>
              <w:t xml:space="preserve">，</w:t>
            </w:r>
            <w:r>
              <w:rPr>
                <w:rFonts w:ascii="宋体" w:hAnsi="宋体" w:eastAsia="宋体"/>
                <w:sz w:val="24"/>
                <w:szCs w:val="24"/>
              </w:rPr>
              <w:t xml:space="preserve">不足3000按3000收取</w:t>
            </w:r>
            <w:r>
              <w:rPr>
                <w:rFonts w:hint="eastAsia" w:ascii="宋体" w:hAnsi="宋体" w:eastAsia="宋体" w:cs="宋体"/>
                <w:sz w:val="24"/>
                <w:lang w:val="zh-TW"/>
              </w:rPr>
              <w:t xml:space="preserve">。</w:t>
            </w:r>
            <w:r>
              <w:rPr>
                <w:rFonts w:hint="eastAsia" w:ascii="宋体" w:hAnsi="宋体" w:eastAsia="宋体" w:cs="宋体"/>
                <w:sz w:val="24"/>
                <w:lang w:val="zh-TW"/>
              </w:rPr>
              <w:t xml:space="preserve">代理服务费按上述标准计算并一次性缴纳。</w:t>
            </w:r>
            <w:r/>
          </w:p>
          <w:p>
            <w:pPr>
              <w:ind w:left="228" w:hanging="228"/>
              <w:jc w:val="left"/>
              <w:spacing w:line="276" w:lineRule="auto"/>
              <w:rPr>
                <w:rFonts w:hint="eastAsia" w:ascii="宋体" w:hAnsi="宋体" w:eastAsia="宋体" w:cs="宋体"/>
                <w:sz w:val="24"/>
                <w:lang w:val="zh-TW"/>
              </w:rPr>
            </w:pPr>
            <w:r>
              <w:rPr>
                <w:rFonts w:hint="eastAsia" w:ascii="宋体" w:hAnsi="宋体" w:eastAsia="宋体" w:cs="宋体"/>
                <w:sz w:val="24"/>
                <w:lang w:val="zh-TW"/>
              </w:rPr>
              <w:t xml:space="preserve">代理服务费按上述标准计算并一次性缴纳。</w:t>
            </w:r>
            <w:r/>
          </w:p>
          <w:p>
            <w:pPr>
              <w:ind w:left="228" w:hanging="228"/>
              <w:spacing w:line="276" w:lineRule="auto"/>
              <w:rPr>
                <w:rFonts w:hint="eastAsia" w:ascii="宋体" w:hAnsi="宋体" w:eastAsia="宋体" w:cs="宋体"/>
                <w:sz w:val="24"/>
                <w:szCs w:val="24"/>
              </w:rPr>
            </w:pPr>
            <w:r>
              <w:rPr>
                <w:rFonts w:hint="eastAsia" w:ascii="宋体" w:hAnsi="宋体" w:eastAsia="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■免收</w:t>
            </w:r>
            <w:r/>
          </w:p>
          <w:p>
            <w:pPr>
              <w:ind w:left="228" w:hanging="228"/>
              <w:jc w:val="left"/>
              <w:spacing w:line="276" w:lineRule="auto"/>
              <w:rPr>
                <w:rFonts w:hint="eastAsia" w:ascii="宋体" w:hAnsi="宋体" w:eastAsia="宋体" w:cs="宋体"/>
                <w:sz w:val="24"/>
                <w:szCs w:val="24"/>
              </w:rPr>
            </w:pPr>
            <w:r>
              <w:rPr>
                <w:rFonts w:ascii="宋体" w:hAnsi="宋体" w:eastAsia="宋体" w:cs="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228" w:hanging="228"/>
        <w:jc w:val="left"/>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投标人须知</w:t>
      </w:r>
      <w:r/>
    </w:p>
    <w:p>
      <w:pPr>
        <w:ind w:left="267" w:hanging="267"/>
        <w:jc w:val="center"/>
        <w:spacing w:line="360" w:lineRule="auto"/>
        <w:rPr>
          <w:rFonts w:hint="eastAsia" w:ascii="宋体" w:hAnsi="宋体" w:eastAsia="宋体" w:cs="宋体"/>
          <w:b/>
          <w:sz w:val="28"/>
          <w:szCs w:val="28"/>
        </w:rPr>
      </w:pPr>
      <w:r/>
      <w:bookmarkStart w:id="24" w:name="_Toc151193760"/>
      <w:r/>
      <w:bookmarkStart w:id="25" w:name="_Toc151193906"/>
      <w:r/>
      <w:bookmarkStart w:id="26" w:name="_Toc264969208"/>
      <w:r/>
      <w:bookmarkStart w:id="27" w:name="_Toc226965791"/>
      <w:r/>
      <w:bookmarkStart w:id="28" w:name="_Toc305158860"/>
      <w:r/>
      <w:bookmarkStart w:id="29" w:name="_Toc150480756"/>
      <w:r/>
      <w:bookmarkStart w:id="30" w:name="_Toc151193688"/>
      <w:r/>
      <w:bookmarkStart w:id="31" w:name="_Toc226337214"/>
      <w:r/>
      <w:bookmarkStart w:id="32" w:name="_Toc150509269"/>
      <w:r/>
      <w:bookmarkStart w:id="33" w:name="_Toc305158786"/>
      <w:r/>
      <w:bookmarkStart w:id="34" w:name="_Toc226309762"/>
      <w:r/>
      <w:bookmarkStart w:id="35" w:name="_Toc150774618"/>
      <w:r/>
      <w:bookmarkStart w:id="36" w:name="_Toc151193832"/>
      <w:r/>
      <w:bookmarkStart w:id="37" w:name="_Toc226965708"/>
      <w:r/>
      <w:bookmarkStart w:id="38" w:name="_Toc150774723"/>
      <w:r/>
      <w:bookmarkStart w:id="39" w:name="_Toc142311020"/>
      <w:r/>
      <w:bookmarkStart w:id="40" w:name="_Toc265228356"/>
      <w:r/>
      <w:bookmarkStart w:id="41" w:name="_Toc195842883"/>
      <w:r/>
      <w:bookmarkStart w:id="42" w:name="_Toc151193616"/>
      <w:r/>
      <w:bookmarkStart w:id="43" w:name="_Toc151190145"/>
      <w:r>
        <w:rPr>
          <w:rFonts w:hint="eastAsia" w:ascii="宋体" w:hAnsi="宋体" w:eastAsia="宋体" w:cs="宋体"/>
          <w:b/>
          <w:sz w:val="28"/>
          <w:szCs w:val="28"/>
        </w:rPr>
        <w:t xml:space="preserve">一、说  明</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744"/>
        <w:numPr>
          <w:ilvl w:val="0"/>
          <w:numId w:val="3"/>
        </w:numPr>
        <w:jc w:val="left"/>
        <w:spacing w:line="360" w:lineRule="auto"/>
        <w:rPr>
          <w:rFonts w:hint="eastAsia" w:ascii="宋体" w:hAnsi="宋体" w:eastAsia="宋体" w:cs="宋体"/>
          <w:sz w:val="24"/>
          <w:szCs w:val="24"/>
        </w:rPr>
      </w:pPr>
      <w:r/>
      <w:bookmarkStart w:id="44" w:name="_Toc305158861"/>
      <w:r/>
      <w:bookmarkStart w:id="45" w:name="_Toc265228357"/>
      <w:r/>
      <w:bookmarkStart w:id="46" w:name="_Toc305158787"/>
      <w:r/>
      <w:bookmarkStart w:id="47" w:name="_Toc264969209"/>
      <w:r/>
      <w:bookmarkStart w:id="48" w:name="_Toc265228360"/>
      <w:r/>
      <w:bookmarkStart w:id="49" w:name="_Toc151193836"/>
      <w:r/>
      <w:bookmarkStart w:id="50" w:name="_Toc305158790"/>
      <w:r/>
      <w:bookmarkStart w:id="51" w:name="_Toc195842887"/>
      <w:r/>
      <w:bookmarkStart w:id="52" w:name="_Toc226965712"/>
      <w:r/>
      <w:bookmarkStart w:id="53" w:name="_Toc151193910"/>
      <w:r/>
      <w:bookmarkStart w:id="54" w:name="_Toc150509273"/>
      <w:r/>
      <w:bookmarkStart w:id="55" w:name="_Toc226965795"/>
      <w:r/>
      <w:bookmarkStart w:id="56" w:name="_Toc150480760"/>
      <w:r/>
      <w:bookmarkStart w:id="57" w:name="_Toc520356146"/>
      <w:r/>
      <w:bookmarkStart w:id="58" w:name="_Toc226309766"/>
      <w:r/>
      <w:bookmarkStart w:id="59" w:name="_Toc150774727"/>
      <w:r/>
      <w:bookmarkStart w:id="60" w:name="_Toc305158864"/>
      <w:r/>
      <w:bookmarkStart w:id="61" w:name="_Toc142311024"/>
      <w:r/>
      <w:bookmarkStart w:id="62" w:name="_Toc150774622"/>
      <w:r/>
      <w:bookmarkStart w:id="63" w:name="_Toc151190149"/>
      <w:r/>
      <w:bookmarkStart w:id="64" w:name="_Toc264969212"/>
      <w:r/>
      <w:bookmarkStart w:id="65" w:name="_Toc151193692"/>
      <w:r/>
      <w:bookmarkStart w:id="66" w:name="_Toc151193620"/>
      <w:r/>
      <w:bookmarkStart w:id="67" w:name="_Toc127151522"/>
      <w:r/>
      <w:bookmarkStart w:id="68" w:name="_Toc151193764"/>
      <w:r/>
      <w:bookmarkStart w:id="69" w:name="_Toc226337218"/>
      <w:r>
        <w:rPr>
          <w:rFonts w:hint="eastAsia" w:ascii="宋体" w:hAnsi="宋体" w:eastAsia="宋体" w:cs="宋体"/>
          <w:sz w:val="24"/>
        </w:rPr>
        <w:t xml:space="preserve">采购人、采购代理机构、投标人</w:t>
      </w:r>
      <w:bookmarkEnd w:id="44"/>
      <w:r/>
      <w:bookmarkEnd w:id="45"/>
      <w:r/>
      <w:bookmarkEnd w:id="46"/>
      <w:r/>
      <w:bookmarkEnd w:id="47"/>
      <w:r>
        <w:rPr>
          <w:rFonts w:hint="eastAsia" w:ascii="宋体" w:hAnsi="宋体" w:eastAsia="宋体" w:cs="宋体"/>
          <w:sz w:val="24"/>
        </w:rPr>
        <w:t xml:space="preserve">、联合体</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投标人（也称“供应商”、“申请人”）：指向采购人提供货物、工程或者服务的法人、其他组织或者自然人</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联合体：指两个以上的自然人、法人或者其他组织组成一个联合体，以一个供应商的身份共同参加政府采购</w:t>
      </w:r>
      <w:r>
        <w:rPr>
          <w:rFonts w:hint="eastAsia" w:ascii="宋体" w:hAnsi="宋体" w:eastAsia="宋体" w:cs="宋体"/>
          <w:sz w:val="24"/>
          <w:szCs w:val="24"/>
        </w:rPr>
        <w:t xml:space="preserve">。</w:t>
      </w:r>
      <w:r/>
    </w:p>
    <w:p>
      <w:pPr>
        <w:pStyle w:val="744"/>
        <w:numPr>
          <w:ilvl w:val="0"/>
          <w:numId w:val="4"/>
        </w:numPr>
        <w:jc w:val="left"/>
        <w:spacing w:line="360" w:lineRule="auto"/>
        <w:rPr>
          <w:rFonts w:hint="eastAsia" w:ascii="宋体" w:hAnsi="宋体" w:eastAsia="宋体" w:cs="宋体"/>
          <w:sz w:val="24"/>
          <w:szCs w:val="24"/>
        </w:rPr>
      </w:pPr>
      <w:r/>
      <w:bookmarkStart w:id="70" w:name="_Toc264969210"/>
      <w:r/>
      <w:bookmarkStart w:id="71" w:name="_Toc151193762"/>
      <w:r/>
      <w:bookmarkStart w:id="72" w:name="_Toc150509271"/>
      <w:r/>
      <w:bookmarkStart w:id="73" w:name="_Toc127161434"/>
      <w:r/>
      <w:bookmarkStart w:id="74" w:name="_Toc164229361"/>
      <w:r/>
      <w:bookmarkStart w:id="75" w:name="_Toc151190147"/>
      <w:r/>
      <w:bookmarkStart w:id="76" w:name="_Toc150774725"/>
      <w:r/>
      <w:bookmarkStart w:id="77" w:name="_Toc127151520"/>
      <w:r/>
      <w:bookmarkStart w:id="78" w:name="_Toc164608789"/>
      <w:r/>
      <w:bookmarkStart w:id="79" w:name="_Toc164351614"/>
      <w:r/>
      <w:bookmarkStart w:id="80" w:name="_Toc164229215"/>
      <w:r/>
      <w:bookmarkStart w:id="81" w:name="_Toc164608634"/>
      <w:r/>
      <w:bookmarkStart w:id="82" w:name="_Toc305158788"/>
      <w:r/>
      <w:bookmarkStart w:id="83" w:name="_Toc127151721"/>
      <w:r/>
      <w:bookmarkStart w:id="84" w:name="_Toc226965710"/>
      <w:r/>
      <w:bookmarkStart w:id="85" w:name="_Toc226337216"/>
      <w:r/>
      <w:bookmarkStart w:id="86" w:name="_Toc305158862"/>
      <w:r/>
      <w:bookmarkStart w:id="87" w:name="_Toc149720813"/>
      <w:r/>
      <w:bookmarkStart w:id="88" w:name="_Toc195842885"/>
      <w:r/>
      <w:bookmarkStart w:id="89" w:name="_Toc226309764"/>
      <w:r/>
      <w:bookmarkStart w:id="90" w:name="_Toc150774620"/>
      <w:r/>
      <w:bookmarkStart w:id="91" w:name="_Toc151193618"/>
      <w:r/>
      <w:bookmarkStart w:id="92" w:name="_Toc226965793"/>
      <w:r/>
      <w:bookmarkStart w:id="93" w:name="_Toc151193690"/>
      <w:r/>
      <w:bookmarkStart w:id="94" w:name="_Toc151193834"/>
      <w:r/>
      <w:bookmarkStart w:id="95" w:name="_Toc150480758"/>
      <w:r/>
      <w:bookmarkStart w:id="96" w:name="_Toc142311022"/>
      <w:r/>
      <w:bookmarkStart w:id="97" w:name="_Toc151193908"/>
      <w:r/>
      <w:bookmarkStart w:id="98" w:name="_Toc265228358"/>
      <w:r>
        <w:rPr>
          <w:rFonts w:hint="eastAsia" w:ascii="宋体" w:hAnsi="宋体" w:eastAsia="宋体" w:cs="宋体"/>
          <w:sz w:val="24"/>
        </w:rPr>
        <w:t xml:space="preserve">资金来源</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sz w:val="24"/>
        </w:rPr>
        <w:t xml:space="preserve">、项目属性、科研仪器设备采购、核心产品</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资金来源为财政性资金和/或本项目采购中无法与财政性资金分割的非财政性资金</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项目属性见《投标人须知资料表》</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是否属于科研仪器设备采购见《投标人须知资料表》</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核心产品见《投标人须知资料表》。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现场考察、开标前答疑会</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若《投标人须知资料表》中规定了组织现场考察、召开开标前答疑会，则投标人应按要求在规定的时间和地点参加</w:t>
      </w:r>
      <w:r>
        <w:rPr>
          <w:rFonts w:hint="eastAsia" w:ascii="宋体" w:hAnsi="宋体" w:eastAsia="宋体" w:cs="宋体"/>
          <w:sz w:val="24"/>
          <w:szCs w:val="24"/>
        </w:rPr>
        <w:t xml:space="preserve">。</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本项目是否要求投标人提供样品，以及样品制作的标准和要求、是否需要随样品提交相关检测报告、样品的递交与退还等要求见《投标人须知资料表》。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样品的评审方法以及评审标准等内容见第四章《评标方法和评标标准》。</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政府采购政策（包括但不限于下列具体政策要求）</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进口产品</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中小企业、监狱企业及残疾人福利性单位</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中小企业定义</w:t>
      </w:r>
      <w:r/>
    </w:p>
    <w:p>
      <w:pPr>
        <w:pStyle w:val="744"/>
        <w:numPr>
          <w:ilvl w:val="3"/>
          <w:numId w:val="4"/>
        </w:numPr>
        <w:ind w:left="1701"/>
        <w:jc w:val="left"/>
        <w:spacing w:line="360" w:lineRule="auto"/>
        <w:rPr>
          <w:rFonts w:hint="eastAsia" w:ascii="宋体" w:hAnsi="宋体" w:eastAsia="宋体" w:cs="宋体"/>
          <w:sz w:val="24"/>
          <w:szCs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以联合体形</w:t>
      </w:r>
      <w:r>
        <w:rPr>
          <w:rFonts w:hint="eastAsia" w:ascii="宋体" w:hAnsi="宋体" w:eastAsia="宋体" w:cs="宋体"/>
          <w:sz w:val="24"/>
        </w:rPr>
        <w:t xml:space="preserve">式参加</w:t>
      </w:r>
      <w:r>
        <w:rPr>
          <w:rFonts w:hint="eastAsia" w:ascii="宋体" w:hAnsi="宋体" w:eastAsia="宋体" w:cs="宋体"/>
          <w:sz w:val="24"/>
        </w:rPr>
        <w:t xml:space="preserve">政府采购活动，联合体各方均为中小企业</w:t>
      </w:r>
      <w:r>
        <w:rPr>
          <w:rFonts w:hint="eastAsia" w:ascii="宋体" w:hAnsi="宋体" w:eastAsia="宋体" w:cs="宋体"/>
          <w:sz w:val="24"/>
        </w:rPr>
        <w:t xml:space="preserve">的，联合体视同中小企业。其中，联合体各方均为小</w:t>
      </w:r>
      <w:r>
        <w:rPr>
          <w:rFonts w:hint="eastAsia" w:ascii="宋体" w:hAnsi="宋体" w:eastAsia="宋体" w:cs="宋体"/>
          <w:sz w:val="24"/>
        </w:rPr>
        <w:t xml:space="preserve">微企业</w:t>
      </w:r>
      <w:r>
        <w:rPr>
          <w:rFonts w:hint="eastAsia" w:ascii="宋体" w:hAnsi="宋体" w:eastAsia="宋体" w:cs="宋体"/>
          <w:sz w:val="24"/>
        </w:rPr>
        <w:t xml:space="preserve">的，联合体视同小微企业。</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残疾人福利单位定义：享受政府采购支持政策的残疾人福利性单位应当同时满足以下条件：</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安置的残疾人占本单位在职职工人数的比例不低于25%（含25%），并且安置的残疾人人数不少于10 人（含10 人）；</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依法与安置的每位残疾人签订了一年以上（含一年）的劳动合同或服务协议；</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pStyle w:val="744"/>
        <w:numPr>
          <w:ilvl w:val="3"/>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前款所称残疾人是指法</w:t>
      </w:r>
      <w:r>
        <w:rPr>
          <w:rFonts w:hint="eastAsia" w:ascii="宋体" w:hAnsi="宋体" w:eastAsia="宋体" w:cs="宋体"/>
          <w:sz w:val="24"/>
        </w:rPr>
        <w:t xml:space="preserve">定劳动</w:t>
      </w:r>
      <w:r>
        <w:rPr>
          <w:rFonts w:hint="eastAsia" w:ascii="宋体" w:hAnsi="宋体" w:eastAsia="宋体" w:cs="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本项目是否专门面向中小企业预留采购份额见第一章《投标邀请》。</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采购标的对应的中小企业划分标准所属行业见《投标人须知资料</w:t>
      </w:r>
      <w:r>
        <w:rPr>
          <w:rFonts w:hint="eastAsia" w:ascii="宋体" w:hAnsi="宋体" w:eastAsia="宋体" w:cs="宋体"/>
          <w:sz w:val="24"/>
        </w:rPr>
        <w:t xml:space="preserve">表》。</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小</w:t>
      </w:r>
      <w:r>
        <w:rPr>
          <w:rFonts w:hint="eastAsia" w:ascii="宋体" w:hAnsi="宋体" w:eastAsia="宋体" w:cs="宋体"/>
          <w:sz w:val="24"/>
        </w:rPr>
        <w:t xml:space="preserve">微企业</w:t>
      </w:r>
      <w:r>
        <w:rPr>
          <w:rFonts w:hint="eastAsia" w:ascii="宋体" w:hAnsi="宋体" w:eastAsia="宋体" w:cs="宋体"/>
          <w:sz w:val="24"/>
        </w:rPr>
        <w:t xml:space="preserve">价格评审优惠的政策调整：见第三章《评标方法和评标标准》。</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非政府强制采购的节能产品或环境标志产品，依据品目清单和认证证书实施政府优先采购。优先采购的具体规定见第三章《评标方法和评标标准》（如涉及）。</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支持乡村产业振兴管理</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正版软件</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政府采购创新产品政策</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sz w:val="24"/>
        </w:rPr>
        <w:t xml:space="preserve">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用等《目录》的创新产品，上述《目录》</w:t>
      </w:r>
      <w:r>
        <w:rPr>
          <w:rFonts w:hint="eastAsia" w:ascii="宋体" w:hAnsi="宋体" w:eastAsia="宋体" w:cs="宋体"/>
          <w:sz w:val="24"/>
        </w:rPr>
        <w:t xml:space="preserve">内创新</w:t>
      </w:r>
      <w:r>
        <w:rPr>
          <w:rFonts w:hint="eastAsia" w:ascii="宋体" w:hAnsi="宋体" w:eastAsia="宋体" w:cs="宋体"/>
          <w:sz w:val="24"/>
        </w:rPr>
        <w:t xml:space="preserve">产品，</w:t>
      </w:r>
      <w:r>
        <w:rPr>
          <w:rFonts w:hint="eastAsia" w:ascii="宋体" w:hAnsi="宋体" w:eastAsia="宋体" w:cs="宋体"/>
          <w:sz w:val="24"/>
        </w:rPr>
        <w:t xml:space="preserve">自认定</w:t>
      </w:r>
      <w:r>
        <w:rPr>
          <w:rFonts w:hint="eastAsia" w:ascii="宋体" w:hAnsi="宋体" w:eastAsia="宋体" w:cs="宋体"/>
          <w:sz w:val="24"/>
        </w:rPr>
        <w:t xml:space="preserve">之日起2年内视同已具备相应销售业绩，参加政府采购活动</w:t>
      </w:r>
      <w:r>
        <w:rPr>
          <w:rFonts w:hint="eastAsia" w:ascii="宋体" w:hAnsi="宋体" w:eastAsia="宋体" w:cs="宋体"/>
          <w:sz w:val="24"/>
        </w:rPr>
        <w:t xml:space="preserve">时业绩</w:t>
      </w:r>
      <w:r>
        <w:rPr>
          <w:rFonts w:hint="eastAsia" w:ascii="宋体" w:hAnsi="宋体" w:eastAsia="宋体" w:cs="宋体"/>
          <w:sz w:val="24"/>
        </w:rPr>
        <w:t xml:space="preserve">分值为满分。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绿色采购政策</w:t>
      </w:r>
      <w:r/>
    </w:p>
    <w:p>
      <w:pPr>
        <w:pStyle w:val="744"/>
        <w:numPr>
          <w:ilvl w:val="2"/>
          <w:numId w:val="4"/>
        </w:numPr>
        <w:jc w:val="left"/>
        <w:spacing w:line="360" w:lineRule="auto"/>
        <w:rPr>
          <w:rFonts w:hint="eastAsia" w:ascii="宋体" w:hAnsi="宋体" w:eastAsia="宋体" w:cs="宋体"/>
        </w:rPr>
      </w:pPr>
      <w:r>
        <w:rPr>
          <w:rFonts w:hint="eastAsia" w:ascii="宋体" w:hAnsi="宋体" w:eastAsia="宋体" w:cs="宋体"/>
          <w:b/>
          <w:bCs/>
          <w:sz w:val="24"/>
        </w:rPr>
        <w:t xml:space="preserve">绿色包装：</w:t>
      </w:r>
      <w:r>
        <w:rPr>
          <w:rFonts w:hint="eastAsia" w:ascii="宋体" w:hAnsi="宋体" w:eastAsia="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4"/>
        </w:rPr>
        <w:t xml:space="preserve">中标中标</w:t>
      </w:r>
      <w:r>
        <w:rPr>
          <w:rFonts w:hint="eastAsia" w:ascii="宋体" w:hAnsi="宋体" w:eastAsia="宋体" w:cs="宋体"/>
          <w:sz w:val="24"/>
        </w:rPr>
        <w:t xml:space="preserve">供应商必须严格执行，必要时应按照要求在履约验收环节出具检测报告。</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绿色数据中心政策：依据《绿色数据中心政府采购需求标准（试行）》（财办库〔2023〕7号）文件精神，采购</w:t>
      </w:r>
      <w:r>
        <w:rPr>
          <w:rFonts w:hint="eastAsia" w:ascii="宋体" w:hAnsi="宋体" w:eastAsia="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推广应用绿色建材：采购人实施政府采购工程项目，要按照《常州市政府采购支持绿色建材促进建筑品质提升试点工作方案》（</w:t>
      </w:r>
      <w:r>
        <w:rPr>
          <w:rFonts w:hint="eastAsia" w:ascii="宋体" w:hAnsi="宋体" w:eastAsia="宋体" w:cs="宋体"/>
          <w:sz w:val="24"/>
        </w:rPr>
        <w:t xml:space="preserve">常财购</w:t>
      </w:r>
      <w:r>
        <w:rPr>
          <w:rFonts w:hint="eastAsia" w:ascii="宋体" w:hAnsi="宋体" w:eastAsia="宋体" w:cs="宋体"/>
          <w:sz w:val="24"/>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744"/>
        <w:numPr>
          <w:ilvl w:val="2"/>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744"/>
        <w:numPr>
          <w:ilvl w:val="0"/>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投标费用</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sz w:val="24"/>
          <w:szCs w:val="24"/>
        </w:rPr>
      </w:pPr>
      <w:r>
        <w:rPr>
          <w:rFonts w:hint="eastAsia" w:ascii="宋体" w:hAnsi="宋体" w:eastAsia="宋体" w:cs="宋体"/>
          <w:b/>
          <w:sz w:val="28"/>
          <w:szCs w:val="28"/>
        </w:rPr>
        <w:t xml:space="preserve">二、招标文件</w:t>
      </w:r>
      <w:r/>
    </w:p>
    <w:p>
      <w:pPr>
        <w:pStyle w:val="744"/>
        <w:numPr>
          <w:ilvl w:val="0"/>
          <w:numId w:val="4"/>
        </w:numPr>
        <w:jc w:val="left"/>
        <w:spacing w:line="360" w:lineRule="auto"/>
        <w:rPr>
          <w:rFonts w:hint="eastAsia" w:ascii="宋体" w:hAnsi="宋体" w:eastAsia="宋体" w:cs="宋体"/>
          <w:sz w:val="24"/>
          <w:szCs w:val="24"/>
        </w:rPr>
      </w:pPr>
      <w:r/>
      <w:bookmarkStart w:id="99" w:name="_Toc142311025"/>
      <w:r/>
      <w:bookmarkStart w:id="100" w:name="_Toc127161437"/>
      <w:r/>
      <w:bookmarkStart w:id="101" w:name="_Toc151193621"/>
      <w:r/>
      <w:bookmarkStart w:id="102" w:name="_Toc195842888"/>
      <w:r/>
      <w:bookmarkStart w:id="103" w:name="_Toc150509274"/>
      <w:r/>
      <w:bookmarkStart w:id="104" w:name="_Toc164229218"/>
      <w:r/>
      <w:bookmarkStart w:id="105" w:name="_Toc305158865"/>
      <w:r/>
      <w:bookmarkStart w:id="106" w:name="_Toc151193765"/>
      <w:r/>
      <w:bookmarkStart w:id="107" w:name="_Toc127151724"/>
      <w:r/>
      <w:bookmarkStart w:id="108" w:name="_Toc164229364"/>
      <w:r/>
      <w:bookmarkStart w:id="109" w:name="_Toc127151523"/>
      <w:r/>
      <w:bookmarkStart w:id="110" w:name="_Toc150480761"/>
      <w:r/>
      <w:bookmarkStart w:id="111" w:name="_Toc226337219"/>
      <w:r/>
      <w:bookmarkStart w:id="112" w:name="_Toc305158791"/>
      <w:r/>
      <w:bookmarkStart w:id="113" w:name="_Toc226309767"/>
      <w:r/>
      <w:bookmarkStart w:id="114" w:name="_Toc150774728"/>
      <w:r/>
      <w:bookmarkStart w:id="115" w:name="_Toc151190150"/>
      <w:r/>
      <w:bookmarkStart w:id="116" w:name="_Toc164351617"/>
      <w:r/>
      <w:bookmarkStart w:id="117" w:name="_Toc264969213"/>
      <w:r/>
      <w:bookmarkStart w:id="118" w:name="_Toc226965796"/>
      <w:r/>
      <w:bookmarkStart w:id="119" w:name="_Toc151193837"/>
      <w:r/>
      <w:bookmarkStart w:id="120" w:name="_Toc164608792"/>
      <w:r/>
      <w:bookmarkStart w:id="121" w:name="_Toc164608637"/>
      <w:r/>
      <w:bookmarkStart w:id="122" w:name="_Toc151193693"/>
      <w:r/>
      <w:bookmarkStart w:id="123" w:name="_Toc265228361"/>
      <w:r/>
      <w:bookmarkStart w:id="124" w:name="_Toc226965713"/>
      <w:r/>
      <w:bookmarkStart w:id="125" w:name="_Toc150774623"/>
      <w:r/>
      <w:bookmarkStart w:id="126" w:name="_Toc520356147"/>
      <w:r/>
      <w:bookmarkStart w:id="127" w:name="_Toc149720816"/>
      <w:r/>
      <w:bookmarkStart w:id="128" w:name="_Toc151193911"/>
      <w:r>
        <w:rPr>
          <w:rFonts w:hint="eastAsia" w:ascii="宋体" w:hAnsi="宋体" w:eastAsia="宋体" w:cs="宋体"/>
          <w:sz w:val="24"/>
        </w:rPr>
        <w:t xml:space="preserve">招标文件构</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sz w:val="24"/>
        </w:rPr>
        <w:t xml:space="preserve">成</w:t>
      </w:r>
      <w:r/>
    </w:p>
    <w:p>
      <w:pPr>
        <w:pStyle w:val="744"/>
        <w:numPr>
          <w:ilvl w:val="1"/>
          <w:numId w:val="4"/>
        </w:numPr>
        <w:jc w:val="left"/>
        <w:spacing w:line="360" w:lineRule="auto"/>
        <w:rPr>
          <w:rFonts w:hint="eastAsia" w:ascii="宋体" w:hAnsi="宋体" w:eastAsia="宋体" w:cs="宋体"/>
          <w:sz w:val="24"/>
          <w:szCs w:val="24"/>
        </w:rPr>
      </w:pPr>
      <w:r>
        <w:rPr>
          <w:rFonts w:hint="eastAsia" w:ascii="宋体" w:hAnsi="宋体" w:eastAsia="宋体" w:cs="宋体"/>
          <w:sz w:val="24"/>
        </w:rPr>
        <w:t xml:space="preserve">招标文件包括以下部分：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资格审查</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第四章评标程序、评标方法和评标标准</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第五章采购需求</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w:t>
      </w:r>
      <w:r>
        <w:rPr>
          <w:rFonts w:hint="eastAsia" w:ascii="宋体" w:hAnsi="宋体" w:eastAsia="宋体" w:cs="宋体"/>
          <w:sz w:val="24"/>
          <w:szCs w:val="24"/>
        </w:rPr>
        <w:t xml:space="preserve">拟签订</w:t>
      </w:r>
      <w:r>
        <w:rPr>
          <w:rFonts w:hint="eastAsia" w:ascii="宋体" w:hAnsi="宋体" w:eastAsia="宋体" w:cs="宋体"/>
          <w:sz w:val="24"/>
          <w:szCs w:val="24"/>
        </w:rPr>
        <w:t xml:space="preserve">的合同文本</w:t>
      </w:r>
      <w:r/>
    </w:p>
    <w:p>
      <w:pPr>
        <w:ind w:firstLine="96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投标文件格式</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对招标文件的澄清或修改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sz w:val="24"/>
        </w:rPr>
      </w:pPr>
      <w:r>
        <w:rPr>
          <w:rFonts w:hint="eastAsia" w:ascii="宋体" w:hAnsi="宋体" w:eastAsia="宋体" w:cs="宋体"/>
          <w:b/>
          <w:sz w:val="28"/>
          <w:szCs w:val="28"/>
        </w:rPr>
        <w:t xml:space="preserve">三、投标文件的编制</w:t>
      </w:r>
      <w:r/>
    </w:p>
    <w:p>
      <w:pPr>
        <w:pStyle w:val="744"/>
        <w:numPr>
          <w:ilvl w:val="0"/>
          <w:numId w:val="4"/>
        </w:numPr>
        <w:jc w:val="left"/>
        <w:spacing w:line="360" w:lineRule="auto"/>
        <w:rPr>
          <w:rFonts w:hint="eastAsia" w:ascii="宋体" w:hAnsi="宋体" w:eastAsia="宋体" w:cs="宋体"/>
          <w:sz w:val="24"/>
        </w:rPr>
      </w:pPr>
      <w:r/>
      <w:bookmarkStart w:id="129" w:name="_Toc195842892"/>
      <w:r/>
      <w:bookmarkStart w:id="130" w:name="_Toc127151728"/>
      <w:r/>
      <w:bookmarkStart w:id="131" w:name="_Toc127151527"/>
      <w:r/>
      <w:bookmarkStart w:id="132" w:name="_Toc151193697"/>
      <w:r/>
      <w:bookmarkStart w:id="133" w:name="_Toc150509278"/>
      <w:r/>
      <w:bookmarkStart w:id="134" w:name="_Toc264969217"/>
      <w:r/>
      <w:bookmarkStart w:id="135" w:name="_Toc226965717"/>
      <w:r/>
      <w:bookmarkStart w:id="136" w:name="_Toc150774732"/>
      <w:r/>
      <w:bookmarkStart w:id="137" w:name="_Toc151193841"/>
      <w:r/>
      <w:bookmarkStart w:id="138" w:name="_Toc305158795"/>
      <w:r/>
      <w:bookmarkStart w:id="139" w:name="_Toc164608641"/>
      <w:r/>
      <w:bookmarkStart w:id="140" w:name="_Toc164229368"/>
      <w:r/>
      <w:bookmarkStart w:id="141" w:name="_Toc164608796"/>
      <w:r/>
      <w:bookmarkStart w:id="142" w:name="_Toc150480765"/>
      <w:r/>
      <w:bookmarkStart w:id="143" w:name="_Toc226965800"/>
      <w:r/>
      <w:bookmarkStart w:id="144" w:name="_Toc151193625"/>
      <w:r/>
      <w:bookmarkStart w:id="145" w:name="_Toc149720820"/>
      <w:r/>
      <w:bookmarkStart w:id="146" w:name="_Toc305158869"/>
      <w:r/>
      <w:bookmarkStart w:id="147" w:name="_Toc142311029"/>
      <w:r/>
      <w:bookmarkStart w:id="148" w:name="_Toc516367021"/>
      <w:r/>
      <w:bookmarkStart w:id="149" w:name="_Toc164229222"/>
      <w:r/>
      <w:bookmarkStart w:id="150" w:name="_Toc151193915"/>
      <w:r/>
      <w:bookmarkStart w:id="151" w:name="_Toc265228365"/>
      <w:r/>
      <w:bookmarkStart w:id="152" w:name="_Toc127161441"/>
      <w:r/>
      <w:bookmarkStart w:id="153" w:name="_Toc151193769"/>
      <w:r/>
      <w:bookmarkStart w:id="154" w:name="_Toc520356151"/>
      <w:r/>
      <w:bookmarkStart w:id="155" w:name="_Toc150774627"/>
      <w:r/>
      <w:bookmarkStart w:id="156" w:name="_Toc226337223"/>
      <w:r/>
      <w:bookmarkStart w:id="157" w:name="_Toc151190154"/>
      <w:r/>
      <w:bookmarkStart w:id="158" w:name="_Toc164351621"/>
      <w:r/>
      <w:bookmarkStart w:id="159" w:name="_Toc226309771"/>
      <w:r>
        <w:rPr>
          <w:rFonts w:hint="eastAsia" w:ascii="宋体" w:hAnsi="宋体" w:eastAsia="宋体" w:cs="宋体"/>
          <w:sz w:val="24"/>
        </w:rPr>
        <w:t xml:space="preserve">投标范围、投标文件中计量单位的使用</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sz w:val="24"/>
        </w:rPr>
        <w:t xml:space="preserve">及投标语言</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 xml:space="preserve">无效投标。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除招标文件有特殊要求外，本项目投标所使用的计量单位，应采用中华人民共和国法定计量单位。</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744"/>
        <w:numPr>
          <w:ilvl w:val="0"/>
          <w:numId w:val="4"/>
        </w:numPr>
        <w:jc w:val="left"/>
        <w:spacing w:line="360" w:lineRule="auto"/>
        <w:rPr>
          <w:rFonts w:hint="eastAsia" w:ascii="宋体" w:hAnsi="宋体" w:eastAsia="宋体" w:cs="宋体"/>
          <w:sz w:val="24"/>
        </w:rPr>
      </w:pPr>
      <w:r/>
      <w:bookmarkStart w:id="160" w:name="_Ref467306195"/>
      <w:r/>
      <w:bookmarkStart w:id="161" w:name="_Toc516367022"/>
      <w:r/>
      <w:bookmarkStart w:id="162" w:name="_Ref467306676"/>
      <w:r/>
      <w:bookmarkStart w:id="163" w:name="_Toc127151729"/>
      <w:r/>
      <w:bookmarkStart w:id="164" w:name="_Toc305158796"/>
      <w:r/>
      <w:bookmarkStart w:id="165" w:name="_Toc265228366"/>
      <w:r/>
      <w:bookmarkStart w:id="166" w:name="_Toc150774733"/>
      <w:r/>
      <w:bookmarkStart w:id="167" w:name="_Toc151193770"/>
      <w:r/>
      <w:bookmarkStart w:id="168" w:name="_Toc305158870"/>
      <w:r/>
      <w:bookmarkStart w:id="169" w:name="_Toc226965801"/>
      <w:r/>
      <w:bookmarkStart w:id="170" w:name="_Toc149720821"/>
      <w:r/>
      <w:bookmarkStart w:id="171" w:name="_Toc151190155"/>
      <w:r/>
      <w:bookmarkStart w:id="172" w:name="_Toc127151528"/>
      <w:r/>
      <w:bookmarkStart w:id="173" w:name="_Toc226309772"/>
      <w:r/>
      <w:bookmarkStart w:id="174" w:name="_Toc164351622"/>
      <w:r/>
      <w:bookmarkStart w:id="175" w:name="_Toc142311030"/>
      <w:r/>
      <w:bookmarkStart w:id="176" w:name="_Toc226965718"/>
      <w:r/>
      <w:bookmarkStart w:id="177" w:name="_Toc226337224"/>
      <w:r/>
      <w:bookmarkStart w:id="178" w:name="_Toc164608797"/>
      <w:r/>
      <w:bookmarkStart w:id="179" w:name="_Toc164229223"/>
      <w:r/>
      <w:bookmarkStart w:id="180" w:name="_Toc195842893"/>
      <w:r/>
      <w:bookmarkStart w:id="181" w:name="_Toc151193842"/>
      <w:r/>
      <w:bookmarkStart w:id="182" w:name="_Toc151193916"/>
      <w:r/>
      <w:bookmarkStart w:id="183" w:name="_Toc150480766"/>
      <w:r/>
      <w:bookmarkStart w:id="184" w:name="_Toc151193698"/>
      <w:r/>
      <w:bookmarkStart w:id="185" w:name="_Toc264969218"/>
      <w:r/>
      <w:bookmarkStart w:id="186" w:name="_Toc127161442"/>
      <w:r/>
      <w:bookmarkStart w:id="187" w:name="_Toc520356152"/>
      <w:r/>
      <w:bookmarkStart w:id="188" w:name="_Toc164229369"/>
      <w:r/>
      <w:bookmarkStart w:id="189" w:name="_Toc151193626"/>
      <w:r/>
      <w:bookmarkStart w:id="190" w:name="_Toc150774628"/>
      <w:r/>
      <w:bookmarkStart w:id="191" w:name="_Toc150509279"/>
      <w:r/>
      <w:bookmarkStart w:id="192" w:name="_Toc164608642"/>
      <w:r>
        <w:rPr>
          <w:rFonts w:hint="eastAsia" w:ascii="宋体" w:hAnsi="宋体" w:eastAsia="宋体" w:cs="宋体"/>
          <w:sz w:val="24"/>
        </w:rPr>
        <w:t xml:space="preserve">投标文件</w:t>
      </w:r>
      <w:bookmarkEnd w:id="160"/>
      <w:r/>
      <w:bookmarkEnd w:id="161"/>
      <w:r/>
      <w:bookmarkEnd w:id="162"/>
      <w:r>
        <w:rPr>
          <w:rFonts w:hint="eastAsia" w:ascii="宋体" w:hAnsi="宋体" w:eastAsia="宋体" w:cs="宋体"/>
          <w:sz w:val="24"/>
        </w:rPr>
        <w:t xml:space="preserve">构成</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对于招标文件中标记了“实质性格式”文件的，</w:t>
      </w:r>
      <w:r>
        <w:rPr>
          <w:rFonts w:hint="eastAsia" w:ascii="宋体" w:hAnsi="宋体" w:eastAsia="宋体" w:cs="宋体"/>
          <w:sz w:val="24"/>
        </w:rPr>
        <w:t xml:space="preserve">投标人不得改变格式中给定的文字所表达的含义，不得删减格式中的实质性内容，不得自行添加与格式中给定的文字内容相矛盾的内容，不得对应当填写的空格不填写或</w:t>
      </w:r>
      <w:r>
        <w:rPr>
          <w:rFonts w:hint="eastAsia" w:ascii="宋体" w:hAnsi="宋体" w:eastAsia="宋体" w:cs="宋体"/>
          <w:sz w:val="24"/>
        </w:rPr>
        <w:t xml:space="preserve">不</w:t>
      </w:r>
      <w:r>
        <w:rPr>
          <w:rFonts w:hint="eastAsia" w:ascii="宋体" w:hAnsi="宋体" w:eastAsia="宋体" w:cs="宋体"/>
          <w:sz w:val="24"/>
        </w:rPr>
        <w:t xml:space="preserve">实质性响应，</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。未标记“实质性格式”的文件和招标文件未提供格式的内容，可由投标人自行编写。</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第四章《评标程序、评标方法和评标标准》中涉及的证明文件。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sz w:val="24"/>
        </w:rPr>
        <w:t xml:space="preserve">章《采购需求》中要求提供证明文件的，投标人应当按具体要求提供证明文件。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投标人认为应附的其他材料。</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如标书制作工具中格式和内容与“江苏政府采购网”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发布的招标文件不一致，请以“江苏政府采购网”</w:t>
      </w:r>
      <w:r>
        <w:rPr>
          <w:rFonts w:hint="eastAsia" w:ascii="宋体" w:hAnsi="宋体" w:eastAsia="宋体" w:cs="宋体"/>
          <w:sz w:val="24"/>
          <w:szCs w:val="24"/>
        </w:rPr>
        <w:t xml:space="preserve"> 、“常州市政府采购网”</w:t>
      </w:r>
      <w:r>
        <w:rPr>
          <w:rFonts w:hint="eastAsia" w:ascii="宋体" w:hAnsi="宋体" w:eastAsia="宋体" w:cs="宋体"/>
          <w:sz w:val="24"/>
        </w:rPr>
        <w:t xml:space="preserve">发布的招标文件为准。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投标报价</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所有投标均以人民币报价。</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采购人不得向供应商索要或者接受其给予的赠品、回扣或者与采购无关的其他商品、服务。</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投标人不能提供任何有选择性或可调整的报价，否则其</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投标保证金：根据江苏省和常州市的相关文件规定，免收保证金</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投标有效期</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投标文件应在本招标文件《投标人须知资料表》中规定的投标有效期内保持有效，投标有效期少于招标文件规定期限的，其</w:t>
      </w:r>
      <w:r>
        <w:rPr>
          <w:rFonts w:hint="eastAsia" w:ascii="宋体" w:hAnsi="宋体" w:eastAsia="宋体" w:cs="宋体"/>
          <w:b/>
          <w:sz w:val="24"/>
        </w:rPr>
        <w:t xml:space="preserve">投标无效。</w:t>
      </w:r>
      <w:r/>
    </w:p>
    <w:p>
      <w:pPr>
        <w:pStyle w:val="744"/>
        <w:numPr>
          <w:ilvl w:val="0"/>
          <w:numId w:val="4"/>
        </w:numPr>
        <w:jc w:val="left"/>
        <w:spacing w:line="360" w:lineRule="auto"/>
        <w:rPr>
          <w:rFonts w:hint="eastAsia" w:ascii="宋体" w:hAnsi="宋体" w:eastAsia="宋体" w:cs="宋体"/>
          <w:sz w:val="24"/>
        </w:rPr>
      </w:pPr>
      <w:r/>
      <w:bookmarkStart w:id="193" w:name="_Toc164229228"/>
      <w:r/>
      <w:bookmarkStart w:id="194" w:name="_Toc142311035"/>
      <w:r/>
      <w:bookmarkStart w:id="195" w:name="_Toc226965723"/>
      <w:r/>
      <w:bookmarkStart w:id="196" w:name="_Toc150509284"/>
      <w:r/>
      <w:bookmarkStart w:id="197" w:name="_Toc127151533"/>
      <w:r/>
      <w:bookmarkStart w:id="198" w:name="_Toc305158875"/>
      <w:r/>
      <w:bookmarkStart w:id="199" w:name="_Toc195842898"/>
      <w:r/>
      <w:bookmarkStart w:id="200" w:name="_Toc164351627"/>
      <w:r/>
      <w:bookmarkStart w:id="201" w:name="_Toc151193921"/>
      <w:r/>
      <w:bookmarkStart w:id="202" w:name="_Toc151193775"/>
      <w:r/>
      <w:bookmarkStart w:id="203" w:name="_Toc151193703"/>
      <w:r/>
      <w:bookmarkStart w:id="204" w:name="_Toc264969223"/>
      <w:r/>
      <w:bookmarkStart w:id="205" w:name="_Toc226337229"/>
      <w:r/>
      <w:bookmarkStart w:id="206" w:name="_Toc150480771"/>
      <w:r/>
      <w:bookmarkStart w:id="207" w:name="_Toc164608647"/>
      <w:r/>
      <w:bookmarkStart w:id="208" w:name="_Toc127151734"/>
      <w:r/>
      <w:bookmarkStart w:id="209" w:name="_Toc305158801"/>
      <w:r/>
      <w:bookmarkStart w:id="210" w:name="_Toc150774633"/>
      <w:r/>
      <w:bookmarkStart w:id="211" w:name="_Toc164229374"/>
      <w:r/>
      <w:bookmarkStart w:id="212" w:name="_Toc151193847"/>
      <w:r/>
      <w:bookmarkStart w:id="213" w:name="_Toc265228371"/>
      <w:r/>
      <w:bookmarkStart w:id="214" w:name="_Toc151190160"/>
      <w:r/>
      <w:bookmarkStart w:id="215" w:name="_Toc164608802"/>
      <w:r/>
      <w:bookmarkStart w:id="216" w:name="_Toc127161447"/>
      <w:r/>
      <w:bookmarkStart w:id="217" w:name="_Toc149720826"/>
      <w:r/>
      <w:bookmarkStart w:id="218" w:name="_Toc226309777"/>
      <w:r/>
      <w:bookmarkStart w:id="219" w:name="_Toc520356158"/>
      <w:r/>
      <w:bookmarkStart w:id="220" w:name="_Toc226965806"/>
      <w:r/>
      <w:bookmarkStart w:id="221" w:name="_Toc151193631"/>
      <w:r/>
      <w:bookmarkStart w:id="222" w:name="_Toc150774738"/>
      <w:r>
        <w:rPr>
          <w:rFonts w:hint="eastAsia" w:ascii="宋体" w:hAnsi="宋体" w:eastAsia="宋体" w:cs="宋体"/>
          <w:sz w:val="24"/>
        </w:rPr>
        <w:t xml:space="preserve">投标文件的</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sz w:val="24"/>
        </w:rPr>
        <w:t xml:space="preserve">制作、密封与盖章</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招标文件要求签字的内容，可以使用电子签章或使用原件的电子件（</w:t>
      </w:r>
      <w:r>
        <w:rPr>
          <w:rFonts w:hint="eastAsia" w:ascii="宋体" w:hAnsi="宋体" w:eastAsia="宋体" w:cs="宋体"/>
          <w:sz w:val="24"/>
        </w:rPr>
        <w:t xml:space="preserve">电</w:t>
      </w:r>
      <w:r>
        <w:rPr>
          <w:rFonts w:hint="eastAsia" w:ascii="宋体" w:hAnsi="宋体" w:eastAsia="宋体" w:cs="宋体"/>
          <w:sz w:val="24"/>
        </w:rPr>
        <w:t xml:space="preserve">子件指扫描</w:t>
      </w:r>
      <w:r>
        <w:rPr>
          <w:rFonts w:hint="eastAsia" w:ascii="宋体" w:hAnsi="宋体" w:eastAsia="宋体" w:cs="宋体"/>
          <w:sz w:val="24"/>
        </w:rPr>
        <w:t xml:space="preserve">件、照片等形式电子文件）；要求第三方出具的加盖公章原件（如联合协议、分包意向协议、制造商授权书等），投标文件中应使用原件的电子件。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sz w:val="24"/>
        </w:rPr>
      </w:pPr>
      <w:r/>
      <w:bookmarkStart w:id="223" w:name="_Toc150774739"/>
      <w:r/>
      <w:bookmarkStart w:id="224" w:name="_Toc226965807"/>
      <w:r/>
      <w:bookmarkStart w:id="225" w:name="_Toc151193848"/>
      <w:r/>
      <w:bookmarkStart w:id="226" w:name="_Toc520356159"/>
      <w:r/>
      <w:bookmarkStart w:id="227" w:name="_Toc151193632"/>
      <w:r/>
      <w:bookmarkStart w:id="228" w:name="_Toc151193776"/>
      <w:r/>
      <w:bookmarkStart w:id="229" w:name="_Toc195842899"/>
      <w:r/>
      <w:bookmarkStart w:id="230" w:name="_Toc150509285"/>
      <w:r/>
      <w:bookmarkStart w:id="231" w:name="_Toc264969224"/>
      <w:r/>
      <w:bookmarkStart w:id="232" w:name="_Toc151193704"/>
      <w:r/>
      <w:bookmarkStart w:id="233" w:name="_Toc142311036"/>
      <w:r/>
      <w:bookmarkStart w:id="234" w:name="_Toc265228372"/>
      <w:r/>
      <w:bookmarkStart w:id="235" w:name="_Toc151193922"/>
      <w:r/>
      <w:bookmarkStart w:id="236" w:name="_Toc305158802"/>
      <w:r/>
      <w:bookmarkStart w:id="237" w:name="_Toc150480772"/>
      <w:r/>
      <w:bookmarkStart w:id="238" w:name="_Toc305158876"/>
      <w:r/>
      <w:bookmarkStart w:id="239" w:name="_Toc226965724"/>
      <w:r/>
      <w:bookmarkStart w:id="240" w:name="_Toc150774634"/>
      <w:r/>
      <w:bookmarkStart w:id="241" w:name="_Toc127151534"/>
      <w:r/>
      <w:bookmarkStart w:id="242" w:name="_Toc151190161"/>
      <w:r/>
      <w:bookmarkStart w:id="243" w:name="_Toc226337230"/>
      <w:r/>
      <w:bookmarkStart w:id="244" w:name="_Toc226309778"/>
      <w:r>
        <w:rPr>
          <w:rFonts w:hint="eastAsia" w:ascii="宋体" w:hAnsi="宋体" w:eastAsia="宋体" w:cs="宋体"/>
          <w:b/>
          <w:sz w:val="28"/>
          <w:szCs w:val="28"/>
        </w:rPr>
        <w:t xml:space="preserve">四、投标文件的提交</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744"/>
        <w:numPr>
          <w:ilvl w:val="0"/>
          <w:numId w:val="4"/>
        </w:numPr>
        <w:jc w:val="left"/>
        <w:spacing w:line="360" w:lineRule="auto"/>
        <w:rPr>
          <w:rFonts w:hint="eastAsia" w:ascii="宋体" w:hAnsi="宋体" w:eastAsia="宋体" w:cs="宋体"/>
          <w:sz w:val="24"/>
        </w:rPr>
      </w:pPr>
      <w:r/>
      <w:bookmarkStart w:id="245" w:name="_Toc265228373"/>
      <w:r/>
      <w:bookmarkStart w:id="246" w:name="_Toc305158877"/>
      <w:r/>
      <w:bookmarkStart w:id="247" w:name="_Toc305158803"/>
      <w:r/>
      <w:bookmarkStart w:id="248" w:name="_Toc226965725"/>
      <w:r/>
      <w:bookmarkStart w:id="249" w:name="_Toc164351629"/>
      <w:r/>
      <w:bookmarkStart w:id="250" w:name="_Toc142311037"/>
      <w:r/>
      <w:bookmarkStart w:id="251" w:name="_Toc226337231"/>
      <w:r/>
      <w:bookmarkStart w:id="252" w:name="_Toc151193777"/>
      <w:r/>
      <w:bookmarkStart w:id="253" w:name="_Toc164229376"/>
      <w:r/>
      <w:bookmarkStart w:id="254" w:name="_Toc151193849"/>
      <w:r/>
      <w:bookmarkStart w:id="255" w:name="_Toc150774740"/>
      <w:r/>
      <w:bookmarkStart w:id="256" w:name="_Toc520356160"/>
      <w:r/>
      <w:bookmarkStart w:id="257" w:name="_Toc151193705"/>
      <w:r/>
      <w:bookmarkStart w:id="258" w:name="_Toc127161449"/>
      <w:r/>
      <w:bookmarkStart w:id="259" w:name="_Toc195842900"/>
      <w:r/>
      <w:bookmarkStart w:id="260" w:name="_Toc151190162"/>
      <w:r/>
      <w:bookmarkStart w:id="261" w:name="_Toc226965808"/>
      <w:r/>
      <w:bookmarkStart w:id="262" w:name="_Toc164229230"/>
      <w:r/>
      <w:bookmarkStart w:id="263" w:name="_Toc127151736"/>
      <w:r/>
      <w:bookmarkStart w:id="264" w:name="_Toc164608804"/>
      <w:r/>
      <w:bookmarkStart w:id="265" w:name="_Toc127151535"/>
      <w:r/>
      <w:bookmarkStart w:id="266" w:name="_Toc149720828"/>
      <w:r/>
      <w:bookmarkStart w:id="267" w:name="_Toc164608649"/>
      <w:r/>
      <w:bookmarkStart w:id="268" w:name="_Toc150480773"/>
      <w:r/>
      <w:bookmarkStart w:id="269" w:name="_Toc151193923"/>
      <w:r/>
      <w:bookmarkStart w:id="270" w:name="_Toc151193633"/>
      <w:r/>
      <w:bookmarkStart w:id="271" w:name="_Toc264969225"/>
      <w:r/>
      <w:bookmarkStart w:id="272" w:name="_Toc150509286"/>
      <w:r/>
      <w:bookmarkStart w:id="273" w:name="_Toc226309779"/>
      <w:r/>
      <w:bookmarkStart w:id="274" w:name="_Toc150774635"/>
      <w:r>
        <w:rPr>
          <w:rFonts w:hint="eastAsia" w:ascii="宋体" w:hAnsi="宋体" w:eastAsia="宋体" w:cs="宋体"/>
          <w:sz w:val="24"/>
        </w:rPr>
        <w:t xml:space="preserve">投标文件的</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sz w:val="24"/>
        </w:rPr>
        <w:t xml:space="preserve">提交</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本项目使用“苏</w:t>
      </w:r>
      <w:r>
        <w:rPr>
          <w:rFonts w:hint="eastAsia" w:ascii="宋体" w:hAnsi="宋体" w:eastAsia="宋体" w:cs="宋体"/>
          <w:sz w:val="24"/>
        </w:rPr>
        <w:t xml:space="preserve">采云</w:t>
      </w:r>
      <w:r>
        <w:rPr>
          <w:rFonts w:hint="eastAsia" w:ascii="宋体" w:hAnsi="宋体" w:eastAsia="宋体" w:cs="宋体"/>
          <w:sz w:val="24"/>
        </w:rPr>
        <w:t xml:space="preserve">”系统。投标人根据招标文件及“苏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”系统供应商操作手册要求编制、生成并提交电子投标文件。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采购人及采购代理机构拒绝接受通过“苏</w:t>
      </w:r>
      <w:r>
        <w:rPr>
          <w:rFonts w:hint="eastAsia" w:ascii="宋体" w:hAnsi="宋体" w:eastAsia="宋体" w:cs="宋体"/>
          <w:sz w:val="24"/>
        </w:rPr>
        <w:t xml:space="preserve">采云</w:t>
      </w:r>
      <w:r>
        <w:rPr>
          <w:rFonts w:hint="eastAsia" w:ascii="宋体" w:hAnsi="宋体" w:eastAsia="宋体" w:cs="宋体"/>
          <w:sz w:val="24"/>
        </w:rPr>
        <w:t xml:space="preserve">”系统以外任何形式提交的投标文件。</w:t>
      </w:r>
      <w:r/>
    </w:p>
    <w:p>
      <w:pPr>
        <w:pStyle w:val="744"/>
        <w:numPr>
          <w:ilvl w:val="0"/>
          <w:numId w:val="4"/>
        </w:numPr>
        <w:jc w:val="left"/>
        <w:spacing w:line="360" w:lineRule="auto"/>
        <w:rPr>
          <w:rFonts w:hint="eastAsia" w:ascii="宋体" w:hAnsi="宋体" w:eastAsia="宋体" w:cs="宋体"/>
          <w:sz w:val="24"/>
        </w:rPr>
      </w:pPr>
      <w:r/>
      <w:bookmarkStart w:id="275" w:name="_Toc164608805"/>
      <w:r/>
      <w:bookmarkStart w:id="276" w:name="_Toc164351630"/>
      <w:r/>
      <w:bookmarkStart w:id="277" w:name="_Toc151190163"/>
      <w:r/>
      <w:bookmarkStart w:id="278" w:name="_Toc164229231"/>
      <w:r/>
      <w:bookmarkStart w:id="279" w:name="_Toc150480774"/>
      <w:r/>
      <w:bookmarkStart w:id="280" w:name="_Toc226337232"/>
      <w:r/>
      <w:bookmarkStart w:id="281" w:name="_Toc151193706"/>
      <w:r/>
      <w:bookmarkStart w:id="282" w:name="_Toc226309780"/>
      <w:r/>
      <w:bookmarkStart w:id="283" w:name="_Toc151193924"/>
      <w:r/>
      <w:bookmarkStart w:id="284" w:name="_Toc164229377"/>
      <w:r/>
      <w:bookmarkStart w:id="285" w:name="_Toc150509287"/>
      <w:r/>
      <w:bookmarkStart w:id="286" w:name="_Toc195842901"/>
      <w:r/>
      <w:bookmarkStart w:id="287" w:name="_Toc127161450"/>
      <w:r/>
      <w:bookmarkStart w:id="288" w:name="_Toc520356161"/>
      <w:r/>
      <w:bookmarkStart w:id="289" w:name="_Toc164608650"/>
      <w:r/>
      <w:bookmarkStart w:id="290" w:name="_Toc265228374"/>
      <w:r/>
      <w:bookmarkStart w:id="291" w:name="_Toc150774741"/>
      <w:r/>
      <w:bookmarkStart w:id="292" w:name="_Toc151193634"/>
      <w:r/>
      <w:bookmarkStart w:id="293" w:name="_Toc151193778"/>
      <w:r/>
      <w:bookmarkStart w:id="294" w:name="_Toc127151737"/>
      <w:r/>
      <w:bookmarkStart w:id="295" w:name="_Toc226965726"/>
      <w:r/>
      <w:bookmarkStart w:id="296" w:name="_Toc305158804"/>
      <w:r/>
      <w:bookmarkStart w:id="297" w:name="_Toc150774636"/>
      <w:r/>
      <w:bookmarkStart w:id="298" w:name="_Toc305158878"/>
      <w:r/>
      <w:bookmarkStart w:id="299" w:name="_Toc226965809"/>
      <w:r/>
      <w:bookmarkStart w:id="300" w:name="_Toc151193850"/>
      <w:r/>
      <w:bookmarkStart w:id="301" w:name="_Toc142311038"/>
      <w:r/>
      <w:bookmarkStart w:id="302" w:name="_Toc149720829"/>
      <w:r/>
      <w:bookmarkStart w:id="303" w:name="_Toc264969226"/>
      <w:r/>
      <w:bookmarkStart w:id="304" w:name="_Toc127151536"/>
      <w:r>
        <w:rPr>
          <w:rFonts w:hint="eastAsia" w:ascii="宋体" w:hAnsi="宋体" w:eastAsia="宋体" w:cs="宋体"/>
          <w:sz w:val="24"/>
        </w:rPr>
        <w:t xml:space="preserve">投标截止</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sz w:val="24"/>
        </w:rPr>
        <w:t xml:space="preserve">时间</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投标人应在招标文件要求提交投标文件截止时间前，将电子投标文件提交至“苏</w:t>
      </w:r>
      <w:r>
        <w:rPr>
          <w:rFonts w:hint="eastAsia" w:ascii="宋体" w:hAnsi="宋体" w:eastAsia="宋体" w:cs="宋体"/>
          <w:sz w:val="24"/>
        </w:rPr>
        <w:t xml:space="preserve">采云</w:t>
      </w:r>
      <w:r>
        <w:rPr>
          <w:rFonts w:hint="eastAsia" w:ascii="宋体" w:hAnsi="宋体" w:eastAsia="宋体" w:cs="宋体"/>
          <w:sz w:val="24"/>
        </w:rPr>
        <w:t xml:space="preserve">”系统。</w:t>
      </w:r>
      <w:r/>
    </w:p>
    <w:p>
      <w:pPr>
        <w:pStyle w:val="744"/>
        <w:numPr>
          <w:ilvl w:val="0"/>
          <w:numId w:val="4"/>
        </w:numPr>
        <w:jc w:val="left"/>
        <w:spacing w:line="360" w:lineRule="auto"/>
        <w:rPr>
          <w:rFonts w:hint="eastAsia" w:ascii="宋体" w:hAnsi="宋体" w:eastAsia="宋体" w:cs="宋体"/>
          <w:sz w:val="24"/>
        </w:rPr>
      </w:pPr>
      <w:r/>
      <w:bookmarkStart w:id="305" w:name="_Toc149720830"/>
      <w:r/>
      <w:bookmarkStart w:id="306" w:name="_Toc164351631"/>
      <w:r/>
      <w:bookmarkStart w:id="307" w:name="_Toc127151738"/>
      <w:r/>
      <w:bookmarkStart w:id="308" w:name="_Toc150480775"/>
      <w:r/>
      <w:bookmarkStart w:id="309" w:name="_Toc164229232"/>
      <w:r/>
      <w:bookmarkStart w:id="310" w:name="_Toc142311039"/>
      <w:r/>
      <w:bookmarkStart w:id="311" w:name="_Toc164608806"/>
      <w:r/>
      <w:bookmarkStart w:id="312" w:name="_Toc127161451"/>
      <w:r/>
      <w:bookmarkStart w:id="313" w:name="_Toc305158805"/>
      <w:r/>
      <w:bookmarkStart w:id="314" w:name="_Toc226337233"/>
      <w:r/>
      <w:bookmarkStart w:id="315" w:name="_Toc520356162"/>
      <w:r/>
      <w:bookmarkStart w:id="316" w:name="_Toc164608651"/>
      <w:r/>
      <w:bookmarkStart w:id="317" w:name="_Toc150509288"/>
      <w:r/>
      <w:bookmarkStart w:id="318" w:name="_Toc151193635"/>
      <w:r/>
      <w:bookmarkStart w:id="319" w:name="_Toc265228375"/>
      <w:r/>
      <w:bookmarkStart w:id="320" w:name="_Toc151193707"/>
      <w:r/>
      <w:bookmarkStart w:id="321" w:name="_Toc150774742"/>
      <w:r/>
      <w:bookmarkStart w:id="322" w:name="_Toc226965727"/>
      <w:r/>
      <w:bookmarkStart w:id="323" w:name="_Toc195842902"/>
      <w:r/>
      <w:bookmarkStart w:id="324" w:name="_Toc164229378"/>
      <w:r/>
      <w:bookmarkStart w:id="325" w:name="_Toc127151537"/>
      <w:r/>
      <w:bookmarkStart w:id="326" w:name="_Toc151193925"/>
      <w:r/>
      <w:bookmarkStart w:id="327" w:name="_Toc151193779"/>
      <w:r/>
      <w:bookmarkStart w:id="328" w:name="_Toc151190164"/>
      <w:r/>
      <w:bookmarkStart w:id="329" w:name="_Toc305158879"/>
      <w:r/>
      <w:bookmarkStart w:id="330" w:name="_Toc226309781"/>
      <w:r/>
      <w:bookmarkStart w:id="331" w:name="_Toc226965810"/>
      <w:r/>
      <w:bookmarkStart w:id="332" w:name="_Toc150774637"/>
      <w:r/>
      <w:bookmarkStart w:id="333" w:name="_Toc264969227"/>
      <w:r/>
      <w:bookmarkStart w:id="334" w:name="_Toc151193851"/>
      <w:r>
        <w:rPr>
          <w:rFonts w:hint="eastAsia" w:ascii="宋体" w:hAnsi="宋体" w:eastAsia="宋体" w:cs="宋体"/>
          <w:sz w:val="24"/>
        </w:rPr>
        <w:t xml:space="preserve">投标文件的修改与撤回</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投标截止时间前，投标人可以通过“苏</w:t>
      </w:r>
      <w:r>
        <w:rPr>
          <w:rFonts w:hint="eastAsia" w:ascii="宋体" w:hAnsi="宋体" w:eastAsia="宋体" w:cs="宋体"/>
          <w:sz w:val="24"/>
        </w:rPr>
        <w:t xml:space="preserve">采云</w:t>
      </w:r>
      <w:r>
        <w:rPr>
          <w:rFonts w:hint="eastAsia" w:ascii="宋体" w:hAnsi="宋体" w:eastAsia="宋体" w:cs="宋体"/>
          <w:sz w:val="24"/>
        </w:rPr>
        <w:t xml:space="preserve">”系统对所提交的投标文件进行补充、修改或者撤回。具体操作方法见《操作手册》。</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投标人对投标文件的补充、修改的内容应当按照招标文件要求签署、加盖公章，作为投标文件的组成部分</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sz w:val="28"/>
          <w:szCs w:val="28"/>
        </w:rPr>
      </w:pPr>
      <w:r/>
      <w:bookmarkStart w:id="335" w:name="_Toc264969228"/>
      <w:r/>
      <w:bookmarkStart w:id="336" w:name="_Toc151190165"/>
      <w:r/>
      <w:bookmarkStart w:id="337" w:name="_Toc305158806"/>
      <w:r/>
      <w:bookmarkStart w:id="338" w:name="_Toc127151538"/>
      <w:r/>
      <w:bookmarkStart w:id="339" w:name="_Toc150774743"/>
      <w:r/>
      <w:bookmarkStart w:id="340" w:name="_Toc226965811"/>
      <w:r/>
      <w:bookmarkStart w:id="341" w:name="_Toc226965728"/>
      <w:r/>
      <w:bookmarkStart w:id="342" w:name="_Toc265228376"/>
      <w:r/>
      <w:bookmarkStart w:id="343" w:name="_Toc150774638"/>
      <w:r/>
      <w:bookmarkStart w:id="344" w:name="_Toc226337234"/>
      <w:r/>
      <w:bookmarkStart w:id="345" w:name="_Toc150509289"/>
      <w:r/>
      <w:bookmarkStart w:id="346" w:name="_Toc150480776"/>
      <w:r/>
      <w:bookmarkStart w:id="347" w:name="_Toc305158880"/>
      <w:r/>
      <w:bookmarkStart w:id="348" w:name="_Toc151193780"/>
      <w:r/>
      <w:bookmarkStart w:id="349" w:name="_Toc151193636"/>
      <w:r/>
      <w:bookmarkStart w:id="350" w:name="_Toc151193852"/>
      <w:r/>
      <w:bookmarkStart w:id="351" w:name="_Toc226309782"/>
      <w:r/>
      <w:bookmarkStart w:id="352" w:name="_Toc520356163"/>
      <w:r/>
      <w:bookmarkStart w:id="353" w:name="_Toc142311040"/>
      <w:r/>
      <w:bookmarkStart w:id="354" w:name="_Toc195842903"/>
      <w:r/>
      <w:bookmarkStart w:id="355" w:name="_Toc151193708"/>
      <w:r/>
      <w:bookmarkStart w:id="356" w:name="_Toc15119392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rFonts w:hint="eastAsia" w:ascii="宋体" w:hAnsi="宋体" w:eastAsia="宋体" w:cs="宋体"/>
          <w:b/>
          <w:sz w:val="28"/>
          <w:szCs w:val="28"/>
        </w:rPr>
        <w:t xml:space="preserve">五</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cs="宋体"/>
          <w:b/>
          <w:sz w:val="28"/>
          <w:szCs w:val="28"/>
        </w:rPr>
        <w:t xml:space="preserve">、开标、资格审查及评标</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采购人或采购代理机构将按招标文件的规定，在投标截止时间的同一时间和招标文件预先确定的地点组织开标。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本项目开标采用不见面招投标模式，使用“苏</w:t>
      </w:r>
      <w:r>
        <w:rPr>
          <w:rFonts w:hint="eastAsia" w:ascii="宋体" w:hAnsi="宋体" w:eastAsia="宋体" w:cs="宋体"/>
          <w:sz w:val="24"/>
        </w:rPr>
        <w:t xml:space="preserve">采云</w:t>
      </w:r>
      <w:r>
        <w:rPr>
          <w:rFonts w:hint="eastAsia" w:ascii="宋体" w:hAnsi="宋体" w:eastAsia="宋体" w:cs="宋体"/>
          <w:sz w:val="24"/>
        </w:rPr>
        <w:t xml:space="preserve">”系统在线进行开标。投标人应在规定的时间内对投标文件进行解密，因非系统原因导致的解密失败，视为</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开标过程将使用“苏</w:t>
      </w:r>
      <w:r>
        <w:rPr>
          <w:rFonts w:hint="eastAsia" w:ascii="宋体" w:hAnsi="宋体" w:eastAsia="宋体" w:cs="宋体"/>
          <w:sz w:val="24"/>
        </w:rPr>
        <w:t xml:space="preserve">采云</w:t>
      </w:r>
      <w:r>
        <w:rPr>
          <w:rFonts w:hint="eastAsia" w:ascii="宋体" w:hAnsi="宋体" w:eastAsia="宋体" w:cs="宋体"/>
          <w:sz w:val="24"/>
        </w:rPr>
        <w:t xml:space="preserve">”系统公布投标人名称、投标价格和招标文件</w:t>
      </w:r>
      <w:r>
        <w:rPr>
          <w:rFonts w:hint="eastAsia" w:ascii="宋体" w:hAnsi="宋体" w:eastAsia="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投标人如果对开标过程和开标记录有疑义，应当根据《操作手册》规定提出，如“苏</w:t>
      </w:r>
      <w:r>
        <w:rPr>
          <w:rFonts w:hint="eastAsia" w:ascii="宋体" w:hAnsi="宋体" w:eastAsia="宋体" w:cs="宋体"/>
          <w:sz w:val="24"/>
        </w:rPr>
        <w:t xml:space="preserve">采云</w:t>
      </w:r>
      <w:r>
        <w:rPr>
          <w:rFonts w:hint="eastAsia" w:ascii="宋体" w:hAnsi="宋体" w:eastAsia="宋体" w:cs="宋体"/>
          <w:sz w:val="24"/>
        </w:rPr>
        <w:t xml:space="preserve">”系统中《开标记录表》宣布后5分钟内未提出的，视同认可开标结果。</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本项目（每标段）投标人不足3家的，不予开标。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如果在采购活动过程中出现以下情形，导致</w:t>
      </w:r>
      <w:r>
        <w:rPr>
          <w:rFonts w:hint="eastAsia" w:ascii="宋体" w:hAnsi="宋体" w:eastAsia="宋体" w:cs="宋体"/>
          <w:sz w:val="24"/>
        </w:rPr>
        <w:t xml:space="preserve">“</w:t>
      </w:r>
      <w:r>
        <w:rPr>
          <w:rFonts w:hint="eastAsia" w:ascii="宋体" w:hAnsi="宋体" w:eastAsia="宋体" w:cs="宋体"/>
          <w:sz w:val="24"/>
        </w:rPr>
        <w:t xml:space="preserve">“苏</w:t>
      </w:r>
      <w:r>
        <w:rPr>
          <w:rFonts w:hint="eastAsia" w:ascii="宋体" w:hAnsi="宋体" w:eastAsia="宋体" w:cs="宋体"/>
          <w:sz w:val="24"/>
        </w:rPr>
        <w:t xml:space="preserve">采云</w:t>
      </w:r>
      <w:r>
        <w:rPr>
          <w:rFonts w:hint="eastAsia" w:ascii="宋体" w:hAnsi="宋体" w:eastAsia="宋体" w:cs="宋体"/>
          <w:sz w:val="24"/>
        </w:rPr>
        <w:t xml:space="preserve">”系统</w:t>
      </w:r>
      <w:r>
        <w:rPr>
          <w:rFonts w:hint="eastAsia" w:ascii="宋体" w:hAnsi="宋体" w:eastAsia="宋体" w:cs="宋体"/>
          <w:sz w:val="24"/>
        </w:rPr>
        <w:t xml:space="preserve">”</w:t>
      </w:r>
      <w:r>
        <w:rPr>
          <w:rFonts w:hint="eastAsia" w:ascii="宋体" w:hAnsi="宋体" w:eastAsia="宋体" w:cs="宋体"/>
          <w:sz w:val="24"/>
        </w:rPr>
        <w:t xml:space="preserve">系统无法正常运行，或者无法保证本项目采购活动的公平、公正和</w:t>
      </w:r>
      <w:r>
        <w:rPr>
          <w:rFonts w:hint="eastAsia" w:ascii="宋体" w:hAnsi="宋体" w:eastAsia="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资格审查</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见第三章《资格审查》</w:t>
      </w:r>
      <w:r/>
    </w:p>
    <w:p>
      <w:pPr>
        <w:pStyle w:val="744"/>
        <w:numPr>
          <w:ilvl w:val="0"/>
          <w:numId w:val="4"/>
        </w:numPr>
        <w:jc w:val="left"/>
        <w:spacing w:line="360" w:lineRule="auto"/>
        <w:rPr>
          <w:rFonts w:hint="eastAsia" w:ascii="宋体" w:hAnsi="宋体" w:eastAsia="宋体" w:cs="宋体"/>
          <w:sz w:val="24"/>
        </w:rPr>
      </w:pPr>
      <w:r/>
      <w:bookmarkStart w:id="357" w:name="_Toc305158808"/>
      <w:r/>
      <w:bookmarkStart w:id="358" w:name="_Toc226309784"/>
      <w:r/>
      <w:bookmarkStart w:id="359" w:name="_Toc164608654"/>
      <w:r/>
      <w:bookmarkStart w:id="360" w:name="_Toc226965730"/>
      <w:r/>
      <w:bookmarkStart w:id="361" w:name="_Toc150774745"/>
      <w:r/>
      <w:bookmarkStart w:id="362" w:name="_Toc226337236"/>
      <w:r/>
      <w:bookmarkStart w:id="363" w:name="_Toc142311042"/>
      <w:r/>
      <w:bookmarkStart w:id="364" w:name="_Toc151193928"/>
      <w:r/>
      <w:bookmarkStart w:id="365" w:name="_Toc164229381"/>
      <w:r/>
      <w:bookmarkStart w:id="366" w:name="_Toc265228378"/>
      <w:r/>
      <w:bookmarkStart w:id="367" w:name="_Toc151193638"/>
      <w:r/>
      <w:bookmarkStart w:id="368" w:name="_Toc195842905"/>
      <w:r/>
      <w:bookmarkStart w:id="369" w:name="_Toc164608809"/>
      <w:r/>
      <w:bookmarkStart w:id="370" w:name="_Toc264969230"/>
      <w:r/>
      <w:bookmarkStart w:id="371" w:name="_Toc226965813"/>
      <w:r/>
      <w:bookmarkStart w:id="372" w:name="_Toc150509291"/>
      <w:r/>
      <w:bookmarkStart w:id="373" w:name="_Toc151193710"/>
      <w:r/>
      <w:bookmarkStart w:id="374" w:name="_Toc151193782"/>
      <w:r/>
      <w:bookmarkStart w:id="375" w:name="_Toc150774640"/>
      <w:r/>
      <w:bookmarkStart w:id="376" w:name="_Toc127161454"/>
      <w:r/>
      <w:bookmarkStart w:id="377" w:name="_Toc164351634"/>
      <w:r/>
      <w:bookmarkStart w:id="378" w:name="_Toc127151540"/>
      <w:r/>
      <w:bookmarkStart w:id="379" w:name="_Toc164229235"/>
      <w:r/>
      <w:bookmarkStart w:id="380" w:name="_Toc305158882"/>
      <w:r/>
      <w:bookmarkStart w:id="381" w:name="_Toc151190167"/>
      <w:r/>
      <w:bookmarkStart w:id="382" w:name="_Toc149720833"/>
      <w:r/>
      <w:bookmarkStart w:id="383" w:name="_Toc127151741"/>
      <w:r/>
      <w:bookmarkStart w:id="384" w:name="_Toc150480778"/>
      <w:r/>
      <w:bookmarkStart w:id="385" w:name="_Toc151193854"/>
      <w:r>
        <w:rPr>
          <w:rFonts w:hint="eastAsia" w:ascii="宋体" w:hAnsi="宋体" w:eastAsia="宋体" w:cs="宋体"/>
          <w:sz w:val="24"/>
        </w:rPr>
        <w:t xml:space="preserve">评标委员会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评标委员会根据政府采购有关规定和本次招标采购项目的特点进行组建，并负责具体评标事务，独立履行职责。</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评标程序、评标方法和评标标准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见第四章《评标程序、评标方法和评标标准》。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评审内容的保密</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在评审过程中，投标人不得以任何行为影响评审过程，否则其投标文件将被作为无效投标文件。</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sz w:val="28"/>
          <w:szCs w:val="28"/>
        </w:rPr>
      </w:pPr>
      <w:r/>
      <w:bookmarkStart w:id="386" w:name="_Toc520356169"/>
      <w:r/>
      <w:bookmarkStart w:id="387" w:name="_Toc226965735"/>
      <w:r/>
      <w:bookmarkStart w:id="388" w:name="_Toc305158887"/>
      <w:r/>
      <w:bookmarkStart w:id="389" w:name="_Toc150774645"/>
      <w:r/>
      <w:bookmarkStart w:id="390" w:name="_Toc151193715"/>
      <w:r/>
      <w:bookmarkStart w:id="391" w:name="_Toc305158813"/>
      <w:r/>
      <w:bookmarkStart w:id="392" w:name="_Toc226337241"/>
      <w:r/>
      <w:bookmarkStart w:id="393" w:name="_Toc151190172"/>
      <w:r/>
      <w:bookmarkStart w:id="394" w:name="_Toc151193643"/>
      <w:r/>
      <w:bookmarkStart w:id="395" w:name="_Toc150509296"/>
      <w:r/>
      <w:bookmarkStart w:id="396" w:name="_Toc265228383"/>
      <w:r/>
      <w:bookmarkStart w:id="397" w:name="_Toc151193933"/>
      <w:r/>
      <w:bookmarkStart w:id="398" w:name="_Toc264969235"/>
      <w:r/>
      <w:bookmarkStart w:id="399" w:name="_Toc150774750"/>
      <w:r/>
      <w:bookmarkStart w:id="400" w:name="_Toc127151545"/>
      <w:r/>
      <w:bookmarkStart w:id="401" w:name="_Toc226309789"/>
      <w:r/>
      <w:bookmarkStart w:id="402" w:name="_Toc150480783"/>
      <w:r/>
      <w:bookmarkStart w:id="403" w:name="_Toc142311047"/>
      <w:r/>
      <w:bookmarkStart w:id="404" w:name="_Toc195842910"/>
      <w:r/>
      <w:bookmarkStart w:id="405" w:name="_Toc226965818"/>
      <w:r/>
      <w:bookmarkStart w:id="406" w:name="_Toc151193787"/>
      <w:r/>
      <w:bookmarkStart w:id="407" w:name="_Toc151193859"/>
      <w:r>
        <w:rPr>
          <w:rFonts w:hint="eastAsia" w:ascii="宋体" w:hAnsi="宋体" w:eastAsia="宋体" w:cs="宋体"/>
          <w:b/>
          <w:sz w:val="28"/>
          <w:szCs w:val="28"/>
        </w:rPr>
        <w:t xml:space="preserve">六</w:t>
      </w:r>
      <w:bookmarkEnd w:id="386"/>
      <w:r>
        <w:rPr>
          <w:rFonts w:hint="eastAsia" w:ascii="宋体" w:hAnsi="宋体" w:eastAsia="宋体" w:cs="宋体"/>
          <w:b/>
          <w:sz w:val="28"/>
          <w:szCs w:val="28"/>
        </w:rPr>
        <w:t xml:space="preserve">、确定</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sz w:val="28"/>
          <w:szCs w:val="28"/>
        </w:rPr>
        <w:t xml:space="preserve">中标</w:t>
      </w:r>
      <w:r/>
    </w:p>
    <w:p>
      <w:pPr>
        <w:pStyle w:val="744"/>
        <w:numPr>
          <w:ilvl w:val="0"/>
          <w:numId w:val="4"/>
        </w:numPr>
        <w:jc w:val="left"/>
        <w:spacing w:line="360" w:lineRule="auto"/>
        <w:rPr>
          <w:rFonts w:hint="eastAsia" w:ascii="宋体" w:hAnsi="宋体" w:eastAsia="宋体" w:cs="宋体"/>
          <w:sz w:val="24"/>
        </w:rPr>
      </w:pPr>
      <w:r/>
      <w:bookmarkStart w:id="408" w:name="_Toc226965737"/>
      <w:r/>
      <w:bookmarkStart w:id="409" w:name="_Toc264969237"/>
      <w:r/>
      <w:bookmarkStart w:id="410" w:name="_Toc226337243"/>
      <w:r/>
      <w:bookmarkStart w:id="411" w:name="_Toc142311049"/>
      <w:r/>
      <w:bookmarkStart w:id="412" w:name="_Toc164229388"/>
      <w:r/>
      <w:bookmarkStart w:id="413" w:name="_Toc305158815"/>
      <w:r/>
      <w:bookmarkStart w:id="414" w:name="_Toc151193645"/>
      <w:r/>
      <w:bookmarkStart w:id="415" w:name="_Toc151190174"/>
      <w:r/>
      <w:bookmarkStart w:id="416" w:name="_Toc151193717"/>
      <w:r/>
      <w:bookmarkStart w:id="417" w:name="_Toc150480785"/>
      <w:r/>
      <w:bookmarkStart w:id="418" w:name="_Toc164229242"/>
      <w:r/>
      <w:bookmarkStart w:id="419" w:name="_Toc150509298"/>
      <w:r/>
      <w:bookmarkStart w:id="420" w:name="_Toc150774752"/>
      <w:r/>
      <w:bookmarkStart w:id="421" w:name="_Toc164608661"/>
      <w:r/>
      <w:bookmarkStart w:id="422" w:name="_Toc151193789"/>
      <w:r/>
      <w:bookmarkStart w:id="423" w:name="_Toc127151547"/>
      <w:r/>
      <w:bookmarkStart w:id="424" w:name="_Toc195842912"/>
      <w:r/>
      <w:bookmarkStart w:id="425" w:name="_Toc226965820"/>
      <w:r/>
      <w:bookmarkStart w:id="426" w:name="_Toc127151748"/>
      <w:r/>
      <w:bookmarkStart w:id="427" w:name="_Toc226309791"/>
      <w:r/>
      <w:bookmarkStart w:id="428" w:name="_Toc127161461"/>
      <w:r/>
      <w:bookmarkStart w:id="429" w:name="_Toc164351641"/>
      <w:r/>
      <w:bookmarkStart w:id="430" w:name="_Toc151193861"/>
      <w:r/>
      <w:bookmarkStart w:id="431" w:name="_Toc305158889"/>
      <w:r/>
      <w:bookmarkStart w:id="432" w:name="_Toc151193935"/>
      <w:r/>
      <w:bookmarkStart w:id="433" w:name="_Toc149720840"/>
      <w:r/>
      <w:bookmarkStart w:id="434" w:name="_Toc150774647"/>
      <w:r/>
      <w:bookmarkStart w:id="435" w:name="_Toc164608816"/>
      <w:r/>
      <w:bookmarkStart w:id="436" w:name="_Toc265228385"/>
      <w:r>
        <w:rPr>
          <w:rFonts w:hint="eastAsia" w:ascii="宋体" w:hAnsi="宋体" w:eastAsia="宋体" w:cs="宋体"/>
          <w:sz w:val="24"/>
        </w:rPr>
        <w:t xml:space="preserve">确定</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sz w:val="24"/>
        </w:rPr>
        <w:t xml:space="preserve">中标人</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采购人将在评标报告确定的中标候选人名单中按顺序确定中标人，中标候选人并列的，由采购人依法确定。</w:t>
      </w:r>
      <w:r/>
    </w:p>
    <w:p>
      <w:pPr>
        <w:pStyle w:val="744"/>
        <w:numPr>
          <w:ilvl w:val="0"/>
          <w:numId w:val="4"/>
        </w:numPr>
        <w:jc w:val="left"/>
        <w:spacing w:line="360" w:lineRule="auto"/>
        <w:rPr>
          <w:rFonts w:hint="eastAsia" w:ascii="宋体" w:hAnsi="宋体" w:eastAsia="宋体" w:cs="宋体"/>
          <w:sz w:val="24"/>
        </w:rPr>
      </w:pPr>
      <w:r/>
      <w:bookmarkStart w:id="437" w:name="_Toc305158817"/>
      <w:r/>
      <w:bookmarkStart w:id="438" w:name="_Toc305158891"/>
      <w:r>
        <w:rPr>
          <w:rFonts w:hint="eastAsia" w:ascii="宋体" w:hAnsi="宋体" w:eastAsia="宋体" w:cs="宋体"/>
          <w:sz w:val="24"/>
        </w:rPr>
        <w:t xml:space="preserve">中标公告与中标通知书</w:t>
      </w:r>
      <w:bookmarkEnd w:id="437"/>
      <w:r/>
      <w:bookmarkEnd w:id="438"/>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采购人或采购代理机构自中标人确定之日起2个工作日内，</w:t>
      </w:r>
      <w:r>
        <w:rPr>
          <w:rFonts w:hint="eastAsia" w:ascii="宋体" w:hAnsi="宋体" w:eastAsia="宋体" w:cs="宋体"/>
          <w:sz w:val="24"/>
        </w:rPr>
        <w:t xml:space="preserve">在常州市政府采购网、</w:t>
      </w:r>
      <w:r>
        <w:rPr>
          <w:rFonts w:hint="eastAsia" w:ascii="宋体" w:hAnsi="宋体" w:eastAsia="宋体" w:cs="宋体"/>
          <w:sz w:val="24"/>
          <w:szCs w:val="24"/>
        </w:rPr>
        <w:t xml:space="preserve">常州金</w:t>
      </w:r>
      <w:r>
        <w:rPr>
          <w:rFonts w:hint="eastAsia" w:ascii="宋体" w:hAnsi="宋体" w:eastAsia="宋体" w:cs="宋体"/>
          <w:sz w:val="24"/>
          <w:szCs w:val="24"/>
        </w:rPr>
        <w:t xml:space="preserve">诚招投标有限公司网</w:t>
      </w:r>
      <w:r>
        <w:rPr>
          <w:rFonts w:hint="eastAsia" w:ascii="宋体" w:hAnsi="宋体" w:eastAsia="宋体" w:cs="宋体"/>
          <w:sz w:val="24"/>
        </w:rPr>
        <w:t xml:space="preserve">公告中标结果</w:t>
      </w:r>
      <w:r>
        <w:rPr>
          <w:rFonts w:hint="eastAsia" w:ascii="宋体" w:hAnsi="宋体" w:eastAsia="宋体" w:cs="宋体"/>
          <w:sz w:val="24"/>
        </w:rPr>
        <w:t xml:space="preserve">，同时向中标人发出中标通知书，中标公告期限为1个工作日。</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中标通知书对采购人和中标供应商均具有法律效力。中标通知书发出后，采购人改变中标结果的，或者中标供应商放弃中标项目的，应当依法承担法律责任。</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废标</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在招标采购中，出现下列情形之一的，应予废标：</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符合专业条件的投标人或者对招标文件作实质响应的投标人不足</w:t>
      </w:r>
      <w:r>
        <w:rPr>
          <w:rFonts w:hint="eastAsia" w:ascii="宋体" w:hAnsi="宋体" w:eastAsia="宋体" w:cs="宋体"/>
          <w:sz w:val="24"/>
        </w:rPr>
        <w:t xml:space="preserve">三家的；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出现影响采购公正的违法、违规行为的；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投标人的报价均超过了采购预算，采购人不能支付的</w:t>
      </w:r>
      <w:r>
        <w:rPr>
          <w:rFonts w:hint="eastAsia" w:ascii="宋体" w:hAnsi="宋体" w:eastAsia="宋体" w:cs="宋体"/>
          <w:sz w:val="24"/>
          <w:szCs w:val="20"/>
        </w:rPr>
        <w:t xml:space="preserve">；</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因重大变故，采购任务取消的；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平台系统出现序号18.8的所述情形，情况严重且影响采购活动公平、公正性的。</w:t>
      </w:r>
      <w:r/>
    </w:p>
    <w:p>
      <w:pPr>
        <w:pStyle w:val="744"/>
        <w:numPr>
          <w:ilvl w:val="0"/>
          <w:numId w:val="4"/>
        </w:numPr>
        <w:jc w:val="left"/>
        <w:spacing w:line="360" w:lineRule="auto"/>
        <w:rPr>
          <w:rFonts w:hint="eastAsia" w:ascii="宋体" w:hAnsi="宋体" w:eastAsia="宋体" w:cs="宋体"/>
          <w:sz w:val="24"/>
        </w:rPr>
      </w:pPr>
      <w:r/>
      <w:bookmarkStart w:id="439" w:name="_Toc164351644"/>
      <w:r/>
      <w:bookmarkStart w:id="440" w:name="_Toc150774650"/>
      <w:r/>
      <w:bookmarkStart w:id="441" w:name="_Ref467306377"/>
      <w:r/>
      <w:bookmarkStart w:id="442" w:name="_Ref467307062"/>
      <w:r/>
      <w:bookmarkStart w:id="443" w:name="_Toc226965740"/>
      <w:r/>
      <w:bookmarkStart w:id="444" w:name="_Toc149720843"/>
      <w:r/>
      <w:bookmarkStart w:id="445" w:name="_Toc305158892"/>
      <w:r/>
      <w:bookmarkStart w:id="446" w:name="_Toc150480788"/>
      <w:r/>
      <w:bookmarkStart w:id="447" w:name="_Toc164229391"/>
      <w:r/>
      <w:bookmarkStart w:id="448" w:name="_Toc151193938"/>
      <w:r/>
      <w:bookmarkStart w:id="449" w:name="_Toc151193648"/>
      <w:r/>
      <w:bookmarkStart w:id="450" w:name="_Toc264969240"/>
      <w:r/>
      <w:bookmarkStart w:id="451" w:name="_Ref467306978"/>
      <w:r/>
      <w:bookmarkStart w:id="452" w:name="_Toc127151751"/>
      <w:r/>
      <w:bookmarkStart w:id="453" w:name="_Toc142311052"/>
      <w:r/>
      <w:bookmarkStart w:id="454" w:name="_Ref467307204"/>
      <w:r/>
      <w:bookmarkStart w:id="455" w:name="_Toc150774755"/>
      <w:r/>
      <w:bookmarkStart w:id="456" w:name="_Toc151190177"/>
      <w:r/>
      <w:bookmarkStart w:id="457" w:name="_Toc127161464"/>
      <w:r/>
      <w:bookmarkStart w:id="458" w:name="_Toc151193720"/>
      <w:r/>
      <w:bookmarkStart w:id="459" w:name="_Toc195842915"/>
      <w:r/>
      <w:bookmarkStart w:id="460" w:name="_Toc305158818"/>
      <w:r/>
      <w:bookmarkStart w:id="461" w:name="_Toc265228388"/>
      <w:r/>
      <w:bookmarkStart w:id="462" w:name="_Toc226337246"/>
      <w:r/>
      <w:bookmarkStart w:id="463" w:name="_Toc151193792"/>
      <w:r/>
      <w:bookmarkStart w:id="464" w:name="_Toc127151550"/>
      <w:r/>
      <w:bookmarkStart w:id="465" w:name="_Toc520356175"/>
      <w:r/>
      <w:bookmarkStart w:id="466" w:name="_Toc151193864"/>
      <w:r/>
      <w:bookmarkStart w:id="467" w:name="_Toc226309794"/>
      <w:r/>
      <w:bookmarkStart w:id="468" w:name="_Toc164229245"/>
      <w:r/>
      <w:bookmarkStart w:id="469" w:name="_Toc164608819"/>
      <w:r/>
      <w:bookmarkStart w:id="470" w:name="_Toc150509301"/>
      <w:r/>
      <w:bookmarkStart w:id="471" w:name="_Toc164608664"/>
      <w:r/>
      <w:bookmarkStart w:id="472" w:name="_Toc226965823"/>
      <w:r>
        <w:rPr>
          <w:rFonts w:hint="eastAsia" w:ascii="宋体" w:hAnsi="宋体" w:eastAsia="宋体" w:cs="宋体"/>
          <w:sz w:val="24"/>
        </w:rPr>
        <w:t xml:space="preserve">签订合同</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中标人拒绝与采购人签订合同的，采购人可以按照评标报告推荐的中标候选人名单排序，确定下一候选人为中标人，也可以重新开展政府采购活动。</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联合体中标的，联合体各方应当共同与采购人签订合同，就中标项目向采购人承担连带责任。</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政府采购合同不能转包。</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rPr>
        <w:t xml:space="preserve">，</w:t>
      </w:r>
      <w:r>
        <w:rPr>
          <w:rFonts w:hint="eastAsia" w:ascii="宋体" w:hAnsi="宋体" w:eastAsia="宋体" w:cs="宋体"/>
          <w:sz w:val="24"/>
        </w:rPr>
        <w:t xml:space="preserve">否则</w:t>
      </w:r>
      <w:r>
        <w:rPr>
          <w:rFonts w:hint="eastAsia" w:ascii="宋体" w:hAnsi="宋体" w:eastAsia="宋体" w:cs="宋体"/>
          <w:b/>
          <w:sz w:val="24"/>
        </w:rPr>
        <w:t xml:space="preserve">投标无效</w:t>
      </w:r>
      <w:r>
        <w:rPr>
          <w:rFonts w:hint="eastAsia" w:ascii="宋体" w:hAnsi="宋体" w:eastAsia="宋体" w:cs="宋体"/>
          <w:sz w:val="24"/>
        </w:rPr>
        <w:t xml:space="preserve">。中标人就采购项目和分包项目向采购人负责，分包供应商就分包项目承担责任。</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询问与质疑</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询问</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投标人对政府采购活动事项有疑问的，可依法提出询问，并按《投标人须知资料表》载明的形式送达采购人或采购代理机构。</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采购人或采购代理机构对供应</w:t>
      </w:r>
      <w:r>
        <w:rPr>
          <w:rFonts w:hint="eastAsia" w:ascii="宋体" w:hAnsi="宋体" w:eastAsia="宋体" w:cs="宋体"/>
          <w:sz w:val="24"/>
        </w:rPr>
        <w:t xml:space="preserve">商依法</w:t>
      </w:r>
      <w:r>
        <w:rPr>
          <w:rFonts w:hint="eastAsia" w:ascii="宋体" w:hAnsi="宋体" w:eastAsia="宋体" w:cs="宋体"/>
          <w:sz w:val="24"/>
        </w:rPr>
        <w:t xml:space="preserve">提出的询问，在3个工作日内</w:t>
      </w:r>
      <w:r>
        <w:rPr>
          <w:rFonts w:hint="eastAsia" w:ascii="宋体" w:hAnsi="宋体" w:eastAsia="宋体" w:cs="宋体"/>
          <w:sz w:val="24"/>
        </w:rPr>
        <w:t xml:space="preserve">作出</w:t>
      </w:r>
      <w:r>
        <w:rPr>
          <w:rFonts w:hint="eastAsia" w:ascii="宋体" w:hAnsi="宋体" w:eastAsia="宋体" w:cs="宋体"/>
          <w:sz w:val="24"/>
        </w:rPr>
        <w:t xml:space="preserve">答复，但答复的内容不得涉及商业秘密。</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hint="eastAsia" w:ascii="宋体" w:hAnsi="宋体" w:eastAsia="宋体" w:cs="宋体"/>
          <w:sz w:val="24"/>
        </w:rPr>
        <w:t xml:space="preserve">作出</w:t>
      </w:r>
      <w:r>
        <w:rPr>
          <w:rFonts w:hint="eastAsia" w:ascii="宋体" w:hAnsi="宋体" w:eastAsia="宋体" w:cs="宋体"/>
          <w:sz w:val="24"/>
        </w:rPr>
        <w:t xml:space="preserve">答复。</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w:t>
      </w:r>
      <w:r>
        <w:rPr>
          <w:rFonts w:hint="eastAsia" w:ascii="宋体" w:hAnsi="宋体" w:eastAsia="宋体" w:cs="宋体"/>
          <w:b/>
          <w:sz w:val="24"/>
        </w:rPr>
        <w:t xml:space="preserve">作出</w:t>
      </w:r>
      <w:r>
        <w:rPr>
          <w:rFonts w:hint="eastAsia" w:ascii="宋体" w:hAnsi="宋体" w:eastAsia="宋体" w:cs="宋体"/>
          <w:b/>
          <w:sz w:val="24"/>
        </w:rPr>
        <w:t xml:space="preserve">答复。</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质疑函须使用</w:t>
      </w:r>
      <w:r>
        <w:rPr>
          <w:rFonts w:hint="eastAsia" w:ascii="宋体" w:hAnsi="宋体" w:eastAsia="宋体" w:cs="宋体"/>
          <w:sz w:val="24"/>
        </w:rPr>
        <w:t xml:space="preserve">财政部制定的范本文件。（下载网址：</w:t>
      </w:r>
      <w:hyperlink r:id="rId14" w:tooltip="http://gks.mof.gov.cn/ztztz/zhengfucaigouguanli/201802/t20180201_2804589.htm" w:history="1">
        <w:r>
          <w:rPr>
            <w:rFonts w:hint="eastAsia" w:ascii="宋体" w:hAnsi="宋体" w:eastAsia="宋体" w:cs="宋体"/>
            <w:sz w:val="24"/>
          </w:rPr>
          <w:t xml:space="preserve">http://gk</w:t>
        </w:r>
        <w:bookmarkStart w:id="473" w:name="_Hlt100654014"/>
        <w:r>
          <w:rPr>
            <w:rFonts w:hint="eastAsia" w:ascii="宋体" w:hAnsi="宋体" w:eastAsia="宋体" w:cs="宋体"/>
            <w:sz w:val="24"/>
          </w:rPr>
          <w:t xml:space="preserve">s</w:t>
        </w:r>
        <w:bookmarkEnd w:id="473"/>
        <w:r>
          <w:rPr>
            <w:rFonts w:hint="eastAsia" w:ascii="宋体" w:hAnsi="宋体" w:eastAsia="宋体" w:cs="宋体"/>
            <w:sz w:val="24"/>
          </w:rPr>
          <w:t xml:space="preserve">.m</w:t>
        </w:r>
        <w:bookmarkStart w:id="474" w:name="_Hlt100653993"/>
        <w:bookmarkStart w:id="475" w:name="_Hlt100653994"/>
        <w:r>
          <w:rPr>
            <w:rFonts w:hint="eastAsia" w:ascii="宋体" w:hAnsi="宋体" w:eastAsia="宋体" w:cs="宋体"/>
            <w:sz w:val="24"/>
          </w:rPr>
          <w:t xml:space="preserve">o</w:t>
        </w:r>
        <w:bookmarkStart w:id="476" w:name="_Hlt101169156"/>
        <w:bookmarkEnd w:id="474"/>
        <w:bookmarkEnd w:id="475"/>
        <w:r>
          <w:rPr>
            <w:rFonts w:hint="eastAsia" w:ascii="宋体" w:hAnsi="宋体" w:eastAsia="宋体" w:cs="宋体"/>
            <w:sz w:val="24"/>
          </w:rPr>
          <w:t xml:space="preserve">f</w:t>
        </w:r>
        <w:bookmarkEnd w:id="476"/>
        <w:r>
          <w:rPr>
            <w:rFonts w:hint="eastAsia" w:ascii="宋体" w:hAnsi="宋体" w:eastAsia="宋体" w:cs="宋体"/>
            <w:sz w:val="24"/>
          </w:rPr>
          <w:t xml:space="preserve">.gov.cn/ztztz/zhengfucaigouguanli/201802/t20180201_2804589.htm</w:t>
        </w:r>
      </w:hyperlink>
      <w:r>
        <w:rPr>
          <w:rFonts w:hint="eastAsia" w:ascii="宋体" w:hAnsi="宋体" w:eastAsia="宋体" w:cs="宋体"/>
          <w:sz w:val="24"/>
        </w:rPr>
        <w:t xml:space="preserve">）。</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投标人为自然人的，应当由本人签字；投标人为法人或者其他组织的，应当由法定代表人、主要负责人，或者其授权代表签字或者加盖公章，并加盖公章。</w:t>
      </w:r>
      <w:r/>
    </w:p>
    <w:p>
      <w:pPr>
        <w:pStyle w:val="744"/>
        <w:numPr>
          <w:ilvl w:val="2"/>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接收询问和质疑的联系部门、联系电话和通讯地址见《投标人须知资料表》。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代理费</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收费对象、收费标准及缴纳时间见《投标人须知资料表》。由中标人支付的，中标人须一次性向采购代理机构缴纳代理费，投标报价应包含代理费用。</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履约保证金</w:t>
      </w:r>
      <w:r/>
    </w:p>
    <w:p>
      <w:pPr>
        <w:pStyle w:val="744"/>
        <w:ind w:left="284" w:firstLine="0"/>
        <w:jc w:val="left"/>
        <w:spacing w:line="360" w:lineRule="auto"/>
        <w:rPr>
          <w:rFonts w:hint="eastAsia" w:ascii="宋体" w:hAnsi="宋体" w:eastAsia="宋体" w:cs="宋体"/>
          <w:sz w:val="24"/>
        </w:rPr>
      </w:pPr>
      <w:r>
        <w:rPr>
          <w:rFonts w:hint="eastAsia" w:ascii="宋体" w:hAnsi="宋体" w:eastAsia="宋体" w:cs="宋体"/>
          <w:sz w:val="24"/>
        </w:rPr>
        <w:t xml:space="preserve">28.1</w:t>
      </w:r>
      <w:r>
        <w:rPr>
          <w:rFonts w:hAnsi="宋体"/>
          <w:sz w:val="24"/>
          <w:szCs w:val="24"/>
        </w:rPr>
        <w:t xml:space="preserve">本项目免收履约保证金。</w:t>
      </w:r>
      <w:r/>
    </w:p>
    <w:p>
      <w:pPr>
        <w:pStyle w:val="744"/>
        <w:numPr>
          <w:ilvl w:val="0"/>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中标人在签订合同前向代理机构提供</w:t>
      </w:r>
      <w:r>
        <w:rPr>
          <w:rFonts w:hint="eastAsia" w:ascii="宋体" w:hAnsi="宋体" w:eastAsia="宋体" w:cs="宋体"/>
          <w:b/>
          <w:bCs/>
          <w:sz w:val="24"/>
        </w:rPr>
        <w:t xml:space="preserve">正本1套纸质投标文件</w:t>
      </w:r>
      <w:r>
        <w:rPr>
          <w:rFonts w:hint="eastAsia" w:ascii="宋体" w:hAnsi="宋体" w:eastAsia="宋体" w:cs="宋体"/>
          <w:sz w:val="24"/>
        </w:rPr>
        <w:t xml:space="preserve">。</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纸质投标文件需与政府采购系统的投标文件一致，中标人应按照要求签字、盖章。</w:t>
      </w:r>
      <w:r/>
    </w:p>
    <w:p>
      <w:pPr>
        <w:pStyle w:val="744"/>
        <w:numPr>
          <w:ilvl w:val="1"/>
          <w:numId w:val="4"/>
        </w:numPr>
        <w:jc w:val="left"/>
        <w:spacing w:line="360" w:lineRule="auto"/>
        <w:rPr>
          <w:rFonts w:hint="eastAsia" w:ascii="宋体" w:hAnsi="宋体" w:eastAsia="宋体" w:cs="宋体"/>
          <w:sz w:val="24"/>
        </w:rPr>
      </w:pPr>
      <w:r>
        <w:rPr>
          <w:rFonts w:hint="eastAsia" w:ascii="宋体" w:hAnsi="宋体" w:eastAsia="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05"/>
        <w:ind w:left="343" w:hanging="343"/>
        <w:rPr>
          <w:rFonts w:hint="eastAsia" w:ascii="宋体" w:hAnsi="宋体" w:eastAsia="宋体" w:cs="宋体"/>
        </w:rPr>
      </w:pPr>
      <w:r/>
      <w:bookmarkStart w:id="477" w:name="_Toc29623"/>
      <w:r/>
      <w:bookmarkStart w:id="478" w:name="_Toc104818927"/>
      <w:r>
        <w:rPr>
          <w:rFonts w:hint="eastAsia" w:ascii="宋体" w:hAnsi="宋体" w:eastAsia="宋体" w:cs="宋体"/>
        </w:rPr>
        <w:t xml:space="preserve">第三章 资格审查</w:t>
      </w:r>
      <w:bookmarkEnd w:id="477"/>
      <w:r/>
      <w:r/>
    </w:p>
    <w:p>
      <w:pPr>
        <w:ind w:left="229" w:hanging="229"/>
        <w:jc w:val="center"/>
        <w:spacing w:line="360" w:lineRule="auto"/>
        <w:rPr>
          <w:rFonts w:hint="eastAsia" w:ascii="宋体" w:hAnsi="宋体" w:eastAsia="宋体" w:cs="宋体"/>
          <w:b/>
          <w:sz w:val="24"/>
          <w:szCs w:val="24"/>
        </w:rPr>
      </w:pPr>
      <w:r/>
      <w:bookmarkStart w:id="479" w:name="_Toc99301422"/>
      <w:r>
        <w:rPr>
          <w:rFonts w:hint="eastAsia" w:ascii="宋体" w:hAnsi="宋体" w:eastAsia="宋体" w:cs="宋体"/>
          <w:b/>
          <w:sz w:val="24"/>
          <w:szCs w:val="24"/>
        </w:rPr>
        <w:t xml:space="preserve">一、资格审查程序</w:t>
      </w:r>
      <w:bookmarkEnd w:id="479"/>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开标结束后，采购人将根据《资格审查要求》中的规定，对投标人进行资格审查，并形成资格审查结果</w:t>
      </w:r>
      <w:r>
        <w:rPr>
          <w:rFonts w:hint="eastAsia" w:ascii="宋体" w:hAnsi="宋体" w:eastAsia="宋体" w:cs="宋体"/>
          <w:sz w:val="24"/>
          <w:szCs w:val="24"/>
        </w:rPr>
        <w:t xml:space="preserve">。</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rPr>
        <w:t xml:space="preserve">《资格审查要求》中对格式有要求的，除招标文件另有规定外，均为“实质性格式”文件</w:t>
      </w:r>
      <w:r>
        <w:rPr>
          <w:rFonts w:hint="eastAsia" w:ascii="宋体" w:hAnsi="宋体" w:eastAsia="宋体" w:cs="宋体"/>
          <w:sz w:val="24"/>
          <w:szCs w:val="24"/>
        </w:rPr>
        <w:t xml:space="preserve">。</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投标人《资格证明文件》有任何一项不符合《资格审查要求》的，资格审查不合格，其投标无效。</w:t>
      </w:r>
      <w:r/>
    </w:p>
    <w:p>
      <w:pPr>
        <w:pStyle w:val="744"/>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1-1</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1-3</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cs="宋体"/>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szCs w:val="21"/>
              </w:rPr>
            </w:pPr>
            <w:r>
              <w:rPr>
                <w:rFonts w:hint="eastAsia" w:ascii="宋体" w:hAnsi="宋体" w:eastAsia="宋体"/>
                <w:szCs w:val="21"/>
              </w:rPr>
              <w:t xml:space="preserve">2</w:t>
            </w:r>
            <w:r/>
          </w:p>
        </w:tc>
        <w:tc>
          <w:tcPr>
            <w:tcW w:w="1190" w:type="pct"/>
            <w:vAlign w:val="center"/>
            <w:textDirection w:val="lrTb"/>
            <w:noWrap w:val="false"/>
          </w:tcPr>
          <w:p>
            <w:pPr>
              <w:ind w:left="199" w:hanging="199"/>
              <w:rPr>
                <w:rFonts w:hint="eastAsia" w:ascii="宋体" w:hAnsi="宋体" w:eastAsia="宋体" w:cs="宋体"/>
                <w:szCs w:val="21"/>
              </w:rPr>
            </w:pPr>
            <w:r>
              <w:rPr>
                <w:rFonts w:hint="eastAsia" w:asciiTheme="minorEastAsia" w:hAnsiTheme="minorEastAsia"/>
                <w:szCs w:val="21"/>
              </w:rPr>
              <w:t xml:space="preserve">本项目的特定资格要求</w:t>
            </w:r>
            <w:r/>
          </w:p>
        </w:tc>
        <w:tc>
          <w:tcPr>
            <w:tcW w:w="2330" w:type="pct"/>
            <w:vAlign w:val="center"/>
            <w:textDirection w:val="lrTb"/>
            <w:noWrap w:val="false"/>
          </w:tcPr>
          <w:p>
            <w:pPr>
              <w:ind w:left="199" w:hanging="199"/>
              <w:rPr>
                <w:rFonts w:hint="eastAsia" w:asciiTheme="minorEastAsia" w:hAnsiTheme="minorEastAsia"/>
                <w:szCs w:val="21"/>
              </w:rPr>
            </w:pPr>
            <w:r>
              <w:rPr>
                <w:rFonts w:hint="eastAsia" w:asciiTheme="minorEastAsia" w:hAnsiTheme="minorEastAsia"/>
                <w:szCs w:val="21"/>
              </w:rPr>
              <w:t xml:space="preserve">A投标人具有环保工程专业承包三级及以上资质；</w:t>
            </w:r>
            <w:r/>
          </w:p>
          <w:p>
            <w:pPr>
              <w:ind w:left="199" w:hanging="199"/>
              <w:rPr>
                <w:rFonts w:hint="eastAsia" w:ascii="宋体" w:hAnsi="宋体" w:eastAsia="宋体" w:cs="宋体"/>
                <w:szCs w:val="21"/>
              </w:rPr>
            </w:pPr>
            <w:r>
              <w:rPr>
                <w:rFonts w:hint="eastAsia" w:asciiTheme="minorEastAsia" w:hAnsiTheme="minorEastAsia"/>
                <w:szCs w:val="21"/>
              </w:rPr>
              <w:t xml:space="preserve">B 投标人具有</w:t>
            </w:r>
            <w:r>
              <w:rPr>
                <w:rFonts w:hint="eastAsia" w:asciiTheme="minorEastAsia" w:hAnsiTheme="minorEastAsia"/>
                <w:szCs w:val="21"/>
              </w:rPr>
              <w:t xml:space="preserve">有效的</w:t>
            </w:r>
            <w:r>
              <w:rPr>
                <w:rFonts w:hint="eastAsia" w:asciiTheme="minorEastAsia" w:hAnsiTheme="minorEastAsia"/>
                <w:szCs w:val="21"/>
              </w:rPr>
              <w:t xml:space="preserve">安全生产许可证。</w:t>
            </w:r>
            <w:r/>
          </w:p>
        </w:tc>
        <w:tc>
          <w:tcPr>
            <w:tcW w:w="1026" w:type="pct"/>
            <w:vAlign w:val="center"/>
            <w:textDirection w:val="lrTb"/>
            <w:noWrap w:val="false"/>
          </w:tcPr>
          <w:p>
            <w:pPr>
              <w:ind w:left="199" w:hanging="199"/>
              <w:jc w:val="center"/>
              <w:rPr>
                <w:rFonts w:hint="eastAsia" w:ascii="宋体" w:hAnsi="宋体" w:eastAsia="宋体" w:cs="宋体"/>
                <w:szCs w:val="21"/>
              </w:rPr>
            </w:pPr>
            <w:r>
              <w:rPr>
                <w:rFonts w:hint="eastAsia" w:asciiTheme="minorEastAsia" w:hAnsiTheme="minorEastAsia"/>
                <w:szCs w:val="21"/>
              </w:rPr>
              <w:t xml:space="preserve">提供扫描件加盖公章</w:t>
            </w:r>
            <w:r/>
          </w:p>
        </w:tc>
      </w:tr>
    </w:tbl>
    <w:p>
      <w:pPr>
        <w:ind w:left="228" w:hanging="228"/>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ind w:left="343" w:hanging="343"/>
        <w:rPr>
          <w:rFonts w:hint="eastAsia" w:ascii="宋体" w:hAnsi="宋体" w:eastAsia="宋体" w:cs="宋体"/>
        </w:rPr>
      </w:pPr>
      <w:r/>
      <w:bookmarkStart w:id="480" w:name="_Toc861"/>
      <w:r>
        <w:rPr>
          <w:rFonts w:hint="eastAsia" w:ascii="宋体" w:hAnsi="宋体" w:eastAsia="宋体" w:cs="宋体"/>
        </w:rPr>
        <w:t xml:space="preserve">第四章 评标程序、评标方法和评标标准</w:t>
      </w:r>
      <w:bookmarkEnd w:id="478"/>
      <w:r/>
      <w:bookmarkEnd w:id="480"/>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一、评标程序</w:t>
      </w:r>
      <w:r/>
    </w:p>
    <w:p>
      <w:pPr>
        <w:pStyle w:val="744"/>
        <w:numPr>
          <w:ilvl w:val="0"/>
          <w:numId w:val="6"/>
        </w:numPr>
        <w:jc w:val="left"/>
        <w:spacing w:line="360" w:lineRule="auto"/>
        <w:rPr>
          <w:rFonts w:hint="eastAsia" w:ascii="宋体" w:hAnsi="宋体" w:eastAsia="宋体" w:cs="宋体"/>
          <w:sz w:val="24"/>
        </w:rPr>
      </w:pPr>
      <w:r/>
      <w:bookmarkStart w:id="481" w:name="_Toc127151742"/>
      <w:r/>
      <w:bookmarkStart w:id="482" w:name="_Toc127161455"/>
      <w:r/>
      <w:bookmarkStart w:id="483" w:name="_Toc151193783"/>
      <w:r/>
      <w:bookmarkStart w:id="484" w:name="_Toc151193855"/>
      <w:r/>
      <w:bookmarkStart w:id="485" w:name="_Toc305158883"/>
      <w:r/>
      <w:bookmarkStart w:id="486" w:name="_Toc195842906"/>
      <w:r/>
      <w:bookmarkStart w:id="487" w:name="_Toc264969231"/>
      <w:r/>
      <w:bookmarkStart w:id="488" w:name="_Toc226309785"/>
      <w:r/>
      <w:bookmarkStart w:id="489" w:name="_Toc226337237"/>
      <w:r/>
      <w:bookmarkStart w:id="490" w:name="_Toc142311043"/>
      <w:r/>
      <w:bookmarkStart w:id="491" w:name="_Toc151193639"/>
      <w:r/>
      <w:bookmarkStart w:id="492" w:name="_Toc150774746"/>
      <w:r/>
      <w:bookmarkStart w:id="493" w:name="_Toc164608655"/>
      <w:r/>
      <w:bookmarkStart w:id="494" w:name="_Toc164229236"/>
      <w:r/>
      <w:bookmarkStart w:id="495" w:name="_Toc149720834"/>
      <w:r/>
      <w:bookmarkStart w:id="496" w:name="_Toc150509292"/>
      <w:r/>
      <w:bookmarkStart w:id="497" w:name="_Toc151193929"/>
      <w:r/>
      <w:bookmarkStart w:id="498" w:name="_Toc150774641"/>
      <w:r/>
      <w:bookmarkStart w:id="499" w:name="_Toc150480779"/>
      <w:r/>
      <w:bookmarkStart w:id="500" w:name="_Toc265228379"/>
      <w:r/>
      <w:bookmarkStart w:id="501" w:name="_Toc151190168"/>
      <w:r/>
      <w:bookmarkStart w:id="502" w:name="_Toc127151541"/>
      <w:r/>
      <w:bookmarkStart w:id="503" w:name="_Toc164608810"/>
      <w:r/>
      <w:bookmarkStart w:id="504" w:name="_Toc151193711"/>
      <w:r/>
      <w:bookmarkStart w:id="505" w:name="_Toc164351635"/>
      <w:r/>
      <w:bookmarkStart w:id="506" w:name="_Toc305158809"/>
      <w:r/>
      <w:bookmarkStart w:id="507" w:name="_Toc164229382"/>
      <w:r/>
      <w:bookmarkStart w:id="508" w:name="_Toc226965731"/>
      <w:r/>
      <w:bookmarkStart w:id="509" w:name="_Toc226965814"/>
      <w:r>
        <w:rPr>
          <w:rFonts w:hint="eastAsia" w:ascii="宋体" w:hAnsi="宋体" w:eastAsia="宋体" w:cs="宋体"/>
          <w:sz w:val="24"/>
        </w:rPr>
        <w:t xml:space="preserve">投标文件的符合性审查</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评标委员会对资格审查合格的投标人的投标文件进行符合性审查，以确定其是否满足招标文件的实质性要求。</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sz w:val="24"/>
        </w:rPr>
        <w:t xml:space="preserve">投标无效</w:t>
      </w:r>
      <w:r>
        <w:rPr>
          <w:rFonts w:hint="eastAsia" w:ascii="宋体" w:hAnsi="宋体" w:eastAsia="宋体" w:cs="宋体"/>
          <w:sz w:val="24"/>
        </w:rPr>
        <w:t xml:space="preserve">。</w:t>
      </w:r>
      <w:r/>
    </w:p>
    <w:p>
      <w:pPr>
        <w:ind w:left="200" w:hanging="200"/>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szCs w:val="21"/>
              </w:rPr>
            </w:pPr>
            <w:r>
              <w:rPr>
                <w:rFonts w:hint="eastAsia" w:ascii="宋体" w:hAnsi="宋体" w:eastAsia="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按招标文件要求提供投标函、法定代表人资格证明书</w:t>
            </w:r>
            <w:r>
              <w:rPr>
                <w:rFonts w:hint="eastAsia" w:ascii="宋体" w:hAnsi="宋体" w:eastAsia="宋体" w:cs="宋体"/>
                <w:b/>
                <w:bCs/>
                <w:szCs w:val="21"/>
              </w:rPr>
              <w:t xml:space="preserve">、</w:t>
            </w:r>
            <w:r>
              <w:rPr>
                <w:rFonts w:hint="eastAsia" w:ascii="宋体" w:hAnsi="宋体" w:eastAsia="宋体" w:cs="宋体"/>
                <w:szCs w:val="21"/>
              </w:rPr>
              <w:t xml:space="preserve">政府采购供应商信用承</w:t>
            </w:r>
            <w:r>
              <w:rPr>
                <w:rFonts w:hint="eastAsia" w:ascii="宋体" w:hAnsi="宋体" w:eastAsia="宋体" w:cs="宋体"/>
                <w:szCs w:val="21"/>
              </w:rPr>
              <w:t xml:space="preserve">诺书</w:t>
            </w:r>
            <w:r>
              <w:rPr>
                <w:rFonts w:hint="eastAsia" w:ascii="宋体" w:hAnsi="宋体" w:eastAsia="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投标报价未</w:t>
            </w:r>
            <w:r>
              <w:rPr>
                <w:rFonts w:hint="eastAsia" w:ascii="宋体" w:hAnsi="宋体" w:eastAsia="宋体" w:cs="宋体"/>
                <w:szCs w:val="21"/>
              </w:rPr>
              <w:t xml:space="preserve">超过招标文件中规定的项目/采购</w:t>
            </w:r>
            <w:r>
              <w:rPr>
                <w:rFonts w:hint="eastAsia" w:ascii="宋体" w:hAnsi="宋体" w:eastAsia="宋体" w:cs="宋体"/>
                <w:szCs w:val="21"/>
              </w:rPr>
              <w:t xml:space="preserve">包预算</w:t>
            </w:r>
            <w:r>
              <w:rPr>
                <w:rFonts w:hint="eastAsia" w:ascii="宋体" w:hAnsi="宋体" w:eastAsia="宋体" w:cs="宋体"/>
                <w:szCs w:val="21"/>
              </w:rPr>
              <w:t xml:space="preserve">金额或者项目/采购</w:t>
            </w:r>
            <w:r>
              <w:rPr>
                <w:rFonts w:hint="eastAsia" w:ascii="宋体" w:hAnsi="宋体" w:eastAsia="宋体" w:cs="宋体"/>
                <w:szCs w:val="21"/>
              </w:rPr>
              <w:t xml:space="preserve">包最高</w:t>
            </w:r>
            <w:r>
              <w:rPr>
                <w:rFonts w:hint="eastAsia" w:ascii="宋体" w:hAnsi="宋体" w:eastAsia="宋体" w:cs="宋体"/>
                <w:szCs w:val="21"/>
              </w:rPr>
              <w:t xml:space="preserve">限价</w:t>
            </w:r>
            <w:r>
              <w:rPr>
                <w:rFonts w:hint="eastAsia" w:ascii="宋体" w:hAnsi="宋体" w:eastAsia="宋体" w:cs="宋体"/>
                <w:szCs w:val="21"/>
              </w:rPr>
              <w:t xml:space="preserve">；</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rPr>
                <w:rFonts w:hint="eastAsia" w:ascii="宋体" w:hAnsi="宋体" w:eastAsia="宋体" w:cs="宋体"/>
                <w:b/>
                <w:szCs w:val="21"/>
              </w:rPr>
              <w:t xml:space="preserve">提供《开标一览表》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标记为“实质性格式”的文件均按招标文件要求提供；除前面已提供的实质性格式文件以外，</w:t>
            </w:r>
            <w:r>
              <w:rPr>
                <w:rFonts w:hint="eastAsia" w:ascii="宋体" w:hAnsi="宋体" w:eastAsia="宋体" w:cs="宋体"/>
                <w:b/>
                <w:szCs w:val="21"/>
              </w:rPr>
              <w:t xml:space="preserve">还需提供：分项报价表、合同条款偏离表，采购需求偏离表</w:t>
            </w:r>
            <w:r>
              <w:rPr>
                <w:rFonts w:hint="eastAsia" w:ascii="宋体" w:hAnsi="宋体" w:eastAsia="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分包意向协议</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按招标文件规定签订并提供分包意向协议原件；</w:t>
            </w:r>
            <w:r>
              <w:rPr>
                <w:rFonts w:hint="eastAsia" w:ascii="宋体" w:hAnsi="宋体" w:eastAsia="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进口产品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招标文件不接受进口产品投标的内容时，投标人所</w:t>
            </w:r>
            <w:r>
              <w:rPr>
                <w:rFonts w:hint="eastAsia" w:ascii="宋体" w:hAnsi="宋体" w:eastAsia="宋体" w:cs="宋体"/>
                <w:szCs w:val="21"/>
              </w:rPr>
              <w:t xml:space="preserve">投产品非进口</w:t>
            </w:r>
            <w:r>
              <w:rPr>
                <w:rFonts w:hint="eastAsia" w:ascii="宋体" w:hAnsi="宋体" w:eastAsia="宋体" w:cs="宋体"/>
                <w:szCs w:val="21"/>
              </w:rPr>
              <w:t xml:space="preserve">产品的；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rPr>
                <w:rFonts w:hint="eastAsia" w:ascii="宋体" w:hAnsi="宋体" w:eastAsia="宋体" w:cs="宋体"/>
                <w:szCs w:val="21"/>
              </w:rPr>
              <w:t xml:space="preserve">如相应</w:t>
            </w:r>
            <w:r>
              <w:rPr>
                <w:rFonts w:hint="eastAsia" w:ascii="宋体" w:hAnsi="宋体" w:eastAsia="宋体" w:cs="宋体"/>
                <w:szCs w:val="21"/>
              </w:rPr>
              <w:t xml:space="preserve">技术、安全、节能和环保等），投标人的投标产品应符合相应规定或要求，并提供证明文件：</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szCs w:val="21"/>
              </w:rPr>
            </w:pPr>
            <w:r>
              <w:rPr>
                <w:rFonts w:hint="eastAsia" w:ascii="宋体" w:hAnsi="宋体" w:eastAsia="宋体" w:cs="宋体"/>
                <w:szCs w:val="21"/>
              </w:rPr>
              <w:t xml:space="preserve">投标人、投标文件不存在不符合法律、法规和招标文件规定的其他无效情形。</w:t>
            </w:r>
            <w:r>
              <w:rPr>
                <w:rFonts w:hint="eastAsia" w:ascii="宋体" w:hAnsi="宋体" w:eastAsia="宋体" w:cs="宋体"/>
                <w:szCs w:val="21"/>
              </w:rPr>
              <w:t xml:space="preserve">（由评委审查，无需供应商提供材料）</w:t>
            </w:r>
            <w:r/>
          </w:p>
        </w:tc>
      </w:tr>
    </w:tbl>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投标文件有关事项的澄清或者说明</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评标过程中，评标委员会将通过“苏</w:t>
      </w:r>
      <w:r>
        <w:rPr>
          <w:rFonts w:hint="eastAsia" w:ascii="宋体" w:hAnsi="宋体" w:eastAsia="宋体" w:cs="宋体"/>
          <w:sz w:val="24"/>
        </w:rPr>
        <w:t xml:space="preserve">采云</w:t>
      </w:r>
      <w:r>
        <w:rPr>
          <w:rFonts w:hint="eastAsia" w:ascii="宋体" w:hAnsi="宋体" w:eastAsia="宋体" w:cs="宋体"/>
          <w:sz w:val="24"/>
        </w:rPr>
        <w:t xml:space="preserve">”系统以书面形式要求投标人对其投标文件中含义不明确、同类问题表述不一致或者有明显文字和计算错误的内容，</w:t>
      </w:r>
      <w:r>
        <w:rPr>
          <w:rFonts w:hint="eastAsia" w:ascii="宋体" w:hAnsi="宋体" w:eastAsia="宋体" w:cs="宋体"/>
          <w:sz w:val="24"/>
        </w:rPr>
        <w:t xml:space="preserve">作出</w:t>
      </w:r>
      <w:r>
        <w:rPr>
          <w:rFonts w:hint="eastAsia" w:ascii="宋体" w:hAnsi="宋体" w:eastAsia="宋体" w:cs="宋体"/>
          <w:sz w:val="24"/>
        </w:rPr>
        <w:t xml:space="preserve">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sz w:val="24"/>
          <w:szCs w:val="24"/>
        </w:rPr>
        <w:t xml:space="preserve">接到评标委员会澄清、说明和补正要求的投标人如未按规定做出澄清、说明和补正，其风险由投标人自行承担。</w:t>
      </w:r>
      <w:r/>
    </w:p>
    <w:p>
      <w:pPr>
        <w:pStyle w:val="744"/>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投标（响应）报价低于采购项目最高限价45%的，即投标（响应）报价&lt;采购项目最高限价×45%；</w:t>
      </w:r>
      <w:r/>
    </w:p>
    <w:p>
      <w:pPr>
        <w:pStyle w:val="761"/>
        <w:numPr>
          <w:ilvl w:val="2"/>
          <w:numId w:val="6"/>
        </w:numPr>
        <w:spacing w:line="360" w:lineRule="auto"/>
        <w:rPr>
          <w:rFonts w:hint="eastAsia" w:cs="宋体" w:asciiTheme="minorEastAsia" w:hAnsiTheme="minorEastAsia"/>
          <w:sz w:val="24"/>
        </w:rPr>
      </w:pPr>
      <w:r>
        <w:rPr>
          <w:rFonts w:hint="eastAsia" w:cs="宋体" w:asciiTheme="minorEastAsia" w:hAnsiTheme="minorEastAsia"/>
          <w:sz w:val="24"/>
        </w:rPr>
        <w:t xml:space="preserve">评审委员会基于专业判断，认为供应商报价过低，有可能影响产品质量或者不能诚信履约的其他情形。</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w:t>
      </w:r>
      <w:r>
        <w:rPr>
          <w:rFonts w:hint="eastAsia" w:ascii="宋体" w:hAnsi="宋体" w:cs="宋体"/>
          <w:sz w:val="24"/>
        </w:rPr>
        <w:t xml:space="preserve">作出</w:t>
      </w:r>
      <w:r>
        <w:rPr>
          <w:rFonts w:hint="eastAsia"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w:t>
      </w:r>
      <w:r>
        <w:rPr>
          <w:rFonts w:hint="eastAsia" w:ascii="宋体" w:hAnsi="宋体" w:cs="宋体"/>
          <w:sz w:val="24"/>
        </w:rPr>
        <w:t xml:space="preserve">件一并提交相关书面说明及必要的证明材料的，在评审现场可不再重复提交。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61"/>
        <w:numPr>
          <w:ilvl w:val="2"/>
          <w:numId w:val="6"/>
        </w:numPr>
        <w:spacing w:line="360" w:lineRule="auto"/>
        <w:rPr>
          <w:rFonts w:hint="eastAsia" w:cs="宋体" w:asciiTheme="minorEastAsia" w:hAnsiTheme="minorEastAsia"/>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w:t>
      </w:r>
      <w:r>
        <w:rPr>
          <w:rFonts w:ascii="宋体" w:hAnsi="宋体" w:eastAsia="宋体"/>
          <w:sz w:val="24"/>
        </w:rPr>
        <w:t xml:space="preserve">一致的，以开标一览表（报价表）为准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：只有符合第二章《投标人须知》5.2条规定情形的，可以享受中小企业扶持政策，用扣除后的价格参加评审；否则，评标时价格不予扣除。</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w:t>
      </w:r>
      <w:r>
        <w:rPr>
          <w:rFonts w:hint="eastAsia" w:ascii="宋体" w:hAnsi="宋体" w:eastAsia="宋体"/>
          <w:sz w:val="24"/>
        </w:rPr>
        <w:t xml:space="preserve">微企业</w:t>
      </w:r>
      <w:r>
        <w:rPr>
          <w:rFonts w:hint="eastAsia" w:ascii="宋体" w:hAnsi="宋体" w:eastAsia="宋体"/>
          <w:sz w:val="24"/>
        </w:rPr>
        <w:t xml:space="preserve">报价给予20%的扣除，用扣除后的价格参加评审。</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组成联合体或者允许大中型企业向一家或者多家</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w:t>
      </w:r>
      <w:r>
        <w:rPr>
          <w:rFonts w:ascii="宋体" w:hAnsi="宋体" w:eastAsia="宋体"/>
          <w:b/>
          <w:sz w:val="24"/>
        </w:rPr>
        <w:t xml:space="preserve">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u w:val="single"/>
        </w:rPr>
        <w:t xml:space="preserve">3</w:t>
      </w:r>
      <w:r>
        <w:rPr>
          <w:rFonts w:ascii="宋体" w:hAnsi="宋体" w:eastAsia="宋体"/>
          <w:sz w:val="24"/>
        </w:rPr>
        <w:t xml:space="preserve">%的扣除，用扣除后的价格参加评审。</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组成联合体或者接受分包的小</w:t>
      </w:r>
      <w:r>
        <w:rPr>
          <w:rFonts w:ascii="宋体" w:hAnsi="宋体" w:eastAsia="宋体"/>
          <w:sz w:val="24"/>
        </w:rPr>
        <w:t xml:space="preserve">微企业</w:t>
      </w:r>
      <w:r>
        <w:rPr>
          <w:rFonts w:ascii="宋体" w:hAnsi="宋体" w:eastAsia="宋体"/>
          <w:sz w:val="24"/>
        </w:rPr>
        <w:t xml:space="preserve">与联合体内其他企业、分包企业之间存在直接控股、管理关系的，不享受价格扣除优惠政策</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w:t>
      </w:r>
      <w:r>
        <w:rPr>
          <w:rFonts w:ascii="宋体" w:hAnsi="宋体" w:eastAsia="宋体"/>
          <w:sz w:val="24"/>
        </w:rPr>
        <w:t xml:space="preserve">常州市含教育</w:t>
      </w:r>
      <w:r>
        <w:rPr>
          <w:rFonts w:ascii="宋体" w:hAnsi="宋体" w:eastAsia="宋体"/>
          <w:sz w:val="24"/>
        </w:rPr>
        <w:t xml:space="preserve">矫治</w:t>
      </w:r>
      <w:r>
        <w:rPr>
          <w:rFonts w:ascii="宋体" w:hAnsi="宋体" w:eastAsia="宋体"/>
          <w:sz w:val="24"/>
        </w:rPr>
        <w:t xml:space="preserve">局）、戒毒管理局（含新疆生产建设兵团）出具的属于监狱企业的证明文件的，视同小微企业</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744"/>
        <w:numPr>
          <w:ilvl w:val="2"/>
          <w:numId w:val="6"/>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w:t>
      </w:r>
      <w:r>
        <w:rPr>
          <w:rFonts w:ascii="宋体" w:hAnsi="宋体" w:eastAsia="宋体"/>
          <w:sz w:val="24"/>
        </w:rPr>
        <w:t xml:space="preserve">微企业</w:t>
      </w:r>
      <w:r>
        <w:rPr>
          <w:rFonts w:ascii="宋体" w:hAnsi="宋体" w:eastAsia="宋体"/>
          <w:sz w:val="24"/>
        </w:rPr>
        <w:t xml:space="preserve">价格扣减的优惠政策</w:t>
      </w:r>
      <w:r>
        <w:rPr>
          <w:rFonts w:hint="eastAsia" w:ascii="宋体" w:hAnsi="宋体" w:eastAsia="宋体"/>
          <w:sz w:val="24"/>
        </w:rPr>
        <w:t xml:space="preserve">。</w:t>
      </w:r>
      <w:r/>
    </w:p>
    <w:p>
      <w:pPr>
        <w:pStyle w:val="744"/>
        <w:numPr>
          <w:ilvl w:val="1"/>
          <w:numId w:val="6"/>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744"/>
        <w:numPr>
          <w:ilvl w:val="2"/>
          <w:numId w:val="6"/>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744"/>
        <w:numPr>
          <w:ilvl w:val="2"/>
          <w:numId w:val="6"/>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w:t>
      </w:r>
      <w:r>
        <w:rPr>
          <w:rFonts w:hint="eastAsia" w:ascii="宋体" w:hAnsi="宋体" w:eastAsia="宋体"/>
          <w:sz w:val="24"/>
        </w:rPr>
        <w:t xml:space="preserve">斜线划除的</w:t>
      </w:r>
      <w:r>
        <w:rPr>
          <w:rFonts w:hint="eastAsia" w:ascii="宋体" w:hAnsi="宋体" w:eastAsia="宋体"/>
          <w:sz w:val="24"/>
        </w:rPr>
        <w:t xml:space="preserve">地方无需填写），三项信息中任意一项未填写的视为该项产品不符合本国产品标准，不享受本国产品价格评审优惠。</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sz w:val="24"/>
        </w:rPr>
        <w:t xml:space="preserve">评标过程中，如发现投标人在《声明函》内容含义不明确、同类</w:t>
      </w:r>
      <w:r>
        <w:rPr>
          <w:rFonts w:hint="eastAsia" w:ascii="宋体" w:hAnsi="宋体" w:eastAsia="宋体"/>
          <w:sz w:val="24"/>
        </w:rPr>
        <w:t xml:space="preserve">事项与投标（响应）文件表述不一致或者有明显文字错误等情况的，评标委员会应当以书面形式要求投标人</w:t>
      </w:r>
      <w:r>
        <w:rPr>
          <w:rFonts w:hint="eastAsia" w:ascii="宋体" w:hAnsi="宋体" w:eastAsia="宋体"/>
          <w:sz w:val="24"/>
        </w:rPr>
        <w:t xml:space="preserve">作出</w:t>
      </w:r>
      <w:r>
        <w:rPr>
          <w:rFonts w:hint="eastAsia" w:ascii="宋体" w:hAnsi="宋体" w:eastAsia="宋体"/>
          <w:sz w:val="24"/>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投标文件的比较和评价</w:t>
      </w:r>
      <w:r>
        <w:rPr>
          <w:rFonts w:hint="eastAsia" w:ascii="宋体" w:hAnsi="宋体" w:eastAsia="宋体" w:cs="宋体"/>
          <w:b/>
          <w:sz w:val="24"/>
        </w:rPr>
        <w:t xml:space="preserve">：</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评标方法和评标标准；</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本项目采用的评标方法为：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综合评分法，指投标文件满足招标文件全部实质性要求，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最低评标价法，指投标文件满足招标文件全部实质性要求，且投标报价最低的投标人为中标候选人的评标方法。</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sz w:val="24"/>
        </w:rPr>
        <w:t xml:space="preserve">投标无效。</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非政府强制采购的节能产品或环境标志产品，依据品目清单和认证证书实施政府优先采购。优先采购的具体规定（如涉及）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4"/>
        <w:numPr>
          <w:ilvl w:val="2"/>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关于无线局域网认证产品政府采购清单中的产品，优先采购的具体规定（如涉及）</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确定中标候选人名单</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随机抽取</w:t>
      </w:r>
      <w:r/>
    </w:p>
    <w:p>
      <w:pPr>
        <w:ind w:left="1134" w:firstLine="240"/>
        <w:jc w:val="left"/>
        <w:spacing w:line="360" w:lineRule="auto"/>
        <w:rPr>
          <w:rFonts w:hint="eastAsia" w:ascii="宋体" w:hAnsi="宋体" w:eastAsia="宋体" w:cs="宋体"/>
          <w:sz w:val="24"/>
        </w:rPr>
      </w:pPr>
      <w:r>
        <w:rPr>
          <w:rFonts w:hint="eastAsia" w:ascii="宋体" w:hAnsi="宋体" w:eastAsia="宋体" w:cs="宋体"/>
          <w:sz w:val="24"/>
          <w:szCs w:val="24"/>
        </w:rPr>
        <w:t xml:space="preserve">□</w:t>
      </w:r>
      <w:r>
        <w:rPr>
          <w:rFonts w:hint="eastAsia" w:ascii="宋体" w:hAnsi="宋体" w:eastAsia="宋体" w:cs="宋体"/>
          <w:sz w:val="24"/>
        </w:rPr>
        <w:t xml:space="preserve">其他方式，具体要求：_____</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评审因素的量化指标评审得分最高的投标人为排名第一的中标候选人。评分分值计算保留小数点后两位，第三位四舍五入。</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评标委员会要对评分汇总情况进行复核，特别是对排名第一的、报价最低的、投标或投标文件被认定为无效的情形进行重点复核。</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评标委员会将根据各投标人的评标排序，依次推荐本项目（各采购包）的中标候选人，起草并签署评标报告。</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报告违法行为</w:t>
      </w:r>
      <w:r/>
    </w:p>
    <w:p>
      <w:pPr>
        <w:pStyle w:val="744"/>
        <w:numPr>
          <w:ilvl w:val="1"/>
          <w:numId w:val="6"/>
        </w:numPr>
        <w:jc w:val="left"/>
        <w:spacing w:line="360" w:lineRule="auto"/>
        <w:rPr>
          <w:rFonts w:hint="eastAsia" w:ascii="宋体" w:hAnsi="宋体" w:eastAsia="宋体" w:cs="宋体"/>
          <w:sz w:val="24"/>
        </w:rPr>
      </w:pPr>
      <w:r>
        <w:rPr>
          <w:rFonts w:hint="eastAsia" w:ascii="宋体" w:hAnsi="宋体" w:eastAsia="宋体" w:cs="宋体"/>
          <w:sz w:val="24"/>
        </w:rPr>
        <w:t xml:space="preserve">评标委员会在评标过程中发现投标人有行贿、提供虚假材料或者串通等违法行为时，有向采购人、采购代理机构或者有关部门报告的职责。</w:t>
      </w:r>
      <w:r/>
    </w:p>
    <w:p>
      <w:pPr>
        <w:pStyle w:val="744"/>
        <w:numPr>
          <w:ilvl w:val="0"/>
          <w:numId w:val="6"/>
        </w:numPr>
        <w:jc w:val="left"/>
        <w:spacing w:line="360" w:lineRule="auto"/>
        <w:rPr>
          <w:rFonts w:hint="eastAsia" w:ascii="宋体" w:hAnsi="宋体" w:eastAsia="宋体" w:cs="宋体"/>
          <w:sz w:val="24"/>
        </w:rPr>
      </w:pPr>
      <w:r>
        <w:rPr>
          <w:rFonts w:hint="eastAsia" w:ascii="宋体" w:hAnsi="宋体" w:eastAsia="宋体" w:cs="宋体"/>
          <w:bCs/>
          <w:sz w:val="24"/>
        </w:rPr>
        <w:t xml:space="preserve">未通过资格审查或符合性审查的投标人，评标委员会将在“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cs="宋体"/>
          <w:bCs/>
          <w:sz w:val="24"/>
        </w:rPr>
        <w:t xml:space="preserve">中告知未通过资格审查或符合性审查的原因，评标结束后，代理机构将不再告知未通过资格审查和符合性审查的原因。</w:t>
      </w:r>
      <w:r/>
    </w:p>
    <w:p>
      <w:pPr>
        <w:pStyle w:val="744"/>
        <w:numPr>
          <w:ilvl w:val="0"/>
          <w:numId w:val="6"/>
        </w:numPr>
        <w:jc w:val="left"/>
        <w:spacing w:line="360" w:lineRule="auto"/>
        <w:rPr>
          <w:rFonts w:hint="eastAsia" w:ascii="宋体" w:hAnsi="宋体" w:eastAsia="宋体" w:cs="宋体"/>
          <w:sz w:val="24"/>
        </w:rPr>
      </w:pPr>
      <w:r/>
      <w:bookmarkStart w:id="510" w:name="_Hlk159067375"/>
      <w:r>
        <w:rPr>
          <w:rFonts w:hint="eastAsia" w:ascii="宋体" w:hAnsi="宋体" w:eastAsia="宋体" w:cs="宋体"/>
          <w:sz w:val="24"/>
          <w:szCs w:val="24"/>
        </w:rPr>
        <w:t xml:space="preserve">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bookmarkEnd w:id="510"/>
      <w:r/>
      <w:r/>
    </w:p>
    <w:p>
      <w:pPr>
        <w:pStyle w:val="744"/>
        <w:numPr>
          <w:ilvl w:val="0"/>
          <w:numId w:val="6"/>
        </w:numPr>
        <w:jc w:val="left"/>
        <w:spacing w:line="360" w:lineRule="auto"/>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r>
      <w:r/>
    </w:p>
    <w:p>
      <w:pPr>
        <w:pStyle w:val="744"/>
        <w:numPr>
          <w:ilvl w:val="0"/>
          <w:numId w:val="7"/>
        </w:numPr>
        <w:ind w:firstLine="0"/>
        <w:jc w:val="left"/>
        <w:spacing w:line="360" w:lineRule="auto"/>
        <w:rPr>
          <w:rFonts w:hint="eastAsia" w:ascii="宋体" w:hAnsi="宋体" w:eastAsia="宋体" w:cs="宋体"/>
          <w:b/>
          <w:sz w:val="28"/>
          <w:szCs w:val="28"/>
        </w:rPr>
      </w:pPr>
      <w:r/>
      <w:bookmarkStart w:id="511" w:name="_Toc104818929"/>
      <w:r>
        <w:rPr>
          <w:rFonts w:hint="eastAsia" w:ascii="宋体" w:hAnsi="宋体" w:eastAsia="宋体" w:cs="宋体"/>
          <w:b/>
          <w:sz w:val="28"/>
          <w:szCs w:val="28"/>
        </w:rPr>
        <w:t xml:space="preserve">评标标准</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1296"/>
        <w:gridCol w:w="756"/>
        <w:gridCol w:w="6271"/>
      </w:tblGrid>
      <w:tr>
        <w:trPr>
          <w:jc w:val="center"/>
          <w:trHeight w:val="397"/>
          <w:tblHeader/>
        </w:trPr>
        <w:tc>
          <w:tcPr>
            <w:tcW w:w="749"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W w:w="1296"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评审因素</w:t>
            </w:r>
            <w:r/>
          </w:p>
        </w:tc>
        <w:tc>
          <w:tcPr>
            <w:tcW w:w="756"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分值</w:t>
            </w:r>
            <w:r/>
          </w:p>
        </w:tc>
        <w:tc>
          <w:tcPr>
            <w:tcW w:w="6271"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评分标准</w:t>
            </w:r>
            <w:r/>
          </w:p>
        </w:tc>
      </w:tr>
      <w:tr>
        <w:trPr>
          <w:jc w:val="center"/>
          <w:trHeight w:val="397"/>
        </w:trPr>
        <w:tc>
          <w:tcPr>
            <w:gridSpan w:val="4"/>
            <w:tcW w:w="9072" w:type="dxa"/>
            <w:vAlign w:val="center"/>
            <w:textDirection w:val="lrTb"/>
            <w:noWrap w:val="false"/>
          </w:tcPr>
          <w:p>
            <w:pPr>
              <w:widowControl/>
              <w:rPr>
                <w:rFonts w:hint="eastAsia" w:ascii="宋体" w:hAnsi="宋体" w:cs="宋体"/>
                <w:b/>
                <w:bCs/>
                <w:sz w:val="24"/>
              </w:rPr>
            </w:pPr>
            <w:r>
              <w:rPr>
                <w:rFonts w:hint="eastAsia" w:ascii="宋体" w:hAnsi="宋体" w:cs="宋体"/>
                <w:b/>
                <w:bCs/>
                <w:sz w:val="24"/>
              </w:rPr>
              <w:t xml:space="preserve">（一）报价（</w:t>
            </w:r>
            <w:r>
              <w:rPr>
                <w:rFonts w:hint="eastAsia" w:ascii="宋体" w:hAnsi="宋体" w:cs="宋体"/>
                <w:b/>
                <w:bCs/>
                <w:sz w:val="24"/>
              </w:rPr>
              <w:t xml:space="preserve">25</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报价</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cs="宋体"/>
                <w:sz w:val="24"/>
              </w:rPr>
              <w:t xml:space="preserve">25</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w:t>
            </w:r>
            <w:r>
              <w:rPr>
                <w:rFonts w:hint="eastAsia" w:ascii="宋体" w:hAnsi="宋体" w:cs="宋体"/>
                <w:sz w:val="24"/>
              </w:rPr>
              <w:t xml:space="preserve">分统一</w:t>
            </w:r>
            <w:r>
              <w:rPr>
                <w:rFonts w:hint="eastAsia" w:ascii="宋体" w:hAnsi="宋体" w:cs="宋体"/>
                <w:sz w:val="24"/>
              </w:rPr>
              <w:t xml:space="preserve">按照下列公式计算：</w:t>
            </w:r>
            <w:r/>
          </w:p>
          <w:p>
            <w:pPr>
              <w:jc w:val="left"/>
              <w:widowControl/>
              <w:rPr>
                <w:rFonts w:hint="eastAsia" w:ascii="宋体" w:hAnsi="宋体" w:cs="宋体"/>
                <w:sz w:val="24"/>
              </w:rPr>
            </w:pPr>
            <w:r>
              <w:rPr>
                <w:rFonts w:hint="eastAsia" w:ascii="宋体" w:hAnsi="宋体" w:cs="宋体"/>
                <w:sz w:val="24"/>
              </w:rPr>
              <w:t xml:space="preserve">投标报价得分＝（评标基准价/投标报价）×分值。</w:t>
            </w:r>
            <w:r/>
          </w:p>
          <w:p>
            <w:pPr>
              <w:jc w:val="left"/>
              <w:widowControl/>
              <w:rPr>
                <w:rFonts w:hint="eastAsia" w:ascii="宋体" w:hAnsi="宋体" w:cs="宋体"/>
                <w:sz w:val="24"/>
              </w:rPr>
            </w:pPr>
            <w:r>
              <w:rPr>
                <w:rFonts w:hint="eastAsia" w:ascii="宋体" w:hAnsi="宋体" w:cs="宋体"/>
                <w:sz w:val="24"/>
              </w:rPr>
              <w:t xml:space="preserve">注意：评审委员会认为投标人的报价明显低于其他通过符合性审查中标人的报价，有可能影响产品质量或者不能诚信履约的，应当要求其在评审现场合理的时间内提供书面说明，必要时提交相关证明材料；投标人不能证明其报价合理性的，评审委员会应当将其作为无效投标处理。</w:t>
            </w:r>
            <w:r/>
          </w:p>
        </w:tc>
      </w:tr>
      <w:tr>
        <w:trPr>
          <w:jc w:val="center"/>
          <w:trHeight w:val="397"/>
        </w:trPr>
        <w:tc>
          <w:tcPr>
            <w:gridSpan w:val="4"/>
            <w:tcW w:w="9072" w:type="dxa"/>
            <w:vAlign w:val="center"/>
            <w:textDirection w:val="lrTb"/>
            <w:noWrap w:val="false"/>
          </w:tcPr>
          <w:p>
            <w:pPr>
              <w:jc w:val="left"/>
              <w:widowControl/>
              <w:rPr>
                <w:rFonts w:hint="eastAsia" w:ascii="宋体" w:hAnsi="宋体" w:cs="宋体"/>
                <w:sz w:val="24"/>
              </w:rPr>
            </w:pPr>
            <w:r>
              <w:rPr>
                <w:rFonts w:hint="eastAsia" w:ascii="宋体" w:hAnsi="宋体" w:cs="宋体"/>
                <w:b/>
                <w:bCs/>
                <w:sz w:val="24"/>
              </w:rPr>
              <w:t xml:space="preserve">（二）技术分（</w:t>
            </w:r>
            <w:r>
              <w:rPr>
                <w:rFonts w:hint="eastAsia" w:ascii="宋体" w:hAnsi="宋体" w:cs="宋体"/>
                <w:b/>
                <w:bCs/>
                <w:sz w:val="24"/>
              </w:rPr>
              <w:t xml:space="preserve">45</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污水处理</w:t>
            </w:r>
            <w:r>
              <w:rPr>
                <w:rFonts w:ascii="宋体" w:hAnsi="宋体" w:eastAsia="宋体" w:cs="宋体"/>
                <w:sz w:val="24"/>
              </w:rPr>
              <w:t xml:space="preserve">技术方案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1</w:t>
            </w:r>
            <w:r>
              <w:rPr>
                <w:rFonts w:hint="eastAsia" w:ascii="宋体" w:hAnsi="宋体" w:eastAsia="宋体" w:cs="宋体"/>
                <w:sz w:val="24"/>
              </w:rPr>
              <w:t xml:space="preserve">6</w:t>
            </w:r>
            <w:r/>
          </w:p>
        </w:tc>
        <w:tc>
          <w:tcPr>
            <w:tcW w:w="627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1、污水处理站出水排放标准描述明确，且符合采购文件要求的，方案科学合理、操作性强得</w:t>
            </w:r>
            <w:r>
              <w:rPr>
                <w:rFonts w:hint="eastAsia" w:ascii="宋体" w:hAnsi="宋体" w:eastAsia="宋体" w:cs="宋体"/>
                <w:sz w:val="24"/>
              </w:rPr>
              <w:t xml:space="preserve">4</w:t>
            </w:r>
            <w:r>
              <w:rPr>
                <w:rFonts w:hint="eastAsia" w:ascii="宋体" w:hAnsi="宋体" w:eastAsia="宋体" w:cs="宋体"/>
                <w:sz w:val="24"/>
              </w:rPr>
              <w:t xml:space="preserve">分，方案较科学较合理、操作性较强得2分，方案一般得1分，其他不得分。</w:t>
            </w:r>
            <w:r/>
          </w:p>
          <w:p>
            <w:pPr>
              <w:jc w:val="left"/>
              <w:widowControl/>
              <w:rPr>
                <w:rFonts w:hint="eastAsia" w:ascii="宋体" w:hAnsi="宋体" w:eastAsia="宋体" w:cs="宋体"/>
                <w:sz w:val="24"/>
              </w:rPr>
            </w:pPr>
            <w:r>
              <w:rPr>
                <w:rFonts w:hint="eastAsia" w:ascii="宋体" w:hAnsi="宋体" w:eastAsia="宋体" w:cs="宋体"/>
                <w:sz w:val="24"/>
              </w:rPr>
              <w:t xml:space="preserve">2、污水处理站处理水量描述明确，且符合采购文件要求的，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w:t>
            </w:r>
            <w:r>
              <w:rPr>
                <w:rFonts w:hint="eastAsia" w:ascii="宋体" w:hAnsi="宋体" w:eastAsia="宋体" w:cs="宋体"/>
                <w:sz w:val="24"/>
              </w:rPr>
              <w:t xml:space="preserve">，其他不得分。</w:t>
            </w:r>
            <w:r/>
          </w:p>
          <w:p>
            <w:pPr>
              <w:jc w:val="left"/>
              <w:widowControl/>
              <w:rPr>
                <w:rFonts w:hint="eastAsia" w:ascii="宋体" w:hAnsi="宋体" w:eastAsia="宋体" w:cs="宋体"/>
                <w:sz w:val="24"/>
              </w:rPr>
            </w:pPr>
            <w:r>
              <w:rPr>
                <w:rFonts w:hint="eastAsia" w:ascii="宋体" w:hAnsi="宋体" w:eastAsia="宋体" w:cs="宋体"/>
                <w:sz w:val="24"/>
              </w:rPr>
              <w:t xml:space="preserve">3、污水处理工艺流程描述明确，且有工艺流程说明的，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分，方案较科学较合理、操作性较强得2分，方案一般得1分，其他不得分。</w:t>
            </w:r>
            <w:r/>
          </w:p>
          <w:p>
            <w:pPr>
              <w:jc w:val="left"/>
              <w:widowControl/>
              <w:rPr>
                <w:rFonts w:hint="eastAsia" w:ascii="宋体" w:hAnsi="宋体" w:cs="宋体"/>
                <w:sz w:val="24"/>
              </w:rPr>
            </w:pPr>
            <w:r>
              <w:rPr>
                <w:rFonts w:hint="eastAsia" w:ascii="宋体" w:hAnsi="宋体" w:eastAsia="宋体" w:cs="宋体"/>
                <w:sz w:val="24"/>
              </w:rPr>
              <w:t xml:space="preserve">4、有污水处理单元（包括排放口增设加压泵和阀门）及设计参数的明确描述说明的，</w:t>
            </w:r>
            <w:r>
              <w:rPr>
                <w:rFonts w:ascii="宋体" w:hAnsi="宋体" w:eastAsia="宋体" w:cs="宋体"/>
                <w:sz w:val="24"/>
              </w:rPr>
              <w:t xml:space="preserve">方案科学合理、操作性强得</w:t>
            </w:r>
            <w:r>
              <w:rPr>
                <w:rFonts w:hint="eastAsia" w:ascii="宋体" w:hAnsi="宋体" w:eastAsia="宋体" w:cs="宋体"/>
                <w:sz w:val="24"/>
              </w:rPr>
              <w:t xml:space="preserve">4</w:t>
            </w:r>
            <w:r>
              <w:rPr>
                <w:rFonts w:ascii="宋体" w:hAnsi="宋体" w:eastAsia="宋体" w:cs="宋体"/>
                <w:sz w:val="24"/>
              </w:rPr>
              <w:t xml:space="preserve">分，方案较科学较合理、操作性较强得2分，方案一般得1分</w:t>
            </w:r>
            <w:r>
              <w:rPr>
                <w:rFonts w:hint="eastAsia" w:ascii="宋体" w:hAnsi="宋体" w:eastAsia="宋体" w:cs="宋体"/>
                <w:sz w:val="24"/>
              </w:rPr>
              <w:t xml:space="preserve">，其他不得分。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污水站应急预案</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7</w:t>
            </w:r>
            <w:r/>
          </w:p>
        </w:tc>
        <w:tc>
          <w:tcPr>
            <w:tcW w:w="6271" w:type="dxa"/>
            <w:vAlign w:val="center"/>
            <w:textDirection w:val="lrTb"/>
            <w:noWrap w:val="false"/>
          </w:tcPr>
          <w:p>
            <w:pPr>
              <w:jc w:val="left"/>
              <w:widowControl/>
              <w:rPr>
                <w:rFonts w:hint="eastAsia" w:ascii="宋体" w:hAnsi="宋体" w:eastAsia="宋体" w:cs="宋体"/>
                <w:sz w:val="24"/>
              </w:rPr>
            </w:pPr>
            <w:r>
              <w:rPr>
                <w:rFonts w:ascii="宋体" w:hAnsi="宋体" w:eastAsia="宋体" w:cs="宋体"/>
                <w:sz w:val="24"/>
              </w:rPr>
              <w:t xml:space="preserve">应急预案科学合理、内容完整，操作性强得</w:t>
            </w:r>
            <w:r>
              <w:rPr>
                <w:rFonts w:hint="eastAsia" w:ascii="宋体" w:hAnsi="宋体" w:eastAsia="宋体" w:cs="宋体"/>
                <w:sz w:val="24"/>
              </w:rPr>
              <w:t xml:space="preserve">7</w:t>
            </w:r>
            <w:r>
              <w:rPr>
                <w:rFonts w:ascii="宋体" w:hAnsi="宋体" w:eastAsia="宋体" w:cs="宋体"/>
                <w:sz w:val="24"/>
              </w:rPr>
              <w:t xml:space="preserve"> 分；应急预案较科学合理、内容较完整，操作性较强得</w:t>
            </w:r>
            <w:r>
              <w:rPr>
                <w:rFonts w:hint="eastAsia" w:ascii="宋体" w:hAnsi="宋体" w:eastAsia="宋体" w:cs="宋体"/>
                <w:sz w:val="24"/>
              </w:rPr>
              <w:t xml:space="preserve">5</w:t>
            </w:r>
            <w:r>
              <w:rPr>
                <w:rFonts w:ascii="宋体" w:hAnsi="宋体" w:eastAsia="宋体" w:cs="宋体"/>
                <w:sz w:val="24"/>
              </w:rPr>
              <w:t xml:space="preserve">分；</w:t>
            </w:r>
            <w:r>
              <w:rPr>
                <w:rFonts w:hint="eastAsia" w:ascii="宋体" w:hAnsi="宋体" w:eastAsia="宋体" w:cs="宋体"/>
                <w:sz w:val="24"/>
              </w:rPr>
              <w:t xml:space="preserve">应急预案</w:t>
            </w:r>
            <w:r>
              <w:rPr>
                <w:rFonts w:ascii="宋体" w:hAnsi="宋体" w:eastAsia="宋体" w:cs="宋体"/>
                <w:sz w:val="24"/>
              </w:rPr>
              <w:t xml:space="preserve">基本科学合理且具有基本</w:t>
            </w:r>
            <w:r>
              <w:rPr>
                <w:rFonts w:ascii="宋体" w:hAnsi="宋体" w:eastAsia="宋体" w:cs="宋体"/>
                <w:sz w:val="24"/>
              </w:rPr>
              <w:t xml:space="preserve">操作性得</w:t>
            </w:r>
            <w:r>
              <w:rPr>
                <w:rFonts w:hint="eastAsia" w:ascii="宋体" w:hAnsi="宋体" w:eastAsia="宋体" w:cs="宋体"/>
                <w:sz w:val="24"/>
              </w:rPr>
              <w:t xml:space="preserve">3</w:t>
            </w:r>
            <w:r>
              <w:rPr>
                <w:rFonts w:ascii="宋体" w:hAnsi="宋体" w:eastAsia="宋体" w:cs="宋体"/>
                <w:sz w:val="24"/>
              </w:rPr>
              <w:t xml:space="preserve">分</w:t>
            </w:r>
            <w:r>
              <w:rPr>
                <w:rFonts w:hint="eastAsia" w:ascii="宋体" w:hAnsi="宋体" w:eastAsia="宋体" w:cs="宋体"/>
                <w:sz w:val="24"/>
              </w:rPr>
              <w:t xml:space="preserve">；应急预案</w:t>
            </w:r>
            <w:r>
              <w:rPr>
                <w:rFonts w:ascii="宋体" w:hAnsi="宋体" w:eastAsia="宋体" w:cs="宋体"/>
                <w:sz w:val="24"/>
              </w:rPr>
              <w:t xml:space="preserve">简单但基本完整，操作性一般得1 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污水检测方案</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7</w:t>
            </w:r>
            <w:r/>
          </w:p>
        </w:tc>
        <w:tc>
          <w:tcPr>
            <w:tcW w:w="6271"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1、说明分析COD的检测方案的，</w:t>
            </w:r>
            <w:r>
              <w:rPr>
                <w:rFonts w:ascii="宋体" w:hAnsi="宋体" w:eastAsia="宋体" w:cs="宋体"/>
                <w:sz w:val="24"/>
              </w:rPr>
              <w:t xml:space="preserve">方案科学合理、操作性强</w:t>
            </w:r>
            <w:r>
              <w:rPr>
                <w:rFonts w:hint="eastAsia" w:ascii="宋体" w:hAnsi="宋体" w:eastAsia="宋体" w:cs="宋体"/>
                <w:sz w:val="24"/>
              </w:rPr>
              <w:t xml:space="preserve">得3分，</w:t>
            </w:r>
            <w:r>
              <w:rPr>
                <w:rFonts w:ascii="宋体" w:hAnsi="宋体" w:eastAsia="宋体" w:cs="宋体"/>
                <w:sz w:val="24"/>
              </w:rPr>
              <w:t xml:space="preserve">方案较科学较合理、操作性较强</w:t>
            </w:r>
            <w:r>
              <w:rPr>
                <w:rFonts w:hint="eastAsia" w:ascii="宋体" w:hAnsi="宋体" w:eastAsia="宋体" w:cs="宋体"/>
                <w:sz w:val="24"/>
              </w:rPr>
              <w:t xml:space="preserve">得2分，方案一般得1分，其他不得分。</w:t>
            </w:r>
            <w:r/>
          </w:p>
          <w:p>
            <w:pPr>
              <w:jc w:val="left"/>
              <w:widowControl/>
              <w:rPr>
                <w:rFonts w:hint="eastAsia" w:ascii="宋体" w:hAnsi="宋体" w:eastAsia="宋体" w:cs="宋体"/>
                <w:sz w:val="24"/>
              </w:rPr>
            </w:pPr>
            <w:r>
              <w:rPr>
                <w:rFonts w:hint="eastAsia" w:ascii="宋体" w:hAnsi="宋体" w:eastAsia="宋体" w:cs="宋体"/>
                <w:sz w:val="24"/>
              </w:rPr>
              <w:t xml:space="preserve">2、说明分析PH的检测方案的，</w:t>
            </w:r>
            <w:r>
              <w:rPr>
                <w:rFonts w:ascii="宋体" w:hAnsi="宋体" w:eastAsia="宋体" w:cs="宋体"/>
                <w:sz w:val="24"/>
              </w:rPr>
              <w:t xml:space="preserve">方案科学合理、操作性强得</w:t>
            </w:r>
            <w:r>
              <w:rPr>
                <w:rFonts w:hint="eastAsia" w:ascii="宋体" w:hAnsi="宋体" w:eastAsia="宋体" w:cs="宋体"/>
                <w:sz w:val="24"/>
              </w:rPr>
              <w:t xml:space="preserve">2</w:t>
            </w:r>
            <w:r>
              <w:rPr>
                <w:rFonts w:ascii="宋体" w:hAnsi="宋体" w:eastAsia="宋体" w:cs="宋体"/>
                <w:sz w:val="24"/>
              </w:rPr>
              <w:t xml:space="preserve">分，方案较科学较合理、操作性较强得</w:t>
            </w:r>
            <w:r>
              <w:rPr>
                <w:rFonts w:hint="eastAsia" w:ascii="宋体" w:hAnsi="宋体" w:eastAsia="宋体" w:cs="宋体"/>
                <w:sz w:val="24"/>
              </w:rPr>
              <w:t xml:space="preserve">1</w:t>
            </w:r>
            <w:r>
              <w:rPr>
                <w:rFonts w:ascii="宋体" w:hAnsi="宋体" w:eastAsia="宋体" w:cs="宋体"/>
                <w:sz w:val="24"/>
              </w:rPr>
              <w:t xml:space="preserve">分，方案一般得</w:t>
            </w:r>
            <w:r>
              <w:rPr>
                <w:rFonts w:hint="eastAsia" w:ascii="宋体" w:hAnsi="宋体" w:eastAsia="宋体" w:cs="宋体"/>
                <w:sz w:val="24"/>
              </w:rPr>
              <w:t xml:space="preserve">0.5</w:t>
            </w:r>
            <w:r>
              <w:rPr>
                <w:rFonts w:ascii="宋体" w:hAnsi="宋体" w:eastAsia="宋体" w:cs="宋体"/>
                <w:sz w:val="24"/>
              </w:rPr>
              <w:t xml:space="preserve">分</w:t>
            </w:r>
            <w:r>
              <w:rPr>
                <w:rFonts w:hint="eastAsia" w:ascii="宋体" w:hAnsi="宋体" w:eastAsia="宋体" w:cs="宋体"/>
                <w:sz w:val="24"/>
              </w:rPr>
              <w:t xml:space="preserve">，其他不得分。</w:t>
            </w:r>
            <w:r/>
          </w:p>
          <w:p>
            <w:pPr>
              <w:jc w:val="left"/>
              <w:widowControl/>
              <w:rPr>
                <w:rFonts w:hint="eastAsia" w:ascii="宋体" w:hAnsi="宋体" w:eastAsia="宋体" w:cs="宋体"/>
                <w:sz w:val="24"/>
              </w:rPr>
            </w:pPr>
            <w:r>
              <w:rPr>
                <w:rFonts w:ascii="宋体" w:hAnsi="宋体" w:eastAsia="宋体" w:cs="宋体"/>
                <w:sz w:val="24"/>
              </w:rPr>
              <w:t xml:space="preserve">3、说明分析余氯的检测方案的，方案</w:t>
            </w:r>
            <w:r>
              <w:rPr>
                <w:rFonts w:ascii="宋体" w:hAnsi="宋体" w:eastAsia="宋体" w:cs="宋体"/>
                <w:sz w:val="24"/>
              </w:rPr>
              <w:t xml:space="preserve">优具有操作性得</w:t>
            </w:r>
            <w:r>
              <w:rPr>
                <w:rFonts w:hint="eastAsia" w:ascii="宋体" w:hAnsi="宋体" w:eastAsia="宋体" w:cs="宋体"/>
                <w:sz w:val="24"/>
              </w:rPr>
              <w:t xml:space="preserve">2</w:t>
            </w:r>
            <w:r>
              <w:rPr>
                <w:rFonts w:ascii="宋体" w:hAnsi="宋体" w:eastAsia="宋体" w:cs="宋体"/>
                <w:sz w:val="24"/>
              </w:rPr>
              <w:t xml:space="preserve">分，方案较好得</w:t>
            </w:r>
            <w:r>
              <w:rPr>
                <w:rFonts w:hint="eastAsia" w:ascii="宋体" w:hAnsi="宋体" w:eastAsia="宋体" w:cs="宋体"/>
                <w:sz w:val="24"/>
              </w:rPr>
              <w:t xml:space="preserve">1</w:t>
            </w:r>
            <w:r>
              <w:rPr>
                <w:rFonts w:ascii="宋体" w:hAnsi="宋体" w:eastAsia="宋体" w:cs="宋体"/>
                <w:sz w:val="24"/>
              </w:rPr>
              <w:t xml:space="preserve">分，方案一般得</w:t>
            </w:r>
            <w:r>
              <w:rPr>
                <w:rFonts w:hint="eastAsia" w:ascii="宋体" w:hAnsi="宋体" w:eastAsia="宋体" w:cs="宋体"/>
                <w:sz w:val="24"/>
              </w:rPr>
              <w:t xml:space="preserve">0.5</w:t>
            </w:r>
            <w:r>
              <w:rPr>
                <w:rFonts w:ascii="宋体" w:hAnsi="宋体" w:eastAsia="宋体" w:cs="宋体"/>
                <w:sz w:val="24"/>
              </w:rPr>
              <w:t xml:space="preserve">分，其他不得分。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cs="宋体"/>
                <w:sz w:val="24"/>
              </w:rPr>
              <w:t xml:space="preserve">培训方案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cs="宋体"/>
                <w:sz w:val="24"/>
              </w:rPr>
            </w:pPr>
            <w:r>
              <w:rPr>
                <w:rFonts w:ascii="宋体" w:hAnsi="宋体" w:eastAsia="宋体" w:cs="宋体"/>
                <w:sz w:val="24"/>
              </w:rPr>
              <w:t xml:space="preserve">培训方案科学合理、内容完整，操作性强得</w:t>
            </w:r>
            <w:r>
              <w:rPr>
                <w:rFonts w:hint="eastAsia" w:ascii="宋体" w:hAnsi="宋体" w:eastAsia="宋体" w:cs="宋体"/>
                <w:sz w:val="24"/>
              </w:rPr>
              <w:t xml:space="preserve">5</w:t>
            </w:r>
            <w:r>
              <w:rPr>
                <w:rFonts w:ascii="宋体" w:hAnsi="宋体" w:eastAsia="宋体" w:cs="宋体"/>
                <w:sz w:val="24"/>
              </w:rPr>
              <w:t xml:space="preserve">分；培训方案较科学合理、内容较完整，操作性较强得</w:t>
            </w:r>
            <w:r>
              <w:rPr>
                <w:rFonts w:hint="eastAsia" w:ascii="宋体" w:hAnsi="宋体" w:eastAsia="宋体" w:cs="宋体"/>
                <w:sz w:val="24"/>
              </w:rPr>
              <w:t xml:space="preserve">4</w:t>
            </w:r>
            <w:r>
              <w:rPr>
                <w:rFonts w:ascii="宋体" w:hAnsi="宋体" w:eastAsia="宋体" w:cs="宋体"/>
                <w:sz w:val="24"/>
              </w:rPr>
              <w:t xml:space="preserve">分；</w:t>
            </w:r>
            <w:r>
              <w:rPr>
                <w:rFonts w:hint="eastAsia" w:ascii="宋体" w:hAnsi="宋体" w:eastAsia="宋体" w:cs="宋体"/>
                <w:sz w:val="24"/>
              </w:rPr>
              <w:t xml:space="preserve">培训方</w:t>
            </w:r>
            <w:r>
              <w:rPr>
                <w:rFonts w:hint="eastAsia" w:ascii="宋体" w:hAnsi="宋体" w:eastAsia="宋体" w:cs="宋体"/>
                <w:sz w:val="24"/>
              </w:rPr>
              <w:t xml:space="preserve">案</w:t>
            </w:r>
            <w:r>
              <w:rPr>
                <w:rFonts w:ascii="宋体" w:hAnsi="宋体" w:eastAsia="宋体" w:cs="宋体"/>
                <w:sz w:val="24"/>
              </w:rPr>
              <w:t xml:space="preserve">基本科学合理且具有基本</w:t>
            </w:r>
            <w:r>
              <w:rPr>
                <w:rFonts w:ascii="宋体" w:hAnsi="宋体" w:eastAsia="宋体" w:cs="宋体"/>
                <w:sz w:val="24"/>
              </w:rPr>
              <w:t xml:space="preserve">操作性得</w:t>
            </w:r>
            <w:r>
              <w:rPr>
                <w:rFonts w:hint="eastAsia" w:ascii="宋体" w:hAnsi="宋体" w:eastAsia="宋体" w:cs="宋体"/>
                <w:sz w:val="24"/>
              </w:rPr>
              <w:t xml:space="preserve">2</w:t>
            </w:r>
            <w:r>
              <w:rPr>
                <w:rFonts w:ascii="宋体" w:hAnsi="宋体" w:eastAsia="宋体" w:cs="宋体"/>
                <w:sz w:val="24"/>
              </w:rPr>
              <w:t xml:space="preserve">分</w:t>
            </w:r>
            <w:r>
              <w:rPr>
                <w:rFonts w:hint="eastAsia" w:ascii="宋体" w:hAnsi="宋体" w:eastAsia="宋体" w:cs="宋体"/>
                <w:sz w:val="24"/>
              </w:rPr>
              <w:t xml:space="preserve">；</w:t>
            </w:r>
            <w:r>
              <w:rPr>
                <w:rFonts w:ascii="宋体" w:hAnsi="宋体" w:eastAsia="宋体" w:cs="宋体"/>
                <w:sz w:val="24"/>
              </w:rPr>
              <w:t xml:space="preserve">培训方案内容简单但基本完整，操作性一般得1 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运</w:t>
            </w:r>
            <w:r>
              <w:rPr>
                <w:rFonts w:ascii="宋体" w:hAnsi="宋体" w:eastAsia="宋体" w:cs="宋体"/>
                <w:sz w:val="24"/>
              </w:rPr>
              <w:t xml:space="preserve">维管理</w:t>
            </w:r>
            <w:r>
              <w:rPr>
                <w:rFonts w:ascii="宋体" w:hAnsi="宋体" w:eastAsia="宋体" w:cs="宋体"/>
                <w:sz w:val="24"/>
              </w:rPr>
              <w:t xml:space="preserve">方案</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cs="宋体"/>
                <w:sz w:val="24"/>
              </w:rPr>
            </w:pPr>
            <w:r>
              <w:rPr>
                <w:rFonts w:ascii="宋体" w:hAnsi="宋体" w:eastAsia="宋体" w:cs="宋体"/>
                <w:sz w:val="24"/>
              </w:rPr>
              <w:t xml:space="preserve">有完善的运</w:t>
            </w:r>
            <w:r>
              <w:rPr>
                <w:rFonts w:ascii="宋体" w:hAnsi="宋体" w:eastAsia="宋体" w:cs="宋体"/>
                <w:sz w:val="24"/>
              </w:rPr>
              <w:t xml:space="preserve">维管理</w:t>
            </w:r>
            <w:r>
              <w:rPr>
                <w:rFonts w:ascii="宋体" w:hAnsi="宋体" w:eastAsia="宋体" w:cs="宋体"/>
                <w:sz w:val="24"/>
              </w:rPr>
              <w:t xml:space="preserve">方案及</w:t>
            </w:r>
            <w:r>
              <w:rPr>
                <w:rFonts w:ascii="宋体" w:hAnsi="宋体" w:eastAsia="宋体" w:cs="宋体"/>
                <w:sz w:val="24"/>
              </w:rPr>
              <w:t xml:space="preserve">配套表样的</w:t>
            </w:r>
            <w:r>
              <w:rPr>
                <w:rFonts w:ascii="宋体" w:hAnsi="宋体" w:eastAsia="宋体" w:cs="宋体"/>
                <w:sz w:val="24"/>
              </w:rPr>
              <w:t xml:space="preserve">，方案及</w:t>
            </w:r>
            <w:r>
              <w:rPr>
                <w:rFonts w:ascii="宋体" w:hAnsi="宋体" w:eastAsia="宋体" w:cs="宋体"/>
                <w:sz w:val="24"/>
              </w:rPr>
              <w:t xml:space="preserve">表样科学</w:t>
            </w:r>
            <w:r>
              <w:rPr>
                <w:rFonts w:ascii="宋体" w:hAnsi="宋体" w:eastAsia="宋体" w:cs="宋体"/>
                <w:sz w:val="24"/>
              </w:rPr>
              <w:t xml:space="preserve">合理具有</w:t>
            </w:r>
            <w:r>
              <w:rPr>
                <w:rFonts w:ascii="宋体" w:hAnsi="宋体" w:eastAsia="宋体" w:cs="宋体"/>
                <w:sz w:val="24"/>
              </w:rPr>
              <w:t xml:space="preserve">操作性得</w:t>
            </w:r>
            <w:r>
              <w:rPr>
                <w:rFonts w:hint="eastAsia" w:ascii="宋体" w:hAnsi="宋体" w:eastAsia="宋体" w:cs="宋体"/>
                <w:sz w:val="24"/>
              </w:rPr>
              <w:t xml:space="preserve">5</w:t>
            </w:r>
            <w:r>
              <w:rPr>
                <w:rFonts w:ascii="宋体" w:hAnsi="宋体" w:eastAsia="宋体" w:cs="宋体"/>
                <w:sz w:val="24"/>
              </w:rPr>
              <w:t xml:space="preserve">分</w:t>
            </w:r>
            <w:r>
              <w:rPr>
                <w:rFonts w:ascii="宋体" w:hAnsi="宋体" w:eastAsia="宋体" w:cs="宋体"/>
                <w:sz w:val="24"/>
              </w:rPr>
              <w:t xml:space="preserve">；方案及</w:t>
            </w:r>
            <w:r>
              <w:rPr>
                <w:rFonts w:ascii="宋体" w:hAnsi="宋体" w:eastAsia="宋体" w:cs="宋体"/>
                <w:sz w:val="24"/>
              </w:rPr>
              <w:t xml:space="preserve">表样较</w:t>
            </w:r>
            <w:r>
              <w:rPr>
                <w:rFonts w:ascii="宋体" w:hAnsi="宋体" w:eastAsia="宋体" w:cs="宋体"/>
                <w:sz w:val="24"/>
              </w:rPr>
              <w:t xml:space="preserve">科学合理且具有一定</w:t>
            </w:r>
            <w:r>
              <w:rPr>
                <w:rFonts w:ascii="宋体" w:hAnsi="宋体" w:eastAsia="宋体" w:cs="宋体"/>
                <w:sz w:val="24"/>
              </w:rPr>
              <w:t xml:space="preserve">操作性得</w:t>
            </w:r>
            <w:r>
              <w:rPr>
                <w:rFonts w:hint="eastAsia" w:ascii="宋体" w:hAnsi="宋体" w:eastAsia="宋体" w:cs="宋体"/>
                <w:sz w:val="24"/>
              </w:rPr>
              <w:t xml:space="preserve">4</w:t>
            </w:r>
            <w:r>
              <w:rPr>
                <w:rFonts w:ascii="宋体" w:hAnsi="宋体" w:eastAsia="宋体" w:cs="宋体"/>
                <w:sz w:val="24"/>
              </w:rPr>
              <w:t xml:space="preserve">分</w:t>
            </w:r>
            <w:r>
              <w:rPr>
                <w:rFonts w:ascii="宋体" w:hAnsi="宋体" w:eastAsia="宋体" w:cs="宋体"/>
                <w:sz w:val="24"/>
              </w:rPr>
              <w:t xml:space="preserve">；方案及</w:t>
            </w:r>
            <w:r>
              <w:rPr>
                <w:rFonts w:ascii="宋体" w:hAnsi="宋体" w:eastAsia="宋体" w:cs="宋体"/>
                <w:sz w:val="24"/>
              </w:rPr>
              <w:t xml:space="preserve">表样基本</w:t>
            </w:r>
            <w:r>
              <w:rPr>
                <w:rFonts w:ascii="宋体" w:hAnsi="宋体" w:eastAsia="宋体" w:cs="宋体"/>
                <w:sz w:val="24"/>
              </w:rPr>
              <w:t xml:space="preserve">科学合理且具有基本</w:t>
            </w:r>
            <w:r>
              <w:rPr>
                <w:rFonts w:ascii="宋体" w:hAnsi="宋体" w:eastAsia="宋体" w:cs="宋体"/>
                <w:sz w:val="24"/>
              </w:rPr>
              <w:t xml:space="preserve">操作性得</w:t>
            </w:r>
            <w:r>
              <w:rPr>
                <w:rFonts w:hint="eastAsia" w:ascii="宋体" w:hAnsi="宋体" w:eastAsia="宋体" w:cs="宋体"/>
                <w:sz w:val="24"/>
              </w:rPr>
              <w:t xml:space="preserve">2</w:t>
            </w:r>
            <w:r>
              <w:rPr>
                <w:rFonts w:ascii="宋体" w:hAnsi="宋体" w:eastAsia="宋体" w:cs="宋体"/>
                <w:sz w:val="24"/>
              </w:rPr>
              <w:t xml:space="preserve">分</w:t>
            </w:r>
            <w:r>
              <w:rPr>
                <w:rFonts w:ascii="宋体" w:hAnsi="宋体" w:eastAsia="宋体" w:cs="宋体"/>
                <w:sz w:val="24"/>
              </w:rPr>
              <w:t xml:space="preserve">，方案及</w:t>
            </w:r>
            <w:r>
              <w:rPr>
                <w:rFonts w:ascii="宋体" w:hAnsi="宋体" w:eastAsia="宋体" w:cs="宋体"/>
                <w:sz w:val="24"/>
              </w:rPr>
              <w:t xml:space="preserve">表样简单</w:t>
            </w:r>
            <w:r>
              <w:rPr>
                <w:rFonts w:ascii="宋体" w:hAnsi="宋体" w:eastAsia="宋体" w:cs="宋体"/>
                <w:sz w:val="24"/>
              </w:rPr>
              <w:t xml:space="preserve">得1分；不提供不得分。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296" w:type="dxa"/>
            <w:vAlign w:val="center"/>
            <w:textDirection w:val="lrTb"/>
            <w:noWrap w:val="false"/>
          </w:tcPr>
          <w:p>
            <w:pPr>
              <w:jc w:val="center"/>
              <w:widowControl/>
              <w:rPr>
                <w:rFonts w:hint="eastAsia" w:ascii="宋体" w:hAnsi="宋体" w:eastAsia="宋体" w:cs="宋体"/>
                <w:sz w:val="24"/>
              </w:rPr>
            </w:pPr>
            <w:r>
              <w:rPr>
                <w:rFonts w:ascii="宋体" w:hAnsi="宋体" w:eastAsia="宋体" w:cs="宋体"/>
                <w:sz w:val="24"/>
              </w:rPr>
              <w:t xml:space="preserve">优惠条款或承诺</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5</w:t>
            </w:r>
            <w:r/>
          </w:p>
        </w:tc>
        <w:tc>
          <w:tcPr>
            <w:tcW w:w="6271" w:type="dxa"/>
            <w:vAlign w:val="center"/>
            <w:textDirection w:val="lrTb"/>
            <w:noWrap w:val="false"/>
          </w:tcPr>
          <w:p>
            <w:pPr>
              <w:jc w:val="left"/>
              <w:widowControl/>
              <w:rPr>
                <w:rFonts w:hint="eastAsia" w:ascii="宋体" w:hAnsi="宋体" w:eastAsia="宋体" w:cs="宋体"/>
                <w:sz w:val="24"/>
              </w:rPr>
            </w:pPr>
            <w:r>
              <w:rPr>
                <w:rFonts w:ascii="宋体" w:hAnsi="宋体" w:eastAsia="宋体" w:cs="宋体"/>
                <w:sz w:val="24"/>
              </w:rPr>
              <w:t xml:space="preserve">根据供应商提供的优惠条款或承诺，经评委会认定确有价值的得</w:t>
            </w:r>
            <w:r>
              <w:rPr>
                <w:rFonts w:hint="eastAsia" w:ascii="宋体" w:hAnsi="宋体" w:eastAsia="宋体" w:cs="宋体"/>
                <w:sz w:val="24"/>
              </w:rPr>
              <w:t xml:space="preserve">5</w:t>
            </w:r>
            <w:r>
              <w:rPr>
                <w:rFonts w:ascii="宋体" w:hAnsi="宋体" w:eastAsia="宋体" w:cs="宋体"/>
                <w:sz w:val="24"/>
              </w:rPr>
              <w:t xml:space="preserve">分，比较有价值的得</w:t>
            </w:r>
            <w:r>
              <w:rPr>
                <w:rFonts w:hint="eastAsia" w:ascii="宋体" w:hAnsi="宋体" w:eastAsia="宋体" w:cs="宋体"/>
                <w:sz w:val="24"/>
              </w:rPr>
              <w:t xml:space="preserve">3</w:t>
            </w:r>
            <w:r>
              <w:rPr>
                <w:rFonts w:ascii="宋体" w:hAnsi="宋体" w:eastAsia="宋体" w:cs="宋体"/>
                <w:sz w:val="24"/>
              </w:rPr>
              <w:t xml:space="preserve">分，一般得1分，其他不得分。</w:t>
            </w:r>
            <w:r/>
          </w:p>
        </w:tc>
      </w:tr>
      <w:tr>
        <w:trPr>
          <w:jc w:val="center"/>
          <w:trHeight w:val="397"/>
        </w:trPr>
        <w:tc>
          <w:tcPr>
            <w:gridSpan w:val="4"/>
            <w:tcW w:w="9072" w:type="dxa"/>
            <w:vAlign w:val="center"/>
            <w:textDirection w:val="lrTb"/>
            <w:noWrap w:val="false"/>
          </w:tcPr>
          <w:p>
            <w:pPr>
              <w:jc w:val="left"/>
              <w:widowControl/>
              <w:rPr>
                <w:rFonts w:hint="eastAsia" w:ascii="宋体" w:hAnsi="宋体" w:cs="宋体"/>
                <w:b/>
                <w:bCs/>
                <w:sz w:val="24"/>
              </w:rPr>
            </w:pPr>
            <w:r>
              <w:rPr>
                <w:rFonts w:hint="eastAsia" w:ascii="宋体" w:hAnsi="宋体" w:cs="宋体"/>
                <w:b/>
                <w:bCs/>
                <w:sz w:val="24"/>
              </w:rPr>
              <w:t xml:space="preserve">（三）商务分（3</w:t>
            </w:r>
            <w:r>
              <w:rPr>
                <w:rFonts w:hint="eastAsia" w:ascii="宋体" w:hAnsi="宋体" w:cs="宋体"/>
                <w:b/>
                <w:bCs/>
                <w:sz w:val="24"/>
              </w:rPr>
              <w:t xml:space="preserve">0</w:t>
            </w:r>
            <w:r>
              <w:rPr>
                <w:rFonts w:hint="eastAsia" w:ascii="宋体" w:hAnsi="宋体" w:cs="宋体"/>
                <w:b/>
                <w:bCs/>
                <w:sz w:val="24"/>
              </w:rPr>
              <w:t xml:space="preserve">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体系认证</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投标人具有有效的质量管理体系、环境管理体系、职业健康安全管理体系认证证书的，</w:t>
            </w:r>
            <w:r>
              <w:rPr>
                <w:rFonts w:hint="eastAsia" w:ascii="宋体" w:hAnsi="宋体" w:cs="宋体"/>
                <w:sz w:val="24"/>
              </w:rPr>
              <w:t xml:space="preserve">每具有</w:t>
            </w:r>
            <w:r>
              <w:rPr>
                <w:rFonts w:hint="eastAsia" w:ascii="宋体" w:hAnsi="宋体" w:cs="宋体"/>
                <w:sz w:val="24"/>
              </w:rPr>
              <w:t xml:space="preserve">一项得2分，最高6分。</w:t>
            </w:r>
            <w:r/>
          </w:p>
          <w:p>
            <w:pPr>
              <w:jc w:val="left"/>
              <w:widowControl/>
              <w:rPr>
                <w:rFonts w:hint="eastAsia" w:ascii="宋体" w:hAnsi="宋体" w:cs="宋体"/>
                <w:b/>
                <w:bCs/>
                <w:sz w:val="24"/>
              </w:rPr>
            </w:pPr>
            <w:r>
              <w:rPr>
                <w:rFonts w:hint="eastAsia" w:ascii="宋体" w:hAnsi="宋体" w:cs="宋体"/>
                <w:b/>
                <w:bCs/>
                <w:sz w:val="24"/>
              </w:rPr>
              <w:t xml:space="preserve">注：投标文件中提供有效证书扫描件加盖公章。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业绩</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w:t>
            </w:r>
            <w:r>
              <w:rPr>
                <w:rFonts w:ascii="宋体" w:hAnsi="宋体" w:cs="宋体"/>
                <w:sz w:val="24"/>
              </w:rPr>
              <w:t xml:space="preserve">自2023年1月1日以来（以合同签订时间为准），具有类似业绩的，每提供一份得</w:t>
            </w:r>
            <w:r>
              <w:rPr>
                <w:rFonts w:hint="eastAsia" w:ascii="宋体" w:hAnsi="宋体" w:cs="宋体"/>
                <w:sz w:val="24"/>
              </w:rPr>
              <w:t xml:space="preserve">4</w:t>
            </w:r>
            <w:r>
              <w:rPr>
                <w:rFonts w:ascii="宋体" w:hAnsi="宋体" w:cs="宋体"/>
                <w:sz w:val="24"/>
              </w:rPr>
              <w:t xml:space="preserve">分，最高</w:t>
            </w:r>
            <w:r>
              <w:rPr>
                <w:rFonts w:hint="eastAsia" w:ascii="宋体" w:hAnsi="宋体" w:cs="宋体"/>
                <w:sz w:val="24"/>
              </w:rPr>
              <w:t xml:space="preserve">12</w:t>
            </w:r>
            <w:r>
              <w:rPr>
                <w:rFonts w:ascii="宋体" w:hAnsi="宋体" w:cs="宋体"/>
                <w:sz w:val="24"/>
              </w:rPr>
              <w:t xml:space="preserve">分。</w:t>
            </w:r>
            <w:r/>
          </w:p>
          <w:p>
            <w:pPr>
              <w:jc w:val="left"/>
              <w:widowControl/>
              <w:rPr>
                <w:rFonts w:hint="eastAsia" w:ascii="宋体" w:hAnsi="宋体" w:cs="宋体"/>
                <w:b/>
                <w:bCs/>
                <w:sz w:val="24"/>
              </w:rPr>
            </w:pPr>
            <w:r>
              <w:rPr>
                <w:rFonts w:ascii="宋体" w:hAnsi="宋体" w:cs="宋体"/>
                <w:b/>
                <w:bCs/>
                <w:sz w:val="24"/>
              </w:rPr>
              <w:t xml:space="preserve">注：</w:t>
            </w:r>
            <w:r>
              <w:rPr>
                <w:rFonts w:hint="eastAsia" w:ascii="宋体" w:hAnsi="宋体" w:cs="宋体"/>
                <w:b/>
                <w:bCs/>
                <w:sz w:val="24"/>
              </w:rPr>
              <w:t xml:space="preserve">投标</w:t>
            </w:r>
            <w:r>
              <w:rPr>
                <w:rFonts w:ascii="宋体" w:hAnsi="宋体" w:cs="宋体"/>
                <w:b/>
                <w:bCs/>
                <w:sz w:val="24"/>
              </w:rPr>
              <w:t xml:space="preserve">文件中提供业绩合同或有此业绩的证明材料扫描件加盖公章。</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人员情况</w:t>
            </w:r>
            <w:r/>
          </w:p>
        </w:tc>
        <w:tc>
          <w:tcPr>
            <w:tcW w:w="7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6271"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操作人员</w:t>
            </w:r>
            <w:r>
              <w:rPr>
                <w:rFonts w:ascii="宋体" w:hAnsi="宋体" w:cs="宋体"/>
                <w:sz w:val="24"/>
              </w:rPr>
              <w:t xml:space="preserve">持有</w:t>
            </w:r>
            <w:r>
              <w:rPr>
                <w:rFonts w:hint="eastAsia" w:ascii="宋体" w:hAnsi="宋体" w:cs="宋体"/>
                <w:sz w:val="24"/>
              </w:rPr>
              <w:t xml:space="preserve">《</w:t>
            </w:r>
            <w:r>
              <w:rPr>
                <w:rFonts w:ascii="宋体" w:hAnsi="宋体" w:cs="宋体"/>
                <w:sz w:val="24"/>
              </w:rPr>
              <w:t xml:space="preserve">环保设施运营专业技术培训证书（污废水处理工</w:t>
            </w:r>
            <w:r>
              <w:rPr>
                <w:rFonts w:hint="eastAsia" w:ascii="宋体" w:hAnsi="宋体" w:cs="宋体"/>
                <w:sz w:val="24"/>
              </w:rPr>
              <w:t xml:space="preserve">》的得3分。</w:t>
            </w:r>
            <w:r/>
          </w:p>
          <w:p>
            <w:pPr>
              <w:jc w:val="left"/>
              <w:widowControl/>
              <w:rPr>
                <w:rFonts w:hint="eastAsia" w:ascii="宋体" w:hAnsi="宋体" w:cs="宋体"/>
                <w:b/>
                <w:bCs/>
                <w:sz w:val="24"/>
              </w:rPr>
            </w:pPr>
            <w:r>
              <w:rPr>
                <w:rFonts w:hint="eastAsia" w:ascii="宋体" w:hAnsi="宋体" w:cs="宋体"/>
                <w:b/>
                <w:bCs/>
                <w:sz w:val="24"/>
              </w:rPr>
              <w:t xml:space="preserve">注：提供证书扫描件加盖公章，否则不得分。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296" w:type="dxa"/>
            <w:vAlign w:val="center"/>
            <w:textDirection w:val="lrTb"/>
            <w:noWrap w:val="false"/>
          </w:tcPr>
          <w:p>
            <w:pPr>
              <w:jc w:val="center"/>
              <w:widowControl/>
              <w:rPr>
                <w:rFonts w:hint="eastAsia" w:ascii="宋体" w:hAnsi="宋体" w:cs="宋体"/>
                <w:sz w:val="24"/>
              </w:rPr>
            </w:pPr>
            <w:r>
              <w:rPr>
                <w:rFonts w:ascii="宋体" w:hAnsi="宋体" w:eastAsia="宋体"/>
                <w:sz w:val="24"/>
              </w:rPr>
              <w:t xml:space="preserve">企业荣誉</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W w:w="6271" w:type="dxa"/>
            <w:vAlign w:val="center"/>
            <w:textDirection w:val="lrTb"/>
            <w:noWrap w:val="false"/>
          </w:tcPr>
          <w:p>
            <w:pPr>
              <w:rPr>
                <w:rFonts w:hint="eastAsia" w:ascii="宋体" w:hAnsi="宋体" w:cs="宋体"/>
                <w:sz w:val="24"/>
              </w:rPr>
            </w:pPr>
            <w:r>
              <w:rPr>
                <w:rFonts w:hint="eastAsia" w:ascii="宋体" w:hAnsi="宋体" w:cs="宋体"/>
                <w:sz w:val="24"/>
              </w:rPr>
              <w:t xml:space="preserve">获得行政管理部门颁发的荣誉，每提供一份得3分，最高6分。</w:t>
            </w:r>
            <w:r/>
          </w:p>
          <w:p>
            <w:pPr>
              <w:rPr>
                <w:rFonts w:hint="eastAsia" w:ascii="宋体" w:hAnsi="宋体" w:cs="宋体"/>
                <w:b/>
                <w:bCs/>
                <w:sz w:val="24"/>
              </w:rPr>
            </w:pPr>
            <w:r>
              <w:rPr>
                <w:rFonts w:hint="eastAsia" w:ascii="宋体" w:hAnsi="宋体" w:cs="宋体"/>
                <w:b/>
                <w:bCs/>
                <w:sz w:val="24"/>
              </w:rPr>
              <w:t xml:space="preserve">注：提供证书扫描件加盖公章，否则不得分。</w:t>
            </w:r>
            <w:r/>
          </w:p>
        </w:tc>
      </w:tr>
      <w:tr>
        <w:trPr>
          <w:jc w:val="center"/>
          <w:trHeight w:val="397"/>
        </w:trPr>
        <w:tc>
          <w:tcPr>
            <w:tcW w:w="74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296" w:type="dxa"/>
            <w:vAlign w:val="center"/>
            <w:textDirection w:val="lrTb"/>
            <w:noWrap w:val="false"/>
          </w:tcPr>
          <w:p>
            <w:pPr>
              <w:jc w:val="center"/>
              <w:widowControl/>
              <w:rPr>
                <w:rFonts w:hint="eastAsia" w:ascii="宋体" w:hAnsi="宋体" w:eastAsia="宋体"/>
                <w:sz w:val="24"/>
              </w:rPr>
            </w:pPr>
            <w:r>
              <w:rPr>
                <w:rFonts w:ascii="宋体" w:hAnsi="宋体" w:eastAsia="宋体"/>
                <w:sz w:val="24"/>
              </w:rPr>
              <w:t xml:space="preserve">消毒药剂资质</w:t>
            </w:r>
            <w:r/>
          </w:p>
        </w:tc>
        <w:tc>
          <w:tcPr>
            <w:tcW w:w="756"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W w:w="6271" w:type="dxa"/>
            <w:vAlign w:val="center"/>
            <w:textDirection w:val="lrTb"/>
            <w:noWrap w:val="false"/>
          </w:tcPr>
          <w:p>
            <w:pPr>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所选含氯消毒产品具备《省级疾病预防控制中心检验报告》、《涉及饮用水卫生安全产品卫生许可证》的得</w:t>
            </w:r>
            <w:r>
              <w:rPr>
                <w:rFonts w:hint="eastAsia" w:ascii="宋体" w:hAnsi="宋体" w:cs="宋体"/>
                <w:sz w:val="24"/>
              </w:rPr>
              <w:t xml:space="preserve">3</w:t>
            </w:r>
            <w:r>
              <w:rPr>
                <w:rFonts w:hint="eastAsia" w:ascii="宋体" w:hAnsi="宋体" w:cs="宋体"/>
                <w:sz w:val="24"/>
              </w:rPr>
              <w:t xml:space="preserve">分，其他不得分。</w:t>
            </w:r>
            <w:r/>
          </w:p>
          <w:p>
            <w:pPr>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rPr>
              <w:t xml:space="preserve">提供证相关</w:t>
            </w:r>
            <w:r>
              <w:rPr>
                <w:rFonts w:hint="eastAsia" w:ascii="宋体" w:hAnsi="宋体" w:cs="宋体"/>
                <w:b/>
                <w:bCs/>
                <w:sz w:val="24"/>
              </w:rPr>
              <w:t xml:space="preserve">证件扫描件加盖公章，否则不得分。</w:t>
            </w:r>
            <w:r/>
          </w:p>
        </w:tc>
      </w:tr>
    </w:tbl>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pStyle w:val="705"/>
      </w:pPr>
      <w:r/>
      <w:bookmarkStart w:id="512" w:name="_Toc19013"/>
      <w:r/>
      <w:bookmarkStart w:id="513" w:name="OLE_LINK6"/>
      <w:r>
        <w:rPr>
          <w:rFonts w:hint="eastAsia"/>
        </w:rPr>
        <w:t xml:space="preserve">第五章</w:t>
      </w:r>
      <w:r>
        <w:rPr>
          <w:rFonts w:hint="eastAsia"/>
        </w:rPr>
        <w:t xml:space="preserve"> </w:t>
      </w:r>
      <w:r>
        <w:rPr>
          <w:rFonts w:hint="eastAsia"/>
        </w:rPr>
        <w:t xml:space="preserve">采购需求</w:t>
      </w:r>
      <w:bookmarkEnd w:id="512"/>
      <w:r/>
      <w:r/>
    </w:p>
    <w:p>
      <w:pPr>
        <w:spacing w:line="360" w:lineRule="auto"/>
        <w:widowControl/>
        <w:tabs>
          <w:tab w:val="left" w:pos="284" w:leader="none"/>
        </w:tabs>
        <w:rPr>
          <w:rFonts w:hint="eastAsia" w:ascii="宋体" w:hAnsi="宋体" w:eastAsia="宋体" w:cs="Times New Roman"/>
          <w:b/>
          <w:szCs w:val="21"/>
        </w:rPr>
      </w:pPr>
      <w:r>
        <w:rPr>
          <w:rFonts w:ascii="宋体" w:hAnsi="宋体" w:eastAsia="宋体" w:cs="Times New Roman"/>
          <w:b/>
          <w:szCs w:val="21"/>
        </w:rPr>
        <w:t xml:space="preserve">一、项目费用组成</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1</w:t>
      </w:r>
      <w:r>
        <w:rPr>
          <w:rFonts w:ascii="Times New Roman" w:hAnsi="Times New Roman" w:eastAsia="宋体" w:cs="Times New Roman"/>
          <w:szCs w:val="24"/>
        </w:rPr>
        <w:t xml:space="preserve">、项目预算</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300</w:t>
      </w:r>
      <w:r>
        <w:rPr>
          <w:rFonts w:hint="eastAsia" w:ascii="Times New Roman" w:hAnsi="Times New Roman" w:eastAsia="宋体" w:cs="Times New Roman"/>
          <w:szCs w:val="24"/>
        </w:rPr>
        <w:t xml:space="preserve">万元</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三年（</w:t>
      </w:r>
      <w:r>
        <w:rPr>
          <w:rFonts w:hint="eastAsia" w:ascii="Times New Roman" w:hAnsi="Times New Roman" w:eastAsia="宋体" w:cs="Times New Roman"/>
          <w:szCs w:val="24"/>
        </w:rPr>
        <w:t xml:space="preserve">100</w:t>
      </w:r>
      <w:r>
        <w:rPr>
          <w:rFonts w:hint="eastAsia" w:ascii="Times New Roman" w:hAnsi="Times New Roman" w:eastAsia="宋体" w:cs="Times New Roman"/>
          <w:szCs w:val="24"/>
        </w:rPr>
        <w:t xml:space="preserve">万</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最高限价：</w:t>
      </w:r>
      <w:r>
        <w:rPr>
          <w:rFonts w:ascii="Times New Roman" w:hAnsi="Times New Roman" w:eastAsia="宋体" w:cs="Times New Roman"/>
          <w:szCs w:val="24"/>
        </w:rPr>
        <w:t xml:space="preserve">244.29</w:t>
      </w:r>
      <w:r>
        <w:rPr>
          <w:rFonts w:ascii="Times New Roman" w:hAnsi="Times New Roman" w:eastAsia="宋体" w:cs="Times New Roman"/>
          <w:szCs w:val="24"/>
        </w:rPr>
        <w:t xml:space="preserve">万元</w:t>
      </w:r>
      <w:r>
        <w:rPr>
          <w:rFonts w:ascii="Times New Roman" w:hAnsi="Times New Roman" w:eastAsia="宋体" w:cs="Times New Roman"/>
          <w:szCs w:val="24"/>
        </w:rPr>
        <w:t xml:space="preserve">/</w:t>
      </w:r>
      <w:r>
        <w:rPr>
          <w:rFonts w:ascii="Times New Roman" w:hAnsi="Times New Roman" w:eastAsia="宋体" w:cs="Times New Roman"/>
          <w:szCs w:val="24"/>
        </w:rPr>
        <w:t xml:space="preserve">三年</w:t>
      </w:r>
      <w:r>
        <w:rPr>
          <w:rFonts w:ascii="Times New Roman" w:hAnsi="Times New Roman" w:eastAsia="宋体" w:cs="Times New Roman"/>
          <w:szCs w:val="24"/>
        </w:rPr>
        <w:t xml:space="preserve">（</w:t>
      </w:r>
      <w:r>
        <w:rPr>
          <w:rFonts w:ascii="Times New Roman" w:hAnsi="Times New Roman" w:eastAsia="宋体" w:cs="Times New Roman"/>
          <w:szCs w:val="24"/>
        </w:rPr>
        <w:t xml:space="preserve">81.43</w:t>
      </w:r>
      <w:r>
        <w:rPr>
          <w:rFonts w:ascii="Times New Roman" w:hAnsi="Times New Roman" w:eastAsia="宋体" w:cs="Times New Roman"/>
          <w:szCs w:val="24"/>
        </w:rPr>
        <w:t xml:space="preserve">万</w:t>
      </w:r>
      <w:r>
        <w:rPr>
          <w:rFonts w:ascii="Times New Roman" w:hAnsi="Times New Roman" w:eastAsia="宋体" w:cs="Times New Roman"/>
          <w:szCs w:val="24"/>
        </w:rPr>
        <w:t xml:space="preserve">/</w:t>
      </w:r>
      <w:r>
        <w:rPr>
          <w:rFonts w:ascii="Times New Roman" w:hAnsi="Times New Roman" w:eastAsia="宋体" w:cs="Times New Roman"/>
          <w:szCs w:val="24"/>
        </w:rPr>
        <w:t xml:space="preserve">年）</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2</w:t>
      </w:r>
      <w:r>
        <w:rPr>
          <w:rFonts w:hint="eastAsia" w:ascii="Times New Roman" w:hAnsi="Times New Roman" w:eastAsia="宋体" w:cs="Times New Roman"/>
          <w:szCs w:val="24"/>
        </w:rPr>
        <w:t xml:space="preserve">、服务范围：常州市第二人民医院阳湖院区</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3</w:t>
      </w:r>
      <w:r>
        <w:rPr>
          <w:rFonts w:ascii="Times New Roman" w:hAnsi="Times New Roman" w:eastAsia="宋体" w:cs="Times New Roman"/>
          <w:szCs w:val="24"/>
        </w:rPr>
        <w:t xml:space="preserve">、发包方式：管理费、工人工资、水质监测药剂费等，一次性包干。消毒药剂费采用固定单价，按实际污水处理量计算</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托管期间如年度污水总量超过</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万吨，按</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ascii="Times New Roman" w:hAnsi="Times New Roman" w:eastAsia="宋体" w:cs="Times New Roman"/>
          <w:szCs w:val="24"/>
        </w:rPr>
        <w:t xml:space="preserve">结算</w:t>
      </w:r>
      <w:r>
        <w:rPr>
          <w:rFonts w:hint="eastAsia" w:ascii="Times New Roman" w:hAnsi="Times New Roman" w:eastAsia="宋体" w:cs="Times New Roman"/>
          <w:szCs w:val="24"/>
        </w:rPr>
        <w:t xml:space="preserve">。</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4</w:t>
      </w:r>
      <w:r>
        <w:rPr>
          <w:rFonts w:ascii="Times New Roman" w:hAnsi="Times New Roman" w:eastAsia="宋体" w:cs="Times New Roman"/>
          <w:szCs w:val="24"/>
        </w:rPr>
        <w:t xml:space="preserve">、按采购人书面通知后，进行维保工作，合同履约起计日期为成交供应商进场后次日。按</w:t>
      </w:r>
      <w:r>
        <w:rPr>
          <w:rFonts w:ascii="Times New Roman" w:hAnsi="Times New Roman" w:eastAsia="宋体" w:cs="Times New Roman"/>
          <w:szCs w:val="24"/>
        </w:rPr>
        <w:t xml:space="preserve">12</w:t>
      </w:r>
      <w:r>
        <w:rPr>
          <w:rFonts w:ascii="Times New Roman" w:hAnsi="Times New Roman" w:eastAsia="宋体" w:cs="Times New Roman"/>
          <w:szCs w:val="24"/>
        </w:rPr>
        <w:t xml:space="preserve">个月为一个托管服务计费年度。</w:t>
      </w:r>
      <w:r/>
    </w:p>
    <w:p>
      <w:pPr>
        <w:ind w:firstLine="420"/>
        <w:spacing w:line="360" w:lineRule="auto"/>
        <w:tabs>
          <w:tab w:val="left" w:pos="284" w:leader="none"/>
        </w:tabs>
        <w:rPr>
          <w:rFonts w:ascii="Times New Roman" w:hAnsi="Times New Roman" w:eastAsia="宋体" w:cs="Times New Roman"/>
          <w:szCs w:val="24"/>
        </w:rPr>
      </w:pPr>
      <w:r>
        <w:rPr>
          <w:rFonts w:hint="eastAsia" w:ascii="Times New Roman" w:hAnsi="Times New Roman" w:eastAsia="宋体" w:cs="Times New Roman"/>
          <w:szCs w:val="24"/>
        </w:rPr>
        <w:t xml:space="preserve">5</w:t>
      </w:r>
      <w:r>
        <w:rPr>
          <w:rFonts w:ascii="Times New Roman" w:hAnsi="Times New Roman" w:eastAsia="宋体" w:cs="Times New Roman"/>
          <w:szCs w:val="24"/>
        </w:rPr>
        <w:t xml:space="preserve">、付款方式：</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a</w:t>
      </w:r>
      <w:r>
        <w:rPr>
          <w:rFonts w:ascii="Times New Roman" w:hAnsi="Times New Roman" w:eastAsia="宋体" w:cs="Times New Roman"/>
          <w:szCs w:val="24"/>
        </w:rPr>
        <w:t xml:space="preserve">）</w:t>
      </w:r>
      <w:r>
        <w:rPr>
          <w:rFonts w:hint="eastAsia" w:ascii="Times New Roman" w:hAnsi="Times New Roman" w:eastAsia="宋体" w:cs="Times New Roman"/>
          <w:szCs w:val="24"/>
        </w:rPr>
        <w:t xml:space="preserve"> </w:t>
      </w:r>
      <w:r>
        <w:rPr>
          <w:rFonts w:ascii="Times New Roman" w:hAnsi="Times New Roman" w:eastAsia="宋体" w:cs="Times New Roman"/>
          <w:szCs w:val="24"/>
        </w:rPr>
        <w:t xml:space="preserve">固定托管运营费：按自然年度结算</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合同签订生效后，分六次付清，</w:t>
      </w:r>
      <w:r>
        <w:rPr>
          <w:rFonts w:ascii="Times New Roman" w:hAnsi="Times New Roman" w:eastAsia="宋体" w:cs="Times New Roman"/>
          <w:szCs w:val="24"/>
        </w:rPr>
        <w:t xml:space="preserve">每两月</w:t>
      </w:r>
      <w:r>
        <w:rPr>
          <w:rFonts w:ascii="Times New Roman" w:hAnsi="Times New Roman" w:eastAsia="宋体" w:cs="Times New Roman"/>
          <w:szCs w:val="24"/>
        </w:rPr>
        <w:t xml:space="preserve">付一次。</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b</w:t>
      </w:r>
      <w:r>
        <w:rPr>
          <w:rFonts w:ascii="Times New Roman" w:hAnsi="Times New Roman" w:eastAsia="宋体" w:cs="Times New Roman"/>
          <w:szCs w:val="24"/>
        </w:rPr>
        <w:t xml:space="preserve">）消毒药剂按每月实际污水处理量两月一结</w:t>
      </w:r>
      <w:r>
        <w:rPr>
          <w:rFonts w:hint="eastAsia" w:ascii="Times New Roman" w:hAnsi="Times New Roman" w:eastAsia="宋体" w:cs="Times New Roman"/>
          <w:szCs w:val="24"/>
        </w:rPr>
        <w:t xml:space="preserve">，</w:t>
      </w:r>
      <w:r>
        <w:rPr>
          <w:rFonts w:ascii="Times New Roman" w:hAnsi="Times New Roman" w:eastAsia="宋体" w:cs="Times New Roman"/>
          <w:szCs w:val="24"/>
        </w:rPr>
        <w:t xml:space="preserve">托管期间如年度污水总量超过</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万吨，按</w:t>
      </w:r>
      <w:r>
        <w:rPr>
          <w:rFonts w:ascii="Times New Roman" w:hAnsi="Times New Roman" w:eastAsia="宋体" w:cs="Times New Roman"/>
          <w:szCs w:val="24"/>
        </w:rPr>
        <w:t xml:space="preserve">45</w:t>
      </w:r>
      <w:r>
        <w:rPr>
          <w:rFonts w:ascii="Times New Roman" w:hAnsi="Times New Roman" w:eastAsia="宋体" w:cs="Times New Roman"/>
          <w:szCs w:val="24"/>
        </w:rPr>
        <w:t xml:space="preserve">万吨</w:t>
      </w:r>
      <w:r>
        <w:rPr>
          <w:rFonts w:hint="eastAsia" w:ascii="Times New Roman" w:hAnsi="Times New Roman" w:eastAsia="宋体" w:cs="Times New Roman"/>
          <w:szCs w:val="24"/>
        </w:rPr>
        <w:t xml:space="preserve">/</w:t>
      </w:r>
      <w:r>
        <w:rPr>
          <w:rFonts w:hint="eastAsia" w:ascii="Times New Roman" w:hAnsi="Times New Roman" w:eastAsia="宋体" w:cs="Times New Roman"/>
          <w:szCs w:val="24"/>
        </w:rPr>
        <w:t xml:space="preserve">年</w:t>
      </w:r>
      <w:r>
        <w:rPr>
          <w:rFonts w:ascii="Times New Roman" w:hAnsi="Times New Roman" w:eastAsia="宋体" w:cs="Times New Roman"/>
          <w:szCs w:val="24"/>
        </w:rPr>
        <w:t xml:space="preserve">结算</w:t>
      </w:r>
      <w:r>
        <w:rPr>
          <w:rFonts w:hint="eastAsia" w:ascii="Times New Roman" w:hAnsi="Times New Roman" w:eastAsia="宋体" w:cs="Times New Roman"/>
          <w:szCs w:val="24"/>
        </w:rPr>
        <w:t xml:space="preserve">。</w:t>
      </w:r>
      <w:r/>
    </w:p>
    <w:p>
      <w:pPr>
        <w:ind w:firstLine="420"/>
        <w:spacing w:line="360" w:lineRule="auto"/>
        <w:tabs>
          <w:tab w:val="left" w:pos="284" w:leader="none"/>
        </w:tabs>
        <w:rPr>
          <w:rFonts w:ascii="Times New Roman" w:hAnsi="Times New Roman" w:eastAsia="宋体" w:cs="Times New Roman"/>
          <w:szCs w:val="24"/>
        </w:rPr>
      </w:pPr>
      <w:r>
        <w:rPr>
          <w:rFonts w:ascii="Times New Roman" w:hAnsi="Times New Roman" w:eastAsia="宋体" w:cs="Times New Roman"/>
          <w:szCs w:val="24"/>
        </w:rPr>
        <w:t xml:space="preserve">c</w:t>
      </w:r>
      <w:r>
        <w:rPr>
          <w:rFonts w:ascii="Times New Roman" w:hAnsi="Times New Roman" w:eastAsia="宋体" w:cs="Times New Roman"/>
          <w:szCs w:val="24"/>
        </w:rPr>
        <w:t xml:space="preserve">）如发生考核管理细则中涉及的处罚费用，可在当期发生的核算费用中予以扣除。</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二、托管运营范围、职责</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w:t>
      </w:r>
      <w:r>
        <w:rPr>
          <w:rFonts w:ascii="Times New Roman" w:hAnsi="Times New Roman" w:eastAsia="宋体" w:cs="Times New Roman"/>
          <w:bCs/>
          <w:szCs w:val="24"/>
        </w:rPr>
        <w:t xml:space="preserve">、承担污水处理站的日常管理和操作，包括：设备运行管理和工作状况记录；水质监测与自检记录；每日巡检设备与数据管理等工作。值守人员须持证上岗。</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2</w:t>
      </w:r>
      <w:r>
        <w:rPr>
          <w:rFonts w:ascii="Times New Roman" w:hAnsi="Times New Roman" w:eastAsia="宋体" w:cs="Times New Roman"/>
          <w:bCs/>
          <w:szCs w:val="24"/>
        </w:rPr>
        <w:t xml:space="preserve">、接受主管部门、环保、</w:t>
      </w:r>
      <w:r>
        <w:rPr>
          <w:rFonts w:ascii="Times New Roman" w:hAnsi="Times New Roman" w:eastAsia="宋体" w:cs="Times New Roman"/>
          <w:bCs/>
          <w:szCs w:val="24"/>
        </w:rPr>
        <w:t xml:space="preserve">疾控中心</w:t>
      </w:r>
      <w:r>
        <w:rPr>
          <w:rFonts w:ascii="Times New Roman" w:hAnsi="Times New Roman" w:eastAsia="宋体" w:cs="Times New Roman"/>
          <w:bCs/>
          <w:szCs w:val="24"/>
        </w:rPr>
        <w:t xml:space="preserve">等部门的监督管理。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3</w:t>
      </w:r>
      <w:r>
        <w:rPr>
          <w:rFonts w:ascii="Times New Roman" w:hAnsi="Times New Roman" w:eastAsia="宋体" w:cs="Times New Roman"/>
          <w:bCs/>
          <w:szCs w:val="24"/>
        </w:rPr>
        <w:t xml:space="preserve">、保证污水处理设施的安全运行；防止污水漫溢，及时清理格栅机中的漂浮物和污泥，集中放置，便于处理。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4</w:t>
      </w:r>
      <w:r>
        <w:rPr>
          <w:rFonts w:ascii="Times New Roman" w:hAnsi="Times New Roman" w:eastAsia="宋体" w:cs="Times New Roman"/>
          <w:bCs/>
          <w:szCs w:val="24"/>
        </w:rPr>
        <w:t xml:space="preserve">、负责消毒药剂、水质分析试剂的采购与贮存。维持污水处理站的环境卫生。</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5</w:t>
      </w:r>
      <w:r>
        <w:rPr>
          <w:rFonts w:ascii="Times New Roman" w:hAnsi="Times New Roman" w:eastAsia="宋体" w:cs="Times New Roman"/>
          <w:bCs/>
          <w:szCs w:val="24"/>
        </w:rPr>
        <w:t xml:space="preserve">、出水水质：达到《医疗机构水污染物排放标准》（</w:t>
      </w:r>
      <w:r>
        <w:rPr>
          <w:rFonts w:ascii="Times New Roman" w:hAnsi="Times New Roman" w:eastAsia="宋体" w:cs="Times New Roman"/>
          <w:bCs/>
          <w:szCs w:val="24"/>
        </w:rPr>
        <w:t xml:space="preserve">GB 18466-2005</w:t>
      </w:r>
      <w:r>
        <w:rPr>
          <w:rFonts w:ascii="Times New Roman" w:hAnsi="Times New Roman" w:eastAsia="宋体" w:cs="Times New Roman"/>
          <w:bCs/>
          <w:szCs w:val="24"/>
        </w:rPr>
        <w:t xml:space="preserve">）预处理标准。</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6</w:t>
      </w:r>
      <w:r>
        <w:rPr>
          <w:rFonts w:ascii="Times New Roman" w:hAnsi="Times New Roman" w:eastAsia="宋体" w:cs="Times New Roman"/>
          <w:bCs/>
          <w:szCs w:val="24"/>
        </w:rPr>
        <w:t xml:space="preserve">、每日进行所有设备的巡检，发现异常立即申报主管部门安排维修，保证设备运行正常。</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7</w:t>
      </w:r>
      <w:r>
        <w:rPr>
          <w:rFonts w:ascii="Times New Roman" w:hAnsi="Times New Roman" w:eastAsia="宋体" w:cs="Times New Roman"/>
          <w:bCs/>
          <w:szCs w:val="24"/>
        </w:rPr>
        <w:t xml:space="preserve">、每月取样送至环保部门检测，发现问题立即查找原因，确保达标排放。</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8</w:t>
      </w:r>
      <w:r>
        <w:rPr>
          <w:rFonts w:ascii="Times New Roman" w:hAnsi="Times New Roman" w:eastAsia="宋体" w:cs="Times New Roman"/>
          <w:bCs/>
          <w:szCs w:val="24"/>
        </w:rPr>
        <w:t xml:space="preserve">、院方承担污水处理站所消耗的电费、自来水费、照明及控制室空调用电费用，托管方应力行节约，帮助院方提供合理化节能建议。</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9</w:t>
      </w:r>
      <w:r>
        <w:rPr>
          <w:rFonts w:ascii="Times New Roman" w:hAnsi="Times New Roman" w:eastAsia="宋体" w:cs="Times New Roman"/>
          <w:bCs/>
          <w:szCs w:val="24"/>
        </w:rPr>
        <w:t xml:space="preserve">、在托管过程中，出水应</w:t>
      </w:r>
      <w:r>
        <w:rPr>
          <w:rFonts w:ascii="Times New Roman" w:hAnsi="Times New Roman" w:eastAsia="宋体" w:cs="Times New Roman"/>
          <w:bCs/>
          <w:szCs w:val="24"/>
        </w:rPr>
        <w:t xml:space="preserve">100%</w:t>
      </w:r>
      <w:r>
        <w:rPr>
          <w:rFonts w:ascii="Times New Roman" w:hAnsi="Times New Roman" w:eastAsia="宋体" w:cs="Times New Roman"/>
          <w:bCs/>
          <w:szCs w:val="24"/>
        </w:rPr>
        <w:t xml:space="preserve">达标，如污水处理系统出水超标，所产生的环保、卫生防疫、污水接管部门的罚款均由托管方承担，并负责尽快整改直至污水达标排放，相关费用均由托管方承担。</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10</w:t>
      </w:r>
      <w:r>
        <w:rPr>
          <w:rFonts w:ascii="Times New Roman" w:hAnsi="Times New Roman" w:eastAsia="宋体" w:cs="Times New Roman"/>
          <w:bCs/>
          <w:szCs w:val="24"/>
        </w:rPr>
        <w:t xml:space="preserve">、托管方驻场值守人员</w:t>
      </w:r>
      <w:r>
        <w:rPr>
          <w:rFonts w:hint="eastAsia" w:ascii="Times New Roman" w:hAnsi="Times New Roman" w:eastAsia="宋体" w:cs="Times New Roman"/>
          <w:bCs/>
          <w:szCs w:val="24"/>
        </w:rPr>
        <w:t xml:space="preserve">不少于</w:t>
      </w:r>
      <w:r>
        <w:rPr>
          <w:rFonts w:hint="eastAsia" w:ascii="Times New Roman" w:hAnsi="Times New Roman" w:eastAsia="宋体" w:cs="Times New Roman"/>
          <w:bCs/>
          <w:szCs w:val="24"/>
        </w:rPr>
        <w:t xml:space="preserve">3</w:t>
      </w:r>
      <w:r>
        <w:rPr>
          <w:rFonts w:hint="eastAsia" w:ascii="Times New Roman" w:hAnsi="Times New Roman" w:eastAsia="宋体" w:cs="Times New Roman"/>
          <w:bCs/>
          <w:szCs w:val="24"/>
        </w:rPr>
        <w:t xml:space="preserve">人</w:t>
      </w:r>
      <w:r>
        <w:rPr>
          <w:rFonts w:ascii="Times New Roman" w:hAnsi="Times New Roman" w:eastAsia="宋体" w:cs="Times New Roman"/>
          <w:bCs/>
          <w:szCs w:val="24"/>
        </w:rPr>
        <w:t xml:space="preserve">，经双方核准后，保持相对稳定至少</w:t>
      </w:r>
      <w:r>
        <w:rPr>
          <w:rFonts w:ascii="Times New Roman" w:hAnsi="Times New Roman" w:eastAsia="宋体" w:cs="Times New Roman"/>
          <w:bCs/>
          <w:szCs w:val="24"/>
        </w:rPr>
        <w:t xml:space="preserve">6</w:t>
      </w:r>
      <w:r>
        <w:rPr>
          <w:rFonts w:ascii="Times New Roman" w:hAnsi="Times New Roman" w:eastAsia="宋体" w:cs="Times New Roman"/>
          <w:bCs/>
          <w:szCs w:val="24"/>
        </w:rPr>
        <w:t xml:space="preserve">个月以上，每月至少进行两次技术巡检（须采购</w:t>
      </w:r>
      <w:r>
        <w:rPr>
          <w:rFonts w:ascii="Times New Roman" w:hAnsi="Times New Roman" w:eastAsia="宋体" w:cs="Times New Roman"/>
          <w:bCs/>
          <w:szCs w:val="24"/>
        </w:rPr>
        <w:t xml:space="preserve">人人员</w:t>
      </w:r>
      <w:r>
        <w:rPr>
          <w:rFonts w:ascii="Times New Roman" w:hAnsi="Times New Roman" w:eastAsia="宋体" w:cs="Times New Roman"/>
          <w:bCs/>
          <w:szCs w:val="24"/>
        </w:rPr>
        <w:t xml:space="preserve">在场），并做好台账记录。</w:t>
      </w:r>
      <w:r>
        <w:t xml:space="preserve">托管方须依法足额发放驻场人员薪酬、依规落实工时、社保、休假等用工事项，全部用工管理严格遵照《中华人民共和国劳动法》《劳动合同法》等相关法律法规执行。</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11</w:t>
      </w:r>
      <w:r>
        <w:rPr>
          <w:rFonts w:ascii="Times New Roman" w:hAnsi="Times New Roman" w:eastAsia="宋体" w:cs="Times New Roman"/>
          <w:bCs/>
          <w:szCs w:val="24"/>
        </w:rPr>
        <w:t xml:space="preserve">、托管方不得将本托管服务转包或分包给第三方。</w:t>
      </w:r>
      <w:r/>
    </w:p>
    <w:p>
      <w:pPr>
        <w:ind w:firstLine="420"/>
        <w:spacing w:line="360" w:lineRule="auto"/>
        <w:widowControl/>
        <w:tabs>
          <w:tab w:val="left" w:pos="284" w:leader="none"/>
        </w:tabs>
        <w:rPr>
          <w:rFonts w:ascii="Times New Roman" w:hAnsi="Times New Roman" w:eastAsia="宋体" w:cs="Times New Roman"/>
          <w:bCs/>
          <w:szCs w:val="24"/>
        </w:rPr>
      </w:pPr>
      <w:r>
        <w:rPr>
          <w:rFonts w:ascii="Times New Roman" w:hAnsi="Times New Roman" w:eastAsia="宋体" w:cs="Times New Roman"/>
          <w:bCs/>
          <w:szCs w:val="24"/>
        </w:rPr>
        <w:t xml:space="preserve">12</w:t>
      </w:r>
      <w:r>
        <w:rPr>
          <w:rFonts w:ascii="Times New Roman" w:hAnsi="Times New Roman" w:eastAsia="宋体" w:cs="Times New Roman"/>
          <w:bCs/>
          <w:szCs w:val="24"/>
        </w:rPr>
        <w:t xml:space="preserve">、托管运营服务期：</w:t>
      </w:r>
      <w:r>
        <w:rPr>
          <w:rFonts w:hint="eastAsia" w:ascii="Times New Roman" w:hAnsi="Times New Roman" w:eastAsia="宋体" w:cs="Times New Roman"/>
          <w:bCs/>
          <w:szCs w:val="24"/>
        </w:rPr>
        <w:t xml:space="preserve">三</w:t>
      </w:r>
      <w:r>
        <w:rPr>
          <w:rFonts w:ascii="Times New Roman" w:hAnsi="Times New Roman" w:eastAsia="宋体" w:cs="Times New Roman"/>
          <w:bCs/>
          <w:szCs w:val="24"/>
        </w:rPr>
        <w:t xml:space="preserve">年，一年合同期满经采购人考核合格后可续签一年，最多可续签两次。</w:t>
      </w:r>
      <w:r/>
    </w:p>
    <w:p>
      <w:pPr>
        <w:ind w:firstLine="420"/>
        <w:spacing w:line="360" w:lineRule="auto"/>
        <w:widowControl/>
        <w:tabs>
          <w:tab w:val="left" w:pos="284" w:leader="none"/>
        </w:tabs>
        <w:rPr>
          <w:rFonts w:ascii="Times New Roman" w:hAnsi="Times New Roman" w:eastAsia="宋体" w:cs="Times New Roman"/>
          <w:b/>
          <w:szCs w:val="24"/>
        </w:rPr>
      </w:pPr>
      <w:r>
        <w:rPr>
          <w:rFonts w:hint="eastAsia" w:ascii="Times New Roman" w:hAnsi="Times New Roman" w:eastAsia="宋体" w:cs="Times New Roman"/>
          <w:bCs/>
          <w:szCs w:val="24"/>
        </w:rPr>
        <w:t xml:space="preserve">13</w:t>
      </w:r>
      <w:r>
        <w:rPr>
          <w:rFonts w:hint="eastAsia" w:ascii="Times New Roman" w:hAnsi="Times New Roman" w:eastAsia="宋体" w:cs="Times New Roman"/>
          <w:bCs/>
          <w:szCs w:val="24"/>
        </w:rPr>
        <w:t xml:space="preserve">、</w:t>
      </w:r>
      <w:r>
        <w:rPr>
          <w:rFonts w:ascii="Times New Roman" w:hAnsi="Times New Roman" w:eastAsia="宋体" w:cs="Times New Roman"/>
          <w:bCs/>
          <w:szCs w:val="24"/>
        </w:rPr>
        <w:t xml:space="preserve">服务期内，因中标人运</w:t>
      </w:r>
      <w:r>
        <w:rPr>
          <w:rFonts w:ascii="Times New Roman" w:hAnsi="Times New Roman" w:eastAsia="宋体" w:cs="Times New Roman"/>
          <w:bCs/>
          <w:szCs w:val="24"/>
        </w:rPr>
        <w:t xml:space="preserve">维管理</w:t>
      </w:r>
      <w:r>
        <w:rPr>
          <w:rFonts w:ascii="Times New Roman" w:hAnsi="Times New Roman" w:eastAsia="宋体" w:cs="Times New Roman"/>
          <w:bCs/>
          <w:szCs w:val="24"/>
        </w:rPr>
        <w:t xml:space="preserve">原因造成污水排放不达标的，由此产生的环保及相关部门罚款、整改等一切费用和责任，均由中标人自行承担。</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三、消毒药剂</w:t>
      </w:r>
      <w:r/>
    </w:p>
    <w:p>
      <w:pPr>
        <w:ind w:firstLine="420"/>
        <w:spacing w:line="360" w:lineRule="auto"/>
        <w:widowControl/>
        <w:tabs>
          <w:tab w:val="left" w:pos="284" w:leader="none"/>
        </w:tabs>
        <w:rPr>
          <w:rFonts w:ascii="Times New Roman" w:hAnsi="Times New Roman" w:eastAsia="宋体" w:cs="Times New Roman"/>
          <w:bCs/>
          <w:szCs w:val="24"/>
        </w:rPr>
      </w:pPr>
      <w:r>
        <w:rPr>
          <w:rFonts w:hint="eastAsia" w:ascii="Times New Roman" w:hAnsi="Times New Roman" w:eastAsia="宋体" w:cs="Times New Roman"/>
          <w:bCs/>
          <w:szCs w:val="24"/>
        </w:rPr>
        <w:t xml:space="preserve">本项目消毒药剂为：含氯消毒剂。</w:t>
      </w:r>
      <w:r/>
    </w:p>
    <w:p>
      <w:pPr>
        <w:ind w:firstLine="420"/>
        <w:spacing w:line="360" w:lineRule="auto"/>
        <w:widowControl/>
        <w:tabs>
          <w:tab w:val="left" w:pos="284" w:leader="none"/>
        </w:tabs>
        <w:rPr>
          <w:rFonts w:ascii="Times New Roman" w:hAnsi="Times New Roman" w:eastAsia="宋体" w:cs="Times New Roman"/>
          <w:bCs/>
          <w:szCs w:val="24"/>
        </w:rPr>
      </w:pPr>
      <w:r>
        <w:rPr>
          <w:rFonts w:hint="eastAsia" w:ascii="Times New Roman" w:hAnsi="Times New Roman" w:eastAsia="宋体" w:cs="Times New Roman"/>
          <w:bCs/>
          <w:szCs w:val="24"/>
        </w:rPr>
        <w:t xml:space="preserve">产品应具备：《消毒产品生产企业卫生许可证》，《涉及饮用水卫生安全产品卫生许可证》。</w:t>
      </w:r>
      <w:r/>
    </w:p>
    <w:p>
      <w:pPr>
        <w:ind w:firstLine="422"/>
        <w:spacing w:line="360" w:lineRule="auto"/>
        <w:widowControl/>
        <w:tabs>
          <w:tab w:val="left" w:pos="284" w:leader="none"/>
        </w:tabs>
        <w:rPr>
          <w:rFonts w:ascii="Times New Roman" w:hAnsi="Times New Roman" w:eastAsia="宋体" w:cs="Times New Roman"/>
          <w:b/>
          <w:szCs w:val="24"/>
        </w:rPr>
      </w:pPr>
      <w:r>
        <w:rPr>
          <w:rFonts w:ascii="Times New Roman" w:hAnsi="Times New Roman" w:eastAsia="宋体" w:cs="Times New Roman"/>
          <w:b/>
          <w:szCs w:val="24"/>
        </w:rPr>
        <w:t xml:space="preserve">四、污水站项目附表</w:t>
      </w:r>
      <w:r/>
    </w:p>
    <w:p>
      <w:pPr>
        <w:jc w:val="center"/>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专业化维保及托管运行</w:t>
      </w:r>
      <w:r/>
    </w:p>
    <w:tbl>
      <w:tblPr>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4"/>
        <w:gridCol w:w="1816"/>
        <w:gridCol w:w="1982"/>
        <w:gridCol w:w="4436"/>
      </w:tblGrid>
      <w:tr>
        <w:trPr>
          <w:jc w:val="center"/>
          <w:trHeight w:val="313"/>
        </w:trPr>
        <w:tc>
          <w:tcPr>
            <w:tcW w:w="904"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序号</w:t>
            </w:r>
            <w:r/>
          </w:p>
        </w:tc>
        <w:tc>
          <w:tcPr>
            <w:tcW w:w="1816"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费用名称</w:t>
            </w:r>
            <w:r/>
          </w:p>
        </w:tc>
        <w:tc>
          <w:tcPr>
            <w:tcW w:w="1982"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标准</w:t>
            </w:r>
            <w:r/>
          </w:p>
        </w:tc>
        <w:tc>
          <w:tcPr>
            <w:tcW w:w="4436"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备注</w:t>
            </w:r>
            <w:r/>
          </w:p>
        </w:tc>
      </w:tr>
      <w:tr>
        <w:trPr>
          <w:jc w:val="center"/>
          <w:trHeight w:val="698"/>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水样送</w:t>
            </w:r>
            <w:r>
              <w:rPr>
                <w:rFonts w:ascii="宋体" w:hAnsi="宋体" w:eastAsia="宋体" w:cs="Times New Roman"/>
                <w:szCs w:val="21"/>
              </w:rPr>
              <w:t xml:space="preserve">环保部门、污水接管单位检测</w:t>
            </w:r>
            <w:r/>
          </w:p>
        </w:tc>
        <w:tc>
          <w:tcPr>
            <w:tcW w:w="1982"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含每月一次水质送检费用。检测范围：COD、BOD、PH、SS、粪大肠菌、总磷、氨氮、总氮等</w:t>
            </w:r>
            <w:r/>
          </w:p>
        </w:tc>
      </w:tr>
      <w:tr>
        <w:trPr>
          <w:jc w:val="center"/>
          <w:trHeight w:val="499"/>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工人工资</w:t>
            </w:r>
            <w:r/>
          </w:p>
        </w:tc>
        <w:tc>
          <w:tcPr>
            <w:tcW w:w="1982"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三</w:t>
            </w:r>
            <w:r>
              <w:rPr>
                <w:rFonts w:ascii="宋体" w:hAnsi="宋体" w:eastAsia="宋体" w:cs="Times New Roman"/>
                <w:szCs w:val="21"/>
              </w:rPr>
              <w:t xml:space="preserve">人</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全年全天值班</w:t>
            </w:r>
            <w:r/>
          </w:p>
        </w:tc>
      </w:tr>
      <w:tr>
        <w:trPr>
          <w:jc w:val="center"/>
          <w:trHeight w:val="562"/>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COD在线检测试剂费</w:t>
            </w:r>
            <w:r/>
          </w:p>
        </w:tc>
        <w:tc>
          <w:tcPr>
            <w:tcW w:w="1982" w:type="dxa"/>
            <w:vAlign w:val="center"/>
            <w:textDirection w:val="lrTb"/>
            <w:noWrap w:val="false"/>
          </w:tcPr>
          <w:p>
            <w:pPr>
              <w:widowControl/>
              <w:rPr>
                <w:rFonts w:hint="eastAsia" w:ascii="宋体" w:hAnsi="宋体" w:eastAsia="宋体" w:cs="Times New Roman"/>
                <w:szCs w:val="21"/>
              </w:rPr>
            </w:pPr>
            <w:r>
              <w:rPr>
                <w:rFonts w:ascii="宋体" w:hAnsi="宋体" w:eastAsia="宋体" w:cs="Times New Roman"/>
                <w:szCs w:val="21"/>
              </w:rPr>
              <w:t xml:space="preserve">重铬酸盐法（HJ828-2017）</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r>
        <w:trPr>
          <w:jc w:val="center"/>
          <w:trHeight w:val="830"/>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4</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总余氯检测试剂费</w:t>
            </w:r>
            <w:r/>
          </w:p>
        </w:tc>
        <w:tc>
          <w:tcPr>
            <w:tcW w:w="1982"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N,N-二乙基-1，</w:t>
            </w:r>
            <w:r/>
          </w:p>
          <w:p>
            <w:pPr>
              <w:jc w:val="center"/>
              <w:widowControl/>
              <w:rPr>
                <w:rFonts w:hint="eastAsia" w:ascii="宋体" w:hAnsi="宋体" w:eastAsia="宋体" w:cs="Times New Roman"/>
                <w:szCs w:val="21"/>
              </w:rPr>
            </w:pPr>
            <w:r>
              <w:rPr>
                <w:rFonts w:ascii="宋体" w:hAnsi="宋体" w:eastAsia="宋体" w:cs="Times New Roman"/>
                <w:szCs w:val="21"/>
              </w:rPr>
              <w:t xml:space="preserve">4-苯二胺滴定法</w:t>
            </w:r>
            <w:r/>
          </w:p>
          <w:p>
            <w:pPr>
              <w:jc w:val="center"/>
              <w:widowControl/>
              <w:rPr>
                <w:rFonts w:hint="eastAsia" w:ascii="宋体" w:hAnsi="宋体" w:eastAsia="宋体" w:cs="Times New Roman"/>
                <w:szCs w:val="21"/>
              </w:rPr>
            </w:pPr>
            <w:r>
              <w:rPr>
                <w:rFonts w:ascii="宋体" w:hAnsi="宋体" w:eastAsia="宋体" w:cs="Times New Roman"/>
                <w:szCs w:val="21"/>
              </w:rPr>
              <w:t xml:space="preserve">HJ585-2010</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r>
        <w:trPr>
          <w:jc w:val="center"/>
          <w:trHeight w:val="553"/>
        </w:trPr>
        <w:tc>
          <w:tcPr>
            <w:tcW w:w="904"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5</w:t>
            </w:r>
            <w:r/>
          </w:p>
        </w:tc>
        <w:tc>
          <w:tcPr>
            <w:tcW w:w="181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氨氮检测试剂费</w:t>
            </w:r>
            <w:r/>
          </w:p>
        </w:tc>
        <w:tc>
          <w:tcPr>
            <w:tcW w:w="1982"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杨酸分光光度法</w:t>
            </w:r>
            <w:r>
              <w:rPr>
                <w:rFonts w:ascii="宋体" w:hAnsi="宋体" w:eastAsia="宋体" w:cs="Times New Roman"/>
                <w:szCs w:val="21"/>
              </w:rPr>
              <w:t xml:space="preserve">，HJ536-2009</w:t>
            </w:r>
            <w:r/>
          </w:p>
        </w:tc>
        <w:tc>
          <w:tcPr>
            <w:tcW w:w="4436"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每天检测4-6次</w:t>
            </w:r>
            <w:r/>
          </w:p>
        </w:tc>
      </w:tr>
    </w:tbl>
    <w:p>
      <w:pPr>
        <w:jc w:val="left"/>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说明：专业化维保及托管运行为固定总价，合同期内不因任何因素而调整。</w:t>
      </w:r>
      <w:r/>
    </w:p>
    <w:p>
      <w:pPr>
        <w:jc w:val="center"/>
        <w:spacing w:line="48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托管运营消毒剂费用表</w:t>
      </w:r>
      <w:r/>
    </w:p>
    <w:tbl>
      <w:tblPr>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7"/>
        <w:gridCol w:w="2865"/>
        <w:gridCol w:w="5487"/>
      </w:tblGrid>
      <w:tr>
        <w:trPr>
          <w:jc w:val="center"/>
          <w:trHeight w:val="650"/>
        </w:trPr>
        <w:tc>
          <w:tcPr>
            <w:tcW w:w="827"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序号</w:t>
            </w:r>
            <w:r/>
          </w:p>
        </w:tc>
        <w:tc>
          <w:tcPr>
            <w:tcW w:w="2865"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费用名称</w:t>
            </w:r>
            <w:r/>
          </w:p>
        </w:tc>
        <w:tc>
          <w:tcPr>
            <w:tcW w:w="5487" w:type="dxa"/>
            <w:vAlign w:val="center"/>
            <w:textDirection w:val="lrTb"/>
            <w:noWrap w:val="false"/>
          </w:tcPr>
          <w:p>
            <w:pPr>
              <w:jc w:val="center"/>
              <w:widowControl/>
              <w:rPr>
                <w:rFonts w:hint="eastAsia" w:ascii="宋体" w:hAnsi="宋体" w:eastAsia="宋体" w:cs="Times New Roman"/>
                <w:b/>
                <w:sz w:val="24"/>
                <w:szCs w:val="24"/>
              </w:rPr>
            </w:pPr>
            <w:r>
              <w:rPr>
                <w:rFonts w:ascii="宋体" w:hAnsi="宋体" w:eastAsia="宋体" w:cs="Times New Roman"/>
                <w:b/>
                <w:sz w:val="24"/>
                <w:szCs w:val="24"/>
              </w:rPr>
              <w:t xml:space="preserve">标准</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1</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综合污水处理单价（消毒药剂费）</w:t>
            </w:r>
            <w:r/>
          </w:p>
        </w:tc>
        <w:tc>
          <w:tcPr>
            <w:tcW w:w="548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元/吨</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2</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暂定处理量</w:t>
            </w:r>
            <w:r/>
          </w:p>
        </w:tc>
        <w:tc>
          <w:tcPr>
            <w:tcW w:w="5487"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45</w:t>
            </w:r>
            <w:r>
              <w:rPr>
                <w:rFonts w:ascii="宋体" w:hAnsi="宋体" w:eastAsia="宋体" w:cs="Times New Roman"/>
                <w:szCs w:val="21"/>
              </w:rPr>
              <w:t xml:space="preserve">万吨/年</w:t>
            </w:r>
            <w:r/>
          </w:p>
        </w:tc>
      </w:tr>
      <w:tr>
        <w:trPr>
          <w:jc w:val="center"/>
          <w:trHeight w:val="454"/>
        </w:trPr>
        <w:tc>
          <w:tcPr>
            <w:tcW w:w="82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3</w:t>
            </w:r>
            <w:r/>
          </w:p>
        </w:tc>
        <w:tc>
          <w:tcPr>
            <w:tcW w:w="2865"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全年污水处理费</w:t>
            </w:r>
            <w:r/>
          </w:p>
        </w:tc>
        <w:tc>
          <w:tcPr>
            <w:tcW w:w="5487" w:type="dxa"/>
            <w:vAlign w:val="center"/>
            <w:textDirection w:val="lrTb"/>
            <w:noWrap w:val="false"/>
          </w:tcPr>
          <w:p>
            <w:pPr>
              <w:jc w:val="center"/>
              <w:widowControl/>
              <w:rPr>
                <w:rFonts w:hint="eastAsia" w:ascii="宋体" w:hAnsi="宋体" w:eastAsia="宋体" w:cs="Times New Roman"/>
                <w:szCs w:val="21"/>
              </w:rPr>
            </w:pPr>
            <w:r>
              <w:rPr>
                <w:rFonts w:ascii="宋体" w:hAnsi="宋体" w:eastAsia="宋体" w:cs="Times New Roman"/>
                <w:szCs w:val="21"/>
              </w:rPr>
              <w:t xml:space="preserve">元/年</w:t>
            </w:r>
            <w:r/>
          </w:p>
        </w:tc>
      </w:tr>
    </w:tbl>
    <w:p>
      <w:pPr>
        <w:jc w:val="center"/>
        <w:spacing w:line="360" w:lineRule="auto"/>
        <w:rPr>
          <w:b/>
          <w:sz w:val="28"/>
          <w:szCs w:val="28"/>
        </w:rPr>
      </w:pPr>
      <w:r>
        <w:rPr>
          <w:rFonts w:ascii="宋体" w:hAnsi="宋体" w:eastAsia="宋体" w:cs="Times New Roman"/>
          <w:b/>
          <w:sz w:val="24"/>
          <w:szCs w:val="24"/>
        </w:rPr>
        <w:t xml:space="preserve">说明：消毒剂费用按实际发生数量结算</w:t>
      </w:r>
      <w:r>
        <w:rPr>
          <w:rFonts w:hint="eastAsia" w:ascii="宋体" w:hAnsi="宋体" w:eastAsia="宋体" w:cs="Times New Roman"/>
          <w:b/>
          <w:sz w:val="24"/>
          <w:szCs w:val="24"/>
        </w:rPr>
        <w:t xml:space="preserve">，</w:t>
      </w:r>
      <w:r>
        <w:rPr>
          <w:rFonts w:ascii="宋体" w:hAnsi="宋体" w:eastAsia="宋体" w:cs="Times New Roman"/>
          <w:b/>
          <w:sz w:val="24"/>
          <w:szCs w:val="24"/>
        </w:rPr>
        <w:t xml:space="preserve">托管期间如污水总量超过45万吨，按45万吨结算。年处理量超出45万吨的部分，采购人不再另行支付费用。</w:t>
      </w:r>
      <w:r>
        <w:br w:type="page" w:clear="all"/>
      </w:r>
      <w:r/>
    </w:p>
    <w:p>
      <w:pPr>
        <w:pStyle w:val="705"/>
      </w:pPr>
      <w:r/>
      <w:bookmarkStart w:id="514" w:name="_Toc8588"/>
      <w:r/>
      <w:bookmarkStart w:id="515" w:name="_Toc15023"/>
      <w:r>
        <w:rPr>
          <w:rFonts w:hint="eastAsia"/>
        </w:rPr>
        <w:t xml:space="preserve">第六章</w:t>
      </w:r>
      <w:r>
        <w:rPr>
          <w:rFonts w:hint="eastAsia"/>
        </w:rPr>
        <w:t xml:space="preserve"> </w:t>
      </w:r>
      <w:bookmarkEnd w:id="514"/>
      <w:r>
        <w:rPr>
          <w:rFonts w:hint="eastAsia" w:ascii="宋体" w:hAnsi="宋体" w:eastAsia="宋体" w:cs="宋体"/>
        </w:rPr>
        <w:t xml:space="preserve">拟签订</w:t>
      </w:r>
      <w:r>
        <w:rPr>
          <w:rFonts w:hint="eastAsia" w:ascii="宋体" w:hAnsi="宋体" w:eastAsia="宋体" w:cs="宋体"/>
        </w:rPr>
        <w:t xml:space="preserve">的合同文本</w:t>
      </w:r>
      <w:bookmarkEnd w:id="515"/>
      <w:r/>
      <w:r/>
    </w:p>
    <w:p>
      <w:pPr>
        <w:spacing w:line="360" w:lineRule="auto"/>
        <w:rPr>
          <w:rFonts w:hint="eastAsia" w:ascii="宋体" w:hAnsi="宋体" w:eastAsia="宋体" w:cs="Times New Roman"/>
          <w:sz w:val="24"/>
          <w:szCs w:val="24"/>
        </w:rPr>
      </w:pPr>
      <w:r/>
      <w:bookmarkStart w:id="516" w:name="_Toc104818930"/>
      <w:r/>
      <w:bookmarkStart w:id="517" w:name="_Toc26106"/>
      <w:r/>
      <w:bookmarkEnd w:id="511"/>
      <w:r/>
      <w:bookmarkEnd w:id="513"/>
      <w:r>
        <w:rPr>
          <w:rFonts w:ascii="宋体" w:hAnsi="宋体" w:eastAsia="宋体" w:cs="Times New Roman"/>
          <w:sz w:val="24"/>
          <w:szCs w:val="24"/>
        </w:rPr>
        <w:t xml:space="preserve">甲方：                                   合同编号</w:t>
      </w:r>
      <w:r>
        <w:rPr>
          <w:rFonts w:ascii="宋体" w:hAnsi="宋体" w:eastAsia="宋体" w:cs="Times New Roman"/>
          <w:b/>
          <w:sz w:val="24"/>
          <w:szCs w:val="24"/>
        </w:rPr>
        <w:t xml:space="preserve">：</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乙方：                                   签订地点：</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w:t>
      </w:r>
      <w:r>
        <w:rPr>
          <w:rFonts w:ascii="宋体" w:hAnsi="宋体" w:eastAsia="宋体" w:cs="Times New Roman"/>
          <w:sz w:val="24"/>
          <w:szCs w:val="24"/>
        </w:rPr>
        <w:t xml:space="preserve">常州金</w:t>
      </w:r>
      <w:r>
        <w:rPr>
          <w:rFonts w:ascii="宋体" w:hAnsi="宋体" w:eastAsia="宋体" w:cs="Times New Roman"/>
          <w:sz w:val="24"/>
          <w:szCs w:val="24"/>
        </w:rPr>
        <w:t xml:space="preserve">诚招投标有限公司     项目编号：     号</w:t>
      </w:r>
      <w:r/>
    </w:p>
    <w:p>
      <w:pPr>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合同时间：2026年    月    日</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根据</w:t>
      </w:r>
      <w:r>
        <w:rPr>
          <w:rFonts w:ascii="宋体" w:hAnsi="宋体" w:eastAsia="宋体" w:cs="Times New Roman"/>
          <w:sz w:val="24"/>
          <w:szCs w:val="24"/>
        </w:rPr>
        <w:t xml:space="preserve">常州金</w:t>
      </w:r>
      <w:r>
        <w:rPr>
          <w:rFonts w:ascii="宋体" w:hAnsi="宋体" w:eastAsia="宋体" w:cs="Times New Roman"/>
          <w:sz w:val="24"/>
          <w:szCs w:val="24"/>
        </w:rPr>
        <w:t xml:space="preserve">诚招投标有限公司2026年   月   日进行的</w:t>
      </w:r>
      <w:r>
        <w:rPr>
          <w:rFonts w:ascii="宋体" w:hAnsi="宋体" w:eastAsia="宋体" w:cs="Times New Roman"/>
          <w:sz w:val="24"/>
          <w:szCs w:val="24"/>
        </w:rPr>
        <w:t xml:space="preserve">JSZC-320400-CZJC-G2026-0033</w:t>
      </w:r>
      <w:r>
        <w:rPr>
          <w:rFonts w:hint="eastAsia" w:ascii="宋体" w:hAnsi="宋体" w:eastAsia="宋体" w:cs="Times New Roman"/>
          <w:sz w:val="24"/>
          <w:szCs w:val="24"/>
        </w:rPr>
        <w:t xml:space="preserve">号公开招标</w:t>
      </w:r>
      <w:r>
        <w:rPr>
          <w:rFonts w:ascii="宋体" w:hAnsi="宋体" w:eastAsia="宋体" w:cs="Times New Roman"/>
          <w:sz w:val="24"/>
          <w:szCs w:val="24"/>
        </w:rPr>
        <w:t xml:space="preserve">，甲、乙二方就乙方成交的常州市第二人民医院阳湖院区污水站托管运营服务项目，本着平等互利的原则，通过共同协商，根据《中华人民共和国民法典》及有关法律法规，就相关事宜达成如下合同。</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一、合同内容</w:t>
      </w:r>
      <w:r/>
    </w:p>
    <w:p>
      <w:pPr>
        <w:jc w:val="left"/>
        <w:spacing w:line="360" w:lineRule="auto"/>
        <w:shd w:val="clear" w:color="auto" w:fill="ffffff"/>
        <w:rPr>
          <w:rFonts w:hint="eastAsia" w:ascii="宋体" w:hAnsi="宋体" w:eastAsia="宋体"/>
          <w:b/>
          <w:bCs/>
          <w:sz w:val="24"/>
          <w:szCs w:val="24"/>
        </w:rPr>
      </w:pPr>
      <w:r>
        <w:rPr>
          <w:rFonts w:ascii="宋体" w:hAnsi="宋体" w:eastAsia="宋体"/>
          <w:b/>
          <w:bCs/>
          <w:sz w:val="24"/>
          <w:szCs w:val="24"/>
        </w:rPr>
        <w:t xml:space="preserve">二、服务期限：</w:t>
      </w:r>
      <w:r/>
    </w:p>
    <w:p>
      <w:pPr>
        <w:spacing w:line="360" w:lineRule="auto"/>
        <w:rPr>
          <w:rFonts w:hint="eastAsia" w:ascii="宋体" w:hAnsi="宋体" w:eastAsia="宋体" w:cs="Times New Roman"/>
          <w:b/>
          <w:sz w:val="24"/>
          <w:szCs w:val="24"/>
        </w:rPr>
      </w:pPr>
      <w:r>
        <w:rPr>
          <w:rFonts w:ascii="宋体" w:hAnsi="宋体" w:eastAsia="宋体" w:cs="Times New Roman"/>
          <w:b/>
          <w:sz w:val="24"/>
          <w:szCs w:val="24"/>
        </w:rPr>
        <w:t xml:space="preserve">三、合同文件构成</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中标</w:t>
      </w:r>
      <w:r>
        <w:rPr>
          <w:rFonts w:ascii="宋体" w:hAnsi="宋体" w:eastAsia="宋体" w:cs="Times New Roman"/>
          <w:sz w:val="24"/>
          <w:szCs w:val="24"/>
        </w:rPr>
        <w:t xml:space="preserve">通知书；</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（2）乙方的</w:t>
      </w:r>
      <w:r>
        <w:rPr>
          <w:rFonts w:hint="eastAsia" w:ascii="宋体" w:hAnsi="宋体" w:eastAsia="宋体" w:cs="Times New Roman"/>
          <w:sz w:val="24"/>
          <w:szCs w:val="24"/>
        </w:rPr>
        <w:t xml:space="preserve">投标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（3）乙方提交的其他资料及承诺；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公开招标</w:t>
      </w:r>
      <w:r>
        <w:rPr>
          <w:rFonts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（5）最终报价及分项报价表；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（6）合同附件。</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以上与本合同具有同等法律效力。</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四、项目经理</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指派       为乙方项目负责人，负责合同履行。按要求组织项目的运营，解决由乙方负责的各项事宜。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五、合同价格及费用结算</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1、合同价格：</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2、费用结算：</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六、主要成果</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七、本合同生效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1、本合同经双方签字盖章，经代理机构</w:t>
      </w:r>
      <w:r>
        <w:rPr>
          <w:rFonts w:ascii="宋体" w:hAnsi="宋体" w:eastAsia="宋体" w:cs="Times New Roman"/>
          <w:sz w:val="24"/>
          <w:szCs w:val="24"/>
        </w:rPr>
        <w:t xml:space="preserve">鉴证</w:t>
      </w:r>
      <w:r>
        <w:rPr>
          <w:rFonts w:ascii="宋体" w:hAnsi="宋体" w:eastAsia="宋体" w:cs="Times New Roman"/>
          <w:sz w:val="24"/>
          <w:szCs w:val="24"/>
        </w:rPr>
        <w:t xml:space="preserve">盖章后生效。</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2、合同在执行过程中出现的未尽事宜，双方在不违背本合同和采购文件的</w:t>
      </w:r>
      <w:r>
        <w:rPr>
          <w:rFonts w:ascii="宋体" w:hAnsi="宋体" w:eastAsia="宋体" w:cs="Times New Roman"/>
          <w:sz w:val="24"/>
          <w:szCs w:val="24"/>
        </w:rPr>
        <w:t xml:space="preserve">原则下协商解决，协商结果以书面形式盖章记录在案，作为本合同的附件，与本合同具有同等效力，但需向采购方提交二份备存。</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八、合同的解除和转让</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1、甲方和乙方协商一致，可以解除合同。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2、有下列情形之一，合同一方可以解除合同：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（1）因疫情等不可抗力因素致使活动取消的，不能实现合同目的，甲方有权解除合同，并不承担任何费用；</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（2）因合同一方违约导致合同不能履行，另一方有权解除合同。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3、有权解除合同的一方，应当在违约事实或不可抗力发生之后三十天内书面通知对方提出解除合同，合同在书面通知到达对方时解除。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4、合同的部分和全部都不得转让。</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九、其它</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本合同未尽之处双方协商解决；如协商不成，双方同意由一方向合同履行地人民法院提起诉讼。</w:t>
      </w:r>
      <w:r/>
    </w:p>
    <w:p>
      <w:pPr>
        <w:jc w:val="left"/>
        <w:spacing w:line="360" w:lineRule="auto"/>
        <w:widowControl/>
        <w:rPr>
          <w:rFonts w:hint="eastAsia" w:ascii="宋体" w:hAnsi="宋体" w:eastAsia="宋体" w:cs="Arial Unicode MS"/>
          <w:b/>
          <w:sz w:val="24"/>
          <w:szCs w:val="24"/>
        </w:rPr>
      </w:pPr>
      <w:r>
        <w:rPr>
          <w:rFonts w:ascii="宋体" w:hAnsi="宋体" w:eastAsia="宋体" w:cs="Arial Unicode MS"/>
          <w:b/>
          <w:sz w:val="24"/>
          <w:szCs w:val="24"/>
        </w:rPr>
        <w:t xml:space="preserve">十、附则</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1、合同份数：</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本合同一式五份，甲方两份，乙方两份，招标代理机构一份。</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2、未尽事宜：</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本合同未尽事宜应按《中华人民共和国民法典》以及其同相关法律、法规之规定解释。</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甲方：单位名称（章）：               乙方：单位名称（章）：</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                           单位地址： </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法定代表人：                         法定代表人：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委托代理人：                         委托代理人：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                             经办人：</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电  话：                             电  话：</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开户银行：</w:t>
      </w:r>
      <w:r>
        <w:rPr>
          <w:rFonts w:ascii="宋体" w:hAnsi="宋体" w:eastAsia="宋体" w:cs="Times New Roman"/>
          <w:sz w:val="24"/>
          <w:szCs w:val="24"/>
        </w:rPr>
        <w:tab/>
        <w:t xml:space="preserve">                       开户银行：</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银行账号：                           银行账号：</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招标代理机构（见证方）（章）：</w:t>
      </w:r>
      <w:r>
        <w:rPr>
          <w:rFonts w:ascii="宋体" w:hAnsi="宋体" w:eastAsia="宋体" w:cs="Times New Roman"/>
          <w:sz w:val="24"/>
          <w:szCs w:val="24"/>
        </w:rPr>
        <w:t xml:space="preserve">常州金</w:t>
      </w:r>
      <w:r>
        <w:rPr>
          <w:rFonts w:ascii="宋体" w:hAnsi="宋体" w:eastAsia="宋体" w:cs="Times New Roman"/>
          <w:sz w:val="24"/>
          <w:szCs w:val="24"/>
        </w:rPr>
        <w:t xml:space="preserve">诚招投标有限公司</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单位地址：常州市新北区汉江路368号金城大厦1910室</w:t>
      </w: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经办人：</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firstLine="482"/>
        <w:spacing w:line="360" w:lineRule="auto"/>
        <w:rPr>
          <w:rFonts w:hint="eastAsia" w:ascii="宋体" w:hAnsi="宋体" w:eastAsia="宋体" w:cs="Times New Roman"/>
          <w:sz w:val="24"/>
          <w:szCs w:val="24"/>
        </w:rPr>
      </w:pPr>
      <w:r>
        <w:rPr>
          <w:rFonts w:ascii="宋体" w:hAnsi="宋体" w:eastAsia="宋体" w:cs="宋体"/>
          <w:b/>
          <w:bCs/>
          <w:sz w:val="24"/>
          <w:szCs w:val="20"/>
        </w:rPr>
        <w:t xml:space="preserve">注：上述格式及内容仅供参考，具体以甲方签订合同时内容为准</w:t>
      </w:r>
      <w:r/>
    </w:p>
    <w:p>
      <w:pPr>
        <w:pStyle w:val="705"/>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pStyle w:val="705"/>
        <w:rPr>
          <w:rFonts w:hint="eastAsia" w:ascii="宋体" w:hAnsi="宋体" w:eastAsia="宋体" w:cs="宋体"/>
        </w:rPr>
      </w:pPr>
      <w:r>
        <w:rPr>
          <w:rFonts w:hint="eastAsia" w:ascii="宋体" w:hAnsi="宋体" w:eastAsia="宋体" w:cs="宋体"/>
        </w:rPr>
        <w:t xml:space="preserve">第七章 投标文件格式</w:t>
      </w:r>
      <w:bookmarkEnd w:id="516"/>
      <w:r/>
      <w:bookmarkEnd w:id="517"/>
      <w:r/>
      <w:r/>
    </w:p>
    <w:p>
      <w:pPr>
        <w:pStyle w:val="756"/>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756"/>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w:t>
      </w:r>
      <w:r>
        <w:rPr>
          <w:rFonts w:hint="eastAsia" w:eastAsia="宋体" w:cs="宋体"/>
          <w:sz w:val="24"/>
          <w:szCs w:val="24"/>
        </w:rPr>
        <w:t xml:space="preserve">分提供</w:t>
      </w:r>
      <w:r>
        <w:rPr>
          <w:rFonts w:hint="eastAsia" w:eastAsia="宋体" w:cs="宋体"/>
          <w:sz w:val="24"/>
          <w:szCs w:val="24"/>
        </w:rPr>
        <w:t xml:space="preserve">的内容和格式（所有表格的格式可扩展）填写提交。</w:t>
      </w:r>
      <w:r/>
    </w:p>
    <w:p>
      <w:pPr>
        <w:pStyle w:val="756"/>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hint="eastAsia" w:eastAsia="宋体" w:cs="宋体"/>
          <w:sz w:val="24"/>
          <w:szCs w:val="24"/>
        </w:rPr>
        <w:t xml:space="preserve">不</w:t>
      </w:r>
      <w:r>
        <w:rPr>
          <w:rFonts w:hint="eastAsia" w:eastAsia="宋体" w:cs="宋体"/>
          <w:sz w:val="24"/>
          <w:szCs w:val="24"/>
        </w:rPr>
        <w:t xml:space="preserve">实质性响应，否则投标无效。未标记“实质性格式”的文件和招标文件未提供格式的内容，可由投标人自行编写。</w:t>
      </w:r>
      <w:r/>
    </w:p>
    <w:p>
      <w:pPr>
        <w:pStyle w:val="756"/>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756"/>
        <w:ind w:firstLine="480"/>
        <w:spacing w:line="360" w:lineRule="auto"/>
        <w:rPr>
          <w:rFonts w:hint="eastAsia"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sz w:val="24"/>
        </w:rPr>
      </w:pPr>
      <w:r>
        <w:rPr>
          <w:rFonts w:hint="eastAsia" w:ascii="宋体" w:hAnsi="宋体" w:eastAsia="宋体" w:cs="宋体"/>
          <w:b/>
          <w:spacing w:val="20"/>
          <w:sz w:val="24"/>
        </w:rPr>
        <w:t xml:space="preserve">投标文件</w:t>
      </w:r>
      <w:r>
        <w:rPr>
          <w:rFonts w:hint="eastAsia" w:ascii="宋体" w:hAnsi="宋体" w:eastAsia="宋体" w:cs="宋体"/>
          <w:b/>
          <w:sz w:val="24"/>
        </w:rPr>
        <w:t xml:space="preserve">封面（非实质性格式）</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投 标 文件</w:t>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left="915" w:hanging="915"/>
        <w:jc w:val="center"/>
        <w:spacing w:line="360" w:lineRule="auto"/>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p>
    <w:p>
      <w:pPr>
        <w:ind w:firstLine="1084"/>
        <w:rPr>
          <w:rFonts w:hint="eastAsia" w:ascii="宋体" w:hAnsi="宋体" w:eastAsia="宋体" w:cs="宋体"/>
          <w:b/>
          <w:sz w:val="36"/>
        </w:rPr>
      </w:pPr>
      <w:r>
        <w:rPr>
          <w:rFonts w:hint="eastAsia" w:ascii="宋体" w:hAnsi="宋体" w:eastAsia="宋体" w:cs="宋体"/>
          <w:b/>
          <w:sz w:val="36"/>
        </w:rPr>
        <w:t xml:space="preserve">投标人名称 ：</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p>
    <w:p>
      <w:pPr>
        <w:ind w:left="343" w:hanging="343"/>
        <w:rPr>
          <w:rFonts w:hint="eastAsia" w:ascii="宋体" w:hAnsi="宋体" w:eastAsia="宋体" w:cs="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36"/>
        </w:rPr>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一、资格证明文件</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1-1投标人资格声明函（实质性格式）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投标人资格声明函</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一、我单位是按照中华人民共和国法律规定登记注册的，注册地点为</w:t>
      </w:r>
      <w:r>
        <w:rPr>
          <w:rFonts w:hint="eastAsia" w:ascii="宋体" w:hAnsi="宋体" w:eastAsia="宋体" w:cs="宋体"/>
          <w:bCs/>
          <w:sz w:val="24"/>
          <w:u w:val="single"/>
        </w:rPr>
        <w:t xml:space="preserve">     </w:t>
      </w:r>
      <w:r>
        <w:rPr>
          <w:rFonts w:hint="eastAsia" w:ascii="宋体" w:hAnsi="宋体" w:eastAsia="宋体" w:cs="宋体"/>
          <w:bCs/>
          <w:sz w:val="24"/>
        </w:rPr>
        <w:t xml:space="preserve">，全称为</w:t>
      </w:r>
      <w:r>
        <w:rPr>
          <w:rFonts w:hint="eastAsia" w:ascii="宋体" w:hAnsi="宋体" w:eastAsia="宋体" w:cs="宋体"/>
          <w:bCs/>
          <w:sz w:val="24"/>
          <w:u w:val="single"/>
        </w:rPr>
        <w:t xml:space="preserve">       </w:t>
      </w:r>
      <w:r>
        <w:rPr>
          <w:rFonts w:hint="eastAsia" w:ascii="宋体" w:hAnsi="宋体" w:eastAsia="宋体" w:cs="宋体"/>
          <w:bCs/>
          <w:sz w:val="24"/>
        </w:rPr>
        <w:t xml:space="preserve">，统一社会信用代码为</w:t>
      </w:r>
      <w:r>
        <w:rPr>
          <w:rFonts w:hint="eastAsia" w:ascii="宋体" w:hAnsi="宋体" w:eastAsia="宋体" w:cs="宋体"/>
          <w:bCs/>
          <w:sz w:val="24"/>
          <w:u w:val="single"/>
        </w:rPr>
        <w:t xml:space="preserve">     </w:t>
      </w:r>
      <w:r>
        <w:rPr>
          <w:rFonts w:hint="eastAsia" w:ascii="宋体" w:hAnsi="宋体" w:eastAsia="宋体" w:cs="宋体"/>
          <w:bCs/>
          <w:sz w:val="24"/>
        </w:rPr>
        <w:t xml:space="preserve">，法定代表人（单位负责人）为</w:t>
      </w:r>
      <w:r>
        <w:rPr>
          <w:rFonts w:hint="eastAsia" w:ascii="宋体" w:hAnsi="宋体" w:eastAsia="宋体" w:cs="宋体"/>
          <w:bCs/>
          <w:sz w:val="24"/>
          <w:u w:val="single"/>
        </w:rPr>
        <w:t xml:space="preserve">      </w:t>
      </w:r>
      <w:r>
        <w:rPr>
          <w:rFonts w:hint="eastAsia" w:ascii="宋体" w:hAnsi="宋体" w:eastAsia="宋体" w:cs="宋体"/>
          <w:bCs/>
          <w:sz w:val="24"/>
        </w:rPr>
        <w:t xml:space="preserve">，具有独立承担民事责任的能力</w:t>
      </w:r>
      <w:r>
        <w:rPr>
          <w:rFonts w:hint="eastAsia" w:ascii="宋体" w:hAnsi="宋体" w:eastAsia="宋体" w:cs="宋体"/>
          <w:b/>
          <w:sz w:val="24"/>
        </w:rPr>
        <w:t xml:space="preserve">（如属于分公司经总公司授权参与项目，由总公司承担民事责任的，需提供总公司项目授权书）</w:t>
      </w:r>
      <w:r>
        <w:rPr>
          <w:rFonts w:hint="eastAsia" w:ascii="宋体" w:hAnsi="宋体" w:eastAsia="宋体" w:cs="宋体"/>
          <w:bCs/>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主要设备有：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六、我单位具备法律、行政法规规定的其他条件。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sz w:val="24"/>
          <w:u w:val="single"/>
        </w:rPr>
      </w:pPr>
      <w:r>
        <w:rPr>
          <w:rFonts w:hint="eastAsia" w:ascii="宋体" w:hAnsi="宋体" w:eastAsia="宋体" w:cs="宋体"/>
          <w:bCs/>
          <w:sz w:val="24"/>
        </w:rPr>
        <w:t xml:space="preserve">1、与我单位的法定代表人（单位负责人）为同一人的其他单位如下：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2、我单位直接控股的其他单位如下：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3、与我单位存在管理关系的其他单位如下：</w:t>
      </w:r>
      <w:r>
        <w:rPr>
          <w:rFonts w:hint="eastAsia" w:ascii="宋体" w:hAnsi="宋体" w:eastAsia="宋体" w:cs="宋体"/>
          <w:bCs/>
          <w:sz w:val="24"/>
          <w:u w:val="single"/>
        </w:rPr>
        <w:t xml:space="preserve">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九、我单位</w:t>
      </w:r>
      <w:r>
        <w:rPr>
          <w:rFonts w:hint="eastAsia" w:ascii="宋体" w:hAnsi="宋体" w:eastAsia="宋体" w:cs="宋体"/>
          <w:bCs/>
          <w:sz w:val="24"/>
        </w:rPr>
        <w:t xml:space="preserve">无以下</w:t>
      </w:r>
      <w:r>
        <w:rPr>
          <w:rFonts w:hint="eastAsia" w:ascii="宋体" w:hAnsi="宋体" w:eastAsia="宋体" w:cs="宋体"/>
          <w:bCs/>
          <w:sz w:val="24"/>
        </w:rPr>
        <w:t xml:space="preserve">不良信用记录情形：</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3、不符合《政府采购法》第二十二条规定的条件。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法定代表人（或单位负责人）签字或盖章：</w:t>
      </w:r>
      <w:r/>
    </w:p>
    <w:p>
      <w:pPr>
        <w:contextualSpacing/>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sz w:val="24"/>
          <w:szCs w:val="20"/>
        </w:rPr>
      </w:pPr>
      <w:r>
        <w:rPr>
          <w:rFonts w:hint="eastAsia" w:ascii="宋体" w:hAnsi="宋体" w:eastAsia="宋体" w:cs="宋体"/>
          <w:sz w:val="24"/>
          <w:szCs w:val="20"/>
        </w:rPr>
        <w:t xml:space="preserve">1-2 营业执照（实质性格式）</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cs="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cs="宋体"/>
          <w:bCs/>
          <w:sz w:val="24"/>
        </w:rPr>
        <w:t xml:space="preserve">加盖公章（双面）。</w:t>
      </w:r>
      <w:r/>
    </w:p>
    <w:p>
      <w:pPr>
        <w:ind w:left="228" w:hanging="228"/>
        <w:spacing w:line="360" w:lineRule="auto"/>
        <w:rPr>
          <w:rFonts w:hint="eastAsia" w:ascii="宋体" w:hAnsi="宋体" w:eastAsia="宋体" w:cs="宋体"/>
          <w:bCs/>
          <w:sz w:val="24"/>
        </w:rPr>
        <w:outlineLvl w:val="2"/>
      </w:pPr>
      <w:r>
        <w:rPr>
          <w:rFonts w:hint="eastAsia" w:ascii="宋体" w:hAnsi="宋体" w:eastAsia="宋体" w:cs="宋体"/>
          <w:bCs/>
          <w:sz w:val="24"/>
        </w:rPr>
        <w:t xml:space="preserve">2 </w:t>
      </w:r>
      <w:r>
        <w:rPr>
          <w:rFonts w:ascii="宋体" w:hAnsi="宋体" w:eastAsia="宋体" w:cs="宋体"/>
          <w:bCs/>
          <w:sz w:val="24"/>
        </w:rPr>
        <w:t xml:space="preserve">其他特定资格要求：</w:t>
      </w:r>
      <w:r/>
    </w:p>
    <w:p>
      <w:pPr>
        <w:spacing w:line="360" w:lineRule="auto"/>
        <w:rPr>
          <w:rStyle w:val="740"/>
          <w:rFonts w:hint="eastAsia" w:ascii="宋体" w:hAnsi="宋体" w:eastAsia="宋体"/>
          <w:sz w:val="24"/>
          <w:szCs w:val="28"/>
        </w:rPr>
      </w:pPr>
      <w:r>
        <w:rPr>
          <w:rFonts w:hint="eastAsia" w:ascii="宋体" w:hAnsi="宋体" w:eastAsia="宋体"/>
          <w:sz w:val="24"/>
          <w:szCs w:val="28"/>
        </w:rPr>
      </w:r>
      <w:r/>
    </w:p>
    <w:p>
      <w:pPr>
        <w:spacing w:line="360" w:lineRule="auto"/>
        <w:rPr>
          <w:rStyle w:val="740"/>
          <w:rFonts w:hint="eastAsia" w:ascii="宋体" w:hAnsi="宋体" w:eastAsia="宋体"/>
          <w:sz w:val="24"/>
          <w:szCs w:val="28"/>
        </w:rPr>
      </w:pPr>
      <w:r>
        <w:rPr>
          <w:rStyle w:val="740"/>
          <w:rFonts w:ascii="宋体" w:hAnsi="宋体" w:eastAsia="宋体"/>
          <w:sz w:val="24"/>
          <w:szCs w:val="28"/>
        </w:rPr>
        <w:t xml:space="preserve">A投标人具有环保工程专业承包三级及以上资质；</w:t>
      </w:r>
      <w:r/>
    </w:p>
    <w:p>
      <w:pPr>
        <w:spacing w:line="360" w:lineRule="auto"/>
        <w:rPr>
          <w:rStyle w:val="740"/>
          <w:rFonts w:hint="eastAsia" w:ascii="宋体" w:hAnsi="宋体" w:eastAsia="宋体"/>
          <w:sz w:val="24"/>
          <w:szCs w:val="28"/>
        </w:rPr>
      </w:pPr>
      <w:r>
        <w:rPr>
          <w:rStyle w:val="740"/>
          <w:rFonts w:hint="eastAsia" w:ascii="宋体" w:hAnsi="宋体" w:eastAsia="宋体"/>
          <w:sz w:val="24"/>
          <w:szCs w:val="28"/>
        </w:rPr>
        <w:t xml:space="preserve">B</w:t>
      </w:r>
      <w:r>
        <w:rPr>
          <w:rStyle w:val="740"/>
          <w:rFonts w:ascii="宋体" w:hAnsi="宋体" w:eastAsia="宋体"/>
          <w:sz w:val="24"/>
          <w:szCs w:val="28"/>
        </w:rPr>
        <w:t xml:space="preserve"> 投标人具有</w:t>
      </w:r>
      <w:r>
        <w:rPr>
          <w:rStyle w:val="740"/>
          <w:rFonts w:hint="eastAsia" w:ascii="宋体" w:hAnsi="宋体" w:eastAsia="宋体"/>
          <w:sz w:val="24"/>
          <w:szCs w:val="28"/>
        </w:rPr>
        <w:t xml:space="preserve">有效的</w:t>
      </w:r>
      <w:r>
        <w:rPr>
          <w:rStyle w:val="740"/>
          <w:rFonts w:ascii="宋体" w:hAnsi="宋体" w:eastAsia="宋体"/>
          <w:sz w:val="24"/>
          <w:szCs w:val="28"/>
        </w:rPr>
        <w:t xml:space="preserve">安全生产许可证。</w:t>
      </w:r>
      <w:r/>
    </w:p>
    <w:p>
      <w:pPr>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 w:val="24"/>
        </w:rPr>
        <w:t xml:space="preserve">提供</w:t>
      </w:r>
      <w:r>
        <w:rPr>
          <w:rFonts w:hint="eastAsia" w:ascii="宋体" w:hAnsi="宋体" w:eastAsia="宋体" w:cs="宋体"/>
          <w:bCs/>
          <w:sz w:val="24"/>
        </w:rPr>
        <w:t xml:space="preserve">证书</w:t>
      </w:r>
      <w:r>
        <w:rPr>
          <w:rFonts w:ascii="宋体" w:hAnsi="宋体" w:eastAsia="宋体" w:cs="宋体"/>
          <w:bCs/>
          <w:sz w:val="24"/>
        </w:rPr>
        <w:t xml:space="preserve">扫描件加盖公章</w:t>
      </w:r>
      <w:r/>
    </w:p>
    <w:p>
      <w:pPr>
        <w:ind w:left="267" w:hanging="267"/>
        <w:spacing w:line="360" w:lineRule="auto"/>
        <w:rPr>
          <w:rFonts w:hint="eastAsia" w:ascii="宋体" w:hAnsi="宋体" w:eastAsia="宋体" w:cs="宋体"/>
          <w:sz w:val="28"/>
          <w:szCs w:val="28"/>
        </w:rPr>
        <w:outlineLvl w:val="2"/>
      </w:pPr>
      <w:r>
        <w:rPr>
          <w:rFonts w:hint="eastAsia" w:ascii="宋体" w:hAnsi="宋体" w:eastAsia="宋体" w:cs="宋体"/>
          <w:b/>
          <w:sz w:val="28"/>
          <w:szCs w:val="28"/>
        </w:rPr>
        <w:t xml:space="preserve">二、商务技术文件格式</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rPr>
        <w:t xml:space="preserve">1 投标函</w:t>
      </w:r>
      <w:r>
        <w:rPr>
          <w:rFonts w:hint="eastAsia" w:ascii="宋体" w:hAnsi="宋体" w:eastAsia="宋体" w:cs="宋体"/>
          <w:sz w:val="24"/>
          <w:szCs w:val="20"/>
        </w:rPr>
        <w:t xml:space="preserve">（实质性格式）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投标函</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rPr>
        <w:t xml:space="preserve">常州金</w:t>
      </w:r>
      <w:r>
        <w:rPr>
          <w:rFonts w:hint="eastAsia" w:ascii="宋体" w:hAnsi="宋体" w:eastAsia="宋体" w:cs="宋体"/>
          <w:bCs/>
          <w:sz w:val="24"/>
        </w:rPr>
        <w:t xml:space="preserve">诚招投标有限公司</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（采购人名称）</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与本投标有关的一切正式往来信函请寄：</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传真_________________________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电话_________________________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电子函件_____________________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投标名称（加盖公章） 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2 法定代表人资格证明书（实质性格式）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法定代表人资格证明书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单位名称:</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地址: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姓名:     性别:       年龄:      职务: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系</w:t>
      </w:r>
      <w:r>
        <w:rPr>
          <w:rFonts w:hint="eastAsia" w:ascii="宋体" w:hAnsi="宋体" w:eastAsia="宋体" w:cs="宋体"/>
          <w:bCs/>
          <w:sz w:val="24"/>
          <w:u w:val="single"/>
        </w:rPr>
        <w:t xml:space="preserve">      </w:t>
      </w:r>
      <w:r>
        <w:rPr>
          <w:rFonts w:hint="eastAsia" w:ascii="宋体" w:hAnsi="宋体" w:eastAsia="宋体" w:cs="宋体"/>
          <w:bCs/>
          <w:sz w:val="24"/>
        </w:rPr>
        <w:t xml:space="preserve">（投标单位名称）的法定代表人。为参与</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特此证明。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附：法定代表人（单位负责人）有效期内的身份证正反面</w:t>
      </w:r>
      <w:r>
        <w:rPr>
          <w:rFonts w:hint="eastAsia" w:ascii="宋体" w:hAnsi="宋体" w:eastAsia="宋体" w:cs="宋体"/>
          <w:sz w:val="24"/>
        </w:rPr>
        <w:t xml:space="preserve">扫描件</w:t>
      </w:r>
      <w:r>
        <w:rPr>
          <w:rFonts w:hint="eastAsia" w:ascii="宋体" w:hAnsi="宋体" w:eastAsia="宋体" w:cs="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c>
          <w:tcPr>
            <w:tcW w:w="4536" w:type="dxa"/>
            <w:textDirection w:val="lrTb"/>
            <w:noWrap w:val="false"/>
          </w:tcPr>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投标人：（加盖公章）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法定代表人签字或盖章：</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    年    月    日</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说明：</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政府采购供应商信用承诺书（实质性格式）</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政府采购供应商信用承诺书</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为维护公开、公平、公正的政府采购市场秩序，树立诚实守信的供应商形象，本单位在参与政府采购活动中,自愿</w:t>
      </w:r>
      <w:r>
        <w:rPr>
          <w:rFonts w:hint="eastAsia" w:ascii="宋体" w:hAnsi="宋体" w:eastAsia="宋体" w:cs="宋体"/>
          <w:bCs/>
          <w:sz w:val="24"/>
        </w:rPr>
        <w:t xml:space="preserve">作出</w:t>
      </w:r>
      <w:r>
        <w:rPr>
          <w:rFonts w:hint="eastAsia" w:ascii="宋体" w:hAnsi="宋体" w:eastAsia="宋体" w:cs="宋体"/>
          <w:bCs/>
          <w:sz w:val="24"/>
        </w:rPr>
        <w:t xml:space="preserve">以下承诺：</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六、承诺本单位自我约束、自我管理，重合同、守信用，</w:t>
      </w:r>
      <w:r>
        <w:rPr>
          <w:rFonts w:hint="eastAsia" w:ascii="宋体" w:hAnsi="宋体" w:eastAsia="宋体" w:cs="宋体"/>
          <w:bCs/>
          <w:sz w:val="24"/>
        </w:rPr>
        <w:t xml:space="preserve">不</w:t>
      </w:r>
      <w:r>
        <w:rPr>
          <w:rFonts w:hint="eastAsia" w:ascii="宋体" w:hAnsi="宋体" w:eastAsia="宋体" w:cs="宋体"/>
          <w:bCs/>
          <w:sz w:val="24"/>
        </w:rPr>
        <w:t xml:space="preserve">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九、根据政府采购相关法律法规的规定需要</w:t>
      </w:r>
      <w:r>
        <w:rPr>
          <w:rFonts w:hint="eastAsia" w:ascii="宋体" w:hAnsi="宋体" w:eastAsia="宋体" w:cs="宋体"/>
          <w:bCs/>
          <w:sz w:val="24"/>
        </w:rPr>
        <w:t xml:space="preserve">作出</w:t>
      </w:r>
      <w:r>
        <w:rPr>
          <w:rFonts w:hint="eastAsia" w:ascii="宋体" w:hAnsi="宋体" w:eastAsia="宋体" w:cs="宋体"/>
          <w:bCs/>
          <w:sz w:val="24"/>
        </w:rPr>
        <w:t xml:space="preserve">的其他承诺。 </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ind w:left="228" w:hanging="228"/>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4 开标一览表（实质性格式）</w:t>
      </w:r>
      <w:r/>
    </w:p>
    <w:p>
      <w:pPr>
        <w:ind w:left="343" w:hanging="343"/>
        <w:jc w:val="center"/>
        <w:spacing w:line="360" w:lineRule="exact"/>
        <w:rPr>
          <w:rFonts w:hint="eastAsia" w:ascii="宋体" w:hAnsi="宋体" w:eastAsia="宋体" w:cs="宋体"/>
          <w:b/>
          <w:sz w:val="36"/>
          <w:szCs w:val="36"/>
        </w:rPr>
      </w:pPr>
      <w:r/>
      <w:bookmarkStart w:id="518" w:name="_Toc164608672"/>
      <w:r/>
      <w:bookmarkStart w:id="519" w:name="_Toc226965748"/>
      <w:r/>
      <w:bookmarkStart w:id="520" w:name="_Toc226965831"/>
      <w:r/>
      <w:bookmarkStart w:id="521" w:name="_Toc265228396"/>
      <w:r/>
      <w:bookmarkStart w:id="522" w:name="_Toc226337254"/>
      <w:r/>
      <w:bookmarkStart w:id="523" w:name="_Toc264969248"/>
      <w:r/>
      <w:bookmarkStart w:id="524" w:name="_Toc195842923"/>
      <w:r/>
      <w:bookmarkStart w:id="525" w:name="_Toc305158826"/>
      <w:r/>
      <w:bookmarkStart w:id="526" w:name="_Toc164608827"/>
      <w:r/>
      <w:bookmarkStart w:id="527" w:name="_Toc305158900"/>
      <w:r/>
      <w:bookmarkStart w:id="528" w:name="_Toc226309802"/>
      <w:r>
        <w:rPr>
          <w:rFonts w:hint="eastAsia" w:ascii="宋体" w:hAnsi="宋体" w:eastAsia="宋体" w:cs="宋体"/>
          <w:b/>
          <w:sz w:val="36"/>
          <w:szCs w:val="36"/>
        </w:rPr>
        <w:t xml:space="preserve">开标一览表</w:t>
      </w:r>
      <w:bookmarkEnd w:id="518"/>
      <w:r/>
      <w:bookmarkEnd w:id="519"/>
      <w:r/>
      <w:bookmarkEnd w:id="520"/>
      <w:r/>
      <w:bookmarkEnd w:id="521"/>
      <w:r/>
      <w:bookmarkEnd w:id="522"/>
      <w:r/>
      <w:bookmarkEnd w:id="523"/>
      <w:r/>
      <w:bookmarkEnd w:id="524"/>
      <w:r/>
      <w:bookmarkEnd w:id="525"/>
      <w:r/>
      <w:bookmarkEnd w:id="526"/>
      <w:r/>
      <w:bookmarkEnd w:id="527"/>
      <w:r/>
      <w:bookmarkEnd w:id="528"/>
      <w:r/>
      <w:r/>
    </w:p>
    <w:p>
      <w:pPr>
        <w:ind w:left="228" w:hanging="228"/>
        <w:jc w:val="left"/>
        <w:spacing w:line="360" w:lineRule="auto"/>
        <w:tabs>
          <w:tab w:val="left" w:pos="1800" w:leader="none"/>
          <w:tab w:val="left" w:pos="5580" w:leader="none"/>
        </w:tabs>
        <w:rPr>
          <w:rFonts w:hint="eastAsia" w:ascii="宋体" w:hAnsi="宋体" w:eastAsia="宋体" w:cs="宋体"/>
          <w:iCs/>
          <w:sz w:val="24"/>
        </w:rPr>
      </w:pPr>
      <w:r>
        <w:rPr>
          <w:rFonts w:hint="eastAsia" w:ascii="宋体" w:hAnsi="宋体" w:eastAsia="宋体" w:cs="宋体"/>
          <w:iCs/>
          <w:sz w:val="24"/>
        </w:rPr>
      </w:r>
      <w:r/>
    </w:p>
    <w:p>
      <w:pPr>
        <w:ind w:firstLine="24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项目编号/包号：_____________________     项目名称：____________</w:t>
      </w:r>
      <w:r/>
    </w:p>
    <w:p>
      <w:pPr>
        <w:ind w:firstLine="24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u w:val="single"/>
        </w:rPr>
      </w:r>
      <w:r/>
    </w:p>
    <w:tbl>
      <w:tblPr>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91"/>
        <w:gridCol w:w="3709"/>
        <w:gridCol w:w="1987"/>
        <w:gridCol w:w="1984"/>
      </w:tblGrid>
      <w:tr>
        <w:trPr>
          <w:jc w:val="center"/>
          <w:trHeight w:val="531"/>
        </w:trPr>
        <w:tc>
          <w:tcPr>
            <w:tcW w:w="412" w:type="pct"/>
            <w:vAlign w:val="center"/>
            <w:vMerge w:val="restart"/>
            <w:textDirection w:val="lrTb"/>
            <w:noWrap w:val="false"/>
          </w:tcPr>
          <w:p>
            <w:pPr>
              <w:jc w:val="center"/>
              <w:tabs>
                <w:tab w:val="left" w:pos="5580" w:leader="none"/>
              </w:tabs>
              <w:rPr>
                <w:b/>
                <w:sz w:val="24"/>
              </w:rPr>
            </w:pPr>
            <w:r>
              <w:rPr>
                <w:b/>
                <w:sz w:val="24"/>
              </w:rPr>
              <w:t xml:space="preserve">序号</w:t>
            </w:r>
            <w:r/>
          </w:p>
        </w:tc>
        <w:tc>
          <w:tcPr>
            <w:tcW w:w="2215" w:type="pct"/>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2372" w:type="pct"/>
            <w:vAlign w:val="center"/>
            <w:textDirection w:val="lrTb"/>
            <w:noWrap w:val="false"/>
          </w:tcPr>
          <w:p>
            <w:pPr>
              <w:jc w:val="center"/>
              <w:tabs>
                <w:tab w:val="left" w:pos="5580" w:leader="none"/>
              </w:tabs>
              <w:rPr>
                <w:b/>
                <w:sz w:val="24"/>
              </w:rPr>
            </w:pPr>
            <w:r>
              <w:rPr>
                <w:b/>
                <w:sz w:val="24"/>
              </w:rPr>
              <w:t xml:space="preserve">投标报价</w:t>
            </w:r>
            <w:r>
              <w:rPr>
                <w:rFonts w:hint="eastAsia"/>
                <w:b/>
                <w:sz w:val="24"/>
              </w:rPr>
              <w:t xml:space="preserve">（元</w:t>
            </w:r>
            <w:r>
              <w:rPr>
                <w:rFonts w:hint="eastAsia"/>
                <w:b/>
                <w:sz w:val="24"/>
              </w:rPr>
              <w:t xml:space="preserve">/</w:t>
            </w:r>
            <w:r>
              <w:rPr>
                <w:rFonts w:hint="eastAsia"/>
                <w:b/>
                <w:sz w:val="24"/>
              </w:rPr>
              <w:t xml:space="preserve">三年）</w:t>
            </w:r>
            <w:r/>
          </w:p>
        </w:tc>
      </w:tr>
      <w:tr>
        <w:trPr>
          <w:jc w:val="center"/>
          <w:trHeight w:val="674"/>
        </w:trPr>
        <w:tc>
          <w:tcPr>
            <w:tcW w:w="412" w:type="pct"/>
            <w:vAlign w:val="center"/>
            <w:vMerge w:val="continue"/>
            <w:textDirection w:val="lrTb"/>
            <w:noWrap w:val="false"/>
          </w:tcPr>
          <w:p>
            <w:pPr>
              <w:jc w:val="center"/>
              <w:tabs>
                <w:tab w:val="left" w:pos="5580" w:leader="none"/>
              </w:tabs>
              <w:rPr>
                <w:sz w:val="24"/>
              </w:rPr>
            </w:pPr>
            <w:r>
              <w:rPr>
                <w:sz w:val="24"/>
              </w:rPr>
            </w:r>
            <w:r/>
          </w:p>
        </w:tc>
        <w:tc>
          <w:tcPr>
            <w:tcW w:w="2215" w:type="pct"/>
            <w:vAlign w:val="center"/>
            <w:vMerge w:val="continue"/>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b/>
                <w:sz w:val="24"/>
              </w:rPr>
            </w:pPr>
            <w:r>
              <w:rPr>
                <w:b/>
                <w:sz w:val="24"/>
              </w:rPr>
              <w:t xml:space="preserve">大写</w:t>
            </w:r>
            <w:r/>
          </w:p>
        </w:tc>
        <w:tc>
          <w:tcPr>
            <w:tcW w:w="1184" w:type="pct"/>
            <w:vAlign w:val="center"/>
            <w:textDirection w:val="lrTb"/>
            <w:noWrap w:val="false"/>
          </w:tcPr>
          <w:p>
            <w:pPr>
              <w:jc w:val="center"/>
              <w:tabs>
                <w:tab w:val="left" w:pos="5580" w:leader="none"/>
              </w:tabs>
              <w:rPr>
                <w:b/>
                <w:sz w:val="24"/>
              </w:rPr>
            </w:pPr>
            <w:r>
              <w:rPr>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sz w:val="24"/>
              </w:rPr>
            </w:pPr>
            <w:r>
              <w:rPr>
                <w:sz w:val="24"/>
              </w:rPr>
            </w:r>
            <w:r/>
          </w:p>
        </w:tc>
        <w:tc>
          <w:tcPr>
            <w:tcW w:w="2215" w:type="pct"/>
            <w:vAlign w:val="center"/>
            <w:textDirection w:val="lrTb"/>
            <w:noWrap w:val="false"/>
          </w:tcPr>
          <w:p>
            <w:pPr>
              <w:jc w:val="center"/>
              <w:tabs>
                <w:tab w:val="left" w:pos="5580" w:leader="none"/>
              </w:tabs>
              <w:rPr>
                <w:sz w:val="24"/>
              </w:rPr>
            </w:pPr>
            <w:r>
              <w:rPr>
                <w:sz w:val="24"/>
              </w:rPr>
            </w:r>
            <w:r/>
          </w:p>
        </w:tc>
        <w:tc>
          <w:tcPr>
            <w:tcW w:w="1187" w:type="pct"/>
            <w:vAlign w:val="center"/>
            <w:textDirection w:val="lrTb"/>
            <w:noWrap w:val="false"/>
          </w:tcPr>
          <w:p>
            <w:pPr>
              <w:jc w:val="center"/>
              <w:tabs>
                <w:tab w:val="left" w:pos="5580" w:leader="none"/>
              </w:tabs>
              <w:rPr>
                <w:sz w:val="24"/>
              </w:rPr>
            </w:pPr>
            <w:r>
              <w:rPr>
                <w:sz w:val="24"/>
              </w:rPr>
            </w:r>
            <w:r/>
          </w:p>
        </w:tc>
        <w:tc>
          <w:tcPr>
            <w:tcW w:w="1184" w:type="pct"/>
            <w:vAlign w:val="center"/>
            <w:textDirection w:val="lrTb"/>
            <w:noWrap w:val="false"/>
          </w:tcPr>
          <w:p>
            <w:pPr>
              <w:jc w:val="center"/>
              <w:tabs>
                <w:tab w:val="left" w:pos="5580" w:leader="none"/>
              </w:tabs>
              <w:rPr>
                <w:sz w:val="24"/>
              </w:rPr>
            </w:pPr>
            <w:r>
              <w:rPr>
                <w:sz w:val="24"/>
              </w:rPr>
            </w:r>
            <w:r/>
          </w:p>
        </w:tc>
      </w:tr>
    </w:tbl>
    <w:p>
      <w:pPr>
        <w:ind w:left="228" w:hanging="228"/>
        <w:jc w:val="left"/>
        <w:rPr>
          <w:rFonts w:hint="eastAsia" w:ascii="宋体" w:hAnsi="宋体" w:eastAsia="宋体" w:cs="宋体"/>
          <w:sz w:val="24"/>
        </w:rPr>
      </w:pPr>
      <w:r>
        <w:rPr>
          <w:rFonts w:hint="eastAsia" w:ascii="宋体" w:hAnsi="宋体" w:eastAsia="宋体" w:cs="宋体"/>
          <w:sz w:val="24"/>
        </w:rPr>
      </w:r>
      <w:r/>
    </w:p>
    <w:p>
      <w:pPr>
        <w:jc w:val="left"/>
        <w:spacing w:line="360" w:lineRule="auto"/>
        <w:rPr>
          <w:b/>
          <w:bCs/>
          <w:sz w:val="24"/>
        </w:rPr>
      </w:pPr>
      <w:r>
        <w:rPr>
          <w:b/>
          <w:bCs/>
          <w:sz w:val="24"/>
        </w:rPr>
        <w:t xml:space="preserve">注：</w:t>
      </w:r>
      <w:r/>
    </w:p>
    <w:p>
      <w:pPr>
        <w:jc w:val="left"/>
        <w:spacing w:line="360" w:lineRule="auto"/>
        <w:rPr>
          <w:b/>
          <w:bCs/>
          <w:sz w:val="24"/>
          <w:szCs w:val="20"/>
        </w:rPr>
      </w:pPr>
      <w:r>
        <w:rPr>
          <w:b/>
          <w:bCs/>
          <w:sz w:val="24"/>
        </w:rPr>
        <w:t xml:space="preserve">1</w:t>
      </w:r>
      <w:r>
        <w:rPr>
          <w:b/>
          <w:bCs/>
          <w:sz w:val="24"/>
          <w:szCs w:val="20"/>
        </w:rPr>
        <w:t xml:space="preserve">.</w:t>
      </w:r>
      <w:r>
        <w:rPr>
          <w:b/>
          <w:bCs/>
          <w:sz w:val="24"/>
          <w:szCs w:val="20"/>
        </w:rPr>
        <w:t xml:space="preserve">此表中，每包的投标报价应和《投标分项报价表》中的</w:t>
      </w:r>
      <w:r>
        <w:rPr>
          <w:rFonts w:hint="eastAsia"/>
          <w:b/>
          <w:bCs/>
          <w:sz w:val="24"/>
          <w:szCs w:val="20"/>
        </w:rPr>
        <w:t xml:space="preserve">三年</w:t>
      </w:r>
      <w:r>
        <w:rPr>
          <w:b/>
          <w:bCs/>
          <w:sz w:val="24"/>
          <w:szCs w:val="20"/>
        </w:rPr>
        <w:t xml:space="preserve">总价相一致。</w:t>
      </w:r>
      <w:r/>
    </w:p>
    <w:p>
      <w:pPr>
        <w:jc w:val="left"/>
        <w:spacing w:line="360" w:lineRule="auto"/>
        <w:rPr>
          <w:b/>
          <w:bCs/>
          <w:sz w:val="24"/>
          <w:szCs w:val="20"/>
        </w:rPr>
      </w:pPr>
      <w:r>
        <w:rPr>
          <w:rFonts w:hint="eastAsia"/>
          <w:b/>
          <w:bCs/>
          <w:sz w:val="24"/>
          <w:szCs w:val="20"/>
        </w:rPr>
        <w:t xml:space="preserve">2.</w:t>
      </w:r>
      <w:r>
        <w:rPr>
          <w:rFonts w:hint="eastAsia"/>
          <w:b/>
          <w:bCs/>
          <w:sz w:val="24"/>
          <w:szCs w:val="20"/>
        </w:rPr>
        <w:t xml:space="preserve">本表需填写三年总价，保留小数点后</w:t>
      </w:r>
      <w:r>
        <w:rPr>
          <w:rFonts w:hint="eastAsia"/>
          <w:b/>
          <w:bCs/>
          <w:sz w:val="24"/>
          <w:szCs w:val="20"/>
        </w:rPr>
        <w:t xml:space="preserve">2</w:t>
      </w:r>
      <w:r>
        <w:rPr>
          <w:rFonts w:hint="eastAsia"/>
          <w:b/>
          <w:bCs/>
          <w:sz w:val="24"/>
          <w:szCs w:val="20"/>
        </w:rPr>
        <w:t xml:space="preserve">位。</w:t>
      </w:r>
      <w:r/>
    </w:p>
    <w:p>
      <w:pPr>
        <w:ind w:left="228" w:hanging="228"/>
        <w:spacing w:before="312" w:after="312" w:line="360" w:lineRule="auto"/>
        <w:rPr>
          <w:rFonts w:hint="eastAsia" w:ascii="宋体" w:hAnsi="宋体" w:eastAsia="宋体" w:cs="宋体"/>
          <w:sz w:val="24"/>
        </w:rPr>
      </w:pPr>
      <w:r>
        <w:rPr>
          <w:rFonts w:hint="eastAsia" w:ascii="宋体" w:hAnsi="宋体" w:eastAsia="宋体" w:cs="宋体"/>
          <w:sz w:val="24"/>
        </w:rPr>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p>
    <w:p>
      <w:pPr>
        <w:ind w:left="228" w:hanging="228"/>
        <w:spacing w:before="312" w:after="312" w:line="360" w:lineRule="auto"/>
        <w:rPr>
          <w:rFonts w:hint="eastAsia" w:ascii="宋体" w:hAnsi="宋体" w:eastAsia="宋体" w:cs="宋体"/>
          <w:sz w:val="24"/>
          <w:lang w:val="zh-CN"/>
        </w:rPr>
      </w:pPr>
      <w:r>
        <w:rPr>
          <w:rFonts w:hint="eastAsia" w:ascii="宋体" w:hAnsi="宋体" w:eastAsia="宋体" w:cs="宋体"/>
          <w:sz w:val="24"/>
        </w:rPr>
        <w:t xml:space="preserve">投标人名称（加盖公章）</w:t>
      </w:r>
      <w:r>
        <w:rPr>
          <w:rFonts w:hint="eastAsia" w:ascii="宋体" w:hAnsi="宋体" w:eastAsia="宋体" w:cs="宋体"/>
          <w:sz w:val="24"/>
          <w:lang w:val="zh-CN"/>
        </w:rPr>
        <w:t xml:space="preserve">：____________</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szCs w:val="20"/>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5  投标分项报价表（实质性格式）</w:t>
      </w:r>
      <w:r/>
    </w:p>
    <w:p>
      <w:pPr>
        <w:jc w:val="center"/>
        <w:spacing w:line="360" w:lineRule="exact"/>
        <w:rPr>
          <w:sz w:val="36"/>
          <w:szCs w:val="36"/>
        </w:rPr>
      </w:pPr>
      <w:r>
        <w:rPr>
          <w:sz w:val="36"/>
          <w:szCs w:val="36"/>
        </w:rPr>
      </w:r>
      <w:r/>
    </w:p>
    <w:p>
      <w:pPr>
        <w:jc w:val="center"/>
        <w:spacing w:line="360" w:lineRule="exact"/>
        <w:rPr>
          <w:b/>
          <w:sz w:val="36"/>
          <w:szCs w:val="36"/>
        </w:rPr>
      </w:pPr>
      <w:r>
        <w:rPr>
          <w:rFonts w:hint="eastAsia"/>
          <w:b/>
          <w:sz w:val="36"/>
          <w:szCs w:val="36"/>
        </w:rPr>
        <w:t xml:space="preserve">投标分项报价表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p>
      <w:pPr>
        <w:tabs>
          <w:tab w:val="left" w:pos="1800" w:leader="none"/>
          <w:tab w:val="left" w:pos="5580" w:leader="none"/>
        </w:tabs>
        <w:rPr>
          <w:sz w:val="24"/>
        </w:rPr>
      </w:pPr>
      <w:r>
        <w:rPr>
          <w:sz w:val="24"/>
        </w:rPr>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9"/>
        <w:gridCol w:w="2764"/>
        <w:gridCol w:w="3179"/>
        <w:gridCol w:w="1828"/>
      </w:tblGrid>
      <w:tr>
        <w:trPr>
          <w:jc w:val="center"/>
          <w:trHeight w:val="579"/>
        </w:trPr>
        <w:tc>
          <w:tcPr>
            <w:gridSpan w:val="4"/>
            <w:tcW w:w="850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污水设施专业化维保及托管运行费用表</w:t>
            </w:r>
            <w:r/>
          </w:p>
        </w:tc>
      </w:tr>
      <w:tr>
        <w:trPr>
          <w:jc w:val="center"/>
          <w:trHeight w:val="972"/>
        </w:trPr>
        <w:tc>
          <w:tcPr>
            <w:tcW w:w="729" w:type="dxa"/>
            <w:vAlign w:val="center"/>
            <w:textDirection w:val="lrTb"/>
            <w:noWrap w:val="false"/>
          </w:tcPr>
          <w:p>
            <w:pPr>
              <w:jc w:val="center"/>
              <w:spacing w:line="360" w:lineRule="auto"/>
              <w:widowControl/>
              <w:rPr>
                <w:rFonts w:hint="eastAsia" w:ascii="宋体" w:hAnsi="宋体" w:cs="宋体"/>
                <w:b/>
              </w:rPr>
            </w:pPr>
            <w:r>
              <w:rPr>
                <w:rFonts w:ascii="宋体" w:hAnsi="宋体" w:cs="宋体"/>
                <w:b/>
              </w:rPr>
              <w:t xml:space="preserve">序号</w:t>
            </w:r>
            <w:r/>
          </w:p>
        </w:tc>
        <w:tc>
          <w:tcPr>
            <w:tcW w:w="2764"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费用名称</w:t>
            </w:r>
            <w:r/>
          </w:p>
        </w:tc>
        <w:tc>
          <w:tcPr>
            <w:tcW w:w="3179"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标准</w:t>
            </w:r>
            <w:r/>
          </w:p>
        </w:tc>
        <w:tc>
          <w:tcPr>
            <w:tcW w:w="1828" w:type="dxa"/>
            <w:vAlign w:val="center"/>
            <w:textDirection w:val="lrTb"/>
            <w:noWrap w:val="false"/>
          </w:tcPr>
          <w:p>
            <w:pPr>
              <w:jc w:val="center"/>
              <w:spacing w:line="360" w:lineRule="auto"/>
              <w:widowControl/>
              <w:rPr>
                <w:rFonts w:hint="eastAsia" w:ascii="宋体" w:hAnsi="宋体" w:cs="宋体"/>
                <w:b/>
                <w:sz w:val="24"/>
              </w:rPr>
            </w:pPr>
            <w:r>
              <w:rPr>
                <w:rFonts w:ascii="宋体" w:hAnsi="宋体" w:cs="宋体"/>
                <w:b/>
                <w:sz w:val="24"/>
              </w:rPr>
              <w:t xml:space="preserve">费用</w:t>
            </w:r>
            <w:r>
              <w:rPr>
                <w:rFonts w:hint="eastAsia" w:ascii="宋体" w:hAnsi="宋体" w:cs="宋体"/>
                <w:b/>
                <w:sz w:val="24"/>
              </w:rPr>
              <w:t xml:space="preserve">（元/</w:t>
            </w:r>
            <w:r>
              <w:rPr>
                <w:rFonts w:ascii="宋体" w:hAnsi="宋体" w:cs="宋体"/>
                <w:b/>
                <w:sz w:val="24"/>
              </w:rPr>
              <w:t xml:space="preserve">月</w:t>
            </w:r>
            <w:r>
              <w:rPr>
                <w:rFonts w:hint="eastAsia" w:ascii="宋体" w:hAnsi="宋体" w:cs="宋体"/>
                <w:b/>
                <w:sz w:val="24"/>
              </w:rPr>
              <w:t xml:space="preserve">）</w:t>
            </w:r>
            <w:r/>
          </w:p>
        </w:tc>
      </w:tr>
      <w:tr>
        <w:trPr>
          <w:jc w:val="center"/>
          <w:trHeight w:val="579"/>
        </w:trPr>
        <w:tc>
          <w:tcPr>
            <w:tcW w:w="729" w:type="dxa"/>
            <w:vAlign w:val="center"/>
            <w:textDirection w:val="lrTb"/>
            <w:noWrap w:val="false"/>
          </w:tcPr>
          <w:p>
            <w:pPr>
              <w:jc w:val="center"/>
              <w:spacing w:line="360" w:lineRule="auto"/>
              <w:rPr>
                <w:rFonts w:hint="eastAsia" w:ascii="宋体" w:hAnsi="宋体" w:cs="Arial"/>
                <w:szCs w:val="21"/>
              </w:rPr>
            </w:pPr>
            <w:r>
              <w:rPr>
                <w:rFonts w:hint="eastAsia" w:ascii="宋体" w:hAnsi="宋体" w:cs="Arial"/>
                <w:szCs w:val="21"/>
              </w:rPr>
              <w:t xml:space="preserve">1</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托管运营费</w:t>
            </w:r>
            <w:r/>
          </w:p>
        </w:tc>
        <w:tc>
          <w:tcPr>
            <w:tcW w:w="317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包含人工、第三方检测、试剂等其他全部费用</w:t>
            </w:r>
            <w:r/>
          </w:p>
        </w:tc>
        <w:tc>
          <w:tcPr>
            <w:tcW w:w="182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79"/>
        </w:trPr>
        <w:tc>
          <w:tcPr>
            <w:tcW w:w="729" w:type="dxa"/>
            <w:vAlign w:val="center"/>
            <w:textDirection w:val="lrTb"/>
            <w:noWrap w:val="false"/>
          </w:tcPr>
          <w:p>
            <w:pPr>
              <w:jc w:val="center"/>
              <w:spacing w:line="360" w:lineRule="auto"/>
              <w:rPr>
                <w:rFonts w:hint="eastAsia" w:ascii="宋体" w:hAnsi="宋体" w:cs="Arial"/>
                <w:szCs w:val="21"/>
              </w:rPr>
            </w:pPr>
            <w:r>
              <w:rPr>
                <w:rFonts w:ascii="宋体" w:hAnsi="宋体" w:cs="Arial"/>
                <w:szCs w:val="21"/>
              </w:rPr>
              <w:t xml:space="preserve">2</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总计</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w:t>
            </w:r>
            <w:r>
              <w:rPr>
                <w:rFonts w:ascii="宋体" w:hAnsi="宋体" w:cs="宋体"/>
                <w:sz w:val="24"/>
              </w:rPr>
              <w:t xml:space="preserve">年</w:t>
            </w:r>
            <w:r/>
          </w:p>
        </w:tc>
      </w:tr>
      <w:tr>
        <w:trPr>
          <w:jc w:val="center"/>
          <w:trHeight w:val="579"/>
        </w:trPr>
        <w:tc>
          <w:tcPr>
            <w:gridSpan w:val="4"/>
            <w:tcW w:w="8500" w:type="dxa"/>
            <w:vAlign w:val="center"/>
            <w:textDirection w:val="lrTb"/>
            <w:noWrap w:val="false"/>
          </w:tcPr>
          <w:p>
            <w:pPr>
              <w:jc w:val="center"/>
              <w:spacing w:line="360" w:lineRule="auto"/>
              <w:rPr>
                <w:rFonts w:hint="eastAsia" w:ascii="宋体" w:hAnsi="宋体" w:cs="宋体"/>
                <w:sz w:val="24"/>
              </w:rPr>
            </w:pPr>
            <w:r>
              <w:rPr>
                <w:rFonts w:hint="eastAsia" w:ascii="宋体" w:hAnsi="宋体"/>
                <w:b/>
                <w:sz w:val="24"/>
              </w:rPr>
              <w:t xml:space="preserve">托管运营消毒药剂费用表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b/>
              </w:rPr>
            </w:pPr>
            <w:r>
              <w:rPr>
                <w:rFonts w:hint="eastAsia" w:ascii="宋体" w:hAnsi="宋体" w:cs="宋体"/>
                <w:b/>
              </w:rPr>
              <w:t xml:space="preserve">序号</w:t>
            </w:r>
            <w:r/>
          </w:p>
        </w:tc>
        <w:tc>
          <w:tcPr>
            <w:tcW w:w="2764" w:type="dxa"/>
            <w:vAlign w:val="center"/>
            <w:textDirection w:val="lrTb"/>
            <w:noWrap w:val="false"/>
          </w:tcPr>
          <w:p>
            <w:pPr>
              <w:jc w:val="center"/>
              <w:spacing w:line="360" w:lineRule="auto"/>
              <w:rPr>
                <w:rFonts w:hint="eastAsia" w:ascii="宋体" w:hAnsi="宋体" w:cs="宋体"/>
                <w:b/>
                <w:sz w:val="24"/>
              </w:rPr>
            </w:pPr>
            <w:r>
              <w:rPr>
                <w:rFonts w:ascii="宋体" w:hAnsi="宋体" w:cs="宋体"/>
                <w:b/>
                <w:sz w:val="24"/>
              </w:rPr>
              <w:t xml:space="preserve">费用名称</w:t>
            </w:r>
            <w:r/>
          </w:p>
        </w:tc>
        <w:tc>
          <w:tcPr>
            <w:gridSpan w:val="2"/>
            <w:tcW w:w="5007" w:type="dxa"/>
            <w:vAlign w:val="center"/>
            <w:textDirection w:val="lrTb"/>
            <w:noWrap w:val="false"/>
          </w:tcPr>
          <w:p>
            <w:pPr>
              <w:jc w:val="center"/>
              <w:spacing w:line="360" w:lineRule="auto"/>
              <w:rPr>
                <w:rFonts w:hint="eastAsia" w:ascii="宋体" w:hAnsi="宋体" w:cs="宋体"/>
                <w:b/>
                <w:sz w:val="24"/>
              </w:rPr>
            </w:pPr>
            <w:r>
              <w:rPr>
                <w:rFonts w:ascii="宋体" w:hAnsi="宋体" w:cs="宋体"/>
                <w:b/>
                <w:sz w:val="24"/>
              </w:rPr>
              <w:t xml:space="preserve">费用</w:t>
            </w:r>
            <w:r>
              <w:rPr>
                <w:rFonts w:hint="eastAsia" w:ascii="宋体" w:hAnsi="宋体" w:cs="宋体"/>
                <w:b/>
                <w:sz w:val="24"/>
              </w:rPr>
              <w:t xml:space="preserve">（</w:t>
            </w:r>
            <w:r>
              <w:rPr>
                <w:rFonts w:ascii="宋体" w:hAnsi="宋体" w:cs="宋体"/>
                <w:b/>
                <w:sz w:val="24"/>
              </w:rPr>
              <w:t xml:space="preserve">元</w:t>
            </w:r>
            <w:r>
              <w:rPr>
                <w:rFonts w:hint="eastAsia" w:ascii="宋体" w:hAnsi="宋体" w:cs="宋体"/>
                <w:b/>
                <w:sz w:val="24"/>
              </w:rPr>
              <w:t xml:space="preserve">/吨）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3</w:t>
            </w:r>
            <w:r/>
          </w:p>
        </w:tc>
        <w:tc>
          <w:tcPr>
            <w:tcW w:w="276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综合污水处理单价</w:t>
            </w:r>
            <w:r/>
          </w:p>
          <w:p>
            <w:pPr>
              <w:jc w:val="center"/>
              <w:spacing w:line="360" w:lineRule="auto"/>
              <w:rPr>
                <w:rFonts w:hint="eastAsia" w:ascii="宋体" w:hAnsi="宋体" w:cs="宋体"/>
                <w:sz w:val="24"/>
              </w:rPr>
            </w:pPr>
            <w:r>
              <w:rPr>
                <w:rFonts w:hint="eastAsia" w:ascii="宋体" w:hAnsi="宋体"/>
                <w:sz w:val="24"/>
              </w:rPr>
              <w:t xml:space="preserve">（消毒药剂费用）</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元/吨</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4</w:t>
            </w:r>
            <w:r/>
          </w:p>
        </w:tc>
        <w:tc>
          <w:tcPr>
            <w:tcW w:w="2764"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预估处理量</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rPr>
              <w:t xml:space="preserve">450000吨/年</w:t>
            </w:r>
            <w:r/>
          </w:p>
        </w:tc>
      </w:tr>
      <w:tr>
        <w:trPr>
          <w:jc w:val="center"/>
          <w:trHeight w:val="579"/>
        </w:trPr>
        <w:tc>
          <w:tcPr>
            <w:tcW w:w="729" w:type="dxa"/>
            <w:vAlign w:val="center"/>
            <w:textDirection w:val="lrTb"/>
            <w:noWrap w:val="false"/>
          </w:tcPr>
          <w:p>
            <w:pPr>
              <w:jc w:val="center"/>
              <w:spacing w:line="360" w:lineRule="auto"/>
              <w:rPr>
                <w:rFonts w:hint="eastAsia" w:ascii="宋体" w:hAnsi="宋体" w:cs="宋体"/>
              </w:rPr>
            </w:pPr>
            <w:r>
              <w:rPr>
                <w:rFonts w:ascii="宋体" w:hAnsi="宋体" w:cs="宋体"/>
              </w:rPr>
              <w:t xml:space="preserve">5</w:t>
            </w:r>
            <w:r/>
          </w:p>
        </w:tc>
        <w:tc>
          <w:tcPr>
            <w:tcW w:w="2764"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全年污水处理费</w:t>
            </w:r>
            <w:r/>
          </w:p>
          <w:p>
            <w:pPr>
              <w:jc w:val="center"/>
              <w:spacing w:line="360" w:lineRule="auto"/>
              <w:rPr>
                <w:rFonts w:hint="eastAsia" w:ascii="宋体" w:hAnsi="宋体" w:cs="宋体"/>
                <w:sz w:val="24"/>
              </w:rPr>
            </w:pPr>
            <w:r>
              <w:rPr>
                <w:rFonts w:hint="eastAsia" w:ascii="宋体" w:hAnsi="宋体" w:cs="宋体"/>
                <w:sz w:val="24"/>
              </w:rPr>
              <w:t xml:space="preserve">（消毒药剂费用）</w:t>
            </w:r>
            <w:r/>
          </w:p>
        </w:tc>
        <w:tc>
          <w:tcPr>
            <w:gridSpan w:val="2"/>
            <w:tcW w:w="5007" w:type="dxa"/>
            <w:vAlign w:val="center"/>
            <w:textDirection w:val="lrTb"/>
            <w:noWrap w:val="false"/>
          </w:tcPr>
          <w:p>
            <w:pPr>
              <w:jc w:val="center"/>
              <w:spacing w:line="360" w:lineRule="auto"/>
              <w:rPr>
                <w:rFonts w:hint="eastAsia" w:ascii="宋体" w:hAnsi="宋体" w:cs="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元/年</w:t>
            </w:r>
            <w:r/>
          </w:p>
        </w:tc>
      </w:tr>
      <w:tr>
        <w:trPr>
          <w:jc w:val="center"/>
          <w:trHeight w:val="595"/>
        </w:trPr>
        <w:tc>
          <w:tcPr>
            <w:gridSpan w:val="2"/>
            <w:tcW w:w="34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一年总报价</w:t>
            </w:r>
            <w:r/>
          </w:p>
          <w:p>
            <w:pPr>
              <w:jc w:val="center"/>
              <w:spacing w:line="360" w:lineRule="auto"/>
              <w:rPr>
                <w:rFonts w:hint="eastAsia" w:ascii="宋体" w:hAnsi="宋体" w:cs="宋体"/>
                <w:b/>
                <w:sz w:val="24"/>
              </w:rPr>
            </w:pPr>
            <w:r>
              <w:rPr>
                <w:rFonts w:hint="eastAsia" w:ascii="宋体" w:hAnsi="宋体" w:cs="宋体"/>
                <w:b/>
                <w:sz w:val="24"/>
              </w:rPr>
              <w:t xml:space="preserve">（序号2+序号5）</w:t>
            </w:r>
            <w:r/>
          </w:p>
        </w:tc>
        <w:tc>
          <w:tcPr>
            <w:gridSpan w:val="2"/>
            <w:tcW w:w="5007" w:type="dxa"/>
            <w:vAlign w:val="center"/>
            <w:textDirection w:val="lrTb"/>
            <w:noWrap w:val="false"/>
          </w:tcPr>
          <w:p>
            <w:pPr>
              <w:jc w:val="cente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w:t>
            </w:r>
            <w:r>
              <w:rPr>
                <w:rFonts w:ascii="宋体" w:hAnsi="宋体" w:cs="宋体"/>
                <w:sz w:val="24"/>
              </w:rPr>
              <w:t xml:space="preserve">年</w:t>
            </w:r>
            <w:r/>
          </w:p>
        </w:tc>
      </w:tr>
      <w:tr>
        <w:trPr>
          <w:jc w:val="center"/>
          <w:trHeight w:val="595"/>
        </w:trPr>
        <w:tc>
          <w:tcPr>
            <w:gridSpan w:val="2"/>
            <w:tcW w:w="34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三年总报价</w:t>
            </w:r>
            <w:r/>
          </w:p>
        </w:tc>
        <w:tc>
          <w:tcPr>
            <w:gridSpan w:val="2"/>
            <w:tcW w:w="5007" w:type="dxa"/>
            <w:vAlign w:val="center"/>
            <w:textDirection w:val="lrTb"/>
            <w:noWrap w:val="false"/>
          </w:tcPr>
          <w:p>
            <w:pPr>
              <w:jc w:val="center"/>
              <w:spacing w:line="360" w:lineRule="auto"/>
              <w:rPr>
                <w:rFonts w:hint="eastAsia" w:ascii="宋体" w:hAnsi="宋体"/>
                <w:sz w:val="24"/>
                <w:u w:val="single"/>
              </w:rPr>
            </w:pPr>
            <w:r>
              <w:rPr>
                <w:rFonts w:hint="eastAsia" w:ascii="宋体" w:hAnsi="宋体"/>
                <w:sz w:val="24"/>
                <w:u w:val="single"/>
              </w:rPr>
              <w:t xml:space="preserve"> </w:t>
            </w:r>
            <w:r>
              <w:rPr>
                <w:rFonts w:ascii="宋体" w:hAnsi="宋体"/>
                <w:sz w:val="24"/>
                <w:u w:val="single"/>
              </w:rPr>
              <w:t xml:space="preserve">   </w:t>
            </w:r>
            <w:r>
              <w:rPr>
                <w:rFonts w:ascii="宋体" w:hAnsi="宋体" w:cs="宋体"/>
                <w:sz w:val="24"/>
              </w:rPr>
              <w:t xml:space="preserve">元</w:t>
            </w:r>
            <w:r>
              <w:rPr>
                <w:rFonts w:hint="eastAsia" w:ascii="宋体" w:hAnsi="宋体" w:cs="宋体"/>
                <w:sz w:val="24"/>
              </w:rPr>
              <w:t xml:space="preserve">/三</w:t>
            </w:r>
            <w:r>
              <w:rPr>
                <w:rFonts w:ascii="宋体" w:hAnsi="宋体" w:cs="宋体"/>
                <w:sz w:val="24"/>
              </w:rPr>
              <w:t xml:space="preserve">年</w:t>
            </w:r>
            <w:r/>
          </w:p>
        </w:tc>
      </w:tr>
    </w:tbl>
    <w:p>
      <w:pPr>
        <w:ind w:firstLine="480"/>
        <w:spacing w:before="25" w:after="25" w:line="360" w:lineRule="auto"/>
        <w:rPr>
          <w:rFonts w:hint="eastAsia" w:ascii="宋体" w:hAnsi="宋体" w:eastAsia="宋体"/>
          <w:b/>
          <w:bCs/>
          <w:sz w:val="22"/>
          <w:szCs w:val="21"/>
        </w:rPr>
      </w:pPr>
      <w:r>
        <w:rPr>
          <w:sz w:val="24"/>
        </w:rPr>
        <w:t xml:space="preserve">注：</w:t>
      </w:r>
      <w:r>
        <w:rPr>
          <w:rFonts w:hint="eastAsia"/>
          <w:sz w:val="24"/>
        </w:rPr>
        <w:t xml:space="preserve">上表中托管运营费按中标金额结算，</w:t>
      </w:r>
      <w:r>
        <w:rPr>
          <w:rFonts w:hint="eastAsia" w:ascii="宋体" w:hAnsi="宋体"/>
          <w:sz w:val="24"/>
        </w:rPr>
        <w:t xml:space="preserve">消毒药剂费用</w:t>
      </w:r>
      <w:r>
        <w:rPr>
          <w:rFonts w:hint="eastAsia"/>
          <w:sz w:val="24"/>
        </w:rPr>
        <w:t xml:space="preserve">按实际发生量结算（</w:t>
      </w:r>
      <w:r>
        <w:rPr>
          <w:sz w:val="24"/>
        </w:rPr>
        <w:t xml:space="preserve">托管期间如污水总量超过</w:t>
      </w:r>
      <w:r>
        <w:rPr>
          <w:sz w:val="24"/>
        </w:rPr>
        <w:t xml:space="preserve">45</w:t>
      </w:r>
      <w:r>
        <w:rPr>
          <w:sz w:val="24"/>
        </w:rPr>
        <w:t xml:space="preserve">万吨，按</w:t>
      </w:r>
      <w:r>
        <w:rPr>
          <w:sz w:val="24"/>
        </w:rPr>
        <w:t xml:space="preserve">45</w:t>
      </w:r>
      <w:r>
        <w:rPr>
          <w:sz w:val="24"/>
        </w:rPr>
        <w:t xml:space="preserve">万吨结算。年处理量超出</w:t>
      </w:r>
      <w:r>
        <w:rPr>
          <w:sz w:val="24"/>
        </w:rPr>
        <w:t xml:space="preserve">45</w:t>
      </w:r>
      <w:r>
        <w:rPr>
          <w:sz w:val="24"/>
        </w:rPr>
        <w:t xml:space="preserve">万吨的部分，采购人不再另行支付费用。</w:t>
      </w:r>
      <w:r>
        <w:rPr>
          <w:rFonts w:hint="eastAsia"/>
          <w:sz w:val="24"/>
        </w:rPr>
        <w:t xml:space="preserve">）。</w:t>
      </w:r>
      <w:r>
        <w:rPr>
          <w:rFonts w:ascii="宋体" w:hAnsi="宋体" w:eastAsia="宋体"/>
          <w:b/>
          <w:bCs/>
          <w:sz w:val="22"/>
          <w:szCs w:val="21"/>
        </w:rPr>
        <w:t xml:space="preserve">              </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hint="eastAsia" w:ascii="宋体" w:hAnsi="宋体" w:eastAsia="宋体" w:cs="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sz w:val="24"/>
          <w:szCs w:val="20"/>
        </w:rPr>
      </w:r>
      <w:r/>
    </w:p>
    <w:p>
      <w:pPr>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6 合同条款偏离表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合同条款偏离表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项目编号/包号：</w:t>
      </w:r>
      <w:r>
        <w:rPr>
          <w:rFonts w:hint="eastAsia" w:ascii="宋体" w:hAnsi="宋体" w:eastAsia="宋体" w:cs="宋体"/>
          <w:bCs/>
          <w:sz w:val="24"/>
          <w:u w:val="single"/>
        </w:rPr>
        <w:t xml:space="preserve">_______________  </w:t>
      </w:r>
      <w:r>
        <w:rPr>
          <w:rFonts w:hint="eastAsia" w:ascii="宋体" w:hAnsi="宋体" w:eastAsia="宋体" w:cs="宋体"/>
          <w:bCs/>
          <w:sz w:val="24"/>
        </w:rPr>
        <w:t xml:space="preserve">   项目名称：</w:t>
      </w:r>
      <w:r>
        <w:rPr>
          <w:rFonts w:hint="eastAsia" w:ascii="宋体" w:hAnsi="宋体" w:eastAsia="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□无偏离（如无偏离，仅</w:t>
            </w:r>
            <w:r>
              <w:rPr>
                <w:rFonts w:hint="eastAsia" w:ascii="宋体" w:hAnsi="宋体" w:eastAsia="宋体" w:cs="宋体"/>
                <w:bCs/>
                <w:sz w:val="24"/>
              </w:rPr>
              <w:t xml:space="preserve">勾选无</w:t>
            </w:r>
            <w:r>
              <w:rPr>
                <w:rFonts w:hint="eastAsia" w:ascii="宋体" w:hAnsi="宋体" w:eastAsia="宋体" w:cs="宋体"/>
                <w:bCs/>
                <w:sz w:val="24"/>
              </w:rPr>
              <w:t xml:space="preserve">偏离即可）</w:t>
            </w:r>
            <w:r/>
          </w:p>
          <w:p>
            <w:pPr>
              <w:contextualSpacing/>
              <w:ind w:left="228" w:hanging="228"/>
              <w:jc w:val="left"/>
              <w:spacing w:line="360" w:lineRule="auto"/>
              <w:rPr>
                <w:rFonts w:hint="eastAsia" w:ascii="宋体" w:hAnsi="宋体" w:eastAsia="宋体" w:cs="宋体"/>
                <w:bCs/>
                <w:sz w:val="24"/>
              </w:rPr>
            </w:pPr>
            <w:r>
              <w:rPr>
                <w:rFonts w:hint="eastAsia" w:ascii="宋体" w:hAnsi="宋体" w:eastAsia="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bCs/>
          <w:sz w:val="24"/>
        </w:rPr>
        <w:t xml:space="preserve">“偏离情况”列应据实</w:t>
      </w:r>
      <w:r>
        <w:rPr>
          <w:rFonts w:hint="eastAsia" w:ascii="宋体" w:hAnsi="宋体" w:eastAsia="宋体" w:cs="宋体"/>
          <w:bCs/>
          <w:sz w:val="24"/>
        </w:rPr>
        <w:t xml:space="preserve">填写“正偏离”或“负偏离”。</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ind w:left="228" w:hanging="228"/>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7采购需求偏离表</w:t>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w:t>
            </w:r>
            <w:r>
              <w:rPr>
                <w:rFonts w:ascii="等线" w:hAnsi="等线"/>
                <w:bCs/>
                <w:sz w:val="24"/>
              </w:rPr>
              <w:t xml:space="preserve">勾选无</w:t>
            </w:r>
            <w:r>
              <w:rPr>
                <w:rFonts w:ascii="等线" w:hAnsi="等线"/>
                <w:bCs/>
                <w:sz w:val="24"/>
              </w:rPr>
              <w:t xml:space="preserve">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715"/>
        <w:rPr>
          <w:rFonts w:hint="eastAsia"/>
        </w:rPr>
      </w:pPr>
      <w:r>
        <w:rPr>
          <w:rFonts w:hint="eastAsia"/>
        </w:rPr>
      </w:r>
      <w:r/>
    </w:p>
    <w:p>
      <w:pPr>
        <w:rPr>
          <w:sz w:val="24"/>
        </w:rPr>
      </w:pPr>
      <w:r>
        <w:rPr>
          <w:sz w:val="24"/>
        </w:rPr>
      </w:r>
      <w:r/>
    </w:p>
    <w:p>
      <w:pPr>
        <w:pStyle w:val="715"/>
        <w:rPr>
          <w:rFonts w:hint="eastAsia"/>
        </w:rPr>
      </w:pPr>
      <w:r>
        <w:rPr>
          <w:rFonts w:hint="eastAsia"/>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本表行数可以按照情况增加。</w:t>
      </w:r>
      <w:r/>
    </w:p>
    <w:p>
      <w:pPr>
        <w:jc w:val="left"/>
        <w:tabs>
          <w:tab w:val="left" w:pos="1800" w:leader="none"/>
          <w:tab w:val="left" w:pos="5580" w:leader="none"/>
        </w:tabs>
      </w:pPr>
      <w:r>
        <w:rPr>
          <w:sz w:val="24"/>
        </w:rPr>
        <w:t xml:space="preserve">2.</w:t>
      </w:r>
      <w:r>
        <w:rPr>
          <w:rFonts w:hint="eastAsia" w:ascii="宋体" w:hAnsi="宋体" w:eastAsia="宋体" w:cs="宋体"/>
          <w:bCs/>
          <w:sz w:val="24"/>
          <w:szCs w:val="24"/>
        </w:rPr>
        <w:t xml:space="preserve">“偏离情况”列应据实</w:t>
      </w:r>
      <w:r>
        <w:rPr>
          <w:rFonts w:hint="eastAsia" w:ascii="宋体" w:hAnsi="宋体" w:eastAsia="宋体" w:cs="宋体"/>
          <w:bCs/>
          <w:sz w:val="24"/>
          <w:szCs w:val="24"/>
        </w:rPr>
        <w:t xml:space="preserve">填写“正偏离”、“负偏离”或“无偏离”。</w:t>
      </w:r>
      <w:r/>
    </w:p>
    <w:p>
      <w:pPr>
        <w:pStyle w:val="714"/>
      </w:pPr>
      <w:r/>
      <w:r/>
    </w:p>
    <w:p>
      <w:pPr>
        <w:pStyle w:val="715"/>
        <w:rPr>
          <w:rFonts w:hint="eastAsia"/>
        </w:rPr>
      </w:pPr>
      <w:r>
        <w:rPr>
          <w:rFonts w:hint="eastAsia"/>
        </w:rPr>
      </w:r>
      <w:r/>
    </w:p>
    <w:p>
      <w:pPr>
        <w:contextualSpacing/>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日期：_____年______月______日</w:t>
      </w:r>
      <w:r/>
    </w:p>
    <w:p>
      <w:pPr>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8中小企业声明函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3）对于多标的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firstLine="482"/>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6）在货物采购项目中，投标人提供的货物既有中型企业制造货物，也有小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制造货物的，不享受小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扶持政策，不予价格扣除。</w:t>
      </w:r>
      <w:r/>
    </w:p>
    <w:p>
      <w:pPr>
        <w:ind w:firstLine="482"/>
        <w:spacing w:line="360" w:lineRule="auto"/>
        <w:tabs>
          <w:tab w:val="left" w:pos="5580" w:leader="none"/>
        </w:tabs>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rPr>
        <w:t xml:space="preserve">7）小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未提供声明函的，价格分评审将不予价格扣除。</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中小企业声明函（工程、服务）格式</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1.（标的名称），属于（</w:t>
      </w:r>
      <w:r>
        <w:rPr>
          <w:rFonts w:hint="eastAsia" w:asciiTheme="minorEastAsia" w:hAnsiTheme="minorEastAsia"/>
          <w:bCs/>
          <w:sz w:val="24"/>
        </w:rPr>
        <w:t xml:space="preserve">其他为列明</w:t>
      </w:r>
      <w:r>
        <w:rPr>
          <w:rFonts w:asciiTheme="minorEastAsia" w:hAnsiTheme="minorEastAsia"/>
          <w:bCs/>
          <w:sz w:val="24"/>
        </w:rPr>
        <w:t xml:space="preserve">）行业；承建（承接）企业为（企业名称），从业人员______人，营业收入为______万元，资产总额为______万元1，属于（中型企业、小型企业、微型企业）；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本企业对上述声明内容的真实性负责。如有虚假，将依法承担相应责任。</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企业名称（加盖公章）：________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 期：________</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1从业人员、营业收入、资产总额填报上一年度数据，无上</w:t>
            </w:r>
            <w:r>
              <w:rPr>
                <w:rFonts w:asciiTheme="minorEastAsia" w:hAnsiTheme="minorEastAsia"/>
                <w:bCs/>
                <w:sz w:val="24"/>
              </w:rPr>
              <w:t xml:space="preserve">一</w:t>
            </w:r>
            <w:r>
              <w:rPr>
                <w:rFonts w:asciiTheme="minorEastAsia" w:hAnsiTheme="minorEastAsia"/>
                <w:bCs/>
                <w:sz w:val="24"/>
              </w:rPr>
              <w:t xml:space="preserve">年度数据的新成立企业可不填报。</w:t>
            </w:r>
            <w:r/>
          </w:p>
        </w:tc>
      </w:tr>
    </w:tbl>
    <w:p>
      <w:pPr>
        <w:jc w:val="center"/>
        <w:spacing w:line="360" w:lineRule="auto"/>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br w:type="page" w:clear="all"/>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残疾人福利性单位声明函格式</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sz w:val="24"/>
          <w:szCs w:val="24"/>
        </w:rPr>
        <w:t xml:space="preserve">（请进行勾选）</w:t>
      </w:r>
      <w:r>
        <w:rPr>
          <w:rFonts w:hint="eastAsia" w:ascii="宋体" w:hAnsi="宋体" w:eastAsia="宋体" w:cs="宋体"/>
          <w:bCs/>
          <w:sz w:val="24"/>
          <w:szCs w:val="24"/>
        </w:rPr>
        <w:t xml:space="preserve">：</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□不属于符合条件的残疾人福利性单位。</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rPr>
          <w:rFonts w:hint="eastAsia" w:ascii="宋体" w:hAnsi="宋体" w:eastAsia="宋体" w:cs="宋体"/>
          <w:sz w:val="24"/>
          <w:szCs w:val="24"/>
        </w:rPr>
        <w:br w:type="page" w:clear="all"/>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spacing w:line="360" w:lineRule="auto"/>
        <w:rPr>
          <w:rFonts w:hint="eastAsia" w:ascii="宋体" w:hAnsi="宋体" w:eastAsia="宋体" w:cs="宋体"/>
          <w:sz w:val="24"/>
        </w:rPr>
        <w:outlineLvl w:val="2"/>
      </w:pPr>
      <w:r>
        <w:rPr>
          <w:rFonts w:hint="eastAsia" w:ascii="宋体" w:hAnsi="宋体" w:eastAsia="宋体" w:cs="宋体"/>
          <w:sz w:val="24"/>
        </w:rPr>
        <w:t xml:space="preserve">9 项目实施方案等，包括但不限于如下主题：</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1）项目组织实施方案；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2）项目管理方案；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3）拟达到的标准，配备的人员、设备配置等；</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4）培训方案、技术支持等方案；</w:t>
      </w:r>
      <w:r/>
    </w:p>
    <w:p>
      <w:pPr>
        <w:contextualSpacing/>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5）优惠条款或承诺；</w:t>
      </w:r>
      <w:r/>
    </w:p>
    <w:p>
      <w:pPr>
        <w:contextualSpacing/>
        <w:ind w:firstLine="480"/>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t xml:space="preserve">6）其他。</w:t>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10 参加本项目人员一览表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参加本项目人员一览表</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责任</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项目经历或主要工作</w:t>
            </w:r>
            <w:r/>
          </w:p>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注：参加本项目人员须是投标人正式职工。</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bookmarkStart w:id="529" w:name="_Toc288738839"/>
      <w:r/>
      <w:bookmarkStart w:id="530" w:name="_Toc288738397"/>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br w:type="page" w:clear="all"/>
      </w:r>
      <w:r>
        <w:rPr>
          <w:rFonts w:hint="eastAsia" w:ascii="宋体" w:hAnsi="宋体" w:eastAsia="宋体" w:cs="宋体"/>
          <w:sz w:val="24"/>
        </w:rPr>
        <w:t xml:space="preserve">11 相关业绩案例一览表</w:t>
      </w:r>
      <w:r/>
    </w:p>
    <w:p>
      <w:pPr>
        <w:ind w:left="267" w:hanging="267"/>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相关业绩案例一览表</w:t>
      </w:r>
      <w:bookmarkEnd w:id="529"/>
      <w:r/>
      <w:bookmarkEnd w:id="530"/>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投标人名称（加盖公章）：    ____________</w:t>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t xml:space="preserve">日期：_____年______月______日   </w:t>
      </w:r>
      <w:r/>
    </w:p>
    <w:p>
      <w:pPr>
        <w:contextualSpacing/>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sz w:val="24"/>
        </w:rPr>
      </w:r>
      <w:r/>
    </w:p>
    <w:p>
      <w:pPr>
        <w:ind w:left="228" w:hanging="228"/>
        <w:spacing w:line="360" w:lineRule="auto"/>
        <w:rPr>
          <w:rFonts w:hint="eastAsia" w:ascii="宋体" w:hAnsi="宋体" w:eastAsia="宋体" w:cs="宋体"/>
          <w:sz w:val="24"/>
        </w:rPr>
        <w:outlineLvl w:val="2"/>
      </w:pPr>
      <w:r>
        <w:rPr>
          <w:rFonts w:hint="eastAsia" w:ascii="宋体" w:hAnsi="宋体" w:eastAsia="宋体" w:cs="宋体"/>
          <w:sz w:val="24"/>
        </w:rPr>
        <w:t xml:space="preserve">12 招标文件要求提供或</w:t>
      </w:r>
      <w:bookmarkStart w:id="531" w:name="OLE_LINK3"/>
      <w:r>
        <w:rPr>
          <w:rFonts w:hint="eastAsia" w:ascii="宋体" w:hAnsi="宋体" w:eastAsia="宋体" w:cs="宋体"/>
          <w:sz w:val="24"/>
        </w:rPr>
        <w:t xml:space="preserve">投标人认为应附的其他材料</w:t>
      </w:r>
      <w:bookmarkEnd w:id="531"/>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contextualSpacing/>
        <w:ind w:left="228" w:hanging="228"/>
        <w:spacing w:line="360" w:lineRule="auto"/>
        <w:rPr>
          <w:rFonts w:hint="eastAsia" w:ascii="宋体" w:hAnsi="宋体" w:eastAsia="宋体" w:cs="宋体"/>
          <w:bCs/>
          <w:sz w:val="24"/>
        </w:rPr>
      </w:pPr>
      <w:r>
        <w:rPr>
          <w:rFonts w:hint="eastAsia" w:ascii="宋体" w:hAnsi="宋体" w:eastAsia="宋体" w:cs="宋体"/>
          <w:bCs/>
          <w:sz w:val="24"/>
        </w:rPr>
      </w:r>
      <w:r/>
    </w:p>
    <w:p>
      <w:pPr>
        <w:ind w:left="228" w:hanging="228"/>
        <w:jc w:val="center"/>
        <w:spacing w:line="360" w:lineRule="auto"/>
        <w:rPr>
          <w:rFonts w:hint="eastAsia" w:ascii="宋体" w:hAnsi="宋体" w:eastAsia="宋体" w:cs="宋体"/>
          <w:sz w:val="24"/>
        </w:rPr>
        <w:outlineLvl w:val="2"/>
      </w:pPr>
      <w:r>
        <w:rPr>
          <w:rFonts w:hint="eastAsia" w:ascii="宋体" w:hAnsi="宋体" w:eastAsia="宋体" w:cs="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719"/>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71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japaneseCounting"/>
      <w:pStyle w:val="786"/>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5"/>
    <w:uiPriority w:val="9"/>
    <w:rPr>
      <w:rFonts w:ascii="Arial" w:hAnsi="Arial" w:eastAsia="Arial" w:cs="Arial"/>
      <w:sz w:val="40"/>
      <w:szCs w:val="40"/>
    </w:rPr>
  </w:style>
  <w:style w:type="character" w:styleId="15">
    <w:name w:val="Heading 2 Char"/>
    <w:basedOn w:val="709"/>
    <w:link w:val="706"/>
    <w:uiPriority w:val="9"/>
    <w:rPr>
      <w:rFonts w:ascii="Arial" w:hAnsi="Arial" w:eastAsia="Arial" w:cs="Arial"/>
      <w:sz w:val="34"/>
    </w:rPr>
  </w:style>
  <w:style w:type="character" w:styleId="19">
    <w:name w:val="Heading 4 Char"/>
    <w:basedOn w:val="709"/>
    <w:link w:val="70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9"/>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9"/>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9"/>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9"/>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9"/>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9"/>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21"/>
    <w:uiPriority w:val="99"/>
  </w:style>
  <w:style w:type="character" w:styleId="44">
    <w:name w:val="Footer Char"/>
    <w:basedOn w:val="709"/>
    <w:link w:val="719"/>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9"/>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2">
    <w:name w:val="toc 3"/>
    <w:basedOn w:val="704"/>
    <w:next w:val="704"/>
    <w:uiPriority w:val="39"/>
    <w:unhideWhenUsed/>
    <w:pPr>
      <w:ind w:left="567"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qFormat/>
    <w:pPr>
      <w:jc w:val="both"/>
      <w:widowControl w:val="off"/>
    </w:pPr>
    <w:rPr>
      <w:rFonts w:asciiTheme="minorHAnsi" w:hAnsiTheme="minorHAnsi" w:eastAsiaTheme="minorEastAsia" w:cstheme="minorBidi"/>
      <w:sz w:val="21"/>
      <w:szCs w:val="22"/>
    </w:rPr>
  </w:style>
  <w:style w:type="paragraph" w:styleId="705">
    <w:name w:val="Heading 1"/>
    <w:basedOn w:val="704"/>
    <w:next w:val="704"/>
    <w:link w:val="739"/>
    <w:uiPriority w:val="9"/>
    <w:qFormat/>
    <w:pPr>
      <w:jc w:val="center"/>
      <w:spacing w:line="360" w:lineRule="auto"/>
      <w:outlineLvl w:val="0"/>
    </w:pPr>
    <w:rPr>
      <w:b/>
      <w:sz w:val="36"/>
      <w:szCs w:val="36"/>
    </w:rPr>
  </w:style>
  <w:style w:type="paragraph" w:styleId="706">
    <w:name w:val="Heading 2"/>
    <w:basedOn w:val="704"/>
    <w:next w:val="704"/>
    <w:link w:val="74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750"/>
    <w:uiPriority w:val="9"/>
    <w:semiHidden/>
    <w:unhideWhenUsed/>
    <w:qFormat/>
    <w:pPr>
      <w:keepLines/>
      <w:keepNext/>
      <w:spacing w:before="260" w:after="260" w:line="416" w:lineRule="auto"/>
      <w:outlineLvl w:val="2"/>
    </w:pPr>
    <w:rPr>
      <w:b/>
      <w:bCs/>
      <w:sz w:val="32"/>
      <w:szCs w:val="32"/>
    </w:rPr>
  </w:style>
  <w:style w:type="paragraph" w:styleId="708">
    <w:name w:val="Heading 4"/>
    <w:basedOn w:val="704"/>
    <w:next w:val="704"/>
    <w:link w:val="78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name w:val="Normal Indent"/>
    <w:basedOn w:val="704"/>
    <w:next w:val="704"/>
    <w:link w:val="751"/>
    <w:uiPriority w:val="99"/>
    <w:qFormat/>
    <w:pPr>
      <w:ind w:firstLine="420"/>
      <w:jc w:val="left"/>
    </w:pPr>
    <w:rPr>
      <w:rFonts w:ascii="宋体" w:hAnsi="Times New Roman" w:eastAsia="宋体" w:cs="Times New Roman"/>
      <w:sz w:val="24"/>
      <w:szCs w:val="24"/>
    </w:rPr>
  </w:style>
  <w:style w:type="paragraph" w:styleId="713">
    <w:name w:val="Document Map"/>
    <w:basedOn w:val="704"/>
    <w:link w:val="758"/>
    <w:uiPriority w:val="99"/>
    <w:semiHidden/>
    <w:unhideWhenUsed/>
    <w:qFormat/>
    <w:rPr>
      <w:rFonts w:ascii="宋体" w:eastAsia="宋体"/>
      <w:sz w:val="18"/>
      <w:szCs w:val="18"/>
    </w:rPr>
  </w:style>
  <w:style w:type="paragraph" w:styleId="714">
    <w:name w:val="annotation text"/>
    <w:basedOn w:val="704"/>
    <w:link w:val="746"/>
    <w:qFormat/>
    <w:pPr>
      <w:jc w:val="left"/>
    </w:pPr>
    <w:rPr>
      <w:rFonts w:ascii="Times New Roman" w:hAnsi="Times New Roman" w:eastAsia="宋体" w:cs="Times New Roman"/>
      <w:szCs w:val="24"/>
    </w:rPr>
  </w:style>
  <w:style w:type="paragraph" w:styleId="715">
    <w:name w:val="Body Text"/>
    <w:basedOn w:val="704"/>
    <w:next w:val="704"/>
    <w:link w:val="741"/>
    <w:qFormat/>
    <w:pPr>
      <w:spacing w:before="120" w:line="22" w:lineRule="atLeast"/>
      <w:tabs>
        <w:tab w:val="left" w:pos="567" w:leader="none"/>
      </w:tabs>
    </w:pPr>
    <w:rPr>
      <w:rFonts w:ascii="宋体" w:hAnsi="宋体" w:eastAsia="宋体" w:cs="Times New Roman"/>
      <w:sz w:val="24"/>
      <w:szCs w:val="24"/>
    </w:rPr>
  </w:style>
  <w:style w:type="paragraph" w:styleId="716">
    <w:name w:val="Body Text Indent"/>
    <w:basedOn w:val="704"/>
    <w:unhideWhenUsed/>
    <w:qFormat/>
    <w:pPr>
      <w:ind w:left="420"/>
      <w:spacing w:after="120"/>
    </w:pPr>
    <w:rPr>
      <w:rFonts w:eastAsia="Calibri"/>
      <w:sz w:val="20"/>
      <w:szCs w:val="20"/>
      <w:lang w:val="zh-CN"/>
    </w:rPr>
  </w:style>
  <w:style w:type="paragraph" w:styleId="717">
    <w:name w:val="Plain Text"/>
    <w:basedOn w:val="704"/>
    <w:link w:val="743"/>
    <w:qFormat/>
    <w:rPr>
      <w:rFonts w:hint="eastAsia" w:ascii="宋体" w:hAnsi="Courier New" w:eastAsia="宋体" w:cs="Times New Roman"/>
      <w:szCs w:val="20"/>
    </w:rPr>
  </w:style>
  <w:style w:type="paragraph" w:styleId="718">
    <w:name w:val="Balloon Text"/>
    <w:basedOn w:val="704"/>
    <w:link w:val="747"/>
    <w:uiPriority w:val="99"/>
    <w:semiHidden/>
    <w:unhideWhenUsed/>
    <w:qFormat/>
    <w:rPr>
      <w:sz w:val="18"/>
      <w:szCs w:val="18"/>
    </w:rPr>
  </w:style>
  <w:style w:type="paragraph" w:styleId="719">
    <w:name w:val="Footer"/>
    <w:basedOn w:val="704"/>
    <w:link w:val="738"/>
    <w:uiPriority w:val="99"/>
    <w:unhideWhenUsed/>
    <w:qFormat/>
    <w:pPr>
      <w:jc w:val="left"/>
      <w:tabs>
        <w:tab w:val="center" w:pos="4153" w:leader="none"/>
        <w:tab w:val="right" w:pos="8306" w:leader="none"/>
      </w:tabs>
    </w:pPr>
    <w:rPr>
      <w:sz w:val="18"/>
      <w:szCs w:val="18"/>
    </w:rPr>
  </w:style>
  <w:style w:type="paragraph" w:styleId="720">
    <w:name w:val="envelope return"/>
    <w:basedOn w:val="704"/>
    <w:qFormat/>
    <w:rPr>
      <w:rFonts w:ascii="Arial" w:hAnsi="Arial"/>
      <w:szCs w:val="24"/>
    </w:rPr>
  </w:style>
  <w:style w:type="paragraph" w:styleId="721">
    <w:name w:val="Header"/>
    <w:basedOn w:val="704"/>
    <w:link w:val="7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2">
    <w:name w:val="toc 1"/>
    <w:basedOn w:val="704"/>
    <w:next w:val="704"/>
    <w:uiPriority w:val="39"/>
    <w:unhideWhenUsed/>
    <w:qFormat/>
    <w:rPr>
      <w:rFonts w:ascii="宋体" w:hAnsi="宋体" w:eastAsia="宋体" w:cs="宋体"/>
      <w:b/>
      <w:sz w:val="32"/>
    </w:rPr>
  </w:style>
  <w:style w:type="paragraph" w:styleId="723">
    <w:name w:val="toc 4"/>
    <w:basedOn w:val="704"/>
    <w:next w:val="704"/>
    <w:uiPriority w:val="39"/>
    <w:semiHidden/>
    <w:unhideWhenUsed/>
    <w:qFormat/>
    <w:pPr>
      <w:ind w:left="1260"/>
    </w:pPr>
  </w:style>
  <w:style w:type="paragraph" w:styleId="724">
    <w:name w:val="toc 2"/>
    <w:basedOn w:val="704"/>
    <w:next w:val="704"/>
    <w:uiPriority w:val="39"/>
    <w:qFormat/>
    <w:pPr>
      <w:ind w:left="420"/>
    </w:pPr>
  </w:style>
  <w:style w:type="paragraph" w:styleId="725">
    <w:name w:val="Normal (Web)"/>
    <w:basedOn w:val="704"/>
    <w:link w:val="757"/>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26">
    <w:name w:val="annotation subject"/>
    <w:basedOn w:val="714"/>
    <w:next w:val="714"/>
    <w:link w:val="759"/>
    <w:uiPriority w:val="99"/>
    <w:unhideWhenUsed/>
    <w:qFormat/>
    <w:rPr>
      <w:rFonts w:asciiTheme="minorHAnsi" w:hAnsiTheme="minorHAnsi" w:eastAsiaTheme="minorEastAsia" w:cstheme="minorBidi"/>
      <w:b/>
      <w:bCs/>
      <w:szCs w:val="22"/>
    </w:rPr>
  </w:style>
  <w:style w:type="paragraph" w:styleId="727">
    <w:name w:val="Body Text First Indent 2"/>
    <w:basedOn w:val="716"/>
    <w:next w:val="704"/>
    <w:uiPriority w:val="99"/>
    <w:qFormat/>
    <w:pPr>
      <w:ind w:firstLine="420"/>
    </w:pPr>
    <w:rPr>
      <w:sz w:val="24"/>
    </w:rPr>
  </w:style>
  <w:style w:type="table" w:styleId="728">
    <w:name w:val="Table Grid"/>
    <w:basedOn w:val="71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29">
    <w:name w:val="Strong"/>
    <w:basedOn w:val="709"/>
    <w:uiPriority w:val="22"/>
    <w:qFormat/>
    <w:rPr>
      <w:rFonts w:ascii="Times New Roman" w:hAnsi="Times New Roman" w:eastAsia="宋体" w:cs="Times New Roman"/>
      <w:b/>
    </w:rPr>
  </w:style>
  <w:style w:type="character" w:styleId="730">
    <w:name w:val="FollowedHyperlink"/>
    <w:basedOn w:val="709"/>
    <w:qFormat/>
    <w:rPr>
      <w:color w:val="800080"/>
      <w:u w:val="single"/>
    </w:rPr>
  </w:style>
  <w:style w:type="character" w:styleId="731">
    <w:name w:val="Emphasis"/>
    <w:basedOn w:val="709"/>
    <w:uiPriority w:val="20"/>
    <w:qFormat/>
    <w:rPr>
      <w:i/>
      <w:iCs/>
    </w:rPr>
  </w:style>
  <w:style w:type="character" w:styleId="732">
    <w:name w:val="Hyperlink"/>
    <w:uiPriority w:val="99"/>
    <w:qFormat/>
    <w:rPr>
      <w:color w:val="0000ff"/>
      <w:u w:val="single"/>
    </w:rPr>
  </w:style>
  <w:style w:type="character" w:styleId="733">
    <w:name w:val="annotation reference"/>
    <w:basedOn w:val="709"/>
    <w:uiPriority w:val="99"/>
    <w:qFormat/>
    <w:rPr>
      <w:sz w:val="21"/>
      <w:szCs w:val="21"/>
    </w:rPr>
  </w:style>
  <w:style w:type="paragraph" w:styleId="734" w:customStyle="1">
    <w:name w:val="正文首行缩进 21"/>
    <w:basedOn w:val="735"/>
    <w:qFormat/>
    <w:pPr>
      <w:ind w:left="420" w:firstLine="420"/>
      <w:spacing w:after="120" w:line="480" w:lineRule="exact"/>
    </w:pPr>
    <w:rPr>
      <w:szCs w:val="20"/>
    </w:rPr>
  </w:style>
  <w:style w:type="paragraph" w:styleId="735" w:customStyle="1">
    <w:name w:val="正文文本缩进11"/>
    <w:basedOn w:val="704"/>
    <w:next w:val="704"/>
    <w:qFormat/>
    <w:pPr>
      <w:ind w:firstLine="570"/>
      <w:spacing w:line="360" w:lineRule="auto"/>
    </w:pPr>
    <w:rPr>
      <w:sz w:val="24"/>
    </w:rPr>
  </w:style>
  <w:style w:type="paragraph" w:styleId="736" w:customStyle="1">
    <w:name w:val="Default"/>
    <w:qFormat/>
    <w:pPr>
      <w:widowControl w:val="off"/>
    </w:pPr>
    <w:rPr>
      <w:rFonts w:ascii="宋体" w:cs="宋体" w:hAnsiTheme="minorHAnsi"/>
      <w:color w:val="000000"/>
      <w:sz w:val="24"/>
      <w:szCs w:val="24"/>
    </w:rPr>
  </w:style>
  <w:style w:type="character" w:styleId="737" w:customStyle="1">
    <w:name w:val="页眉 字符"/>
    <w:basedOn w:val="709"/>
    <w:link w:val="721"/>
    <w:uiPriority w:val="99"/>
    <w:qFormat/>
    <w:rPr>
      <w:sz w:val="18"/>
      <w:szCs w:val="18"/>
    </w:rPr>
  </w:style>
  <w:style w:type="character" w:styleId="738" w:customStyle="1">
    <w:name w:val="页脚 字符"/>
    <w:basedOn w:val="709"/>
    <w:link w:val="719"/>
    <w:uiPriority w:val="99"/>
    <w:qFormat/>
    <w:rPr>
      <w:sz w:val="18"/>
      <w:szCs w:val="18"/>
    </w:rPr>
  </w:style>
  <w:style w:type="character" w:styleId="739" w:customStyle="1">
    <w:name w:val="标题 1 字符1"/>
    <w:basedOn w:val="709"/>
    <w:link w:val="705"/>
    <w:uiPriority w:val="9"/>
    <w:qFormat/>
    <w:rPr>
      <w:b/>
      <w:sz w:val="36"/>
      <w:szCs w:val="36"/>
    </w:rPr>
  </w:style>
  <w:style w:type="character" w:styleId="740" w:customStyle="1">
    <w:name w:val="NormalCharacter"/>
    <w:basedOn w:val="709"/>
    <w:qFormat/>
  </w:style>
  <w:style w:type="character" w:styleId="741" w:customStyle="1">
    <w:name w:val="正文文本 字符"/>
    <w:basedOn w:val="709"/>
    <w:link w:val="715"/>
    <w:qFormat/>
    <w:rPr>
      <w:rFonts w:ascii="宋体" w:hAnsi="宋体" w:eastAsia="宋体" w:cs="Times New Roman"/>
      <w:sz w:val="24"/>
      <w:szCs w:val="24"/>
    </w:rPr>
  </w:style>
  <w:style w:type="character" w:styleId="742" w:customStyle="1">
    <w:name w:val="标题 2 字符1"/>
    <w:basedOn w:val="709"/>
    <w:link w:val="706"/>
    <w:uiPriority w:val="9"/>
    <w:semiHidden/>
    <w:qFormat/>
    <w:rPr>
      <w:rFonts w:asciiTheme="majorHAnsi" w:hAnsiTheme="majorHAnsi" w:eastAsiaTheme="majorEastAsia" w:cstheme="majorBidi"/>
      <w:b/>
      <w:bCs/>
      <w:sz w:val="32"/>
      <w:szCs w:val="32"/>
    </w:rPr>
  </w:style>
  <w:style w:type="character" w:styleId="743" w:customStyle="1">
    <w:name w:val="纯文本 字符"/>
    <w:basedOn w:val="709"/>
    <w:link w:val="717"/>
    <w:qFormat/>
    <w:rPr>
      <w:rFonts w:ascii="宋体" w:hAnsi="Courier New" w:eastAsia="宋体" w:cs="Times New Roman"/>
      <w:szCs w:val="20"/>
    </w:rPr>
  </w:style>
  <w:style w:type="paragraph" w:styleId="744">
    <w:name w:val="List Paragraph"/>
    <w:basedOn w:val="704"/>
    <w:link w:val="749"/>
    <w:uiPriority w:val="99"/>
    <w:qFormat/>
    <w:pPr>
      <w:ind w:firstLine="420"/>
    </w:pPr>
  </w:style>
  <w:style w:type="character" w:styleId="745" w:customStyle="1">
    <w:name w:val="批注文字 Char"/>
    <w:basedOn w:val="709"/>
    <w:uiPriority w:val="99"/>
    <w:qFormat/>
  </w:style>
  <w:style w:type="character" w:styleId="746" w:customStyle="1">
    <w:name w:val="批注文字 字符"/>
    <w:link w:val="714"/>
    <w:qFormat/>
    <w:rPr>
      <w:rFonts w:ascii="Times New Roman" w:hAnsi="Times New Roman" w:eastAsia="宋体" w:cs="Times New Roman"/>
      <w:szCs w:val="24"/>
    </w:rPr>
  </w:style>
  <w:style w:type="character" w:styleId="747" w:customStyle="1">
    <w:name w:val="批注框文本 字符"/>
    <w:basedOn w:val="709"/>
    <w:link w:val="718"/>
    <w:uiPriority w:val="99"/>
    <w:semiHidden/>
    <w:qFormat/>
    <w:rPr>
      <w:sz w:val="18"/>
      <w:szCs w:val="18"/>
    </w:rPr>
  </w:style>
  <w:style w:type="paragraph" w:styleId="748" w:customStyle="1">
    <w:name w:val="图例"/>
    <w:basedOn w:val="704"/>
    <w:qFormat/>
    <w:pPr>
      <w:jc w:val="center"/>
      <w:spacing w:before="120" w:after="120" w:line="360" w:lineRule="auto"/>
    </w:pPr>
    <w:rPr>
      <w:rFonts w:ascii="Times New Roman" w:hAnsi="Times New Roman" w:eastAsia="仿宋_GB2312" w:cs="Times New Roman"/>
      <w:b/>
      <w:sz w:val="24"/>
      <w:szCs w:val="20"/>
    </w:rPr>
  </w:style>
  <w:style w:type="character" w:styleId="749" w:customStyle="1">
    <w:name w:val="列表段落 字符1"/>
    <w:link w:val="744"/>
    <w:uiPriority w:val="34"/>
    <w:qFormat/>
  </w:style>
  <w:style w:type="character" w:styleId="750" w:customStyle="1">
    <w:name w:val="标题 3 字符"/>
    <w:basedOn w:val="709"/>
    <w:link w:val="707"/>
    <w:uiPriority w:val="9"/>
    <w:semiHidden/>
    <w:qFormat/>
    <w:rPr>
      <w:b/>
      <w:bCs/>
      <w:sz w:val="32"/>
      <w:szCs w:val="32"/>
    </w:rPr>
  </w:style>
  <w:style w:type="character" w:styleId="751" w:customStyle="1">
    <w:name w:val="正文缩进 字符"/>
    <w:link w:val="712"/>
    <w:uiPriority w:val="99"/>
    <w:qFormat/>
    <w:rPr>
      <w:rFonts w:ascii="宋体" w:hAnsi="Times New Roman" w:eastAsia="宋体" w:cs="Times New Roman"/>
      <w:sz w:val="24"/>
      <w:szCs w:val="24"/>
    </w:rPr>
  </w:style>
  <w:style w:type="paragraph" w:styleId="752" w:customStyle="1">
    <w:name w:val="Table Paragraph"/>
    <w:basedOn w:val="704"/>
    <w:uiPriority w:val="1"/>
    <w:qFormat/>
    <w:pPr>
      <w:jc w:val="left"/>
    </w:pPr>
    <w:rPr>
      <w:rFonts w:ascii="宋体" w:hAnsi="宋体" w:eastAsia="宋体" w:cs="宋体"/>
      <w:sz w:val="22"/>
      <w:lang w:eastAsia="en-US"/>
    </w:rPr>
  </w:style>
  <w:style w:type="paragraph" w:styleId="753" w:customStyle="1">
    <w:name w:val="179"/>
    <w:basedOn w:val="704"/>
    <w:qFormat/>
    <w:pPr>
      <w:ind w:firstLine="420"/>
    </w:pPr>
    <w:rPr>
      <w:rFonts w:ascii="Calibri" w:hAnsi="Calibri" w:eastAsia="宋体" w:cs="Times New Roman"/>
    </w:rPr>
  </w:style>
  <w:style w:type="paragraph" w:styleId="754" w:customStyle="1">
    <w:name w:val="成文日期"/>
    <w:basedOn w:val="704"/>
    <w:link w:val="755"/>
    <w:qFormat/>
    <w:pPr>
      <w:ind w:right="400" w:firstLine="200"/>
      <w:jc w:val="right"/>
      <w:spacing w:line="570" w:lineRule="exact"/>
    </w:pPr>
    <w:rPr>
      <w:rFonts w:ascii="仿宋_GB2312" w:hAnsi="Times New Roman" w:eastAsia="仿宋_GB2312" w:cs="Times New Roman"/>
      <w:sz w:val="32"/>
      <w:szCs w:val="20"/>
    </w:rPr>
  </w:style>
  <w:style w:type="character" w:styleId="755" w:customStyle="1">
    <w:name w:val="成文日期 Char"/>
    <w:link w:val="754"/>
    <w:qFormat/>
    <w:rPr>
      <w:rFonts w:ascii="仿宋_GB2312" w:hAnsi="Times New Roman" w:eastAsia="仿宋_GB2312" w:cs="Times New Roman"/>
      <w:sz w:val="32"/>
      <w:szCs w:val="20"/>
    </w:rPr>
  </w:style>
  <w:style w:type="paragraph" w:styleId="756" w:customStyle="1">
    <w:name w:val="Plain Text1"/>
    <w:next w:val="723"/>
    <w:qFormat/>
    <w:pPr>
      <w:jc w:val="both"/>
      <w:widowControl w:val="off"/>
    </w:pPr>
    <w:rPr>
      <w:rFonts w:ascii="宋体" w:hAnsi="宋体" w:eastAsia="楷体_GB2312"/>
      <w:sz w:val="26"/>
      <w:szCs w:val="22"/>
    </w:rPr>
  </w:style>
  <w:style w:type="character" w:styleId="757" w:customStyle="1">
    <w:name w:val="普通(网站) 字符1"/>
    <w:link w:val="725"/>
    <w:qFormat/>
    <w:rPr>
      <w:rFonts w:ascii="Arial Unicode MS" w:hAnsi="Arial Unicode MS" w:eastAsia="Arial Unicode MS" w:cs="Arial Unicode MS"/>
      <w:sz w:val="24"/>
      <w:szCs w:val="24"/>
    </w:rPr>
  </w:style>
  <w:style w:type="character" w:styleId="758" w:customStyle="1">
    <w:name w:val="文档结构图 字符"/>
    <w:basedOn w:val="709"/>
    <w:link w:val="713"/>
    <w:uiPriority w:val="99"/>
    <w:semiHidden/>
    <w:qFormat/>
    <w:rPr>
      <w:rFonts w:ascii="宋体" w:eastAsia="宋体"/>
      <w:sz w:val="18"/>
      <w:szCs w:val="18"/>
    </w:rPr>
  </w:style>
  <w:style w:type="character" w:styleId="759" w:customStyle="1">
    <w:name w:val="批注主题 字符"/>
    <w:basedOn w:val="746"/>
    <w:link w:val="726"/>
    <w:uiPriority w:val="99"/>
    <w:semiHidden/>
    <w:qFormat/>
    <w:rPr>
      <w:rFonts w:ascii="Times New Roman" w:hAnsi="Times New Roman" w:eastAsia="宋体" w:cs="Times New Roman"/>
      <w:b/>
      <w:bCs/>
      <w:szCs w:val="24"/>
    </w:rPr>
  </w:style>
  <w:style w:type="character" w:styleId="760" w:customStyle="1">
    <w:name w:val="正文缩进 Char1"/>
    <w:uiPriority w:val="99"/>
    <w:qFormat/>
    <w:rPr>
      <w:rFonts w:ascii="宋体" w:eastAsia="宋体"/>
      <w:sz w:val="24"/>
      <w:szCs w:val="24"/>
      <w:lang w:val="en-US" w:eastAsia="zh-CN" w:bidi="ar-SA"/>
    </w:rPr>
  </w:style>
  <w:style w:type="paragraph" w:styleId="761" w:customStyle="1">
    <w:name w:val="列表段落1"/>
    <w:basedOn w:val="704"/>
    <w:qFormat/>
    <w:pPr>
      <w:ind w:firstLine="420"/>
      <w:jc w:val="left"/>
    </w:pPr>
    <w:rPr>
      <w:rFonts w:ascii="Calibri" w:hAnsi="Calibri" w:eastAsia="宋体" w:cs="Times New Roman"/>
      <w:sz w:val="20"/>
      <w:szCs w:val="20"/>
    </w:rPr>
  </w:style>
  <w:style w:type="paragraph" w:styleId="762" w:customStyle="1">
    <w:name w:val="p0"/>
    <w:basedOn w:val="704"/>
    <w:qFormat/>
    <w:pPr>
      <w:widowControl/>
    </w:pPr>
    <w:rPr>
      <w:rFonts w:ascii="Calibri" w:hAnsi="Calibri" w:eastAsia="宋体" w:cs="Times New Roman"/>
      <w:szCs w:val="24"/>
    </w:rPr>
  </w:style>
  <w:style w:type="character" w:styleId="763" w:customStyle="1">
    <w:name w:val="标题 2 字符"/>
    <w:qFormat/>
    <w:rPr>
      <w:rFonts w:ascii="Arial" w:hAnsi="Arial" w:eastAsia="黑体"/>
      <w:b/>
      <w:sz w:val="30"/>
      <w:lang w:val="en-US" w:eastAsia="zh-CN" w:bidi="ar-SA"/>
    </w:rPr>
  </w:style>
  <w:style w:type="character" w:styleId="764" w:customStyle="1">
    <w:name w:val="列表段落 字符"/>
    <w:link w:val="765"/>
    <w:uiPriority w:val="34"/>
    <w:qFormat/>
    <w:rPr>
      <w:rFonts w:ascii="Calibri" w:hAnsi="Calibri" w:eastAsia="宋体"/>
      <w:sz w:val="21"/>
      <w:szCs w:val="22"/>
      <w:lang w:val="en-US" w:eastAsia="zh-CN" w:bidi="ar-SA"/>
    </w:rPr>
  </w:style>
  <w:style w:type="paragraph" w:styleId="765" w:customStyle="1">
    <w:name w:val="_Style 50"/>
    <w:basedOn w:val="704"/>
    <w:next w:val="744"/>
    <w:link w:val="764"/>
    <w:uiPriority w:val="34"/>
    <w:qFormat/>
    <w:pPr>
      <w:ind w:firstLine="420"/>
    </w:pPr>
    <w:rPr>
      <w:rFonts w:ascii="Calibri" w:hAnsi="Calibri" w:eastAsia="宋体"/>
    </w:rPr>
  </w:style>
  <w:style w:type="character" w:styleId="766" w:customStyle="1">
    <w:name w:val="批注主题 Char1"/>
    <w:uiPriority w:val="99"/>
    <w:semiHidden/>
    <w:qFormat/>
    <w:rPr>
      <w:b/>
      <w:bCs/>
      <w:sz w:val="21"/>
      <w:szCs w:val="24"/>
    </w:rPr>
  </w:style>
  <w:style w:type="character" w:styleId="767" w:customStyle="1">
    <w:name w:val="纯文本 字符2"/>
    <w:qFormat/>
    <w:rPr>
      <w:rFonts w:hint="eastAsia" w:ascii="宋体" w:hAnsi="Courier New" w:eastAsia="宋体" w:cs="宋体"/>
      <w:sz w:val="21"/>
    </w:rPr>
  </w:style>
  <w:style w:type="character" w:styleId="768" w:customStyle="1">
    <w:name w:val="普通(网站) 字符"/>
    <w:uiPriority w:val="99"/>
    <w:qFormat/>
    <w:rPr>
      <w:rFonts w:ascii="宋体" w:hAnsi="宋体" w:cs="宋体"/>
      <w:sz w:val="24"/>
      <w:szCs w:val="24"/>
    </w:rPr>
  </w:style>
  <w:style w:type="character" w:styleId="769" w:customStyle="1">
    <w:name w:val="标题 1 字符"/>
    <w:qFormat/>
    <w:rPr>
      <w:rFonts w:ascii="宋体"/>
      <w:b/>
      <w:sz w:val="32"/>
    </w:rPr>
  </w:style>
  <w:style w:type="paragraph" w:styleId="770" w:customStyle="1">
    <w:name w:val="修订1"/>
    <w:hidden/>
    <w:uiPriority w:val="99"/>
    <w:unhideWhenUsed/>
    <w:qFormat/>
    <w:rPr>
      <w:rFonts w:asciiTheme="minorHAnsi" w:hAnsiTheme="minorHAnsi" w:eastAsiaTheme="minorEastAsia" w:cstheme="minorBidi"/>
      <w:sz w:val="21"/>
      <w:szCs w:val="22"/>
    </w:rPr>
  </w:style>
  <w:style w:type="paragraph" w:styleId="771" w:customStyle="1">
    <w:name w:val="标题 21"/>
    <w:basedOn w:val="704"/>
    <w:next w:val="704"/>
    <w:qFormat/>
    <w:pPr>
      <w:jc w:val="center"/>
      <w:keepLines/>
      <w:keepNext/>
      <w:spacing w:before="260" w:after="260" w:line="416" w:lineRule="auto"/>
      <w:outlineLvl w:val="1"/>
    </w:pPr>
    <w:rPr>
      <w:rFonts w:ascii="幼圆" w:hAnsi="Arial" w:eastAsia="楷体_GB2312"/>
      <w:b/>
      <w:sz w:val="44"/>
      <w:szCs w:val="20"/>
    </w:rPr>
  </w:style>
  <w:style w:type="paragraph" w:styleId="772" w:customStyle="1">
    <w:name w:val="UserStyle_80"/>
    <w:basedOn w:val="704"/>
    <w:next w:val="704"/>
    <w:qFormat/>
    <w:pPr>
      <w:ind w:firstLine="420"/>
      <w:widowControl/>
    </w:pPr>
    <w:rPr>
      <w:rFonts w:ascii="Times New Roman" w:hAnsi="Times New Roman" w:eastAsia="宋体" w:cs="Times New Roman"/>
      <w:sz w:val="24"/>
      <w:szCs w:val="20"/>
    </w:rPr>
  </w:style>
  <w:style w:type="character" w:styleId="773" w:customStyle="1">
    <w:name w:val="Heading 3 Char"/>
    <w:basedOn w:val="709"/>
    <w:uiPriority w:val="9"/>
    <w:qFormat/>
    <w:rPr>
      <w:rFonts w:ascii="Arial" w:hAnsi="Arial" w:eastAsia="Arial" w:cs="Arial"/>
      <w:sz w:val="30"/>
      <w:szCs w:val="30"/>
    </w:rPr>
  </w:style>
  <w:style w:type="paragraph" w:styleId="774" w:customStyle="1">
    <w:name w:val="**"/>
    <w:basedOn w:val="706"/>
    <w:qFormat/>
    <w:pPr>
      <w:spacing w:before="120" w:after="120" w:line="320" w:lineRule="exact"/>
      <w:tabs>
        <w:tab w:val="left" w:pos="900" w:leader="none"/>
      </w:tabs>
    </w:pPr>
    <w:rPr>
      <w:rFonts w:ascii="Arial" w:hAnsi="Arial" w:eastAsia="黑体"/>
      <w:sz w:val="28"/>
      <w:szCs w:val="28"/>
      <w:lang w:val="en-GB"/>
    </w:rPr>
  </w:style>
  <w:style w:type="paragraph" w:styleId="775" w:customStyle="1">
    <w:name w:val="表格"/>
    <w:basedOn w:val="704"/>
    <w:qFormat/>
    <w:pPr>
      <w:jc w:val="center"/>
    </w:pPr>
    <w:rPr>
      <w:rFonts w:ascii="Times New Roman" w:hAnsi="Times New Roman" w:cs="Times New Roman"/>
      <w:szCs w:val="24"/>
    </w:rPr>
  </w:style>
  <w:style w:type="paragraph" w:styleId="776" w:customStyle="1">
    <w:name w:val="文档结构图1"/>
    <w:qFormat/>
    <w:pPr>
      <w:jc w:val="both"/>
      <w:shd w:val="clear" w:color="auto" w:fill="000080"/>
      <w:widowControl w:val="off"/>
    </w:pPr>
    <w:rPr>
      <w:sz w:val="21"/>
    </w:rPr>
  </w:style>
  <w:style w:type="paragraph" w:styleId="777" w:customStyle="1">
    <w:name w:val="正文文本1"/>
    <w:basedOn w:val="704"/>
    <w:qFormat/>
    <w:pPr>
      <w:spacing w:after="120"/>
    </w:pPr>
  </w:style>
  <w:style w:type="paragraph" w:styleId="778" w:customStyle="1">
    <w:name w:val="pt-ad"/>
    <w:basedOn w:val="704"/>
    <w:qFormat/>
    <w:pPr>
      <w:jc w:val="left"/>
      <w:spacing w:before="100" w:beforeAutospacing="1" w:after="100" w:afterAutospacing="1"/>
      <w:widowControl/>
    </w:pPr>
    <w:rPr>
      <w:rFonts w:ascii="宋体" w:hAnsi="宋体" w:eastAsia="宋体" w:cs="宋体"/>
      <w:sz w:val="24"/>
    </w:rPr>
  </w:style>
  <w:style w:type="character" w:styleId="779" w:customStyle="1">
    <w:name w:val="pt-a0-000020"/>
    <w:basedOn w:val="709"/>
    <w:qFormat/>
  </w:style>
  <w:style w:type="paragraph" w:styleId="780" w:customStyle="1">
    <w:name w:val="pt-a-000025"/>
    <w:basedOn w:val="704"/>
    <w:qFormat/>
    <w:pPr>
      <w:jc w:val="left"/>
      <w:spacing w:before="100" w:beforeAutospacing="1" w:after="100" w:afterAutospacing="1"/>
      <w:widowControl/>
    </w:pPr>
    <w:rPr>
      <w:rFonts w:ascii="宋体" w:hAnsi="宋体" w:eastAsia="宋体" w:cs="宋体"/>
      <w:sz w:val="24"/>
    </w:rPr>
  </w:style>
  <w:style w:type="character" w:styleId="781" w:customStyle="1">
    <w:name w:val="pt-a0-000004"/>
    <w:basedOn w:val="709"/>
    <w:qFormat/>
  </w:style>
  <w:style w:type="character" w:styleId="782" w:customStyle="1">
    <w:name w:val="pt-a0-000005"/>
    <w:basedOn w:val="709"/>
    <w:qFormat/>
  </w:style>
  <w:style w:type="paragraph" w:styleId="783" w:customStyle="1">
    <w:name w:val="Table Text"/>
    <w:basedOn w:val="704"/>
    <w:qFormat/>
    <w:pPr>
      <w:jc w:val="left"/>
    </w:pPr>
    <w:rPr>
      <w:rFonts w:hint="eastAsia" w:ascii="宋体" w:hAnsi="宋体" w:eastAsia="宋体" w:cs="Times New Roman"/>
      <w:color w:val="000000"/>
      <w:sz w:val="26"/>
      <w:szCs w:val="26"/>
    </w:rPr>
  </w:style>
  <w:style w:type="paragraph" w:styleId="784" w:customStyle="1">
    <w:name w:val="列出段落"/>
    <w:basedOn w:val="704"/>
    <w:uiPriority w:val="34"/>
    <w:qFormat/>
    <w:pPr>
      <w:ind w:firstLine="420"/>
    </w:pPr>
    <w:rPr>
      <w:rFonts w:ascii="Calibri" w:hAnsi="Calibri" w:eastAsia="宋体" w:cs="Times New Roman"/>
    </w:rPr>
  </w:style>
  <w:style w:type="character" w:styleId="785" w:customStyle="1">
    <w:name w:val="标题 4 字符"/>
    <w:basedOn w:val="709"/>
    <w:link w:val="708"/>
    <w:uiPriority w:val="9"/>
    <w:semiHidden/>
    <w:qFormat/>
    <w:rPr>
      <w:rFonts w:asciiTheme="majorHAnsi" w:hAnsiTheme="majorHAnsi" w:eastAsiaTheme="majorEastAsia" w:cstheme="majorBidi"/>
      <w:b/>
      <w:bCs/>
      <w:sz w:val="28"/>
      <w:szCs w:val="28"/>
    </w:rPr>
  </w:style>
  <w:style w:type="paragraph" w:styleId="786" w:customStyle="1">
    <w:name w:val="二级目录"/>
    <w:basedOn w:val="704"/>
    <w:next w:val="704"/>
    <w:qFormat/>
    <w:pPr>
      <w:numPr>
        <w:numId w:val="1"/>
      </w:numPr>
      <w:jc w:val="left"/>
      <w:widowControl/>
      <w:tabs>
        <w:tab w:val="left" w:pos="720" w:leader="none"/>
      </w:tabs>
      <w:outlineLvl w:val="1"/>
    </w:pPr>
    <w:rPr>
      <w:rFonts w:ascii="Calibri" w:hAnsi="Calibri" w:eastAsia="宋体" w:cs="Times New Roman"/>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窦文卓</cp:lastModifiedBy>
  <cp:revision>1066</cp:revision>
  <dcterms:created xsi:type="dcterms:W3CDTF">2024-01-01T02:41:00Z</dcterms:created>
  <dcterms:modified xsi:type="dcterms:W3CDTF">2026-06-02T05:08:08Z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E87508ACAB5747ECB2CE65351C808C55_13</vt:lpwstr>
  </property>
  <property fmtid="{D5CDD505-2E9C-101B-9397-08002B2CF9AE}" pid="4" name="KSOTemplateDocerSaveRecord">
    <vt:lpwstr>eyJoZGlkIjoiZDdjM2M1NmFlODg4YmJmM2M4NzlhNzYxZTFkYWU4YzkiLCJ1c2VySWQiOiI1NDcwNzYxNTYifQ==</vt:lpwstr>
  </property>
</Properties>
</file>