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szCs w:val="21"/>
          <w:highlight w:val="none"/>
        </w:rPr>
      </w:pPr>
      <w:r>
        <w:rPr>
          <w:rFonts w:ascii="黑体" w:eastAsia="黑体"/>
          <w:color w:val="000000"/>
          <w:szCs w:val="21"/>
          <w:highlight w:val="none"/>
        </w:rPr>
      </w:r>
      <w:r/>
    </w:p>
    <w:p>
      <w:pPr>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江苏省农业农村厅农业综合行政执法监督局</w:t>
      </w:r>
      <w:r/>
    </w:p>
    <w:p>
      <w:pPr>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江苏省农业投入品执法抽样</w:t>
      </w:r>
      <w:r/>
    </w:p>
    <w:p>
      <w:pPr>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检测</w:t>
      </w:r>
      <w:r>
        <w:rPr>
          <w:rFonts w:ascii="黑体" w:eastAsia="黑体"/>
          <w:color w:val="000000"/>
          <w:sz w:val="44"/>
          <w:szCs w:val="44"/>
          <w:highlight w:val="none"/>
        </w:rPr>
        <w:t xml:space="preserve">项目</w:t>
      </w:r>
      <w:r>
        <w:rPr>
          <w:rFonts w:hint="eastAsia" w:ascii="黑体" w:eastAsia="黑体"/>
          <w:color w:val="000000"/>
          <w:sz w:val="44"/>
          <w:szCs w:val="44"/>
          <w:highlight w:val="none"/>
        </w:rPr>
        <w:t xml:space="preserve">（第三次）</w:t>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t xml:space="preserve">招标</w:t>
      </w:r>
      <w:r>
        <w:rPr>
          <w:rFonts w:hint="eastAsia" w:ascii="黑体" w:eastAsia="黑体"/>
          <w:color w:val="000000"/>
          <w:sz w:val="44"/>
          <w:szCs w:val="44"/>
          <w:highlight w:val="none"/>
        </w:rPr>
        <w:t xml:space="preserve">文件</w:t>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ind w:firstLine="640"/>
        <w:spacing w:line="360" w:lineRule="auto"/>
        <w:rPr>
          <w:rFonts w:ascii="黑体" w:eastAsia="黑体"/>
          <w:color w:val="000000"/>
          <w:sz w:val="32"/>
          <w:szCs w:val="32"/>
          <w:highlight w:val="none"/>
        </w:rPr>
      </w:pPr>
      <w:r>
        <w:rPr>
          <w:rFonts w:hint="eastAsia" w:ascii="黑体" w:eastAsia="黑体"/>
          <w:color w:val="000000"/>
          <w:sz w:val="32"/>
          <w:szCs w:val="32"/>
          <w:highlight w:val="none"/>
        </w:rPr>
        <w:t xml:space="preserve">招标单位：江苏省农业农村厅农业综合行政执法监督局</w:t>
      </w:r>
      <w:r/>
    </w:p>
    <w:p>
      <w:pPr>
        <w:ind w:firstLine="640"/>
        <w:spacing w:line="360" w:lineRule="auto"/>
        <w:rPr>
          <w:rFonts w:hint="eastAsia" w:ascii="黑体" w:eastAsia="黑体"/>
          <w:color w:val="000000"/>
          <w:sz w:val="32"/>
          <w:szCs w:val="32"/>
          <w:highlight w:val="none"/>
          <w:lang w:eastAsia="zh-CN"/>
        </w:rPr>
      </w:pPr>
      <w:r>
        <w:rPr>
          <w:rFonts w:hint="eastAsia" w:ascii="黑体" w:eastAsia="黑体"/>
          <w:color w:val="000000"/>
          <w:sz w:val="32"/>
          <w:szCs w:val="32"/>
          <w:highlight w:val="none"/>
        </w:rPr>
        <w:t xml:space="preserve">项目编号：</w:t>
      </w:r>
      <w:r>
        <w:rPr>
          <w:rFonts w:hint="eastAsia" w:ascii="黑体" w:eastAsia="黑体"/>
          <w:color w:val="000000"/>
          <w:sz w:val="32"/>
          <w:szCs w:val="32"/>
          <w:highlight w:val="none"/>
          <w:lang w:eastAsia="zh-CN"/>
        </w:rPr>
        <w:t xml:space="preserve">JSZC-320000-JITC-G2026-0207</w:t>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pStyle w:val="991"/>
        <w:rPr>
          <w:rFonts w:hint="eastAsia"/>
          <w:color w:val="000000"/>
          <w:highlight w:val="none"/>
        </w:rPr>
      </w:pPr>
      <w:r>
        <w:rPr>
          <w:rFonts w:hint="eastAsia"/>
          <w:color w:val="000000"/>
          <w:highlight w:val="none"/>
        </w:rPr>
      </w:r>
      <w:r/>
    </w:p>
    <w:p>
      <w:pPr>
        <w:jc w:val="center"/>
        <w:spacing w:line="360" w:lineRule="auto"/>
        <w:rPr>
          <w:rFonts w:ascii="黑体" w:eastAsia="黑体"/>
          <w:color w:val="000000"/>
          <w:sz w:val="32"/>
          <w:szCs w:val="32"/>
          <w:highlight w:val="none"/>
        </w:rPr>
      </w:pPr>
      <w:r>
        <w:rPr>
          <w:rFonts w:hint="eastAsia" w:ascii="黑体" w:eastAsia="黑体"/>
          <w:color w:val="000000"/>
          <w:sz w:val="32"/>
          <w:szCs w:val="32"/>
          <w:highlight w:val="none"/>
        </w:rPr>
        <w:t xml:space="preserve">江苏省招标中心有限公司</w:t>
      </w:r>
      <w:r/>
    </w:p>
    <w:p>
      <w:pPr>
        <w:pStyle w:val="976"/>
        <w:ind w:left="0"/>
        <w:jc w:val="center"/>
        <w:spacing w:line="360" w:lineRule="auto"/>
        <w:rPr>
          <w:rFonts w:ascii="黑体" w:eastAsia="黑体"/>
          <w:b w:val="0"/>
          <w:color w:val="000000"/>
          <w:sz w:val="32"/>
          <w:szCs w:val="32"/>
          <w:highlight w:val="none"/>
        </w:rPr>
      </w:pPr>
      <w:r>
        <w:rPr>
          <w:rFonts w:hint="eastAsia" w:ascii="黑体" w:eastAsia="黑体"/>
          <w:b w:val="0"/>
          <w:color w:val="000000"/>
          <w:sz w:val="32"/>
          <w:szCs w:val="32"/>
          <w:highlight w:val="none"/>
        </w:rPr>
        <w:t xml:space="preserve">中国 南京</w:t>
      </w:r>
      <w:r/>
    </w:p>
    <w:p>
      <w:pPr>
        <w:jc w:val="center"/>
        <w:spacing w:line="300" w:lineRule="exact"/>
        <w:rPr>
          <w:rFonts w:ascii="黑体" w:eastAsia="黑体"/>
          <w:color w:val="000000"/>
          <w:sz w:val="32"/>
          <w:szCs w:val="32"/>
          <w:highlight w:val="none"/>
        </w:rPr>
      </w:pPr>
      <w:r>
        <w:rPr>
          <w:rFonts w:hint="eastAsia" w:ascii="黑体" w:eastAsia="黑体"/>
          <w:color w:val="000000"/>
          <w:sz w:val="32"/>
          <w:szCs w:val="32"/>
          <w:highlight w:val="none"/>
        </w:rPr>
        <w:t xml:space="preserve">二〇二六年六月</w:t>
      </w:r>
      <w:r/>
    </w:p>
    <w:p>
      <w:pPr>
        <w:jc w:val="center"/>
        <w:spacing w:line="340" w:lineRule="exact"/>
        <w:rPr>
          <w:rFonts w:hint="eastAsia" w:ascii="宋体" w:hAnsi="宋体"/>
          <w:b/>
          <w:bCs/>
          <w:color w:val="000000"/>
          <w:szCs w:val="21"/>
          <w:highlight w:val="none"/>
        </w:rPr>
      </w:pPr>
      <w:r>
        <w:rPr>
          <w:rFonts w:ascii="宋体" w:hAnsi="宋体"/>
          <w:color w:val="000000"/>
          <w:szCs w:val="21"/>
          <w:highlight w:val="none"/>
        </w:rPr>
        <w:br w:type="page" w:clear="all"/>
      </w:r>
      <w:r>
        <w:rPr>
          <w:rFonts w:hint="eastAsia" w:ascii="宋体" w:hAnsi="宋体"/>
          <w:b/>
          <w:bCs/>
          <w:color w:val="000000"/>
          <w:szCs w:val="21"/>
          <w:highlight w:val="none"/>
        </w:rPr>
        <w:t xml:space="preserve">目 录</w:t>
      </w:r>
      <w:r/>
    </w:p>
    <w:p>
      <w:pPr>
        <w:pStyle w:val="777"/>
        <w:tabs>
          <w:tab w:val="right" w:pos="8690" w:leader="dot"/>
        </w:tabs>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TOC \o "1-2" \u </w:instrText>
      </w:r>
      <w:r>
        <w:rPr>
          <w:rFonts w:hint="eastAsia" w:ascii="宋体" w:hAnsi="宋体" w:cs="宋体"/>
          <w:color w:val="000000"/>
          <w:szCs w:val="21"/>
          <w:highlight w:val="none"/>
        </w:rPr>
        <w:fldChar w:fldCharType="separate"/>
      </w:r>
      <w:r>
        <w:rPr>
          <w:rFonts w:hint="eastAsia"/>
          <w:bCs/>
          <w:color w:val="000000"/>
          <w:szCs w:val="28"/>
          <w:highlight w:val="none"/>
        </w:rPr>
        <w:t xml:space="preserve">第一章  招标公告</w:t>
      </w:r>
      <w:r>
        <w:tab/>
      </w:r>
      <w:r>
        <w:fldChar w:fldCharType="begin"/>
      </w:r>
      <w:r>
        <w:instrText xml:space="preserve"> PAGEREF _Toc26123 \h </w:instrText>
      </w:r>
      <w:r>
        <w:fldChar w:fldCharType="separate"/>
      </w:r>
      <w:r>
        <w:t xml:space="preserve">3</w:t>
      </w:r>
      <w:r>
        <w:fldChar w:fldCharType="end"/>
      </w:r>
      <w:r/>
    </w:p>
    <w:p>
      <w:pPr>
        <w:pStyle w:val="777"/>
        <w:tabs>
          <w:tab w:val="right" w:pos="8690" w:leader="dot"/>
        </w:tabs>
      </w:pPr>
      <w:r>
        <w:rPr>
          <w:rFonts w:hint="eastAsia"/>
          <w:bCs/>
          <w:color w:val="000000"/>
          <w:szCs w:val="28"/>
          <w:highlight w:val="none"/>
        </w:rPr>
        <w:t xml:space="preserve">第二章</w:t>
      </w:r>
      <w:r>
        <w:rPr>
          <w:bCs/>
          <w:color w:val="000000"/>
          <w:szCs w:val="28"/>
          <w:highlight w:val="none"/>
        </w:rPr>
        <w:t xml:space="preserve">  </w:t>
      </w:r>
      <w:r>
        <w:rPr>
          <w:rFonts w:hint="eastAsia"/>
          <w:bCs/>
          <w:color w:val="000000"/>
          <w:szCs w:val="28"/>
          <w:highlight w:val="none"/>
        </w:rPr>
        <w:t xml:space="preserve">投标人须知</w:t>
      </w:r>
      <w:r>
        <w:tab/>
      </w:r>
      <w:r>
        <w:fldChar w:fldCharType="begin"/>
      </w:r>
      <w:r>
        <w:instrText xml:space="preserve"> PAGEREF _Toc25869 \h </w:instrText>
      </w:r>
      <w:r>
        <w:fldChar w:fldCharType="separate"/>
      </w:r>
      <w:r>
        <w:t xml:space="preserve">7</w:t>
      </w:r>
      <w:r>
        <w:fldChar w:fldCharType="end"/>
      </w:r>
      <w:r/>
    </w:p>
    <w:p>
      <w:pPr>
        <w:pStyle w:val="783"/>
        <w:tabs>
          <w:tab w:val="right" w:pos="8690" w:leader="dot"/>
        </w:tabs>
      </w:pPr>
      <w:r>
        <w:rPr>
          <w:rFonts w:hint="eastAsia"/>
          <w:color w:val="000000"/>
          <w:highlight w:val="none"/>
        </w:rPr>
        <w:t xml:space="preserve">前附表</w:t>
      </w:r>
      <w:r>
        <w:tab/>
      </w:r>
      <w:r>
        <w:fldChar w:fldCharType="begin"/>
      </w:r>
      <w:r>
        <w:instrText xml:space="preserve"> PAGEREF _Toc22393 \h </w:instrText>
      </w:r>
      <w:r>
        <w:fldChar w:fldCharType="separate"/>
      </w:r>
      <w:r>
        <w:t xml:space="preserve">7</w:t>
      </w:r>
      <w:r>
        <w:fldChar w:fldCharType="end"/>
      </w:r>
      <w:r/>
    </w:p>
    <w:p>
      <w:pPr>
        <w:pStyle w:val="783"/>
        <w:tabs>
          <w:tab w:val="right" w:pos="8690" w:leader="dot"/>
        </w:tabs>
      </w:pPr>
      <w:r>
        <w:rPr>
          <w:rFonts w:hint="eastAsia"/>
          <w:color w:val="000000"/>
          <w:highlight w:val="none"/>
        </w:rPr>
        <w:t xml:space="preserve">一、总则</w:t>
      </w:r>
      <w:r>
        <w:tab/>
      </w:r>
      <w:r>
        <w:fldChar w:fldCharType="begin"/>
      </w:r>
      <w:r>
        <w:instrText xml:space="preserve"> PAGEREF _Toc26512 \h </w:instrText>
      </w:r>
      <w:r>
        <w:fldChar w:fldCharType="separate"/>
      </w:r>
      <w:r>
        <w:t xml:space="preserve">8</w:t>
      </w:r>
      <w:r>
        <w:fldChar w:fldCharType="end"/>
      </w:r>
      <w:r/>
    </w:p>
    <w:p>
      <w:pPr>
        <w:pStyle w:val="783"/>
        <w:tabs>
          <w:tab w:val="right" w:pos="8690" w:leader="dot"/>
        </w:tabs>
      </w:pPr>
      <w:r>
        <w:rPr>
          <w:rFonts w:hint="eastAsia"/>
          <w:color w:val="000000"/>
          <w:highlight w:val="none"/>
        </w:rPr>
        <w:t xml:space="preserve">二、招标文件构成</w:t>
      </w:r>
      <w:r>
        <w:tab/>
      </w:r>
      <w:r>
        <w:fldChar w:fldCharType="begin"/>
      </w:r>
      <w:r>
        <w:instrText xml:space="preserve"> PAGEREF _Toc8232 \h </w:instrText>
      </w:r>
      <w:r>
        <w:fldChar w:fldCharType="separate"/>
      </w:r>
      <w:r>
        <w:t xml:space="preserve">8</w:t>
      </w:r>
      <w:r>
        <w:fldChar w:fldCharType="end"/>
      </w:r>
      <w:r/>
    </w:p>
    <w:p>
      <w:pPr>
        <w:pStyle w:val="783"/>
        <w:tabs>
          <w:tab w:val="right" w:pos="8690" w:leader="dot"/>
        </w:tabs>
      </w:pPr>
      <w:r>
        <w:rPr>
          <w:rFonts w:hint="eastAsia"/>
          <w:color w:val="000000"/>
          <w:highlight w:val="none"/>
        </w:rPr>
        <w:t xml:space="preserve">三、投标文件的编制</w:t>
      </w:r>
      <w:r>
        <w:tab/>
      </w:r>
      <w:r>
        <w:fldChar w:fldCharType="begin"/>
      </w:r>
      <w:r>
        <w:instrText xml:space="preserve"> PAGEREF _Toc7923 \h </w:instrText>
      </w:r>
      <w:r>
        <w:fldChar w:fldCharType="separate"/>
      </w:r>
      <w:r>
        <w:t xml:space="preserve">9</w:t>
      </w:r>
      <w:r>
        <w:fldChar w:fldCharType="end"/>
      </w:r>
      <w:r/>
    </w:p>
    <w:p>
      <w:pPr>
        <w:pStyle w:val="783"/>
        <w:tabs>
          <w:tab w:val="right" w:pos="8690" w:leader="dot"/>
        </w:tabs>
      </w:pPr>
      <w:r>
        <w:rPr>
          <w:rFonts w:hint="eastAsia"/>
          <w:color w:val="000000"/>
          <w:highlight w:val="none"/>
        </w:rPr>
        <w:t xml:space="preserve">四、投标文件的递交</w:t>
      </w:r>
      <w:r>
        <w:tab/>
      </w:r>
      <w:r>
        <w:fldChar w:fldCharType="begin"/>
      </w:r>
      <w:r>
        <w:instrText xml:space="preserve"> PAGEREF _Toc16202 \h </w:instrText>
      </w:r>
      <w:r>
        <w:fldChar w:fldCharType="separate"/>
      </w:r>
      <w:r>
        <w:t xml:space="preserve">11</w:t>
      </w:r>
      <w:r>
        <w:fldChar w:fldCharType="end"/>
      </w:r>
      <w:r/>
    </w:p>
    <w:p>
      <w:pPr>
        <w:pStyle w:val="783"/>
        <w:tabs>
          <w:tab w:val="right" w:pos="8690" w:leader="dot"/>
        </w:tabs>
      </w:pPr>
      <w:r>
        <w:rPr>
          <w:rFonts w:hint="eastAsia"/>
          <w:color w:val="000000"/>
          <w:highlight w:val="none"/>
        </w:rPr>
        <w:t xml:space="preserve">五、开标与评标</w:t>
      </w:r>
      <w:r>
        <w:tab/>
      </w:r>
      <w:r>
        <w:fldChar w:fldCharType="begin"/>
      </w:r>
      <w:r>
        <w:instrText xml:space="preserve"> PAGEREF _Toc1233 \h </w:instrText>
      </w:r>
      <w:r>
        <w:fldChar w:fldCharType="separate"/>
      </w:r>
      <w:r>
        <w:t xml:space="preserve">11</w:t>
      </w:r>
      <w:r>
        <w:fldChar w:fldCharType="end"/>
      </w:r>
      <w:r/>
    </w:p>
    <w:p>
      <w:pPr>
        <w:pStyle w:val="783"/>
        <w:tabs>
          <w:tab w:val="right" w:pos="8690" w:leader="dot"/>
        </w:tabs>
      </w:pPr>
      <w:r>
        <w:rPr>
          <w:rFonts w:hint="eastAsia" w:ascii="宋体" w:hAnsi="宋体"/>
          <w:color w:val="000000"/>
          <w:highlight w:val="none"/>
        </w:rPr>
        <w:t xml:space="preserve">六、授予合同</w:t>
      </w:r>
      <w:r>
        <w:tab/>
      </w:r>
      <w:r>
        <w:fldChar w:fldCharType="begin"/>
      </w:r>
      <w:r>
        <w:instrText xml:space="preserve"> PAGEREF _Toc2702 \h </w:instrText>
      </w:r>
      <w:r>
        <w:fldChar w:fldCharType="separate"/>
      </w:r>
      <w:r>
        <w:t xml:space="preserve">14</w:t>
      </w:r>
      <w:r>
        <w:fldChar w:fldCharType="end"/>
      </w:r>
      <w:r/>
    </w:p>
    <w:p>
      <w:pPr>
        <w:pStyle w:val="783"/>
        <w:tabs>
          <w:tab w:val="right" w:pos="8690" w:leader="dot"/>
        </w:tabs>
      </w:pPr>
      <w:r>
        <w:rPr>
          <w:rFonts w:hint="eastAsia"/>
          <w:color w:val="000000"/>
          <w:highlight w:val="none"/>
        </w:rPr>
        <w:t xml:space="preserve">七、质疑与投诉</w:t>
      </w:r>
      <w:r>
        <w:tab/>
      </w:r>
      <w:r>
        <w:fldChar w:fldCharType="begin"/>
      </w:r>
      <w:r>
        <w:instrText xml:space="preserve"> PAGEREF _Toc22668 \h </w:instrText>
      </w:r>
      <w:r>
        <w:fldChar w:fldCharType="separate"/>
      </w:r>
      <w:r>
        <w:t xml:space="preserve">15</w:t>
      </w:r>
      <w:r>
        <w:fldChar w:fldCharType="end"/>
      </w:r>
      <w:r/>
    </w:p>
    <w:p>
      <w:pPr>
        <w:pStyle w:val="783"/>
        <w:tabs>
          <w:tab w:val="right" w:pos="8690" w:leader="dot"/>
        </w:tabs>
      </w:pPr>
      <w:r>
        <w:rPr>
          <w:rFonts w:hint="eastAsia"/>
          <w:color w:val="000000"/>
          <w:highlight w:val="none"/>
        </w:rPr>
        <w:t xml:space="preserve">八、</w:t>
      </w:r>
      <w:r>
        <w:rPr>
          <w:color w:val="000000"/>
          <w:highlight w:val="none"/>
        </w:rPr>
        <w:t xml:space="preserve">评标办法细则</w:t>
      </w:r>
      <w:r>
        <w:rPr>
          <w:rFonts w:hint="eastAsia" w:ascii="宋体" w:hAnsi="宋体" w:cs="宋体"/>
          <w:color w:val="000000"/>
          <w:highlight w:val="none"/>
        </w:rPr>
        <w:t xml:space="preserve">（分包1-3）</w:t>
      </w:r>
      <w:r>
        <w:tab/>
      </w:r>
      <w:r>
        <w:fldChar w:fldCharType="begin"/>
      </w:r>
      <w:r>
        <w:instrText xml:space="preserve"> PAGEREF _Toc27227 \h </w:instrText>
      </w:r>
      <w:r>
        <w:fldChar w:fldCharType="separate"/>
      </w:r>
      <w:r>
        <w:t xml:space="preserve">17</w:t>
      </w:r>
      <w:r>
        <w:fldChar w:fldCharType="end"/>
      </w:r>
      <w:r/>
    </w:p>
    <w:p>
      <w:pPr>
        <w:pStyle w:val="777"/>
        <w:tabs>
          <w:tab w:val="right" w:pos="8690" w:leader="dot"/>
        </w:tabs>
      </w:pPr>
      <w:r>
        <w:rPr>
          <w:rFonts w:hint="eastAsia"/>
          <w:bCs/>
          <w:color w:val="000000"/>
          <w:szCs w:val="28"/>
          <w:highlight w:val="none"/>
        </w:rPr>
        <w:t xml:space="preserve">第三章</w:t>
      </w:r>
      <w:r>
        <w:rPr>
          <w:bCs/>
          <w:color w:val="000000"/>
          <w:szCs w:val="28"/>
          <w:highlight w:val="none"/>
        </w:rPr>
        <w:t xml:space="preserve">  </w:t>
      </w:r>
      <w:r>
        <w:rPr>
          <w:rFonts w:hint="eastAsia"/>
          <w:bCs/>
          <w:color w:val="000000"/>
          <w:szCs w:val="28"/>
          <w:highlight w:val="none"/>
        </w:rPr>
        <w:t xml:space="preserve">合同格式</w:t>
      </w:r>
      <w:r>
        <w:tab/>
      </w:r>
      <w:r>
        <w:fldChar w:fldCharType="begin"/>
      </w:r>
      <w:r>
        <w:instrText xml:space="preserve"> PAGEREF _Toc13636 \h </w:instrText>
      </w:r>
      <w:r>
        <w:fldChar w:fldCharType="separate"/>
      </w:r>
      <w:r>
        <w:t xml:space="preserve">21</w:t>
      </w:r>
      <w:r>
        <w:fldChar w:fldCharType="end"/>
      </w:r>
      <w:r/>
    </w:p>
    <w:p>
      <w:pPr>
        <w:pStyle w:val="777"/>
        <w:tabs>
          <w:tab w:val="right" w:pos="8690" w:leader="dot"/>
        </w:tabs>
      </w:pPr>
      <w:r>
        <w:rPr>
          <w:rFonts w:hint="eastAsia"/>
          <w:bCs/>
          <w:color w:val="000000"/>
          <w:szCs w:val="28"/>
          <w:highlight w:val="none"/>
        </w:rPr>
        <w:t xml:space="preserve">第四章</w:t>
      </w:r>
      <w:r>
        <w:rPr>
          <w:bCs/>
          <w:color w:val="000000"/>
          <w:szCs w:val="28"/>
          <w:highlight w:val="none"/>
        </w:rPr>
        <w:t xml:space="preserve">  </w:t>
      </w:r>
      <w:r>
        <w:rPr>
          <w:rFonts w:hint="eastAsia"/>
          <w:bCs/>
          <w:color w:val="000000"/>
          <w:szCs w:val="28"/>
          <w:highlight w:val="none"/>
        </w:rPr>
        <w:t xml:space="preserve">招标内容与技术要求</w:t>
      </w:r>
      <w:r>
        <w:tab/>
      </w:r>
      <w:r>
        <w:fldChar w:fldCharType="begin"/>
      </w:r>
      <w:r>
        <w:instrText xml:space="preserve"> PAGEREF _Toc14461 \h </w:instrText>
      </w:r>
      <w:r>
        <w:fldChar w:fldCharType="separate"/>
      </w:r>
      <w:r>
        <w:t xml:space="preserve">26</w:t>
      </w:r>
      <w:r>
        <w:fldChar w:fldCharType="end"/>
      </w:r>
      <w:r/>
    </w:p>
    <w:p>
      <w:pPr>
        <w:pStyle w:val="777"/>
        <w:tabs>
          <w:tab w:val="right" w:pos="8690" w:leader="dot"/>
        </w:tabs>
      </w:pPr>
      <w:r>
        <w:rPr>
          <w:rFonts w:hint="eastAsia"/>
          <w:bCs/>
          <w:color w:val="000000"/>
          <w:szCs w:val="28"/>
          <w:highlight w:val="none"/>
        </w:rPr>
        <w:t xml:space="preserve">第五章  投标文件格式</w:t>
      </w:r>
      <w:r>
        <w:tab/>
      </w:r>
      <w:r>
        <w:fldChar w:fldCharType="begin"/>
      </w:r>
      <w:r>
        <w:instrText xml:space="preserve"> PAGEREF _Toc5161 \h </w:instrText>
      </w:r>
      <w:r>
        <w:fldChar w:fldCharType="separate"/>
      </w:r>
      <w:r>
        <w:t xml:space="preserve">28</w:t>
      </w:r>
      <w:r>
        <w:fldChar w:fldCharType="end"/>
      </w:r>
      <w:r/>
    </w:p>
    <w:p>
      <w:pPr>
        <w:pStyle w:val="783"/>
        <w:tabs>
          <w:tab w:val="right" w:pos="8690" w:leader="dot"/>
        </w:tabs>
      </w:pPr>
      <w:r>
        <w:rPr>
          <w:rFonts w:hint="eastAsia"/>
          <w:color w:val="000000"/>
          <w:highlight w:val="none"/>
        </w:rPr>
        <w:t xml:space="preserve">一、投标函格式</w:t>
      </w:r>
      <w:r>
        <w:tab/>
      </w:r>
      <w:r>
        <w:fldChar w:fldCharType="begin"/>
      </w:r>
      <w:r>
        <w:instrText xml:space="preserve"> PAGEREF _Toc23947 \h </w:instrText>
      </w:r>
      <w:r>
        <w:fldChar w:fldCharType="separate"/>
      </w:r>
      <w:r>
        <w:t xml:space="preserve">29</w:t>
      </w:r>
      <w:r>
        <w:fldChar w:fldCharType="end"/>
      </w:r>
      <w:r/>
    </w:p>
    <w:p>
      <w:pPr>
        <w:pStyle w:val="783"/>
        <w:tabs>
          <w:tab w:val="right" w:pos="8690" w:leader="dot"/>
        </w:tabs>
      </w:pPr>
      <w:r>
        <w:rPr>
          <w:rFonts w:hint="eastAsia"/>
          <w:color w:val="000000"/>
          <w:highlight w:val="none"/>
        </w:rPr>
        <w:t xml:space="preserve">二、开标一览表</w:t>
      </w:r>
      <w:r>
        <w:tab/>
      </w:r>
      <w:r>
        <w:fldChar w:fldCharType="begin"/>
      </w:r>
      <w:r>
        <w:instrText xml:space="preserve"> PAGEREF _Toc1760 \h </w:instrText>
      </w:r>
      <w:r>
        <w:fldChar w:fldCharType="separate"/>
      </w:r>
      <w:r>
        <w:t xml:space="preserve">31</w:t>
      </w:r>
      <w:r>
        <w:fldChar w:fldCharType="end"/>
      </w:r>
      <w:r/>
    </w:p>
    <w:p>
      <w:pPr>
        <w:pStyle w:val="783"/>
        <w:tabs>
          <w:tab w:val="right" w:pos="8690" w:leader="dot"/>
        </w:tabs>
      </w:pPr>
      <w:r>
        <w:rPr>
          <w:rFonts w:hint="eastAsia"/>
          <w:color w:val="000000"/>
          <w:highlight w:val="none"/>
        </w:rPr>
        <w:t xml:space="preserve">三、分项报价表</w:t>
      </w:r>
      <w:r>
        <w:tab/>
      </w:r>
      <w:r>
        <w:fldChar w:fldCharType="begin"/>
      </w:r>
      <w:r>
        <w:instrText xml:space="preserve"> PAGEREF _Toc27233 \h </w:instrText>
      </w:r>
      <w:r>
        <w:fldChar w:fldCharType="separate"/>
      </w:r>
      <w:r>
        <w:t xml:space="preserve">32</w:t>
      </w:r>
      <w:r>
        <w:fldChar w:fldCharType="end"/>
      </w:r>
      <w:r/>
    </w:p>
    <w:p>
      <w:pPr>
        <w:pStyle w:val="783"/>
        <w:tabs>
          <w:tab w:val="right" w:pos="8690" w:leader="dot"/>
        </w:tabs>
      </w:pPr>
      <w:r>
        <w:rPr>
          <w:rFonts w:hint="eastAsia"/>
          <w:color w:val="000000"/>
          <w:highlight w:val="none"/>
        </w:rPr>
        <w:t xml:space="preserve">四、技术规格响应/偏离表格式</w:t>
      </w:r>
      <w:r>
        <w:tab/>
      </w:r>
      <w:r>
        <w:fldChar w:fldCharType="begin"/>
      </w:r>
      <w:r>
        <w:instrText xml:space="preserve"> PAGEREF _Toc4498 \h </w:instrText>
      </w:r>
      <w:r>
        <w:fldChar w:fldCharType="separate"/>
      </w:r>
      <w:r>
        <w:t xml:space="preserve">33</w:t>
      </w:r>
      <w:r>
        <w:fldChar w:fldCharType="end"/>
      </w:r>
      <w:r/>
    </w:p>
    <w:p>
      <w:pPr>
        <w:pStyle w:val="783"/>
        <w:tabs>
          <w:tab w:val="right" w:pos="8690" w:leader="dot"/>
        </w:tabs>
      </w:pPr>
      <w:r>
        <w:rPr>
          <w:rFonts w:hint="eastAsia"/>
          <w:color w:val="000000"/>
          <w:highlight w:val="none"/>
        </w:rPr>
        <w:t xml:space="preserve">五、商务条款响应/偏离表格式</w:t>
      </w:r>
      <w:r>
        <w:tab/>
      </w:r>
      <w:r>
        <w:fldChar w:fldCharType="begin"/>
      </w:r>
      <w:r>
        <w:instrText xml:space="preserve"> PAGEREF _Toc5712 \h </w:instrText>
      </w:r>
      <w:r>
        <w:fldChar w:fldCharType="separate"/>
      </w:r>
      <w:r>
        <w:t xml:space="preserve">34</w:t>
      </w:r>
      <w:r>
        <w:fldChar w:fldCharType="end"/>
      </w:r>
      <w:r/>
    </w:p>
    <w:p>
      <w:pPr>
        <w:pStyle w:val="783"/>
        <w:tabs>
          <w:tab w:val="right" w:pos="8690" w:leader="dot"/>
        </w:tabs>
      </w:pPr>
      <w:r>
        <w:rPr>
          <w:rFonts w:hint="eastAsia" w:ascii="宋体" w:hAnsi="宋体" w:cs="楷体_GB2312"/>
          <w:color w:val="000000"/>
          <w:highlight w:val="none"/>
          <w:lang w:val="zh-CN"/>
        </w:rPr>
        <w:t xml:space="preserve">六、技术方案</w:t>
      </w:r>
      <w:r>
        <w:tab/>
      </w:r>
      <w:r>
        <w:fldChar w:fldCharType="begin"/>
      </w:r>
      <w:r>
        <w:instrText xml:space="preserve"> PAGEREF _Toc2774 \h </w:instrText>
      </w:r>
      <w:r>
        <w:fldChar w:fldCharType="separate"/>
      </w:r>
      <w:r>
        <w:t xml:space="preserve">35</w:t>
      </w:r>
      <w:r>
        <w:fldChar w:fldCharType="end"/>
      </w:r>
      <w:r/>
    </w:p>
    <w:p>
      <w:pPr>
        <w:pStyle w:val="783"/>
        <w:tabs>
          <w:tab w:val="right" w:pos="8690" w:leader="dot"/>
        </w:tabs>
      </w:pPr>
      <w:r>
        <w:rPr>
          <w:rFonts w:hint="eastAsia"/>
          <w:color w:val="000000"/>
          <w:highlight w:val="none"/>
        </w:rPr>
        <w:t xml:space="preserve">七、服务团队</w:t>
      </w:r>
      <w:r>
        <w:tab/>
      </w:r>
      <w:r>
        <w:fldChar w:fldCharType="begin"/>
      </w:r>
      <w:r>
        <w:instrText xml:space="preserve"> PAGEREF _Toc4089 \h </w:instrText>
      </w:r>
      <w:r>
        <w:fldChar w:fldCharType="separate"/>
      </w:r>
      <w:r>
        <w:t xml:space="preserve">36</w:t>
      </w:r>
      <w:r>
        <w:fldChar w:fldCharType="end"/>
      </w:r>
      <w:r/>
    </w:p>
    <w:p>
      <w:pPr>
        <w:pStyle w:val="783"/>
        <w:tabs>
          <w:tab w:val="right" w:pos="8690" w:leader="dot"/>
        </w:tabs>
      </w:pPr>
      <w:r>
        <w:rPr>
          <w:rFonts w:hint="eastAsia" w:ascii="宋体" w:hAnsi="宋体"/>
          <w:color w:val="000000"/>
          <w:highlight w:val="none"/>
        </w:rPr>
        <w:t xml:space="preserve">7-1项目负责人</w:t>
      </w:r>
      <w:r>
        <w:tab/>
      </w:r>
      <w:r>
        <w:fldChar w:fldCharType="begin"/>
      </w:r>
      <w:r>
        <w:instrText xml:space="preserve"> PAGEREF _Toc22429 \h </w:instrText>
      </w:r>
      <w:r>
        <w:fldChar w:fldCharType="separate"/>
      </w:r>
      <w:r>
        <w:t xml:space="preserve">37</w:t>
      </w:r>
      <w:r>
        <w:fldChar w:fldCharType="end"/>
      </w:r>
      <w:r/>
    </w:p>
    <w:p>
      <w:pPr>
        <w:pStyle w:val="783"/>
        <w:tabs>
          <w:tab w:val="right" w:pos="8690" w:leader="dot"/>
        </w:tabs>
      </w:pPr>
      <w:r>
        <w:rPr>
          <w:rFonts w:hint="eastAsia" w:ascii="宋体" w:hAnsi="宋体"/>
          <w:color w:val="000000"/>
          <w:highlight w:val="none"/>
        </w:rPr>
        <w:t xml:space="preserve">7-2检验人员</w:t>
      </w:r>
      <w:r>
        <w:tab/>
      </w:r>
      <w:r>
        <w:fldChar w:fldCharType="begin"/>
      </w:r>
      <w:r>
        <w:instrText xml:space="preserve"> PAGEREF _Toc15864 \h </w:instrText>
      </w:r>
      <w:r>
        <w:fldChar w:fldCharType="separate"/>
      </w:r>
      <w:r>
        <w:t xml:space="preserve">38</w:t>
      </w:r>
      <w:r>
        <w:fldChar w:fldCharType="end"/>
      </w:r>
      <w:r/>
    </w:p>
    <w:p>
      <w:pPr>
        <w:pStyle w:val="783"/>
        <w:tabs>
          <w:tab w:val="right" w:pos="8690" w:leader="dot"/>
        </w:tabs>
      </w:pPr>
      <w:r>
        <w:rPr>
          <w:rFonts w:hint="eastAsia"/>
          <w:color w:val="000000"/>
          <w:highlight w:val="none"/>
        </w:rPr>
        <w:t xml:space="preserve">八、检测能力</w:t>
      </w:r>
      <w:r>
        <w:tab/>
      </w:r>
      <w:r>
        <w:fldChar w:fldCharType="begin"/>
      </w:r>
      <w:r>
        <w:instrText xml:space="preserve"> PAGEREF _Toc19396 \h </w:instrText>
      </w:r>
      <w:r>
        <w:fldChar w:fldCharType="separate"/>
      </w:r>
      <w:r>
        <w:t xml:space="preserve">39</w:t>
      </w:r>
      <w:r>
        <w:fldChar w:fldCharType="end"/>
      </w:r>
      <w:r/>
    </w:p>
    <w:p>
      <w:pPr>
        <w:pStyle w:val="783"/>
        <w:tabs>
          <w:tab w:val="right" w:pos="8690" w:leader="dot"/>
        </w:tabs>
      </w:pPr>
      <w:r>
        <w:rPr>
          <w:rFonts w:hint="eastAsia"/>
          <w:color w:val="000000"/>
          <w:highlight w:val="none"/>
        </w:rPr>
        <w:t xml:space="preserve">九、服务承诺</w:t>
      </w:r>
      <w:r>
        <w:tab/>
      </w:r>
      <w:r>
        <w:fldChar w:fldCharType="begin"/>
      </w:r>
      <w:r>
        <w:instrText xml:space="preserve"> PAGEREF _Toc13752 \h </w:instrText>
      </w:r>
      <w:r>
        <w:fldChar w:fldCharType="separate"/>
      </w:r>
      <w:r>
        <w:t xml:space="preserve">40</w:t>
      </w:r>
      <w:r>
        <w:fldChar w:fldCharType="end"/>
      </w:r>
      <w:r/>
    </w:p>
    <w:p>
      <w:pPr>
        <w:pStyle w:val="783"/>
        <w:tabs>
          <w:tab w:val="right" w:pos="8690" w:leader="dot"/>
        </w:tabs>
      </w:pPr>
      <w:r>
        <w:rPr>
          <w:rFonts w:hint="eastAsia"/>
          <w:color w:val="000000"/>
          <w:highlight w:val="none"/>
        </w:rPr>
        <w:t xml:space="preserve">十、业绩</w:t>
      </w:r>
      <w:r>
        <w:tab/>
      </w:r>
      <w:r>
        <w:fldChar w:fldCharType="begin"/>
      </w:r>
      <w:r>
        <w:instrText xml:space="preserve"> PAGEREF _Toc31743 \h </w:instrText>
      </w:r>
      <w:r>
        <w:fldChar w:fldCharType="separate"/>
      </w:r>
      <w:r>
        <w:t xml:space="preserve">41</w:t>
      </w:r>
      <w:r>
        <w:fldChar w:fldCharType="end"/>
      </w:r>
      <w:r/>
    </w:p>
    <w:p>
      <w:pPr>
        <w:pStyle w:val="783"/>
        <w:tabs>
          <w:tab w:val="right" w:pos="8690" w:leader="dot"/>
        </w:tabs>
      </w:pPr>
      <w:r>
        <w:rPr>
          <w:rFonts w:hint="eastAsia"/>
          <w:color w:val="000000"/>
          <w:highlight w:val="none"/>
        </w:rPr>
        <w:t xml:space="preserve">十一、履约能力</w:t>
      </w:r>
      <w:r>
        <w:tab/>
      </w:r>
      <w:r>
        <w:fldChar w:fldCharType="begin"/>
      </w:r>
      <w:r>
        <w:instrText xml:space="preserve"> PAGEREF _Toc8756 \h </w:instrText>
      </w:r>
      <w:r>
        <w:fldChar w:fldCharType="separate"/>
      </w:r>
      <w:r>
        <w:t xml:space="preserve">42</w:t>
      </w:r>
      <w:r>
        <w:fldChar w:fldCharType="end"/>
      </w:r>
      <w:r/>
    </w:p>
    <w:p>
      <w:pPr>
        <w:pStyle w:val="783"/>
        <w:tabs>
          <w:tab w:val="right" w:pos="8690" w:leader="dot"/>
        </w:tabs>
      </w:pPr>
      <w:r>
        <w:rPr>
          <w:rFonts w:hint="eastAsia"/>
          <w:color w:val="000000"/>
          <w:highlight w:val="none"/>
        </w:rPr>
        <w:t xml:space="preserve">十二、投标人必须提交的资格证明文件</w:t>
      </w:r>
      <w:r>
        <w:tab/>
      </w:r>
      <w:r>
        <w:fldChar w:fldCharType="begin"/>
      </w:r>
      <w:r>
        <w:instrText xml:space="preserve"> PAGEREF _Toc29740 \h </w:instrText>
      </w:r>
      <w:r>
        <w:fldChar w:fldCharType="separate"/>
      </w:r>
      <w:r>
        <w:t xml:space="preserve">43</w:t>
      </w:r>
      <w:r>
        <w:fldChar w:fldCharType="end"/>
      </w:r>
      <w:r/>
    </w:p>
    <w:p>
      <w:pPr>
        <w:pStyle w:val="783"/>
        <w:tabs>
          <w:tab w:val="right" w:pos="8690" w:leader="dot"/>
        </w:tabs>
      </w:pPr>
      <w:r>
        <w:rPr>
          <w:rFonts w:hint="eastAsia" w:ascii="宋体" w:hAnsi="宋体"/>
          <w:color w:val="000000"/>
          <w:highlight w:val="none"/>
        </w:rPr>
        <w:t xml:space="preserve">十三、法定代表人资格证明</w:t>
      </w:r>
      <w:r>
        <w:tab/>
      </w:r>
      <w:r>
        <w:fldChar w:fldCharType="begin"/>
      </w:r>
      <w:r>
        <w:instrText xml:space="preserve"> PAGEREF _Toc24940 \h </w:instrText>
      </w:r>
      <w:r>
        <w:fldChar w:fldCharType="separate"/>
      </w:r>
      <w:r>
        <w:t xml:space="preserve">51</w:t>
      </w:r>
      <w:r>
        <w:fldChar w:fldCharType="end"/>
      </w:r>
      <w:r/>
    </w:p>
    <w:p>
      <w:pPr>
        <w:pStyle w:val="783"/>
        <w:tabs>
          <w:tab w:val="right" w:pos="8690" w:leader="dot"/>
        </w:tabs>
      </w:pPr>
      <w:r>
        <w:rPr>
          <w:rFonts w:hint="eastAsia" w:ascii="宋体" w:hAnsi="宋体"/>
          <w:color w:val="000000"/>
          <w:highlight w:val="none"/>
        </w:rPr>
        <w:t xml:space="preserve">法人授权委托书</w:t>
      </w:r>
      <w:r>
        <w:tab/>
      </w:r>
      <w:r>
        <w:fldChar w:fldCharType="begin"/>
      </w:r>
      <w:r>
        <w:instrText xml:space="preserve"> PAGEREF _Toc7521 \h </w:instrText>
      </w:r>
      <w:r>
        <w:fldChar w:fldCharType="separate"/>
      </w:r>
      <w:r>
        <w:t xml:space="preserve">52</w:t>
      </w:r>
      <w:r>
        <w:fldChar w:fldCharType="end"/>
      </w:r>
      <w:r/>
    </w:p>
    <w:p>
      <w:pPr>
        <w:pStyle w:val="783"/>
        <w:tabs>
          <w:tab w:val="right" w:pos="8690" w:leader="dot"/>
        </w:tabs>
      </w:pPr>
      <w:r>
        <w:rPr>
          <w:rFonts w:hint="eastAsia"/>
          <w:color w:val="000000"/>
          <w:highlight w:val="none"/>
        </w:rPr>
        <w:t xml:space="preserve">十四、投标人认为有必要提供并说明的其它资料</w:t>
      </w:r>
      <w:r>
        <w:tab/>
      </w:r>
      <w:r>
        <w:fldChar w:fldCharType="begin"/>
      </w:r>
      <w:r>
        <w:instrText xml:space="preserve"> PAGEREF _Toc5846 \h </w:instrText>
      </w:r>
      <w:r>
        <w:fldChar w:fldCharType="separate"/>
      </w:r>
      <w:r>
        <w:t xml:space="preserve">53</w:t>
      </w:r>
      <w:r>
        <w:fldChar w:fldCharType="end"/>
      </w:r>
      <w:r/>
    </w:p>
    <w:p>
      <w:pPr>
        <w:pStyle w:val="783"/>
        <w:tabs>
          <w:tab w:val="right" w:pos="8690" w:leader="dot"/>
        </w:tabs>
      </w:pPr>
      <w:r>
        <w:rPr>
          <w:rFonts w:hint="eastAsia"/>
          <w:color w:val="000000"/>
          <w:highlight w:val="none"/>
        </w:rPr>
        <w:t xml:space="preserve">十五、政府采购政策</w:t>
      </w:r>
      <w:r>
        <w:tab/>
      </w:r>
      <w:r>
        <w:fldChar w:fldCharType="begin"/>
      </w:r>
      <w:r>
        <w:instrText xml:space="preserve"> PAGEREF _Toc14630 \h </w:instrText>
      </w:r>
      <w:r>
        <w:fldChar w:fldCharType="separate"/>
      </w:r>
      <w:r>
        <w:t xml:space="preserve">54</w:t>
      </w:r>
      <w:r>
        <w:fldChar w:fldCharType="end"/>
      </w:r>
      <w:r/>
    </w:p>
    <w:p>
      <w:pPr>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fldChar w:fldCharType="end"/>
      </w:r>
      <w:r/>
    </w:p>
    <w:p>
      <w:pPr>
        <w:rPr>
          <w:b/>
          <w:bCs/>
          <w:color w:val="000000"/>
          <w:sz w:val="28"/>
          <w:szCs w:val="28"/>
          <w:highlight w:val="none"/>
        </w:rPr>
      </w:pPr>
      <w:r>
        <w:rPr>
          <w:rFonts w:hint="eastAsia"/>
          <w:b/>
          <w:bCs/>
          <w:color w:val="000000"/>
          <w:sz w:val="28"/>
          <w:szCs w:val="28"/>
          <w:highlight w:val="none"/>
        </w:rPr>
        <w:br w:type="page" w:clear="all"/>
      </w:r>
      <w:r/>
    </w:p>
    <w:p>
      <w:pPr>
        <w:jc w:val="center"/>
        <w:spacing w:line="360" w:lineRule="auto"/>
        <w:rPr>
          <w:b/>
          <w:bCs/>
          <w:color w:val="000000"/>
          <w:sz w:val="28"/>
          <w:szCs w:val="28"/>
          <w:highlight w:val="none"/>
        </w:rPr>
        <w:outlineLvl w:val="0"/>
      </w:pPr>
      <w:r/>
      <w:bookmarkStart w:id="0" w:name="_Toc26123"/>
      <w:r>
        <w:rPr>
          <w:rFonts w:hint="eastAsia"/>
          <w:b/>
          <w:bCs/>
          <w:color w:val="000000"/>
          <w:sz w:val="28"/>
          <w:szCs w:val="28"/>
          <w:highlight w:val="none"/>
        </w:rPr>
        <w:t xml:space="preserve">第一章  招标公告</w:t>
      </w:r>
      <w:bookmarkEnd w:id="0"/>
      <w:r/>
      <w:r/>
    </w:p>
    <w:p>
      <w:pPr>
        <w:spacing w:line="360" w:lineRule="auto"/>
        <w:rPr>
          <w:rFonts w:hint="eastAsia" w:ascii="宋体" w:hAnsi="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highlight w:val="none"/>
        </w:rPr>
        <w:t xml:space="preserve">项目概况：</w:t>
      </w:r>
      <w:r/>
    </w:p>
    <w:p>
      <w:pPr>
        <w:ind w:firstLine="422"/>
        <w:spacing w:line="360" w:lineRule="auto"/>
        <w:rPr>
          <w:rFonts w:hint="eastAsia" w:ascii="宋体" w:hAnsi="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highlight w:val="none"/>
          <w:u w:val="single"/>
        </w:rPr>
        <w:t xml:space="preserve">省农业农村厅农业综合行政执法监督局江苏省农业投入品执法抽样检测项目（第三次）</w:t>
      </w:r>
      <w:r>
        <w:rPr>
          <w:rFonts w:hint="eastAsia" w:ascii="宋体" w:hAnsi="宋体"/>
          <w:b/>
          <w:color w:val="000000"/>
          <w:szCs w:val="21"/>
          <w:highlight w:val="none"/>
        </w:rPr>
        <w:t xml:space="preserve">的潜</w:t>
      </w:r>
      <w:r>
        <w:rPr>
          <w:rFonts w:hint="eastAsia" w:ascii="宋体" w:hAnsi="宋体"/>
          <w:b/>
          <w:color w:val="000000"/>
          <w:szCs w:val="21"/>
          <w:highlight w:val="none"/>
          <w:u w:val="single"/>
        </w:rPr>
        <w:t xml:space="preserve">江苏</w:t>
      </w:r>
      <w:r>
        <w:rPr>
          <w:rFonts w:hint="eastAsia" w:ascii="宋体" w:hAnsi="宋体"/>
          <w:b/>
          <w:color w:val="000000"/>
          <w:szCs w:val="21"/>
          <w:highlight w:val="none"/>
        </w:rPr>
        <w:t xml:space="preserve">在投标人应在</w:t>
      </w:r>
      <w:r>
        <w:rPr>
          <w:rFonts w:hint="eastAsia" w:ascii="宋体" w:hAnsi="宋体"/>
          <w:b/>
          <w:color w:val="000000"/>
          <w:szCs w:val="21"/>
          <w:highlight w:val="none"/>
          <w:u w:val="single"/>
        </w:rPr>
        <w:t xml:space="preserve">江苏政府采购网</w:t>
      </w:r>
      <w:r>
        <w:rPr>
          <w:rFonts w:ascii="宋体" w:hAnsi="宋体"/>
          <w:b/>
          <w:color w:val="000000"/>
          <w:szCs w:val="21"/>
          <w:highlight w:val="none"/>
        </w:rPr>
        <w:t xml:space="preserve">获取招标文件，并于</w:t>
      </w:r>
      <w:bookmarkStart w:id="1" w:name="_Hlk67471766"/>
      <w:r>
        <w:rPr>
          <w:rFonts w:hint="eastAsia" w:ascii="宋体" w:hAnsi="宋体"/>
          <w:b/>
          <w:color w:val="000000"/>
          <w:szCs w:val="21"/>
          <w:highlight w:val="none"/>
          <w:u w:val="single"/>
        </w:rPr>
        <w:t xml:space="preserve">2026年7月17日上午9：30时（北京时间）</w:t>
      </w:r>
      <w:r>
        <w:rPr>
          <w:rFonts w:hint="eastAsia" w:ascii="宋体" w:hAnsi="宋体"/>
          <w:b/>
          <w:color w:val="000000"/>
          <w:szCs w:val="21"/>
          <w:highlight w:val="none"/>
        </w:rPr>
        <w:t xml:space="preserve">前</w:t>
      </w:r>
      <w:bookmarkEnd w:id="1"/>
      <w:r>
        <w:rPr>
          <w:rFonts w:hint="eastAsia" w:ascii="宋体" w:hAnsi="宋体"/>
          <w:b/>
          <w:color w:val="000000"/>
          <w:szCs w:val="21"/>
          <w:highlight w:val="none"/>
        </w:rPr>
        <w:t xml:space="preserve">递交投标文件。</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一、项目基本情况</w:t>
      </w:r>
      <w:r/>
    </w:p>
    <w:p>
      <w:pPr>
        <w:pStyle w:val="1016"/>
        <w:ind w:firstLine="422"/>
        <w:rPr>
          <w:rFonts w:hint="eastAsia" w:eastAsia="宋体"/>
          <w:highlight w:val="none"/>
          <w:lang w:eastAsia="zh-CN"/>
        </w:rPr>
      </w:pPr>
      <w:r>
        <w:rPr>
          <w:rFonts w:hint="eastAsia"/>
          <w:b/>
          <w:bCs/>
          <w:color w:val="000000"/>
          <w:highlight w:val="none"/>
        </w:rPr>
        <w:t xml:space="preserve">项目编号：</w:t>
      </w:r>
      <w:r>
        <w:rPr>
          <w:rFonts w:hint="eastAsia"/>
          <w:b/>
          <w:bCs/>
          <w:color w:val="000000"/>
          <w:highlight w:val="none"/>
          <w:lang w:eastAsia="zh-CN"/>
        </w:rPr>
        <w:t xml:space="preserve">JSZC-320000-JITC-G2026-0207</w:t>
      </w:r>
      <w:r/>
    </w:p>
    <w:p>
      <w:pPr>
        <w:pStyle w:val="1016"/>
        <w:ind w:firstLine="422"/>
        <w:rPr>
          <w:rFonts w:hint="eastAsia"/>
          <w:b/>
          <w:bCs/>
          <w:color w:val="000000"/>
          <w:highlight w:val="none"/>
        </w:rPr>
      </w:pPr>
      <w:r>
        <w:rPr>
          <w:rFonts w:hint="eastAsia"/>
          <w:b/>
          <w:bCs/>
          <w:color w:val="000000"/>
          <w:highlight w:val="none"/>
        </w:rPr>
        <w:t xml:space="preserve">招标编号：JSTCC26011102940</w:t>
      </w:r>
      <w:r/>
    </w:p>
    <w:p>
      <w:pPr>
        <w:pStyle w:val="1016"/>
        <w:ind w:firstLine="422"/>
        <w:rPr>
          <w:rFonts w:hint="eastAsia"/>
          <w:b/>
          <w:bCs/>
          <w:color w:val="000000"/>
          <w:highlight w:val="none"/>
        </w:rPr>
      </w:pPr>
      <w:r>
        <w:rPr>
          <w:rFonts w:hint="eastAsia"/>
          <w:b/>
          <w:bCs/>
          <w:color w:val="000000"/>
          <w:highlight w:val="none"/>
        </w:rPr>
        <w:t xml:space="preserve">项目名称：江苏省农业投入品执法抽样检测项目（第三次）</w:t>
      </w:r>
      <w:r/>
    </w:p>
    <w:p>
      <w:pPr>
        <w:pStyle w:val="1016"/>
        <w:ind w:firstLine="422"/>
        <w:rPr>
          <w:rFonts w:hint="eastAsia"/>
          <w:b/>
          <w:bCs/>
          <w:color w:val="000000"/>
          <w:highlight w:val="none"/>
        </w:rPr>
      </w:pPr>
      <w:r>
        <w:rPr>
          <w:rFonts w:hint="eastAsia"/>
          <w:b/>
          <w:bCs/>
          <w:color w:val="000000"/>
          <w:highlight w:val="none"/>
        </w:rPr>
        <w:t xml:space="preserve">预算金额及最高限价：</w:t>
      </w:r>
      <w:r/>
    </w:p>
    <w:tbl>
      <w:tblPr>
        <w:tblStyle w:val="767"/>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846"/>
        <w:gridCol w:w="1411"/>
        <w:gridCol w:w="1692"/>
        <w:gridCol w:w="2001"/>
        <w:gridCol w:w="2106"/>
      </w:tblGrid>
      <w:tr>
        <w:trPr>
          <w:jc w:val="center"/>
        </w:trPr>
        <w:tc>
          <w:tcPr>
            <w:tcMar>
              <w:left w:w="57" w:type="dxa"/>
              <w:right w:w="57" w:type="dxa"/>
            </w:tcMar>
            <w:tcW w:w="846" w:type="dxa"/>
            <w:vAlign w:val="center"/>
            <w:textDirection w:val="lrTb"/>
            <w:noWrap w:val="false"/>
          </w:tcPr>
          <w:p>
            <w:pPr>
              <w:pStyle w:val="961"/>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分包号</w:t>
            </w:r>
            <w:r/>
          </w:p>
        </w:tc>
        <w:tc>
          <w:tcPr>
            <w:tcW w:w="1411" w:type="dxa"/>
            <w:vAlign w:val="center"/>
            <w:textDirection w:val="lrTb"/>
            <w:noWrap w:val="false"/>
          </w:tcPr>
          <w:p>
            <w:pPr>
              <w:pStyle w:val="961"/>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分包名称</w:t>
            </w:r>
            <w:r/>
          </w:p>
        </w:tc>
        <w:tc>
          <w:tcPr>
            <w:tcW w:w="1692" w:type="dxa"/>
            <w:vAlign w:val="center"/>
            <w:textDirection w:val="lrTb"/>
            <w:noWrap w:val="false"/>
          </w:tcPr>
          <w:p>
            <w:pPr>
              <w:pStyle w:val="961"/>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批次数</w:t>
            </w:r>
            <w:r/>
          </w:p>
        </w:tc>
        <w:tc>
          <w:tcPr>
            <w:tcMar>
              <w:left w:w="57" w:type="dxa"/>
              <w:right w:w="57" w:type="dxa"/>
            </w:tcMar>
            <w:tcW w:w="2001" w:type="dxa"/>
            <w:vAlign w:val="center"/>
            <w:textDirection w:val="lrTb"/>
            <w:noWrap w:val="false"/>
          </w:tcPr>
          <w:p>
            <w:pPr>
              <w:pStyle w:val="961"/>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预算金额</w:t>
            </w:r>
            <w:r/>
          </w:p>
          <w:p>
            <w:pPr>
              <w:pStyle w:val="961"/>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（人民币：万元）</w:t>
            </w:r>
            <w:r/>
          </w:p>
        </w:tc>
        <w:tc>
          <w:tcPr>
            <w:tcW w:w="2106" w:type="dxa"/>
            <w:vAlign w:val="center"/>
            <w:textDirection w:val="lrTb"/>
            <w:noWrap w:val="false"/>
          </w:tcPr>
          <w:p>
            <w:pPr>
              <w:pStyle w:val="961"/>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最高限价</w:t>
            </w:r>
            <w:r/>
          </w:p>
          <w:p>
            <w:pPr>
              <w:pStyle w:val="961"/>
              <w:ind w:firstLine="0"/>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（人民币：元/批次）</w:t>
            </w:r>
            <w:r/>
          </w:p>
        </w:tc>
      </w:tr>
      <w:tr>
        <w:trPr>
          <w:jc w:val="center"/>
        </w:trPr>
        <w:tc>
          <w:tcPr>
            <w:tcMar>
              <w:left w:w="57" w:type="dxa"/>
              <w:right w:w="57" w:type="dxa"/>
            </w:tcMar>
            <w:tcW w:w="846"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411"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农药检测-3</w:t>
            </w:r>
            <w:r/>
          </w:p>
        </w:tc>
        <w:tc>
          <w:tcPr>
            <w:tcW w:w="1692"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610批次</w:t>
            </w:r>
            <w:r/>
          </w:p>
        </w:tc>
        <w:tc>
          <w:tcPr>
            <w:tcMar>
              <w:left w:w="57" w:type="dxa"/>
              <w:right w:w="57" w:type="dxa"/>
            </w:tcMar>
            <w:tcW w:w="2001"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59.78</w:t>
            </w:r>
            <w:r/>
          </w:p>
        </w:tc>
        <w:tc>
          <w:tcPr>
            <w:tcW w:w="2106"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980元/批次</w:t>
            </w:r>
            <w:r/>
          </w:p>
        </w:tc>
      </w:tr>
      <w:tr>
        <w:trPr>
          <w:jc w:val="center"/>
        </w:trPr>
        <w:tc>
          <w:tcPr>
            <w:tcMar>
              <w:left w:w="57" w:type="dxa"/>
              <w:right w:w="57" w:type="dxa"/>
            </w:tcMar>
            <w:tcW w:w="846"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1411"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兽药检测</w:t>
            </w:r>
            <w:r/>
          </w:p>
        </w:tc>
        <w:tc>
          <w:tcPr>
            <w:tcW w:w="1692"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300批次</w:t>
            </w:r>
            <w:r/>
          </w:p>
        </w:tc>
        <w:tc>
          <w:tcPr>
            <w:tcMar>
              <w:left w:w="57" w:type="dxa"/>
              <w:right w:w="57" w:type="dxa"/>
            </w:tcMar>
            <w:tcW w:w="2001"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28.80</w:t>
            </w:r>
            <w:r/>
          </w:p>
        </w:tc>
        <w:tc>
          <w:tcPr>
            <w:tcW w:w="2106"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960 元/批次</w:t>
            </w:r>
            <w:r/>
          </w:p>
        </w:tc>
      </w:tr>
      <w:tr>
        <w:trPr>
          <w:jc w:val="center"/>
        </w:trPr>
        <w:tc>
          <w:tcPr>
            <w:tcMar>
              <w:left w:w="57" w:type="dxa"/>
              <w:right w:w="57" w:type="dxa"/>
            </w:tcMar>
            <w:tcW w:w="846"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1411"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饲料检测</w:t>
            </w:r>
            <w:r/>
          </w:p>
        </w:tc>
        <w:tc>
          <w:tcPr>
            <w:tcW w:w="1692"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110批次</w:t>
            </w:r>
            <w:r/>
          </w:p>
        </w:tc>
        <w:tc>
          <w:tcPr>
            <w:tcMar>
              <w:left w:w="57" w:type="dxa"/>
              <w:right w:w="57" w:type="dxa"/>
            </w:tcMar>
            <w:tcW w:w="2001"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21.56</w:t>
            </w:r>
            <w:r/>
          </w:p>
        </w:tc>
        <w:tc>
          <w:tcPr>
            <w:tcW w:w="2106" w:type="dxa"/>
            <w:vAlign w:val="center"/>
            <w:textDirection w:val="lrTb"/>
            <w:noWrap w:val="false"/>
          </w:tcPr>
          <w:p>
            <w:pPr>
              <w:pStyle w:val="961"/>
              <w:ind w:firstLine="0"/>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1960元/批次</w:t>
            </w:r>
            <w:r/>
          </w:p>
        </w:tc>
      </w:tr>
    </w:tbl>
    <w:p>
      <w:pPr>
        <w:pStyle w:val="1016"/>
        <w:rPr>
          <w:rFonts w:hint="eastAsia"/>
          <w:color w:val="000000"/>
          <w:highlight w:val="none"/>
        </w:rPr>
      </w:pPr>
      <w:r>
        <w:rPr>
          <w:rFonts w:hint="eastAsia"/>
          <w:color w:val="000000"/>
          <w:highlight w:val="none"/>
        </w:rPr>
        <w:t xml:space="preserve">投标人可对任意包进行投标，为保障项目顺利实施及服务质量，分包1、分包2、分包3兼投兼中。</w:t>
      </w:r>
      <w:r/>
    </w:p>
    <w:p>
      <w:pPr>
        <w:ind w:firstLine="211"/>
        <w:spacing w:line="360" w:lineRule="auto"/>
        <w:rPr>
          <w:rFonts w:hint="eastAsia" w:ascii="宋体" w:hAnsi="宋体"/>
          <w:b/>
          <w:bCs/>
          <w:color w:val="000000"/>
          <w:highlight w:val="none"/>
        </w:rPr>
      </w:pPr>
      <w:r>
        <w:rPr>
          <w:rFonts w:hint="eastAsia" w:ascii="宋体" w:hAnsi="宋体"/>
          <w:b/>
          <w:bCs/>
          <w:color w:val="000000"/>
          <w:highlight w:val="none"/>
        </w:rPr>
        <w:t xml:space="preserve">采购需求：</w:t>
      </w:r>
      <w:r/>
    </w:p>
    <w:p>
      <w:pPr>
        <w:pStyle w:val="1016"/>
        <w:rPr>
          <w:rFonts w:hint="eastAsia"/>
          <w:color w:val="000000"/>
          <w:highlight w:val="none"/>
        </w:rPr>
      </w:pPr>
      <w:r/>
      <w:bookmarkStart w:id="2" w:name="_Hlk198228001"/>
      <w:r>
        <w:rPr>
          <w:rFonts w:hint="eastAsia"/>
          <w:color w:val="000000"/>
          <w:highlight w:val="none"/>
        </w:rPr>
        <w:t xml:space="preserve">根据全省农业综合行政执法</w:t>
      </w:r>
      <w:r>
        <w:rPr>
          <w:rFonts w:hint="eastAsia"/>
          <w:color w:val="000000"/>
          <w:highlight w:val="none"/>
        </w:rPr>
        <w:t xml:space="preserve">工作需要,安排农药610批次，兽药300批次，饲料110批次。通过公开招标方式，确定符合相应检测资质与要求的农药检测机构1家，兽药检测机构1家，饲料检测机构1家。农药主要检测有效成分种类与农药标签、说明书标注的有效成分是否一致，含量是否符合农药产品质量标准，是否混有未经登记的隐性成分、有害成分；兽药根据国家兽药标准对兽药产品开展含量、性状等全项检测，对兽药产品中的非法添加物进行筛查；饲料主要对饲料中粗蛋白、粗灰分、粗纤维等营养指标，铅、砷、铬等卫生指标，克伦特罗、氯霉素、恩诺沙星等药物或违禁添加物进行检测。</w:t>
      </w:r>
      <w:bookmarkEnd w:id="2"/>
      <w:r/>
      <w:r/>
    </w:p>
    <w:p>
      <w:pPr>
        <w:pStyle w:val="1016"/>
        <w:ind w:firstLine="422"/>
        <w:tabs>
          <w:tab w:val="left" w:pos="5585" w:leader="none"/>
        </w:tabs>
        <w:rPr>
          <w:rFonts w:hint="eastAsia"/>
          <w:color w:val="000000"/>
          <w:highlight w:val="none"/>
        </w:rPr>
      </w:pPr>
      <w:r>
        <w:rPr>
          <w:rFonts w:hint="eastAsia"/>
          <w:b/>
          <w:bCs/>
          <w:color w:val="000000"/>
          <w:highlight w:val="none"/>
        </w:rPr>
        <w:t xml:space="preserve">合同履行期限：</w:t>
      </w:r>
      <w:r>
        <w:rPr>
          <w:rFonts w:hint="eastAsia"/>
          <w:color w:val="000000"/>
          <w:highlight w:val="none"/>
        </w:rPr>
        <w:t xml:space="preserve">一年</w:t>
      </w:r>
      <w:r>
        <w:rPr>
          <w:rFonts w:hint="eastAsia"/>
          <w:color w:val="000000"/>
          <w:highlight w:val="none"/>
        </w:rPr>
        <w:tab/>
      </w:r>
      <w:r/>
    </w:p>
    <w:p>
      <w:pPr>
        <w:pStyle w:val="1016"/>
        <w:ind w:firstLine="422"/>
        <w:rPr>
          <w:rFonts w:hint="eastAsia"/>
          <w:color w:val="000000"/>
          <w:highlight w:val="none"/>
        </w:rPr>
      </w:pPr>
      <w:r>
        <w:rPr>
          <w:rFonts w:hint="eastAsia"/>
          <w:b/>
          <w:bCs/>
          <w:color w:val="000000"/>
          <w:highlight w:val="none"/>
        </w:rPr>
        <w:t xml:space="preserve">本项目是否接受联合体投标：</w:t>
      </w:r>
      <w:r>
        <w:rPr>
          <w:rFonts w:hint="eastAsia"/>
          <w:color w:val="000000"/>
          <w:highlight w:val="none"/>
        </w:rPr>
        <w:t xml:space="preserve">不接受。</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二、申请人资格要求：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（1）具有独立承担民事责任的能力（提供法人或其他组织的营业执照）；</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提供企业2025年度（或2024年度）</w:t>
      </w:r>
      <w:r>
        <w:rPr>
          <w:rFonts w:ascii="宋体" w:hAnsi="宋体"/>
          <w:color w:val="000000"/>
          <w:szCs w:val="21"/>
          <w:highlight w:val="none"/>
        </w:rPr>
        <w:t xml:space="preserve">财务审计报告或企业</w:t>
      </w:r>
      <w:r>
        <w:rPr>
          <w:rFonts w:hint="eastAsia" w:ascii="宋体" w:hAnsi="宋体"/>
          <w:color w:val="000000"/>
          <w:szCs w:val="21"/>
          <w:highlight w:val="none"/>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）具有履行合同所必需的设备和专业技术能力；（根据项目需求提供履行合同所必需的设备和专业技术能力的证明材料或</w:t>
      </w:r>
      <w:r>
        <w:rPr>
          <w:rFonts w:ascii="宋体" w:hAnsi="宋体"/>
          <w:color w:val="000000"/>
          <w:szCs w:val="21"/>
          <w:highlight w:val="none"/>
        </w:rPr>
        <w:t xml:space="preserve">提供承诺书</w:t>
      </w:r>
      <w:r>
        <w:rPr>
          <w:rFonts w:hint="eastAsia" w:ascii="宋体" w:hAnsi="宋体"/>
          <w:color w:val="000000"/>
          <w:szCs w:val="21"/>
          <w:highlight w:val="none"/>
        </w:rPr>
        <w:t xml:space="preserve">，加盖公章）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（6）</w:t>
      </w:r>
      <w:r>
        <w:rPr>
          <w:rFonts w:hint="eastAsia" w:ascii="宋体" w:hAnsi="宋体"/>
          <w:bCs/>
          <w:color w:val="000000"/>
          <w:szCs w:val="21"/>
          <w:highlight w:val="none"/>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991"/>
        <w:ind w:left="420" w:firstLine="0"/>
        <w:rPr>
          <w:rFonts w:hint="eastAsia"/>
          <w:color w:val="000000"/>
          <w:highlight w:val="none"/>
        </w:rPr>
      </w:pPr>
      <w:r>
        <w:rPr>
          <w:rFonts w:hint="eastAsia"/>
          <w:color w:val="000000"/>
          <w:highlight w:val="none"/>
        </w:rPr>
        <w:t xml:space="preserve">（7）本项目不接受任何形式的转包。</w:t>
      </w:r>
      <w:r/>
    </w:p>
    <w:p>
      <w:pPr>
        <w:pStyle w:val="959"/>
        <w:rPr>
          <w:rFonts w:hint="eastAsia"/>
          <w:color w:val="000000"/>
          <w:highlight w:val="none"/>
        </w:rPr>
      </w:pPr>
      <w:r>
        <w:rPr>
          <w:rFonts w:hint="eastAsia"/>
          <w:color w:val="000000"/>
          <w:szCs w:val="21"/>
          <w:highlight w:val="none"/>
        </w:rPr>
        <w:t xml:space="preserve">2、本项目的特定资格要求：</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（1）分包1资格要求：具有省级及以上质量监督部门颁发的CMA资质认定证书（认定的检测范围需包含农药）和农产品质量安全检验检测机构认证资格CATL。</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（2）分包2资格要求：国务院兽医行政管理部门和省、自治区、直辖市人民政府兽医行政管理部门设立的兽药检验机构，或者是国务院兽医行政管理部门认定的兽药检验机构。</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（3）分包3资格要求：具有省级以上质量监督部门颁发的CMA资质认定证书（认定的检测范围需包含：饲料）。</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、拒绝下述投标人参加本次招标活动：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（1）单位负责人为同一人或者存在直接控股、管理关系的不同投标人，不得参加同一合同项下的政府采购活动。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（2）除单一来源项目外，凡为采购项目提供整体设计、规范编制或者项目管理、监理、检测等服务的投标人不得再参加本项目的采购活动。</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注：投标人必须在投标文件中对以上资格要求响应并按要求提供有效证明材料及相关承诺书，否则将导致投标无效。</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三、获取招标文件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时间：自本公告发布之日起5个工作日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获取地点：江苏政府采购网。</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获取方式：</w:t>
      </w:r>
      <w:r>
        <w:rPr>
          <w:rFonts w:ascii="宋体" w:hAnsi="宋体"/>
          <w:color w:val="000000"/>
          <w:szCs w:val="21"/>
          <w:highlight w:val="none"/>
        </w:rPr>
        <w:t xml:space="preserve">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售价：0元。</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四、提交投标文件截止时间、开标时间和地点：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时间：2026年7月17日上午9：30时（北京时间）</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地点：“苏采云”网上开标大厅</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五、公告期限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六、其他补充事宜</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1、本项目落实的政府采购政策：</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（1）《政府采购促进中小企业发展管理办法》</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（2）《关于政府采购支持监狱企业发展有关问题的通知》</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（3）《关于促进残疾人就业政府采购政策的通知》</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（4）《关于调整优化节能产品、环境标志产品政府采购执行机制的通知》</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2、潜在供应商访问政府采购管理交易系统（苏采云）的网络地址和方法：</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（3）“CA数字证书”的办理材料以及供应商操作手册详见：http://jsxcmm.com/help/gys.html。</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（4）潜在供应商访问“苏采云”系统的网络地址和方法：“苏采云”系统的网址：http://jszfcg.jsczt.cn/jszc/login。</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（6）招标代理机构（采购代理机构）将数据电文形式的采购文件加载至“苏采云”系统，供潜在供应商下载或者查阅。</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（7）苏采云系统使用谷歌浏览器参与不见面开标。</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（8）“苏采云”南京地区客服热线025-83633744、025-83633743。</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3、有关本次招标的事项若存在变动或修改，敬请及时关注江苏省招标中心有限公司在“江苏政府采购网”发布的更正公告。</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七、对本次招标提出询问，请按以下方式联系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1.采购人信息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  称：江苏省农业农村厅农业综合行政执法监督局</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址：南京市鼓楼区沅江路62号三楼</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联系人：郑科长</w:t>
      </w:r>
      <w:r/>
    </w:p>
    <w:p>
      <w:pPr>
        <w:pStyle w:val="991"/>
        <w:rPr>
          <w:rFonts w:hint="eastAsia"/>
          <w:color w:val="000000"/>
          <w:highlight w:val="none"/>
        </w:rPr>
      </w:pPr>
      <w:r>
        <w:rPr>
          <w:rFonts w:hint="eastAsia"/>
          <w:color w:val="000000"/>
          <w:highlight w:val="none"/>
        </w:rPr>
        <w:t xml:space="preserve">联系电话：</w:t>
      </w:r>
      <w:r>
        <w:rPr>
          <w:color w:val="000000"/>
          <w:highlight w:val="none"/>
        </w:rPr>
        <w:t xml:space="preserve">025-86263846</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2.采购代理机构信息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  称：江苏省招标中心有限公司</w:t>
      </w:r>
      <w:r/>
    </w:p>
    <w:p>
      <w:pPr>
        <w:ind w:firstLine="420"/>
        <w:spacing w:line="360" w:lineRule="auto"/>
        <w:rPr>
          <w:rFonts w:hint="eastAsia" w:ascii="宋体" w:hAnsi="宋体"/>
          <w:color w:val="000000"/>
          <w:szCs w:val="21"/>
          <w:highlight w:val="none"/>
        </w:rPr>
      </w:pPr>
      <w:r/>
      <w:bookmarkStart w:id="3" w:name="OLE_LINK2"/>
      <w:r>
        <w:rPr>
          <w:rFonts w:hint="eastAsia" w:ascii="宋体" w:hAnsi="宋体"/>
          <w:color w:val="000000"/>
          <w:szCs w:val="21"/>
          <w:highlight w:val="none"/>
        </w:rPr>
        <w:t xml:space="preserve">地  址：</w:t>
      </w:r>
      <w:bookmarkEnd w:id="3"/>
      <w:r>
        <w:rPr>
          <w:rFonts w:hint="eastAsia" w:ascii="宋体" w:hAnsi="宋体"/>
          <w:color w:val="000000"/>
          <w:szCs w:val="21"/>
          <w:highlight w:val="none"/>
        </w:rPr>
        <w:t xml:space="preserve">江苏省南京市鼓楼区郑和中路118号D座12楼</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联系方式：刘敏、潘翰林、姜瑶、陈诚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3.项目联系方式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项目联系人：刘敏、潘翰林、姜瑶、陈诚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p>
    <w:p>
      <w:pPr>
        <w:rPr>
          <w:color w:val="000000"/>
          <w:highlight w:val="none"/>
        </w:rPr>
      </w:pPr>
      <w:r>
        <w:rPr>
          <w:color w:val="000000"/>
          <w:highlight w:val="none"/>
        </w:rPr>
      </w:r>
      <w:r/>
    </w:p>
    <w:p>
      <w:pPr>
        <w:jc w:val="center"/>
        <w:spacing w:line="360" w:lineRule="auto"/>
        <w:rPr>
          <w:b/>
          <w:bCs/>
          <w:color w:val="000000"/>
          <w:sz w:val="28"/>
          <w:szCs w:val="28"/>
          <w:highlight w:val="none"/>
        </w:rPr>
        <w:outlineLvl w:val="0"/>
      </w:pPr>
      <w:r>
        <w:rPr>
          <w:b/>
          <w:bCs/>
          <w:color w:val="000000"/>
          <w:sz w:val="28"/>
          <w:szCs w:val="28"/>
          <w:highlight w:val="none"/>
        </w:rPr>
        <w:br w:type="page" w:clear="all"/>
      </w:r>
      <w:bookmarkStart w:id="4" w:name="_Toc25869"/>
      <w:r>
        <w:rPr>
          <w:rFonts w:hint="eastAsia"/>
          <w:b/>
          <w:bCs/>
          <w:color w:val="000000"/>
          <w:sz w:val="28"/>
          <w:szCs w:val="28"/>
          <w:highlight w:val="none"/>
        </w:rPr>
        <w:t xml:space="preserve">第二章</w:t>
      </w:r>
      <w:r>
        <w:rPr>
          <w:b/>
          <w:bCs/>
          <w:color w:val="000000"/>
          <w:sz w:val="28"/>
          <w:szCs w:val="28"/>
          <w:highlight w:val="none"/>
        </w:rPr>
        <w:t xml:space="preserve">  </w:t>
      </w:r>
      <w:r>
        <w:rPr>
          <w:rFonts w:hint="eastAsia"/>
          <w:b/>
          <w:bCs/>
          <w:color w:val="000000"/>
          <w:sz w:val="28"/>
          <w:szCs w:val="28"/>
          <w:highlight w:val="none"/>
        </w:rPr>
        <w:t xml:space="preserve">投标人须知</w:t>
      </w:r>
      <w:bookmarkEnd w:id="4"/>
      <w:r/>
      <w:r/>
    </w:p>
    <w:p>
      <w:pPr>
        <w:pStyle w:val="939"/>
        <w:jc w:val="center"/>
        <w:rPr>
          <w:color w:val="000000"/>
          <w:highlight w:val="none"/>
        </w:rPr>
      </w:pPr>
      <w:r/>
      <w:bookmarkStart w:id="5" w:name="_Toc22393"/>
      <w:r>
        <w:rPr>
          <w:rFonts w:hint="eastAsia"/>
          <w:color w:val="000000"/>
          <w:highlight w:val="none"/>
        </w:rPr>
        <w:t xml:space="preserve">前附表</w:t>
      </w:r>
      <w:bookmarkEnd w:id="5"/>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4"/>
              <w:jc w:val="center"/>
              <w:spacing w:before="0" w:after="0"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p>
        </w:tc>
        <w:tc>
          <w:tcPr>
            <w:tcW w:w="2164" w:type="dxa"/>
            <w:vAlign w:val="center"/>
            <w:textDirection w:val="lrTb"/>
            <w:noWrap w:val="false"/>
          </w:tcPr>
          <w:p>
            <w:pPr>
              <w:pStyle w:val="984"/>
              <w:jc w:val="center"/>
              <w:spacing w:before="0" w:after="0"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项    目</w:t>
            </w:r>
            <w:r/>
          </w:p>
        </w:tc>
        <w:tc>
          <w:tcPr>
            <w:tcW w:w="5619" w:type="dxa"/>
            <w:vAlign w:val="center"/>
            <w:textDirection w:val="lrTb"/>
            <w:noWrap w:val="false"/>
          </w:tcPr>
          <w:p>
            <w:pPr>
              <w:jc w:val="center"/>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经办机构名称</w:t>
            </w:r>
            <w:r/>
          </w:p>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地址及联系人</w:t>
            </w:r>
            <w:r/>
          </w:p>
        </w:tc>
        <w:tc>
          <w:tcPr>
            <w:tcW w:w="5619" w:type="dxa"/>
            <w:textDirection w:val="lrTb"/>
            <w:noWrap w:val="false"/>
          </w:tcPr>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名  称：江苏省招标中心有限公司</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联系人：刘敏、潘翰林、姜瑶、陈诚</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电  话：025-83307352、83249926、83248600</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2</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招标人名称</w:t>
            </w:r>
            <w:r/>
          </w:p>
        </w:tc>
        <w:tc>
          <w:tcPr>
            <w:tcW w:w="5619" w:type="dxa"/>
            <w:vAlign w:val="center"/>
            <w:textDirection w:val="lrTb"/>
            <w:noWrap w:val="false"/>
          </w:tcPr>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名  称：江苏省农业农村厅农业综合行政执法监督局</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联系人：郑科长</w:t>
            </w:r>
            <w:r/>
          </w:p>
          <w:p>
            <w:pPr>
              <w:spacing w:line="360" w:lineRule="exact"/>
              <w:tabs>
                <w:tab w:val="left" w:pos="4215" w:leader="none"/>
              </w:tabs>
              <w:rPr>
                <w:rFonts w:hint="eastAsia"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t xml:space="preserve">025-86263846</w:t>
            </w:r>
            <w:r/>
          </w:p>
        </w:tc>
      </w:tr>
      <w:tr>
        <w:trPr>
          <w:jc w:val="center"/>
          <w:trHeight w:val="511"/>
        </w:trPr>
        <w:tc>
          <w:tcPr>
            <w:tcW w:w="720" w:type="dxa"/>
            <w:vAlign w:val="center"/>
            <w:textDirection w:val="lrTb"/>
            <w:noWrap w:val="false"/>
          </w:tcPr>
          <w:p>
            <w:pPr>
              <w:jc w:val="center"/>
              <w:spacing w:line="360" w:lineRule="exact"/>
              <w:tabs>
                <w:tab w:val="left" w:pos="612" w:leader="none"/>
              </w:tabs>
              <w:rPr>
                <w:rFonts w:hint="eastAsia" w:ascii="宋体" w:hAnsi="宋体"/>
                <w:color w:val="000000"/>
                <w:szCs w:val="21"/>
                <w:highlight w:val="none"/>
              </w:rPr>
            </w:pPr>
            <w:r>
              <w:rPr>
                <w:rFonts w:hint="eastAsia" w:ascii="宋体" w:hAnsi="宋体"/>
                <w:color w:val="000000"/>
                <w:szCs w:val="21"/>
                <w:highlight w:val="none"/>
              </w:rPr>
              <w:t xml:space="preserve">3</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投标有效期</w:t>
            </w:r>
            <w:r/>
          </w:p>
        </w:tc>
        <w:tc>
          <w:tcPr>
            <w:tcW w:w="5619" w:type="dxa"/>
            <w:vAlign w:val="center"/>
            <w:textDirection w:val="lrTb"/>
            <w:noWrap w:val="false"/>
          </w:tcPr>
          <w:p>
            <w:pPr>
              <w:spacing w:line="360" w:lineRule="exact"/>
              <w:tabs>
                <w:tab w:val="center" w:pos="2682" w:leader="none"/>
              </w:tabs>
              <w:rPr>
                <w:rFonts w:hint="eastAsia" w:ascii="宋体" w:hAnsi="宋体"/>
                <w:color w:val="000000"/>
                <w:szCs w:val="21"/>
                <w:highlight w:val="none"/>
              </w:rPr>
            </w:pPr>
            <w:r>
              <w:rPr>
                <w:rFonts w:hint="eastAsia" w:ascii="宋体" w:hAnsi="宋体"/>
                <w:color w:val="000000"/>
                <w:szCs w:val="21"/>
                <w:highlight w:val="none"/>
              </w:rPr>
              <w:t xml:space="preserve">开标后90日</w:t>
            </w:r>
            <w:r/>
          </w:p>
        </w:tc>
      </w:tr>
      <w:tr>
        <w:trPr>
          <w:jc w:val="center"/>
          <w:trHeight w:val="401"/>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4</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现场踏勘</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不组织</w:t>
            </w:r>
            <w:r/>
          </w:p>
        </w:tc>
      </w:tr>
      <w:tr>
        <w:trPr>
          <w:jc w:val="center"/>
          <w:trHeight w:val="787"/>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5</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投标保证金</w:t>
            </w:r>
            <w:r/>
          </w:p>
        </w:tc>
        <w:tc>
          <w:tcPr>
            <w:tcW w:w="5619" w:type="dxa"/>
            <w:vAlign w:val="center"/>
            <w:textDirection w:val="lrTb"/>
            <w:noWrap w:val="false"/>
          </w:tcPr>
          <w:p>
            <w:pPr>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6</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投标文件的组成</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7</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8</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时间：2026年7月17日上午9：30时（北京时间）</w:t>
            </w:r>
            <w:r/>
          </w:p>
          <w:p>
            <w:pPr>
              <w:spacing w:line="360" w:lineRule="exact"/>
              <w:rPr>
                <w:rFonts w:hint="eastAsia" w:ascii="宋体" w:hAnsi="宋体"/>
                <w:b/>
                <w:bCs/>
                <w:color w:val="000000"/>
                <w:szCs w:val="21"/>
                <w:highlight w:val="none"/>
              </w:rPr>
            </w:pPr>
            <w:r>
              <w:rPr>
                <w:rFonts w:hint="eastAsia" w:ascii="宋体" w:hAnsi="宋体"/>
                <w:b/>
                <w:bCs/>
                <w:color w:val="000000"/>
                <w:szCs w:val="21"/>
                <w:highlight w:val="none"/>
              </w:rPr>
              <w:t xml:space="preserve">地点：“苏采云”网上开标大厅。</w:t>
            </w:r>
            <w:r/>
          </w:p>
        </w:tc>
      </w:tr>
      <w:tr>
        <w:trPr>
          <w:jc w:val="center"/>
          <w:trHeight w:val="9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9</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评标标准</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综合评分法。</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10</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评标和定标方法</w:t>
            </w:r>
            <w:r/>
          </w:p>
        </w:tc>
        <w:tc>
          <w:tcPr>
            <w:tcW w:w="5619" w:type="dxa"/>
            <w:vAlign w:val="center"/>
            <w:textDirection w:val="lrTb"/>
            <w:noWrap w:val="false"/>
          </w:tcPr>
          <w:p>
            <w:pPr>
              <w:pStyle w:val="106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评标委员会</w:t>
            </w:r>
            <w:r>
              <w:rPr>
                <w:rFonts w:ascii="宋体" w:hAnsi="宋体"/>
                <w:bCs/>
                <w:iCs/>
                <w:color w:val="000000"/>
                <w:szCs w:val="21"/>
                <w:highlight w:val="none"/>
              </w:rPr>
              <w:t xml:space="preserve">按</w:t>
            </w:r>
            <w:r>
              <w:rPr>
                <w:rFonts w:hint="eastAsia" w:ascii="宋体" w:hAnsi="宋体"/>
                <w:bCs/>
                <w:iCs/>
                <w:color w:val="000000"/>
                <w:szCs w:val="21"/>
                <w:highlight w:val="none"/>
              </w:rPr>
              <w:t xml:space="preserve">分包</w:t>
            </w:r>
            <w:r>
              <w:rPr>
                <w:rFonts w:ascii="宋体" w:hAnsi="宋体"/>
                <w:bCs/>
                <w:iCs/>
                <w:color w:val="000000"/>
                <w:szCs w:val="21"/>
                <w:highlight w:val="none"/>
              </w:rPr>
              <w:t xml:space="preserve">顺序依次对</w:t>
            </w:r>
            <w:r>
              <w:rPr>
                <w:rFonts w:hint="eastAsia" w:ascii="宋体" w:hAnsi="宋体"/>
                <w:bCs/>
                <w:iCs/>
                <w:color w:val="000000"/>
                <w:szCs w:val="21"/>
                <w:highlight w:val="none"/>
              </w:rPr>
              <w:t xml:space="preserve">本项目分包</w:t>
            </w:r>
            <w:r>
              <w:rPr>
                <w:rFonts w:ascii="宋体" w:hAnsi="宋体"/>
                <w:bCs/>
                <w:iCs/>
                <w:color w:val="000000"/>
                <w:szCs w:val="21"/>
                <w:highlight w:val="none"/>
              </w:rPr>
              <w:t xml:space="preserve">1至</w:t>
            </w:r>
            <w:r>
              <w:rPr>
                <w:rFonts w:hint="eastAsia" w:ascii="宋体" w:hAnsi="宋体"/>
                <w:bCs/>
                <w:iCs/>
                <w:color w:val="000000"/>
                <w:szCs w:val="21"/>
                <w:highlight w:val="none"/>
              </w:rPr>
              <w:t xml:space="preserve">分包3</w:t>
            </w:r>
            <w:r>
              <w:rPr>
                <w:rFonts w:ascii="宋体" w:hAnsi="宋体"/>
                <w:bCs/>
                <w:iCs/>
                <w:color w:val="000000"/>
                <w:szCs w:val="21"/>
                <w:highlight w:val="none"/>
              </w:rPr>
              <w:t xml:space="preserve">进行</w:t>
            </w:r>
            <w:r>
              <w:rPr>
                <w:rFonts w:hint="eastAsia" w:ascii="宋体" w:hAnsi="宋体"/>
                <w:color w:val="000000"/>
                <w:szCs w:val="21"/>
                <w:highlight w:val="none"/>
              </w:rPr>
              <w:t xml:space="preserve">综合评审，按各包得分高低排序推荐1-3名中标候选人；招标人根据评标委员会推荐中标候选人排序确定</w:t>
            </w:r>
            <w:r>
              <w:rPr>
                <w:rFonts w:ascii="宋体" w:hAnsi="宋体"/>
                <w:color w:val="000000"/>
                <w:szCs w:val="21"/>
                <w:highlight w:val="none"/>
              </w:rPr>
              <w:t xml:space="preserve">1名中标人</w:t>
            </w:r>
            <w:r>
              <w:rPr>
                <w:rFonts w:hint="eastAsia" w:ascii="宋体" w:hAnsi="宋体"/>
                <w:color w:val="000000"/>
                <w:szCs w:val="21"/>
                <w:highlight w:val="none"/>
              </w:rPr>
              <w:t xml:space="preserve">/包</w:t>
            </w:r>
            <w:r>
              <w:rPr>
                <w:rFonts w:ascii="宋体" w:hAnsi="宋体"/>
                <w:color w:val="000000"/>
                <w:szCs w:val="21"/>
                <w:highlight w:val="none"/>
              </w:rPr>
              <w:t xml:space="preserve">。</w:t>
            </w:r>
            <w:r/>
          </w:p>
          <w:p>
            <w:pPr>
              <w:pStyle w:val="1060"/>
              <w:spacing w:line="360" w:lineRule="auto"/>
              <w:rPr>
                <w:rFonts w:hint="eastAsia" w:ascii="宋体" w:hAnsi="宋体" w:cs="宋体"/>
                <w:b/>
                <w:bCs/>
                <w:color w:val="000000"/>
                <w:szCs w:val="21"/>
                <w:highlight w:val="none"/>
              </w:rPr>
            </w:pPr>
            <w:r>
              <w:rPr>
                <w:rFonts w:hint="eastAsia"/>
                <w:b/>
                <w:bCs/>
                <w:color w:val="000000"/>
                <w:highlight w:val="none"/>
              </w:rPr>
              <w:t xml:space="preserve">参加本项目上一次招标已中标的供应商</w:t>
            </w:r>
            <w:r>
              <w:rPr>
                <w:rFonts w:hint="eastAsia" w:ascii="宋体" w:hAnsi="宋体" w:cs="宋体"/>
                <w:b/>
                <w:bCs/>
                <w:color w:val="000000"/>
                <w:szCs w:val="21"/>
                <w:highlight w:val="none"/>
              </w:rPr>
              <w:t xml:space="preserve">不再具有分包1的得标权，不计入分包1的实质性响应投标人数量内且不进入分包1的打分。进入每个分包评审的实质性响应且具有得标权的投标人不得少于三家，如不足三家，</w:t>
            </w:r>
            <w:r>
              <w:rPr>
                <w:rFonts w:ascii="宋体" w:hAnsi="宋体" w:cs="宋体"/>
                <w:b/>
                <w:bCs/>
                <w:color w:val="000000"/>
                <w:szCs w:val="21"/>
                <w:highlight w:val="none"/>
              </w:rPr>
              <w:t xml:space="preserve">应</w:t>
            </w:r>
            <w:r>
              <w:rPr>
                <w:rFonts w:hint="eastAsia" w:ascii="宋体" w:hAnsi="宋体" w:cs="宋体"/>
                <w:b/>
                <w:bCs/>
                <w:color w:val="000000"/>
                <w:szCs w:val="21"/>
                <w:highlight w:val="none"/>
              </w:rPr>
              <w:t xml:space="preserve">认定该分包采购失败。</w:t>
            </w:r>
            <w:r/>
          </w:p>
          <w:p>
            <w:pPr>
              <w:pStyle w:val="106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开标顺序按分包顺序：分包1、分包2、分包3。</w:t>
            </w:r>
            <w:r/>
          </w:p>
          <w:p>
            <w:pPr>
              <w:pStyle w:val="1060"/>
              <w:spacing w:line="360" w:lineRule="auto"/>
              <w:rPr>
                <w:color w:val="000000"/>
                <w:highlight w:val="none"/>
              </w:rPr>
            </w:pPr>
            <w:r>
              <w:rPr>
                <w:rFonts w:hint="eastAsia" w:ascii="宋体" w:hAnsi="宋体" w:cs="宋体"/>
                <w:bCs/>
                <w:color w:val="000000"/>
                <w:szCs w:val="21"/>
                <w:highlight w:val="none"/>
              </w:rPr>
              <w:t xml:space="preserve">在合同签订之前，若某分包因质疑、投诉等事项导致中标结果改变的，不影响其它任何分包的中标结果。</w:t>
            </w:r>
            <w:r/>
          </w:p>
        </w:tc>
      </w:tr>
      <w:tr>
        <w:trPr>
          <w:jc w:val="center"/>
          <w:trHeight w:val="519"/>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11</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highlight w:val="none"/>
              </w:rPr>
            </w:pPr>
            <w:r>
              <w:rPr>
                <w:rFonts w:hint="eastAsia" w:ascii="宋体" w:hAnsi="宋体"/>
                <w:color w:val="000000"/>
                <w:szCs w:val="21"/>
                <w:highlight w:val="none"/>
              </w:rPr>
              <w:t xml:space="preserve">在中标通知书发出后30日内签定合同。</w:t>
            </w:r>
            <w:r/>
          </w:p>
        </w:tc>
      </w:tr>
      <w:tr>
        <w:trPr>
          <w:jc w:val="center"/>
          <w:trHeight w:val="550"/>
        </w:trPr>
        <w:tc>
          <w:tcPr>
            <w:tcW w:w="720" w:type="dxa"/>
            <w:vAlign w:val="center"/>
            <w:textDirection w:val="lrTb"/>
            <w:noWrap w:val="false"/>
          </w:tcPr>
          <w:p>
            <w:pPr>
              <w:jc w:val="center"/>
              <w:spacing w:line="360" w:lineRule="exact"/>
              <w:rPr>
                <w:rFonts w:hint="eastAsia" w:ascii="宋体" w:hAnsi="宋体"/>
                <w:color w:val="000000"/>
                <w:szCs w:val="21"/>
                <w:highlight w:val="none"/>
              </w:rPr>
            </w:pPr>
            <w:r/>
            <w:bookmarkStart w:id="6" w:name="_Hlk190955076"/>
            <w:r>
              <w:rPr>
                <w:rFonts w:hint="eastAsia" w:ascii="宋体" w:hAnsi="宋体"/>
                <w:color w:val="000000"/>
                <w:szCs w:val="21"/>
                <w:highlight w:val="none"/>
              </w:rPr>
              <w:t xml:space="preserve">12</w:t>
            </w:r>
            <w:r/>
          </w:p>
        </w:tc>
        <w:tc>
          <w:tcPr>
            <w:tcW w:w="2164" w:type="dxa"/>
            <w:vAlign w:val="center"/>
            <w:textDirection w:val="lrTb"/>
            <w:noWrap w:val="false"/>
          </w:tcPr>
          <w:p>
            <w:pPr>
              <w:spacing w:line="360" w:lineRule="exact"/>
              <w:rPr>
                <w:color w:val="000000"/>
                <w:highlight w:val="none"/>
              </w:rPr>
            </w:pPr>
            <w:r>
              <w:rPr>
                <w:rFonts w:hint="eastAsia" w:ascii="宋体" w:hAnsi="宋体"/>
                <w:color w:val="000000"/>
                <w:szCs w:val="21"/>
                <w:highlight w:val="none"/>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jc w:val="center"/>
          <w:trHeight w:val="423"/>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13</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其他未列明行业</w:t>
            </w:r>
            <w:bookmarkEnd w:id="6"/>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14</w:t>
            </w:r>
            <w:r/>
          </w:p>
        </w:tc>
        <w:tc>
          <w:tcPr>
            <w:tcW w:w="2164"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招标代理服务费</w:t>
            </w:r>
            <w:r/>
          </w:p>
        </w:tc>
        <w:tc>
          <w:tcPr>
            <w:tcW w:w="5619" w:type="dxa"/>
            <w:vAlign w:val="center"/>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中标人在合同签订前按招标文件的规定向招标代理机构缴纳</w:t>
            </w:r>
            <w:bookmarkStart w:id="7" w:name="OLE_LINK9"/>
            <w:r>
              <w:rPr>
                <w:rFonts w:hint="eastAsia" w:ascii="宋体" w:hAnsi="宋体"/>
                <w:color w:val="000000"/>
                <w:szCs w:val="21"/>
                <w:highlight w:val="none"/>
              </w:rPr>
              <w:t xml:space="preserve">招标代理服务费</w:t>
            </w:r>
            <w:bookmarkEnd w:id="7"/>
            <w:r>
              <w:rPr>
                <w:rFonts w:hint="eastAsia" w:ascii="宋体" w:hAnsi="宋体"/>
                <w:color w:val="000000"/>
                <w:szCs w:val="21"/>
                <w:highlight w:val="none"/>
              </w:rPr>
              <w:t xml:space="preserve">。帐号信息：户名:江苏省招标中心有限公司；开户行：中信银行江苏路支行；帐号：7321810182600023404。</w:t>
            </w:r>
            <w:r/>
          </w:p>
        </w:tc>
      </w:tr>
    </w:tbl>
    <w:p>
      <w:pPr>
        <w:pStyle w:val="939"/>
        <w:rPr>
          <w:color w:val="000000"/>
          <w:highlight w:val="none"/>
        </w:rPr>
      </w:pPr>
      <w:r/>
      <w:bookmarkStart w:id="8" w:name="_Toc26512"/>
      <w:r>
        <w:rPr>
          <w:rFonts w:hint="eastAsia"/>
          <w:color w:val="000000"/>
          <w:highlight w:val="none"/>
        </w:rPr>
        <w:t xml:space="preserve">一、总则</w:t>
      </w:r>
      <w:bookmarkEnd w:id="8"/>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1.适用范围</w:t>
      </w:r>
      <w:r/>
    </w:p>
    <w:p>
      <w:pPr>
        <w:pStyle w:val="768"/>
        <w:ind w:left="0" w:firstLine="42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本招标文件仅适用于本次招标所述项目的政府采购。</w:t>
      </w:r>
      <w:r/>
    </w:p>
    <w:p>
      <w:pPr>
        <w:pStyle w:val="768"/>
        <w:ind w:left="0"/>
        <w:spacing w:after="0" w:line="360" w:lineRule="auto"/>
        <w:rPr>
          <w:rFonts w:hint="eastAsia" w:ascii="宋体" w:hAnsi="宋体"/>
          <w:b/>
          <w:color w:val="000000"/>
          <w:szCs w:val="21"/>
          <w:highlight w:val="none"/>
        </w:rPr>
      </w:pPr>
      <w:r>
        <w:rPr>
          <w:rFonts w:hint="eastAsia" w:ascii="宋体" w:hAnsi="宋体"/>
          <w:b/>
          <w:color w:val="000000"/>
          <w:szCs w:val="21"/>
          <w:highlight w:val="none"/>
        </w:rPr>
        <w:t xml:space="preserve">2.合格的投标人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详见招标公告投标人资质要求。</w:t>
      </w:r>
      <w:r/>
    </w:p>
    <w:p>
      <w:pPr>
        <w:pStyle w:val="768"/>
        <w:ind w:left="0"/>
        <w:spacing w:after="0" w:line="360" w:lineRule="auto"/>
        <w:rPr>
          <w:rFonts w:hint="eastAsia" w:ascii="宋体" w:hAnsi="宋体"/>
          <w:b/>
          <w:color w:val="000000"/>
          <w:szCs w:val="21"/>
          <w:highlight w:val="none"/>
        </w:rPr>
      </w:pPr>
      <w:r>
        <w:rPr>
          <w:rFonts w:hint="eastAsia" w:ascii="宋体" w:hAnsi="宋体"/>
          <w:b/>
          <w:color w:val="000000"/>
          <w:szCs w:val="21"/>
          <w:highlight w:val="none"/>
        </w:rPr>
        <w:t xml:space="preserve">3.投标费用</w:t>
      </w:r>
      <w:r/>
    </w:p>
    <w:p>
      <w:pPr>
        <w:pStyle w:val="768"/>
        <w:ind w:left="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3.1投标人应自行承担所有与参加投标有关的费用。不论投标的结果如何，招标人及招标代理机构在任何情况下均无义务和责任承担这些费用。</w:t>
      </w:r>
      <w:r/>
    </w:p>
    <w:p>
      <w:pPr>
        <w:pStyle w:val="939"/>
        <w:rPr>
          <w:color w:val="000000"/>
          <w:highlight w:val="none"/>
        </w:rPr>
      </w:pPr>
      <w:r/>
      <w:bookmarkStart w:id="9" w:name="_Toc8232"/>
      <w:r>
        <w:rPr>
          <w:rFonts w:hint="eastAsia"/>
          <w:color w:val="000000"/>
          <w:highlight w:val="none"/>
        </w:rPr>
        <w:t xml:space="preserve">二、招标文件构成</w:t>
      </w:r>
      <w:bookmarkEnd w:id="9"/>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4.招标文件</w:t>
      </w:r>
      <w:r>
        <w:rPr>
          <w:rFonts w:hint="eastAsia" w:ascii="宋体" w:hAnsi="宋体"/>
          <w:b/>
          <w:bCs/>
          <w:color w:val="000000"/>
          <w:szCs w:val="21"/>
          <w:highlight w:val="none"/>
        </w:rPr>
        <w:t xml:space="preserve">包</w:t>
      </w:r>
      <w:r>
        <w:rPr>
          <w:rFonts w:hint="eastAsia" w:ascii="宋体" w:hAnsi="宋体"/>
          <w:b/>
          <w:color w:val="000000"/>
          <w:szCs w:val="21"/>
          <w:highlight w:val="none"/>
        </w:rPr>
        <w:t xml:space="preserve">括：</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招标公告</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投标人须知</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合同格式</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招标内容与技术要求</w:t>
      </w:r>
      <w:r/>
    </w:p>
    <w:p>
      <w:pPr>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投标文件</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5.招标文件的澄清</w:t>
      </w:r>
      <w:r/>
    </w:p>
    <w:p>
      <w:pPr>
        <w:spacing w:line="360" w:lineRule="auto"/>
        <w:rPr>
          <w:rFonts w:hint="eastAsia" w:ascii="宋体" w:hAnsi="宋体" w:cs="楷体_GB2312"/>
          <w:color w:val="000000"/>
          <w:szCs w:val="21"/>
          <w:highlight w:val="none"/>
          <w:lang w:val="zh-CN"/>
        </w:rPr>
      </w:pPr>
      <w:r>
        <w:rPr>
          <w:rFonts w:hint="eastAsia" w:ascii="宋体" w:hAnsi="宋体"/>
          <w:color w:val="000000"/>
          <w:szCs w:val="21"/>
          <w:highlight w:val="none"/>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szCs w:val="21"/>
          <w:highlight w:val="none"/>
          <w:lang w:val="zh-CN"/>
        </w:rPr>
        <w:t xml:space="preserve">逾期递交对招标文件要求进行澄清的招标代理机构将不予受理。</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6.招标文件的修改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rPr>
          <w:rFonts w:hint="eastAsia" w:ascii="宋体" w:hAnsi="宋体" w:cs="仿宋_GB2312"/>
          <w:color w:val="000000"/>
          <w:szCs w:val="21"/>
          <w:highlight w:val="none"/>
          <w:lang w:val="zh-CN"/>
        </w:rPr>
      </w:pPr>
      <w:r>
        <w:rPr>
          <w:rFonts w:hint="eastAsia" w:ascii="宋体" w:hAnsi="宋体"/>
          <w:color w:val="000000"/>
          <w:szCs w:val="21"/>
          <w:highlight w:val="none"/>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szCs w:val="21"/>
          <w:highlight w:val="none"/>
          <w:lang w:val="zh-CN"/>
        </w:rPr>
        <w:t xml:space="preserve">。</w:t>
      </w:r>
      <w:r/>
    </w:p>
    <w:p>
      <w:pPr>
        <w:pStyle w:val="939"/>
        <w:rPr>
          <w:color w:val="000000"/>
          <w:highlight w:val="none"/>
        </w:rPr>
      </w:pPr>
      <w:r/>
      <w:bookmarkStart w:id="10" w:name="_Toc7923"/>
      <w:r>
        <w:rPr>
          <w:rFonts w:hint="eastAsia"/>
          <w:color w:val="000000"/>
          <w:highlight w:val="none"/>
        </w:rPr>
        <w:t xml:space="preserve">三、投标文件的编制</w:t>
      </w:r>
      <w:bookmarkEnd w:id="10"/>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7.投标文件的语言及计量单位</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szCs w:val="21"/>
          <w:highlight w:val="none"/>
          <w:lang w:val="zh-CN"/>
        </w:rPr>
      </w:pPr>
      <w:r>
        <w:rPr>
          <w:rFonts w:hint="eastAsia" w:ascii="宋体" w:hAnsi="宋体"/>
          <w:color w:val="000000"/>
          <w:szCs w:val="21"/>
          <w:highlight w:val="none"/>
        </w:rPr>
        <w:t xml:space="preserve">7.2</w:t>
      </w:r>
      <w:r>
        <w:rPr>
          <w:rFonts w:hint="eastAsia" w:ascii="宋体" w:hAnsi="宋体" w:cs="仿宋_GB2312"/>
          <w:color w:val="000000"/>
          <w:szCs w:val="21"/>
          <w:highlight w:val="none"/>
          <w:lang w:val="zh-CN"/>
        </w:rPr>
        <w:t xml:space="preserve">除招标文件中另有规定外，投标文件所使用的计量单位，均须采用国家法定计量单位。</w:t>
      </w:r>
      <w:r/>
    </w:p>
    <w:p>
      <w:pPr>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8.投标文件构成</w:t>
      </w:r>
      <w:r/>
    </w:p>
    <w:p>
      <w:p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w:t>
      </w:r>
      <w:r>
        <w:rPr>
          <w:rFonts w:hint="eastAsia" w:ascii="宋体" w:hAnsi="宋体"/>
          <w:color w:val="000000"/>
          <w:szCs w:val="21"/>
          <w:highlight w:val="none"/>
        </w:rPr>
        <w:t xml:space="preserve">投标人编写的投标文件应包括下列部分：</w:t>
      </w:r>
      <w:r/>
    </w:p>
    <w:p>
      <w:p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8.1.1按照要求填写的投标函；</w:t>
      </w:r>
      <w:r/>
    </w:p>
    <w:p>
      <w:p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8.1.2按照第9条要求填写的</w:t>
      </w:r>
      <w:r>
        <w:rPr>
          <w:rFonts w:hint="eastAsia" w:ascii="宋体" w:hAnsi="宋体"/>
          <w:color w:val="000000"/>
          <w:szCs w:val="21"/>
          <w:highlight w:val="none"/>
        </w:rPr>
        <w:t xml:space="preserve">开标一览表</w:t>
      </w:r>
      <w:r>
        <w:rPr>
          <w:rFonts w:hint="eastAsia" w:ascii="宋体" w:hAnsi="宋体" w:cs="Arial"/>
          <w:color w:val="000000"/>
          <w:szCs w:val="21"/>
          <w:highlight w:val="none"/>
        </w:rPr>
        <w:t xml:space="preserve">；</w:t>
      </w:r>
      <w:r/>
    </w:p>
    <w:p>
      <w:pPr>
        <w:spacing w:line="360" w:lineRule="auto"/>
        <w:rPr>
          <w:rFonts w:hint="eastAsia" w:ascii="宋体" w:hAnsi="宋体" w:cs="Arial"/>
          <w:color w:val="000000"/>
          <w:szCs w:val="21"/>
          <w:highlight w:val="none"/>
        </w:rPr>
      </w:pPr>
      <w:r>
        <w:rPr>
          <w:rFonts w:hint="eastAsia" w:ascii="宋体" w:hAnsi="宋体"/>
          <w:color w:val="000000"/>
          <w:szCs w:val="21"/>
          <w:highlight w:val="none"/>
        </w:rPr>
        <w:t xml:space="preserve">8.1.3</w:t>
      </w:r>
      <w:r>
        <w:rPr>
          <w:rFonts w:hint="eastAsia" w:ascii="宋体" w:hAnsi="宋体" w:cs="Arial"/>
          <w:color w:val="000000"/>
          <w:szCs w:val="21"/>
          <w:highlight w:val="none"/>
        </w:rPr>
        <w:t xml:space="preserve">按照第10条要求填写的投标报价表；</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8.1.4</w:t>
      </w:r>
      <w:r>
        <w:rPr>
          <w:rFonts w:hint="eastAsia" w:ascii="宋体" w:hAnsi="宋体" w:cs="Arial"/>
          <w:color w:val="000000"/>
          <w:szCs w:val="21"/>
          <w:highlight w:val="none"/>
        </w:rPr>
        <w:t xml:space="preserve">按照第11条要求填写的</w:t>
      </w:r>
      <w:r>
        <w:rPr>
          <w:rFonts w:hint="eastAsia" w:ascii="宋体" w:hAnsi="宋体"/>
          <w:color w:val="000000"/>
          <w:szCs w:val="21"/>
          <w:highlight w:val="none"/>
        </w:rPr>
        <w:t xml:space="preserve">技术规格响应偏离表；</w:t>
      </w:r>
      <w:r/>
    </w:p>
    <w:p>
      <w:pPr>
        <w:spacing w:line="360" w:lineRule="auto"/>
        <w:rPr>
          <w:rFonts w:hint="eastAsia" w:ascii="宋体" w:hAnsi="宋体" w:cs="Arial"/>
          <w:color w:val="000000"/>
          <w:szCs w:val="21"/>
          <w:highlight w:val="none"/>
        </w:rPr>
      </w:pPr>
      <w:r>
        <w:rPr>
          <w:rFonts w:hint="eastAsia" w:ascii="宋体" w:hAnsi="宋体"/>
          <w:color w:val="000000"/>
          <w:szCs w:val="21"/>
          <w:highlight w:val="none"/>
        </w:rPr>
        <w:t xml:space="preserve">8.1.5</w:t>
      </w:r>
      <w:r>
        <w:rPr>
          <w:rFonts w:hint="eastAsia" w:ascii="宋体" w:hAnsi="宋体" w:cs="Arial"/>
          <w:color w:val="000000"/>
          <w:szCs w:val="21"/>
          <w:highlight w:val="none"/>
        </w:rPr>
        <w:t xml:space="preserve">按照第12条要求作出的服务承诺；</w:t>
      </w:r>
      <w:r/>
    </w:p>
    <w:p>
      <w:pPr>
        <w:spacing w:line="360" w:lineRule="auto"/>
        <w:rPr>
          <w:rFonts w:hint="eastAsia" w:ascii="宋体" w:hAnsi="宋体" w:cs="仿宋_GB2312"/>
          <w:color w:val="000000"/>
          <w:szCs w:val="21"/>
          <w:highlight w:val="none"/>
          <w:lang w:val="zh-CN"/>
        </w:rPr>
      </w:pPr>
      <w:r>
        <w:rPr>
          <w:rFonts w:hint="eastAsia" w:ascii="宋体" w:hAnsi="宋体" w:cs="Arial"/>
          <w:color w:val="000000"/>
          <w:szCs w:val="21"/>
          <w:highlight w:val="none"/>
        </w:rPr>
        <w:t xml:space="preserve">8.1.6按照第13条要求出具资格证明文件；</w:t>
      </w:r>
      <w:r>
        <w:rPr>
          <w:rFonts w:hint="eastAsia" w:ascii="宋体" w:hAnsi="宋体" w:cs="仿宋_GB2312"/>
          <w:color w:val="000000"/>
          <w:szCs w:val="21"/>
          <w:highlight w:val="none"/>
          <w:lang w:val="zh-CN"/>
        </w:rPr>
        <w:t xml:space="preserve">证明投标人是合格的，中标人有能力履行合同；</w:t>
      </w:r>
      <w:r/>
    </w:p>
    <w:p>
      <w:pPr>
        <w:spacing w:line="360" w:lineRule="auto"/>
        <w:rPr>
          <w:rFonts w:hint="eastAsia" w:ascii="宋体" w:hAnsi="宋体" w:cs="Arial"/>
          <w:color w:val="000000"/>
          <w:szCs w:val="21"/>
          <w:highlight w:val="none"/>
        </w:rPr>
      </w:pPr>
      <w:r>
        <w:rPr>
          <w:rFonts w:hint="eastAsia" w:ascii="宋体" w:hAnsi="宋体" w:cs="仿宋_GB2312"/>
          <w:color w:val="000000"/>
          <w:szCs w:val="21"/>
          <w:highlight w:val="none"/>
          <w:lang w:val="zh-CN"/>
        </w:rPr>
        <w:t xml:space="preserve">8.1.7招标文件第一章中要求提供的所有资格证明文件。</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9.开标一览表</w:t>
      </w:r>
      <w:r/>
    </w:p>
    <w:p>
      <w:pPr>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9.1投标人必须按照招标文件中提供的开标一览表的规定格式完整、清晰、正确填写,</w:t>
      </w:r>
      <w:r>
        <w:rPr>
          <w:rFonts w:hint="eastAsia" w:ascii="宋体" w:hAnsi="宋体" w:cs="仿宋_GB2312"/>
          <w:color w:val="000000"/>
          <w:szCs w:val="21"/>
          <w:highlight w:val="none"/>
          <w:lang w:val="zh-CN"/>
        </w:rPr>
        <w:t xml:space="preserve">不得自行增减内容。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10.投标报价</w:t>
      </w:r>
      <w:r/>
    </w:p>
    <w:p>
      <w:pPr>
        <w:pStyle w:val="1025"/>
        <w:ind w:firstLine="0"/>
        <w:spacing w:line="360"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10</w:t>
      </w:r>
      <w:r>
        <w:rPr>
          <w:rFonts w:ascii="宋体" w:hAnsi="宋体" w:eastAsia="宋体"/>
          <w:bCs/>
          <w:color w:val="000000"/>
          <w:sz w:val="21"/>
          <w:szCs w:val="21"/>
          <w:highlight w:val="none"/>
        </w:rPr>
        <w:t xml:space="preserve">.1</w:t>
      </w:r>
      <w:r>
        <w:rPr>
          <w:rFonts w:hint="eastAsia" w:ascii="宋体" w:hAnsi="宋体" w:eastAsia="宋体"/>
          <w:color w:val="000000"/>
          <w:sz w:val="21"/>
          <w:szCs w:val="21"/>
          <w:highlight w:val="none"/>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p>
    <w:p>
      <w:pPr>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jc w:val="left"/>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t xml:space="preserve">10.3本项目投标人的投标报价在中标后的合同执行过程中，服务期间的政策性调整及市场风险等风险费用应含在投标报价中，确定中标后不予调整。</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10.4投标报价既要有总价，还要有服务的分项价格，即投标人必须报出总价及各分项明细价格,否则该投标人报价可能不被接受。</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10.5因投标人所供的服务质量的原因，导致检验不合格而发生的额外费用由投标人承担；并由投标人承担由此造成招标人的直接和间接的经济损失。</w:t>
      </w:r>
      <w:r/>
    </w:p>
    <w:p>
      <w:pPr>
        <w:spacing w:line="360" w:lineRule="auto"/>
        <w:tabs>
          <w:tab w:val="left" w:pos="993" w:leader="none"/>
          <w:tab w:val="left" w:pos="1276" w:leader="none"/>
        </w:tabs>
        <w:rPr>
          <w:rFonts w:hint="eastAsia" w:ascii="宋体" w:hAnsi="宋体"/>
          <w:color w:val="000000"/>
          <w:szCs w:val="21"/>
          <w:highlight w:val="none"/>
        </w:rPr>
      </w:pPr>
      <w:r>
        <w:rPr>
          <w:rFonts w:hint="eastAsia" w:ascii="宋体" w:hAnsi="宋体"/>
          <w:color w:val="000000"/>
          <w:szCs w:val="21"/>
          <w:highlight w:val="none"/>
        </w:rPr>
        <w:t xml:space="preserve">10.6投标人应充分考虑合同中对投标价格有影响的条款，进行报价。</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10.7投标文件中的货物/服务单价和总价采用人民币报价，以元为单位标注。</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11.技术规格的响应</w:t>
      </w:r>
      <w:r/>
    </w:p>
    <w:p>
      <w:pPr>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szCs w:val="21"/>
          <w:highlight w:val="none"/>
          <w:lang w:val="zh-CN"/>
        </w:rPr>
      </w:pPr>
      <w:r>
        <w:rPr>
          <w:rFonts w:hint="eastAsia" w:ascii="宋体" w:hAnsi="宋体" w:cs="仿宋_GB2312"/>
          <w:b/>
          <w:color w:val="000000"/>
          <w:szCs w:val="21"/>
          <w:highlight w:val="none"/>
          <w:lang w:val="zh-CN"/>
        </w:rPr>
        <w:t xml:space="preserve">12.服务承诺</w:t>
      </w:r>
      <w:r/>
    </w:p>
    <w:p>
      <w:pPr>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12.1投标人的服务承诺应按不低于招标文件中基本服务要求的标准，并作出响应。</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13.证明投标人资格的文件</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13.2投标人除必须具有履行合同所必需的提供货物和服务的能力外，还必须具备相应的财务、人员保障方面的能力；</w:t>
      </w:r>
      <w:r/>
    </w:p>
    <w:p>
      <w:pPr>
        <w:ind w:left="771" w:hanging="770"/>
        <w:spacing w:line="36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13.3投标人应填写并提交招标文件所附的“资格证明文件”。</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14.投标保证金</w:t>
      </w:r>
      <w:r/>
    </w:p>
    <w:p>
      <w:pPr>
        <w:pStyle w:val="991"/>
        <w:rPr>
          <w:rFonts w:hint="eastAsia"/>
          <w:color w:val="000000"/>
          <w:highlight w:val="none"/>
          <w:lang w:val="zh-CN"/>
        </w:rPr>
      </w:pPr>
      <w:r>
        <w:rPr>
          <w:rFonts w:hint="eastAsia"/>
          <w:color w:val="000000"/>
          <w:highlight w:val="none"/>
        </w:rPr>
        <w:t xml:space="preserve">本项目不收取投标保证金,但必须随投标文件一并递交投标（响应）保证承诺书（投标函后），否则投标无效！</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15.投标管理费</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无。</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16.投标有效期</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17.投标文件制作和签署</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17.3 除投标人对错处做必要修改外，投标文件不得行间插字、涂改或增删，如有修改错漏处，必须由投标人法定代表人或委托受托人签字。</w:t>
      </w:r>
      <w:r/>
    </w:p>
    <w:p>
      <w:pPr>
        <w:pStyle w:val="939"/>
        <w:rPr>
          <w:color w:val="000000"/>
          <w:highlight w:val="none"/>
        </w:rPr>
      </w:pPr>
      <w:r/>
      <w:bookmarkStart w:id="11" w:name="_Toc16202"/>
      <w:r>
        <w:rPr>
          <w:rFonts w:hint="eastAsia"/>
          <w:color w:val="000000"/>
          <w:highlight w:val="none"/>
        </w:rPr>
        <w:t xml:space="preserve">四、投标文件的递交</w:t>
      </w:r>
      <w:bookmarkEnd w:id="11"/>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18.投标文件的递交</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投标人应当按照《操作手册》规定，在提交投标文件截止时间前制作并上传投标文件。</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19.投标截止日期</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19.3投标文件由于不可抗力遗失和损坏,招标代理机构概不负责。</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20.</w:t>
      </w:r>
      <w:r>
        <w:rPr>
          <w:rFonts w:hint="eastAsia"/>
          <w:b/>
          <w:bCs/>
          <w:color w:val="000000"/>
          <w:highlight w:val="none"/>
        </w:rPr>
        <w:t xml:space="preserve"> </w:t>
      </w:r>
      <w:r>
        <w:rPr>
          <w:rFonts w:hint="eastAsia" w:ascii="宋体" w:hAnsi="宋体" w:cs="楷体_GB2312"/>
          <w:b/>
          <w:bCs/>
          <w:color w:val="000000"/>
          <w:szCs w:val="21"/>
          <w:highlight w:val="none"/>
          <w:lang w:val="zh-CN"/>
        </w:rPr>
        <w:t xml:space="preserve">投标文件的拒收</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招标代理机构拒绝接收在其规定的提交投标文件截止时间后上传的任何投标文件。</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21.投标文件的修改和撤回</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21.1投标文件的撤回</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投标人可在提交投标文件截止时间前，撤回其投标文件，具体操作方法见《操作手册》。投标人撤回投标文件，则认为其不再参与本项目招标采购活动。</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21.2投标文件的修改</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投标人可在提交投标文件截止时间前，对其投标文件进行修改，具体操作方法见《操作手册》。</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21.3在提交投标文件截止时间之后，投标人不得对其投标文件作任何修改。</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21.4在提交投标文件截止时间至招标文件中规定的投标有效期满之间的这段时间内，投标人不得撤回其投标文件。</w:t>
      </w:r>
      <w:r/>
    </w:p>
    <w:p>
      <w:pPr>
        <w:pStyle w:val="939"/>
        <w:rPr>
          <w:color w:val="000000"/>
          <w:highlight w:val="none"/>
        </w:rPr>
      </w:pPr>
      <w:r/>
      <w:bookmarkStart w:id="12" w:name="_Toc1233"/>
      <w:r>
        <w:rPr>
          <w:rFonts w:hint="eastAsia"/>
          <w:color w:val="000000"/>
          <w:highlight w:val="none"/>
        </w:rPr>
        <w:t xml:space="preserve">五、开标与评标</w:t>
      </w:r>
      <w:bookmarkEnd w:id="12"/>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22.开标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22.2 投标人在开标过程中涉及到的投标文件解密、开标结果确认等工作，应按照《操作手册》规定执行。投标人未参加开标的，视同认可开标结果。</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22.3投标人不足3家的，不得开标。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22.4投标人如果对开标过程和开标结果有疑义，应当根据《操作手册》规定提出，“苏采云”系统中《开标记录表》公布后5分钟内未提出的，视同认可开标结果。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23</w:t>
      </w:r>
      <w:r>
        <w:rPr>
          <w:rFonts w:hint="eastAsia" w:ascii="宋体" w:hAnsi="宋体" w:cs="楷体_GB2312"/>
          <w:b/>
          <w:bCs/>
          <w:color w:val="000000"/>
          <w:szCs w:val="21"/>
          <w:highlight w:val="none"/>
        </w:rPr>
        <w:t xml:space="preserve">.</w:t>
      </w:r>
      <w:r>
        <w:rPr>
          <w:rFonts w:hint="eastAsia" w:ascii="宋体" w:hAnsi="宋体" w:cs="楷体_GB2312"/>
          <w:b/>
          <w:bCs/>
          <w:color w:val="000000"/>
          <w:szCs w:val="21"/>
          <w:highlight w:val="none"/>
          <w:lang w:val="zh-CN"/>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（1）招标文件存在不合理条款或者招标程序不符合规定的，采购人、采购代理机构改正后依法重新招标；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（2）招标文件没有不合理条款、招标程序符合规定，需要采用其他采购方式采购的，采购人依法报财政部门批准，经批准后，可变更为其他采购方式采购。</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24.评标委员会</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24.1唱标结束后，招标代理机构将立即组织评标委员会（以下简称评委会）进行评标。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24.2评委会由五人及以上单数的行业专家、采购人代表组成。</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24.3评委会独立开展工作，负责审议所有投标文件，并推荐中标候选人。</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24.4评委会应对投标人的商业、技术秘密予以保密。</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25.评标过程的保密</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25.3评标委员会名单应在开标前确定，并在招标结果确定前保密。</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26.对投标文件的初审</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b/>
          <w:color w:val="000000"/>
          <w:szCs w:val="21"/>
          <w:highlight w:val="none"/>
          <w:lang w:val="zh-CN"/>
        </w:rPr>
      </w:pPr>
      <w:r>
        <w:rPr>
          <w:rFonts w:hint="eastAsia" w:ascii="宋体" w:hAnsi="宋体" w:cs="楷体_GB2312"/>
          <w:color w:val="000000"/>
          <w:szCs w:val="21"/>
          <w:highlight w:val="none"/>
          <w:lang w:val="zh-CN"/>
        </w:rPr>
        <w:t xml:space="preserve">评委会决定投标文件的响应性只根据投标文件本身的内容，而不寻求外部的证据。</w:t>
      </w:r>
      <w:r>
        <w:rPr>
          <w:rFonts w:hint="eastAsia" w:ascii="宋体" w:hAnsi="宋体" w:cs="楷体_GB2312"/>
          <w:b/>
          <w:color w:val="000000"/>
          <w:szCs w:val="21"/>
          <w:highlight w:val="none"/>
          <w:lang w:val="zh-CN"/>
        </w:rPr>
        <w:t xml:space="preserve">本招标文件中标注“</w:t>
      </w:r>
      <w:r>
        <w:rPr>
          <w:rFonts w:hint="eastAsia"/>
          <w:color w:val="000000"/>
          <w:szCs w:val="21"/>
          <w:highlight w:val="none"/>
        </w:rPr>
        <w:t xml:space="preserve">★</w:t>
      </w:r>
      <w:r>
        <w:rPr>
          <w:rFonts w:hint="eastAsia" w:ascii="宋体" w:hAnsi="宋体" w:cs="楷体_GB2312"/>
          <w:b/>
          <w:color w:val="000000"/>
          <w:szCs w:val="21"/>
          <w:highlight w:val="none"/>
          <w:lang w:val="zh-CN"/>
        </w:rPr>
        <w:t xml:space="preserve">”号的为关键技术参数和关键商务条款（如有的话），对这些关键技术参数和关键商务条款的任何负偏离将导致投标无效。</w:t>
      </w:r>
      <w:r>
        <w:rPr>
          <w:rFonts w:hint="eastAsia" w:ascii="宋体" w:hAnsi="宋体"/>
          <w:b/>
          <w:bCs/>
          <w:color w:val="000000"/>
          <w:szCs w:val="21"/>
          <w:highlight w:val="none"/>
        </w:rPr>
        <w:t xml:space="preserve">对打</w:t>
      </w:r>
      <w:r>
        <w:rPr>
          <w:rFonts w:hint="eastAsia" w:ascii="宋体" w:hAnsi="宋体" w:cs="楷体_GB2312"/>
          <w:b/>
          <w:color w:val="000000"/>
          <w:szCs w:val="21"/>
          <w:highlight w:val="none"/>
          <w:lang w:val="zh-CN"/>
        </w:rPr>
        <w:t xml:space="preserve">“</w:t>
      </w:r>
      <w:r>
        <w:rPr>
          <w:rFonts w:hint="eastAsia"/>
          <w:color w:val="000000"/>
          <w:szCs w:val="21"/>
          <w:highlight w:val="none"/>
        </w:rPr>
        <w:t xml:space="preserve">★</w:t>
      </w:r>
      <w:r>
        <w:rPr>
          <w:rFonts w:hint="eastAsia" w:ascii="宋体" w:hAnsi="宋体" w:cs="楷体_GB2312"/>
          <w:b/>
          <w:color w:val="000000"/>
          <w:szCs w:val="21"/>
          <w:highlight w:val="none"/>
          <w:lang w:val="zh-CN"/>
        </w:rPr>
        <w:t xml:space="preserve">”</w:t>
      </w:r>
      <w:r>
        <w:rPr>
          <w:rFonts w:hint="eastAsia" w:ascii="宋体" w:hAnsi="宋体"/>
          <w:b/>
          <w:bCs/>
          <w:color w:val="000000"/>
          <w:szCs w:val="21"/>
          <w:highlight w:val="none"/>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26.4评委会将对确定为实质性响应的投标进行进一步审核，看其是否有计算上或累加上的算术错误，修正错误的原则如下：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（1）投标文件中开标一览表（报价表）内容与投标文件中相应内容不一致的，以开标一览表（报价表）为准；</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（2）大写金额和小写金额不一致的，以大写金额为准；</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（5）同时出现两种以上不一致的，按照前款规定的顺序修正。</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26.6投标文件有下列情况之一的，应当在符合性检查时按照无效投标处理：</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（1）供应商在苏采云系统规定的时间内未成功解密磋商响应文件的；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（2）供应商未按照采购文件要求上传磋商响应文件的；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（3）同一供应商提交两个（含两个）以上不同的响应文件或者最后报价的；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（4）供应商不具备采购文件中规定资格要求的；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（5）供应商的最后报价超过了采购预算；</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（6）不符合采购文件中规定的实质性要求和条件的；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（7）响应文件含有采购人不能接受的附加条件的； </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（8）响应文件未按照采购文件要求加盖CA电子公章的；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（9）不符合法律、法规和采购文件中规定的其他实质性要求的。</w:t>
      </w:r>
      <w:r/>
    </w:p>
    <w:p>
      <w:pPr>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26.7在招标采购中，出现下列情形之一的，应予废标：</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（2）出现影响采购公正的违法、违规行为的；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（3）投标人的报价均超过了采购预算，采购人不能支付的；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（4）因重大变故，采购任务取消的。</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废标后，招标人应当将废标理由通知所有投标人。</w:t>
      </w:r>
      <w:r/>
    </w:p>
    <w:p>
      <w:pPr>
        <w:spacing w:line="360" w:lineRule="auto"/>
        <w:rPr>
          <w:rFonts w:hint="eastAsia" w:ascii="宋体" w:hAnsi="宋体" w:cs="楷体_GB2312"/>
          <w:b/>
          <w:color w:val="000000"/>
          <w:szCs w:val="21"/>
          <w:highlight w:val="none"/>
          <w:lang w:val="zh-CN"/>
        </w:rPr>
      </w:pPr>
      <w:r>
        <w:rPr>
          <w:rFonts w:ascii="宋体" w:hAnsi="宋体" w:cs="楷体_GB2312"/>
          <w:b/>
          <w:color w:val="000000"/>
          <w:szCs w:val="21"/>
          <w:highlight w:val="none"/>
          <w:lang w:val="zh-CN"/>
        </w:rPr>
        <w:t xml:space="preserve">26.</w:t>
      </w:r>
      <w:r>
        <w:rPr>
          <w:rFonts w:hint="eastAsia" w:ascii="宋体" w:hAnsi="宋体" w:cs="楷体_GB2312"/>
          <w:b/>
          <w:color w:val="000000"/>
          <w:szCs w:val="21"/>
          <w:highlight w:val="none"/>
          <w:lang w:val="zh-CN"/>
        </w:rPr>
        <w:t xml:space="preserve">8投标人投标文件中的相应证明材料必须真实，一旦经发现存在弄虚作假行为，将直接导致投标无效，并将弄虚作假行为纳入相关企业诚信名单，从投标截止日起三年内不得参加招标人组织的各类招标活动。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hint="eastAsia" w:ascii="宋体" w:hAnsi="宋体" w:cs="楷体_GB2312"/>
          <w:b/>
          <w:color w:val="000000"/>
          <w:szCs w:val="21"/>
          <w:highlight w:val="none"/>
          <w:lang w:val="zh-CN"/>
        </w:rPr>
      </w:pPr>
      <w:r>
        <w:rPr>
          <w:rFonts w:hint="eastAsia" w:ascii="宋体" w:hAnsi="宋体" w:cs="楷体_GB2312"/>
          <w:b/>
          <w:color w:val="000000"/>
          <w:szCs w:val="21"/>
          <w:highlight w:val="none"/>
          <w:lang w:val="zh-CN"/>
        </w:rPr>
        <w:t xml:space="preserve">26.9通过资格审查、符合性审查的不同投标人参加同一合同项下投标的，评审后得分最高的投标人获得中标人推荐资格；评审得分相同的，投标报价最低者获得中标人推荐资格；评标得分且投标报价均相同的，则按技术评审分数得分最高者获得中标人推荐资格。</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27.投标文件的澄清</w:t>
      </w:r>
      <w:r/>
    </w:p>
    <w:p>
      <w:pPr>
        <w:ind w:firstLine="420"/>
        <w:spacing w:line="360" w:lineRule="auto"/>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在评标期间，为有助于对投标文件的审查、评价和比较，评委会有权要求投标人对其投标文件进行澄清，但并非对每个投标人都作澄清要求。</w:t>
      </w:r>
      <w:r/>
    </w:p>
    <w:p>
      <w:pPr>
        <w:spacing w:line="360" w:lineRule="auto"/>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28.评标办法</w:t>
      </w:r>
      <w:r/>
    </w:p>
    <w:p>
      <w:pPr>
        <w:pStyle w:val="1025"/>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28.1经</w:t>
      </w:r>
      <w:r>
        <w:rPr>
          <w:rFonts w:ascii="宋体" w:hAnsi="宋体" w:eastAsia="宋体"/>
          <w:b/>
          <w:color w:val="000000"/>
          <w:sz w:val="21"/>
          <w:szCs w:val="21"/>
          <w:highlight w:val="none"/>
        </w:rPr>
        <w:t xml:space="preserve">评审的最低价</w:t>
      </w:r>
      <w:r>
        <w:rPr>
          <w:rFonts w:hint="eastAsia" w:ascii="宋体" w:hAnsi="宋体" w:eastAsia="宋体"/>
          <w:b/>
          <w:color w:val="000000"/>
          <w:sz w:val="21"/>
          <w:szCs w:val="21"/>
          <w:highlight w:val="none"/>
        </w:rPr>
        <w:t xml:space="preserve">法—不采用。</w:t>
      </w:r>
      <w:r/>
    </w:p>
    <w:p>
      <w:pPr>
        <w:spacing w:line="360" w:lineRule="auto"/>
        <w:rPr>
          <w:rFonts w:hint="eastAsia" w:ascii="宋体" w:hAnsi="宋体" w:cs="楷体_GB2312"/>
          <w:b/>
          <w:color w:val="000000"/>
          <w:szCs w:val="21"/>
          <w:highlight w:val="none"/>
          <w:lang w:val="zh-CN"/>
        </w:rPr>
      </w:pPr>
      <w:r>
        <w:rPr>
          <w:rFonts w:hint="eastAsia" w:ascii="宋体" w:hAnsi="宋体" w:cs="楷体_GB2312"/>
          <w:b/>
          <w:color w:val="000000"/>
          <w:szCs w:val="21"/>
          <w:highlight w:val="none"/>
          <w:lang w:val="zh-CN"/>
        </w:rPr>
        <w:t xml:space="preserve">28.</w:t>
      </w:r>
      <w:r>
        <w:rPr>
          <w:rFonts w:ascii="宋体" w:hAnsi="宋体" w:cs="楷体_GB2312"/>
          <w:b/>
          <w:color w:val="000000"/>
          <w:szCs w:val="21"/>
          <w:highlight w:val="none"/>
          <w:lang w:val="zh-CN"/>
        </w:rPr>
        <w:t xml:space="preserve">2</w:t>
      </w:r>
      <w:r>
        <w:rPr>
          <w:rFonts w:hint="eastAsia" w:ascii="宋体" w:hAnsi="宋体" w:cs="楷体_GB2312"/>
          <w:b/>
          <w:color w:val="000000"/>
          <w:szCs w:val="21"/>
          <w:highlight w:val="none"/>
          <w:lang w:val="zh-CN"/>
        </w:rPr>
        <w:t xml:space="preserve">综合评分法：是指对</w:t>
      </w:r>
      <w:r>
        <w:rPr>
          <w:rFonts w:hint="eastAsia" w:ascii="宋体" w:hAnsi="宋体" w:cs="楷体_GB2312"/>
          <w:b/>
          <w:color w:val="000000"/>
          <w:szCs w:val="21"/>
          <w:highlight w:val="none"/>
        </w:rPr>
        <w:t xml:space="preserve">各</w:t>
      </w:r>
      <w:r>
        <w:rPr>
          <w:rFonts w:hint="eastAsia" w:ascii="宋体" w:hAnsi="宋体" w:cs="楷体_GB2312"/>
          <w:b/>
          <w:color w:val="000000"/>
          <w:szCs w:val="21"/>
          <w:highlight w:val="none"/>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39"/>
        <w:rPr>
          <w:rFonts w:hint="eastAsia" w:ascii="宋体" w:hAnsi="宋体"/>
          <w:color w:val="000000"/>
          <w:highlight w:val="none"/>
        </w:rPr>
      </w:pPr>
      <w:r/>
      <w:bookmarkStart w:id="13" w:name="_Toc2702"/>
      <w:r>
        <w:rPr>
          <w:rFonts w:hint="eastAsia" w:ascii="宋体" w:hAnsi="宋体"/>
          <w:color w:val="000000"/>
          <w:highlight w:val="none"/>
        </w:rPr>
        <w:t xml:space="preserve">六、授予合同</w:t>
      </w:r>
      <w:bookmarkEnd w:id="13"/>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29.合同授予标准</w:t>
      </w:r>
      <w:r/>
    </w:p>
    <w:p>
      <w:pPr>
        <w:spacing w:line="360" w:lineRule="auto"/>
        <w:tabs>
          <w:tab w:val="left" w:pos="3435" w:leader="none"/>
        </w:tabs>
        <w:rPr>
          <w:rFonts w:hint="eastAsia" w:ascii="宋体" w:hAnsi="宋体"/>
          <w:color w:val="000000"/>
          <w:szCs w:val="21"/>
          <w:highlight w:val="none"/>
        </w:rPr>
      </w:pPr>
      <w:r>
        <w:rPr>
          <w:rFonts w:hint="eastAsia" w:ascii="宋体" w:hAnsi="宋体" w:cs="楷体_GB2312"/>
          <w:color w:val="000000"/>
          <w:szCs w:val="21"/>
          <w:highlight w:val="none"/>
          <w:lang w:val="zh-CN"/>
        </w:rPr>
        <w:t xml:space="preserve">29.1评委会按第26条规定对实质上响应招标文件要求的投标人进行综合评审，最终按综合评审得分由高到低的顺序推荐出各包</w:t>
      </w:r>
      <w:r>
        <w:rPr>
          <w:rFonts w:hint="eastAsia" w:ascii="宋体" w:hAnsi="宋体"/>
          <w:color w:val="000000"/>
          <w:szCs w:val="21"/>
          <w:highlight w:val="none"/>
        </w:rPr>
        <w:t xml:space="preserve">1-3名</w:t>
      </w:r>
      <w:r>
        <w:rPr>
          <w:rFonts w:hint="eastAsia" w:ascii="宋体" w:hAnsi="宋体" w:cs="楷体_GB2312"/>
          <w:color w:val="000000"/>
          <w:szCs w:val="21"/>
          <w:highlight w:val="none"/>
          <w:lang w:val="zh-CN"/>
        </w:rPr>
        <w:t xml:space="preserve">中标候选人，</w:t>
      </w:r>
      <w:r>
        <w:rPr>
          <w:rFonts w:hint="eastAsia" w:ascii="宋体" w:hAnsi="宋体"/>
          <w:color w:val="000000"/>
          <w:szCs w:val="21"/>
          <w:highlight w:val="none"/>
        </w:rPr>
        <w:t xml:space="preserve">招标人根据评标委员会推荐的中标候选人排序确定</w:t>
      </w:r>
      <w:r>
        <w:rPr>
          <w:rFonts w:ascii="宋体" w:hAnsi="宋体"/>
          <w:color w:val="000000"/>
          <w:szCs w:val="21"/>
          <w:highlight w:val="none"/>
        </w:rPr>
        <w:t xml:space="preserve">1名中标人</w:t>
      </w:r>
      <w:r>
        <w:rPr>
          <w:rFonts w:hint="eastAsia" w:ascii="宋体" w:hAnsi="宋体"/>
          <w:color w:val="000000"/>
          <w:szCs w:val="21"/>
          <w:highlight w:val="none"/>
        </w:rPr>
        <w:t xml:space="preserve">/包</w:t>
      </w:r>
      <w:r>
        <w:rPr>
          <w:rFonts w:ascii="宋体" w:hAnsi="宋体"/>
          <w:color w:val="000000"/>
          <w:szCs w:val="21"/>
          <w:highlight w:val="none"/>
        </w:rPr>
        <w:t xml:space="preserve">。</w:t>
      </w:r>
      <w:r/>
    </w:p>
    <w:p>
      <w:pPr>
        <w:pStyle w:val="106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分包1、分包2、分包3</w:t>
      </w:r>
      <w:r>
        <w:rPr>
          <w:rFonts w:hint="eastAsia"/>
          <w:color w:val="000000"/>
          <w:highlight w:val="none"/>
        </w:rPr>
        <w:t xml:space="preserve">兼投兼中，</w:t>
      </w:r>
      <w:r>
        <w:rPr>
          <w:color w:val="000000"/>
          <w:highlight w:val="none"/>
        </w:rPr>
        <w:t xml:space="preserve">参加本项目上一次招标已中标的供应商不再具有分包1的得标权，不计入分包1的实质性响应投标人数量内且不进入分包1的打分。进入每个分包评审的实质性响应且具有得标权的投标人不得少于三家，如不足三家，应认定该分包采购失败。</w:t>
      </w:r>
      <w:r>
        <w:rPr>
          <w:rFonts w:hint="eastAsia" w:ascii="宋体" w:hAnsi="宋体" w:cs="宋体"/>
          <w:bCs/>
          <w:color w:val="000000"/>
          <w:szCs w:val="21"/>
          <w:highlight w:val="none"/>
        </w:rPr>
        <w:t xml:space="preserve">。开标顺序按分包顺序：分包1、分包2、分包3。</w:t>
      </w:r>
      <w:r/>
    </w:p>
    <w:p>
      <w:pPr>
        <w:ind w:firstLine="420"/>
        <w:spacing w:line="360" w:lineRule="auto"/>
        <w:tabs>
          <w:tab w:val="left" w:pos="3435" w:leader="none"/>
        </w:tabs>
        <w:rPr>
          <w:bCs/>
          <w:color w:val="000000"/>
          <w:highlight w:val="none"/>
        </w:rPr>
      </w:pPr>
      <w:r>
        <w:rPr>
          <w:rFonts w:hint="eastAsia" w:ascii="宋体" w:hAnsi="宋体" w:cs="宋体"/>
          <w:bCs/>
          <w:color w:val="000000"/>
          <w:szCs w:val="21"/>
          <w:highlight w:val="none"/>
        </w:rPr>
        <w:t xml:space="preserve">在合同签订之前，若某分包因质疑、投诉等事项导致中标结果改变的，不影响其它任何分包的中标结果。</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29.2招标人确定中标人。</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30.投标人不得对招标文件做实质性更改</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30.1投标人不得对招标文件中确定的数量、单价和其他条款和条件作出任何实质性改变。</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31.招标代理机构接受和拒绝任何或所有投标的权利</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32.中标通知书</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32.1招标代理机构在投标有效期期满之前，将以书面形式通知中标人，并确认其投标已被接受。</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32.3中标通知书将是合同的组成部分。</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33.签订合同</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33.2中标人自中标通知书发出之日起三十日内无正当理由不与招标人签订合同的，将按财政部第87号令相关规定进行处理。</w:t>
      </w:r>
      <w:r/>
    </w:p>
    <w:p>
      <w:pPr>
        <w:spacing w:line="360" w:lineRule="auto"/>
        <w:rPr>
          <w:color w:val="000000"/>
          <w:highlight w:val="none"/>
        </w:rPr>
      </w:pPr>
      <w:r>
        <w:rPr>
          <w:rFonts w:hint="eastAsia" w:ascii="宋体" w:hAnsi="宋体" w:cs="楷体_GB2312"/>
          <w:color w:val="000000"/>
          <w:szCs w:val="21"/>
          <w:highlight w:val="none"/>
          <w:lang w:val="zh-CN"/>
        </w:rPr>
        <w:t xml:space="preserve">33.3 </w:t>
      </w:r>
      <w:bookmarkStart w:id="14" w:name="_Hlk198486341"/>
      <w:r>
        <w:rPr>
          <w:rFonts w:hint="eastAsia" w:ascii="宋体" w:hAnsi="宋体" w:cs="楷体_GB2312"/>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4"/>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34.履约保证金</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olor w:val="000000"/>
          <w:szCs w:val="21"/>
          <w:highlight w:val="none"/>
        </w:rPr>
        <w:t xml:space="preserve">无</w:t>
      </w:r>
      <w:r/>
    </w:p>
    <w:p>
      <w:pPr>
        <w:spacing w:line="360" w:lineRule="auto"/>
        <w:tabs>
          <w:tab w:val="left" w:pos="1280" w:leader="none"/>
        </w:tabs>
        <w:rPr>
          <w:rFonts w:hint="eastAsia" w:ascii="宋体" w:hAnsi="宋体" w:cs="楷体_GB2312"/>
          <w:b/>
          <w:bCs/>
          <w:color w:val="000000"/>
          <w:szCs w:val="21"/>
          <w:highlight w:val="none"/>
          <w:lang w:val="zh-CN"/>
        </w:rPr>
      </w:pPr>
      <w:r>
        <w:rPr>
          <w:rFonts w:hint="eastAsia" w:ascii="宋体" w:hAnsi="宋体" w:cs="楷体_GB2312"/>
          <w:b/>
          <w:bCs/>
          <w:color w:val="000000"/>
          <w:szCs w:val="21"/>
          <w:highlight w:val="none"/>
          <w:lang w:val="zh-CN"/>
        </w:rPr>
        <w:t xml:space="preserve">35.招标代理服务费</w:t>
      </w:r>
      <w:r>
        <w:rPr>
          <w:rFonts w:hint="eastAsia" w:ascii="宋体" w:hAnsi="宋体"/>
          <w:b/>
          <w:bCs/>
          <w:color w:val="000000"/>
          <w:szCs w:val="21"/>
          <w:highlight w:val="none"/>
          <w:lang w:val="zh-CN"/>
        </w:rPr>
        <w:t xml:space="preserve">（服务类）</w:t>
      </w:r>
      <w:r/>
    </w:p>
    <w:p>
      <w:pPr>
        <w:spacing w:line="360" w:lineRule="auto"/>
        <w:rPr>
          <w:rFonts w:hint="eastAsia" w:ascii="宋体" w:hAnsi="宋体"/>
          <w:color w:val="000000"/>
          <w:highlight w:val="none"/>
        </w:rPr>
      </w:pPr>
      <w:r>
        <w:rPr>
          <w:rFonts w:hint="eastAsia" w:ascii="宋体" w:hAnsi="宋体" w:cs="楷体_GB2312"/>
          <w:color w:val="000000"/>
          <w:szCs w:val="21"/>
          <w:highlight w:val="none"/>
          <w:lang w:val="zh-CN"/>
        </w:rPr>
        <w:t xml:space="preserve">35.1根据江苏省财政厅《关于进一步规范政府采购活动相关费用管理的通知》</w:t>
      </w:r>
      <w:r>
        <w:rPr>
          <w:rFonts w:hint="eastAsia" w:ascii="宋体" w:hAnsi="宋体"/>
          <w:color w:val="000000"/>
          <w:highlight w:val="none"/>
        </w:rPr>
        <w:t xml:space="preserve">（苏财规【2026】1号）中有关政府采购代理费支付的有关规定，因招标人无代理费预算、无法内部资金调整且无法追加，代理费由中标人支付，</w:t>
      </w:r>
      <w:r>
        <w:rPr>
          <w:rFonts w:hint="eastAsia" w:ascii="宋体" w:hAnsi="宋体"/>
          <w:color w:val="000000"/>
          <w:szCs w:val="21"/>
          <w:highlight w:val="none"/>
        </w:rPr>
        <w:t xml:space="preserve">中标人报价应当包含代理费。</w:t>
      </w:r>
      <w:r>
        <w:rPr>
          <w:rFonts w:hint="eastAsia" w:ascii="宋体" w:hAnsi="宋体" w:cs="楷体_GB2312"/>
          <w:color w:val="000000"/>
          <w:szCs w:val="21"/>
          <w:highlight w:val="none"/>
          <w:lang w:val="zh-CN"/>
        </w:rPr>
        <w:t xml:space="preserve">各包</w:t>
      </w:r>
      <w:r>
        <w:rPr>
          <w:rFonts w:hint="eastAsia" w:ascii="宋体" w:hAnsi="宋体"/>
          <w:color w:val="000000"/>
          <w:szCs w:val="21"/>
          <w:highlight w:val="none"/>
        </w:rPr>
        <w:t xml:space="preserve">中标人在领取中标通知书前按</w:t>
      </w:r>
      <w:r>
        <w:rPr>
          <w:rFonts w:hint="eastAsia" w:ascii="宋体" w:hAnsi="宋体"/>
          <w:color w:val="000000"/>
          <w:highlight w:val="none"/>
        </w:rPr>
        <w:t xml:space="preserve">《江苏省招标代理服务收费的指导意见》（苏招协【2022】002号）标准</w:t>
      </w:r>
      <w:r>
        <w:rPr>
          <w:rFonts w:hint="eastAsia" w:ascii="宋体" w:hAnsi="宋体"/>
          <w:color w:val="000000"/>
          <w:szCs w:val="21"/>
          <w:highlight w:val="none"/>
        </w:rPr>
        <w:t xml:space="preserve">向招标代理机构缴纳招标代理服务费。</w:t>
      </w:r>
      <w:r>
        <w:rPr>
          <w:rFonts w:hint="eastAsia" w:ascii="宋体" w:hAnsi="宋体"/>
          <w:color w:val="000000"/>
          <w:highlight w:val="none"/>
        </w:rPr>
        <w:t xml:space="preserve">中标人拒不缴纳上述费用的，招标代理机构有权取消其中标资格。</w:t>
      </w:r>
      <w:r/>
    </w:p>
    <w:p>
      <w:pPr>
        <w:pStyle w:val="939"/>
        <w:rPr>
          <w:color w:val="000000"/>
          <w:highlight w:val="none"/>
        </w:rPr>
      </w:pPr>
      <w:r/>
      <w:bookmarkStart w:id="15" w:name="_Toc22668"/>
      <w:r>
        <w:rPr>
          <w:rFonts w:hint="eastAsia"/>
          <w:color w:val="000000"/>
          <w:highlight w:val="none"/>
        </w:rPr>
        <w:t xml:space="preserve">七、质疑与投诉</w:t>
      </w:r>
      <w:bookmarkEnd w:id="15"/>
      <w:r/>
      <w:r/>
    </w:p>
    <w:p>
      <w:pPr>
        <w:spacing w:line="360" w:lineRule="auto"/>
        <w:tabs>
          <w:tab w:val="left" w:pos="128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36.质疑</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36.5以联合体形式参加政府采购活动的，其质疑投诉应当由组成联合体的所有投标人共同提出。</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37.投诉</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37.2投标人投诉应当有明确的请求和必要的证明材料。投标人投诉的事项不得超出已质疑事项的范围。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37.4投诉人在全国范围12个月内三次以上投诉查无实据的，由财政部门列入不良行为记录名单。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（1）捏造事实；</w:t>
      </w:r>
      <w:r/>
    </w:p>
    <w:p>
      <w:pPr>
        <w:ind w:firstLine="420"/>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（2）提供虚假材料；</w:t>
      </w:r>
      <w:r/>
    </w:p>
    <w:p>
      <w:pPr>
        <w:ind w:firstLine="420"/>
        <w:spacing w:line="360" w:lineRule="auto"/>
        <w:tabs>
          <w:tab w:val="left" w:pos="1280" w:leader="none"/>
        </w:tabs>
        <w:rPr>
          <w:rFonts w:hint="eastAsia" w:ascii="宋体" w:hAnsi="宋体"/>
          <w:color w:val="000000"/>
          <w:szCs w:val="21"/>
          <w:highlight w:val="none"/>
        </w:rPr>
      </w:pPr>
      <w:r>
        <w:rPr>
          <w:rFonts w:hint="eastAsia" w:ascii="宋体" w:hAnsi="宋体"/>
          <w:color w:val="000000"/>
          <w:szCs w:val="21"/>
          <w:highlight w:val="none"/>
        </w:rPr>
        <w:t xml:space="preserve">（3）以非法手段取得证明材料。证据来源的合法性存在明显疑问，投诉人无法证明其取得方式合法的，视为以非法手段取得证明材料。</w:t>
      </w:r>
      <w:r/>
    </w:p>
    <w:p>
      <w:pPr>
        <w:pStyle w:val="939"/>
        <w:rPr>
          <w:color w:val="000000"/>
          <w:highlight w:val="none"/>
        </w:rPr>
      </w:pPr>
      <w:r>
        <w:rPr>
          <w:color w:val="000000"/>
          <w:highlight w:val="none"/>
        </w:rPr>
        <w:br w:type="page" w:clear="all"/>
      </w:r>
      <w:bookmarkStart w:id="16" w:name="_Toc27227"/>
      <w:r/>
      <w:bookmarkStart w:id="17" w:name="_Hlk155189666"/>
      <w:r>
        <w:rPr>
          <w:rFonts w:hint="eastAsia"/>
          <w:color w:val="000000"/>
          <w:highlight w:val="none"/>
        </w:rPr>
        <w:t xml:space="preserve">八、</w:t>
      </w:r>
      <w:r>
        <w:rPr>
          <w:color w:val="000000"/>
          <w:highlight w:val="none"/>
        </w:rPr>
        <w:t xml:space="preserve">评标办法细则</w:t>
      </w:r>
      <w:r>
        <w:rPr>
          <w:rFonts w:hint="eastAsia" w:ascii="宋体" w:hAnsi="宋体" w:cs="宋体"/>
          <w:color w:val="000000"/>
          <w:highlight w:val="none"/>
        </w:rPr>
        <w:t xml:space="preserve">（分包1-3）</w:t>
      </w:r>
      <w:bookmarkEnd w:id="16"/>
      <w:r/>
      <w:r/>
    </w:p>
    <w:tbl>
      <w:tblPr>
        <w:tblStyle w:val="767"/>
        <w:tblW w:w="9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7675"/>
        <w:gridCol w:w="859"/>
      </w:tblGrid>
      <w:tr>
        <w:trPr>
          <w:jc w:val="center"/>
          <w:trHeight w:val="724"/>
        </w:trPr>
        <w:tc>
          <w:tcPr>
            <w:tcW w:w="1258" w:type="dxa"/>
            <w:vAlign w:val="center"/>
            <w:textDirection w:val="lrTb"/>
            <w:noWrap w:val="false"/>
          </w:tcPr>
          <w:p>
            <w:pPr>
              <w:jc w:val="center"/>
              <w:spacing w:line="0" w:lineRule="atLeast"/>
              <w:rPr>
                <w:rFonts w:hint="eastAsia" w:ascii="宋体" w:hAnsi="宋体" w:cs="宋体"/>
                <w:b/>
                <w:bCs/>
                <w:color w:val="000000"/>
                <w:szCs w:val="21"/>
                <w:highlight w:val="none"/>
              </w:rPr>
            </w:pPr>
            <w:r/>
            <w:bookmarkStart w:id="18" w:name="_Hlk192953071"/>
            <w:r>
              <w:rPr>
                <w:rFonts w:hint="eastAsia" w:ascii="宋体" w:hAnsi="宋体" w:cs="宋体"/>
                <w:b/>
                <w:bCs/>
                <w:color w:val="000000"/>
                <w:szCs w:val="21"/>
                <w:highlight w:val="none"/>
              </w:rPr>
              <w:t xml:space="preserve">评分</w:t>
            </w:r>
            <w:r/>
          </w:p>
          <w:p>
            <w:pPr>
              <w:jc w:val="center"/>
              <w:spacing w:line="0" w:lineRule="atLeas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p>
        </w:tc>
        <w:tc>
          <w:tcPr>
            <w:tcW w:w="7675" w:type="dxa"/>
            <w:vAlign w:val="center"/>
            <w:textDirection w:val="lrTb"/>
            <w:noWrap w:val="false"/>
          </w:tcPr>
          <w:p>
            <w:pPr>
              <w:jc w:val="center"/>
              <w:spacing w:line="0" w:lineRule="atLeas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  审  标  准</w:t>
            </w:r>
            <w:r/>
          </w:p>
        </w:tc>
        <w:tc>
          <w:tcPr>
            <w:tcW w:w="859" w:type="dxa"/>
            <w:vAlign w:val="center"/>
            <w:textDirection w:val="lrTb"/>
            <w:noWrap w:val="false"/>
          </w:tcPr>
          <w:p>
            <w:pPr>
              <w:jc w:val="center"/>
              <w:spacing w:line="0" w:lineRule="atLeas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总分</w:t>
            </w:r>
            <w:r/>
          </w:p>
        </w:tc>
      </w:tr>
      <w:tr>
        <w:trPr>
          <w:jc w:val="center"/>
          <w:trHeight w:val="1134"/>
        </w:trPr>
        <w:tc>
          <w:tcPr>
            <w:tcW w:w="1258"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价格</w:t>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价格分采用低价优先法计算，满足招标文件要求、进入详细评审的供应商报价的最低值为评审基准价A值，A值为价格分的满分，即10分。其他供应商的价格分统一按照以下公式计算：报价得分=（A值/该供应商的最终报价）×10分。分值保留小数点后2位。</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分</w:t>
            </w:r>
            <w:r/>
          </w:p>
        </w:tc>
      </w:tr>
      <w:tr>
        <w:trPr>
          <w:jc w:val="center"/>
          <w:trHeight w:val="90"/>
        </w:trPr>
        <w:tc>
          <w:tcPr>
            <w:tcW w:w="1258" w:type="dxa"/>
            <w:vAlign w:val="center"/>
            <w:vMerge w:val="restart"/>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技术方案</w:t>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（1）根据投标人提供的农药、兽药、饲料检测及分析的技术方案是否科学合理可行，描述清晰，是否具有前期工作成果支撑进行打分。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检测及分析技术方案科学合理、切实可行，内容阐述清晰完整，具备充分的前期工作成果支撑的得12分；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检测及分析技术方案较为合理可行，内容阐述较为清晰，具备一定的前期工作成果支撑的得9分；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检测及分析技术方案合理性、可行性一般，内容阐述不够详尽，前期工作成果支撑一般，缺乏深度的得6分；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检测及分析技术方案合理性、可行性欠缺，内容阐述模糊不清，缺乏或仅有象征性的前期工作成果的得3分；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其他或未提供不得分。</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lang w:val="zh-CN"/>
              </w:rPr>
              <w:t xml:space="preserve">分</w:t>
            </w:r>
            <w:r/>
          </w:p>
        </w:tc>
      </w:tr>
      <w:tr>
        <w:trPr>
          <w:jc w:val="center"/>
          <w:trHeight w:val="1134"/>
        </w:trPr>
        <w:tc>
          <w:tcPr>
            <w:tcW w:w="1258" w:type="dxa"/>
            <w:vAlign w:val="center"/>
            <w:vMerge w:val="continue"/>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675" w:type="dxa"/>
            <w:vAlign w:val="center"/>
            <w:textDirection w:val="lrTb"/>
            <w:noWrap w:val="false"/>
          </w:tcPr>
          <w:p>
            <w:pPr>
              <w:numPr>
                <w:ilvl w:val="0"/>
                <w:numId w:val="1"/>
              </w:num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根据投标人提供的对检测分析技术的重点难点分析及对策处理的科学性、合理性等情况进行打分。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重点难点分析方案科学合理，对策处理方案针对性、可操作性强的得8分；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重点难点分析较为全面，对策处理方案基本可行，具备一定针对性可操作性的得5分；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重点难点分析不够深入，对策处理方案一般，针对性和可操作性欠缺的得2分；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其他或未提供不得分。</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分</w:t>
            </w:r>
            <w:r/>
          </w:p>
        </w:tc>
      </w:tr>
      <w:tr>
        <w:trPr>
          <w:jc w:val="center"/>
          <w:trHeight w:val="456"/>
        </w:trPr>
        <w:tc>
          <w:tcPr>
            <w:tcW w:w="1258" w:type="dxa"/>
            <w:vAlign w:val="center"/>
            <w:vMerge w:val="continue"/>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675" w:type="dxa"/>
            <w:vAlign w:val="center"/>
            <w:textDirection w:val="lrTb"/>
            <w:noWrap w:val="false"/>
          </w:tcPr>
          <w:p>
            <w:pPr>
              <w:numPr>
                <w:ilvl w:val="0"/>
                <w:numId w:val="1"/>
              </w:num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根据投标人提供的进度保证措施是否能满足检测任务的要求进行打分。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进度保证措施科学完善、保障有力，可完全满足本项目检测任务进度要求的得8分；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进度保证措施较为合理，基本满足本项目检测任务进度要求的得5分；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进度保证措施简单，不能很好地满足本项目检测任务进度要求的得2分；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其他或未提供不得分。</w:t>
            </w:r>
            <w:r/>
          </w:p>
        </w:tc>
        <w:tc>
          <w:tcPr>
            <w:tcW w:w="859" w:type="dxa"/>
            <w:vAlign w:val="center"/>
            <w:textDirection w:val="lrTb"/>
            <w:noWrap w:val="false"/>
          </w:tcPr>
          <w:p>
            <w:pPr>
              <w:jc w:val="center"/>
              <w:spacing w:line="360" w:lineRule="auto"/>
              <w:tabs>
                <w:tab w:val="left" w:pos="25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分</w:t>
            </w:r>
            <w:r/>
          </w:p>
        </w:tc>
      </w:tr>
      <w:tr>
        <w:trPr>
          <w:jc w:val="center"/>
          <w:trHeight w:val="1134"/>
        </w:trPr>
        <w:tc>
          <w:tcPr>
            <w:tcW w:w="1258" w:type="dxa"/>
            <w:vAlign w:val="center"/>
            <w:vMerge w:val="restart"/>
            <w:textDirection w:val="lrTb"/>
            <w:noWrap w:val="false"/>
          </w:tcPr>
          <w:p>
            <w:pPr>
              <w:jc w:val="center"/>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服务团队专业人员</w:t>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）本项目负责人具有</w:t>
            </w:r>
            <w:r>
              <w:rPr>
                <w:rFonts w:hint="eastAsia" w:ascii="宋体" w:hAnsi="宋体" w:cs="宋体"/>
                <w:color w:val="000000"/>
                <w:szCs w:val="21"/>
                <w:highlight w:val="none"/>
              </w:rPr>
              <w:t xml:space="preserve">承担</w:t>
            </w:r>
            <w:r>
              <w:rPr>
                <w:rFonts w:hint="eastAsia" w:ascii="宋体" w:hAnsi="宋体" w:cs="宋体"/>
                <w:color w:val="000000"/>
                <w:szCs w:val="21"/>
                <w:highlight w:val="none"/>
                <w:lang w:val="zh-CN"/>
              </w:rPr>
              <w:t xml:space="preserve">类似项目担任过</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zh-CN"/>
              </w:rPr>
              <w:t xml:space="preserve">负责人经验的，</w:t>
            </w:r>
            <w:r>
              <w:rPr>
                <w:rFonts w:hint="eastAsia" w:ascii="宋体" w:hAnsi="宋体" w:cs="宋体"/>
                <w:color w:val="000000"/>
                <w:szCs w:val="21"/>
                <w:highlight w:val="none"/>
              </w:rPr>
              <w:t xml:space="preserve">每有</w:t>
            </w:r>
            <w:r>
              <w:rPr>
                <w:rFonts w:hint="eastAsia" w:ascii="宋体" w:hAnsi="宋体" w:cs="宋体"/>
                <w:color w:val="000000"/>
                <w:szCs w:val="21"/>
                <w:highlight w:val="none"/>
                <w:lang w:val="zh-CN"/>
              </w:rPr>
              <w:t xml:space="preserve">一个得1分，最多得6分。</w:t>
            </w:r>
            <w:r>
              <w:rPr>
                <w:rFonts w:hint="eastAsia" w:ascii="宋体" w:hAnsi="宋体" w:cs="宋体"/>
                <w:b/>
                <w:bCs/>
                <w:color w:val="000000"/>
                <w:szCs w:val="21"/>
                <w:highlight w:val="none"/>
                <w:lang w:val="zh-CN"/>
              </w:rPr>
              <w:t xml:space="preserve">（类似项目是指负责人参与的涉农资产品相关检测、分析、研究等相关项目，提供相关证明材料）</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6分</w:t>
            </w:r>
            <w:r/>
          </w:p>
        </w:tc>
      </w:tr>
      <w:tr>
        <w:trPr>
          <w:jc w:val="center"/>
          <w:trHeight w:val="1134"/>
        </w:trPr>
        <w:tc>
          <w:tcPr>
            <w:tcW w:w="1258" w:type="dxa"/>
            <w:vAlign w:val="center"/>
            <w:vMerge w:val="continue"/>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675" w:type="dxa"/>
            <w:vAlign w:val="center"/>
            <w:textDirection w:val="lrTb"/>
            <w:noWrap w:val="false"/>
          </w:tcPr>
          <w:p>
            <w:pPr>
              <w:numPr>
                <w:ilvl w:val="0"/>
                <w:numId w:val="2"/>
              </w:num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根据投标人</w:t>
            </w:r>
            <w:r>
              <w:rPr>
                <w:rFonts w:hint="eastAsia" w:ascii="宋体" w:hAnsi="宋体" w:cs="宋体"/>
                <w:color w:val="000000"/>
                <w:szCs w:val="21"/>
                <w:highlight w:val="none"/>
              </w:rPr>
              <w:t xml:space="preserve">为本项目配备的专业</w:t>
            </w:r>
            <w:r>
              <w:rPr>
                <w:rFonts w:hint="eastAsia" w:ascii="宋体" w:hAnsi="宋体" w:cs="宋体"/>
                <w:color w:val="000000"/>
                <w:szCs w:val="21"/>
                <w:highlight w:val="none"/>
                <w:lang w:val="zh-CN"/>
              </w:rPr>
              <w:t xml:space="preserve">人员情况进行评分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团队专业人员中，</w:t>
            </w:r>
            <w:r>
              <w:rPr>
                <w:rFonts w:hint="eastAsia" w:ascii="宋体" w:hAnsi="宋体" w:cs="宋体"/>
                <w:color w:val="000000"/>
                <w:szCs w:val="21"/>
                <w:highlight w:val="none"/>
                <w:lang w:val="zh-CN"/>
              </w:rPr>
              <w:t xml:space="preserve">具有与所投检测项目检测工作相匹配的检验人员数量在20人</w:t>
            </w:r>
            <w:r>
              <w:rPr>
                <w:rFonts w:hint="eastAsia" w:ascii="宋体" w:hAnsi="宋体" w:cs="宋体"/>
                <w:color w:val="000000"/>
                <w:szCs w:val="21"/>
                <w:highlight w:val="none"/>
              </w:rPr>
              <w:t xml:space="preserve">及</w:t>
            </w:r>
            <w:r>
              <w:rPr>
                <w:rFonts w:hint="eastAsia" w:ascii="宋体" w:hAnsi="宋体" w:cs="宋体"/>
                <w:color w:val="000000"/>
                <w:szCs w:val="21"/>
                <w:highlight w:val="none"/>
                <w:lang w:val="zh-CN"/>
              </w:rPr>
              <w:t xml:space="preserve">以上</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zh-CN"/>
              </w:rPr>
              <w:t xml:space="preserve">6分，</w:t>
            </w:r>
            <w:r>
              <w:rPr>
                <w:rFonts w:hint="eastAsia" w:ascii="宋体" w:hAnsi="宋体" w:cs="宋体"/>
                <w:color w:val="000000"/>
                <w:szCs w:val="21"/>
                <w:highlight w:val="none"/>
              </w:rPr>
              <w:t xml:space="preserve">在20人的基础上，</w:t>
            </w:r>
            <w:r>
              <w:rPr>
                <w:rFonts w:hint="eastAsia" w:ascii="宋体" w:hAnsi="宋体" w:cs="宋体"/>
                <w:color w:val="000000"/>
                <w:szCs w:val="21"/>
                <w:highlight w:val="none"/>
                <w:lang w:val="zh-CN"/>
              </w:rPr>
              <w:t xml:space="preserve">每减少</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人扣</w:t>
            </w:r>
            <w:r>
              <w:rPr>
                <w:rFonts w:hint="eastAsia" w:ascii="宋体" w:hAnsi="宋体" w:cs="宋体"/>
                <w:color w:val="000000"/>
                <w:szCs w:val="21"/>
                <w:highlight w:val="none"/>
              </w:rPr>
              <w:t xml:space="preserve">0.5</w:t>
            </w:r>
            <w:r>
              <w:rPr>
                <w:rFonts w:hint="eastAsia" w:ascii="宋体" w:hAnsi="宋体" w:cs="宋体"/>
                <w:color w:val="000000"/>
                <w:szCs w:val="21"/>
                <w:highlight w:val="none"/>
                <w:lang w:val="zh-CN"/>
              </w:rPr>
              <w:t xml:space="preserve">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团队专业人员中，</w:t>
            </w:r>
            <w:r>
              <w:rPr>
                <w:rFonts w:hint="eastAsia" w:ascii="宋体" w:hAnsi="宋体" w:cs="宋体"/>
                <w:color w:val="000000"/>
                <w:szCs w:val="21"/>
                <w:highlight w:val="none"/>
                <w:lang w:val="zh-CN"/>
              </w:rPr>
              <w:t xml:space="preserve">从事质量检验的人员，其中有正高职称的</w:t>
            </w:r>
            <w:r>
              <w:rPr>
                <w:rFonts w:hint="eastAsia" w:ascii="宋体" w:hAnsi="宋体" w:cs="宋体"/>
                <w:color w:val="000000"/>
                <w:szCs w:val="21"/>
                <w:highlight w:val="none"/>
              </w:rPr>
              <w:t xml:space="preserve">每</w:t>
            </w:r>
            <w:r>
              <w:rPr>
                <w:rFonts w:hint="eastAsia" w:ascii="宋体" w:hAnsi="宋体" w:cs="宋体"/>
                <w:color w:val="000000"/>
                <w:szCs w:val="21"/>
                <w:highlight w:val="none"/>
                <w:lang w:val="zh-CN"/>
              </w:rPr>
              <w:t xml:space="preserve">1人</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zh-CN"/>
              </w:rPr>
              <w:t xml:space="preserve">1分，高级职称</w:t>
            </w:r>
            <w:r>
              <w:rPr>
                <w:rFonts w:hint="eastAsia" w:ascii="宋体" w:hAnsi="宋体" w:cs="宋体"/>
                <w:color w:val="000000"/>
                <w:szCs w:val="21"/>
                <w:highlight w:val="none"/>
              </w:rPr>
              <w:t xml:space="preserve">每1</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rPr>
              <w:t xml:space="preserve">得0.5</w:t>
            </w:r>
            <w:r>
              <w:rPr>
                <w:rFonts w:hint="eastAsia" w:ascii="宋体" w:hAnsi="宋体" w:cs="宋体"/>
                <w:color w:val="000000"/>
                <w:szCs w:val="21"/>
                <w:highlight w:val="none"/>
                <w:lang w:val="zh-CN"/>
              </w:rPr>
              <w:t xml:space="preserve">分，最高</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zh-CN"/>
              </w:rPr>
              <w:t xml:space="preserve">4分。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提供人员岗位证明、职称证明、</w:t>
            </w:r>
            <w:r>
              <w:rPr>
                <w:rFonts w:hint="eastAsia" w:ascii="宋体" w:hAnsi="宋体" w:cs="宋体"/>
                <w:color w:val="000000"/>
                <w:szCs w:val="21"/>
                <w:highlight w:val="none"/>
              </w:rPr>
              <w:t xml:space="preserve">近6个月任意一个月</w:t>
            </w:r>
            <w:r>
              <w:rPr>
                <w:rFonts w:hint="eastAsia" w:ascii="宋体" w:hAnsi="宋体" w:cs="宋体"/>
                <w:color w:val="000000"/>
                <w:szCs w:val="21"/>
                <w:highlight w:val="none"/>
                <w:lang w:val="zh-CN"/>
              </w:rPr>
              <w:t xml:space="preserve">社保等证明材料。</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10分</w:t>
            </w:r>
            <w:r/>
          </w:p>
        </w:tc>
      </w:tr>
      <w:tr>
        <w:trPr>
          <w:jc w:val="center"/>
          <w:trHeight w:val="1354"/>
        </w:trPr>
        <w:tc>
          <w:tcPr>
            <w:tcW w:w="1258" w:type="dxa"/>
            <w:vAlign w:val="center"/>
            <w:vMerge w:val="restart"/>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检测</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能力</w:t>
            </w:r>
            <w:r/>
          </w:p>
        </w:tc>
        <w:tc>
          <w:tcPr>
            <w:tcW w:w="7675" w:type="dxa"/>
            <w:vAlign w:val="center"/>
            <w:textDirection w:val="lrTb"/>
            <w:noWrap w:val="false"/>
          </w:tcPr>
          <w:p>
            <w:pPr>
              <w:numPr>
                <w:ilvl w:val="0"/>
                <w:numId w:val="3"/>
              </w:num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根据投标人提供的与所投检测项目相适应的</w:t>
            </w:r>
            <w:r>
              <w:rPr>
                <w:rFonts w:hint="eastAsia" w:ascii="宋体" w:hAnsi="宋体" w:cs="宋体"/>
                <w:color w:val="000000"/>
                <w:szCs w:val="21"/>
                <w:highlight w:val="none"/>
              </w:rPr>
              <w:t xml:space="preserve">实验场所（不含办公室）面积功能布局、</w:t>
            </w:r>
            <w:r>
              <w:rPr>
                <w:rFonts w:hint="eastAsia" w:ascii="宋体" w:hAnsi="宋体" w:cs="宋体"/>
                <w:color w:val="000000"/>
                <w:szCs w:val="21"/>
                <w:highlight w:val="none"/>
                <w:lang w:val="zh-CN"/>
              </w:rPr>
              <w:t xml:space="preserve">检验检测仪器设备等情况进行打分</w:t>
            </w:r>
            <w:r>
              <w:rPr>
                <w:rFonts w:hint="eastAsia" w:ascii="宋体" w:hAnsi="宋体" w:cs="宋体"/>
                <w:color w:val="000000"/>
                <w:szCs w:val="21"/>
                <w:highlight w:val="none"/>
              </w:rPr>
              <w:t xml:space="preserve">。</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实验室功能分区清晰，布局科学合理，</w:t>
            </w:r>
            <w:r>
              <w:rPr>
                <w:rFonts w:hint="eastAsia" w:ascii="宋体" w:hAnsi="宋体" w:cs="宋体"/>
                <w:color w:val="000000"/>
                <w:szCs w:val="21"/>
                <w:highlight w:val="none"/>
                <w:lang w:val="zh-CN"/>
              </w:rPr>
              <w:t xml:space="preserve">设备先进、仪器齐全，专业配套条件完善的，综合试验检测能力突出得9分；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实验室功能布局规范有序，</w:t>
            </w:r>
            <w:r>
              <w:rPr>
                <w:rFonts w:hint="eastAsia" w:ascii="宋体" w:hAnsi="宋体" w:cs="宋体"/>
                <w:color w:val="000000"/>
                <w:szCs w:val="21"/>
                <w:highlight w:val="none"/>
                <w:lang w:val="zh-CN"/>
              </w:rPr>
              <w:t xml:space="preserve">设备</w:t>
            </w:r>
            <w:r>
              <w:rPr>
                <w:rFonts w:hint="eastAsia" w:ascii="宋体" w:hAnsi="宋体" w:cs="宋体"/>
                <w:color w:val="000000"/>
                <w:szCs w:val="21"/>
                <w:highlight w:val="none"/>
              </w:rPr>
              <w:t xml:space="preserve">配置合理、仪器较为完备，</w:t>
            </w:r>
            <w:r>
              <w:rPr>
                <w:rFonts w:ascii="宋体" w:hAnsi="宋体" w:cs="宋体"/>
                <w:color w:val="000000"/>
                <w:szCs w:val="21"/>
                <w:highlight w:val="none"/>
              </w:rPr>
              <w:t xml:space="preserve">可满足常规试验检测工作，专业保障能力良好</w:t>
            </w:r>
            <w:r>
              <w:rPr>
                <w:rFonts w:hint="eastAsia" w:ascii="宋体" w:hAnsi="宋体" w:cs="宋体"/>
                <w:color w:val="000000"/>
                <w:szCs w:val="21"/>
                <w:highlight w:val="none"/>
                <w:lang w:val="zh-CN"/>
              </w:rPr>
              <w:t xml:space="preserve">的得</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实验室功能布局较为紧凑，</w:t>
            </w:r>
            <w:r>
              <w:rPr>
                <w:rFonts w:hint="eastAsia" w:ascii="宋体" w:hAnsi="宋体" w:cs="宋体"/>
                <w:color w:val="000000"/>
                <w:szCs w:val="21"/>
                <w:highlight w:val="none"/>
                <w:lang w:val="zh-CN"/>
              </w:rPr>
              <w:t xml:space="preserve">设备仪器</w:t>
            </w:r>
            <w:r>
              <w:rPr>
                <w:rFonts w:hint="eastAsia" w:ascii="宋体" w:hAnsi="宋体" w:cs="宋体"/>
                <w:color w:val="000000"/>
                <w:szCs w:val="21"/>
                <w:highlight w:val="none"/>
              </w:rPr>
              <w:t xml:space="preserve">数量偏少，</w:t>
            </w:r>
            <w:r>
              <w:rPr>
                <w:rFonts w:ascii="宋体" w:hAnsi="宋体" w:cs="宋体"/>
                <w:color w:val="000000"/>
                <w:szCs w:val="21"/>
                <w:highlight w:val="none"/>
              </w:rPr>
              <w:t xml:space="preserve">试验配套条件一般，专业检测支撑能力有限</w:t>
            </w:r>
            <w:r>
              <w:rPr>
                <w:rFonts w:hint="eastAsia" w:ascii="宋体" w:hAnsi="宋体" w:cs="宋体"/>
                <w:color w:val="000000"/>
                <w:szCs w:val="21"/>
                <w:highlight w:val="none"/>
                <w:lang w:val="zh-CN"/>
              </w:rPr>
              <w:t xml:space="preserve">的得3分；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未提供或不满足的</w:t>
            </w:r>
            <w:r>
              <w:rPr>
                <w:rFonts w:hint="eastAsia" w:ascii="宋体" w:hAnsi="宋体" w:cs="宋体"/>
                <w:color w:val="000000"/>
                <w:szCs w:val="21"/>
                <w:highlight w:val="none"/>
                <w:lang w:val="zh-CN"/>
              </w:rPr>
              <w:t xml:space="preserve">不得分；</w:t>
            </w:r>
            <w:r/>
          </w:p>
          <w:p>
            <w:pPr>
              <w:jc w:val="left"/>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（提供实验室</w:t>
            </w:r>
            <w:r>
              <w:rPr>
                <w:rFonts w:hint="eastAsia" w:ascii="宋体" w:hAnsi="宋体" w:cs="宋体"/>
                <w:b/>
                <w:bCs/>
                <w:color w:val="000000"/>
                <w:szCs w:val="21"/>
                <w:highlight w:val="none"/>
              </w:rPr>
              <w:t xml:space="preserve">面积、</w:t>
            </w:r>
            <w:r>
              <w:rPr>
                <w:rFonts w:hint="eastAsia" w:ascii="宋体" w:hAnsi="宋体" w:cs="宋体"/>
                <w:b/>
                <w:bCs/>
                <w:color w:val="000000"/>
                <w:szCs w:val="21"/>
                <w:highlight w:val="none"/>
                <w:lang w:val="zh-CN"/>
              </w:rPr>
              <w:t xml:space="preserve">平面布局图、仪器设备清单及在实验室的摆放位置</w:t>
            </w:r>
            <w:r>
              <w:rPr>
                <w:rFonts w:hint="eastAsia" w:ascii="宋体" w:hAnsi="宋体" w:cs="宋体"/>
                <w:b/>
                <w:bCs/>
                <w:color w:val="000000"/>
                <w:szCs w:val="21"/>
                <w:highlight w:val="none"/>
              </w:rPr>
              <w:t xml:space="preserve">图片</w:t>
            </w:r>
            <w:r>
              <w:rPr>
                <w:rFonts w:hint="eastAsia" w:ascii="宋体" w:hAnsi="宋体" w:cs="宋体"/>
                <w:b/>
                <w:bCs/>
                <w:color w:val="000000"/>
                <w:szCs w:val="21"/>
                <w:highlight w:val="none"/>
                <w:lang w:val="zh-CN"/>
              </w:rPr>
              <w:t xml:space="preserve">）</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9分</w:t>
            </w:r>
            <w:r/>
          </w:p>
        </w:tc>
      </w:tr>
      <w:tr>
        <w:trPr>
          <w:jc w:val="center"/>
          <w:trHeight w:val="1134"/>
        </w:trPr>
        <w:tc>
          <w:tcPr>
            <w:tcW w:w="1258" w:type="dxa"/>
            <w:vAlign w:val="center"/>
            <w:vMerge w:val="continue"/>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）投标人具备的收样运输能力进行评分，根据供应商满足所投检测项目检测工作要求的抽样工具、车辆和运输设备等情况，专用抽样车辆及配套仪器设备有一辆得2分，最多4分。</w:t>
            </w:r>
            <w:r>
              <w:rPr>
                <w:rFonts w:hint="eastAsia" w:ascii="宋体" w:hAnsi="宋体" w:cs="宋体"/>
                <w:b/>
                <w:bCs/>
                <w:color w:val="000000"/>
                <w:szCs w:val="21"/>
                <w:highlight w:val="none"/>
                <w:lang w:val="zh-CN"/>
              </w:rPr>
              <w:t xml:space="preserve">（请提供车辆</w:t>
            </w:r>
            <w:r>
              <w:rPr>
                <w:rFonts w:hint="eastAsia" w:ascii="宋体" w:hAnsi="宋体" w:cs="宋体"/>
                <w:b/>
                <w:bCs/>
                <w:color w:val="000000"/>
                <w:szCs w:val="21"/>
                <w:highlight w:val="none"/>
              </w:rPr>
              <w:t xml:space="preserve">及配套</w:t>
            </w:r>
            <w:r>
              <w:rPr>
                <w:rFonts w:hint="eastAsia" w:ascii="宋体" w:hAnsi="宋体" w:cs="宋体"/>
                <w:b/>
                <w:bCs/>
                <w:color w:val="000000"/>
                <w:szCs w:val="21"/>
                <w:highlight w:val="none"/>
                <w:lang w:val="zh-CN"/>
              </w:rPr>
              <w:t xml:space="preserve">仪器设备等相关证明文件及照片，</w:t>
            </w:r>
            <w:r>
              <w:rPr>
                <w:rFonts w:hint="eastAsia" w:ascii="宋体" w:hAnsi="宋体" w:cs="宋体"/>
                <w:b/>
                <w:bCs/>
                <w:color w:val="000000"/>
                <w:szCs w:val="21"/>
                <w:highlight w:val="none"/>
              </w:rPr>
              <w:t xml:space="preserve">材料不全不得分。</w:t>
            </w:r>
            <w:r>
              <w:rPr>
                <w:rFonts w:hint="eastAsia" w:ascii="宋体" w:hAnsi="宋体" w:cs="宋体"/>
                <w:b/>
                <w:bCs/>
                <w:color w:val="000000"/>
                <w:szCs w:val="21"/>
                <w:highlight w:val="none"/>
                <w:lang w:val="zh-CN"/>
              </w:rPr>
              <w:t xml:space="preserve">）</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p>
        </w:tc>
      </w:tr>
      <w:tr>
        <w:trPr>
          <w:jc w:val="center"/>
          <w:trHeight w:val="234"/>
        </w:trPr>
        <w:tc>
          <w:tcPr>
            <w:tcW w:w="1258" w:type="dxa"/>
            <w:vAlign w:val="center"/>
            <w:vMerge w:val="continue"/>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）根据投标人</w:t>
            </w:r>
            <w:r>
              <w:rPr>
                <w:rFonts w:hint="eastAsia" w:ascii="宋体" w:hAnsi="宋体" w:cs="宋体"/>
                <w:color w:val="000000"/>
                <w:szCs w:val="21"/>
                <w:highlight w:val="none"/>
              </w:rPr>
              <w:t xml:space="preserve">提供的</w:t>
            </w:r>
            <w:r>
              <w:rPr>
                <w:rFonts w:hint="eastAsia" w:ascii="宋体" w:hAnsi="宋体" w:cs="宋体"/>
                <w:color w:val="000000"/>
                <w:szCs w:val="21"/>
                <w:highlight w:val="none"/>
                <w:lang w:val="zh-CN"/>
              </w:rPr>
              <w:t xml:space="preserve">相关</w:t>
            </w:r>
            <w:r>
              <w:rPr>
                <w:rFonts w:hint="eastAsia" w:ascii="宋体" w:hAnsi="宋体" w:cs="宋体"/>
                <w:color w:val="000000"/>
                <w:szCs w:val="21"/>
                <w:highlight w:val="none"/>
              </w:rPr>
              <w:t xml:space="preserve">官方</w:t>
            </w:r>
            <w:r>
              <w:rPr>
                <w:rFonts w:hint="eastAsia" w:ascii="宋体" w:hAnsi="宋体" w:cs="宋体"/>
                <w:color w:val="000000"/>
                <w:szCs w:val="21"/>
                <w:highlight w:val="none"/>
                <w:lang w:val="zh-CN"/>
              </w:rPr>
              <w:t xml:space="preserve">机构颁发的近3年以来参加的能力验证数量和结果进行评审（提供能力验证证书或相关文件）。</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参加</w:t>
            </w:r>
            <w:r>
              <w:rPr>
                <w:rFonts w:hint="eastAsia" w:ascii="宋体" w:hAnsi="宋体" w:cs="宋体"/>
                <w:color w:val="000000"/>
                <w:szCs w:val="21"/>
                <w:highlight w:val="none"/>
              </w:rPr>
              <w:t xml:space="preserve">与本项目相关的</w:t>
            </w:r>
            <w:r>
              <w:rPr>
                <w:rFonts w:hint="eastAsia" w:ascii="宋体" w:hAnsi="宋体" w:cs="宋体"/>
                <w:color w:val="000000"/>
                <w:szCs w:val="21"/>
                <w:highlight w:val="none"/>
                <w:lang w:val="zh-CN"/>
              </w:rPr>
              <w:t xml:space="preserve">能力验证，结果为满意的1次得</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分，最高</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zh-CN"/>
              </w:rPr>
              <w:t xml:space="preserve">2分；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组织</w:t>
            </w:r>
            <w:r>
              <w:rPr>
                <w:rFonts w:hint="eastAsia" w:ascii="宋体" w:hAnsi="宋体" w:cs="宋体"/>
                <w:color w:val="000000"/>
                <w:szCs w:val="21"/>
                <w:highlight w:val="none"/>
              </w:rPr>
              <w:t xml:space="preserve">与本项目相关的</w:t>
            </w:r>
            <w:r>
              <w:rPr>
                <w:rFonts w:hint="eastAsia" w:ascii="宋体" w:hAnsi="宋体" w:cs="宋体"/>
                <w:color w:val="000000"/>
                <w:szCs w:val="21"/>
                <w:highlight w:val="none"/>
                <w:lang w:val="zh-CN"/>
              </w:rPr>
              <w:t xml:space="preserve">能力验证，每组织</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次得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分，最高</w:t>
            </w:r>
            <w:r>
              <w:rPr>
                <w:rFonts w:hint="eastAsia" w:ascii="宋体" w:hAnsi="宋体" w:cs="宋体"/>
                <w:color w:val="000000"/>
                <w:szCs w:val="21"/>
                <w:highlight w:val="none"/>
              </w:rPr>
              <w:t xml:space="preserve">得4</w:t>
            </w:r>
            <w:r>
              <w:rPr>
                <w:rFonts w:hint="eastAsia" w:ascii="宋体" w:hAnsi="宋体" w:cs="宋体"/>
                <w:color w:val="000000"/>
                <w:szCs w:val="21"/>
                <w:highlight w:val="none"/>
                <w:lang w:val="zh-CN"/>
              </w:rPr>
              <w:t xml:space="preserve">分。</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6分</w:t>
            </w:r>
            <w:r/>
          </w:p>
        </w:tc>
      </w:tr>
      <w:tr>
        <w:trPr>
          <w:jc w:val="center"/>
          <w:trHeight w:val="346"/>
        </w:trPr>
        <w:tc>
          <w:tcPr>
            <w:tcW w:w="1258" w:type="dxa"/>
            <w:vAlign w:val="center"/>
            <w:textDirection w:val="lrTb"/>
            <w:noWrap w:val="false"/>
          </w:tcPr>
          <w:p>
            <w:pPr>
              <w:ind w:firstLine="24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服务</w:t>
            </w:r>
            <w:r/>
          </w:p>
          <w:p>
            <w:pPr>
              <w:ind w:firstLine="24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承诺</w:t>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评委根据投标文件提供的书面服务承诺，从取样保障、检测保障、检测数据汇总与分析3个方面进行评价，每项</w:t>
            </w:r>
            <w:r>
              <w:rPr>
                <w:rFonts w:hint="eastAsia" w:ascii="宋体" w:hAnsi="宋体" w:cs="宋体"/>
                <w:color w:val="000000"/>
                <w:szCs w:val="21"/>
                <w:highlight w:val="none"/>
              </w:rPr>
              <w:t xml:space="preserve">最高得3</w:t>
            </w:r>
            <w:r>
              <w:rPr>
                <w:rFonts w:hint="eastAsia" w:ascii="宋体" w:hAnsi="宋体" w:cs="宋体"/>
                <w:color w:val="000000"/>
                <w:szCs w:val="21"/>
                <w:highlight w:val="none"/>
                <w:lang w:val="zh-CN"/>
              </w:rPr>
              <w:t xml:space="preserve">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服务承诺切合实际，措施具体得当</w:t>
            </w:r>
            <w:r>
              <w:rPr>
                <w:rFonts w:hint="eastAsia" w:ascii="宋体" w:hAnsi="宋体" w:cs="宋体"/>
                <w:color w:val="000000"/>
                <w:szCs w:val="21"/>
                <w:highlight w:val="none"/>
              </w:rPr>
              <w:t xml:space="preserve">的得3</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/项</w:t>
            </w:r>
            <w:r>
              <w:rPr>
                <w:rFonts w:hint="eastAsia" w:ascii="宋体" w:hAnsi="宋体" w:cs="宋体"/>
                <w:color w:val="000000"/>
                <w:szCs w:val="21"/>
                <w:highlight w:val="none"/>
                <w:lang w:val="zh-CN"/>
              </w:rPr>
              <w:t xml:space="preserve">；</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服务承诺合理，措施基本得当</w:t>
            </w:r>
            <w:r>
              <w:rPr>
                <w:rFonts w:hint="eastAsia" w:ascii="宋体" w:hAnsi="宋体" w:cs="宋体"/>
                <w:color w:val="000000"/>
                <w:szCs w:val="21"/>
                <w:highlight w:val="none"/>
              </w:rPr>
              <w:t xml:space="preserve">的得2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/项</w:t>
            </w:r>
            <w:r>
              <w:rPr>
                <w:rFonts w:hint="eastAsia" w:ascii="宋体" w:hAnsi="宋体" w:cs="宋体"/>
                <w:color w:val="000000"/>
                <w:szCs w:val="21"/>
                <w:highlight w:val="none"/>
                <w:lang w:val="zh-CN"/>
              </w:rPr>
              <w:t xml:space="preserve">；</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服务承诺基本合理，措施</w:t>
            </w:r>
            <w:r>
              <w:rPr>
                <w:rFonts w:hint="eastAsia" w:ascii="宋体" w:hAnsi="宋体" w:cs="宋体"/>
                <w:color w:val="000000"/>
                <w:szCs w:val="21"/>
                <w:highlight w:val="none"/>
              </w:rPr>
              <w:t xml:space="preserve">有欠缺的得</w:t>
            </w:r>
            <w:r>
              <w:rPr>
                <w:rFonts w:hint="eastAsia" w:ascii="宋体" w:hAnsi="宋体" w:cs="宋体"/>
                <w:color w:val="000000"/>
                <w:szCs w:val="21"/>
                <w:highlight w:val="none"/>
                <w:lang w:val="zh-CN"/>
              </w:rPr>
              <w:t xml:space="preserve">1分</w:t>
            </w:r>
            <w:r>
              <w:rPr>
                <w:rFonts w:hint="eastAsia" w:ascii="宋体" w:hAnsi="宋体" w:cs="宋体"/>
                <w:color w:val="000000"/>
                <w:szCs w:val="21"/>
                <w:highlight w:val="none"/>
              </w:rPr>
              <w:t xml:space="preserve">/项</w:t>
            </w:r>
            <w:r>
              <w:rPr>
                <w:rFonts w:hint="eastAsia" w:ascii="宋体" w:hAnsi="宋体" w:cs="宋体"/>
                <w:color w:val="000000"/>
                <w:szCs w:val="21"/>
                <w:highlight w:val="none"/>
                <w:lang w:val="zh-CN"/>
              </w:rPr>
              <w:t xml:space="preserve">；</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服务承诺不切合实际0分。</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9分</w:t>
            </w:r>
            <w:r/>
          </w:p>
        </w:tc>
      </w:tr>
      <w:tr>
        <w:trPr>
          <w:jc w:val="center"/>
          <w:trHeight w:val="859"/>
        </w:trPr>
        <w:tc>
          <w:tcPr>
            <w:tcW w:w="1258"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业绩</w:t>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投标人近3年以来（</w:t>
            </w:r>
            <w:r>
              <w:rPr>
                <w:rFonts w:hint="eastAsia" w:ascii="宋体" w:hAnsi="宋体" w:cs="宋体"/>
                <w:color w:val="000000"/>
                <w:szCs w:val="21"/>
                <w:highlight w:val="none"/>
              </w:rPr>
              <w:t xml:space="preserve">2023年1月-至今</w:t>
            </w:r>
            <w:r>
              <w:rPr>
                <w:rFonts w:hint="eastAsia" w:ascii="宋体" w:hAnsi="宋体" w:cs="宋体"/>
                <w:color w:val="000000"/>
                <w:szCs w:val="21"/>
                <w:highlight w:val="none"/>
                <w:lang w:val="zh-CN"/>
              </w:rPr>
              <w:t xml:space="preserve">），省级及省级以上抽检任务、检测任务或农产品（农资产品）保障任务的每提供一个得3分；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承担过省级以下抽检任务、检测任务农资产品保障任务每提供一个得2分；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以上业绩获得甲方肯定（</w:t>
            </w:r>
            <w:r>
              <w:rPr>
                <w:rFonts w:hint="eastAsia" w:ascii="宋体" w:hAnsi="宋体" w:cs="宋体"/>
                <w:color w:val="000000"/>
                <w:szCs w:val="21"/>
                <w:highlight w:val="none"/>
              </w:rPr>
              <w:t xml:space="preserve">合格、满意或相同含义的正面评价</w:t>
            </w:r>
            <w:r>
              <w:rPr>
                <w:rFonts w:hint="eastAsia" w:ascii="宋体" w:hAnsi="宋体" w:cs="宋体"/>
                <w:color w:val="000000"/>
                <w:szCs w:val="21"/>
                <w:highlight w:val="none"/>
                <w:lang w:val="zh-CN"/>
              </w:rPr>
              <w:t xml:space="preserve">）的加1分。</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此项满分</w:t>
            </w:r>
            <w:r>
              <w:rPr>
                <w:rFonts w:hint="eastAsia" w:ascii="宋体" w:hAnsi="宋体" w:cs="宋体"/>
                <w:color w:val="000000"/>
                <w:szCs w:val="21"/>
                <w:highlight w:val="none"/>
              </w:rPr>
              <w:t xml:space="preserve">12分。</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投标文件中提供对应证明材料，否则不得分。（提供任务书以及相关证明材料）（</w:t>
            </w:r>
            <w:r>
              <w:rPr>
                <w:rFonts w:hint="eastAsia" w:ascii="宋体" w:hAnsi="宋体" w:cs="宋体"/>
                <w:color w:val="000000"/>
                <w:szCs w:val="21"/>
                <w:highlight w:val="none"/>
              </w:rPr>
              <w:t xml:space="preserve">各分包</w:t>
            </w:r>
            <w:r>
              <w:rPr>
                <w:rFonts w:hint="eastAsia" w:ascii="宋体" w:hAnsi="宋体" w:cs="宋体"/>
                <w:color w:val="000000"/>
                <w:szCs w:val="21"/>
                <w:highlight w:val="none"/>
                <w:lang w:val="zh-CN"/>
              </w:rPr>
              <w:t xml:space="preserve">分别计算）</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12分</w:t>
            </w:r>
            <w:r/>
          </w:p>
        </w:tc>
      </w:tr>
      <w:tr>
        <w:trPr>
          <w:jc w:val="center"/>
          <w:trHeight w:val="624"/>
        </w:trPr>
        <w:tc>
          <w:tcPr>
            <w:gridSpan w:val="3"/>
            <w:tcW w:w="9792"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履约能力</w:t>
            </w:r>
            <w:r/>
          </w:p>
        </w:tc>
      </w:tr>
      <w:tr>
        <w:trPr>
          <w:jc w:val="center"/>
          <w:trHeight w:val="952"/>
        </w:trPr>
        <w:tc>
          <w:tcPr>
            <w:tcW w:w="1258"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分包</w:t>
            </w:r>
            <w:r>
              <w:rPr>
                <w:rFonts w:hint="eastAsia" w:ascii="宋体" w:hAnsi="宋体" w:cs="宋体"/>
                <w:color w:val="000000"/>
                <w:szCs w:val="21"/>
                <w:highlight w:val="none"/>
              </w:rPr>
              <w:t xml:space="preserve">1</w:t>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对投标人处理或参与处理农药药害事故的经历进行评分，每提供一个得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分，最高得</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分。（提供相关证明材料）；</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6分</w:t>
            </w:r>
            <w:r/>
          </w:p>
        </w:tc>
      </w:tr>
      <w:tr>
        <w:trPr>
          <w:jc w:val="center"/>
          <w:trHeight w:val="853"/>
        </w:trPr>
        <w:tc>
          <w:tcPr>
            <w:tcW w:w="1258"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分包</w:t>
            </w:r>
            <w:r>
              <w:rPr>
                <w:rFonts w:hint="eastAsia" w:ascii="宋体" w:hAnsi="宋体" w:cs="宋体"/>
                <w:color w:val="000000"/>
                <w:szCs w:val="21"/>
                <w:highlight w:val="none"/>
              </w:rPr>
              <w:t xml:space="preserve">2</w:t>
            </w:r>
            <w:r/>
          </w:p>
        </w:tc>
        <w:tc>
          <w:tcPr>
            <w:tcW w:w="7675"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对投标人处理或参与处理兽药质量安全事件的的经历进行评分，每提供一个得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分，最高得</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分。（提供相关证明材料）</w:t>
            </w:r>
            <w:bookmarkStart w:id="119" w:name="_GoBack"/>
            <w:r/>
            <w:bookmarkEnd w:id="119"/>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6分</w:t>
            </w:r>
            <w:r/>
          </w:p>
        </w:tc>
      </w:tr>
      <w:tr>
        <w:trPr>
          <w:jc w:val="center"/>
          <w:trHeight w:val="1134"/>
        </w:trPr>
        <w:tc>
          <w:tcPr>
            <w:tcW w:w="1258"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分包</w:t>
            </w:r>
            <w:r>
              <w:rPr>
                <w:rFonts w:hint="eastAsia" w:ascii="宋体" w:hAnsi="宋体" w:cs="宋体"/>
                <w:color w:val="000000"/>
                <w:szCs w:val="21"/>
                <w:highlight w:val="none"/>
              </w:rPr>
              <w:t xml:space="preserve">3</w:t>
            </w:r>
            <w:r/>
          </w:p>
        </w:tc>
        <w:tc>
          <w:tcPr>
            <w:tcW w:w="7675" w:type="dxa"/>
            <w:vAlign w:val="center"/>
            <w:textDirection w:val="lrTb"/>
            <w:noWrap w:val="false"/>
          </w:tcPr>
          <w:p>
            <w:pPr>
              <w:jc w:val="left"/>
              <w:spacing w:line="360" w:lineRule="auto"/>
              <w:tabs>
                <w:tab w:val="left" w:pos="97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对投标人处理或参与处理饲料质量安全事件的的经历进行评分，每提供一个得2分，最高得6分。（提供相关证明材料）</w:t>
            </w:r>
            <w:r/>
          </w:p>
        </w:tc>
        <w:tc>
          <w:tcPr>
            <w:tcW w:w="85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6分</w:t>
            </w:r>
            <w:r/>
          </w:p>
        </w:tc>
      </w:tr>
      <w:tr>
        <w:trPr>
          <w:jc w:val="center"/>
          <w:trHeight w:val="565"/>
        </w:trPr>
        <w:tc>
          <w:tcPr>
            <w:gridSpan w:val="3"/>
            <w:tcW w:w="9792"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合计：100分</w:t>
            </w:r>
            <w:r/>
          </w:p>
        </w:tc>
      </w:tr>
    </w:tbl>
    <w:p>
      <w:pPr>
        <w:jc w:val="left"/>
        <w:spacing w:line="360" w:lineRule="auto"/>
        <w:widowControl/>
        <w:rPr>
          <w:b/>
          <w:color w:val="000000"/>
          <w:szCs w:val="21"/>
          <w:highlight w:val="none"/>
        </w:rPr>
      </w:pPr>
      <w:r>
        <w:rPr>
          <w:b/>
          <w:color w:val="000000"/>
          <w:szCs w:val="21"/>
          <w:highlight w:val="none"/>
        </w:rPr>
      </w:r>
      <w:r/>
    </w:p>
    <w:p>
      <w:pPr>
        <w:jc w:val="left"/>
        <w:spacing w:line="360" w:lineRule="auto"/>
        <w:widowControl/>
        <w:rPr>
          <w:rFonts w:hint="eastAsia" w:ascii="宋体" w:hAnsi="宋体"/>
          <w:b/>
          <w:color w:val="000000"/>
          <w:szCs w:val="21"/>
          <w:highlight w:val="none"/>
        </w:rPr>
      </w:pPr>
      <w:r>
        <w:rPr>
          <w:rFonts w:hint="eastAsia"/>
          <w:b/>
          <w:color w:val="000000"/>
          <w:szCs w:val="21"/>
          <w:highlight w:val="none"/>
        </w:rPr>
        <w:t xml:space="preserve">备注：</w:t>
      </w:r>
      <w:r/>
    </w:p>
    <w:p>
      <w:pPr>
        <w:ind w:firstLine="420"/>
        <w:spacing w:line="360" w:lineRule="auto"/>
        <w:tabs>
          <w:tab w:val="left" w:pos="3435" w:leader="none"/>
        </w:tabs>
        <w:rPr>
          <w:rFonts w:hint="eastAsia"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）评标委员会按包顺序依次对本项目分包1至分包3进行综合评审，按各包得分高低排序推荐1-3名中标候选人；招标人根据评标委员会中标候选人排序确定1名中标人/包。</w:t>
      </w:r>
      <w:r/>
    </w:p>
    <w:p>
      <w:pPr>
        <w:pStyle w:val="106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分包1、分包2、分包3</w:t>
      </w:r>
      <w:r>
        <w:rPr>
          <w:rFonts w:hint="eastAsia"/>
          <w:color w:val="000000"/>
          <w:highlight w:val="none"/>
        </w:rPr>
        <w:t xml:space="preserve">兼投兼中，</w:t>
      </w:r>
      <w:r>
        <w:rPr>
          <w:b/>
          <w:bCs/>
          <w:color w:val="000000"/>
          <w:highlight w:val="none"/>
        </w:rPr>
        <w:t xml:space="preserve">参加本项目上一次招标已中标的供应商不再具有分包1的得标权，不计入分包1的实质性响应投标人数量内且不进入分包1的打分。</w:t>
      </w:r>
      <w:r>
        <w:rPr>
          <w:color w:val="000000"/>
          <w:highlight w:val="none"/>
        </w:rPr>
        <w:t xml:space="preserve">进入每个分包评审的实质性响应且具有得标权的投标人不得少于三家，如不足三家，应认定该分包采购失败</w:t>
      </w:r>
      <w:r>
        <w:rPr>
          <w:rFonts w:hint="eastAsia" w:ascii="宋体" w:hAnsi="宋体" w:cs="宋体"/>
          <w:bCs/>
          <w:color w:val="000000"/>
          <w:szCs w:val="21"/>
          <w:highlight w:val="none"/>
        </w:rPr>
        <w:t xml:space="preserve">。开标顺序按分包顺序：分包1、分包2、分包3。</w:t>
      </w:r>
      <w:r/>
    </w:p>
    <w:p>
      <w:pPr>
        <w:ind w:firstLine="420"/>
        <w:spacing w:line="360" w:lineRule="auto"/>
        <w:tabs>
          <w:tab w:val="left" w:pos="3435" w:leader="none"/>
        </w:tabs>
        <w:rPr>
          <w:bCs/>
          <w:color w:val="000000"/>
          <w:highlight w:val="none"/>
        </w:rPr>
      </w:pPr>
      <w:r>
        <w:rPr>
          <w:rFonts w:hint="eastAsia" w:ascii="宋体" w:hAnsi="宋体" w:cs="宋体"/>
          <w:bCs/>
          <w:color w:val="000000"/>
          <w:szCs w:val="21"/>
          <w:highlight w:val="none"/>
        </w:rPr>
        <w:t xml:space="preserve">在合同签订之前，若某分包因质疑、投诉等事项导致中标结果改变的，不影响其它任何分包的中标结果。</w:t>
      </w:r>
      <w:r/>
    </w:p>
    <w:p>
      <w:pPr>
        <w:ind w:firstLine="420"/>
        <w:spacing w:line="360" w:lineRule="auto"/>
        <w:tabs>
          <w:tab w:val="left" w:pos="3435" w:leader="none"/>
        </w:tabs>
        <w:rPr>
          <w:rFonts w:hint="eastAsia" w:ascii="宋体" w:hAnsi="宋体"/>
          <w:bCs/>
          <w:color w:val="000000"/>
          <w:szCs w:val="21"/>
          <w:highlight w:val="none"/>
        </w:rPr>
      </w:pPr>
      <w:r>
        <w:rPr>
          <w:rFonts w:hint="eastAsia"/>
          <w:bCs/>
          <w:color w:val="000000"/>
          <w:highlight w:val="none"/>
        </w:rPr>
        <w:t xml:space="preserve">（2）</w:t>
      </w:r>
      <w:r>
        <w:rPr>
          <w:rFonts w:hint="eastAsia" w:ascii="宋体" w:hAnsi="宋体"/>
          <w:bCs/>
          <w:color w:val="000000"/>
          <w:szCs w:val="21"/>
          <w:highlight w:val="none"/>
        </w:rPr>
        <w:t xml:space="preserve">对于小型、微型企业产品的具体评标价格扣除，均按财政部（财库﹝2020﹞46号文件中最低比例10%扣除，监狱企业及福利企业视同小、微企业。投标人需按照招标文件的要求提供相应的《中小企业声明函》。对于大、中型企业产品的价格不予扣除。</w:t>
      </w:r>
      <w:r/>
    </w:p>
    <w:p>
      <w:pPr>
        <w:ind w:firstLine="420"/>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（3）异常低价处理</w:t>
      </w:r>
      <w:r/>
    </w:p>
    <w:p>
      <w:pPr>
        <w:ind w:firstLine="420"/>
        <w:spacing w:line="360" w:lineRule="auto"/>
        <w:rPr>
          <w:rFonts w:hint="eastAsia" w:ascii="宋体" w:hAnsi="宋体" w:cs="楷体_GB2312"/>
          <w:color w:val="000000"/>
          <w:szCs w:val="21"/>
          <w:highlight w:val="none"/>
          <w:lang w:val="zh-CN"/>
        </w:rPr>
      </w:pPr>
      <w:r>
        <w:rPr>
          <w:color w:val="000000"/>
          <w:highlight w:val="none"/>
        </w:rPr>
        <w:t xml:space="preserve">采购评审中出现下列情形之一的，评审委员会应当启动异常低价投标（响应）审查程序：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widowControl/>
        <w:rPr>
          <w:rFonts w:hint="eastAsia" w:ascii="宋体" w:hAnsi="宋体"/>
          <w:bCs/>
          <w:color w:val="000000"/>
          <w:szCs w:val="21"/>
          <w:highlight w:val="none"/>
        </w:rPr>
      </w:pPr>
      <w:r>
        <w:rPr>
          <w:rFonts w:hint="eastAsia" w:ascii="宋体" w:hAnsi="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8"/>
      <w:r/>
      <w:r/>
    </w:p>
    <w:p>
      <w:pPr>
        <w:jc w:val="center"/>
        <w:spacing w:line="360" w:lineRule="auto"/>
        <w:rPr>
          <w:b/>
          <w:bCs/>
          <w:color w:val="000000"/>
          <w:sz w:val="28"/>
          <w:szCs w:val="28"/>
          <w:highlight w:val="none"/>
        </w:rPr>
        <w:outlineLvl w:val="0"/>
      </w:pPr>
      <w:r>
        <w:rPr>
          <w:rFonts w:hint="eastAsia" w:ascii="宋体" w:hAnsi="宋体"/>
          <w:bCs/>
          <w:color w:val="000000"/>
          <w:szCs w:val="21"/>
          <w:highlight w:val="none"/>
        </w:rPr>
        <w:br w:type="page" w:clear="all"/>
      </w:r>
      <w:bookmarkEnd w:id="17"/>
      <w:r/>
      <w:bookmarkStart w:id="19" w:name="_Toc13636"/>
      <w:r>
        <w:rPr>
          <w:rFonts w:hint="eastAsia"/>
          <w:b/>
          <w:bCs/>
          <w:color w:val="000000"/>
          <w:sz w:val="28"/>
          <w:szCs w:val="28"/>
          <w:highlight w:val="none"/>
        </w:rPr>
        <w:t xml:space="preserve">第三章</w:t>
      </w:r>
      <w:r>
        <w:rPr>
          <w:b/>
          <w:bCs/>
          <w:color w:val="000000"/>
          <w:sz w:val="28"/>
          <w:szCs w:val="28"/>
          <w:highlight w:val="none"/>
        </w:rPr>
        <w:t xml:space="preserve">  </w:t>
      </w:r>
      <w:bookmarkStart w:id="20" w:name="_Hlk155194278"/>
      <w:r>
        <w:rPr>
          <w:rFonts w:hint="eastAsia"/>
          <w:b/>
          <w:bCs/>
          <w:color w:val="000000"/>
          <w:sz w:val="28"/>
          <w:szCs w:val="28"/>
          <w:highlight w:val="none"/>
        </w:rPr>
        <w:t xml:space="preserve">合同格式</w:t>
      </w:r>
      <w:bookmarkEnd w:id="19"/>
      <w:r/>
      <w:bookmarkEnd w:id="20"/>
      <w:r/>
      <w:r/>
    </w:p>
    <w:p>
      <w:pPr>
        <w:spacing w:line="360" w:lineRule="auto"/>
        <w:rPr>
          <w:rFonts w:hint="eastAsia" w:ascii="宋体" w:hAnsi="宋体" w:cs="仿宋"/>
          <w:color w:val="000000"/>
          <w:szCs w:val="21"/>
          <w:highlight w:val="none"/>
        </w:rPr>
      </w:pPr>
      <w:r/>
      <w:bookmarkStart w:id="21" w:name="OLE_LINK3"/>
      <w:r/>
      <w:bookmarkStart w:id="22" w:name="_Hlk155189716"/>
      <w:r/>
      <w:r/>
    </w:p>
    <w:p>
      <w:pPr>
        <w:spacing w:line="360" w:lineRule="auto"/>
        <w:rPr>
          <w:rFonts w:hint="eastAsia" w:ascii="宋体" w:hAnsi="宋体" w:cs="宋体"/>
          <w:color w:val="000000"/>
          <w:szCs w:val="21"/>
          <w:highlight w:val="none"/>
        </w:rPr>
      </w:pPr>
      <w:r>
        <w:rPr>
          <w:rFonts w:hint="eastAsia" w:ascii="宋体" w:hAnsi="宋体" w:cs="仿宋"/>
          <w:color w:val="000000"/>
          <w:szCs w:val="21"/>
          <w:highlight w:val="none"/>
        </w:rPr>
        <w:t xml:space="preserve">委</w:t>
      </w:r>
      <w:r>
        <w:rPr>
          <w:rFonts w:hint="eastAsia" w:ascii="宋体" w:hAnsi="宋体" w:cs="宋体"/>
          <w:color w:val="000000"/>
          <w:szCs w:val="21"/>
          <w:highlight w:val="none"/>
        </w:rPr>
        <w:t xml:space="preserve">托方（甲方）：[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受托方（乙方）：[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第一条 甲方委托乙方进行服务的内容如下：</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1.1服务的目标：[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1.2服务的内容：[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1.3服务的方式：[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第二条 乙方应按下列要求完成服务工作：</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2.1服务地点：[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2.3服务进度：[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2.4服务质量要求：[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第三条 为保证乙方有效进行服务工作，甲方应当向乙方提供必要的资料及工作条件。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第四条 甲方向乙方支付服务报酬及支付方式为：</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4.1本合同费用总额（含税价）：人民币大写[  ]元，小写[  ]元；其中价款为人民币大写[  ]元，小写[  ]元。</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本合同费用总额已包括甲方就乙方履行本合同所应支付的全部报酬、所需的全部费用及税费（包括但不限于营业税、增值税等）。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除另有约定外，甲方无需就本合同项下委托事项向乙方支付上述费用之外的任何其他费用及税费（包括但不限于营业税、增值税等）。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4.2甲方凭乙方开具的相应金额的、符合国家规定的[增值税专用/增值税普通/营业税/其他]发票支付本合同费用总额，并按以下第[  ]种方式向乙方付款：</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（1）一次性支付</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乙方完成服务工作并经甲方验收合格后[  ]个工作日内，甲方向乙方支付本合同费用总额。</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（2）分期支付</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甲方分期向乙方支付本合同费用总额：[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4.3因乙方未按甲方要求出具相应票据导致的延迟付款，甲方不承担违约责任。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4.5本合同费用总额的所有支付由甲方以[   ]（银行转账或承兑期不超过六个月的汇票、电汇、支票等方式）付至乙方。甲乙双方银行账户信息和纳税人信息：</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甲方信息如下：                          乙方信息如下：</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  ]                            开户行：[  ]      </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户名：[  ]                              户名：[  ]</w:t>
      </w:r>
      <w:r/>
    </w:p>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  ]                              账号：[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行号：[  ]                              行号：[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4.6若根据本合同约定乙方应当支付违约金和/或承担赔偿责任，则甲方有权从上述任何一笔付款中直接扣除相应金额。</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第五条 保密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 当出现下述情况时，本条对保密资料的限制不适用。当保密资料：</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（1）并非乙方的过错而已经进入公有领域的。</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（2）已通过该方的有关记录证明是由乙方独立开发的。</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（3）由乙方从没有违反对甲方的保密义务的人合法取得的。</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（4）法律要求乙方披露的，但乙方应在合理的时间提前通知甲方，使其得以采取其认为必要的保护措施。</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5.4如乙方违反本合同关于保密的约定，乙方应赔偿因此而给甲方造成的一切损失。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5.5本保密条款自保密资料提供或披露之日起至本合同终止或解除后[  ]年内持续有效。</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第六条 未经甲方事先书面同意，乙方不得将本合同项目部分或全部服务工作转由第三人承担。</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第七条  侵权处理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7.2如果在侵权指控的审理过程中有关机关禁止甲方继续使用服务成果的部分或全部，乙方应当采取以下措施之一：</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（1）使甲方重新免费获得使用上述服务成果的权利。</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（2）免费更换或改造上述服务成果，使甲方不受上述禁令限制继续使用服务成果。</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（3）其它使甲方对服务成果拥有合法使用权，或其它弥补甲方受损利益、实现合同目的的合理方式。</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乙方采取上述措施不能免除乙方就甲方因此遭受的损失进行赔偿的义务。</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第八条 项目服务成果的权利归属</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8.1双方确定，乙方所完成的服务成果的所有权利，包括但不限于知识产权、专利申请权和所有权，归甲方所有。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8.2双方确定，甲方利用乙方的服务成果所完成的新的成果的所有权利，包括但不限于知识产权、专利申请权和所有权，归甲方所有。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8.3乙方未经甲方书面同意，不得使用本合同中涉及的内容与信息做任何形式的推广。</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第九条 违约责任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9.1双方确定，任何一方未履行或未完全履行本合同项下的义务，均构成违约。违约方应赔偿因违约给对方造成的一切损失。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第十一条 双方确定，出现下列情形之一，致使本合同的履行成为不必要或不可能的，可以解除本合同：</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11.1发生不可抗力。</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第十二条 法律适用和争议解决</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12.1本合同适用中华人民共和国法律。</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第十三条 双方确定，本合同及相关附件中所涉及的有关名词和技术术语，其定义和解释如下：</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13.1“不可抗力”：地震、台风、水灾、火灾、战争以及其它本合同各方不能预见，并且对其发生和后果不能防止或不能避免且不可克服的客观情况。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第十四条  双方约定本合同其他相关事项为：</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14.1任何一方未经另一方同意，不得向任何第三方透露本合同的签订及其内容。甲方向其关联公司透露的，不在此限。</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14.3本合同替代此前双方所有关于本合同事项的口头或书面的纪要、备忘录、合同和协议。</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第十五条 本合同自双方法定代表人或授权代表签字并加盖单位公章或合同专用章之日起生效。本合同一式[  ]份，甲方执[  ]份，乙方执[  ]份，具有同等法律效力。</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第十六条 附件为本合同不可分割的部分。若附件与合同正文有任何冲突，以合同正文为准。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补充附页</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经友好协商，对本合同条款补充、修改如下，本补充附页为合同正文的一部分，与合同正文冲突时，以本补充附页为准：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或授权代表：（签字）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  ]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或授权代表：（签字）</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0"/>
        <w:rPr>
          <w:rFonts w:hint="eastAsia"/>
          <w:color w:val="000000"/>
          <w:highlight w:val="none"/>
        </w:rPr>
      </w:pPr>
      <w:r>
        <w:rPr>
          <w:rFonts w:hint="eastAsia"/>
          <w:color w:val="000000"/>
          <w:highlight w:val="none"/>
        </w:rPr>
      </w:r>
      <w:r/>
    </w:p>
    <w:p>
      <w:pPr>
        <w:jc w:val="center"/>
        <w:spacing w:line="360" w:lineRule="auto"/>
        <w:rPr>
          <w:b/>
          <w:bCs/>
          <w:color w:val="000000"/>
          <w:sz w:val="28"/>
          <w:szCs w:val="28"/>
          <w:highlight w:val="none"/>
        </w:rPr>
        <w:outlineLvl w:val="0"/>
      </w:pPr>
      <w:r/>
      <w:bookmarkStart w:id="23" w:name="_Toc14461"/>
      <w:r>
        <w:rPr>
          <w:rFonts w:hint="eastAsia"/>
          <w:b/>
          <w:bCs/>
          <w:color w:val="000000"/>
          <w:sz w:val="28"/>
          <w:szCs w:val="28"/>
          <w:highlight w:val="none"/>
        </w:rPr>
        <w:t xml:space="preserve">第四章</w:t>
      </w:r>
      <w:r>
        <w:rPr>
          <w:b/>
          <w:bCs/>
          <w:color w:val="000000"/>
          <w:sz w:val="28"/>
          <w:szCs w:val="28"/>
          <w:highlight w:val="none"/>
        </w:rPr>
        <w:t xml:space="preserve">  </w:t>
      </w:r>
      <w:bookmarkStart w:id="24" w:name="_Hlk181373383"/>
      <w:r>
        <w:rPr>
          <w:rFonts w:hint="eastAsia"/>
          <w:b/>
          <w:bCs/>
          <w:color w:val="000000"/>
          <w:sz w:val="28"/>
          <w:szCs w:val="28"/>
          <w:highlight w:val="none"/>
        </w:rPr>
        <w:t xml:space="preserve">招标内容与技术要求</w:t>
      </w:r>
      <w:bookmarkEnd w:id="21"/>
      <w:r/>
      <w:bookmarkEnd w:id="23"/>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一、项目概况</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根据全省农业综合行政执法</w:t>
      </w:r>
      <w:r>
        <w:rPr>
          <w:rFonts w:hint="eastAsia" w:ascii="宋体" w:hAnsi="宋体"/>
          <w:color w:val="000000"/>
          <w:szCs w:val="21"/>
          <w:highlight w:val="none"/>
        </w:rPr>
        <w:t xml:space="preserve">工作需要,安排农药610批次，兽药300批次，饲料110批次。通过公开招标方式，确定符合相应检测资质与要求的农药检测机构1家，兽药检测机构1家，饲料检测机构1家。农药主要检测有效成分种类与农药标签、说明书标注的有效成分是否一致，含量是否符合农药产品质量标准，是否混有未经登记的隐性成分、有害成分；兽药根据国家兽药标准对兽药产品开展含量、性状等全项检测，对兽药产品中的非法添加物进行筛查；饲料主要对饲料中粗蛋白、粗灰分、粗纤维等营养指标，铅、砷、铬等卫生指标，克伦特罗、氯霉素、恩诺沙星等药物或违禁添加物进行检测。</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分包1农药检测最高限价980元/批次；分包2兽药检测最高限价960 元/批次；分包3饲料检测最高限价1960元/批次。</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二、技术需求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主要包括由承检机构负责取样、严格按照要求检测的项目和检验方法开展检验工作、在规定的时间内完成检测工作并出具检验报告、汇总样品抽检结果信息等，推进全省农药、兽药和饲料产品质量稳定向好。</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三、第三方检测机构的要求及检测内容要求</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分包1：农药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第三方农药检测机构的要求：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承担农药检测的第三方检测机构应当是具有省级以上质量监督部门颁发的CMA资质认定证书（认定的检测范围需包含农药）和农产品质量安全检验检测机构认证资格CATL。</w:t>
      </w:r>
      <w:r/>
    </w:p>
    <w:p>
      <w:pPr>
        <w:ind w:firstLine="420"/>
        <w:spacing w:line="360" w:lineRule="auto"/>
        <w:rPr>
          <w:color w:val="000000"/>
          <w:highlight w:val="none"/>
        </w:rPr>
      </w:pPr>
      <w:r>
        <w:rPr>
          <w:rFonts w:hint="eastAsia" w:ascii="宋体" w:hAnsi="宋体"/>
          <w:color w:val="000000"/>
          <w:szCs w:val="21"/>
          <w:highlight w:val="none"/>
        </w:rPr>
        <w:t xml:space="preserve">检测内容要求：农药主要检测有效成分种类与农药标签、说明书标注的有效成分是否一致，含量是否符合农药产品质量标准，是否混有未经登记的隐性成分、有害成分。</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分包2：兽药</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第三方兽药检测机构的要求：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承担兽药检测的第三方检测机构应当是</w:t>
      </w:r>
      <w:r>
        <w:rPr>
          <w:rFonts w:hint="eastAsia" w:ascii="宋体" w:hAnsi="宋体"/>
          <w:b/>
          <w:color w:val="000000"/>
          <w:szCs w:val="21"/>
          <w:highlight w:val="none"/>
        </w:rPr>
        <w:t xml:space="preserve">国务院兽医行政管理部门和省、自治区、直辖市人民政府兽医行政管理部门设立的兽药检验机构，或者是国务院兽医行政管理部门认定的兽药检验机构。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检测内容要求：兽药根据国家兽药标准对兽药产品开展含量、性状等全项检测，对兽药产品中的非法添加物进行筛查。</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分包3：饲料</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第三方饲料检测机构的要求：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承担饲料检测的第三方检测机构应当具有省级以上质量监督部门颁发的CMA资质认定证书（认定的检测范围需包含饲料）。</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检测内容要求：饲料主要对饲料中粗蛋白、粗灰分、粗纤维等营养指标，铅、砷、铬等卫生指标，克伦特罗、氯霉素、恩诺沙星等药物或违禁添加物进行检测。</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四、检测服务要求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1、由承检机构负责取样。承检机构取样时，应严格按照江苏省农业农村厅农业综合行政执法监督局抽检计划规定的时间安排开展取样工作，并按照相关规定交接样品，保存和运输安全责任自负。</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承检机构应严格按照要求检测的项目和检验方法开展检验工作，不得擅自减少检验项目，确保检验数据准确，并对检测结果负责。涉及企业标准的样品由服务供应商主动收集企业标准，并出具符合执法要求的检测报告。</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承检机构应在规定的时间内完成检测工作，出具检验报告，送样时间与检测报告出具时间尽量控制在两周内，保证检测时效，并于每月底将本月的抽检结果信息表反馈给甲方，发现不合格产品的随时反馈，每年底汇总年度样品抽检结果信息，提交抽检工作分析总结报告，不得擅自发布抽检结果。</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4、检验项目由江苏省农业农村厅农业综合行政执法监督局确定，承检机构必须具备相应检测资质。各承检机构必须自觉接受江苏省农业农村厅农业综合行政执法监督局的考核、检查、比对。</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五、其他要求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1、检测机构在投标时，须对投标文件的真实性负责，一旦发现有造假行为将取消中标资格并没收投标保证金，依法不得从事江苏省农业农村厅农业综合行政执法监督局的农资产品质量检测任务。</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2、本次招标有效期一年，</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的检测任务总量为农药610批次，兽药300批次，饲料110批次，检测单价根据招标结果确定。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3、本次招标分为三个分包，农药检测-3为第1分包，通过招标确定1家单位检测；兽药检测为第2分包，通过招标确定1家单位检测；饲料检测为第3分包，通过招标确定1家检测机构检测。</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4、农药检测控制价为980元/批次，兽药检测控制价为960元/批，饲料检测控制价为1960元/批次，投标人的投标报价不得高于控制价，否则作为无效投标处理。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6、其他要求：所有报价、承诺事项及重要证明文件均须加盖公司公章。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招标说明：根据招标文件分包要求，如供应商报名不满足三家，经评审专家审核，招标公告时间和程序符合规定，招标文件也没有不合理条款。根据财政部《政府采购货物和服务招标投标管理办法》第四章第四十三条规定，认为本次采购可以当场变更为非招标采购方式。</w:t>
      </w:r>
      <w:bookmarkEnd w:id="22"/>
      <w:r/>
      <w:bookmarkEnd w:id="24"/>
      <w:r/>
      <w:r/>
    </w:p>
    <w:p>
      <w:pPr>
        <w:jc w:val="center"/>
        <w:spacing w:line="360" w:lineRule="auto"/>
        <w:rPr>
          <w:b/>
          <w:bCs/>
          <w:color w:val="000000"/>
          <w:sz w:val="28"/>
          <w:szCs w:val="28"/>
          <w:highlight w:val="none"/>
        </w:rPr>
        <w:outlineLvl w:val="0"/>
      </w:pPr>
      <w:r/>
      <w:bookmarkStart w:id="25" w:name="_Toc22501"/>
      <w:r>
        <w:rPr>
          <w:b/>
          <w:bCs/>
          <w:color w:val="000000"/>
          <w:sz w:val="28"/>
          <w:szCs w:val="28"/>
          <w:highlight w:val="none"/>
        </w:rPr>
        <w:br w:type="page" w:clear="all"/>
      </w:r>
      <w:bookmarkStart w:id="26" w:name="_Toc5161"/>
      <w:r>
        <w:rPr>
          <w:rFonts w:hint="eastAsia"/>
          <w:b/>
          <w:bCs/>
          <w:color w:val="000000"/>
          <w:sz w:val="28"/>
          <w:szCs w:val="28"/>
          <w:highlight w:val="none"/>
        </w:rPr>
        <w:t xml:space="preserve">第五章  投标文件格式</w:t>
      </w:r>
      <w:bookmarkEnd w:id="25"/>
      <w:r/>
      <w:bookmarkEnd w:id="26"/>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江苏省农业农村厅农业综合行政执法监督局</w:t>
      </w:r>
      <w:r/>
    </w:p>
    <w:p>
      <w:pPr>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江苏省农业投入品执法抽样</w:t>
      </w:r>
      <w:r/>
    </w:p>
    <w:p>
      <w:pPr>
        <w:jc w:val="center"/>
        <w:spacing w:line="360" w:lineRule="auto"/>
        <w:rPr>
          <w:rFonts w:ascii="黑体" w:eastAsia="黑体"/>
          <w:color w:val="000000"/>
          <w:sz w:val="44"/>
          <w:szCs w:val="44"/>
          <w:highlight w:val="none"/>
        </w:rPr>
      </w:pPr>
      <w:r>
        <w:rPr>
          <w:rFonts w:hint="eastAsia" w:ascii="黑体" w:eastAsia="黑体"/>
          <w:color w:val="000000"/>
          <w:sz w:val="44"/>
          <w:szCs w:val="44"/>
          <w:highlight w:val="none"/>
        </w:rPr>
        <w:t xml:space="preserve">检测项目（第三次）</w:t>
      </w:r>
      <w:r/>
    </w:p>
    <w:p>
      <w:pPr>
        <w:jc w:val="center"/>
        <w:spacing w:line="360" w:lineRule="auto"/>
        <w:rPr>
          <w:rFonts w:ascii="黑体" w:eastAsia="黑体"/>
          <w:color w:val="000000"/>
          <w:sz w:val="44"/>
          <w:szCs w:val="44"/>
          <w:highlight w:val="none"/>
        </w:rPr>
      </w:pPr>
      <w:r>
        <w:rPr>
          <w:rFonts w:ascii="黑体" w:eastAsia="黑体"/>
          <w:color w:val="000000"/>
          <w:sz w:val="44"/>
          <w:szCs w:val="44"/>
          <w:highlight w:val="none"/>
        </w:rPr>
      </w:r>
      <w:r/>
    </w:p>
    <w:p>
      <w:pPr>
        <w:jc w:val="center"/>
        <w:spacing w:line="360" w:lineRule="auto"/>
        <w:rPr>
          <w:rFonts w:ascii="黑体" w:eastAsia="黑体"/>
          <w:color w:val="000000"/>
          <w:sz w:val="84"/>
          <w:szCs w:val="84"/>
          <w:highlight w:val="none"/>
        </w:rPr>
      </w:pPr>
      <w:r>
        <w:rPr>
          <w:rFonts w:hint="eastAsia" w:ascii="黑体" w:eastAsia="黑体"/>
          <w:color w:val="000000"/>
          <w:sz w:val="84"/>
          <w:szCs w:val="84"/>
          <w:highlight w:val="none"/>
        </w:rPr>
        <w:t xml:space="preserve">投</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标</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文</w:t>
      </w:r>
      <w:r>
        <w:rPr>
          <w:rFonts w:ascii="黑体" w:eastAsia="黑体"/>
          <w:color w:val="000000"/>
          <w:sz w:val="84"/>
          <w:szCs w:val="84"/>
          <w:highlight w:val="none"/>
        </w:rPr>
        <w:t xml:space="preserve"> </w:t>
      </w:r>
      <w:r>
        <w:rPr>
          <w:rFonts w:hint="eastAsia" w:ascii="黑体" w:eastAsia="黑体"/>
          <w:color w:val="000000"/>
          <w:sz w:val="84"/>
          <w:szCs w:val="84"/>
          <w:highlight w:val="none"/>
        </w:rPr>
        <w:t xml:space="preserve">件</w:t>
      </w:r>
      <w:r/>
    </w:p>
    <w:p>
      <w:pPr>
        <w:ind w:firstLine="720"/>
        <w:spacing w:line="360" w:lineRule="auto"/>
        <w:rPr>
          <w:rFonts w:ascii="黑体" w:eastAsia="黑体"/>
          <w:color w:val="000000"/>
          <w:sz w:val="36"/>
          <w:szCs w:val="36"/>
          <w:highlight w:val="none"/>
        </w:rPr>
      </w:pPr>
      <w:r>
        <w:rPr>
          <w:rFonts w:ascii="黑体" w:eastAsia="黑体"/>
          <w:color w:val="000000"/>
          <w:sz w:val="36"/>
          <w:szCs w:val="36"/>
          <w:highlight w:val="none"/>
        </w:rPr>
      </w:r>
      <w:r/>
    </w:p>
    <w:p>
      <w:pPr>
        <w:jc w:val="center"/>
        <w:spacing w:line="360" w:lineRule="auto"/>
        <w:rPr>
          <w:rFonts w:ascii="黑体" w:eastAsia="黑体"/>
          <w:color w:val="000000"/>
          <w:sz w:val="36"/>
          <w:szCs w:val="36"/>
          <w:highlight w:val="none"/>
        </w:rPr>
      </w:pPr>
      <w:r>
        <w:rPr>
          <w:rFonts w:hint="eastAsia" w:ascii="黑体" w:eastAsia="黑体"/>
          <w:color w:val="000000"/>
          <w:sz w:val="36"/>
          <w:szCs w:val="36"/>
          <w:highlight w:val="none"/>
        </w:rPr>
        <w:t xml:space="preserve">分包X：___________</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投标人：</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（盖单位章）</w:t>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ind w:firstLine="12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法定代表人或其委托代理人：</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（签字或签章）</w:t>
      </w:r>
      <w:r/>
    </w:p>
    <w:p>
      <w:pPr>
        <w:rPr>
          <w:rFonts w:hint="eastAsia" w:ascii="宋体" w:hAnsi="宋体"/>
          <w:color w:val="000000"/>
          <w:highlight w:val="none"/>
        </w:rPr>
      </w:pPr>
      <w:r>
        <w:rPr>
          <w:rFonts w:hint="eastAsia" w:ascii="宋体" w:hAnsi="宋体"/>
          <w:color w:val="000000"/>
          <w:highlight w:val="none"/>
        </w:rPr>
      </w:r>
      <w:r/>
    </w:p>
    <w:p>
      <w:pPr>
        <w:jc w:val="cente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年</w:t>
      </w:r>
      <w:r>
        <w:rPr>
          <w:rFonts w:ascii="宋体" w:hAnsi="宋体" w:cs="宋体"/>
          <w:color w:val="000000"/>
          <w:sz w:val="28"/>
          <w:szCs w:val="28"/>
          <w:highlight w:val="none"/>
          <w:lang w:val="zh-CN"/>
        </w:rPr>
        <w:t xml:space="preserve"> </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月</w:t>
      </w:r>
      <w:r>
        <w:rPr>
          <w:rFonts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日</w:t>
      </w:r>
      <w:r/>
    </w:p>
    <w:p>
      <w:pPr>
        <w:jc w:val="center"/>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61"/>
        <w:ind w:firstLine="480"/>
        <w:rPr>
          <w:color w:val="000000"/>
          <w:highlight w:val="none"/>
        </w:rPr>
      </w:pPr>
      <w:r>
        <w:rPr>
          <w:color w:val="000000"/>
          <w:highlight w:val="none"/>
        </w:rPr>
      </w:r>
      <w:r/>
    </w:p>
    <w:p>
      <w:pPr>
        <w:jc w:val="left"/>
        <w:widowControl/>
        <w:rPr>
          <w:rFonts w:ascii="Cambria" w:hAnsi="Cambria"/>
          <w:b/>
          <w:bCs/>
          <w:color w:val="000000"/>
          <w:szCs w:val="21"/>
          <w:highlight w:val="none"/>
        </w:rPr>
      </w:pPr>
      <w:r/>
      <w:bookmarkStart w:id="27" w:name="_Toc468787016"/>
      <w:r/>
      <w:r/>
    </w:p>
    <w:p>
      <w:pPr>
        <w:pStyle w:val="939"/>
        <w:jc w:val="center"/>
        <w:rPr>
          <w:color w:val="000000"/>
          <w:highlight w:val="none"/>
        </w:rPr>
      </w:pPr>
      <w:r>
        <w:rPr>
          <w:color w:val="000000"/>
          <w:highlight w:val="none"/>
        </w:rPr>
        <w:br w:type="page" w:clear="all"/>
      </w:r>
      <w:bookmarkStart w:id="28" w:name="_Toc23947"/>
      <w:r>
        <w:rPr>
          <w:rFonts w:hint="eastAsia"/>
          <w:color w:val="000000"/>
          <w:highlight w:val="none"/>
        </w:rPr>
        <w:t xml:space="preserve">一、投标函格式</w:t>
      </w:r>
      <w:bookmarkEnd w:id="27"/>
      <w:r/>
      <w:bookmarkEnd w:id="28"/>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致:</w:t>
      </w:r>
      <w:r>
        <w:rPr>
          <w:rFonts w:hint="eastAsia" w:ascii="宋体" w:hAnsi="宋体" w:cs="楷体_GB2312"/>
          <w:color w:val="000000"/>
          <w:szCs w:val="21"/>
          <w:highlight w:val="none"/>
          <w:u w:val="single"/>
          <w:lang w:val="zh-CN"/>
        </w:rPr>
        <w:t xml:space="preserve">                    </w:t>
      </w:r>
      <w:r/>
    </w:p>
    <w:p>
      <w:pPr>
        <w:ind w:firstLine="420"/>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根据贵方招标采购的</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，正式授权下述签字人 </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 （姓名和职务）代表我方</w:t>
      </w:r>
      <w:r>
        <w:rPr>
          <w:rFonts w:hint="eastAsia" w:ascii="宋体" w:hAnsi="宋体" w:cs="楷体_GB2312"/>
          <w:color w:val="000000"/>
          <w:szCs w:val="21"/>
          <w:highlight w:val="none"/>
          <w:u w:val="single"/>
          <w:lang w:val="zh-CN"/>
        </w:rPr>
        <w:t xml:space="preserve">           </w:t>
      </w:r>
      <w:r>
        <w:rPr>
          <w:rFonts w:hint="eastAsia" w:ascii="宋体" w:hAnsi="宋体" w:cs="楷体_GB2312"/>
          <w:color w:val="000000"/>
          <w:szCs w:val="21"/>
          <w:highlight w:val="none"/>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投标人名称:                    （公章）</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地址:          邮编: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电话:          传真: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投标单位代表姓名（签字或签章）: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职务: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      年  月  日</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91"/>
        <w:rPr>
          <w:rFonts w:hint="eastAsia"/>
          <w:color w:val="000000"/>
          <w:highlight w:val="none"/>
          <w:lang w:val="zh-CN"/>
        </w:rPr>
      </w:pPr>
      <w:r>
        <w:rPr>
          <w:rFonts w:hint="eastAsia"/>
          <w:color w:val="000000"/>
          <w:highlight w:val="none"/>
          <w:lang w:val="zh-CN"/>
        </w:rPr>
      </w:r>
      <w:r/>
    </w:p>
    <w:p>
      <w:pPr>
        <w:pStyle w:val="991"/>
        <w:rPr>
          <w:rFonts w:hint="eastAsia"/>
          <w:color w:val="000000"/>
          <w:highlight w:val="none"/>
          <w:lang w:val="zh-CN"/>
        </w:rPr>
      </w:pPr>
      <w:r>
        <w:rPr>
          <w:rFonts w:hint="eastAsia"/>
          <w:color w:val="000000"/>
          <w:highlight w:val="none"/>
          <w:lang w:val="zh-CN"/>
        </w:rPr>
      </w:r>
      <w:r/>
    </w:p>
    <w:p>
      <w:pPr>
        <w:jc w:val="left"/>
        <w:widowControl/>
        <w:rPr>
          <w:rFonts w:hint="eastAsia" w:ascii="宋体" w:hAnsi="宋体"/>
          <w:b/>
          <w:color w:val="000000"/>
          <w:highlight w:val="none"/>
        </w:rPr>
      </w:pPr>
      <w:r>
        <w:rPr>
          <w:rFonts w:ascii="宋体" w:hAnsi="宋体"/>
          <w:b/>
          <w:color w:val="000000"/>
          <w:highlight w:val="none"/>
        </w:rPr>
        <w:br w:type="page" w:clear="all"/>
      </w:r>
      <w:r>
        <w:rPr>
          <w:rFonts w:hint="eastAsia" w:ascii="宋体" w:hAnsi="宋体"/>
          <w:b/>
          <w:color w:val="000000"/>
          <w:highlight w:val="none"/>
        </w:rPr>
        <w:t xml:space="preserve">投标保证承诺书</w:t>
      </w:r>
      <w:r/>
    </w:p>
    <w:p>
      <w:pPr>
        <w:jc w:val="center"/>
        <w:spacing w:line="360" w:lineRule="auto"/>
        <w:rPr>
          <w:rFonts w:hint="eastAsia" w:ascii="宋体" w:hAnsi="宋体"/>
          <w:b/>
          <w:color w:val="000000"/>
          <w:highlight w:val="none"/>
        </w:rPr>
      </w:pPr>
      <w:r>
        <w:rPr>
          <w:rFonts w:hint="eastAsia" w:ascii="宋体" w:hAnsi="宋体"/>
          <w:b/>
          <w:color w:val="000000"/>
          <w:highlight w:val="none"/>
        </w:rPr>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致：</w:t>
      </w:r>
      <w:r>
        <w:rPr>
          <w:rFonts w:ascii="宋体" w:hAnsi="宋体"/>
          <w:color w:val="000000"/>
          <w:highlight w:val="none"/>
          <w:u w:val="single"/>
        </w:rPr>
        <w:t xml:space="preserve">         （</w:t>
      </w:r>
      <w:r>
        <w:rPr>
          <w:rFonts w:hint="eastAsia" w:ascii="宋体" w:hAnsi="宋体"/>
          <w:color w:val="000000"/>
          <w:highlight w:val="none"/>
          <w:u w:val="single"/>
        </w:rPr>
        <w:t xml:space="preserve">招标</w:t>
      </w:r>
      <w:r>
        <w:rPr>
          <w:rFonts w:ascii="宋体" w:hAnsi="宋体"/>
          <w:color w:val="000000"/>
          <w:highlight w:val="none"/>
          <w:u w:val="single"/>
        </w:rPr>
        <w:t xml:space="preserve">代理机构名称）</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我（单位</w:t>
      </w:r>
      <w:r>
        <w:rPr>
          <w:rFonts w:ascii="宋体" w:hAnsi="宋体"/>
          <w:color w:val="000000"/>
          <w:highlight w:val="none"/>
        </w:rPr>
        <w:t xml:space="preserve">/本人，以下统称我单位）自愿参加</w:t>
      </w:r>
      <w:r>
        <w:rPr>
          <w:rFonts w:ascii="宋体" w:hAnsi="宋体"/>
          <w:color w:val="000000"/>
          <w:highlight w:val="none"/>
          <w:u w:val="single"/>
        </w:rPr>
        <w:t xml:space="preserve">              </w:t>
      </w:r>
      <w:r>
        <w:rPr>
          <w:rFonts w:ascii="宋体" w:hAnsi="宋体"/>
          <w:color w:val="000000"/>
          <w:highlight w:val="none"/>
        </w:rPr>
        <w:t xml:space="preserve">（项目名称和</w:t>
      </w:r>
      <w:r>
        <w:rPr>
          <w:rFonts w:hint="eastAsia" w:ascii="宋体" w:hAnsi="宋体"/>
          <w:color w:val="000000"/>
          <w:highlight w:val="none"/>
        </w:rPr>
        <w:t xml:space="preserve">招标</w:t>
      </w:r>
      <w:r>
        <w:rPr>
          <w:rFonts w:ascii="宋体" w:hAnsi="宋体"/>
          <w:color w:val="000000"/>
          <w:highlight w:val="none"/>
        </w:rPr>
        <w:t xml:space="preserve">编号）的投标,并做出如下承诺：</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一、</w:t>
      </w:r>
      <w:r>
        <w:rPr>
          <w:rFonts w:ascii="宋体" w:hAnsi="宋体"/>
          <w:color w:val="000000"/>
          <w:highlight w:val="none"/>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hint="eastAsia" w:ascii="宋体" w:hAnsi="宋体"/>
          <w:color w:val="000000"/>
          <w:highlight w:val="none"/>
        </w:rPr>
      </w:pPr>
      <w:r>
        <w:rPr>
          <w:rFonts w:ascii="宋体" w:hAnsi="宋体"/>
          <w:color w:val="000000"/>
          <w:highlight w:val="none"/>
        </w:rPr>
        <w:t xml:space="preserve">1.自投标截止时间至本项目发布中标（成交）公告为止，撤销投标；</w:t>
      </w:r>
      <w:r/>
    </w:p>
    <w:p>
      <w:pPr>
        <w:ind w:firstLine="420"/>
        <w:spacing w:line="360" w:lineRule="auto"/>
        <w:rPr>
          <w:rFonts w:hint="eastAsia" w:ascii="宋体" w:hAnsi="宋体"/>
          <w:color w:val="000000"/>
          <w:highlight w:val="none"/>
        </w:rPr>
      </w:pPr>
      <w:r>
        <w:rPr>
          <w:rFonts w:ascii="宋体" w:hAnsi="宋体"/>
          <w:color w:val="000000"/>
          <w:highlight w:val="none"/>
        </w:rPr>
        <w:t xml:space="preserve">2.中标后不依法与招标人签订合同；</w:t>
      </w:r>
      <w:r/>
    </w:p>
    <w:p>
      <w:pPr>
        <w:ind w:firstLine="420"/>
        <w:spacing w:line="360" w:lineRule="auto"/>
        <w:rPr>
          <w:rFonts w:hint="eastAsia" w:ascii="宋体" w:hAnsi="宋体"/>
          <w:color w:val="000000"/>
          <w:highlight w:val="none"/>
        </w:rPr>
      </w:pPr>
      <w:r>
        <w:rPr>
          <w:rFonts w:ascii="宋体" w:hAnsi="宋体"/>
          <w:color w:val="000000"/>
          <w:highlight w:val="none"/>
        </w:rPr>
        <w:t xml:space="preserve">3.中标后不按本采购文件规定向招标人提交履约保证金；</w:t>
      </w:r>
      <w:r/>
    </w:p>
    <w:p>
      <w:pPr>
        <w:ind w:firstLine="420"/>
        <w:spacing w:line="360" w:lineRule="auto"/>
        <w:rPr>
          <w:rFonts w:hint="eastAsia" w:ascii="宋体" w:hAnsi="宋体"/>
          <w:color w:val="000000"/>
          <w:highlight w:val="none"/>
        </w:rPr>
      </w:pPr>
      <w:r>
        <w:rPr>
          <w:rFonts w:ascii="宋体" w:hAnsi="宋体"/>
          <w:color w:val="000000"/>
          <w:highlight w:val="none"/>
        </w:rPr>
        <w:t xml:space="preserve">4.中标后不按本采购文件规定向贵方缴纳</w:t>
      </w:r>
      <w:r>
        <w:rPr>
          <w:rFonts w:hint="eastAsia" w:ascii="宋体" w:hAnsi="宋体"/>
          <w:color w:val="000000"/>
          <w:highlight w:val="none"/>
        </w:rPr>
        <w:t xml:space="preserve">招标</w:t>
      </w:r>
      <w:r>
        <w:rPr>
          <w:rFonts w:ascii="宋体" w:hAnsi="宋体"/>
          <w:color w:val="000000"/>
          <w:highlight w:val="none"/>
        </w:rPr>
        <w:t xml:space="preserve">代理</w:t>
      </w:r>
      <w:r>
        <w:rPr>
          <w:rFonts w:hint="eastAsia" w:ascii="宋体" w:hAnsi="宋体"/>
          <w:color w:val="000000"/>
          <w:highlight w:val="none"/>
        </w:rPr>
        <w:t xml:space="preserve">服务</w:t>
      </w:r>
      <w:r>
        <w:rPr>
          <w:rFonts w:ascii="宋体" w:hAnsi="宋体"/>
          <w:color w:val="000000"/>
          <w:highlight w:val="none"/>
        </w:rPr>
        <w:t xml:space="preserve">费。</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二、</w:t>
      </w:r>
      <w:r>
        <w:rPr>
          <w:rFonts w:ascii="宋体" w:hAnsi="宋体"/>
          <w:color w:val="000000"/>
          <w:highlight w:val="none"/>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highlight w:val="none"/>
        </w:rPr>
      </w:pPr>
      <w:r>
        <w:rPr>
          <w:rFonts w:ascii="宋体" w:hAnsi="宋体"/>
          <w:color w:val="000000"/>
          <w:highlight w:val="none"/>
        </w:rPr>
        <w:t xml:space="preserve">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w:t>
      </w:r>
      <w:r>
        <w:rPr>
          <w:rFonts w:ascii="宋体" w:hAnsi="宋体"/>
          <w:color w:val="000000"/>
          <w:highlight w:val="none"/>
        </w:rPr>
        <w:t xml:space="preserve">                               （盖公章）</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rPr>
        <w:t xml:space="preserve">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电话：</w:t>
      </w:r>
      <w:r>
        <w:rPr>
          <w:rFonts w:ascii="宋体" w:hAnsi="宋体"/>
          <w:color w:val="000000"/>
          <w:highlight w:val="none"/>
        </w:rPr>
        <w:t xml:space="preserve">                                         传真：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电子邮件：</w:t>
      </w:r>
      <w:r>
        <w:rPr>
          <w:rFonts w:ascii="宋体" w:hAnsi="宋体"/>
          <w:color w:val="000000"/>
          <w:highlight w:val="none"/>
        </w:rPr>
        <w:t xml:space="preserve">                                 邮编：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法定代表人或委托代理人</w:t>
      </w:r>
      <w:r>
        <w:rPr>
          <w:rFonts w:ascii="宋体" w:hAnsi="宋体"/>
          <w:color w:val="000000"/>
          <w:highlight w:val="none"/>
        </w:rPr>
        <w:t xml:space="preserve">(签字或签章)：                                 </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ascii="宋体" w:hAnsi="宋体"/>
          <w:color w:val="000000"/>
          <w:highlight w:val="none"/>
        </w:rPr>
        <w:t xml:space="preserve">                         </w:t>
      </w:r>
      <w:r/>
    </w:p>
    <w:p>
      <w:pPr>
        <w:ind w:firstLine="420"/>
        <w:spacing w:line="360" w:lineRule="auto"/>
        <w:tabs>
          <w:tab w:val="left" w:pos="1280" w:leader="none"/>
        </w:tabs>
        <w:rPr>
          <w:rFonts w:hint="eastAsia" w:ascii="宋体" w:hAnsi="宋体" w:cs="Arial"/>
          <w:color w:val="000000"/>
          <w:szCs w:val="21"/>
          <w:highlight w:val="none"/>
        </w:rPr>
      </w:pPr>
      <w:r>
        <w:rPr>
          <w:rFonts w:hint="eastAsia" w:ascii="宋体" w:hAnsi="宋体" w:cs="Arial"/>
          <w:color w:val="000000"/>
          <w:szCs w:val="21"/>
          <w:highlight w:val="non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91"/>
        <w:rPr>
          <w:rFonts w:hint="eastAsia"/>
          <w:color w:val="000000"/>
          <w:highlight w:val="none"/>
          <w:lang w:val="zh-CN"/>
        </w:rPr>
      </w:pPr>
      <w:r>
        <w:rPr>
          <w:rFonts w:hint="eastAsia"/>
          <w:color w:val="000000"/>
          <w:highlight w:val="none"/>
          <w:lang w:val="zh-CN"/>
        </w:rPr>
      </w:r>
      <w:r/>
    </w:p>
    <w:p>
      <w:pPr>
        <w:pStyle w:val="991"/>
        <w:rPr>
          <w:rFonts w:hint="eastAsia"/>
          <w:color w:val="000000"/>
          <w:highlight w:val="none"/>
          <w:lang w:val="zh-CN"/>
        </w:rPr>
      </w:pPr>
      <w:r>
        <w:rPr>
          <w:rFonts w:hint="eastAsia"/>
          <w:color w:val="000000"/>
          <w:highlight w:val="none"/>
          <w:lang w:val="zh-CN"/>
        </w:rPr>
      </w:r>
      <w:r/>
    </w:p>
    <w:p>
      <w:pPr>
        <w:pStyle w:val="991"/>
        <w:rPr>
          <w:rFonts w:hint="eastAsia"/>
          <w:color w:val="000000"/>
          <w:highlight w:val="none"/>
          <w:lang w:val="zh-CN"/>
        </w:rPr>
      </w:pPr>
      <w:r>
        <w:rPr>
          <w:rFonts w:hint="eastAsia"/>
          <w:color w:val="000000"/>
          <w:highlight w:val="none"/>
          <w:lang w:val="zh-CN"/>
        </w:rPr>
      </w:r>
      <w:r/>
    </w:p>
    <w:p>
      <w:pPr>
        <w:pStyle w:val="991"/>
        <w:rPr>
          <w:rFonts w:hint="eastAsia"/>
          <w:color w:val="000000"/>
          <w:highlight w:val="none"/>
          <w:lang w:val="zh-CN"/>
        </w:rPr>
      </w:pPr>
      <w:r>
        <w:rPr>
          <w:rFonts w:hint="eastAsia"/>
          <w:color w:val="000000"/>
          <w:highlight w:val="none"/>
          <w:lang w:val="zh-CN"/>
        </w:rPr>
      </w:r>
      <w:r/>
    </w:p>
    <w:p>
      <w:pPr>
        <w:pStyle w:val="991"/>
        <w:rPr>
          <w:rFonts w:hint="eastAsia"/>
          <w:color w:val="000000"/>
          <w:highlight w:val="none"/>
          <w:lang w:val="zh-CN"/>
        </w:rPr>
      </w:pPr>
      <w:r>
        <w:rPr>
          <w:rFonts w:hint="eastAsia"/>
          <w:color w:val="000000"/>
          <w:highlight w:val="none"/>
          <w:lang w:val="zh-CN"/>
        </w:rPr>
      </w:r>
      <w:r/>
    </w:p>
    <w:p>
      <w:pPr>
        <w:pStyle w:val="991"/>
        <w:rPr>
          <w:rFonts w:hint="eastAsia"/>
          <w:color w:val="000000"/>
          <w:highlight w:val="none"/>
          <w:lang w:val="zh-CN"/>
        </w:rPr>
      </w:pPr>
      <w:r>
        <w:rPr>
          <w:rFonts w:hint="eastAsia"/>
          <w:color w:val="000000"/>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939"/>
        <w:jc w:val="center"/>
        <w:rPr>
          <w:color w:val="000000"/>
          <w:highlight w:val="none"/>
        </w:rPr>
      </w:pPr>
      <w:r/>
      <w:bookmarkStart w:id="29" w:name="_Toc468787017"/>
      <w:r>
        <w:rPr>
          <w:color w:val="000000"/>
          <w:highlight w:val="none"/>
        </w:rPr>
        <w:br w:type="page" w:clear="all"/>
      </w:r>
      <w:bookmarkStart w:id="30" w:name="_Toc1760"/>
      <w:r>
        <w:rPr>
          <w:rFonts w:hint="eastAsia"/>
          <w:color w:val="000000"/>
          <w:highlight w:val="none"/>
        </w:rPr>
        <w:t xml:space="preserve">二、开标一览表</w:t>
      </w:r>
      <w:bookmarkEnd w:id="29"/>
      <w:r/>
      <w:bookmarkEnd w:id="30"/>
      <w:r/>
      <w:bookmarkStart w:id="31" w:name="_Toc468787018"/>
      <w:r/>
      <w:bookmarkStart w:id="32" w:name="_Toc157775468"/>
      <w:r/>
      <w:r/>
    </w:p>
    <w:p>
      <w:pPr>
        <w:spacing w:line="360" w:lineRule="auto"/>
        <w:rPr>
          <w:color w:val="000000"/>
          <w:highlight w:val="none"/>
        </w:rPr>
      </w:pPr>
      <w:r>
        <w:rPr>
          <w:rFonts w:hint="eastAsia"/>
          <w:color w:val="000000"/>
          <w:highlight w:val="none"/>
        </w:rPr>
        <w:t xml:space="preserve">项目编号：</w:t>
      </w:r>
      <w:r/>
    </w:p>
    <w:p>
      <w:pPr>
        <w:spacing w:line="360" w:lineRule="auto"/>
        <w:rPr>
          <w:color w:val="000000"/>
          <w:highlight w:val="none"/>
        </w:rPr>
      </w:pPr>
      <w:r>
        <w:rPr>
          <w:rFonts w:hint="eastAsia"/>
          <w:color w:val="000000"/>
          <w:highlight w:val="none"/>
        </w:rPr>
        <w:t xml:space="preserve">项目名称：江苏省农业投入品执法抽样检测项目（第三次）</w:t>
      </w:r>
      <w:r/>
    </w:p>
    <w:p>
      <w:pPr>
        <w:pStyle w:val="768"/>
        <w:ind w:left="0"/>
        <w:rPr>
          <w:color w:val="000000"/>
          <w:highlight w:val="none"/>
        </w:rPr>
      </w:pPr>
      <w:r>
        <w:rPr>
          <w:rFonts w:hint="eastAsia"/>
          <w:color w:val="000000"/>
          <w:highlight w:val="none"/>
        </w:rPr>
        <w:t xml:space="preserve">分包号及分包内容：</w:t>
      </w:r>
      <w:r/>
    </w:p>
    <w:tbl>
      <w:tblPr>
        <w:tblStyle w:val="767"/>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投标单价</w:t>
            </w:r>
            <w:r/>
          </w:p>
        </w:tc>
        <w:tc>
          <w:tcPr>
            <w:tcW w:w="6936" w:type="dxa"/>
            <w:vAlign w:val="center"/>
            <w:textDirection w:val="lrTb"/>
            <w:noWrap w:val="false"/>
          </w:tcPr>
          <w:p>
            <w:pPr>
              <w:ind w:firstLine="210"/>
              <w:spacing w:line="500" w:lineRule="exact"/>
              <w:tabs>
                <w:tab w:val="left" w:pos="1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元整/批次</w:t>
            </w:r>
            <w:r/>
          </w:p>
          <w:p>
            <w:pPr>
              <w:ind w:firstLine="210"/>
              <w:spacing w:line="500" w:lineRule="exact"/>
              <w:tabs>
                <w:tab w:val="left" w:pos="142" w:leader="none"/>
              </w:tabs>
              <w:rPr>
                <w:color w:val="000000"/>
                <w:highlight w:val="none"/>
              </w:rPr>
            </w:pP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元整/批次</w:t>
            </w:r>
            <w:r/>
          </w:p>
          <w:p>
            <w:pPr>
              <w:pStyle w:val="768"/>
              <w:rPr>
                <w:highlight w:val="none"/>
              </w:rPr>
            </w:pPr>
            <w:r>
              <w:rPr>
                <w:highlight w:val="none"/>
              </w:r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服务时间</w:t>
            </w:r>
            <w:r/>
          </w:p>
        </w:tc>
        <w:tc>
          <w:tcPr>
            <w:tcW w:w="6936" w:type="dxa"/>
            <w:vAlign w:val="center"/>
            <w:textDirection w:val="lrTb"/>
            <w:noWrap w:val="false"/>
          </w:tcPr>
          <w:p>
            <w:pPr>
              <w:pStyle w:val="993"/>
              <w:ind w:firstLine="2100"/>
              <w:jc w:val="both"/>
              <w:rPr>
                <w:rFonts w:hint="eastAsia"/>
                <w:color w:val="000000"/>
                <w:sz w:val="21"/>
                <w:szCs w:val="21"/>
                <w:highlight w:val="none"/>
              </w:rPr>
            </w:pPr>
            <w:r>
              <w:rPr>
                <w:rFonts w:hint="eastAsia"/>
                <w:color w:val="000000"/>
                <w:sz w:val="21"/>
                <w:szCs w:val="21"/>
                <w:highlight w:val="none"/>
                <w:u w:val="single"/>
              </w:rPr>
              <w:t xml:space="preserve">一年</w:t>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是否中小企业</w:t>
            </w:r>
            <w:r/>
          </w:p>
        </w:tc>
        <w:tc>
          <w:tcPr>
            <w:tcW w:w="6936" w:type="dxa"/>
            <w:vAlign w:val="center"/>
            <w:textDirection w:val="lrTb"/>
            <w:noWrap w:val="false"/>
          </w:tcPr>
          <w:p>
            <w:pPr>
              <w:pStyle w:val="993"/>
              <w:ind w:firstLine="2100"/>
              <w:jc w:val="both"/>
              <w:rPr>
                <w:rFonts w:hint="eastAsia"/>
                <w:color w:val="000000"/>
                <w:sz w:val="21"/>
                <w:szCs w:val="21"/>
                <w:highlight w:val="none"/>
                <w:u w:val="single"/>
              </w:rPr>
            </w:pPr>
            <w:r>
              <w:rPr>
                <w:rFonts w:hint="eastAsia"/>
                <w:color w:val="000000"/>
                <w:sz w:val="21"/>
                <w:szCs w:val="21"/>
                <w:highlight w:val="none"/>
                <w:u w:val="single"/>
              </w:rPr>
            </w:r>
            <w:r/>
          </w:p>
        </w:tc>
      </w:tr>
    </w:tbl>
    <w:p>
      <w:pPr>
        <w:pStyle w:val="991"/>
        <w:ind w:firstLine="0"/>
        <w:rPr>
          <w:rFonts w:hint="eastAsia" w:cs="楷体_GB2312"/>
          <w:color w:val="000000"/>
          <w:highlight w:val="none"/>
        </w:rPr>
      </w:pPr>
      <w:r>
        <w:rPr>
          <w:rFonts w:hint="eastAsia" w:cs="楷体_GB2312"/>
          <w:color w:val="000000"/>
          <w:highlight w:val="none"/>
        </w:rPr>
      </w:r>
      <w:r/>
    </w:p>
    <w:p>
      <w:pPr>
        <w:pStyle w:val="991"/>
        <w:ind w:firstLine="0"/>
        <w:rPr>
          <w:rFonts w:hint="eastAsia" w:cs="楷体_GB2312"/>
          <w:b/>
          <w:bCs/>
          <w:color w:val="000000"/>
          <w:highlight w:val="none"/>
        </w:rPr>
      </w:pPr>
      <w:r>
        <w:rPr>
          <w:rFonts w:hint="eastAsia" w:cs="楷体_GB2312"/>
          <w:b/>
          <w:bCs/>
          <w:color w:val="000000"/>
          <w:highlight w:val="none"/>
          <w:lang w:val="zh-CN"/>
        </w:rPr>
        <w:t xml:space="preserve">备注：</w:t>
      </w:r>
      <w:r>
        <w:rPr>
          <w:rFonts w:hint="eastAsia"/>
          <w:b/>
          <w:bCs/>
          <w:color w:val="000000"/>
          <w:highlight w:val="none"/>
        </w:rPr>
        <w:t xml:space="preserve">投标人的投标报价不得超出最高限价（单价），否则作投标无效处理！</w:t>
      </w:r>
      <w:r/>
    </w:p>
    <w:p>
      <w:pPr>
        <w:pStyle w:val="991"/>
        <w:rPr>
          <w:rFonts w:hint="eastAsia" w:cs="楷体_GB2312"/>
          <w:color w:val="000000"/>
          <w:highlight w:val="none"/>
          <w:lang w:val="zh-CN"/>
        </w:rPr>
      </w:pPr>
      <w:r>
        <w:rPr>
          <w:rFonts w:hint="eastAsia" w:cs="楷体_GB2312"/>
          <w:color w:val="000000"/>
          <w:highlight w:val="none"/>
          <w:lang w:val="zh-CN"/>
        </w:rPr>
      </w:r>
      <w:r/>
    </w:p>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投标人名称（盖章）：</w:t>
      </w:r>
      <w:r>
        <w:rPr>
          <w:rFonts w:hint="eastAsia" w:ascii="宋体" w:hAnsi="宋体" w:cs="宋体"/>
          <w:color w:val="000000"/>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991"/>
        <w:rPr>
          <w:rFonts w:hint="eastAsia"/>
          <w:color w:val="000000"/>
          <w:highlight w:val="none"/>
          <w:lang w:val="zh-CN"/>
        </w:rPr>
      </w:pPr>
      <w:r>
        <w:rPr>
          <w:rFonts w:hint="eastAsia"/>
          <w:color w:val="000000"/>
          <w:highlight w:val="none"/>
          <w:lang w:val="zh-CN"/>
        </w:rPr>
      </w:r>
      <w:r/>
    </w:p>
    <w:p>
      <w:pPr>
        <w:pStyle w:val="991"/>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91"/>
        <w:ind w:firstLine="0"/>
        <w:rPr>
          <w:rFonts w:hint="eastAsia"/>
          <w:color w:val="000000"/>
          <w:highlight w:val="none"/>
          <w:lang w:val="zh-CN"/>
        </w:rPr>
      </w:pPr>
      <w:r>
        <w:rPr>
          <w:rFonts w:hint="eastAsia"/>
          <w:color w:val="000000"/>
          <w:highlight w:val="none"/>
          <w:lang w:val="zh-CN"/>
        </w:rPr>
      </w:r>
      <w:r/>
    </w:p>
    <w:p>
      <w:pPr>
        <w:pStyle w:val="939"/>
        <w:jc w:val="center"/>
        <w:rPr>
          <w:color w:val="000000"/>
          <w:highlight w:val="none"/>
        </w:rPr>
      </w:pPr>
      <w:r/>
      <w:bookmarkStart w:id="33" w:name="_Toc27233"/>
      <w:r>
        <w:rPr>
          <w:rFonts w:hint="eastAsia"/>
          <w:color w:val="000000"/>
          <w:highlight w:val="none"/>
        </w:rPr>
        <w:t xml:space="preserve">三、分项报价表</w:t>
      </w:r>
      <w:bookmarkEnd w:id="33"/>
      <w:r/>
      <w:r/>
    </w:p>
    <w:p>
      <w:pPr>
        <w:spacing w:line="360" w:lineRule="auto"/>
        <w:rPr>
          <w:color w:val="000000"/>
          <w:highlight w:val="none"/>
        </w:rPr>
      </w:pPr>
      <w:r>
        <w:rPr>
          <w:rFonts w:hint="eastAsia"/>
          <w:color w:val="000000"/>
          <w:highlight w:val="none"/>
        </w:rPr>
        <w:t xml:space="preserve">项目编号：</w:t>
      </w:r>
      <w:r/>
    </w:p>
    <w:p>
      <w:pPr>
        <w:spacing w:line="360" w:lineRule="auto"/>
        <w:rPr>
          <w:color w:val="000000"/>
          <w:highlight w:val="none"/>
        </w:rPr>
      </w:pPr>
      <w:r>
        <w:rPr>
          <w:rFonts w:hint="eastAsia"/>
          <w:color w:val="000000"/>
          <w:highlight w:val="none"/>
        </w:rPr>
        <w:t xml:space="preserve">项目名称：江苏省农业投入品执法抽样检测项目（第三次）</w:t>
      </w:r>
      <w:r/>
    </w:p>
    <w:p>
      <w:pPr>
        <w:pStyle w:val="768"/>
        <w:ind w:left="0"/>
        <w:rPr>
          <w:color w:val="000000"/>
          <w:highlight w:val="none"/>
        </w:rPr>
      </w:pPr>
      <w:r>
        <w:rPr>
          <w:rFonts w:hint="eastAsia"/>
          <w:color w:val="000000"/>
          <w:highlight w:val="none"/>
        </w:rPr>
        <w:t xml:space="preserve">分包号及分包内容：</w:t>
      </w:r>
      <w:r/>
    </w:p>
    <w:p>
      <w:pPr>
        <w:pStyle w:val="768"/>
        <w:rPr>
          <w:color w:val="000000"/>
          <w:highlight w:val="none"/>
        </w:rPr>
      </w:pPr>
      <w:r>
        <w:rPr>
          <w:color w:val="000000"/>
          <w:highlight w:val="none"/>
        </w:rPr>
      </w:r>
      <w:r/>
    </w:p>
    <w:tbl>
      <w:tblPr>
        <w:tblStyle w:val="767"/>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1339"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服务名称</w:t>
            </w:r>
            <w:r/>
          </w:p>
        </w:tc>
        <w:tc>
          <w:tcPr>
            <w:tcW w:w="158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p>
        </w:tc>
        <w:tc>
          <w:tcPr>
            <w:tcW w:w="113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p>
        </w:tc>
        <w:tc>
          <w:tcPr>
            <w:tcW w:w="1275"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数量/单位</w:t>
            </w:r>
            <w:r/>
          </w:p>
        </w:tc>
        <w:tc>
          <w:tcPr>
            <w:tcW w:w="2127"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8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5"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7"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8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5"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7"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8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5"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7"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8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5"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7"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39"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8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5"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7" w:type="dxa"/>
            <w:vAlign w:val="center"/>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817"/>
        </w:trPr>
        <w:tc>
          <w:tcPr>
            <w:gridSpan w:val="6"/>
            <w:tcW w:w="8720" w:type="dxa"/>
            <w:vAlign w:val="center"/>
            <w:textDirection w:val="lrTb"/>
            <w:noWrap w:val="false"/>
          </w:tcPr>
          <w:p>
            <w:pPr>
              <w:jc w:val="left"/>
              <w:spacing w:line="0" w:lineRule="atLeas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报价总计（小写）：</w:t>
            </w:r>
            <w:r/>
          </w:p>
          <w:p>
            <w:pPr>
              <w:ind w:firstLine="422"/>
              <w:jc w:val="left"/>
              <w:spacing w:line="0" w:lineRule="atLeast"/>
              <w:rPr>
                <w:rFonts w:hint="eastAsia" w:ascii="宋体" w:hAnsi="宋体" w:cs="宋体"/>
                <w:color w:val="000000"/>
                <w:szCs w:val="21"/>
                <w:highlight w:val="none"/>
              </w:rPr>
            </w:pPr>
            <w:r>
              <w:rPr>
                <w:rFonts w:hint="eastAsia" w:ascii="宋体" w:hAnsi="宋体" w:cs="宋体"/>
                <w:b/>
                <w:bCs/>
                <w:color w:val="000000"/>
                <w:szCs w:val="21"/>
                <w:highlight w:val="none"/>
              </w:rPr>
              <w:t xml:space="preserve">    （大写）：</w:t>
            </w:r>
            <w:r/>
          </w:p>
        </w:tc>
      </w:tr>
    </w:tbl>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91"/>
        <w:ind w:firstLine="422"/>
        <w:rPr>
          <w:rFonts w:hint="eastAsia"/>
          <w:b/>
          <w:bCs/>
          <w:color w:val="000000"/>
          <w:highlight w:val="none"/>
        </w:rPr>
      </w:pPr>
      <w:r>
        <w:rPr>
          <w:rFonts w:hint="eastAsia"/>
          <w:b/>
          <w:bCs/>
          <w:color w:val="000000"/>
          <w:highlight w:val="none"/>
        </w:rPr>
        <w:t xml:space="preserve">备注：</w:t>
      </w:r>
      <w:r/>
    </w:p>
    <w:p>
      <w:pPr>
        <w:pStyle w:val="991"/>
        <w:ind w:firstLine="422"/>
        <w:rPr>
          <w:rFonts w:hint="eastAsia"/>
          <w:b/>
          <w:bCs/>
          <w:color w:val="000000"/>
          <w:highlight w:val="none"/>
        </w:rPr>
      </w:pPr>
      <w:r>
        <w:rPr>
          <w:rFonts w:hint="eastAsia"/>
          <w:b/>
          <w:bCs/>
          <w:color w:val="000000"/>
          <w:highlight w:val="none"/>
        </w:rPr>
        <w:t xml:space="preserve">1、此表为表样，行数可自行添加，但表式不变；</w:t>
      </w:r>
      <w:r/>
    </w:p>
    <w:p>
      <w:pPr>
        <w:pStyle w:val="991"/>
        <w:ind w:firstLine="422"/>
        <w:rPr>
          <w:rFonts w:hint="eastAsia"/>
          <w:b/>
          <w:bCs/>
          <w:color w:val="000000"/>
          <w:highlight w:val="none"/>
        </w:rPr>
      </w:pPr>
      <w:r>
        <w:rPr>
          <w:rFonts w:hint="eastAsia"/>
          <w:b/>
          <w:bCs/>
          <w:color w:val="000000"/>
          <w:highlight w:val="none"/>
        </w:rPr>
        <w:t xml:space="preserve">2、相关食宿、差旅及其他所有费用由投标人自行计算填列；</w:t>
      </w:r>
      <w:r/>
    </w:p>
    <w:p>
      <w:pPr>
        <w:pStyle w:val="991"/>
        <w:ind w:firstLine="422"/>
        <w:rPr>
          <w:rFonts w:hint="eastAsia"/>
          <w:b/>
          <w:bCs/>
          <w:color w:val="000000"/>
          <w:highlight w:val="none"/>
        </w:rPr>
      </w:pPr>
      <w:r>
        <w:rPr>
          <w:rFonts w:hint="eastAsia"/>
          <w:b/>
          <w:bCs/>
          <w:color w:val="000000"/>
          <w:highlight w:val="none"/>
        </w:rPr>
        <w:t xml:space="preserve">3、上表中的“投标报价总计”应当等于“报价一览表”中“投标总价”；</w:t>
      </w:r>
      <w:r/>
    </w:p>
    <w:p>
      <w:pPr>
        <w:pStyle w:val="991"/>
        <w:ind w:firstLine="422"/>
        <w:rPr>
          <w:rFonts w:hint="eastAsia"/>
          <w:b/>
          <w:bCs/>
          <w:color w:val="000000"/>
          <w:highlight w:val="none"/>
        </w:rPr>
      </w:pPr>
      <w:r>
        <w:rPr>
          <w:rFonts w:hint="eastAsia"/>
          <w:b/>
          <w:bCs/>
          <w:color w:val="000000"/>
          <w:highlight w:val="none"/>
        </w:rPr>
        <w:t xml:space="preserve">4、投标人须将所投分包填列完整，如未填列完整，由此造成无效投标的风险由投标人承担。</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投标人名称（盖章）：</w:t>
      </w:r>
      <w:r>
        <w:rPr>
          <w:rFonts w:hint="eastAsia" w:ascii="宋体" w:hAnsi="宋体" w:cs="宋体"/>
          <w:color w:val="000000"/>
          <w:szCs w:val="21"/>
          <w:highlight w:val="none"/>
          <w:u w:val="single"/>
        </w:rPr>
        <w:t xml:space="preserve">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9"/>
        <w:jc w:val="center"/>
        <w:rPr>
          <w:color w:val="000000"/>
          <w:highlight w:val="none"/>
        </w:rPr>
      </w:pPr>
      <w:r>
        <w:rPr>
          <w:rFonts w:ascii="楷体_GB2312" w:eastAsia="楷体_GB2312" w:cs="楷体_GB2312"/>
          <w:b w:val="0"/>
          <w:bCs w:val="0"/>
          <w:color w:val="000000"/>
          <w:sz w:val="24"/>
          <w:highlight w:val="none"/>
        </w:rPr>
        <w:br w:type="page" w:clear="all"/>
      </w:r>
      <w:bookmarkEnd w:id="31"/>
      <w:r/>
      <w:bookmarkStart w:id="34" w:name="_Toc357514855"/>
      <w:r/>
      <w:bookmarkStart w:id="35" w:name="_Toc465782207"/>
      <w:r/>
      <w:bookmarkStart w:id="36" w:name="_Toc468787022"/>
      <w:r/>
      <w:bookmarkStart w:id="37" w:name="_Toc395185555"/>
      <w:r/>
      <w:bookmarkStart w:id="38" w:name="_Toc4498"/>
      <w:r>
        <w:rPr>
          <w:rFonts w:hint="eastAsia"/>
          <w:color w:val="000000"/>
          <w:highlight w:val="none"/>
        </w:rPr>
        <w:t xml:space="preserve">四、技术规格响应/偏离表格式</w:t>
      </w:r>
      <w:bookmarkEnd w:id="34"/>
      <w:r/>
      <w:bookmarkEnd w:id="35"/>
      <w:r/>
      <w:bookmarkEnd w:id="36"/>
      <w:r/>
      <w:bookmarkEnd w:id="37"/>
      <w:r/>
      <w:bookmarkEnd w:id="38"/>
      <w:r/>
      <w:r/>
    </w:p>
    <w:p>
      <w:pPr>
        <w:pStyle w:val="1016"/>
        <w:ind w:firstLine="422"/>
        <w:rPr>
          <w:rFonts w:hint="eastAsia"/>
          <w:b/>
          <w:bCs/>
          <w:color w:val="000000"/>
          <w:highlight w:val="none"/>
        </w:rPr>
      </w:pPr>
      <w:r>
        <w:rPr>
          <w:rFonts w:hint="eastAsia"/>
          <w:b/>
          <w:bCs/>
          <w:color w:val="000000"/>
          <w:highlight w:val="none"/>
        </w:rPr>
        <w:t xml:space="preserve">项目编号：</w:t>
      </w:r>
      <w:r/>
    </w:p>
    <w:p>
      <w:pPr>
        <w:pStyle w:val="1016"/>
        <w:ind w:firstLine="422"/>
        <w:rPr>
          <w:rFonts w:hint="eastAsia"/>
          <w:b/>
          <w:bCs/>
          <w:color w:val="000000"/>
          <w:highlight w:val="none"/>
        </w:rPr>
      </w:pPr>
      <w:r>
        <w:rPr>
          <w:rFonts w:hint="eastAsia"/>
          <w:b/>
          <w:bCs/>
          <w:color w:val="000000"/>
          <w:highlight w:val="none"/>
        </w:rPr>
        <w:t xml:space="preserve">项目名称：江苏省农业投入品执法抽样检测项目（第三次）</w:t>
      </w:r>
      <w:r/>
    </w:p>
    <w:p>
      <w:pPr>
        <w:pStyle w:val="768"/>
        <w:ind w:left="0" w:firstLine="420"/>
        <w:rPr>
          <w:color w:val="000000"/>
          <w:highlight w:val="none"/>
        </w:rPr>
      </w:pPr>
      <w:r>
        <w:rPr>
          <w:rFonts w:hint="eastAsia"/>
          <w:color w:val="000000"/>
          <w:highlight w:val="none"/>
        </w:rPr>
        <w:t xml:space="preserve">分包号及分包内容：</w:t>
      </w:r>
      <w:r/>
    </w:p>
    <w:tbl>
      <w:tblPr>
        <w:tblStyle w:val="767"/>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2682"/>
        <w:gridCol w:w="2268"/>
        <w:gridCol w:w="1417"/>
        <w:gridCol w:w="1145"/>
      </w:tblGrid>
      <w:tr>
        <w:trPr>
          <w:cantSplit/>
          <w:trHeight w:val="543"/>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268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投标文件响应</w:t>
            </w:r>
            <w:r/>
          </w:p>
        </w:tc>
        <w:tc>
          <w:tcPr>
            <w:tcW w:w="1417"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符合/偏离</w:t>
            </w:r>
            <w:r/>
          </w:p>
        </w:tc>
        <w:tc>
          <w:tcPr>
            <w:tcW w:w="1145"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t xml:space="preserve">说明</w:t>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682"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2268"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417"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c>
          <w:tcPr>
            <w:tcW w:w="1145" w:type="dxa"/>
            <w:textDirection w:val="lrTb"/>
            <w:noWrap w:val="false"/>
          </w:tcPr>
          <w:p>
            <w:pPr>
              <w:spacing w:line="360" w:lineRule="exact"/>
              <w:rPr>
                <w:rFonts w:hint="eastAsia" w:ascii="宋体" w:hAnsi="宋体"/>
                <w:color w:val="000000"/>
                <w:szCs w:val="21"/>
                <w:highlight w:val="none"/>
              </w:rPr>
            </w:pPr>
            <w:r>
              <w:rPr>
                <w:rFonts w:hint="eastAsia" w:ascii="宋体" w:hAnsi="宋体"/>
                <w:color w:val="000000"/>
                <w:szCs w:val="21"/>
                <w:highlight w:val="none"/>
              </w:rPr>
            </w:r>
            <w:r/>
          </w:p>
        </w:tc>
      </w:tr>
    </w:tbl>
    <w:p>
      <w:pPr>
        <w:spacing w:line="360" w:lineRule="exact"/>
        <w:rPr>
          <w:rFonts w:hint="eastAsia" w:ascii="宋体" w:hAnsi="宋体"/>
          <w:color w:val="000000"/>
          <w:highlight w:val="none"/>
        </w:rPr>
      </w:pPr>
      <w:r>
        <w:rPr>
          <w:rFonts w:hint="eastAsia" w:ascii="宋体" w:hAnsi="宋体"/>
          <w:color w:val="000000"/>
          <w:highlight w:val="non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w:t>
      </w:r>
      <w:r/>
    </w:p>
    <w:p>
      <w:pPr>
        <w:pStyle w:val="973"/>
        <w:rPr>
          <w:rFonts w:hint="eastAsia"/>
          <w:color w:val="000000"/>
          <w:highlight w:val="none"/>
        </w:rPr>
      </w:pPr>
      <w:r>
        <w:rPr>
          <w:rFonts w:hint="eastAsia"/>
          <w:color w:val="000000"/>
          <w:highlight w:val="none"/>
        </w:rPr>
      </w:r>
      <w:r/>
    </w:p>
    <w:p>
      <w:pPr>
        <w:pStyle w:val="973"/>
        <w:rPr>
          <w:rFonts w:hint="eastAsia"/>
          <w:color w:val="000000"/>
          <w:highlight w:val="none"/>
        </w:rPr>
      </w:pPr>
      <w:r>
        <w:rPr>
          <w:rFonts w:hint="eastAsia"/>
          <w:color w:val="000000"/>
          <w:highlight w:val="none"/>
        </w:rPr>
        <w:t xml:space="preserve">填写说明：</w:t>
      </w:r>
      <w:r/>
    </w:p>
    <w:p>
      <w:pPr>
        <w:pStyle w:val="973"/>
        <w:rPr>
          <w:rFonts w:hint="eastAsia"/>
          <w:color w:val="000000"/>
          <w:highlight w:val="none"/>
        </w:rPr>
      </w:pPr>
      <w:r>
        <w:rPr>
          <w:rFonts w:hint="eastAsia"/>
          <w:color w:val="000000"/>
          <w:highlight w:val="none"/>
        </w:rPr>
        <w:t xml:space="preserve">①此表为表样，行数可自行添加，但表式不变。</w:t>
      </w:r>
      <w:r/>
    </w:p>
    <w:p>
      <w:pPr>
        <w:pStyle w:val="973"/>
        <w:rPr>
          <w:rFonts w:hint="eastAsia"/>
          <w:color w:val="000000"/>
          <w:highlight w:val="none"/>
        </w:rPr>
      </w:pPr>
      <w:r>
        <w:rPr>
          <w:rFonts w:hint="eastAsia"/>
          <w:color w:val="000000"/>
          <w:highlight w:val="none"/>
        </w:rPr>
        <w:t xml:space="preserve">②投标人必须仔细阅读本招标文件中所有技术或服务要求，并列入上表，未列入上表的视为完全响应招标文件要求。</w:t>
      </w:r>
      <w:r/>
    </w:p>
    <w:p>
      <w:pPr>
        <w:pStyle w:val="973"/>
        <w:rPr>
          <w:rFonts w:hint="eastAsia"/>
          <w:color w:val="000000"/>
          <w:highlight w:val="none"/>
        </w:rPr>
      </w:pPr>
      <w:r>
        <w:rPr>
          <w:rFonts w:hint="eastAsia"/>
          <w:color w:val="000000"/>
          <w:highlight w:val="none"/>
        </w:rPr>
        <w:t xml:space="preserve">③若投标文件中出现与此表表述不一致的，以此表为准。</w:t>
      </w:r>
      <w:r/>
    </w:p>
    <w:p>
      <w:pPr>
        <w:pStyle w:val="973"/>
        <w:rPr>
          <w:rFonts w:hint="eastAsia"/>
          <w:color w:val="000000"/>
          <w:highlight w:val="none"/>
        </w:rPr>
      </w:pPr>
      <w:r>
        <w:rPr>
          <w:rFonts w:hint="eastAsia"/>
          <w:color w:val="000000"/>
          <w:highlight w:val="none"/>
        </w:rPr>
      </w:r>
      <w:r/>
    </w:p>
    <w:p>
      <w:pPr>
        <w:pStyle w:val="973"/>
        <w:rPr>
          <w:rFonts w:hint="eastAsia"/>
          <w:color w:val="000000"/>
          <w:highlight w:val="none"/>
        </w:rPr>
      </w:pPr>
      <w:r>
        <w:rPr>
          <w:rFonts w:hint="eastAsia"/>
          <w:color w:val="000000"/>
          <w:highlight w:val="none"/>
        </w:rPr>
      </w:r>
      <w:r/>
    </w:p>
    <w:p>
      <w:pPr>
        <w:pStyle w:val="973"/>
        <w:rPr>
          <w:rFonts w:hint="eastAsia"/>
          <w:color w:val="000000"/>
          <w:highlight w:val="none"/>
          <w:u w:val="single"/>
        </w:rPr>
      </w:pPr>
      <w:r>
        <w:rPr>
          <w:rFonts w:hint="eastAsia"/>
          <w:color w:val="000000"/>
          <w:highlight w:val="none"/>
          <w:u w:val="single"/>
        </w:rPr>
      </w:r>
      <w:r/>
    </w:p>
    <w:p>
      <w:pPr>
        <w:pStyle w:val="939"/>
        <w:jc w:val="center"/>
        <w:rPr>
          <w:color w:val="000000"/>
          <w:highlight w:val="none"/>
        </w:rPr>
      </w:pPr>
      <w:r/>
      <w:bookmarkStart w:id="39" w:name="_Toc468787023"/>
      <w:r/>
      <w:bookmarkStart w:id="40" w:name="_Toc395185556"/>
      <w:r/>
      <w:bookmarkStart w:id="41" w:name="_Toc357514856"/>
      <w:r/>
      <w:bookmarkStart w:id="42" w:name="_Toc465782208"/>
      <w:r/>
      <w:bookmarkStart w:id="43" w:name="_Toc5712"/>
      <w:r>
        <w:rPr>
          <w:rFonts w:hint="eastAsia"/>
          <w:color w:val="000000"/>
          <w:highlight w:val="none"/>
        </w:rPr>
        <w:t xml:space="preserve">五、商务条款响应/偏离表格式</w:t>
      </w:r>
      <w:bookmarkEnd w:id="39"/>
      <w:r/>
      <w:bookmarkEnd w:id="40"/>
      <w:r/>
      <w:bookmarkEnd w:id="41"/>
      <w:r/>
      <w:bookmarkEnd w:id="42"/>
      <w:r/>
      <w:bookmarkEnd w:id="43"/>
      <w:r/>
      <w:r/>
    </w:p>
    <w:p>
      <w:pPr>
        <w:pStyle w:val="1016"/>
        <w:ind w:firstLine="422"/>
        <w:rPr>
          <w:rFonts w:hint="eastAsia"/>
          <w:b/>
          <w:bCs/>
          <w:color w:val="000000"/>
          <w:highlight w:val="none"/>
        </w:rPr>
      </w:pPr>
      <w:r>
        <w:rPr>
          <w:rFonts w:hint="eastAsia"/>
          <w:b/>
          <w:bCs/>
          <w:color w:val="000000"/>
          <w:highlight w:val="none"/>
        </w:rPr>
        <w:t xml:space="preserve">项目编号：</w:t>
      </w:r>
      <w:r/>
    </w:p>
    <w:p>
      <w:pPr>
        <w:pStyle w:val="1016"/>
        <w:ind w:firstLine="422"/>
        <w:rPr>
          <w:rFonts w:hint="eastAsia"/>
          <w:b/>
          <w:bCs/>
          <w:color w:val="000000"/>
          <w:highlight w:val="none"/>
        </w:rPr>
      </w:pPr>
      <w:r>
        <w:rPr>
          <w:rFonts w:hint="eastAsia"/>
          <w:b/>
          <w:bCs/>
          <w:color w:val="000000"/>
          <w:highlight w:val="none"/>
        </w:rPr>
        <w:t xml:space="preserve">项目名称：江苏省农业投入品执法抽样检测项目（第三次）</w:t>
      </w:r>
      <w:r/>
    </w:p>
    <w:p>
      <w:pPr>
        <w:pStyle w:val="768"/>
        <w:ind w:left="0" w:firstLine="420"/>
        <w:rPr>
          <w:color w:val="000000"/>
          <w:highlight w:val="none"/>
        </w:rPr>
      </w:pPr>
      <w:r>
        <w:rPr>
          <w:rFonts w:hint="eastAsia"/>
          <w:color w:val="000000"/>
          <w:highlight w:val="none"/>
        </w:rPr>
        <w:t xml:space="preserve">分包号及分包内容：</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t xml:space="preserve">序号</w:t>
            </w:r>
            <w:r/>
          </w:p>
        </w:tc>
        <w:tc>
          <w:tcPr>
            <w:tcW w:w="2768"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t xml:space="preserve">招标文件商务条款</w:t>
            </w:r>
            <w:r/>
          </w:p>
        </w:tc>
        <w:tc>
          <w:tcPr>
            <w:tcW w:w="2126"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投标文件商务条款</w:t>
            </w:r>
            <w:r/>
          </w:p>
        </w:tc>
        <w:tc>
          <w:tcPr>
            <w:tcW w:w="169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符合/偏离</w:t>
            </w:r>
            <w:r/>
          </w:p>
        </w:tc>
        <w:tc>
          <w:tcPr>
            <w:tcW w:w="999"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1</w:t>
            </w:r>
            <w:r/>
          </w:p>
        </w:tc>
        <w:tc>
          <w:tcPr>
            <w:tcW w:w="2768" w:type="dxa"/>
            <w:vAlign w:val="center"/>
            <w:textDirection w:val="lrTb"/>
            <w:noWrap w:val="false"/>
          </w:tcPr>
          <w:p>
            <w:pPr>
              <w:spacing w:line="360" w:lineRule="exact"/>
              <w:rPr>
                <w:rFonts w:hint="eastAsia" w:ascii="宋体" w:hAnsi="宋体"/>
                <w:bCs/>
                <w:color w:val="000000"/>
                <w:highlight w:val="none"/>
              </w:rPr>
            </w:pPr>
            <w:r>
              <w:rPr>
                <w:rFonts w:hint="eastAsia" w:ascii="宋体" w:hAnsi="宋体"/>
                <w:bCs/>
                <w:color w:val="000000"/>
                <w:highlight w:val="none"/>
              </w:rPr>
              <w:t xml:space="preserve">服务期限</w:t>
            </w:r>
            <w:r/>
          </w:p>
        </w:tc>
        <w:tc>
          <w:tcPr>
            <w:tcW w:w="2126"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1697" w:type="dxa"/>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2</w:t>
            </w:r>
            <w:r/>
          </w:p>
        </w:tc>
        <w:tc>
          <w:tcPr>
            <w:tcW w:w="2768" w:type="dxa"/>
            <w:vAlign w:val="center"/>
            <w:textDirection w:val="lrTb"/>
            <w:noWrap w:val="false"/>
          </w:tcPr>
          <w:p>
            <w:pPr>
              <w:spacing w:line="360" w:lineRule="exact"/>
              <w:rPr>
                <w:rFonts w:hint="eastAsia" w:ascii="宋体" w:hAnsi="宋体"/>
                <w:bCs/>
                <w:color w:val="000000"/>
                <w:highlight w:val="none"/>
              </w:rPr>
            </w:pPr>
            <w:r>
              <w:rPr>
                <w:rFonts w:hint="eastAsia" w:ascii="宋体" w:hAnsi="宋体"/>
                <w:bCs/>
                <w:color w:val="000000"/>
                <w:highlight w:val="none"/>
              </w:rPr>
              <w:t xml:space="preserve">付款方式</w:t>
            </w:r>
            <w:r/>
          </w:p>
        </w:tc>
        <w:tc>
          <w:tcPr>
            <w:tcW w:w="2126"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1697" w:type="dxa"/>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highlight w:val="none"/>
              </w:rPr>
            </w:pPr>
            <w:r>
              <w:rPr>
                <w:rFonts w:hint="eastAsia" w:ascii="宋体" w:hAnsi="宋体"/>
                <w:color w:val="000000"/>
                <w:highlight w:val="none"/>
              </w:rPr>
              <w:t xml:space="preserve">3</w:t>
            </w:r>
            <w:r/>
          </w:p>
        </w:tc>
        <w:tc>
          <w:tcPr>
            <w:tcW w:w="2768" w:type="dxa"/>
            <w:vAlign w:val="center"/>
            <w:textDirection w:val="lrTb"/>
            <w:noWrap w:val="false"/>
          </w:tcPr>
          <w:p>
            <w:pPr>
              <w:spacing w:line="360" w:lineRule="exact"/>
              <w:rPr>
                <w:rFonts w:hint="eastAsia" w:ascii="宋体" w:hAnsi="宋体"/>
                <w:bCs/>
                <w:color w:val="000000"/>
                <w:highlight w:val="none"/>
              </w:rPr>
            </w:pPr>
            <w:r>
              <w:rPr>
                <w:rFonts w:hint="eastAsia" w:ascii="宋体" w:hAnsi="宋体"/>
                <w:bCs/>
                <w:color w:val="000000"/>
                <w:highlight w:val="none"/>
              </w:rPr>
              <w:t xml:space="preserve">投标有效期</w:t>
            </w:r>
            <w:r/>
          </w:p>
        </w:tc>
        <w:tc>
          <w:tcPr>
            <w:tcW w:w="2126"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1697" w:type="dxa"/>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c>
          <w:tcPr>
            <w:tcW w:w="999" w:type="dxa"/>
            <w:vAlign w:val="center"/>
            <w:textDirection w:val="lrTb"/>
            <w:noWrap w:val="false"/>
          </w:tcPr>
          <w:p>
            <w:pPr>
              <w:spacing w:line="360" w:lineRule="exact"/>
              <w:rPr>
                <w:rFonts w:hint="eastAsia" w:ascii="宋体" w:hAnsi="宋体"/>
                <w:color w:val="000000"/>
                <w:highlight w:val="none"/>
              </w:rPr>
            </w:pPr>
            <w:r>
              <w:rPr>
                <w:rFonts w:hint="eastAsia" w:ascii="宋体" w:hAnsi="宋体"/>
                <w:color w:val="000000"/>
                <w:highlight w:val="none"/>
              </w:rPr>
            </w:r>
            <w:r/>
          </w:p>
        </w:tc>
      </w:tr>
    </w:tbl>
    <w:p>
      <w:pPr>
        <w:spacing w:line="360" w:lineRule="auto"/>
        <w:rPr>
          <w:rFonts w:hint="eastAsia" w:ascii="宋体" w:hAnsi="宋体"/>
          <w:color w:val="000000"/>
          <w:highlight w:val="none"/>
          <w:u w:val="single"/>
        </w:rPr>
      </w:pPr>
      <w:r>
        <w:rPr>
          <w:rFonts w:hint="eastAsia" w:ascii="宋体" w:hAnsi="宋体"/>
          <w:color w:val="000000"/>
          <w:highlight w:val="none"/>
          <w:u w:val="singl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日期：</w:t>
      </w:r>
      <w:r/>
    </w:p>
    <w:p>
      <w:pPr>
        <w:pStyle w:val="973"/>
        <w:rPr>
          <w:rFonts w:hint="eastAsia"/>
          <w:color w:val="000000"/>
          <w:highlight w:val="none"/>
        </w:rPr>
      </w:pPr>
      <w:r>
        <w:rPr>
          <w:rFonts w:hint="eastAsia"/>
          <w:color w:val="000000"/>
          <w:highlight w:val="none"/>
        </w:rPr>
      </w:r>
      <w:r/>
    </w:p>
    <w:p>
      <w:pPr>
        <w:pStyle w:val="973"/>
        <w:rPr>
          <w:rFonts w:hint="eastAsia"/>
          <w:color w:val="000000"/>
          <w:highlight w:val="none"/>
        </w:rPr>
      </w:pPr>
      <w:r>
        <w:rPr>
          <w:rFonts w:hint="eastAsia"/>
          <w:color w:val="000000"/>
          <w:highlight w:val="none"/>
        </w:rPr>
        <w:t xml:space="preserve">填写说明：</w:t>
      </w:r>
      <w:r/>
    </w:p>
    <w:p>
      <w:pPr>
        <w:pStyle w:val="973"/>
        <w:rPr>
          <w:rFonts w:hint="eastAsia"/>
          <w:color w:val="000000"/>
          <w:highlight w:val="none"/>
        </w:rPr>
      </w:pPr>
      <w:r>
        <w:rPr>
          <w:rFonts w:hint="eastAsia"/>
          <w:color w:val="000000"/>
          <w:highlight w:val="none"/>
        </w:rPr>
        <w:t xml:space="preserve">①此表为表样，行数可自行添加，但表式不变。</w:t>
      </w:r>
      <w:r/>
    </w:p>
    <w:p>
      <w:pPr>
        <w:pStyle w:val="973"/>
        <w:rPr>
          <w:rFonts w:hint="eastAsia"/>
          <w:color w:val="000000"/>
          <w:highlight w:val="none"/>
        </w:rPr>
      </w:pPr>
      <w:r>
        <w:rPr>
          <w:rFonts w:hint="eastAsia"/>
          <w:color w:val="000000"/>
          <w:highlight w:val="none"/>
        </w:rPr>
        <w:t xml:space="preserve">②投标人必须仔细阅读本招标文件中所有技术或服务要求，并列入上表，未列入上表的视为完全响应招标文件要求。</w:t>
      </w:r>
      <w:r/>
    </w:p>
    <w:p>
      <w:pPr>
        <w:pStyle w:val="973"/>
        <w:rPr>
          <w:rFonts w:hint="eastAsia"/>
          <w:color w:val="000000"/>
          <w:highlight w:val="none"/>
        </w:rPr>
      </w:pPr>
      <w:r>
        <w:rPr>
          <w:rFonts w:hint="eastAsia"/>
          <w:color w:val="000000"/>
          <w:highlight w:val="none"/>
        </w:rPr>
        <w:t xml:space="preserve">③若投标文件中出现与此表表述不一致的，以此表为准。</w:t>
      </w:r>
      <w:r/>
    </w:p>
    <w:p>
      <w:pPr>
        <w:pStyle w:val="961"/>
        <w:ind w:firstLine="480"/>
        <w:rPr>
          <w:color w:val="000000"/>
          <w:highlight w:val="none"/>
        </w:rPr>
      </w:pPr>
      <w:r>
        <w:rPr>
          <w:color w:val="000000"/>
          <w:highlight w:val="none"/>
        </w:rPr>
      </w:r>
      <w:r/>
    </w:p>
    <w:p>
      <w:pPr>
        <w:pStyle w:val="961"/>
        <w:ind w:firstLine="480"/>
        <w:rPr>
          <w:color w:val="000000"/>
          <w:highlight w:val="none"/>
          <w:lang w:val="zh-CN"/>
        </w:rPr>
      </w:pPr>
      <w:r>
        <w:rPr>
          <w:color w:val="000000"/>
          <w:highlight w:val="none"/>
          <w:lang w:val="zh-CN"/>
        </w:rPr>
      </w:r>
      <w:r/>
    </w:p>
    <w:p>
      <w:pPr>
        <w:pStyle w:val="961"/>
        <w:ind w:firstLine="480"/>
        <w:rPr>
          <w:color w:val="000000"/>
          <w:highlight w:val="none"/>
          <w:lang w:val="zh-CN"/>
        </w:rPr>
      </w:pPr>
      <w:r>
        <w:rPr>
          <w:color w:val="000000"/>
          <w:highlight w:val="none"/>
          <w:lang w:val="zh-CN"/>
        </w:rPr>
      </w:r>
      <w:r/>
    </w:p>
    <w:p>
      <w:pPr>
        <w:rPr>
          <w:color w:val="000000"/>
          <w:highlight w:val="none"/>
          <w:lang w:val="zh-CN"/>
        </w:rPr>
      </w:pPr>
      <w:r>
        <w:rPr>
          <w:color w:val="000000"/>
          <w:highlight w:val="none"/>
          <w:lang w:val="zh-CN"/>
        </w:rPr>
        <w:br w:type="page" w:clear="all"/>
      </w:r>
      <w:r/>
    </w:p>
    <w:p>
      <w:pPr>
        <w:pStyle w:val="939"/>
        <w:jc w:val="center"/>
        <w:rPr>
          <w:rFonts w:hint="eastAsia" w:ascii="宋体" w:hAnsi="宋体" w:cs="楷体_GB2312"/>
          <w:color w:val="000000"/>
          <w:highlight w:val="none"/>
          <w:lang w:val="zh-CN"/>
        </w:rPr>
      </w:pPr>
      <w:r/>
      <w:bookmarkStart w:id="44" w:name="_Toc468787024"/>
      <w:r/>
      <w:bookmarkStart w:id="45" w:name="_Toc2774"/>
      <w:r>
        <w:rPr>
          <w:rFonts w:hint="eastAsia" w:ascii="宋体" w:hAnsi="宋体" w:cs="楷体_GB2312"/>
          <w:color w:val="000000"/>
          <w:highlight w:val="none"/>
          <w:lang w:val="zh-CN"/>
        </w:rPr>
        <w:t xml:space="preserve">六、</w:t>
      </w:r>
      <w:bookmarkEnd w:id="32"/>
      <w:r/>
      <w:bookmarkEnd w:id="44"/>
      <w:r/>
      <w:bookmarkStart w:id="46" w:name="_Toc157775469"/>
      <w:r>
        <w:rPr>
          <w:rFonts w:hint="eastAsia" w:ascii="宋体" w:hAnsi="宋体" w:cs="楷体_GB2312"/>
          <w:color w:val="000000"/>
          <w:highlight w:val="none"/>
          <w:lang w:val="zh-CN"/>
        </w:rPr>
        <w:t xml:space="preserve">技术方案</w:t>
      </w:r>
      <w:bookmarkEnd w:id="45"/>
      <w:r/>
      <w:bookmarkEnd w:id="46"/>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内容必须包括不限于投标文件提供的农药、兽药、饲料检测及分析的技术方案是否科学合理可行，描述清晰，是否具有前期工作成果支撑；对检测分析技术的重点难点分析及对策处理的科学性、合理性等情况；进度保证措施是否能满足检测任务的要求等，格式内容由投标人自拟，加盖公章）</w:t>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pStyle w:val="939"/>
        <w:jc w:val="center"/>
        <w:rPr>
          <w:color w:val="000000"/>
          <w:highlight w:val="none"/>
        </w:rPr>
      </w:pPr>
      <w:r>
        <w:rPr>
          <w:rFonts w:ascii="楷体_GB2312" w:eastAsia="楷体_GB2312" w:cs="楷体_GB2312"/>
          <w:color w:val="000000"/>
          <w:sz w:val="24"/>
          <w:highlight w:val="none"/>
          <w:lang w:val="zh-CN"/>
        </w:rPr>
        <w:br w:type="page" w:clear="all"/>
      </w:r>
      <w:bookmarkStart w:id="47" w:name="_Toc468787025"/>
      <w:r/>
      <w:bookmarkStart w:id="48" w:name="OLE_LINK1"/>
      <w:r/>
      <w:bookmarkStart w:id="49" w:name="_Toc4089"/>
      <w:r>
        <w:rPr>
          <w:rFonts w:hint="eastAsia"/>
          <w:color w:val="000000"/>
          <w:highlight w:val="none"/>
        </w:rPr>
        <w:t xml:space="preserve">七、</w:t>
      </w:r>
      <w:bookmarkEnd w:id="47"/>
      <w:r>
        <w:rPr>
          <w:rFonts w:hint="eastAsia"/>
          <w:color w:val="000000"/>
          <w:highlight w:val="none"/>
        </w:rPr>
        <w:t xml:space="preserve">服务团队</w:t>
      </w:r>
      <w:bookmarkEnd w:id="48"/>
      <w:r/>
      <w:bookmarkEnd w:id="49"/>
      <w:r/>
      <w:r/>
    </w:p>
    <w:tbl>
      <w:tblPr>
        <w:tblStyle w:val="767"/>
        <w:tblW w:w="8810" w:type="dxa"/>
        <w:jc w:val="center"/>
        <w:tblLayout w:type="fixed"/>
        <w:tblCellMar>
          <w:left w:w="108" w:type="dxa"/>
          <w:top w:w="0" w:type="dxa"/>
          <w:right w:w="108" w:type="dxa"/>
          <w:bottom w:w="0" w:type="dxa"/>
        </w:tblCellMar>
        <w:tblLook w:val="04A0" w:firstRow="1" w:lastRow="0" w:firstColumn="1" w:lastColumn="0" w:noHBand="0" w:noVBand="1"/>
      </w:tblPr>
      <w:tblGrid>
        <w:gridCol w:w="769"/>
        <w:gridCol w:w="851"/>
        <w:gridCol w:w="723"/>
        <w:gridCol w:w="642"/>
        <w:gridCol w:w="1027"/>
        <w:gridCol w:w="843"/>
        <w:gridCol w:w="923"/>
        <w:gridCol w:w="798"/>
        <w:gridCol w:w="988"/>
        <w:gridCol w:w="1246"/>
      </w:tblGrid>
      <w:tr>
        <w:trPr>
          <w:jc w:val="cente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姓名</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性别</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年龄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专业</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学历</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执业</w:t>
            </w:r>
            <w:r/>
          </w:p>
          <w:p>
            <w:pPr>
              <w:jc w:val="center"/>
              <w:spacing w:line="360" w:lineRule="exact"/>
              <w:rPr>
                <w:b/>
                <w:bCs/>
                <w:color w:val="000000"/>
                <w:highlight w:val="none"/>
              </w:rPr>
            </w:pPr>
            <w:r>
              <w:rPr>
                <w:rFonts w:hint="eastAsia"/>
                <w:b/>
                <w:bCs/>
                <w:color w:val="000000"/>
                <w:highlight w:val="none"/>
              </w:rPr>
              <w:t xml:space="preserve">资格</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职称</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项目角色</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1</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highlight w:val="none"/>
              </w:rPr>
            </w:pPr>
            <w:r>
              <w:rPr>
                <w:rFonts w:hint="eastAsia"/>
                <w:color w:val="000000"/>
                <w:highlight w:val="none"/>
              </w:rPr>
              <w:t xml:space="preserve">项目负责人</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4</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5</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6</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rFonts w:hint="eastAsia"/>
                <w:color w:val="000000"/>
                <w:highlight w:val="none"/>
              </w:rPr>
              <w:t xml:space="preserve">10</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rFonts w:hint="eastAsia"/>
                <w:color w:val="000000"/>
                <w:highlight w:val="none"/>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color w:val="000000"/>
                <w:highlight w:val="none"/>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highlight w:val="none"/>
              </w:rPr>
            </w:pPr>
            <w:r>
              <w:rPr>
                <w:color w:val="000000"/>
                <w:highlight w:val="none"/>
              </w:rPr>
              <w:t xml:space="preserve">…</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highlight w:val="none"/>
              </w:rPr>
            </w:pPr>
            <w:r>
              <w:rPr>
                <w:color w:val="000000"/>
                <w:highlight w:val="none"/>
              </w:rPr>
            </w:r>
            <w:r/>
          </w:p>
        </w:tc>
      </w:tr>
    </w:tbl>
    <w:p>
      <w:pPr>
        <w:spacing w:line="360" w:lineRule="auto"/>
        <w:rPr>
          <w:color w:val="000000"/>
          <w:highlight w:val="none"/>
        </w:rPr>
      </w:pPr>
      <w:r/>
      <w:bookmarkStart w:id="50" w:name="_Hlk194058388"/>
      <w:r>
        <w:rPr>
          <w:rFonts w:hint="eastAsia"/>
          <w:color w:val="000000"/>
          <w:highlight w:val="none"/>
        </w:rPr>
        <w:t xml:space="preserve">注：1）按要求提供服务团队人员相关证明材料。</w:t>
      </w:r>
      <w:bookmarkEnd w:id="50"/>
      <w:r/>
      <w:r/>
    </w:p>
    <w:p>
      <w:pPr>
        <w:spacing w:line="360" w:lineRule="auto"/>
        <w:rPr>
          <w:color w:val="000000"/>
          <w:highlight w:val="none"/>
        </w:rPr>
      </w:pPr>
      <w:r>
        <w:rPr>
          <w:rFonts w:hint="eastAsia"/>
          <w:color w:val="000000"/>
          <w:highlight w:val="none"/>
        </w:rPr>
        <w:t xml:space="preserve">2）此表不够可自行添加行。</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投标人：     （加盖公章）     </w:t>
      </w:r>
      <w:r/>
    </w:p>
    <w:p>
      <w:pPr>
        <w:pStyle w:val="991"/>
        <w:ind w:firstLine="0"/>
        <w:rPr>
          <w:rFonts w:hint="eastAsia" w:cs="楷体_GB2312"/>
          <w:color w:val="000000"/>
          <w:highlight w:val="none"/>
          <w:lang w:val="zh-CN"/>
        </w:rPr>
      </w:pPr>
      <w:r>
        <w:rPr>
          <w:rFonts w:hint="eastAsia" w:cs="楷体_GB2312"/>
          <w:color w:val="000000"/>
          <w:highlight w:val="none"/>
          <w:lang w:val="zh-CN"/>
        </w:rPr>
      </w:r>
      <w:r/>
    </w:p>
    <w:p>
      <w:pPr>
        <w:pStyle w:val="991"/>
        <w:ind w:firstLine="0"/>
        <w:rPr>
          <w:rFonts w:hint="eastAsia" w:cs="楷体_GB2312"/>
          <w:color w:val="000000"/>
          <w:highlight w:val="none"/>
          <w:lang w:val="zh-CN"/>
        </w:rPr>
      </w:pPr>
      <w:r>
        <w:rPr>
          <w:rFonts w:hint="eastAsia" w:cs="楷体_GB2312"/>
          <w:color w:val="000000"/>
          <w:highlight w:val="none"/>
          <w:lang w:val="zh-CN"/>
        </w:rPr>
        <w:t xml:space="preserve">日期：</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39"/>
        <w:jc w:val="center"/>
        <w:rPr>
          <w:rFonts w:hint="eastAsia" w:ascii="宋体" w:hAnsi="宋体"/>
          <w:color w:val="000000"/>
          <w:highlight w:val="none"/>
        </w:rPr>
      </w:pPr>
      <w:r/>
      <w:bookmarkStart w:id="51" w:name="_Toc199263280"/>
      <w:r/>
      <w:bookmarkStart w:id="52" w:name="_Toc22429"/>
      <w:r>
        <w:rPr>
          <w:rFonts w:hint="eastAsia" w:ascii="宋体" w:hAnsi="宋体"/>
          <w:color w:val="000000"/>
          <w:highlight w:val="none"/>
        </w:rPr>
        <w:t xml:space="preserve">7-</w:t>
      </w:r>
      <w:bookmarkEnd w:id="51"/>
      <w:r>
        <w:rPr>
          <w:rFonts w:hint="eastAsia" w:ascii="宋体" w:hAnsi="宋体"/>
          <w:color w:val="000000"/>
          <w:highlight w:val="none"/>
        </w:rPr>
        <w:t xml:space="preserve">1项目负责人</w:t>
      </w:r>
      <w:bookmarkEnd w:id="52"/>
      <w:r/>
      <w:r/>
    </w:p>
    <w:p>
      <w:pPr>
        <w:spacing w:line="360" w:lineRule="auto"/>
        <w:rPr>
          <w:color w:val="000000"/>
          <w:highlight w:val="none"/>
        </w:rPr>
      </w:pPr>
      <w:r>
        <w:rPr>
          <w:rFonts w:hint="eastAsia"/>
          <w:color w:val="000000"/>
          <w:highlight w:val="none"/>
        </w:rPr>
        <w:t xml:space="preserve">根据评分办法细则要求提供相应材料</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39"/>
        <w:jc w:val="center"/>
        <w:rPr>
          <w:rFonts w:hint="eastAsia" w:ascii="宋体" w:hAnsi="宋体"/>
          <w:color w:val="000000"/>
          <w:highlight w:val="none"/>
        </w:rPr>
      </w:pPr>
      <w:r/>
      <w:bookmarkStart w:id="53" w:name="_Toc15864"/>
      <w:r>
        <w:rPr>
          <w:rFonts w:hint="eastAsia" w:ascii="宋体" w:hAnsi="宋体"/>
          <w:color w:val="000000"/>
          <w:highlight w:val="none"/>
        </w:rPr>
        <w:t xml:space="preserve">7-2检验人员</w:t>
      </w:r>
      <w:bookmarkEnd w:id="53"/>
      <w:r/>
      <w:r/>
    </w:p>
    <w:p>
      <w:pPr>
        <w:spacing w:line="360" w:lineRule="auto"/>
        <w:rPr>
          <w:color w:val="000000"/>
          <w:highlight w:val="none"/>
        </w:rPr>
      </w:pPr>
      <w:r>
        <w:rPr>
          <w:rFonts w:hint="eastAsia"/>
          <w:color w:val="000000"/>
          <w:highlight w:val="none"/>
        </w:rPr>
        <w:t xml:space="preserve">根据评分办法细则要求提供相应材料</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39"/>
        <w:jc w:val="center"/>
        <w:rPr>
          <w:color w:val="000000"/>
          <w:highlight w:val="none"/>
        </w:rPr>
      </w:pPr>
      <w:r/>
      <w:bookmarkStart w:id="54" w:name="_Toc19396"/>
      <w:r>
        <w:rPr>
          <w:rFonts w:hint="eastAsia"/>
          <w:color w:val="000000"/>
          <w:highlight w:val="none"/>
        </w:rPr>
        <w:t xml:space="preserve">八、检测能力</w:t>
      </w:r>
      <w:bookmarkEnd w:id="54"/>
      <w:r/>
      <w:r/>
    </w:p>
    <w:p>
      <w:pPr>
        <w:spacing w:line="360" w:lineRule="auto"/>
        <w:rPr>
          <w:color w:val="000000"/>
          <w:highlight w:val="none"/>
        </w:rPr>
      </w:pPr>
      <w:r>
        <w:rPr>
          <w:rFonts w:hint="eastAsia"/>
          <w:color w:val="000000"/>
          <w:highlight w:val="none"/>
        </w:rPr>
        <w:t xml:space="preserve">根据评分办法细则要求提供相应材料</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39"/>
        <w:jc w:val="center"/>
        <w:rPr>
          <w:color w:val="000000"/>
          <w:highlight w:val="none"/>
        </w:rPr>
      </w:pPr>
      <w:r/>
      <w:bookmarkStart w:id="55" w:name="_Toc13752"/>
      <w:r>
        <w:rPr>
          <w:rFonts w:hint="eastAsia"/>
          <w:color w:val="000000"/>
          <w:highlight w:val="none"/>
        </w:rPr>
        <w:t xml:space="preserve">九、服务承诺</w:t>
      </w:r>
      <w:bookmarkEnd w:id="55"/>
      <w:r/>
      <w:r/>
    </w:p>
    <w:p>
      <w:pPr>
        <w:spacing w:line="360" w:lineRule="auto"/>
        <w:rPr>
          <w:color w:val="000000"/>
          <w:highlight w:val="none"/>
        </w:rPr>
      </w:pPr>
      <w:r>
        <w:rPr>
          <w:rFonts w:hint="eastAsia"/>
          <w:color w:val="000000"/>
          <w:highlight w:val="none"/>
        </w:rPr>
        <w:t xml:space="preserve">根据评分办法细则要求提供相应材料</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39"/>
        <w:jc w:val="center"/>
        <w:rPr>
          <w:color w:val="000000"/>
          <w:highlight w:val="none"/>
        </w:rPr>
      </w:pPr>
      <w:r/>
      <w:bookmarkStart w:id="56" w:name="_Toc31743"/>
      <w:r>
        <w:rPr>
          <w:rFonts w:hint="eastAsia"/>
          <w:color w:val="000000"/>
          <w:highlight w:val="none"/>
        </w:rPr>
        <w:t xml:space="preserve">十、业绩</w:t>
      </w:r>
      <w:bookmarkEnd w:id="56"/>
      <w:r/>
      <w:r/>
    </w:p>
    <w:tbl>
      <w:tblPr>
        <w:tblStyle w:val="76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序号</w:t>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采购单位</w:t>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项目名称</w:t>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项目金额</w:t>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合同签订时间</w:t>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备注</w:t>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trHeight w:val="792"/>
        </w:trPr>
        <w:tc>
          <w:tcPr>
            <w:tcW w:w="817"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202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2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bl>
    <w:p>
      <w:pPr>
        <w:ind w:left="420" w:hanging="420"/>
        <w:spacing w:after="156" w:line="400" w:lineRule="exact"/>
        <w:rPr>
          <w:rFonts w:hint="eastAsia" w:ascii="宋体" w:hAnsi="宋体"/>
          <w:color w:val="000000"/>
          <w:szCs w:val="21"/>
          <w:highlight w:val="none"/>
        </w:rPr>
      </w:pPr>
      <w:r>
        <w:rPr>
          <w:rFonts w:hint="eastAsia" w:ascii="宋体" w:hAnsi="宋体"/>
          <w:color w:val="000000"/>
          <w:szCs w:val="21"/>
          <w:highlight w:val="none"/>
        </w:rPr>
        <w:t xml:space="preserve">注：提供相关证明材料。表格可自行扩充。</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ind w:firstLine="216"/>
        <w:spacing w:before="65" w:line="227" w:lineRule="auto"/>
        <w:rPr>
          <w:rFonts w:cs="宋体"/>
          <w:color w:val="000000"/>
          <w:sz w:val="20"/>
          <w:szCs w:val="20"/>
          <w:highlight w:val="none"/>
        </w:rPr>
      </w:pPr>
      <w:r>
        <w:rPr>
          <w:rFonts w:cs="宋体"/>
          <w:color w:val="000000"/>
          <w:spacing w:val="8"/>
          <w:sz w:val="20"/>
          <w:szCs w:val="20"/>
          <w:highlight w:val="none"/>
        </w:rPr>
        <w:t xml:space="preserve">投标人名称（公章</w:t>
      </w:r>
      <w:r>
        <w:rPr>
          <w:rFonts w:cs="宋体"/>
          <w:color w:val="000000"/>
          <w:spacing w:val="1"/>
          <w:sz w:val="20"/>
          <w:szCs w:val="20"/>
          <w:highlight w:val="none"/>
        </w:rPr>
        <w:t xml:space="preserve">）：</w:t>
      </w:r>
      <w:r/>
    </w:p>
    <w:p>
      <w:pPr>
        <w:ind w:left="396" w:hanging="182"/>
        <w:spacing w:before="162" w:line="408" w:lineRule="exact"/>
        <w:rPr>
          <w:rFonts w:cs="宋体"/>
          <w:color w:val="000000"/>
          <w:spacing w:val="-9"/>
          <w:position w:val="15"/>
          <w:sz w:val="20"/>
          <w:szCs w:val="20"/>
          <w:highlight w:val="none"/>
        </w:rPr>
      </w:pPr>
      <w:r>
        <w:rPr>
          <w:rFonts w:cs="宋体"/>
          <w:color w:val="000000"/>
          <w:spacing w:val="-9"/>
          <w:position w:val="15"/>
          <w:sz w:val="20"/>
          <w:szCs w:val="20"/>
          <w:highlight w:val="none"/>
        </w:rPr>
      </w:r>
      <w:r/>
    </w:p>
    <w:p>
      <w:pPr>
        <w:ind w:left="396" w:hanging="182"/>
        <w:spacing w:before="162" w:line="408" w:lineRule="exact"/>
        <w:rPr>
          <w:b/>
          <w:color w:val="000000"/>
          <w:highlight w:val="none"/>
        </w:rPr>
      </w:pPr>
      <w:r>
        <w:rPr>
          <w:rFonts w:cs="宋体"/>
          <w:color w:val="000000"/>
          <w:spacing w:val="-9"/>
          <w:position w:val="15"/>
          <w:sz w:val="20"/>
          <w:szCs w:val="20"/>
          <w:highlight w:val="none"/>
        </w:rPr>
        <w:t xml:space="preserve">日</w:t>
      </w:r>
      <w:r>
        <w:rPr>
          <w:rFonts w:hint="eastAsia" w:cs="宋体"/>
          <w:color w:val="000000"/>
          <w:spacing w:val="-9"/>
          <w:position w:val="15"/>
          <w:sz w:val="20"/>
          <w:szCs w:val="20"/>
          <w:highlight w:val="none"/>
        </w:rPr>
        <w:t xml:space="preserve">   </w:t>
      </w:r>
      <w:r>
        <w:rPr>
          <w:rFonts w:cs="宋体"/>
          <w:color w:val="000000"/>
          <w:spacing w:val="-9"/>
          <w:position w:val="15"/>
          <w:sz w:val="20"/>
          <w:szCs w:val="20"/>
          <w:highlight w:val="none"/>
        </w:rPr>
        <w:t xml:space="preserve">期：</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39"/>
        <w:jc w:val="center"/>
        <w:rPr>
          <w:color w:val="000000"/>
          <w:highlight w:val="none"/>
        </w:rPr>
      </w:pPr>
      <w:r/>
      <w:bookmarkStart w:id="57" w:name="_Toc8756"/>
      <w:r>
        <w:rPr>
          <w:rFonts w:hint="eastAsia"/>
          <w:color w:val="000000"/>
          <w:highlight w:val="none"/>
        </w:rPr>
        <w:t xml:space="preserve">十一、履约能力</w:t>
      </w:r>
      <w:bookmarkEnd w:id="57"/>
      <w:r/>
      <w:r/>
    </w:p>
    <w:p>
      <w:pPr>
        <w:spacing w:line="360" w:lineRule="auto"/>
        <w:rPr>
          <w:color w:val="000000"/>
          <w:highlight w:val="none"/>
        </w:rPr>
      </w:pPr>
      <w:r>
        <w:rPr>
          <w:rFonts w:hint="eastAsia"/>
          <w:color w:val="000000"/>
          <w:highlight w:val="none"/>
        </w:rPr>
        <w:t xml:space="preserve">根据评分办法细则要求提供相应材料</w:t>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61"/>
        <w:ind w:firstLine="480"/>
        <w:rPr>
          <w:color w:val="000000"/>
          <w:highlight w:val="none"/>
        </w:rPr>
      </w:pPr>
      <w:r>
        <w:rPr>
          <w:color w:val="000000"/>
          <w:highlight w:val="none"/>
        </w:rPr>
      </w:r>
      <w:r/>
    </w:p>
    <w:p>
      <w:pPr>
        <w:pStyle w:val="939"/>
        <w:jc w:val="center"/>
        <w:rPr>
          <w:color w:val="000000"/>
          <w:highlight w:val="none"/>
        </w:rPr>
      </w:pPr>
      <w:r/>
      <w:bookmarkStart w:id="58" w:name="_Toc29740"/>
      <w:r>
        <w:rPr>
          <w:rFonts w:hint="eastAsia"/>
          <w:color w:val="000000"/>
          <w:highlight w:val="none"/>
        </w:rPr>
        <w:t xml:space="preserve">十二、投标人必须提交的资格证明文件</w:t>
      </w:r>
      <w:bookmarkEnd w:id="58"/>
      <w:r/>
      <w:r/>
    </w:p>
    <w:p>
      <w:pPr>
        <w:rPr>
          <w:color w:val="000000"/>
          <w:highlight w:val="none"/>
        </w:rPr>
      </w:pPr>
      <w:r>
        <w:rPr>
          <w:color w:val="000000"/>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（1）具有独立承担民事责任的能力（提供法人或其他组织的营业执照）；</w:t>
      </w:r>
      <w:r/>
    </w:p>
    <w:p>
      <w:pPr>
        <w:pStyle w:val="961"/>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提供企业2025年度（或2024年度）</w:t>
      </w:r>
      <w:r>
        <w:rPr>
          <w:rFonts w:ascii="宋体" w:hAnsi="宋体"/>
          <w:color w:val="000000"/>
          <w:szCs w:val="21"/>
          <w:highlight w:val="none"/>
        </w:rPr>
        <w:t xml:space="preserve">财务审计报告或企业</w:t>
      </w:r>
      <w:r>
        <w:rPr>
          <w:rFonts w:hint="eastAsia" w:ascii="宋体" w:hAnsi="宋体"/>
          <w:color w:val="000000"/>
          <w:szCs w:val="21"/>
          <w:highlight w:val="none"/>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61"/>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提供企业近三个月中任一月份依法缴纳税收和社会保障资金的相关凭证材料，依法免缴、迟缴的应提供相应文件证明；</w:t>
      </w:r>
      <w:r/>
    </w:p>
    <w:p>
      <w:pPr>
        <w:pStyle w:val="961"/>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）具有履行合同所必需的设备和专业技术能力（根据项目需求提供履行合同所必需的设备和专业技术能力的证明材料或</w:t>
      </w:r>
      <w:r>
        <w:rPr>
          <w:rFonts w:ascii="宋体" w:hAnsi="宋体"/>
          <w:color w:val="000000"/>
          <w:sz w:val="21"/>
          <w:szCs w:val="21"/>
          <w:highlight w:val="none"/>
        </w:rPr>
        <w:t xml:space="preserve">提供承诺书</w:t>
      </w:r>
      <w:r>
        <w:rPr>
          <w:rFonts w:hint="eastAsia" w:ascii="宋体" w:hAnsi="宋体"/>
          <w:color w:val="000000"/>
          <w:sz w:val="21"/>
          <w:szCs w:val="21"/>
          <w:highlight w:val="none"/>
        </w:rPr>
        <w:t xml:space="preserve">，加盖公章）；</w:t>
      </w:r>
      <w:r/>
    </w:p>
    <w:p>
      <w:pPr>
        <w:pStyle w:val="961"/>
        <w:ind w:firstLine="480"/>
        <w:rPr>
          <w:rFonts w:hint="eastAsia" w:ascii="宋体" w:hAnsi="宋体"/>
          <w:color w:val="000000"/>
          <w:sz w:val="21"/>
          <w:szCs w:val="21"/>
          <w:highlight w:val="none"/>
        </w:rPr>
      </w:pPr>
      <w:r>
        <w:rPr>
          <w:rFonts w:hint="eastAsia"/>
          <w:color w:val="000000"/>
          <w:highlight w:val="none"/>
        </w:rPr>
        <w:br w:type="page" w:clear="all"/>
      </w:r>
      <w:r>
        <w:rPr>
          <w:rFonts w:hint="eastAsia" w:ascii="宋体" w:hAnsi="宋体"/>
          <w:color w:val="000000"/>
          <w:sz w:val="21"/>
          <w:szCs w:val="21"/>
          <w:highlight w:val="none"/>
        </w:rPr>
        <w:t xml:space="preserve">（5）参加政府采购活动前三年内，在经营活动中没有重大违法记录（提供参加本次政府采购活动前3年内在经营活动中没有重大违法记录的书面声明，加盖公章）；</w:t>
      </w:r>
      <w:r/>
    </w:p>
    <w:p>
      <w:pPr>
        <w:jc w:val="center"/>
        <w:rPr>
          <w:color w:val="000000"/>
          <w:highlight w:val="none"/>
        </w:rPr>
      </w:pPr>
      <w:r/>
      <w:bookmarkStart w:id="59" w:name="_Toc193565162"/>
      <w:r/>
      <w:bookmarkStart w:id="60" w:name="_Toc103933431"/>
      <w:r/>
      <w:bookmarkStart w:id="61" w:name="_Toc11338083"/>
      <w:r/>
      <w:bookmarkStart w:id="62" w:name="_Toc191908185"/>
      <w:r/>
      <w:bookmarkStart w:id="63" w:name="_Toc105434074"/>
      <w:r/>
      <w:bookmarkStart w:id="64" w:name="_Toc189747356"/>
      <w:r/>
      <w:bookmarkStart w:id="65" w:name="_Toc11339486"/>
      <w:r/>
      <w:bookmarkStart w:id="66" w:name="_Toc192947636"/>
      <w:r/>
      <w:bookmarkStart w:id="67" w:name="_Toc517164020"/>
      <w:r/>
      <w:bookmarkStart w:id="68" w:name="_Toc103695584"/>
      <w:r/>
      <w:bookmarkStart w:id="69" w:name="_Toc109544918"/>
      <w:r/>
      <w:bookmarkStart w:id="70" w:name="_Toc193565328"/>
      <w:r/>
      <w:bookmarkStart w:id="71" w:name="_Toc468787034"/>
      <w:r/>
      <w:r/>
    </w:p>
    <w:p>
      <w:pPr>
        <w:jc w:val="center"/>
        <w:rPr>
          <w:b/>
          <w:bCs/>
          <w:color w:val="000000"/>
          <w:highlight w:val="none"/>
        </w:rPr>
      </w:pPr>
      <w:r>
        <w:rPr>
          <w:rFonts w:hint="eastAsia"/>
          <w:b/>
          <w:bCs/>
          <w:color w:val="000000"/>
          <w:highlight w:val="none"/>
        </w:rPr>
        <w:t xml:space="preserve">无重大违法记录声明</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Pr>
          <w:rFonts w:hint="eastAsia"/>
          <w:b/>
          <w:bCs/>
          <w:color w:val="000000"/>
          <w:highlight w:val="none"/>
        </w:rPr>
        <w:t xml:space="preserve">（参考格式）</w:t>
      </w:r>
      <w:r/>
    </w:p>
    <w:p>
      <w:pPr>
        <w:pStyle w:val="961"/>
        <w:ind w:firstLine="480"/>
        <w:rPr>
          <w:color w:val="000000"/>
          <w:highlight w:val="none"/>
        </w:rPr>
      </w:pPr>
      <w:r>
        <w:rPr>
          <w:color w:val="000000"/>
          <w:highlight w:val="none"/>
        </w:rPr>
      </w:r>
      <w:r/>
    </w:p>
    <w:p>
      <w:pPr>
        <w:spacing w:line="360" w:lineRule="auto"/>
        <w:tabs>
          <w:tab w:val="left" w:pos="1498" w:leader="none"/>
        </w:tabs>
        <w:rPr>
          <w:rFonts w:hint="eastAsia" w:ascii="宋体" w:hAnsi="宋体"/>
          <w:color w:val="000000"/>
          <w:szCs w:val="21"/>
          <w:highlight w:val="none"/>
        </w:rPr>
      </w:pPr>
      <w:r>
        <w:rPr>
          <w:rFonts w:hint="eastAsia" w:ascii="宋体" w:hAnsi="宋体"/>
          <w:color w:val="000000"/>
          <w:szCs w:val="21"/>
          <w:highlight w:val="none"/>
          <w:u w:val="single"/>
        </w:rPr>
        <w:t xml:space="preserve">江苏省农业农村厅农业综合行政执法监督局</w:t>
      </w:r>
      <w:r>
        <w:rPr>
          <w:rFonts w:hint="eastAsia" w:ascii="宋体" w:hAnsi="宋体"/>
          <w:color w:val="000000"/>
          <w:szCs w:val="21"/>
          <w:highlight w:val="none"/>
        </w:rPr>
        <w:t xml:space="preserve">：</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我公司在参加编号为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项目的政府采购活动前三年内，</w:t>
      </w:r>
      <w:r>
        <w:rPr>
          <w:rFonts w:ascii="宋体" w:hAnsi="宋体"/>
          <w:color w:val="000000"/>
          <w:szCs w:val="21"/>
          <w:highlight w:val="none"/>
        </w:rPr>
        <w:t xml:space="preserve">在经营活动中没有重大违法记录</w:t>
      </w:r>
      <w:r>
        <w:rPr>
          <w:rFonts w:hint="eastAsia" w:ascii="宋体" w:hAnsi="宋体"/>
          <w:color w:val="000000"/>
          <w:szCs w:val="21"/>
          <w:highlight w:val="none"/>
        </w:rPr>
        <w:t xml:space="preserve">。</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特此声明。</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60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80"/>
        <w:jc w:val="left"/>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投标人</w:t>
      </w:r>
      <w:r>
        <w:rPr>
          <w:rFonts w:ascii="宋体" w:hAnsi="宋体" w:cs="Arial"/>
          <w:color w:val="000000"/>
          <w:szCs w:val="21"/>
          <w:highlight w:val="none"/>
        </w:rPr>
        <w:t xml:space="preserve">名称（盖章）：</w:t>
      </w:r>
      <w:r/>
    </w:p>
    <w:p>
      <w:pPr>
        <w:ind w:firstLine="480"/>
        <w:jc w:val="left"/>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r>
      <w:r/>
    </w:p>
    <w:p>
      <w:pPr>
        <w:ind w:firstLine="525"/>
        <w:spacing w:line="360" w:lineRule="auto"/>
        <w:tabs>
          <w:tab w:val="left" w:pos="1280" w:leader="none"/>
        </w:tabs>
        <w:rPr>
          <w:rFonts w:hint="eastAsia" w:ascii="宋体" w:hAnsi="宋体" w:cs="Arial"/>
          <w:color w:val="000000"/>
          <w:szCs w:val="21"/>
          <w:highlight w:val="none"/>
        </w:rPr>
      </w:pPr>
      <w:r>
        <w:rPr>
          <w:rFonts w:ascii="宋体" w:hAnsi="宋体" w:cs="Arial"/>
          <w:color w:val="000000"/>
          <w:szCs w:val="21"/>
          <w:highlight w:val="none"/>
        </w:rPr>
        <w:t xml:space="preserve">日 期：</w:t>
      </w:r>
      <w:r/>
    </w:p>
    <w:p>
      <w:pPr>
        <w:ind w:firstLine="525"/>
        <w:spacing w:line="360" w:lineRule="auto"/>
        <w:tabs>
          <w:tab w:val="left" w:pos="1280" w:leader="none"/>
        </w:tabs>
        <w:rPr>
          <w:rFonts w:hint="eastAsia" w:ascii="宋体" w:hAnsi="宋体" w:cs="Arial"/>
          <w:color w:val="000000"/>
          <w:szCs w:val="21"/>
          <w:highlight w:val="none"/>
        </w:rPr>
      </w:pPr>
      <w:r>
        <w:rPr>
          <w:rFonts w:hint="eastAsia" w:ascii="宋体" w:hAnsi="宋体" w:cs="Arial"/>
          <w:color w:val="000000"/>
          <w:szCs w:val="21"/>
          <w:highlight w:val="none"/>
        </w:rPr>
      </w:r>
      <w:r/>
    </w:p>
    <w:p>
      <w:pPr>
        <w:pStyle w:val="961"/>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ascii="宋体" w:hAnsi="宋体"/>
          <w:bCs/>
          <w:color w:val="000000"/>
          <w:szCs w:val="21"/>
          <w:highlight w:val="none"/>
        </w:rPr>
        <w:t xml:space="preserve">（6）</w:t>
      </w:r>
      <w:r>
        <w:rPr>
          <w:rFonts w:hint="eastAsia" w:ascii="宋体" w:hAnsi="宋体"/>
          <w:bCs/>
          <w:color w:val="000000"/>
          <w:szCs w:val="21"/>
          <w:highlight w:val="none"/>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91"/>
        <w:ind w:left="420" w:firstLine="0"/>
        <w:rPr>
          <w:rFonts w:hint="eastAsia"/>
          <w:color w:val="000000"/>
          <w:highlight w:val="none"/>
        </w:rPr>
      </w:pPr>
      <w:r>
        <w:rPr>
          <w:rFonts w:hint="eastAsia"/>
          <w:color w:val="000000"/>
          <w:highlight w:val="none"/>
        </w:rPr>
        <w:br w:type="page" w:clear="all"/>
      </w:r>
      <w:r>
        <w:rPr>
          <w:rFonts w:hint="eastAsia"/>
          <w:color w:val="000000"/>
          <w:highlight w:val="none"/>
        </w:rPr>
        <w:t xml:space="preserve">（7）本项目不接受任何形式的转包。</w:t>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br w:type="page" w:clear="all"/>
      </w:r>
      <w:r>
        <w:rPr>
          <w:rFonts w:hint="eastAsia"/>
          <w:color w:val="000000"/>
          <w:highlight w:val="none"/>
        </w:rPr>
        <w:t xml:space="preserve">（8）特定资格要求</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（1）分包1资格要求：具有省级及以上质量监督部门颁发的CMA资质认定证书（认定的检测范围需包含农药）和农产品质量安全检验检测机构认证资格CATL。</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（2）分包2资格要求：国务院兽医行政管理部门和省、自治区、直辖市人民政府兽医行政管理部门设立的兽药检验机构，或者是国务院兽医行政管理部门认定的兽药检验机构。</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（3）分包3资格要求：具有省级以上质量监督部门颁发的CMA资质认定证书（认定的检测范围需包含：饲料）。</w:t>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91"/>
        <w:ind w:left="420" w:firstLine="0"/>
        <w:rPr>
          <w:rFonts w:hint="eastAsia"/>
          <w:color w:val="000000"/>
          <w:highlight w:val="none"/>
        </w:rPr>
      </w:pPr>
      <w:r>
        <w:rPr>
          <w:rFonts w:hint="eastAsia"/>
          <w:color w:val="000000"/>
          <w:highlight w:val="none"/>
        </w:rPr>
      </w:r>
      <w:r/>
    </w:p>
    <w:p>
      <w:pPr>
        <w:pStyle w:val="939"/>
        <w:jc w:val="center"/>
        <w:rPr>
          <w:rFonts w:hint="eastAsia" w:ascii="宋体" w:hAnsi="宋体"/>
          <w:color w:val="000000"/>
          <w:highlight w:val="none"/>
        </w:rPr>
      </w:pPr>
      <w:r/>
      <w:bookmarkStart w:id="72" w:name="_Toc191908183"/>
      <w:r/>
      <w:bookmarkStart w:id="73" w:name="_Toc11338081"/>
      <w:r/>
      <w:bookmarkStart w:id="74" w:name="_Toc103695582"/>
      <w:r/>
      <w:bookmarkStart w:id="75" w:name="_Toc109544916"/>
      <w:r/>
      <w:bookmarkStart w:id="76" w:name="_Toc189747354"/>
      <w:r/>
      <w:bookmarkStart w:id="77" w:name="_Toc199263282"/>
      <w:r/>
      <w:bookmarkStart w:id="78" w:name="_Toc105434072"/>
      <w:r/>
      <w:bookmarkStart w:id="79" w:name="_Toc193565160"/>
      <w:r/>
      <w:bookmarkStart w:id="80" w:name="_Toc11339484"/>
      <w:r/>
      <w:bookmarkStart w:id="81" w:name="_Toc517164018"/>
      <w:r/>
      <w:bookmarkStart w:id="82" w:name="_Toc468787032"/>
      <w:r/>
      <w:bookmarkStart w:id="83" w:name="_Toc192947634"/>
      <w:r/>
      <w:bookmarkStart w:id="84" w:name="_Toc193565326"/>
      <w:r/>
      <w:bookmarkStart w:id="85" w:name="_Toc103933429"/>
      <w:r>
        <w:rPr>
          <w:rFonts w:hint="eastAsia" w:ascii="宋体" w:hAnsi="宋体"/>
          <w:color w:val="000000"/>
          <w:highlight w:val="none"/>
        </w:rPr>
        <w:br w:type="page" w:clear="all"/>
      </w:r>
      <w:bookmarkStart w:id="86" w:name="_Toc24940"/>
      <w:r>
        <w:rPr>
          <w:rFonts w:hint="eastAsia" w:ascii="宋体" w:hAnsi="宋体"/>
          <w:color w:val="000000"/>
          <w:highlight w:val="none"/>
        </w:rPr>
        <w:t xml:space="preserve">十三、法定代表人资格证明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jc w:val="center"/>
        <w:spacing w:line="360" w:lineRule="auto"/>
        <w:rPr>
          <w:b/>
          <w:bCs/>
          <w:color w:val="000000"/>
          <w:highlight w:val="none"/>
        </w:rPr>
      </w:pPr>
      <w:r>
        <w:rPr>
          <w:rFonts w:hint="eastAsia" w:ascii="宋体" w:hAnsi="宋体" w:cs="宋体"/>
          <w:b/>
          <w:bCs/>
          <w:color w:val="000000"/>
          <w:highlight w:val="none"/>
        </w:rPr>
        <w:t xml:space="preserve">法定代表人资格证明</w:t>
      </w:r>
      <w:r/>
    </w:p>
    <w:p>
      <w:pPr>
        <w:jc w:val="center"/>
        <w:spacing w:line="360" w:lineRule="auto"/>
        <w:rPr>
          <w:color w:val="000000"/>
          <w:highlight w:val="none"/>
        </w:rPr>
      </w:pPr>
      <w:r>
        <w:rPr>
          <w:rFonts w:hint="eastAsia" w:ascii="宋体" w:hAnsi="宋体" w:cs="宋体"/>
          <w:color w:val="000000"/>
          <w:highlight w:val="none"/>
        </w:rPr>
        <w:t xml:space="preserve">（如法人直接参与本项目则提供此证明，否则提供法人材料授权委托书即可）</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单位名称：</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单位性质：</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成立时间：年月日</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经营期限：</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姓名：性别：年龄：职务：</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系（</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单位名称)的法定代表人。为参与项目,签署上述项目的</w:t>
      </w:r>
      <w:r>
        <w:rPr>
          <w:rFonts w:hint="eastAsia" w:ascii="宋体" w:hAnsi="宋体"/>
          <w:color w:val="000000"/>
          <w:szCs w:val="21"/>
          <w:highlight w:val="none"/>
        </w:rPr>
        <w:t xml:space="preserve">投标</w:t>
      </w:r>
      <w:r>
        <w:rPr>
          <w:rFonts w:hint="eastAsia" w:ascii="宋体" w:hAnsi="宋体"/>
          <w:color w:val="000000"/>
          <w:szCs w:val="21"/>
          <w:highlight w:val="none"/>
          <w:lang w:val="zh-CN"/>
        </w:rPr>
        <w:t xml:space="preserve">文件，进行采购、签署合同和处理与之有关的一切事务。</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特此证明。</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注:</w:t>
      </w:r>
      <w:r>
        <w:rPr>
          <w:rFonts w:hint="eastAsia" w:ascii="宋体" w:hAnsi="宋体"/>
          <w:b/>
          <w:color w:val="000000"/>
          <w:szCs w:val="21"/>
          <w:highlight w:val="none"/>
        </w:rPr>
        <w:t xml:space="preserve">投标人</w:t>
      </w:r>
      <w:r>
        <w:rPr>
          <w:rFonts w:hint="eastAsia" w:ascii="宋体" w:hAnsi="宋体"/>
          <w:b/>
          <w:color w:val="000000"/>
          <w:szCs w:val="21"/>
          <w:highlight w:val="none"/>
          <w:lang w:val="zh-CN"/>
        </w:rPr>
        <w:t xml:space="preserve">法定代表人参加采购的,必须附法定代表人身份证</w:t>
      </w:r>
      <w:r>
        <w:rPr>
          <w:rFonts w:ascii="宋体" w:hAnsi="宋体"/>
          <w:b/>
          <w:color w:val="000000"/>
          <w:szCs w:val="21"/>
          <w:highlight w:val="none"/>
          <w:lang w:val="zh-CN"/>
        </w:rPr>
        <w:t xml:space="preserve">扫描</w:t>
      </w:r>
      <w:r>
        <w:rPr>
          <w:rFonts w:hint="eastAsia" w:ascii="宋体" w:hAnsi="宋体"/>
          <w:b/>
          <w:color w:val="000000"/>
          <w:szCs w:val="21"/>
          <w:highlight w:val="none"/>
          <w:lang w:val="zh-CN"/>
        </w:rPr>
        <w:t xml:space="preserve">件并加盖委托单位公章,法定代表人授权其他人参加采购的,仅需填写“授权委托书”。</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：(盖章)</w:t>
      </w:r>
      <w:r/>
    </w:p>
    <w:p>
      <w:pPr>
        <w:spacing w:line="360" w:lineRule="auto"/>
        <w:tabs>
          <w:tab w:val="left" w:pos="128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日期：年月日</w:t>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1016"/>
        <w:ind w:left="900" w:firstLine="0"/>
        <w:rPr>
          <w:rFonts w:hint="eastAsia"/>
          <w:color w:val="000000"/>
          <w:highlight w:val="none"/>
        </w:rPr>
      </w:pPr>
      <w:r>
        <w:rPr>
          <w:rFonts w:hint="eastAsia"/>
          <w:color w:val="000000"/>
          <w:highlight w:val="none"/>
        </w:rPr>
      </w:r>
      <w:r/>
    </w:p>
    <w:p>
      <w:pPr>
        <w:pStyle w:val="939"/>
        <w:jc w:val="center"/>
        <w:rPr>
          <w:rFonts w:hint="eastAsia" w:ascii="宋体" w:hAnsi="宋体"/>
          <w:color w:val="000000"/>
          <w:highlight w:val="none"/>
        </w:rPr>
      </w:pPr>
      <w:r/>
      <w:bookmarkStart w:id="87" w:name="_Toc130564504"/>
      <w:r/>
      <w:bookmarkEnd w:id="87"/>
      <w:r/>
      <w:bookmarkStart w:id="88" w:name="_Toc8559814"/>
      <w:r/>
      <w:bookmarkEnd w:id="88"/>
      <w:r/>
      <w:bookmarkStart w:id="89" w:name="_Toc72395667"/>
      <w:r/>
      <w:bookmarkEnd w:id="89"/>
      <w:r/>
      <w:bookmarkStart w:id="90" w:name="_Toc5542667"/>
      <w:r/>
      <w:bookmarkEnd w:id="90"/>
      <w:r/>
      <w:bookmarkStart w:id="91" w:name="_Toc479147537"/>
      <w:r/>
      <w:bookmarkEnd w:id="91"/>
      <w:r/>
      <w:bookmarkStart w:id="92" w:name="_Toc49107218"/>
      <w:r/>
      <w:bookmarkEnd w:id="92"/>
      <w:r/>
      <w:bookmarkStart w:id="93" w:name="_Toc70584650"/>
      <w:r/>
      <w:bookmarkEnd w:id="93"/>
      <w:r/>
      <w:bookmarkStart w:id="94" w:name="_Toc492542764"/>
      <w:r/>
      <w:bookmarkEnd w:id="94"/>
      <w:r/>
      <w:bookmarkStart w:id="95" w:name="_Toc48310825"/>
      <w:r/>
      <w:bookmarkEnd w:id="95"/>
      <w:r/>
      <w:bookmarkStart w:id="96" w:name="_Toc65684765"/>
      <w:r/>
      <w:bookmarkEnd w:id="96"/>
      <w:r/>
      <w:bookmarkStart w:id="97" w:name="_Toc130452070"/>
      <w:r/>
      <w:bookmarkEnd w:id="97"/>
      <w:r/>
      <w:bookmarkStart w:id="98" w:name="_Toc48846209"/>
      <w:r/>
      <w:bookmarkEnd w:id="98"/>
      <w:r/>
      <w:bookmarkStart w:id="99" w:name="_Toc72928950"/>
      <w:r/>
      <w:bookmarkEnd w:id="99"/>
      <w:r/>
      <w:bookmarkStart w:id="100" w:name="_Toc49616685"/>
      <w:r/>
      <w:bookmarkEnd w:id="100"/>
      <w:r/>
      <w:bookmarkStart w:id="101" w:name="_Toc42532756"/>
      <w:r/>
      <w:bookmarkEnd w:id="101"/>
      <w:r/>
      <w:bookmarkStart w:id="102" w:name="_Toc72395582"/>
      <w:r/>
      <w:bookmarkEnd w:id="102"/>
      <w:r/>
      <w:bookmarkStart w:id="103" w:name="_Toc73971318"/>
      <w:r/>
      <w:bookmarkEnd w:id="103"/>
      <w:r/>
      <w:bookmarkStart w:id="104" w:name="_Toc226375780"/>
      <w:r/>
      <w:bookmarkStart w:id="105" w:name="_Toc31103"/>
      <w:r/>
      <w:bookmarkStart w:id="106" w:name="_Toc135993271"/>
      <w:r/>
      <w:bookmarkStart w:id="107" w:name="_Toc21786"/>
      <w:r/>
      <w:bookmarkStart w:id="108" w:name="_Toc148118728"/>
      <w:r/>
      <w:bookmarkStart w:id="109" w:name="_Toc193032134"/>
      <w:r/>
      <w:bookmarkStart w:id="110" w:name="_Toc190675317"/>
      <w:r/>
      <w:bookmarkStart w:id="111" w:name="_Toc148118156"/>
      <w:r/>
      <w:bookmarkStart w:id="112" w:name="_Toc150183353"/>
      <w:r/>
      <w:bookmarkStart w:id="113" w:name="_Toc7521"/>
      <w:r>
        <w:rPr>
          <w:rFonts w:hint="eastAsia" w:ascii="宋体" w:hAnsi="宋体"/>
          <w:color w:val="000000"/>
          <w:highlight w:val="none"/>
        </w:rPr>
        <w:t xml:space="preserve">法人授权委托书</w:t>
      </w:r>
      <w:bookmarkEnd w:id="104"/>
      <w:r/>
      <w:bookmarkEnd w:id="105"/>
      <w:r/>
      <w:bookmarkEnd w:id="106"/>
      <w:r/>
      <w:bookmarkEnd w:id="107"/>
      <w:r/>
      <w:bookmarkEnd w:id="108"/>
      <w:r/>
      <w:bookmarkEnd w:id="109"/>
      <w:r/>
      <w:bookmarkEnd w:id="110"/>
      <w:r/>
      <w:bookmarkEnd w:id="111"/>
      <w:r/>
      <w:bookmarkEnd w:id="112"/>
      <w:r/>
      <w:bookmarkEnd w:id="113"/>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本人</w:t>
      </w:r>
      <w:r>
        <w:rPr>
          <w:rFonts w:hint="eastAsia" w:ascii="宋体" w:hAnsi="宋体"/>
          <w:color w:val="000000"/>
          <w:szCs w:val="21"/>
          <w:highlight w:val="none"/>
          <w:u w:val="single"/>
        </w:rPr>
        <w:t xml:space="preserve"> （姓名） </w:t>
      </w: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（投标人全称）</w:t>
      </w:r>
      <w:r>
        <w:rPr>
          <w:rFonts w:hint="eastAsia" w:ascii="宋体" w:hAnsi="宋体"/>
          <w:color w:val="000000"/>
          <w:szCs w:val="21"/>
          <w:highlight w:val="none"/>
        </w:rPr>
        <w:t xml:space="preserve">的法定代表人，现授权委托我单位正式员工</w:t>
      </w:r>
      <w:r>
        <w:rPr>
          <w:rFonts w:hint="eastAsia" w:ascii="宋体" w:hAnsi="宋体"/>
          <w:color w:val="000000"/>
          <w:szCs w:val="21"/>
          <w:highlight w:val="none"/>
          <w:u w:val="single"/>
        </w:rPr>
        <w:t xml:space="preserve">（受委托人姓名）</w:t>
      </w:r>
      <w:r>
        <w:rPr>
          <w:rFonts w:hint="eastAsia" w:ascii="宋体" w:hAnsi="宋体"/>
          <w:color w:val="000000"/>
          <w:szCs w:val="21"/>
          <w:highlight w:val="none"/>
        </w:rPr>
        <w:t xml:space="preserve">为我单位受委托人，以我单位的名义参加</w:t>
      </w:r>
      <w:r>
        <w:rPr>
          <w:rFonts w:hint="eastAsia" w:ascii="宋体" w:hAnsi="宋体"/>
          <w:bCs/>
          <w:color w:val="000000"/>
          <w:szCs w:val="21"/>
          <w:highlight w:val="none"/>
          <w:u w:val="single"/>
        </w:rPr>
        <w:t xml:space="preserve">                  项目（第三次）</w:t>
      </w:r>
      <w:r>
        <w:rPr>
          <w:rFonts w:hint="eastAsia" w:ascii="宋体" w:hAnsi="宋体"/>
          <w:color w:val="000000"/>
          <w:szCs w:val="21"/>
          <w:highlight w:val="none"/>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受委托人无权再次委托。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受委托人提交本授权委托书同时附其身份证</w:t>
      </w:r>
      <w:r>
        <w:rPr>
          <w:rFonts w:ascii="宋体" w:hAnsi="宋体"/>
          <w:color w:val="000000"/>
          <w:szCs w:val="21"/>
          <w:highlight w:val="none"/>
        </w:rPr>
        <w:t xml:space="preserve">扫描</w:t>
      </w:r>
      <w:r>
        <w:rPr>
          <w:rFonts w:hint="eastAsia" w:ascii="宋体" w:hAnsi="宋体"/>
          <w:color w:val="000000"/>
          <w:szCs w:val="21"/>
          <w:highlight w:val="none"/>
        </w:rPr>
        <w:t xml:space="preserve">件一份。</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本委托书有效期：自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日至</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570"/>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法定代表人签名或签章：                     受委托人签名：</w:t>
      </w:r>
      <w:r/>
    </w:p>
    <w:p>
      <w:pPr>
        <w:spacing w:line="360" w:lineRule="auto"/>
        <w:tabs>
          <w:tab w:val="left" w:pos="4530" w:leader="none"/>
        </w:tabs>
        <w:rPr>
          <w:rFonts w:hint="eastAsia" w:ascii="宋体" w:hAnsi="宋体"/>
          <w:color w:val="000000"/>
          <w:szCs w:val="21"/>
          <w:highlight w:val="none"/>
        </w:rPr>
      </w:pPr>
      <w:r>
        <w:rPr>
          <w:rFonts w:hint="eastAsia" w:ascii="宋体" w:hAnsi="宋体"/>
          <w:color w:val="000000"/>
          <w:szCs w:val="21"/>
          <w:highlight w:val="none"/>
        </w:rPr>
        <w:t xml:space="preserve">性别：                       </w:t>
      </w:r>
      <w:r>
        <w:rPr>
          <w:color w:val="000000"/>
          <w:highlight w:val="none"/>
        </w:rPr>
        <w:tab/>
      </w:r>
      <w:r>
        <w:rPr>
          <w:rFonts w:hint="eastAsia" w:ascii="宋体" w:hAnsi="宋体"/>
          <w:color w:val="000000"/>
          <w:szCs w:val="21"/>
          <w:highlight w:val="none"/>
        </w:rPr>
        <w:t xml:space="preserve">性别：</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年龄：</w:t>
      </w:r>
      <w:r>
        <w:rPr>
          <w:color w:val="000000"/>
          <w:highlight w:val="none"/>
        </w:rPr>
        <w:tab/>
      </w:r>
      <w:r>
        <w:rPr>
          <w:rFonts w:hint="eastAsia" w:ascii="宋体" w:hAnsi="宋体"/>
          <w:color w:val="000000"/>
          <w:szCs w:val="21"/>
          <w:highlight w:val="none"/>
        </w:rPr>
        <w:t xml:space="preserve">                                   年龄：</w:t>
      </w:r>
      <w:r/>
    </w:p>
    <w:p>
      <w:pPr>
        <w:spacing w:line="360" w:lineRule="auto"/>
        <w:tabs>
          <w:tab w:val="left" w:pos="4560" w:leader="none"/>
        </w:tabs>
        <w:rPr>
          <w:rFonts w:hint="eastAsia" w:ascii="宋体" w:hAnsi="宋体"/>
          <w:color w:val="000000"/>
          <w:szCs w:val="21"/>
          <w:highlight w:val="none"/>
        </w:rPr>
      </w:pPr>
      <w:r>
        <w:rPr>
          <w:rFonts w:hint="eastAsia" w:ascii="宋体" w:hAnsi="宋体"/>
          <w:color w:val="000000"/>
          <w:szCs w:val="21"/>
          <w:highlight w:val="none"/>
        </w:rPr>
        <w:t xml:space="preserve">联系方式：</w:t>
      </w:r>
      <w:r>
        <w:rPr>
          <w:color w:val="000000"/>
          <w:highlight w:val="none"/>
        </w:rPr>
        <w:tab/>
      </w:r>
      <w:r>
        <w:rPr>
          <w:rFonts w:hint="eastAsia" w:ascii="宋体" w:hAnsi="宋体"/>
          <w:color w:val="000000"/>
          <w:szCs w:val="21"/>
          <w:highlight w:val="none"/>
        </w:rPr>
        <w:t xml:space="preserve">联系方式：</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身份证号码：</w:t>
      </w:r>
      <w:r>
        <w:rPr>
          <w:color w:val="000000"/>
          <w:highlight w:val="none"/>
        </w:rPr>
        <w:tab/>
      </w:r>
      <w:r>
        <w:rPr>
          <w:rFonts w:hint="eastAsia" w:ascii="宋体" w:hAnsi="宋体"/>
          <w:color w:val="000000"/>
          <w:szCs w:val="21"/>
          <w:highlight w:val="none"/>
        </w:rPr>
        <w:t xml:space="preserve">                           身份证号码：</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right="840" w:firstLine="420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           </w:t>
      </w:r>
      <w:r/>
    </w:p>
    <w:p>
      <w:pPr>
        <w:ind w:right="96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日期：      年      月     日</w:t>
      </w:r>
      <w:r/>
    </w:p>
    <w:p>
      <w:pPr>
        <w:ind w:right="96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法定代表人身份证扫描件：</w:t>
      </w:r>
      <w:r>
        <w:rPr>
          <w:rFonts w:hint="eastAsia"/>
          <w:color w:val="000000"/>
          <w:szCs w:val="21"/>
          <w:highlight w:val="none"/>
        </w:rPr>
        <w:t xml:space="preserve">                       </w:t>
      </w:r>
      <w:r>
        <w:rPr>
          <w:rFonts w:hint="eastAsia" w:ascii="宋体" w:hAnsi="宋体"/>
          <w:color w:val="000000"/>
          <w:szCs w:val="21"/>
          <w:highlight w:val="none"/>
        </w:rPr>
        <w:t xml:space="preserve">受委托人身份证扫描件：</w:t>
      </w:r>
      <w:r/>
    </w:p>
    <w:p>
      <w:pPr>
        <w:pStyle w:val="973"/>
        <w:ind w:firstLine="422"/>
        <w:spacing w:line="500" w:lineRule="exact"/>
        <w:rPr>
          <w:rFonts w:hint="eastAsia" w:ascii="仿宋" w:hAnsi="仿宋" w:eastAsia="仿宋"/>
          <w:color w:val="000000"/>
          <w:highlight w:val="none"/>
        </w:rPr>
      </w:pPr>
      <w:r>
        <w:rPr>
          <w:rFonts w:hint="eastAsia" w:ascii="仿宋" w:hAnsi="仿宋" w:eastAsia="仿宋"/>
          <w:color w:val="000000"/>
          <w:highlight w:val="none"/>
        </w:rPr>
      </w:r>
      <w:r/>
    </w:p>
    <w:p>
      <w:pPr>
        <w:pStyle w:val="973"/>
        <w:ind w:firstLine="316"/>
        <w:spacing w:line="500" w:lineRule="exact"/>
        <w:rPr>
          <w:rFonts w:hint="eastAsia"/>
          <w:color w:val="000000"/>
          <w:highlight w:val="none"/>
        </w:rPr>
      </w:pP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1397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anchorCtr="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-37465</wp:posOffset>
                </wp:positionH>
                <wp:positionV relativeFrom="paragraph">
                  <wp:posOffset>101600</wp:posOffset>
                </wp:positionV>
                <wp:extent cx="2527300" cy="1701800"/>
                <wp:effectExtent l="6350" t="6350" r="11430" b="1397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a:effectLst/>
                      </wps:spPr>
                      <wps:txbx>
                        <w:txbxContent>
                          <w:p>
                            <w:r/>
                            <w:r/>
                          </w:p>
                          <w:p>
                            <w:r/>
                            <w:r/>
                          </w:p>
                          <w:p>
                            <w:r/>
                            <w:r/>
                          </w:p>
                        </w:txbxContent>
                      </wps:txbx>
                      <wps:bodyPr wrap="square" lIns="0" tIns="0" rIns="0" bIns="0" anchor="t" anchorCtr="0" upright="1"/>
                    </wps:wsp>
                  </a:graphicData>
                </a:graphic>
              </wp:anchor>
            </w:drawing>
          </mc:Choice>
          <mc:Fallback>
            <w:pict>
              <v:shape id="shape 2" o:spid="_x0000_s2" o:spt="1" type="#_x0000_t1" style="position:absolute;z-index:-251659264;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color w:val="000000"/>
          <w:szCs w:val="21"/>
          <w:highlight w:val="none"/>
        </w:rPr>
      </w:pPr>
      <w:r>
        <w:rPr>
          <w:rFonts w:hint="eastAsia" w:ascii="等线" w:hAnsi="等线" w:eastAsia="等线"/>
          <w:color w:val="000000"/>
          <w:szCs w:val="21"/>
          <w:highlight w:val="none"/>
        </w:rPr>
      </w:r>
      <w:r/>
    </w:p>
    <w:p>
      <w:pPr>
        <w:ind w:firstLine="126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身份证正反面</w:t>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3885"/>
        <w:spacing w:line="400" w:lineRule="exact"/>
        <w:rPr>
          <w:rFonts w:hint="eastAsia" w:ascii="宋体" w:hAnsi="宋体"/>
          <w:color w:val="000000"/>
          <w:szCs w:val="21"/>
          <w:highlight w:val="none"/>
        </w:rPr>
      </w:pPr>
      <w:r>
        <w:rPr>
          <w:rFonts w:hint="eastAsia" w:ascii="宋体" w:hAnsi="宋体"/>
          <w:color w:val="000000"/>
          <w:szCs w:val="21"/>
          <w:highlight w:val="none"/>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r>
      <w:r/>
    </w:p>
    <w:p>
      <w:pPr>
        <w:pStyle w:val="1016"/>
        <w:ind w:firstLine="0"/>
        <w:rPr>
          <w:rFonts w:hint="eastAsia"/>
          <w:b/>
          <w:bCs/>
          <w:color w:val="000000"/>
          <w:highlight w:val="none"/>
          <w:lang w:bidi="ar"/>
        </w:rPr>
      </w:pPr>
      <w:r/>
      <w:bookmarkStart w:id="114" w:name="_Toc468787035"/>
      <w:r/>
      <w:r/>
    </w:p>
    <w:p>
      <w:pPr>
        <w:pStyle w:val="1016"/>
        <w:ind w:firstLine="0"/>
        <w:rPr>
          <w:rFonts w:hint="eastAsia"/>
          <w:b/>
          <w:bCs/>
          <w:color w:val="000000"/>
          <w:highlight w:val="none"/>
          <w:lang w:bidi="ar"/>
        </w:rPr>
      </w:pPr>
      <w:r>
        <w:rPr>
          <w:rFonts w:hint="eastAsia"/>
          <w:b/>
          <w:bCs/>
          <w:color w:val="000000"/>
          <w:highlight w:val="none"/>
          <w:lang w:bidi="ar"/>
        </w:rPr>
      </w:r>
      <w:r/>
    </w:p>
    <w:p>
      <w:pPr>
        <w:pStyle w:val="1016"/>
        <w:ind w:firstLine="0"/>
        <w:rPr>
          <w:rFonts w:hint="eastAsia"/>
          <w:b/>
          <w:bCs/>
          <w:color w:val="000000"/>
          <w:highlight w:val="none"/>
          <w:lang w:bidi="ar"/>
        </w:rPr>
      </w:pPr>
      <w:r>
        <w:rPr>
          <w:rFonts w:hint="eastAsia"/>
          <w:b/>
          <w:bCs/>
          <w:color w:val="000000"/>
          <w:highlight w:val="none"/>
          <w:lang w:bidi="ar"/>
        </w:rPr>
      </w:r>
      <w:r/>
    </w:p>
    <w:p>
      <w:pPr>
        <w:pStyle w:val="1016"/>
        <w:ind w:firstLine="0"/>
        <w:rPr>
          <w:rFonts w:hint="eastAsia"/>
          <w:color w:val="000000"/>
          <w:highlight w:val="none"/>
          <w:lang w:val="zh-CN"/>
        </w:rPr>
      </w:pPr>
      <w:r>
        <w:rPr>
          <w:rFonts w:hint="eastAsia"/>
          <w:color w:val="000000"/>
          <w:highlight w:val="none"/>
          <w:lang w:val="zh-CN"/>
        </w:rPr>
      </w:r>
      <w:r/>
    </w:p>
    <w:p>
      <w:pPr>
        <w:pStyle w:val="939"/>
        <w:jc w:val="center"/>
        <w:rPr>
          <w:color w:val="000000"/>
          <w:highlight w:val="none"/>
        </w:rPr>
      </w:pPr>
      <w:r/>
      <w:bookmarkStart w:id="115" w:name="_Toc468787027"/>
      <w:r/>
      <w:bookmarkStart w:id="116" w:name="_Toc5846"/>
      <w:r>
        <w:rPr>
          <w:rFonts w:hint="eastAsia"/>
          <w:color w:val="000000"/>
          <w:highlight w:val="none"/>
        </w:rPr>
        <w:t xml:space="preserve">十四、投标人认为有必要提供并说明的其它资料</w:t>
      </w:r>
      <w:bookmarkEnd w:id="115"/>
      <w:r/>
      <w:bookmarkEnd w:id="116"/>
      <w:r/>
      <w:r/>
    </w:p>
    <w:p>
      <w:pPr>
        <w:jc w:val="cente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（格式由投标人自定）</w:t>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jc w:val="left"/>
        <w:widowControl/>
        <w:rPr>
          <w:rFonts w:ascii="楷体_GB2312" w:eastAsia="楷体_GB2312" w:cs="楷体_GB2312"/>
          <w:color w:val="000000"/>
          <w:sz w:val="24"/>
          <w:highlight w:val="none"/>
          <w:lang w:val="zh-CN"/>
        </w:rPr>
      </w:pPr>
      <w:r>
        <w:rPr>
          <w:rFonts w:ascii="楷体_GB2312" w:eastAsia="楷体_GB2312" w:cs="楷体_GB2312"/>
          <w:color w:val="000000"/>
          <w:sz w:val="24"/>
          <w:highlight w:val="none"/>
          <w:lang w:val="zh-CN"/>
        </w:rPr>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color w:val="000000"/>
          <w:szCs w:val="21"/>
          <w:highlight w:val="none"/>
          <w:lang w:val="zh-CN"/>
        </w:rPr>
      </w:pPr>
      <w:r>
        <w:rPr>
          <w:rFonts w:hint="eastAsia" w:ascii="宋体" w:hAnsi="宋体" w:cs="楷体_GB2312"/>
          <w:color w:val="000000"/>
          <w:szCs w:val="21"/>
          <w:highlight w:val="none"/>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highlight w:val="none"/>
        </w:rPr>
      </w:pPr>
      <w:r>
        <w:rPr>
          <w:color w:val="000000"/>
          <w:highlight w:val="none"/>
        </w:rPr>
      </w:r>
      <w:r/>
    </w:p>
    <w:p>
      <w:pPr>
        <w:pStyle w:val="939"/>
        <w:jc w:val="center"/>
        <w:rPr>
          <w:color w:val="000000"/>
          <w:highlight w:val="none"/>
        </w:rPr>
      </w:pPr>
      <w:r>
        <w:rPr>
          <w:color w:val="000000"/>
          <w:highlight w:val="none"/>
        </w:rPr>
        <w:br w:type="page" w:clear="all"/>
      </w:r>
      <w:bookmarkStart w:id="117" w:name="_Toc14630"/>
      <w:r>
        <w:rPr>
          <w:rFonts w:hint="eastAsia"/>
          <w:color w:val="000000"/>
          <w:highlight w:val="none"/>
        </w:rPr>
        <w:t xml:space="preserve">十五、政府采购政策</w:t>
      </w:r>
      <w:bookmarkEnd w:id="114"/>
      <w:r/>
      <w:bookmarkEnd w:id="117"/>
      <w:r/>
      <w:r/>
    </w:p>
    <w:p>
      <w:pPr>
        <w:ind w:firstLine="420"/>
        <w:jc w:val="center"/>
        <w:spacing w:line="360" w:lineRule="auto"/>
        <w:rPr>
          <w:rFonts w:hint="eastAsia" w:ascii="宋体" w:hAnsi="宋体"/>
          <w:bCs/>
          <w:color w:val="000000"/>
          <w:szCs w:val="21"/>
          <w:highlight w:val="none"/>
        </w:rPr>
      </w:pPr>
      <w:r>
        <w:rPr>
          <w:rFonts w:ascii="宋体" w:hAnsi="宋体"/>
          <w:bCs/>
          <w:color w:val="000000"/>
          <w:szCs w:val="21"/>
          <w:highlight w:val="none"/>
        </w:rPr>
        <w:t xml:space="preserve">中小企业声明函（服务)</w:t>
      </w:r>
      <w:r>
        <w:rPr>
          <w:rFonts w:hint="eastAsia" w:ascii="宋体" w:hAnsi="宋体"/>
          <w:bCs/>
          <w:color w:val="000000"/>
          <w:szCs w:val="21"/>
          <w:highlight w:val="none"/>
        </w:rPr>
        <w:t xml:space="preserve"> （包号：**）</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本公司（联合体)郑重声明,根据《政府采购促进中小企业发展管理办法》（财库﹝2020﹞46号)的规定,本公司（联合体)参加</w:t>
      </w:r>
      <w:r>
        <w:rPr>
          <w:rFonts w:ascii="宋体" w:hAnsi="宋体"/>
          <w:bCs/>
          <w:i/>
          <w:color w:val="000000"/>
          <w:szCs w:val="21"/>
          <w:highlight w:val="none"/>
          <w:u w:val="single"/>
        </w:rPr>
        <w:t xml:space="preserve">（单位名称)</w:t>
      </w:r>
      <w:r>
        <w:rPr>
          <w:rFonts w:ascii="宋体" w:hAnsi="宋体"/>
          <w:bCs/>
          <w:color w:val="000000"/>
          <w:szCs w:val="21"/>
          <w:highlight w:val="none"/>
        </w:rPr>
        <w:t xml:space="preserve">的</w:t>
      </w:r>
      <w:r>
        <w:rPr>
          <w:rFonts w:ascii="宋体" w:hAnsi="宋体"/>
          <w:bCs/>
          <w:i/>
          <w:color w:val="000000"/>
          <w:szCs w:val="21"/>
          <w:highlight w:val="none"/>
          <w:u w:val="single"/>
        </w:rPr>
        <w:t xml:space="preserve">（项目名称)</w:t>
      </w:r>
      <w:r>
        <w:rPr>
          <w:rFonts w:hint="eastAsia" w:ascii="宋体" w:hAnsi="宋体"/>
          <w:bCs/>
          <w:i/>
          <w:color w:val="000000"/>
          <w:szCs w:val="21"/>
          <w:highlight w:val="none"/>
          <w:u w:val="single"/>
        </w:rPr>
        <w:t xml:space="preserve"> </w:t>
      </w:r>
      <w:bookmarkStart w:id="118" w:name="_Hlk198492120"/>
      <w:r>
        <w:rPr>
          <w:rFonts w:hint="eastAsia" w:ascii="宋体" w:hAnsi="宋体"/>
          <w:bCs/>
          <w:i/>
          <w:color w:val="000000"/>
          <w:szCs w:val="21"/>
          <w:highlight w:val="none"/>
          <w:u w:val="single"/>
        </w:rPr>
        <w:t xml:space="preserve">（包号：**）</w:t>
      </w:r>
      <w:bookmarkEnd w:id="118"/>
      <w:r>
        <w:rPr>
          <w:rFonts w:ascii="宋体" w:hAnsi="宋体"/>
          <w:bCs/>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1.</w:t>
      </w:r>
      <w:r>
        <w:rPr>
          <w:rFonts w:hint="eastAsia"/>
          <w:color w:val="000000"/>
          <w:highlight w:val="none"/>
        </w:rPr>
        <w:t xml:space="preserve"> </w:t>
      </w:r>
      <w:r>
        <w:rPr>
          <w:rFonts w:hint="eastAsia"/>
          <w:color w:val="000000"/>
          <w:highlight w:val="none"/>
          <w:u w:val="single"/>
        </w:rPr>
        <w:t xml:space="preserve">（采购标的）项目</w:t>
      </w:r>
      <w:r>
        <w:rPr>
          <w:rFonts w:ascii="宋体" w:hAnsi="宋体"/>
          <w:bCs/>
          <w:color w:val="000000"/>
          <w:szCs w:val="21"/>
          <w:highlight w:val="none"/>
        </w:rPr>
        <w:t xml:space="preserve">,属于</w:t>
      </w:r>
      <w:r>
        <w:rPr>
          <w:rFonts w:hint="eastAsia" w:ascii="宋体" w:hAnsi="宋体"/>
          <w:b/>
          <w:i/>
          <w:color w:val="000000"/>
          <w:szCs w:val="21"/>
          <w:highlight w:val="none"/>
          <w:u w:val="single"/>
        </w:rPr>
        <w:t xml:space="preserve">其他未列明行业</w:t>
      </w:r>
      <w:r>
        <w:rPr>
          <w:rFonts w:ascii="宋体" w:hAnsi="宋体"/>
          <w:bCs/>
          <w:color w:val="000000"/>
          <w:szCs w:val="21"/>
          <w:highlight w:val="none"/>
        </w:rPr>
        <w:t xml:space="preserve">；承建（承接)企业为</w:t>
      </w:r>
      <w:r>
        <w:rPr>
          <w:rFonts w:ascii="宋体" w:hAnsi="宋体"/>
          <w:bCs/>
          <w:i/>
          <w:color w:val="000000"/>
          <w:szCs w:val="21"/>
          <w:highlight w:val="none"/>
          <w:u w:val="single"/>
        </w:rPr>
        <w:t xml:space="preserve">（企业名称)</w:t>
      </w:r>
      <w:r>
        <w:rPr>
          <w:rFonts w:ascii="宋体" w:hAnsi="宋体"/>
          <w:bCs/>
          <w:color w:val="000000"/>
          <w:szCs w:val="21"/>
          <w:highlight w:val="none"/>
        </w:rPr>
        <w:t xml:space="preserve">,从业人员</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人,营业收入为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万元,资产总额为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万元,属于</w:t>
      </w:r>
      <w:r>
        <w:rPr>
          <w:rFonts w:hint="eastAsia" w:ascii="宋体" w:hAnsi="宋体"/>
          <w:color w:val="000000"/>
          <w:szCs w:val="21"/>
          <w:highlight w:val="none"/>
          <w:u w:val="single"/>
        </w:rPr>
        <w:t xml:space="preserve">（□中型企业 □小型企业 □微型企业）</w:t>
      </w:r>
      <w:r>
        <w:rPr>
          <w:rFonts w:ascii="宋体" w:hAnsi="宋体"/>
          <w:bCs/>
          <w:color w:val="000000"/>
          <w:szCs w:val="21"/>
          <w:highlight w:val="none"/>
        </w:rPr>
        <w:t xml:space="preserve">；</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w:t>
      </w:r>
      <w:r>
        <w:rPr>
          <w:rFonts w:ascii="宋体" w:hAnsi="宋体"/>
          <w:bCs/>
          <w:i/>
          <w:color w:val="000000"/>
          <w:szCs w:val="21"/>
          <w:highlight w:val="none"/>
          <w:u w:val="single"/>
        </w:rPr>
        <w:t xml:space="preserve">（</w:t>
      </w:r>
      <w:r>
        <w:rPr>
          <w:rFonts w:hint="eastAsia"/>
          <w:color w:val="000000"/>
          <w:highlight w:val="none"/>
          <w:u w:val="single"/>
        </w:rPr>
        <w:t xml:space="preserve">采购标的</w:t>
      </w:r>
      <w:r>
        <w:rPr>
          <w:rFonts w:ascii="宋体" w:hAnsi="宋体"/>
          <w:bCs/>
          <w:i/>
          <w:color w:val="000000"/>
          <w:szCs w:val="21"/>
          <w:highlight w:val="none"/>
          <w:u w:val="single"/>
        </w:rPr>
        <w:t xml:space="preserve">)</w:t>
      </w:r>
      <w:r>
        <w:rPr>
          <w:rFonts w:ascii="宋体" w:hAnsi="宋体"/>
          <w:bCs/>
          <w:color w:val="000000"/>
          <w:szCs w:val="21"/>
          <w:highlight w:val="none"/>
        </w:rPr>
        <w:t xml:space="preserve">,属于</w:t>
      </w:r>
      <w:r>
        <w:rPr>
          <w:rFonts w:hint="eastAsia" w:ascii="宋体" w:hAnsi="宋体"/>
          <w:bCs/>
          <w:i/>
          <w:color w:val="000000"/>
          <w:szCs w:val="21"/>
          <w:highlight w:val="none"/>
          <w:u w:val="single"/>
        </w:rPr>
        <w:t xml:space="preserve">其他未列明行业</w:t>
      </w:r>
      <w:r>
        <w:rPr>
          <w:rFonts w:ascii="宋体" w:hAnsi="宋体"/>
          <w:bCs/>
          <w:color w:val="000000"/>
          <w:szCs w:val="21"/>
          <w:highlight w:val="none"/>
        </w:rPr>
        <w:t xml:space="preserve">；承建（承接)企业为</w:t>
      </w:r>
      <w:r>
        <w:rPr>
          <w:rFonts w:ascii="宋体" w:hAnsi="宋体"/>
          <w:bCs/>
          <w:i/>
          <w:color w:val="000000"/>
          <w:szCs w:val="21"/>
          <w:highlight w:val="none"/>
          <w:u w:val="single"/>
        </w:rPr>
        <w:t xml:space="preserve">（企业名称)</w:t>
      </w:r>
      <w:r>
        <w:rPr>
          <w:rFonts w:ascii="宋体" w:hAnsi="宋体"/>
          <w:bCs/>
          <w:color w:val="000000"/>
          <w:szCs w:val="21"/>
          <w:highlight w:val="none"/>
        </w:rPr>
        <w:t xml:space="preserve">,从业人员</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人,营业收入为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万元,资产总额为</w:t>
      </w:r>
      <w:r>
        <w:rPr>
          <w:rFonts w:hint="eastAsia" w:ascii="宋体" w:hAnsi="宋体"/>
          <w:bCs/>
          <w:color w:val="000000"/>
          <w:szCs w:val="21"/>
          <w:highlight w:val="none"/>
          <w:u w:val="single"/>
        </w:rPr>
        <w:t xml:space="preserve">     </w:t>
      </w:r>
      <w:r>
        <w:rPr>
          <w:rFonts w:ascii="宋体" w:hAnsi="宋体"/>
          <w:bCs/>
          <w:color w:val="000000"/>
          <w:szCs w:val="21"/>
          <w:highlight w:val="none"/>
        </w:rPr>
        <w:t xml:space="preserve">万元,属于</w:t>
      </w:r>
      <w:r>
        <w:rPr>
          <w:rFonts w:hint="eastAsia" w:ascii="宋体" w:hAnsi="宋体"/>
          <w:color w:val="000000"/>
          <w:szCs w:val="21"/>
          <w:highlight w:val="none"/>
          <w:u w:val="single"/>
        </w:rPr>
        <w:t xml:space="preserve">（□中型企业 □小型企业 □微型企业）</w:t>
      </w:r>
      <w:r>
        <w:rPr>
          <w:rFonts w:ascii="宋体" w:hAnsi="宋体"/>
          <w:bCs/>
          <w:color w:val="000000"/>
          <w:szCs w:val="21"/>
          <w:highlight w:val="none"/>
        </w:rPr>
        <w:t xml:space="preserve">；</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本企业对上述声明内容的真实性负责。如有虚假,将依法承担相应责任。</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企业名称（盖章)：</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日期：</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20"/>
        <w:spacing w:line="360" w:lineRule="auto"/>
        <w:rPr>
          <w:rFonts w:hint="eastAsia" w:ascii="宋体" w:hAnsi="宋体"/>
          <w:bCs/>
          <w:color w:val="000000"/>
          <w:szCs w:val="21"/>
          <w:highlight w:val="none"/>
        </w:rPr>
      </w:pPr>
      <w:r>
        <w:rPr>
          <w:rFonts w:ascii="宋体" w:hAnsi="宋体"/>
          <w:bCs/>
          <w:color w:val="000000"/>
          <w:szCs w:val="21"/>
          <w:highlight w:val="none"/>
        </w:rPr>
        <w:t xml:space="preserve"> </w:t>
      </w:r>
      <w:r/>
    </w:p>
    <w:p>
      <w:pPr>
        <w:ind w:firstLine="480"/>
        <w:spacing w:line="360" w:lineRule="auto"/>
        <w:rPr>
          <w:rFonts w:hint="eastAsia"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1.</w:t>
      </w:r>
      <w:r>
        <w:rPr>
          <w:rFonts w:ascii="宋体" w:hAnsi="宋体"/>
          <w:bCs/>
          <w:color w:val="000000"/>
          <w:szCs w:val="21"/>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2.专门</w:t>
      </w:r>
      <w:r>
        <w:rPr>
          <w:rFonts w:ascii="宋体" w:hAnsi="宋体"/>
          <w:color w:val="000000"/>
          <w:szCs w:val="21"/>
          <w:highlight w:val="none"/>
        </w:rPr>
        <w:t xml:space="preserve">面向中小微型企业</w:t>
      </w:r>
      <w:r>
        <w:rPr>
          <w:rFonts w:hint="eastAsia" w:ascii="宋体" w:hAnsi="宋体"/>
          <w:color w:val="000000"/>
          <w:szCs w:val="21"/>
          <w:highlight w:val="none"/>
        </w:rPr>
        <w:t xml:space="preserve">采购</w:t>
      </w:r>
      <w:r>
        <w:rPr>
          <w:rFonts w:ascii="宋体" w:hAnsi="宋体"/>
          <w:color w:val="000000"/>
          <w:szCs w:val="21"/>
          <w:highlight w:val="none"/>
        </w:rPr>
        <w:t xml:space="preserve">的项目，</w:t>
      </w:r>
      <w:r>
        <w:rPr>
          <w:rFonts w:hint="eastAsia" w:ascii="宋体" w:hAnsi="宋体"/>
          <w:color w:val="000000"/>
          <w:szCs w:val="21"/>
          <w:highlight w:val="none"/>
        </w:rPr>
        <w:t xml:space="preserve">供应商如不提供此声明函，则</w:t>
      </w:r>
      <w:r>
        <w:rPr>
          <w:rFonts w:ascii="宋体" w:hAnsi="宋体"/>
          <w:color w:val="000000"/>
          <w:szCs w:val="21"/>
          <w:highlight w:val="none"/>
        </w:rPr>
        <w:t xml:space="preserve">不能通过资格审查；</w:t>
      </w:r>
      <w:r>
        <w:rPr>
          <w:rFonts w:hint="eastAsia" w:ascii="宋体" w:hAnsi="宋体"/>
          <w:color w:val="000000"/>
          <w:szCs w:val="21"/>
          <w:highlight w:val="none"/>
        </w:rPr>
        <w:t xml:space="preserve">非专门</w:t>
      </w:r>
      <w:r>
        <w:rPr>
          <w:rFonts w:ascii="宋体" w:hAnsi="宋体"/>
          <w:color w:val="000000"/>
          <w:szCs w:val="21"/>
          <w:highlight w:val="none"/>
        </w:rPr>
        <w:t xml:space="preserve">面向中小微型企业</w:t>
      </w:r>
      <w:r>
        <w:rPr>
          <w:rFonts w:hint="eastAsia" w:ascii="宋体" w:hAnsi="宋体"/>
          <w:color w:val="000000"/>
          <w:szCs w:val="21"/>
          <w:highlight w:val="none"/>
        </w:rPr>
        <w:t xml:space="preserve">采购</w:t>
      </w:r>
      <w:r>
        <w:rPr>
          <w:rFonts w:ascii="宋体" w:hAnsi="宋体"/>
          <w:color w:val="000000"/>
          <w:szCs w:val="21"/>
          <w:highlight w:val="none"/>
        </w:rPr>
        <w:t xml:space="preserve">的项目，</w:t>
      </w:r>
      <w:r>
        <w:rPr>
          <w:rFonts w:hint="eastAsia" w:ascii="宋体" w:hAnsi="宋体"/>
          <w:color w:val="000000"/>
          <w:szCs w:val="21"/>
          <w:highlight w:val="none"/>
        </w:rPr>
        <w:t xml:space="preserve">供应商如不提供此声明函，价格将不做相应扣除。</w:t>
      </w:r>
      <w:r/>
    </w:p>
    <w:p>
      <w:pPr>
        <w:ind w:firstLine="420"/>
        <w:spacing w:line="360" w:lineRule="auto"/>
        <w:rPr>
          <w:rStyle w:val="1033"/>
          <w:rFonts w:hint="eastAsia" w:ascii="宋体" w:hAnsi="宋体"/>
          <w:bCs/>
          <w:color w:val="000000"/>
          <w:szCs w:val="21"/>
          <w:highlight w:val="none"/>
        </w:rPr>
      </w:pPr>
      <w:r>
        <w:rPr>
          <w:rFonts w:hint="eastAsia" w:ascii="宋体" w:hAnsi="宋体"/>
          <w:bCs/>
          <w:color w:val="000000"/>
          <w:szCs w:val="21"/>
          <w:highlight w:val="none"/>
        </w:rPr>
        <w:t xml:space="preserve">3.投标人</w:t>
      </w:r>
      <w:r>
        <w:rPr>
          <w:rFonts w:ascii="宋体" w:hAnsi="宋体"/>
          <w:bCs/>
          <w:color w:val="000000"/>
          <w:szCs w:val="21"/>
          <w:highlight w:val="none"/>
        </w:rPr>
        <w:t xml:space="preserve">自行勾选</w:t>
      </w:r>
      <w:r>
        <w:rPr>
          <w:rFonts w:hint="eastAsia" w:ascii="宋体" w:hAnsi="宋体"/>
          <w:bCs/>
          <w:color w:val="000000"/>
          <w:szCs w:val="21"/>
          <w:highlight w:val="none"/>
        </w:rPr>
        <w:t xml:space="preserve">承接企业</w:t>
      </w:r>
      <w:r>
        <w:rPr>
          <w:rFonts w:ascii="宋体" w:hAnsi="宋体"/>
          <w:bCs/>
          <w:color w:val="000000"/>
          <w:szCs w:val="21"/>
          <w:highlight w:val="none"/>
        </w:rPr>
        <w:t xml:space="preserve">的企业</w:t>
      </w:r>
      <w:r>
        <w:rPr>
          <w:rFonts w:hint="eastAsia" w:ascii="宋体" w:hAnsi="宋体"/>
          <w:bCs/>
          <w:color w:val="000000"/>
          <w:szCs w:val="21"/>
          <w:highlight w:val="none"/>
        </w:rPr>
        <w:t xml:space="preserve">规模类型</w:t>
      </w:r>
      <w:r>
        <w:rPr>
          <w:rFonts w:ascii="宋体" w:hAnsi="宋体"/>
          <w:bCs/>
          <w:color w:val="000000"/>
          <w:szCs w:val="21"/>
          <w:highlight w:val="none"/>
        </w:rPr>
        <w:t xml:space="preserve">。</w:t>
      </w:r>
      <w:r/>
    </w:p>
    <w:p>
      <w:pPr>
        <w:pStyle w:val="1064"/>
        <w:ind w:firstLine="422"/>
        <w:spacing w:line="360" w:lineRule="auto"/>
        <w:rPr>
          <w:b/>
          <w:bCs/>
          <w:color w:val="000000"/>
          <w:szCs w:val="21"/>
          <w:highlight w:val="none"/>
        </w:rPr>
      </w:pPr>
      <w:r>
        <w:rPr>
          <w:rStyle w:val="1033"/>
          <w:rFonts w:hint="eastAsia" w:ascii="宋体" w:hAnsi="宋体"/>
          <w:b/>
          <w:color w:val="000000"/>
          <w:szCs w:val="21"/>
          <w:highlight w:val="none"/>
        </w:rPr>
        <w:br w:type="page" w:clear="all"/>
      </w:r>
      <w:r>
        <w:rPr>
          <w:rFonts w:hint="eastAsia"/>
          <w:b/>
          <w:bCs/>
          <w:color w:val="000000"/>
          <w:szCs w:val="21"/>
          <w:highlight w:val="none"/>
        </w:rPr>
        <w:t xml:space="preserve">附：中小企业划型标准规定（工信部联企业〔2011 〕300 号）</w:t>
      </w:r>
      <w:r/>
    </w:p>
    <w:p>
      <w:pPr>
        <w:pStyle w:val="1064"/>
        <w:ind w:firstLine="420"/>
        <w:spacing w:line="360" w:lineRule="auto"/>
        <w:rPr>
          <w:color w:val="000000"/>
          <w:szCs w:val="21"/>
          <w:highlight w:val="none"/>
        </w:rPr>
      </w:pPr>
      <w:r>
        <w:rPr>
          <w:rFonts w:hint="eastAsia"/>
          <w:color w:val="000000"/>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64"/>
        <w:ind w:firstLine="420"/>
        <w:spacing w:line="360" w:lineRule="auto"/>
        <w:rPr>
          <w:color w:val="000000"/>
          <w:szCs w:val="21"/>
          <w:highlight w:val="none"/>
        </w:rPr>
      </w:pPr>
      <w:r>
        <w:rPr>
          <w:rFonts w:hint="eastAsia"/>
          <w:color w:val="000000"/>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1064"/>
        <w:ind w:firstLine="420"/>
        <w:rPr>
          <w:color w:val="000000"/>
          <w:highlight w:val="none"/>
        </w:rPr>
      </w:pPr>
      <w:r>
        <w:rPr>
          <w:color w:val="000000"/>
          <w:highlight w:val="none"/>
        </w:rPr>
      </w:r>
      <w:r/>
    </w:p>
    <w:p>
      <w:pPr>
        <w:pStyle w:val="1064"/>
        <w:ind w:firstLine="420"/>
        <w:rPr>
          <w:color w:val="000000"/>
          <w:highlight w:val="none"/>
        </w:rPr>
      </w:pPr>
      <w:r>
        <w:rPr>
          <w:color w:val="000000"/>
          <w:highlight w:val="none"/>
        </w:rPr>
      </w:r>
      <w:r/>
    </w:p>
    <w:p>
      <w:pPr>
        <w:pStyle w:val="1064"/>
        <w:ind w:firstLine="420"/>
        <w:rPr>
          <w:color w:val="000000"/>
          <w:highlight w:val="none"/>
        </w:rPr>
      </w:pPr>
      <w:r>
        <w:rPr>
          <w:color w:val="000000"/>
          <w:highlight w:val="none"/>
        </w:rPr>
      </w:r>
      <w:r/>
    </w:p>
    <w:p>
      <w:pPr>
        <w:pStyle w:val="1064"/>
        <w:ind w:firstLine="0"/>
        <w:rPr>
          <w:color w:val="000000"/>
          <w:highlight w:val="none"/>
        </w:rPr>
      </w:pPr>
      <w:r>
        <w:rPr>
          <w:color w:val="000000"/>
          <w:highlight w:val="none"/>
        </w:rPr>
      </w:r>
      <w:r/>
    </w:p>
    <w:p>
      <w:pPr>
        <w:pStyle w:val="1065"/>
        <w:spacing w:before="0" w:beforeAutospacing="0" w:after="0" w:afterAutospacing="0" w:line="480" w:lineRule="atLeast"/>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1065"/>
        <w:spacing w:before="0" w:beforeAutospacing="0" w:after="0" w:afterAutospacing="0" w:line="480" w:lineRule="atLeast"/>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1065"/>
        <w:spacing w:before="0" w:beforeAutospacing="0" w:after="0" w:afterAutospacing="0" w:line="480" w:lineRule="atLeast"/>
        <w:rPr>
          <w:rFonts w:ascii="Times New Roman" w:hAnsi="Times New Roman"/>
          <w:b/>
          <w:bCs/>
          <w:color w:val="000000"/>
          <w:sz w:val="21"/>
          <w:szCs w:val="21"/>
          <w:highlight w:val="none"/>
        </w:rPr>
      </w:pPr>
      <w:r>
        <w:rPr>
          <w:rFonts w:hint="eastAsia" w:ascii="Times New Roman" w:hAnsi="Times New Roman"/>
          <w:b/>
          <w:bCs/>
          <w:color w:val="000000"/>
          <w:sz w:val="21"/>
          <w:szCs w:val="21"/>
          <w:highlight w:val="none"/>
        </w:rPr>
        <w:t xml:space="preserve">残疾人福利性单位声明函（如适用）</w:t>
      </w:r>
      <w:r/>
    </w:p>
    <w:p>
      <w:pPr>
        <w:pStyle w:val="1065"/>
        <w:spacing w:before="0" w:beforeAutospacing="0" w:after="0" w:afterAutospacing="0" w:line="48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65"/>
        <w:jc w:val="center"/>
        <w:spacing w:before="0" w:beforeAutospacing="0" w:after="0" w:afterAutospacing="0" w:line="36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残疾人福利性单位声明函</w:t>
      </w:r>
      <w:r/>
    </w:p>
    <w:p>
      <w:pPr>
        <w:pStyle w:val="1065"/>
        <w:jc w:val="center"/>
        <w:spacing w:before="0" w:beforeAutospacing="0" w:after="0" w:afterAutospacing="0" w:line="36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65"/>
        <w:ind w:firstLine="420"/>
        <w:spacing w:before="0" w:beforeAutospacing="0" w:after="0" w:afterAutospacing="0" w:line="48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5"/>
        <w:ind w:firstLine="420"/>
        <w:spacing w:before="0" w:beforeAutospacing="0" w:after="0" w:afterAutospacing="0" w:line="480" w:lineRule="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本单位对上述声明的真实性负责。如有虚假，将依法承担相应责任。</w:t>
      </w:r>
      <w:r/>
    </w:p>
    <w:p>
      <w:pPr>
        <w:pStyle w:val="1065"/>
        <w:spacing w:before="0" w:beforeAutospacing="0" w:after="0" w:afterAutospacing="0" w:line="480" w:lineRule="atLeas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065"/>
        <w:jc w:val="right"/>
        <w:spacing w:before="0" w:beforeAutospacing="0" w:after="0" w:afterAutospacing="0" w:line="480" w:lineRule="atLeast"/>
        <w:rPr>
          <w:rFonts w:ascii="Times New Roman" w:hAnsi="Times New Roman"/>
          <w:color w:val="000000"/>
          <w:sz w:val="21"/>
          <w:szCs w:val="21"/>
          <w:highlight w:val="none"/>
        </w:rPr>
      </w:pPr>
      <w:r>
        <w:rPr>
          <w:rFonts w:hint="eastAsia" w:ascii="Times New Roman" w:hAnsi="Times New Roman" w:cs="Times New Roman"/>
          <w:color w:val="000000"/>
          <w:sz w:val="21"/>
          <w:szCs w:val="21"/>
          <w:highlight w:val="none"/>
        </w:rPr>
        <w:t xml:space="preserve">投标单位名称（加盖CA电子公章）</w:t>
      </w:r>
      <w:r>
        <w:rPr>
          <w:rFonts w:hint="eastAsia" w:ascii="Times New Roman" w:hAnsi="Times New Roman"/>
          <w:color w:val="000000"/>
          <w:sz w:val="21"/>
          <w:szCs w:val="21"/>
          <w:highlight w:val="none"/>
        </w:rPr>
        <w:t xml:space="preserve">                    </w:t>
      </w:r>
      <w:r/>
    </w:p>
    <w:p>
      <w:pPr>
        <w:pStyle w:val="1065"/>
        <w:ind w:firstLine="4200"/>
        <w:jc w:val="both"/>
        <w:spacing w:before="0" w:beforeAutospacing="0" w:after="0" w:afterAutospacing="0" w:line="480" w:lineRule="atLeast"/>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日  期：</w:t>
      </w:r>
      <w:r/>
    </w:p>
    <w:p>
      <w:pPr>
        <w:spacing w:line="360" w:lineRule="auto"/>
        <w:rPr>
          <w:color w:val="000000"/>
          <w:highlight w:val="none"/>
        </w:rPr>
      </w:pPr>
      <w:r>
        <w:rPr>
          <w:color w:val="000000"/>
          <w:highlight w:val="none"/>
        </w:rPr>
      </w:r>
      <w:r/>
    </w:p>
    <w:p>
      <w:pPr>
        <w:pStyle w:val="1064"/>
        <w:ind w:firstLine="0"/>
        <w:rPr>
          <w:color w:val="000000"/>
          <w:highlight w:val="none"/>
        </w:rPr>
      </w:pPr>
      <w:r>
        <w:rPr>
          <w:color w:val="000000"/>
          <w:highlight w:val="none"/>
        </w:rPr>
      </w:r>
      <w:r/>
    </w:p>
    <w:p>
      <w:pPr>
        <w:ind w:firstLine="422"/>
        <w:spacing w:line="360" w:lineRule="auto"/>
        <w:rPr>
          <w:rStyle w:val="1033"/>
          <w:rFonts w:hint="eastAsia" w:ascii="宋体" w:hAnsi="宋体"/>
          <w:b/>
          <w:color w:val="000000"/>
          <w:szCs w:val="21"/>
          <w:highlight w:val="none"/>
        </w:rPr>
      </w:pPr>
      <w:r>
        <w:rPr>
          <w:rFonts w:hint="eastAsia" w:ascii="宋体" w:hAnsi="宋体"/>
          <w:b/>
          <w:color w:val="000000"/>
          <w:szCs w:val="21"/>
          <w:highlight w:val="none"/>
        </w:rPr>
      </w:r>
      <w:r/>
    </w:p>
    <w:p>
      <w:pPr>
        <w:ind w:firstLine="422"/>
        <w:spacing w:line="360" w:lineRule="auto"/>
        <w:rPr>
          <w:rStyle w:val="1033"/>
          <w:rFonts w:hint="eastAsia" w:ascii="宋体" w:hAnsi="宋体"/>
          <w:b/>
          <w:color w:val="000000"/>
          <w:szCs w:val="21"/>
          <w:highlight w:val="none"/>
        </w:rPr>
      </w:pPr>
      <w:r>
        <w:rPr>
          <w:rFonts w:hint="eastAsia" w:ascii="宋体" w:hAnsi="宋体"/>
          <w:b/>
          <w:color w:val="000000"/>
          <w:szCs w:val="21"/>
          <w:highlight w:val="none"/>
        </w:rPr>
      </w:r>
      <w:r/>
    </w:p>
    <w:p>
      <w:pPr>
        <w:ind w:firstLine="422"/>
        <w:spacing w:line="360" w:lineRule="auto"/>
        <w:rPr>
          <w:rStyle w:val="1033"/>
          <w:rFonts w:hint="eastAsia" w:ascii="宋体" w:hAnsi="宋体"/>
          <w:b/>
          <w:color w:val="000000"/>
          <w:szCs w:val="21"/>
          <w:highlight w:val="none"/>
        </w:rPr>
      </w:pPr>
      <w:r>
        <w:rPr>
          <w:rFonts w:hint="eastAsia" w:ascii="宋体" w:hAnsi="宋体"/>
          <w:b/>
          <w:color w:val="000000"/>
          <w:szCs w:val="21"/>
          <w:highlight w:val="none"/>
        </w:rPr>
      </w:r>
      <w:r/>
    </w:p>
    <w:p>
      <w:pPr>
        <w:ind w:firstLine="422"/>
        <w:spacing w:line="360" w:lineRule="auto"/>
        <w:rPr>
          <w:rStyle w:val="1033"/>
          <w:rFonts w:hint="eastAsia" w:ascii="宋体" w:hAnsi="宋体"/>
          <w:b/>
          <w:color w:val="000000"/>
          <w:szCs w:val="21"/>
          <w:highlight w:val="none"/>
        </w:rPr>
      </w:pPr>
      <w:r>
        <w:rPr>
          <w:rFonts w:hint="eastAsia" w:ascii="宋体" w:hAnsi="宋体"/>
          <w:b/>
          <w:color w:val="000000"/>
          <w:szCs w:val="21"/>
          <w:highlight w:val="none"/>
        </w:rPr>
      </w:r>
      <w:r/>
    </w:p>
    <w:p>
      <w:pPr>
        <w:pStyle w:val="991"/>
        <w:rPr>
          <w:rFonts w:hint="eastAsia"/>
          <w:color w:val="000000"/>
          <w:highlight w:val="none"/>
        </w:rPr>
      </w:pPr>
      <w:r>
        <w:rPr>
          <w:rFonts w:hint="eastAsia"/>
          <w:color w:val="000000"/>
          <w:highlight w:val="none"/>
        </w:rPr>
      </w:r>
      <w:r/>
    </w:p>
    <w:sectPr>
      <w:headerReference w:type="default" r:id="rId9"/>
      <w:headerReference w:type="even" r:id="rId10"/>
      <w:footerReference w:type="default" r:id="rId11"/>
      <w:footerReference w:type="even" r:id="rId12"/>
      <w:footnotePr/>
      <w:endnotePr/>
      <w:type w:val="nextPage"/>
      <w:pgSz w:w="11906" w:h="16838" w:orient="portrait"/>
      <w:pgMar w:top="1440" w:right="1416" w:bottom="1440" w:left="1800" w:header="62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2"/>
        <w:rFonts w:hint="eastAsia" w:ascii="宋体" w:hAnsi="宋体"/>
      </w:rPr>
      <w:framePr w:wrap="around" w:vAnchor="text" w:hAnchor="margin" w:xAlign="center" w:y="1"/>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25</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2"/>
      </w:rPr>
      <w:framePr w:wrap="around" w:vAnchor="text" w:hAnchor="margin" w:xAlign="center" w:y="1"/>
    </w:pPr>
    <w:r>
      <w:fldChar w:fldCharType="begin"/>
    </w:r>
    <w:r>
      <w:rPr>
        <w:rStyle w:val="1002"/>
      </w:rPr>
      <w:instrText xml:space="preserve">PAGE  </w:instrText>
    </w:r>
    <w:r>
      <w:fldChar w:fldCharType="end"/>
    </w:r>
    <w:r/>
  </w:p>
  <w:p>
    <w:pPr>
      <w:pStyle w:val="98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9250"/>
              <wp:effectExtent l="0" t="0" r="889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1835150" cy="349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highlight w:val="none"/>
        <w:lang w:eastAsia="zh-CN"/>
      </w:rPr>
      <w:t xml:space="preserve">JSZC-320000-JITC-G2026-0207</w:t>
    </w:r>
    <w:r/>
  </w:p>
  <w:p>
    <w:pPr>
      <w:pStyle w:val="982"/>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6"/>
    <w:link w:val="757"/>
    <w:uiPriority w:val="9"/>
    <w:rPr>
      <w:rFonts w:ascii="Arial" w:hAnsi="Arial" w:eastAsia="Arial" w:cs="Arial"/>
      <w:sz w:val="40"/>
      <w:szCs w:val="40"/>
    </w:rPr>
  </w:style>
  <w:style w:type="character" w:styleId="720">
    <w:name w:val="Heading 2 Char"/>
    <w:basedOn w:val="766"/>
    <w:link w:val="758"/>
    <w:uiPriority w:val="9"/>
    <w:rPr>
      <w:rFonts w:ascii="Arial" w:hAnsi="Arial" w:eastAsia="Arial" w:cs="Arial"/>
      <w:sz w:val="34"/>
    </w:rPr>
  </w:style>
  <w:style w:type="character" w:styleId="721">
    <w:name w:val="Heading 3 Char"/>
    <w:basedOn w:val="766"/>
    <w:link w:val="759"/>
    <w:uiPriority w:val="9"/>
    <w:rPr>
      <w:rFonts w:ascii="Arial" w:hAnsi="Arial" w:eastAsia="Arial" w:cs="Arial"/>
      <w:sz w:val="30"/>
      <w:szCs w:val="30"/>
    </w:rPr>
  </w:style>
  <w:style w:type="character" w:styleId="722">
    <w:name w:val="Heading 4 Char"/>
    <w:basedOn w:val="766"/>
    <w:link w:val="760"/>
    <w:uiPriority w:val="9"/>
    <w:rPr>
      <w:rFonts w:ascii="Arial" w:hAnsi="Arial" w:eastAsia="Arial" w:cs="Arial"/>
      <w:b/>
      <w:bCs/>
      <w:sz w:val="26"/>
      <w:szCs w:val="26"/>
    </w:rPr>
  </w:style>
  <w:style w:type="character" w:styleId="723">
    <w:name w:val="Heading 5 Char"/>
    <w:basedOn w:val="766"/>
    <w:link w:val="761"/>
    <w:uiPriority w:val="9"/>
    <w:rPr>
      <w:rFonts w:ascii="Arial" w:hAnsi="Arial" w:eastAsia="Arial" w:cs="Arial"/>
      <w:b/>
      <w:bCs/>
      <w:sz w:val="24"/>
      <w:szCs w:val="24"/>
    </w:rPr>
  </w:style>
  <w:style w:type="character" w:styleId="724">
    <w:name w:val="Heading 6 Char"/>
    <w:basedOn w:val="766"/>
    <w:link w:val="762"/>
    <w:uiPriority w:val="9"/>
    <w:rPr>
      <w:rFonts w:ascii="Arial" w:hAnsi="Arial" w:eastAsia="Arial" w:cs="Arial"/>
      <w:b/>
      <w:bCs/>
      <w:sz w:val="22"/>
      <w:szCs w:val="22"/>
    </w:rPr>
  </w:style>
  <w:style w:type="character" w:styleId="725">
    <w:name w:val="Heading 7 Char"/>
    <w:basedOn w:val="766"/>
    <w:link w:val="763"/>
    <w:uiPriority w:val="9"/>
    <w:rPr>
      <w:rFonts w:ascii="Arial" w:hAnsi="Arial" w:eastAsia="Arial" w:cs="Arial"/>
      <w:b/>
      <w:bCs/>
      <w:i/>
      <w:iCs/>
      <w:sz w:val="22"/>
      <w:szCs w:val="22"/>
    </w:rPr>
  </w:style>
  <w:style w:type="character" w:styleId="726">
    <w:name w:val="Heading 8 Char"/>
    <w:basedOn w:val="766"/>
    <w:link w:val="764"/>
    <w:uiPriority w:val="9"/>
    <w:rPr>
      <w:rFonts w:ascii="Arial" w:hAnsi="Arial" w:eastAsia="Arial" w:cs="Arial"/>
      <w:i/>
      <w:iCs/>
      <w:sz w:val="22"/>
      <w:szCs w:val="22"/>
    </w:rPr>
  </w:style>
  <w:style w:type="character" w:styleId="727">
    <w:name w:val="Heading 9 Char"/>
    <w:basedOn w:val="766"/>
    <w:link w:val="765"/>
    <w:uiPriority w:val="9"/>
    <w:rPr>
      <w:rFonts w:ascii="Arial" w:hAnsi="Arial" w:eastAsia="Arial" w:cs="Arial"/>
      <w:i/>
      <w:iCs/>
      <w:sz w:val="21"/>
      <w:szCs w:val="21"/>
    </w:rPr>
  </w:style>
  <w:style w:type="character" w:styleId="728">
    <w:name w:val="Title Char"/>
    <w:basedOn w:val="766"/>
    <w:link w:val="785"/>
    <w:uiPriority w:val="10"/>
    <w:rPr>
      <w:sz w:val="48"/>
      <w:szCs w:val="48"/>
    </w:rPr>
  </w:style>
  <w:style w:type="character" w:styleId="729">
    <w:name w:val="Subtitle Char"/>
    <w:basedOn w:val="766"/>
    <w:link w:val="779"/>
    <w:uiPriority w:val="11"/>
    <w:rPr>
      <w:sz w:val="24"/>
      <w:szCs w:val="24"/>
    </w:rPr>
  </w:style>
  <w:style w:type="character" w:styleId="730">
    <w:name w:val="Quote Char"/>
    <w:link w:val="803"/>
    <w:uiPriority w:val="29"/>
    <w:rPr>
      <w:i/>
    </w:rPr>
  </w:style>
  <w:style w:type="character" w:styleId="731">
    <w:name w:val="Intense Quote Char"/>
    <w:link w:val="805"/>
    <w:uiPriority w:val="30"/>
    <w:rPr>
      <w:i/>
    </w:rPr>
  </w:style>
  <w:style w:type="character" w:styleId="732">
    <w:name w:val="Header Char"/>
    <w:basedOn w:val="766"/>
    <w:link w:val="776"/>
    <w:uiPriority w:val="99"/>
  </w:style>
  <w:style w:type="character" w:styleId="733">
    <w:name w:val="Caption Char"/>
    <w:basedOn w:val="770"/>
    <w:link w:val="775"/>
    <w:uiPriority w:val="99"/>
  </w:style>
  <w:style w:type="table" w:styleId="734">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0"/>
    <w:uiPriority w:val="99"/>
    <w:rPr>
      <w:sz w:val="18"/>
    </w:rPr>
  </w:style>
  <w:style w:type="character" w:styleId="754">
    <w:name w:val="Endnote Text Char"/>
    <w:link w:val="774"/>
    <w:uiPriority w:val="99"/>
    <w:rPr>
      <w:sz w:val="20"/>
    </w:rPr>
  </w:style>
  <w:style w:type="paragraph" w:styleId="755">
    <w:name w:val="TOC Heading"/>
    <w:uiPriority w:val="39"/>
    <w:unhideWhenUsed/>
  </w:style>
  <w:style w:type="paragraph" w:styleId="756" w:default="1">
    <w:name w:val="Normal"/>
    <w:next w:val="768"/>
    <w:uiPriority w:val="0"/>
    <w:qFormat/>
    <w:pPr>
      <w:jc w:val="both"/>
      <w:widowControl w:val="off"/>
    </w:pPr>
    <w:rPr>
      <w:rFonts w:ascii="Times New Roman" w:hAnsi="Times New Roman" w:eastAsia="宋体" w:cs="Times New Roman"/>
      <w:sz w:val="21"/>
      <w:szCs w:val="24"/>
      <w:lang w:val="en-US" w:eastAsia="zh-CN" w:bidi="ar-SA"/>
    </w:rPr>
  </w:style>
  <w:style w:type="paragraph" w:styleId="757">
    <w:name w:val="Heading 1"/>
    <w:basedOn w:val="756"/>
    <w:next w:val="756"/>
    <w:link w:val="790"/>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1"/>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792"/>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793"/>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794"/>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795"/>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797"/>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798"/>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正文文本缩进1"/>
    <w:basedOn w:val="756"/>
    <w:next w:val="756"/>
    <w:link w:val="949"/>
    <w:uiPriority w:val="0"/>
    <w:qFormat/>
    <w:pPr>
      <w:ind w:left="420"/>
      <w:spacing w:after="120"/>
    </w:pPr>
  </w:style>
  <w:style w:type="paragraph" w:styleId="769">
    <w:name w:val="toc 7"/>
    <w:basedOn w:val="756"/>
    <w:next w:val="756"/>
    <w:uiPriority w:val="39"/>
    <w:unhideWhenUsed/>
    <w:qFormat/>
    <w:pPr>
      <w:ind w:left="1701"/>
      <w:spacing w:after="57"/>
    </w:pPr>
  </w:style>
  <w:style w:type="paragraph" w:styleId="770">
    <w:name w:val="Caption"/>
    <w:basedOn w:val="756"/>
    <w:next w:val="756"/>
    <w:uiPriority w:val="35"/>
    <w:semiHidden/>
    <w:unhideWhenUsed/>
    <w:qFormat/>
    <w:pPr>
      <w:spacing w:line="276" w:lineRule="auto"/>
    </w:pPr>
    <w:rPr>
      <w:b/>
      <w:bCs/>
      <w:color w:val="4f81bd"/>
      <w:sz w:val="18"/>
      <w:szCs w:val="18"/>
    </w:rPr>
  </w:style>
  <w:style w:type="paragraph" w:styleId="771">
    <w:name w:val="toc 5"/>
    <w:basedOn w:val="756"/>
    <w:next w:val="756"/>
    <w:uiPriority w:val="39"/>
    <w:unhideWhenUsed/>
    <w:qFormat/>
    <w:pPr>
      <w:ind w:left="1134"/>
      <w:spacing w:after="57"/>
    </w:pPr>
  </w:style>
  <w:style w:type="paragraph" w:styleId="772">
    <w:name w:val="toc 3"/>
    <w:basedOn w:val="756"/>
    <w:next w:val="756"/>
    <w:uiPriority w:val="39"/>
    <w:unhideWhenUsed/>
    <w:qFormat/>
    <w:pPr>
      <w:ind w:left="567"/>
      <w:spacing w:after="57"/>
    </w:pPr>
  </w:style>
  <w:style w:type="paragraph" w:styleId="773">
    <w:name w:val="toc 8"/>
    <w:basedOn w:val="756"/>
    <w:next w:val="756"/>
    <w:uiPriority w:val="39"/>
    <w:unhideWhenUsed/>
    <w:qFormat/>
    <w:pPr>
      <w:ind w:left="1984"/>
      <w:spacing w:after="57"/>
    </w:pPr>
  </w:style>
  <w:style w:type="paragraph" w:styleId="774">
    <w:name w:val="endnote text"/>
    <w:basedOn w:val="756"/>
    <w:link w:val="936"/>
    <w:uiPriority w:val="99"/>
    <w:semiHidden/>
    <w:unhideWhenUsed/>
    <w:qFormat/>
    <w:rPr>
      <w:sz w:val="20"/>
    </w:rPr>
  </w:style>
  <w:style w:type="paragraph" w:styleId="775">
    <w:name w:val="Footer"/>
    <w:basedOn w:val="756"/>
    <w:link w:val="809"/>
    <w:uiPriority w:val="99"/>
    <w:unhideWhenUsed/>
    <w:qFormat/>
    <w:pPr>
      <w:tabs>
        <w:tab w:val="center" w:pos="7143" w:leader="none"/>
        <w:tab w:val="right" w:pos="14287" w:leader="none"/>
      </w:tabs>
    </w:pPr>
  </w:style>
  <w:style w:type="paragraph" w:styleId="776">
    <w:name w:val="Header"/>
    <w:basedOn w:val="756"/>
    <w:link w:val="807"/>
    <w:uiPriority w:val="99"/>
    <w:unhideWhenUsed/>
    <w:pPr>
      <w:tabs>
        <w:tab w:val="center" w:pos="7143" w:leader="none"/>
        <w:tab w:val="right" w:pos="14287" w:leader="none"/>
      </w:tabs>
    </w:pPr>
  </w:style>
  <w:style w:type="paragraph" w:styleId="777">
    <w:name w:val="toc 1"/>
    <w:basedOn w:val="756"/>
    <w:next w:val="756"/>
    <w:uiPriority w:val="39"/>
    <w:unhideWhenUsed/>
    <w:pPr>
      <w:spacing w:after="57"/>
    </w:pPr>
  </w:style>
  <w:style w:type="paragraph" w:styleId="778">
    <w:name w:val="toc 4"/>
    <w:basedOn w:val="756"/>
    <w:next w:val="756"/>
    <w:uiPriority w:val="39"/>
    <w:unhideWhenUsed/>
    <w:qFormat/>
    <w:pPr>
      <w:ind w:left="850"/>
      <w:spacing w:after="57"/>
    </w:pPr>
  </w:style>
  <w:style w:type="paragraph" w:styleId="779">
    <w:name w:val="Subtitle"/>
    <w:basedOn w:val="756"/>
    <w:next w:val="756"/>
    <w:link w:val="802"/>
    <w:uiPriority w:val="11"/>
    <w:qFormat/>
    <w:pPr>
      <w:spacing w:before="200" w:after="200"/>
    </w:pPr>
    <w:rPr>
      <w:sz w:val="24"/>
    </w:rPr>
  </w:style>
  <w:style w:type="paragraph" w:styleId="780">
    <w:name w:val="footnote text"/>
    <w:basedOn w:val="756"/>
    <w:link w:val="935"/>
    <w:uiPriority w:val="99"/>
    <w:semiHidden/>
    <w:unhideWhenUsed/>
    <w:qFormat/>
    <w:pPr>
      <w:spacing w:after="40"/>
    </w:pPr>
    <w:rPr>
      <w:sz w:val="18"/>
    </w:rPr>
  </w:style>
  <w:style w:type="paragraph" w:styleId="781">
    <w:name w:val="toc 6"/>
    <w:basedOn w:val="756"/>
    <w:next w:val="756"/>
    <w:uiPriority w:val="39"/>
    <w:unhideWhenUsed/>
    <w:pPr>
      <w:ind w:left="1417"/>
      <w:spacing w:after="57"/>
    </w:pPr>
  </w:style>
  <w:style w:type="paragraph" w:styleId="782">
    <w:name w:val="table of figures"/>
    <w:basedOn w:val="756"/>
    <w:next w:val="756"/>
    <w:uiPriority w:val="99"/>
    <w:unhideWhenUsed/>
  </w:style>
  <w:style w:type="paragraph" w:styleId="783">
    <w:name w:val="toc 2"/>
    <w:basedOn w:val="756"/>
    <w:next w:val="756"/>
    <w:uiPriority w:val="39"/>
    <w:unhideWhenUsed/>
    <w:qFormat/>
    <w:pPr>
      <w:ind w:left="283"/>
      <w:spacing w:after="57"/>
    </w:pPr>
  </w:style>
  <w:style w:type="paragraph" w:styleId="784">
    <w:name w:val="toc 9"/>
    <w:basedOn w:val="756"/>
    <w:next w:val="756"/>
    <w:uiPriority w:val="39"/>
    <w:unhideWhenUsed/>
    <w:qFormat/>
    <w:pPr>
      <w:ind w:left="2268"/>
      <w:spacing w:after="57"/>
    </w:pPr>
  </w:style>
  <w:style w:type="paragraph" w:styleId="785">
    <w:name w:val="Title"/>
    <w:basedOn w:val="756"/>
    <w:next w:val="756"/>
    <w:link w:val="801"/>
    <w:uiPriority w:val="10"/>
    <w:qFormat/>
    <w:pPr>
      <w:contextualSpacing/>
      <w:spacing w:before="300" w:after="200"/>
    </w:pPr>
    <w:rPr>
      <w:sz w:val="48"/>
      <w:szCs w:val="48"/>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u w:val="single"/>
    </w:rPr>
  </w:style>
  <w:style w:type="character" w:styleId="789">
    <w:name w:val="footnote reference"/>
    <w:uiPriority w:val="99"/>
    <w:unhideWhenUsed/>
    <w:qFormat/>
    <w:rPr>
      <w:vertAlign w:val="superscript"/>
    </w:rPr>
  </w:style>
  <w:style w:type="character" w:styleId="790" w:customStyle="1">
    <w:name w:val="标题 1 字符1"/>
    <w:link w:val="757"/>
    <w:uiPriority w:val="9"/>
    <w:qFormat/>
    <w:rPr>
      <w:rFonts w:ascii="Arial" w:hAnsi="Arial" w:eastAsia="Arial" w:cs="Arial"/>
      <w:sz w:val="40"/>
      <w:szCs w:val="40"/>
    </w:rPr>
  </w:style>
  <w:style w:type="character" w:styleId="791" w:customStyle="1">
    <w:name w:val="标题 2 字符1"/>
    <w:link w:val="758"/>
    <w:uiPriority w:val="9"/>
    <w:qFormat/>
    <w:rPr>
      <w:rFonts w:ascii="Arial" w:hAnsi="Arial" w:eastAsia="Arial" w:cs="Arial"/>
      <w:sz w:val="34"/>
    </w:rPr>
  </w:style>
  <w:style w:type="character" w:styleId="792" w:customStyle="1">
    <w:name w:val="标题 3 字符1"/>
    <w:link w:val="759"/>
    <w:uiPriority w:val="9"/>
    <w:qFormat/>
    <w:rPr>
      <w:rFonts w:ascii="Arial" w:hAnsi="Arial" w:eastAsia="Arial" w:cs="Arial"/>
      <w:sz w:val="30"/>
      <w:szCs w:val="30"/>
    </w:rPr>
  </w:style>
  <w:style w:type="character" w:styleId="793" w:customStyle="1">
    <w:name w:val="标题 4 字符1"/>
    <w:link w:val="760"/>
    <w:uiPriority w:val="9"/>
    <w:qFormat/>
    <w:rPr>
      <w:rFonts w:ascii="Arial" w:hAnsi="Arial" w:eastAsia="Arial" w:cs="Arial"/>
      <w:b/>
      <w:bCs/>
      <w:sz w:val="26"/>
      <w:szCs w:val="26"/>
    </w:rPr>
  </w:style>
  <w:style w:type="character" w:styleId="794" w:customStyle="1">
    <w:name w:val="标题 5 字符1"/>
    <w:link w:val="761"/>
    <w:uiPriority w:val="9"/>
    <w:qFormat/>
    <w:rPr>
      <w:rFonts w:ascii="Arial" w:hAnsi="Arial" w:eastAsia="Arial" w:cs="Arial"/>
      <w:b/>
      <w:bCs/>
      <w:sz w:val="24"/>
      <w:szCs w:val="24"/>
    </w:rPr>
  </w:style>
  <w:style w:type="character" w:styleId="795" w:customStyle="1">
    <w:name w:val="标题 6 字符1"/>
    <w:link w:val="762"/>
    <w:uiPriority w:val="9"/>
    <w:rPr>
      <w:rFonts w:ascii="Arial" w:hAnsi="Arial" w:eastAsia="Arial" w:cs="Arial"/>
      <w:b/>
      <w:bCs/>
      <w:sz w:val="22"/>
      <w:szCs w:val="22"/>
    </w:rPr>
  </w:style>
  <w:style w:type="character" w:styleId="796" w:customStyle="1">
    <w:name w:val="标题 7 字符1"/>
    <w:link w:val="763"/>
    <w:uiPriority w:val="9"/>
    <w:qFormat/>
    <w:rPr>
      <w:rFonts w:ascii="Arial" w:hAnsi="Arial" w:eastAsia="Arial" w:cs="Arial"/>
      <w:b/>
      <w:bCs/>
      <w:i/>
      <w:iCs/>
      <w:sz w:val="22"/>
      <w:szCs w:val="22"/>
    </w:rPr>
  </w:style>
  <w:style w:type="character" w:styleId="797" w:customStyle="1">
    <w:name w:val="标题 8 字符1"/>
    <w:link w:val="764"/>
    <w:uiPriority w:val="9"/>
    <w:qFormat/>
    <w:rPr>
      <w:rFonts w:ascii="Arial" w:hAnsi="Arial" w:eastAsia="Arial" w:cs="Arial"/>
      <w:i/>
      <w:iCs/>
      <w:sz w:val="22"/>
      <w:szCs w:val="22"/>
    </w:rPr>
  </w:style>
  <w:style w:type="character" w:styleId="798" w:customStyle="1">
    <w:name w:val="标题 9 字符1"/>
    <w:link w:val="765"/>
    <w:uiPriority w:val="9"/>
    <w:qFormat/>
    <w:rPr>
      <w:rFonts w:ascii="Arial" w:hAnsi="Arial" w:eastAsia="Arial" w:cs="Arial"/>
      <w:i/>
      <w:iCs/>
      <w:sz w:val="21"/>
      <w:szCs w:val="21"/>
    </w:rPr>
  </w:style>
  <w:style w:type="paragraph" w:styleId="799">
    <w:name w:val="List Paragraph"/>
    <w:basedOn w:val="756"/>
    <w:uiPriority w:val="34"/>
    <w:qFormat/>
    <w:pPr>
      <w:contextualSpacing/>
      <w:ind w:left="720"/>
    </w:pPr>
  </w:style>
  <w:style w:type="paragraph" w:styleId="800">
    <w:name w:val="No Spacing"/>
    <w:uiPriority w:val="1"/>
    <w:qFormat/>
    <w:rPr>
      <w:rFonts w:ascii="Times New Roman" w:hAnsi="Times New Roman" w:eastAsia="宋体" w:cs="Times New Roman"/>
      <w:lang w:val="en-US" w:eastAsia="zh-CN" w:bidi="ar-SA"/>
    </w:rPr>
  </w:style>
  <w:style w:type="character" w:styleId="801" w:customStyle="1">
    <w:name w:val="标题 字符1"/>
    <w:link w:val="785"/>
    <w:uiPriority w:val="10"/>
    <w:qFormat/>
    <w:rPr>
      <w:sz w:val="48"/>
      <w:szCs w:val="48"/>
    </w:rPr>
  </w:style>
  <w:style w:type="character" w:styleId="802" w:customStyle="1">
    <w:name w:val="副标题 字符1"/>
    <w:link w:val="779"/>
    <w:uiPriority w:val="11"/>
    <w:qFormat/>
    <w:rPr>
      <w:sz w:val="24"/>
      <w:szCs w:val="24"/>
    </w:rPr>
  </w:style>
  <w:style w:type="paragraph" w:styleId="803">
    <w:name w:val="Quote"/>
    <w:basedOn w:val="756"/>
    <w:next w:val="756"/>
    <w:link w:val="804"/>
    <w:uiPriority w:val="29"/>
    <w:qFormat/>
    <w:pPr>
      <w:ind w:left="720" w:right="720"/>
    </w:pPr>
    <w:rPr>
      <w:i/>
    </w:rPr>
  </w:style>
  <w:style w:type="character" w:styleId="804" w:customStyle="1">
    <w:name w:val="引用 字符1"/>
    <w:link w:val="803"/>
    <w:uiPriority w:val="29"/>
    <w:qFormat/>
    <w:rPr>
      <w:i/>
    </w:rPr>
  </w:style>
  <w:style w:type="paragraph" w:styleId="805">
    <w:name w:val="Intense Quote"/>
    <w:basedOn w:val="756"/>
    <w:next w:val="756"/>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1"/>
    <w:link w:val="805"/>
    <w:uiPriority w:val="30"/>
    <w:qFormat/>
    <w:rPr>
      <w:i/>
    </w:rPr>
  </w:style>
  <w:style w:type="character" w:styleId="807" w:customStyle="1">
    <w:name w:val="页眉 字符1"/>
    <w:link w:val="776"/>
    <w:uiPriority w:val="99"/>
  </w:style>
  <w:style w:type="character" w:styleId="808" w:customStyle="1">
    <w:name w:val="Footer Char"/>
    <w:uiPriority w:val="99"/>
    <w:qFormat/>
  </w:style>
  <w:style w:type="character" w:styleId="809" w:customStyle="1">
    <w:name w:val="页脚 字符1"/>
    <w:link w:val="775"/>
    <w:uiPriority w:val="99"/>
    <w:qFormat/>
  </w:style>
  <w:style w:type="table" w:styleId="8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3" w:customStyle="1">
    <w:name w:val="无格式表格 31"/>
    <w:uiPriority w:val="99"/>
    <w:qFormat/>
    <w:tblPr>
      <w:tblCellMar>
        <w:left w:w="0" w:type="dxa"/>
        <w:top w:w="0" w:type="dxa"/>
        <w:right w:w="0" w:type="dxa"/>
        <w:bottom w:w="0" w:type="dxa"/>
      </w:tblCellMar>
    </w:tblPr>
  </w:style>
  <w:style w:type="table" w:styleId="814" w:customStyle="1">
    <w:name w:val="无格式表格 41"/>
    <w:uiPriority w:val="99"/>
    <w:qFormat/>
    <w:tblPr>
      <w:tblCellMar>
        <w:left w:w="0" w:type="dxa"/>
        <w:top w:w="0" w:type="dxa"/>
        <w:right w:w="0" w:type="dxa"/>
        <w:bottom w:w="0" w:type="dxa"/>
      </w:tblCellMar>
    </w:tblPr>
  </w:style>
  <w:style w:type="table" w:styleId="815" w:customStyle="1">
    <w:name w:val="无格式表格 51"/>
    <w:uiPriority w:val="99"/>
    <w:qFormat/>
    <w:tblPr>
      <w:tblCellMar>
        <w:left w:w="0" w:type="dxa"/>
        <w:top w:w="0" w:type="dxa"/>
        <w:right w:w="0" w:type="dxa"/>
        <w:bottom w:w="0" w:type="dxa"/>
      </w:tblCellMar>
    </w:tblPr>
  </w:style>
  <w:style w:type="table" w:styleId="81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1"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8"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清单表 1 浅色1"/>
    <w:uiPriority w:val="99"/>
    <w:qFormat/>
    <w:tblPr>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tblPr>
      <w:tblCellMar>
        <w:left w:w="0" w:type="dxa"/>
        <w:top w:w="0" w:type="dxa"/>
        <w:right w:w="0" w:type="dxa"/>
        <w:bottom w:w="0" w:type="dxa"/>
      </w:tblCellMar>
    </w:tblPr>
  </w:style>
  <w:style w:type="table" w:styleId="871" w:customStyle="1">
    <w:name w:val="List Table 1 Light - Accent 6"/>
    <w:uiPriority w:val="99"/>
    <w:tblPr>
      <w:tblCellMar>
        <w:left w:w="0" w:type="dxa"/>
        <w:top w:w="0" w:type="dxa"/>
        <w:right w:w="0" w:type="dxa"/>
        <w:bottom w:w="0" w:type="dxa"/>
      </w:tblCellMar>
    </w:tblPr>
  </w:style>
  <w:style w:type="table" w:styleId="872"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7"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6"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8"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9"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2"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4"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7"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08"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9"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1"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4" w:customStyle="1">
    <w:name w:val="Lined - Accent"/>
    <w:uiPriority w:val="99"/>
    <w:qFormat/>
    <w:rPr>
      <w:color w:val="404040"/>
    </w:rPr>
    <w:tblPr>
      <w:tblCellMar>
        <w:left w:w="0" w:type="dxa"/>
        <w:top w:w="0" w:type="dxa"/>
        <w:right w:w="0" w:type="dxa"/>
        <w:bottom w:w="0" w:type="dxa"/>
      </w:tblCellMar>
    </w:tblPr>
  </w:style>
  <w:style w:type="table" w:styleId="915" w:customStyle="1">
    <w:name w:val="Lined - Accent 1"/>
    <w:uiPriority w:val="99"/>
    <w:qFormat/>
    <w:rPr>
      <w:color w:val="404040"/>
    </w:rPr>
    <w:tblPr>
      <w:tblCellMar>
        <w:left w:w="0" w:type="dxa"/>
        <w:top w:w="0" w:type="dxa"/>
        <w:right w:w="0" w:type="dxa"/>
        <w:bottom w:w="0" w:type="dxa"/>
      </w:tblCellMar>
    </w:tblPr>
  </w:style>
  <w:style w:type="table" w:styleId="916" w:customStyle="1">
    <w:name w:val="Lined - Accent 2"/>
    <w:uiPriority w:val="99"/>
    <w:qFormat/>
    <w:rPr>
      <w:color w:val="404040"/>
    </w:rPr>
    <w:tblPr>
      <w:tblCellMar>
        <w:left w:w="0" w:type="dxa"/>
        <w:top w:w="0" w:type="dxa"/>
        <w:right w:w="0" w:type="dxa"/>
        <w:bottom w:w="0" w:type="dxa"/>
      </w:tblCellMar>
    </w:tblPr>
  </w:style>
  <w:style w:type="table" w:styleId="917" w:customStyle="1">
    <w:name w:val="Lined - Accent 3"/>
    <w:uiPriority w:val="99"/>
    <w:rPr>
      <w:color w:val="404040"/>
    </w:rPr>
    <w:tblPr>
      <w:tblCellMar>
        <w:left w:w="0" w:type="dxa"/>
        <w:top w:w="0" w:type="dxa"/>
        <w:right w:w="0" w:type="dxa"/>
        <w:bottom w:w="0" w:type="dxa"/>
      </w:tblCellMar>
    </w:tblPr>
  </w:style>
  <w:style w:type="table" w:styleId="918" w:customStyle="1">
    <w:name w:val="Lined - Accent 4"/>
    <w:uiPriority w:val="99"/>
    <w:qFormat/>
    <w:rPr>
      <w:color w:val="404040"/>
    </w:rPr>
    <w:tblPr>
      <w:tblCellMar>
        <w:left w:w="0" w:type="dxa"/>
        <w:top w:w="0" w:type="dxa"/>
        <w:right w:w="0" w:type="dxa"/>
        <w:bottom w:w="0" w:type="dxa"/>
      </w:tblCellMar>
    </w:tblPr>
  </w:style>
  <w:style w:type="table" w:styleId="919" w:customStyle="1">
    <w:name w:val="Lined - Accent 5"/>
    <w:uiPriority w:val="99"/>
    <w:qFormat/>
    <w:rPr>
      <w:color w:val="404040"/>
    </w:rPr>
    <w:tblPr>
      <w:tblCellMar>
        <w:left w:w="0" w:type="dxa"/>
        <w:top w:w="0" w:type="dxa"/>
        <w:right w:w="0" w:type="dxa"/>
        <w:bottom w:w="0" w:type="dxa"/>
      </w:tblCellMar>
    </w:tblPr>
  </w:style>
  <w:style w:type="table" w:styleId="920" w:customStyle="1">
    <w:name w:val="Lined - Accent 6"/>
    <w:uiPriority w:val="99"/>
    <w:rPr>
      <w:color w:val="404040"/>
    </w:rPr>
    <w:tblPr>
      <w:tblCellMar>
        <w:left w:w="0" w:type="dxa"/>
        <w:top w:w="0" w:type="dxa"/>
        <w:right w:w="0" w:type="dxa"/>
        <w:bottom w:w="0" w:type="dxa"/>
      </w:tblCellMar>
    </w:tblPr>
  </w:style>
  <w:style w:type="table" w:styleId="921"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2"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7"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8"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9"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5" w:customStyle="1">
    <w:name w:val="脚注文本 字符"/>
    <w:link w:val="780"/>
    <w:uiPriority w:val="99"/>
    <w:rPr>
      <w:sz w:val="18"/>
    </w:rPr>
  </w:style>
  <w:style w:type="character" w:styleId="936" w:customStyle="1">
    <w:name w:val="尾注文本 字符"/>
    <w:link w:val="774"/>
    <w:uiPriority w:val="99"/>
    <w:rPr>
      <w:sz w:val="20"/>
    </w:rPr>
  </w:style>
  <w:style w:type="paragraph" w:styleId="937" w:customStyle="1">
    <w:name w:val="TOC 标题1"/>
    <w:uiPriority w:val="39"/>
    <w:unhideWhenUsed/>
    <w:qFormat/>
    <w:rPr>
      <w:rFonts w:ascii="Times New Roman" w:hAnsi="Times New Roman" w:eastAsia="宋体" w:cs="Times New Roman"/>
      <w:lang w:val="en-US" w:eastAsia="zh-CN" w:bidi="ar-SA"/>
    </w:rPr>
  </w:style>
  <w:style w:type="paragraph" w:styleId="938" w:customStyle="1">
    <w:name w:val="标题 11"/>
    <w:basedOn w:val="756"/>
    <w:next w:val="756"/>
    <w:link w:val="950"/>
    <w:uiPriority w:val="9"/>
    <w:qFormat/>
    <w:pPr>
      <w:jc w:val="center"/>
      <w:spacing w:line="360" w:lineRule="auto"/>
      <w:outlineLvl w:val="0"/>
    </w:pPr>
    <w:rPr>
      <w:b/>
      <w:bCs/>
      <w:sz w:val="44"/>
      <w:szCs w:val="44"/>
    </w:rPr>
  </w:style>
  <w:style w:type="paragraph" w:styleId="939" w:customStyle="1">
    <w:name w:val="标题 211"/>
    <w:basedOn w:val="756"/>
    <w:next w:val="756"/>
    <w:link w:val="951"/>
    <w:uiPriority w:val="9"/>
    <w:qFormat/>
    <w:pPr>
      <w:keepLines/>
      <w:keepNext/>
      <w:spacing w:line="360" w:lineRule="auto"/>
      <w:outlineLvl w:val="1"/>
    </w:pPr>
    <w:rPr>
      <w:rFonts w:ascii="Cambria" w:hAnsi="Cambria"/>
      <w:b/>
      <w:bCs/>
      <w:szCs w:val="21"/>
    </w:rPr>
  </w:style>
  <w:style w:type="paragraph" w:styleId="940" w:customStyle="1">
    <w:name w:val="标题 31"/>
    <w:basedOn w:val="756"/>
    <w:next w:val="756"/>
    <w:link w:val="952"/>
    <w:uiPriority w:val="0"/>
    <w:qFormat/>
    <w:pPr>
      <w:keepLines/>
      <w:keepNext/>
      <w:spacing w:before="260" w:after="260" w:line="416" w:lineRule="auto"/>
      <w:outlineLvl w:val="2"/>
    </w:pPr>
    <w:rPr>
      <w:b/>
      <w:bCs/>
      <w:sz w:val="32"/>
      <w:szCs w:val="32"/>
    </w:rPr>
  </w:style>
  <w:style w:type="paragraph" w:styleId="941" w:customStyle="1">
    <w:name w:val="标题 41"/>
    <w:basedOn w:val="756"/>
    <w:next w:val="756"/>
    <w:link w:val="953"/>
    <w:uiPriority w:val="9"/>
    <w:qFormat/>
    <w:pPr>
      <w:keepLines/>
      <w:keepNext/>
      <w:spacing w:before="280" w:after="290" w:line="376" w:lineRule="auto"/>
      <w:outlineLvl w:val="3"/>
    </w:pPr>
    <w:rPr>
      <w:rFonts w:ascii="Arial" w:hAnsi="Arial" w:eastAsia="黑体"/>
      <w:b/>
      <w:bCs/>
      <w:sz w:val="28"/>
      <w:szCs w:val="28"/>
    </w:rPr>
  </w:style>
  <w:style w:type="paragraph" w:styleId="942" w:customStyle="1">
    <w:name w:val="标题 51"/>
    <w:basedOn w:val="756"/>
    <w:next w:val="756"/>
    <w:link w:val="954"/>
    <w:uiPriority w:val="9"/>
    <w:qFormat/>
    <w:pPr>
      <w:keepLines/>
      <w:keepNext/>
      <w:spacing w:before="80" w:after="40"/>
      <w:outlineLvl w:val="4"/>
    </w:pPr>
    <w:rPr>
      <w:rFonts w:ascii="Calibri" w:hAnsi="Calibri"/>
      <w:color w:val="366091"/>
      <w:sz w:val="24"/>
    </w:rPr>
  </w:style>
  <w:style w:type="paragraph" w:styleId="943" w:customStyle="1">
    <w:name w:val="标题 61"/>
    <w:basedOn w:val="756"/>
    <w:next w:val="756"/>
    <w:link w:val="955"/>
    <w:uiPriority w:val="9"/>
    <w:qFormat/>
    <w:pPr>
      <w:keepLines/>
      <w:keepNext/>
      <w:spacing w:before="40"/>
      <w:outlineLvl w:val="5"/>
    </w:pPr>
    <w:rPr>
      <w:rFonts w:ascii="Calibri" w:hAnsi="Calibri"/>
      <w:b/>
      <w:bCs/>
      <w:color w:val="366091"/>
      <w:szCs w:val="22"/>
    </w:rPr>
  </w:style>
  <w:style w:type="paragraph" w:styleId="944" w:customStyle="1">
    <w:name w:val="标题 71"/>
    <w:basedOn w:val="756"/>
    <w:next w:val="756"/>
    <w:link w:val="956"/>
    <w:uiPriority w:val="9"/>
    <w:qFormat/>
    <w:pPr>
      <w:keepLines/>
      <w:keepNext/>
      <w:spacing w:before="40"/>
      <w:outlineLvl w:val="6"/>
    </w:pPr>
    <w:rPr>
      <w:rFonts w:ascii="Calibri" w:hAnsi="Calibri"/>
      <w:b/>
      <w:bCs/>
      <w:color w:val="585858"/>
      <w:szCs w:val="22"/>
    </w:rPr>
  </w:style>
  <w:style w:type="paragraph" w:styleId="945" w:customStyle="1">
    <w:name w:val="标题 81"/>
    <w:basedOn w:val="756"/>
    <w:next w:val="756"/>
    <w:link w:val="957"/>
    <w:uiPriority w:val="9"/>
    <w:qFormat/>
    <w:pPr>
      <w:keepLines/>
      <w:keepNext/>
      <w:outlineLvl w:val="7"/>
    </w:pPr>
    <w:rPr>
      <w:rFonts w:ascii="Calibri" w:hAnsi="Calibri"/>
      <w:color w:val="585858"/>
      <w:szCs w:val="22"/>
    </w:rPr>
  </w:style>
  <w:style w:type="paragraph" w:styleId="946" w:customStyle="1">
    <w:name w:val="标题 91"/>
    <w:basedOn w:val="756"/>
    <w:next w:val="756"/>
    <w:link w:val="958"/>
    <w:uiPriority w:val="9"/>
    <w:qFormat/>
    <w:pPr>
      <w:keepLines/>
      <w:keepNext/>
      <w:outlineLvl w:val="8"/>
    </w:pPr>
    <w:rPr>
      <w:rFonts w:ascii="Calibri" w:hAnsi="Calibri"/>
      <w:color w:val="585858"/>
      <w:szCs w:val="22"/>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正文文本缩进 字符"/>
    <w:link w:val="768"/>
    <w:uiPriority w:val="0"/>
    <w:qFormat/>
    <w:rPr>
      <w:sz w:val="21"/>
      <w:szCs w:val="24"/>
    </w:rPr>
  </w:style>
  <w:style w:type="character" w:styleId="950" w:customStyle="1">
    <w:name w:val="标题 1 字符"/>
    <w:link w:val="938"/>
    <w:uiPriority w:val="9"/>
    <w:qFormat/>
    <w:rPr>
      <w:b/>
      <w:bCs/>
      <w:sz w:val="44"/>
      <w:szCs w:val="44"/>
    </w:rPr>
  </w:style>
  <w:style w:type="character" w:styleId="951" w:customStyle="1">
    <w:name w:val="标题 2 字符"/>
    <w:link w:val="939"/>
    <w:uiPriority w:val="9"/>
    <w:qFormat/>
    <w:rPr>
      <w:rFonts w:ascii="Cambria" w:hAnsi="Cambria"/>
      <w:b/>
      <w:bCs/>
      <w:sz w:val="21"/>
      <w:szCs w:val="21"/>
    </w:rPr>
  </w:style>
  <w:style w:type="character" w:styleId="952" w:customStyle="1">
    <w:name w:val="标题 3 字符"/>
    <w:link w:val="940"/>
    <w:uiPriority w:val="0"/>
    <w:qFormat/>
    <w:rPr>
      <w:b/>
      <w:bCs/>
      <w:sz w:val="32"/>
      <w:szCs w:val="32"/>
    </w:rPr>
  </w:style>
  <w:style w:type="character" w:styleId="953" w:customStyle="1">
    <w:name w:val="标题 4 字符"/>
    <w:link w:val="941"/>
    <w:uiPriority w:val="9"/>
    <w:qFormat/>
    <w:rPr>
      <w:rFonts w:ascii="Arial" w:hAnsi="Arial" w:eastAsia="黑体"/>
      <w:b/>
      <w:bCs/>
      <w:sz w:val="28"/>
      <w:szCs w:val="28"/>
    </w:rPr>
  </w:style>
  <w:style w:type="character" w:styleId="954" w:customStyle="1">
    <w:name w:val="标题 5 字符"/>
    <w:link w:val="942"/>
    <w:uiPriority w:val="9"/>
    <w:semiHidden/>
    <w:qFormat/>
    <w:rPr>
      <w:rFonts w:ascii="Calibri" w:hAnsi="Calibri" w:eastAsia="宋体" w:cs="Times New Roman"/>
      <w:color w:val="366091"/>
      <w:sz w:val="24"/>
      <w:szCs w:val="24"/>
    </w:rPr>
  </w:style>
  <w:style w:type="character" w:styleId="955" w:customStyle="1">
    <w:name w:val="标题 6 字符"/>
    <w:link w:val="943"/>
    <w:uiPriority w:val="9"/>
    <w:semiHidden/>
    <w:qFormat/>
    <w:rPr>
      <w:rFonts w:ascii="Calibri" w:hAnsi="Calibri" w:eastAsia="宋体" w:cs="Times New Roman"/>
      <w:b/>
      <w:bCs/>
      <w:color w:val="366091"/>
      <w:sz w:val="21"/>
      <w:szCs w:val="22"/>
    </w:rPr>
  </w:style>
  <w:style w:type="character" w:styleId="956" w:customStyle="1">
    <w:name w:val="标题 7 字符"/>
    <w:link w:val="944"/>
    <w:uiPriority w:val="9"/>
    <w:semiHidden/>
    <w:qFormat/>
    <w:rPr>
      <w:rFonts w:ascii="Calibri" w:hAnsi="Calibri" w:eastAsia="宋体" w:cs="Times New Roman"/>
      <w:b/>
      <w:bCs/>
      <w:color w:val="585858"/>
      <w:sz w:val="21"/>
      <w:szCs w:val="22"/>
    </w:rPr>
  </w:style>
  <w:style w:type="character" w:styleId="957" w:customStyle="1">
    <w:name w:val="标题 8 字符"/>
    <w:link w:val="945"/>
    <w:uiPriority w:val="9"/>
    <w:semiHidden/>
    <w:qFormat/>
    <w:rPr>
      <w:rFonts w:ascii="Calibri" w:hAnsi="Calibri" w:eastAsia="宋体" w:cs="Times New Roman"/>
      <w:color w:val="585858"/>
      <w:sz w:val="21"/>
      <w:szCs w:val="22"/>
    </w:rPr>
  </w:style>
  <w:style w:type="character" w:styleId="958" w:customStyle="1">
    <w:name w:val="标题 9 字符"/>
    <w:link w:val="946"/>
    <w:uiPriority w:val="9"/>
    <w:semiHidden/>
    <w:qFormat/>
    <w:rPr>
      <w:rFonts w:ascii="Calibri" w:hAnsi="Calibri" w:eastAsia="宋体" w:cs="Times New Roman"/>
      <w:color w:val="585858"/>
      <w:sz w:val="21"/>
      <w:szCs w:val="22"/>
    </w:rPr>
  </w:style>
  <w:style w:type="paragraph" w:styleId="959" w:customStyle="1">
    <w:name w:val="列表 31"/>
    <w:basedOn w:val="756"/>
    <w:uiPriority w:val="0"/>
    <w:unhideWhenUsed/>
    <w:qFormat/>
    <w:pPr>
      <w:ind w:firstLine="422"/>
      <w:spacing w:line="360" w:lineRule="auto"/>
    </w:pPr>
    <w:rPr>
      <w:rFonts w:ascii="宋体" w:hAnsi="宋体"/>
      <w:b/>
      <w:bCs/>
      <w:color w:val="ff0000"/>
      <w:szCs w:val="20"/>
    </w:rPr>
  </w:style>
  <w:style w:type="paragraph" w:styleId="960" w:customStyle="1">
    <w:name w:val="目录 71"/>
    <w:basedOn w:val="756"/>
    <w:next w:val="756"/>
    <w:uiPriority w:val="0"/>
    <w:qFormat/>
    <w:pPr>
      <w:ind w:left="1260"/>
      <w:jc w:val="left"/>
    </w:pPr>
    <w:rPr>
      <w:rFonts w:ascii="Calibri" w:hAnsi="Calibri"/>
      <w:sz w:val="18"/>
      <w:szCs w:val="18"/>
    </w:rPr>
  </w:style>
  <w:style w:type="paragraph" w:styleId="961" w:customStyle="1">
    <w:name w:val="正文缩进11"/>
    <w:basedOn w:val="756"/>
    <w:link w:val="962"/>
    <w:uiPriority w:val="99"/>
    <w:qFormat/>
    <w:pPr>
      <w:ind w:firstLine="420"/>
      <w:spacing w:line="360" w:lineRule="auto"/>
    </w:pPr>
    <w:rPr>
      <w:sz w:val="24"/>
    </w:rPr>
  </w:style>
  <w:style w:type="character" w:styleId="962" w:customStyle="1">
    <w:name w:val="正文缩进 字符"/>
    <w:link w:val="961"/>
    <w:uiPriority w:val="99"/>
    <w:qFormat/>
    <w:rPr>
      <w:sz w:val="24"/>
      <w:szCs w:val="24"/>
    </w:rPr>
  </w:style>
  <w:style w:type="paragraph" w:styleId="963" w:customStyle="1">
    <w:name w:val="列表项目符号1"/>
    <w:basedOn w:val="756"/>
    <w:uiPriority w:val="0"/>
    <w:qFormat/>
    <w:pPr>
      <w:ind w:left="420" w:hanging="420"/>
      <w:tabs>
        <w:tab w:val="left" w:pos="360" w:leader="none"/>
        <w:tab w:val="left" w:pos="420" w:leader="none"/>
      </w:tabs>
    </w:pPr>
    <w:rPr>
      <w:rFonts w:ascii="Calibri" w:hAnsi="Calibri"/>
      <w:szCs w:val="22"/>
    </w:rPr>
  </w:style>
  <w:style w:type="paragraph" w:styleId="964" w:customStyle="1">
    <w:name w:val="文档结构图1"/>
    <w:basedOn w:val="756"/>
    <w:link w:val="965"/>
    <w:uiPriority w:val="0"/>
    <w:qFormat/>
    <w:rPr>
      <w:rFonts w:ascii="宋体"/>
      <w:sz w:val="18"/>
      <w:szCs w:val="18"/>
    </w:rPr>
  </w:style>
  <w:style w:type="character" w:styleId="965" w:customStyle="1">
    <w:name w:val="文档结构图 字符"/>
    <w:link w:val="964"/>
    <w:uiPriority w:val="0"/>
    <w:qFormat/>
    <w:rPr>
      <w:rFonts w:ascii="宋体"/>
      <w:sz w:val="18"/>
      <w:szCs w:val="18"/>
    </w:rPr>
  </w:style>
  <w:style w:type="paragraph" w:styleId="966" w:customStyle="1">
    <w:name w:val="批注文字1"/>
    <w:basedOn w:val="756"/>
    <w:link w:val="967"/>
    <w:uiPriority w:val="0"/>
    <w:qFormat/>
    <w:pPr>
      <w:jc w:val="left"/>
    </w:pPr>
    <w:rPr>
      <w:rFonts w:eastAsia="仿宋_GB2312"/>
      <w:sz w:val="24"/>
    </w:rPr>
  </w:style>
  <w:style w:type="character" w:styleId="967" w:customStyle="1">
    <w:name w:val="批注文字 字符"/>
    <w:link w:val="966"/>
    <w:uiPriority w:val="0"/>
    <w:qFormat/>
    <w:rPr>
      <w:rFonts w:eastAsia="仿宋_GB2312"/>
      <w:sz w:val="24"/>
      <w:szCs w:val="24"/>
    </w:rPr>
  </w:style>
  <w:style w:type="paragraph" w:styleId="968" w:customStyle="1">
    <w:name w:val="正文文本1"/>
    <w:basedOn w:val="756"/>
    <w:link w:val="969"/>
    <w:uiPriority w:val="0"/>
    <w:qFormat/>
    <w:pPr>
      <w:spacing w:after="120"/>
    </w:pPr>
    <w:rPr>
      <w:szCs w:val="20"/>
    </w:rPr>
  </w:style>
  <w:style w:type="character" w:styleId="969" w:customStyle="1">
    <w:name w:val="正文文本 字符"/>
    <w:link w:val="968"/>
    <w:uiPriority w:val="0"/>
    <w:qFormat/>
    <w:rPr>
      <w:sz w:val="21"/>
    </w:rPr>
  </w:style>
  <w:style w:type="paragraph" w:styleId="970" w:customStyle="1">
    <w:name w:val="索引 41"/>
    <w:basedOn w:val="756"/>
    <w:next w:val="756"/>
    <w:uiPriority w:val="99"/>
    <w:qFormat/>
    <w:pPr>
      <w:ind w:left="600"/>
    </w:pPr>
    <w:rPr>
      <w:rFonts w:ascii="Calibri" w:hAnsi="Calibri" w:eastAsia="等线" w:cs="宋体"/>
      <w:szCs w:val="22"/>
    </w:rPr>
  </w:style>
  <w:style w:type="paragraph" w:styleId="971" w:customStyle="1">
    <w:name w:val="目录 51"/>
    <w:basedOn w:val="756"/>
    <w:next w:val="756"/>
    <w:uiPriority w:val="0"/>
    <w:qFormat/>
    <w:pPr>
      <w:ind w:left="840"/>
      <w:jc w:val="left"/>
    </w:pPr>
    <w:rPr>
      <w:rFonts w:ascii="Calibri" w:hAnsi="Calibri"/>
      <w:sz w:val="18"/>
      <w:szCs w:val="18"/>
    </w:rPr>
  </w:style>
  <w:style w:type="paragraph" w:styleId="972" w:customStyle="1">
    <w:name w:val="目录 31"/>
    <w:basedOn w:val="756"/>
    <w:next w:val="756"/>
    <w:uiPriority w:val="0"/>
    <w:qFormat/>
    <w:pPr>
      <w:ind w:left="420"/>
      <w:jc w:val="left"/>
    </w:pPr>
    <w:rPr>
      <w:rFonts w:ascii="Calibri" w:hAnsi="Calibri"/>
      <w:i/>
      <w:iCs/>
      <w:sz w:val="20"/>
      <w:szCs w:val="20"/>
    </w:rPr>
  </w:style>
  <w:style w:type="paragraph" w:styleId="973" w:customStyle="1">
    <w:name w:val="纯文本1"/>
    <w:basedOn w:val="756"/>
    <w:link w:val="974"/>
    <w:uiPriority w:val="0"/>
    <w:qFormat/>
    <w:pPr>
      <w:spacing w:line="360" w:lineRule="auto"/>
      <w:widowControl/>
    </w:pPr>
    <w:rPr>
      <w:rFonts w:ascii="宋体" w:hAnsi="宋体"/>
      <w:b/>
      <w:szCs w:val="21"/>
    </w:rPr>
  </w:style>
  <w:style w:type="character" w:styleId="974" w:customStyle="1">
    <w:name w:val="纯文本 字符"/>
    <w:link w:val="973"/>
    <w:uiPriority w:val="0"/>
    <w:qFormat/>
    <w:rPr>
      <w:rFonts w:ascii="宋体" w:hAnsi="宋体"/>
      <w:b/>
      <w:sz w:val="21"/>
      <w:szCs w:val="21"/>
    </w:rPr>
  </w:style>
  <w:style w:type="paragraph" w:styleId="975" w:customStyle="1">
    <w:name w:val="目录 81"/>
    <w:basedOn w:val="756"/>
    <w:next w:val="756"/>
    <w:uiPriority w:val="0"/>
    <w:qFormat/>
    <w:pPr>
      <w:ind w:left="1470"/>
      <w:jc w:val="left"/>
    </w:pPr>
    <w:rPr>
      <w:rFonts w:ascii="Calibri" w:hAnsi="Calibri"/>
      <w:sz w:val="18"/>
      <w:szCs w:val="18"/>
    </w:rPr>
  </w:style>
  <w:style w:type="paragraph" w:styleId="976" w:customStyle="1">
    <w:name w:val="日期1"/>
    <w:basedOn w:val="756"/>
    <w:next w:val="756"/>
    <w:link w:val="977"/>
    <w:uiPriority w:val="99"/>
    <w:qFormat/>
    <w:pPr>
      <w:ind w:left="100"/>
    </w:pPr>
    <w:rPr>
      <w:b/>
      <w:sz w:val="24"/>
      <w:szCs w:val="20"/>
    </w:rPr>
  </w:style>
  <w:style w:type="character" w:styleId="977" w:customStyle="1">
    <w:name w:val="日期 字符"/>
    <w:link w:val="976"/>
    <w:uiPriority w:val="99"/>
    <w:qFormat/>
    <w:rPr>
      <w:b/>
      <w:sz w:val="24"/>
    </w:rPr>
  </w:style>
  <w:style w:type="paragraph" w:styleId="978" w:customStyle="1">
    <w:name w:val="批注框文本1"/>
    <w:basedOn w:val="756"/>
    <w:link w:val="979"/>
    <w:uiPriority w:val="0"/>
    <w:qFormat/>
    <w:rPr>
      <w:sz w:val="18"/>
      <w:szCs w:val="18"/>
    </w:rPr>
  </w:style>
  <w:style w:type="character" w:styleId="979" w:customStyle="1">
    <w:name w:val="批注框文本 字符"/>
    <w:link w:val="978"/>
    <w:uiPriority w:val="0"/>
    <w:qFormat/>
    <w:rPr>
      <w:sz w:val="18"/>
      <w:szCs w:val="18"/>
    </w:rPr>
  </w:style>
  <w:style w:type="paragraph" w:styleId="980" w:customStyle="1">
    <w:name w:val="页脚1"/>
    <w:basedOn w:val="756"/>
    <w:link w:val="981"/>
    <w:uiPriority w:val="99"/>
    <w:qFormat/>
    <w:pPr>
      <w:jc w:val="left"/>
      <w:tabs>
        <w:tab w:val="center" w:pos="4153" w:leader="none"/>
        <w:tab w:val="right" w:pos="8306" w:leader="none"/>
      </w:tabs>
    </w:pPr>
    <w:rPr>
      <w:sz w:val="18"/>
      <w:szCs w:val="18"/>
    </w:rPr>
  </w:style>
  <w:style w:type="character" w:styleId="981" w:customStyle="1">
    <w:name w:val="页脚 字符"/>
    <w:link w:val="980"/>
    <w:uiPriority w:val="99"/>
    <w:qFormat/>
    <w:rPr>
      <w:sz w:val="18"/>
      <w:szCs w:val="18"/>
    </w:rPr>
  </w:style>
  <w:style w:type="paragraph" w:styleId="982" w:customStyle="1">
    <w:name w:val="页眉1"/>
    <w:basedOn w:val="756"/>
    <w:link w:val="983"/>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字符"/>
    <w:link w:val="982"/>
    <w:uiPriority w:val="0"/>
    <w:qFormat/>
    <w:rPr>
      <w:sz w:val="18"/>
      <w:szCs w:val="18"/>
    </w:rPr>
  </w:style>
  <w:style w:type="paragraph" w:styleId="984" w:customStyle="1">
    <w:name w:val="目录 11"/>
    <w:basedOn w:val="756"/>
    <w:next w:val="756"/>
    <w:uiPriority w:val="39"/>
    <w:qFormat/>
    <w:pPr>
      <w:jc w:val="left"/>
      <w:spacing w:before="120" w:after="120"/>
    </w:pPr>
    <w:rPr>
      <w:rFonts w:ascii="Calibri" w:hAnsi="Calibri"/>
      <w:b/>
      <w:bCs/>
      <w:caps/>
      <w:sz w:val="20"/>
      <w:szCs w:val="20"/>
    </w:rPr>
  </w:style>
  <w:style w:type="paragraph" w:styleId="985" w:customStyle="1">
    <w:name w:val="目录 41"/>
    <w:basedOn w:val="756"/>
    <w:next w:val="756"/>
    <w:uiPriority w:val="0"/>
    <w:qFormat/>
    <w:pPr>
      <w:ind w:left="630"/>
      <w:jc w:val="left"/>
    </w:pPr>
    <w:rPr>
      <w:rFonts w:ascii="Calibri" w:hAnsi="Calibri"/>
      <w:sz w:val="18"/>
      <w:szCs w:val="18"/>
    </w:rPr>
  </w:style>
  <w:style w:type="paragraph" w:styleId="986" w:customStyle="1">
    <w:name w:val="副标题1"/>
    <w:basedOn w:val="756"/>
    <w:next w:val="756"/>
    <w:link w:val="987"/>
    <w:uiPriority w:val="11"/>
    <w:qFormat/>
    <w:pPr>
      <w:jc w:val="center"/>
      <w:spacing w:after="160"/>
    </w:pPr>
    <w:rPr>
      <w:rFonts w:ascii="Cambria" w:hAnsi="Cambria"/>
      <w:color w:val="585858"/>
      <w:spacing w:val="15"/>
      <w:sz w:val="28"/>
      <w:szCs w:val="28"/>
    </w:rPr>
  </w:style>
  <w:style w:type="character" w:styleId="987" w:customStyle="1">
    <w:name w:val="副标题 字符"/>
    <w:link w:val="986"/>
    <w:uiPriority w:val="11"/>
    <w:qFormat/>
    <w:rPr>
      <w:rFonts w:ascii="Cambria" w:hAnsi="Cambria" w:eastAsia="宋体" w:cs="Times New Roman"/>
      <w:color w:val="585858"/>
      <w:spacing w:val="15"/>
      <w:sz w:val="28"/>
      <w:szCs w:val="28"/>
    </w:rPr>
  </w:style>
  <w:style w:type="paragraph" w:styleId="988" w:customStyle="1">
    <w:name w:val="目录 61"/>
    <w:basedOn w:val="756"/>
    <w:next w:val="756"/>
    <w:uiPriority w:val="0"/>
    <w:qFormat/>
    <w:pPr>
      <w:ind w:left="1050"/>
      <w:jc w:val="left"/>
    </w:pPr>
    <w:rPr>
      <w:rFonts w:ascii="Calibri" w:hAnsi="Calibri"/>
      <w:sz w:val="18"/>
      <w:szCs w:val="18"/>
    </w:rPr>
  </w:style>
  <w:style w:type="paragraph" w:styleId="989" w:customStyle="1">
    <w:name w:val="目录 21"/>
    <w:basedOn w:val="756"/>
    <w:next w:val="756"/>
    <w:uiPriority w:val="39"/>
    <w:qFormat/>
    <w:pPr>
      <w:ind w:left="210"/>
      <w:jc w:val="left"/>
    </w:pPr>
    <w:rPr>
      <w:rFonts w:ascii="Calibri" w:hAnsi="Calibri"/>
      <w:smallCaps/>
      <w:sz w:val="20"/>
      <w:szCs w:val="20"/>
    </w:rPr>
  </w:style>
  <w:style w:type="paragraph" w:styleId="990" w:customStyle="1">
    <w:name w:val="目录 91"/>
    <w:basedOn w:val="756"/>
    <w:next w:val="756"/>
    <w:uiPriority w:val="0"/>
    <w:qFormat/>
    <w:pPr>
      <w:ind w:left="1680"/>
      <w:jc w:val="left"/>
    </w:pPr>
    <w:rPr>
      <w:rFonts w:ascii="Calibri" w:hAnsi="Calibri"/>
      <w:sz w:val="18"/>
      <w:szCs w:val="18"/>
    </w:rPr>
  </w:style>
  <w:style w:type="paragraph" w:styleId="991" w:customStyle="1">
    <w:name w:val="HTML 预设格式1"/>
    <w:basedOn w:val="756"/>
    <w:link w:val="992"/>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92" w:customStyle="1">
    <w:name w:val="HTML 预设格式 字符"/>
    <w:link w:val="991"/>
    <w:uiPriority w:val="99"/>
    <w:qFormat/>
    <w:rPr>
      <w:rFonts w:ascii="宋体" w:hAnsi="宋体"/>
      <w:sz w:val="21"/>
      <w:szCs w:val="21"/>
    </w:rPr>
  </w:style>
  <w:style w:type="paragraph" w:styleId="993" w:customStyle="1">
    <w:name w:val="普通(网站)11"/>
    <w:basedOn w:val="756"/>
    <w:link w:val="994"/>
    <w:uiPriority w:val="0"/>
    <w:qFormat/>
    <w:pPr>
      <w:jc w:val="left"/>
      <w:spacing w:before="100" w:beforeAutospacing="1" w:after="100" w:afterAutospacing="1"/>
      <w:widowControl/>
    </w:pPr>
    <w:rPr>
      <w:rFonts w:ascii="宋体" w:hAnsi="宋体" w:cs="宋体"/>
      <w:sz w:val="24"/>
    </w:rPr>
  </w:style>
  <w:style w:type="character" w:styleId="994" w:customStyle="1">
    <w:name w:val="普通(网站) 字符"/>
    <w:link w:val="993"/>
    <w:uiPriority w:val="0"/>
    <w:qFormat/>
    <w:rPr>
      <w:rFonts w:ascii="宋体" w:hAnsi="宋体" w:cs="宋体"/>
      <w:sz w:val="24"/>
      <w:szCs w:val="24"/>
    </w:rPr>
  </w:style>
  <w:style w:type="paragraph" w:styleId="995" w:customStyle="1">
    <w:name w:val="标题1"/>
    <w:basedOn w:val="756"/>
    <w:next w:val="756"/>
    <w:link w:val="996"/>
    <w:uiPriority w:val="10"/>
    <w:qFormat/>
    <w:pPr>
      <w:contextualSpacing/>
      <w:jc w:val="center"/>
      <w:spacing w:after="80"/>
    </w:pPr>
    <w:rPr>
      <w:rFonts w:ascii="Cambria" w:hAnsi="Cambria"/>
      <w:spacing w:val="-10"/>
      <w:sz w:val="56"/>
      <w:szCs w:val="56"/>
    </w:rPr>
  </w:style>
  <w:style w:type="character" w:styleId="996" w:customStyle="1">
    <w:name w:val="标题 字符"/>
    <w:link w:val="995"/>
    <w:uiPriority w:val="10"/>
    <w:qFormat/>
    <w:rPr>
      <w:rFonts w:ascii="Cambria" w:hAnsi="Cambria" w:eastAsia="宋体" w:cs="Times New Roman"/>
      <w:spacing w:val="-10"/>
      <w:sz w:val="56"/>
      <w:szCs w:val="56"/>
    </w:rPr>
  </w:style>
  <w:style w:type="paragraph" w:styleId="997" w:customStyle="1">
    <w:name w:val="批注主题1"/>
    <w:basedOn w:val="966"/>
    <w:next w:val="966"/>
    <w:link w:val="998"/>
    <w:uiPriority w:val="0"/>
    <w:qFormat/>
    <w:rPr>
      <w:rFonts w:eastAsia="宋体"/>
      <w:b/>
      <w:bCs/>
      <w:sz w:val="21"/>
    </w:rPr>
  </w:style>
  <w:style w:type="character" w:styleId="998" w:customStyle="1">
    <w:name w:val="批注主题 字符"/>
    <w:link w:val="997"/>
    <w:uiPriority w:val="0"/>
    <w:qFormat/>
    <w:rPr>
      <w:b/>
      <w:bCs/>
      <w:sz w:val="21"/>
      <w:szCs w:val="24"/>
    </w:rPr>
  </w:style>
  <w:style w:type="paragraph" w:styleId="999" w:customStyle="1">
    <w:name w:val="正文首行缩进1"/>
    <w:basedOn w:val="968"/>
    <w:uiPriority w:val="0"/>
    <w:qFormat/>
    <w:pPr>
      <w:ind w:firstLine="420"/>
    </w:pPr>
    <w:rPr>
      <w:szCs w:val="24"/>
    </w:rPr>
  </w:style>
  <w:style w:type="table" w:styleId="1000" w:customStyle="1">
    <w:name w:val="网格型11"/>
    <w:basedOn w:val="948"/>
    <w:uiPriority w:val="39"/>
    <w:qFormat/>
    <w:pPr>
      <w:jc w:val="both"/>
      <w:widowControl w:val="off"/>
    </w:pPr>
    <w:tblPr>
      <w:tblCellMar>
        <w:left w:w="0" w:type="dxa"/>
        <w:top w:w="0" w:type="dxa"/>
        <w:right w:w="0" w:type="dxa"/>
        <w:bottom w:w="0" w:type="dxa"/>
      </w:tblCellMar>
    </w:tblPr>
  </w:style>
  <w:style w:type="character" w:styleId="1001" w:customStyle="1">
    <w:name w:val="要点1"/>
    <w:uiPriority w:val="0"/>
    <w:qFormat/>
    <w:rPr>
      <w:b/>
      <w:bCs/>
    </w:rPr>
  </w:style>
  <w:style w:type="character" w:styleId="1002" w:customStyle="1">
    <w:name w:val="页码1"/>
    <w:uiPriority w:val="0"/>
    <w:qFormat/>
  </w:style>
  <w:style w:type="character" w:styleId="1003" w:customStyle="1">
    <w:name w:val="强调1"/>
    <w:uiPriority w:val="20"/>
    <w:qFormat/>
    <w:rPr>
      <w:color w:val="cc0000"/>
    </w:rPr>
  </w:style>
  <w:style w:type="character" w:styleId="1004" w:customStyle="1">
    <w:name w:val="超链接1"/>
    <w:uiPriority w:val="99"/>
    <w:qFormat/>
    <w:rPr>
      <w:color w:val="0000ff"/>
      <w:u w:val="single"/>
    </w:rPr>
  </w:style>
  <w:style w:type="character" w:styleId="1005" w:customStyle="1">
    <w:name w:val="批注引用1"/>
    <w:uiPriority w:val="0"/>
    <w:qFormat/>
    <w:rPr>
      <w:sz w:val="21"/>
      <w:szCs w:val="21"/>
    </w:rPr>
  </w:style>
  <w:style w:type="character" w:styleId="1006" w:customStyle="1">
    <w:name w:val="tab3"/>
    <w:uiPriority w:val="0"/>
    <w:qFormat/>
  </w:style>
  <w:style w:type="character" w:styleId="1007" w:customStyle="1">
    <w:name w:val="op-map-singlepoint-info-right1"/>
    <w:uiPriority w:val="0"/>
    <w:qFormat/>
  </w:style>
  <w:style w:type="character" w:styleId="1008" w:customStyle="1">
    <w:name w:val="font041"/>
    <w:uiPriority w:val="0"/>
    <w:qFormat/>
    <w:rPr>
      <w:color w:val="ff0000"/>
      <w:sz w:val="18"/>
      <w:szCs w:val="18"/>
    </w:rPr>
  </w:style>
  <w:style w:type="character" w:styleId="1009" w:customStyle="1">
    <w:name w:val="纯文本 Char1"/>
    <w:uiPriority w:val="0"/>
    <w:qFormat/>
    <w:rPr>
      <w:rFonts w:ascii="宋体" w:hAnsi="Courier New" w:cs="Courier New"/>
      <w:sz w:val="21"/>
      <w:szCs w:val="21"/>
    </w:rPr>
  </w:style>
  <w:style w:type="character" w:styleId="1010" w:customStyle="1">
    <w:name w:val="p1481"/>
    <w:uiPriority w:val="0"/>
    <w:qFormat/>
    <w:rPr>
      <w:color w:val="515151"/>
      <w:sz w:val="22"/>
      <w:szCs w:val="22"/>
    </w:rPr>
  </w:style>
  <w:style w:type="character" w:styleId="1011" w:customStyle="1">
    <w:name w:val="书籍标题1"/>
    <w:uiPriority w:val="33"/>
    <w:qFormat/>
    <w:rPr>
      <w:b/>
      <w:bCs/>
      <w:smallCaps/>
      <w:spacing w:val="5"/>
    </w:rPr>
  </w:style>
  <w:style w:type="paragraph" w:styleId="1012" w:customStyle="1">
    <w:name w:val="Char"/>
    <w:basedOn w:val="756"/>
    <w:uiPriority w:val="0"/>
    <w:qFormat/>
    <w:pPr>
      <w:tabs>
        <w:tab w:val="left" w:pos="360" w:leader="none"/>
      </w:tabs>
    </w:pPr>
    <w:rPr>
      <w:sz w:val="24"/>
    </w:rPr>
  </w:style>
  <w:style w:type="paragraph" w:styleId="1013"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4" w:customStyle="1">
    <w:name w:val="彩色底纹 - 着色 11"/>
    <w:uiPriority w:val="99"/>
    <w:semiHidden/>
    <w:qFormat/>
    <w:rPr>
      <w:rFonts w:ascii="Times New Roman" w:hAnsi="Times New Roman" w:eastAsia="宋体" w:cs="Times New Roman"/>
      <w:sz w:val="21"/>
      <w:szCs w:val="24"/>
      <w:lang w:val="en-US" w:eastAsia="zh-CN" w:bidi="ar-SA"/>
    </w:rPr>
  </w:style>
  <w:style w:type="paragraph" w:styleId="1015" w:customStyle="1">
    <w:name w:val="Char Char Char Char"/>
    <w:basedOn w:val="756"/>
    <w:uiPriority w:val="0"/>
    <w:qFormat/>
    <w:pPr>
      <w:jc w:val="left"/>
      <w:spacing w:after="160" w:line="360" w:lineRule="auto"/>
      <w:widowControl/>
    </w:pPr>
    <w:rPr>
      <w:rFonts w:ascii="Verdana" w:hAnsi="Verdana"/>
      <w:szCs w:val="20"/>
      <w:lang w:eastAsia="en-US"/>
    </w:rPr>
  </w:style>
  <w:style w:type="paragraph" w:styleId="1016" w:customStyle="1">
    <w:name w:val="列表段落1"/>
    <w:basedOn w:val="756"/>
    <w:link w:val="1017"/>
    <w:uiPriority w:val="34"/>
    <w:qFormat/>
    <w:pPr>
      <w:ind w:firstLine="420"/>
      <w:spacing w:line="360" w:lineRule="auto"/>
    </w:pPr>
    <w:rPr>
      <w:rFonts w:ascii="宋体" w:hAnsi="宋体"/>
      <w:color w:val="ff0000"/>
      <w:szCs w:val="21"/>
    </w:rPr>
  </w:style>
  <w:style w:type="character" w:styleId="1017" w:customStyle="1">
    <w:name w:val="列表段落 字符"/>
    <w:link w:val="1016"/>
    <w:uiPriority w:val="72"/>
    <w:qFormat/>
    <w:rPr>
      <w:rFonts w:ascii="宋体" w:hAnsi="宋体"/>
      <w:color w:val="ff0000"/>
      <w:sz w:val="21"/>
      <w:szCs w:val="21"/>
    </w:rPr>
  </w:style>
  <w:style w:type="paragraph" w:styleId="101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19"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20" w:customStyle="1">
    <w:name w:val="*正文"/>
    <w:basedOn w:val="756"/>
    <w:uiPriority w:val="0"/>
    <w:qFormat/>
    <w:pPr>
      <w:spacing w:line="360" w:lineRule="auto"/>
      <w:widowControl/>
    </w:pPr>
    <w:rPr>
      <w:rFonts w:ascii="仿宋_GB2312" w:eastAsia="仿宋_GB2312"/>
      <w:sz w:val="24"/>
      <w:szCs w:val="28"/>
    </w:rPr>
  </w:style>
  <w:style w:type="paragraph" w:styleId="1021" w:customStyle="1">
    <w:name w:val="Char1"/>
    <w:basedOn w:val="756"/>
    <w:uiPriority w:val="0"/>
    <w:qFormat/>
    <w:pPr>
      <w:spacing w:line="360" w:lineRule="auto"/>
    </w:pPr>
    <w:rPr>
      <w:sz w:val="24"/>
    </w:rPr>
  </w:style>
  <w:style w:type="paragraph" w:styleId="1022" w:customStyle="1">
    <w:name w:val="CM8"/>
    <w:basedOn w:val="756"/>
    <w:next w:val="756"/>
    <w:uiPriority w:val="0"/>
    <w:qFormat/>
    <w:pPr>
      <w:jc w:val="left"/>
      <w:spacing w:line="240" w:lineRule="atLeast"/>
    </w:pPr>
    <w:rPr>
      <w:rFonts w:ascii="Arial" w:hAnsi="Arial" w:cs="Arial"/>
      <w:sz w:val="24"/>
    </w:rPr>
  </w:style>
  <w:style w:type="paragraph" w:styleId="1023" w:customStyle="1">
    <w:name w:val="修订1"/>
    <w:uiPriority w:val="99"/>
    <w:semiHidden/>
    <w:qFormat/>
    <w:rPr>
      <w:rFonts w:ascii="Times New Roman" w:hAnsi="Times New Roman" w:eastAsia="宋体" w:cs="Times New Roman"/>
      <w:sz w:val="21"/>
      <w:szCs w:val="24"/>
      <w:lang w:val="en-US" w:eastAsia="zh-CN" w:bidi="ar-SA"/>
    </w:rPr>
  </w:style>
  <w:style w:type="paragraph" w:styleId="1024"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025" w:customStyle="1">
    <w:name w:val="文档正文"/>
    <w:basedOn w:val="756"/>
    <w:uiPriority w:val="0"/>
    <w:qFormat/>
    <w:pPr>
      <w:ind w:firstLine="567"/>
      <w:spacing w:line="480" w:lineRule="atLeast"/>
    </w:pPr>
    <w:rPr>
      <w:rFonts w:ascii="仿宋_GB2312" w:eastAsia="仿宋_GB2312"/>
      <w:sz w:val="28"/>
      <w:szCs w:val="20"/>
    </w:rPr>
  </w:style>
  <w:style w:type="paragraph" w:styleId="1026" w:customStyle="1">
    <w:name w:val="列出段落2"/>
    <w:basedOn w:val="756"/>
    <w:uiPriority w:val="34"/>
    <w:qFormat/>
    <w:pPr>
      <w:ind w:firstLine="420"/>
    </w:pPr>
  </w:style>
  <w:style w:type="paragraph" w:styleId="1027" w:customStyle="1">
    <w:name w:val="纯文本 New"/>
    <w:basedOn w:val="756"/>
    <w:uiPriority w:val="0"/>
    <w:qFormat/>
    <w:rPr>
      <w:rFonts w:ascii="宋体" w:hAnsi="Courier New"/>
      <w:szCs w:val="20"/>
    </w:rPr>
  </w:style>
  <w:style w:type="paragraph" w:styleId="1028" w:customStyle="1">
    <w:name w:val="列出段落1"/>
    <w:basedOn w:val="756"/>
    <w:uiPriority w:val="0"/>
    <w:qFormat/>
    <w:pPr>
      <w:ind w:firstLine="420"/>
    </w:pPr>
    <w:rPr>
      <w:rFonts w:ascii="Calibri" w:hAnsi="Calibri"/>
      <w:szCs w:val="22"/>
    </w:rPr>
  </w:style>
  <w:style w:type="paragraph" w:styleId="10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0" w:customStyle="1">
    <w:name w:val="无间隔21"/>
    <w:uiPriority w:val="1"/>
    <w:qFormat/>
    <w:pPr>
      <w:jc w:val="both"/>
      <w:widowControl w:val="off"/>
    </w:pPr>
    <w:rPr>
      <w:rFonts w:ascii="Calibri" w:hAnsi="Calibri" w:eastAsia="宋体" w:cs="Times New Roman"/>
      <w:sz w:val="21"/>
      <w:szCs w:val="22"/>
      <w:lang w:val="en-US" w:eastAsia="zh-CN" w:bidi="ar-SA"/>
    </w:rPr>
  </w:style>
  <w:style w:type="paragraph" w:styleId="1031" w:customStyle="1">
    <w:name w:val="样式 小四"/>
    <w:basedOn w:val="756"/>
    <w:uiPriority w:val="0"/>
    <w:qFormat/>
    <w:rPr>
      <w:sz w:val="24"/>
    </w:rPr>
  </w:style>
  <w:style w:type="paragraph" w:styleId="1032" w:customStyle="1">
    <w:name w:val="彩色列表 - 着色 11"/>
    <w:basedOn w:val="756"/>
    <w:uiPriority w:val="0"/>
    <w:qFormat/>
    <w:pPr>
      <w:ind w:firstLine="420"/>
    </w:pPr>
    <w:rPr>
      <w:rFonts w:ascii="Calibri" w:hAnsi="Calibri"/>
      <w:szCs w:val="22"/>
    </w:rPr>
  </w:style>
  <w:style w:type="character" w:styleId="1033" w:customStyle="1">
    <w:name w:val="NormalCharacter1"/>
    <w:uiPriority w:val="0"/>
    <w:semiHidden/>
    <w:qFormat/>
  </w:style>
  <w:style w:type="paragraph" w:styleId="1034" w:customStyle="1">
    <w:name w:val="Heading21"/>
    <w:basedOn w:val="756"/>
    <w:next w:val="756"/>
    <w:uiPriority w:val="0"/>
    <w:qFormat/>
    <w:pPr>
      <w:jc w:val="center"/>
      <w:keepNext/>
      <w:widowControl/>
    </w:pPr>
    <w:rPr>
      <w:rFonts w:ascii="楷体_GB2312" w:eastAsia="楷体_GB2312"/>
      <w:sz w:val="18"/>
      <w:szCs w:val="20"/>
    </w:rPr>
  </w:style>
  <w:style w:type="paragraph" w:styleId="1035" w:customStyle="1">
    <w:name w:val="Table Paragraph"/>
    <w:basedOn w:val="756"/>
    <w:uiPriority w:val="99"/>
    <w:qFormat/>
    <w:pPr>
      <w:jc w:val="left"/>
    </w:pPr>
    <w:rPr>
      <w:rFonts w:ascii="宋体" w:hAnsi="宋体" w:cs="宋体"/>
      <w:sz w:val="22"/>
      <w:szCs w:val="22"/>
      <w:lang w:val="zh-CN"/>
    </w:rPr>
  </w:style>
  <w:style w:type="character" w:styleId="1036" w:customStyle="1">
    <w:name w:val="HTML 预设格式 Char"/>
    <w:uiPriority w:val="99"/>
    <w:qFormat/>
    <w:rPr>
      <w:rFonts w:ascii="Courier New" w:hAnsi="Courier New" w:cs="Times New Roman"/>
      <w:sz w:val="20"/>
    </w:rPr>
  </w:style>
  <w:style w:type="character" w:styleId="1037" w:customStyle="1">
    <w:name w:val="批注文字 Char1"/>
    <w:uiPriority w:val="0"/>
    <w:qFormat/>
    <w:rPr>
      <w:rFonts w:ascii="Times New Roman" w:hAnsi="Times New Roman" w:eastAsia="仿宋_GB2312" w:cs="Times New Roman"/>
      <w:sz w:val="24"/>
      <w:szCs w:val="24"/>
    </w:rPr>
  </w:style>
  <w:style w:type="character" w:styleId="1038" w:customStyle="1">
    <w:name w:val="纯文本 字符1"/>
    <w:uiPriority w:val="0"/>
    <w:qFormat/>
    <w:rPr>
      <w:rFonts w:ascii="宋体" w:hAnsi="宋体"/>
      <w:color w:val="000000"/>
      <w:sz w:val="24"/>
      <w:szCs w:val="24"/>
    </w:rPr>
  </w:style>
  <w:style w:type="character" w:styleId="1039" w:customStyle="1">
    <w:name w:val="font11"/>
    <w:uiPriority w:val="0"/>
    <w:qFormat/>
    <w:rPr>
      <w:rFonts w:hint="eastAsia" w:ascii="宋体" w:hAnsi="宋体" w:eastAsia="宋体" w:cs="宋体"/>
      <w:b/>
      <w:color w:val="000000"/>
      <w:sz w:val="18"/>
      <w:szCs w:val="18"/>
      <w:u w:val="none"/>
    </w:rPr>
  </w:style>
  <w:style w:type="character" w:styleId="1040" w:customStyle="1">
    <w:name w:val="标题 2 Char Char Char"/>
    <w:uiPriority w:val="0"/>
    <w:qFormat/>
    <w:rPr>
      <w:rFonts w:ascii="Arial" w:hAnsi="Arial" w:eastAsia="黑体"/>
      <w:b/>
      <w:bCs/>
      <w:sz w:val="32"/>
      <w:szCs w:val="32"/>
      <w:lang w:val="en-US" w:eastAsia="zh-CN" w:bidi="ar-SA"/>
    </w:rPr>
  </w:style>
  <w:style w:type="paragraph" w:styleId="1041" w:customStyle="1">
    <w:name w:val="pf0"/>
    <w:basedOn w:val="756"/>
    <w:uiPriority w:val="0"/>
    <w:qFormat/>
    <w:pPr>
      <w:jc w:val="left"/>
      <w:spacing w:before="100" w:beforeAutospacing="1" w:after="100" w:afterAutospacing="1"/>
      <w:widowControl/>
    </w:pPr>
    <w:rPr>
      <w:rFonts w:ascii="宋体" w:hAnsi="宋体" w:cs="宋体"/>
      <w:sz w:val="24"/>
    </w:rPr>
  </w:style>
  <w:style w:type="character" w:styleId="1042" w:customStyle="1">
    <w:name w:val="cf01"/>
    <w:uiPriority w:val="0"/>
    <w:qFormat/>
    <w:rPr>
      <w:rFonts w:hint="eastAsia" w:ascii="Microsoft YaHei UI" w:hAnsi="Microsoft YaHei UI" w:eastAsia="Microsoft YaHei UI"/>
      <w:sz w:val="18"/>
      <w:szCs w:val="18"/>
      <w:shd w:val="clear" w:color="auto" w:fill="ffffff"/>
    </w:rPr>
  </w:style>
  <w:style w:type="paragraph" w:styleId="1043" w:customStyle="1">
    <w:name w:val="修订2"/>
    <w:uiPriority w:val="99"/>
    <w:unhideWhenUsed/>
    <w:qFormat/>
    <w:rPr>
      <w:rFonts w:ascii="Times New Roman" w:hAnsi="Times New Roman" w:eastAsia="宋体" w:cs="Times New Roman"/>
      <w:sz w:val="21"/>
      <w:szCs w:val="24"/>
      <w:lang w:val="en-US" w:eastAsia="zh-CN" w:bidi="ar-SA"/>
    </w:rPr>
  </w:style>
  <w:style w:type="table" w:styleId="1044" w:customStyle="1">
    <w:name w:val="网格型1"/>
    <w:basedOn w:val="948"/>
    <w:uiPriority w:val="39"/>
    <w:qFormat/>
    <w:rPr>
      <w:rFonts w:ascii="等线" w:hAnsi="等线" w:eastAsia="等线" w:cs="宋体"/>
    </w:rPr>
    <w:tblPr>
      <w:tblCellMar>
        <w:left w:w="0" w:type="dxa"/>
        <w:top w:w="0" w:type="dxa"/>
        <w:right w:w="0" w:type="dxa"/>
        <w:bottom w:w="0" w:type="dxa"/>
      </w:tblCellMar>
    </w:tblPr>
  </w:style>
  <w:style w:type="character" w:styleId="1045" w:customStyle="1">
    <w:name w:val="font21"/>
    <w:uiPriority w:val="0"/>
    <w:qFormat/>
    <w:rPr>
      <w:rFonts w:ascii="宋体" w:hAnsi="宋体" w:eastAsia="宋体"/>
      <w:color w:val="000000"/>
      <w:sz w:val="20"/>
      <w:u w:val="none"/>
    </w:rPr>
  </w:style>
  <w:style w:type="character" w:styleId="1046" w:customStyle="1">
    <w:name w:val="font31"/>
    <w:uiPriority w:val="0"/>
    <w:qFormat/>
    <w:rPr>
      <w:rFonts w:ascii="宋体" w:hAnsi="宋体" w:eastAsia="宋体"/>
      <w:color w:val="000000"/>
      <w:sz w:val="20"/>
      <w:u w:val="none"/>
    </w:rPr>
  </w:style>
  <w:style w:type="paragraph" w:styleId="1047" w:customStyle="1">
    <w:name w:val="引用1"/>
    <w:basedOn w:val="756"/>
    <w:next w:val="756"/>
    <w:link w:val="1048"/>
    <w:uiPriority w:val="29"/>
    <w:qFormat/>
    <w:pPr>
      <w:jc w:val="center"/>
      <w:spacing w:before="160" w:after="160"/>
    </w:pPr>
    <w:rPr>
      <w:rFonts w:ascii="Calibri" w:hAnsi="Calibri"/>
      <w:i/>
      <w:iCs/>
      <w:color w:val="3f3f3f"/>
      <w:szCs w:val="22"/>
    </w:rPr>
  </w:style>
  <w:style w:type="character" w:styleId="1048" w:customStyle="1">
    <w:name w:val="引用 字符"/>
    <w:link w:val="1047"/>
    <w:uiPriority w:val="29"/>
    <w:qFormat/>
    <w:rPr>
      <w:rFonts w:ascii="Calibri" w:hAnsi="Calibri" w:eastAsia="宋体" w:cs="Times New Roman"/>
      <w:i/>
      <w:iCs/>
      <w:color w:val="3f3f3f"/>
      <w:sz w:val="21"/>
      <w:szCs w:val="22"/>
    </w:rPr>
  </w:style>
  <w:style w:type="character" w:styleId="1049" w:customStyle="1">
    <w:name w:val="明显强调1"/>
    <w:uiPriority w:val="21"/>
    <w:qFormat/>
    <w:rPr>
      <w:i/>
      <w:iCs/>
      <w:color w:val="366091"/>
    </w:rPr>
  </w:style>
  <w:style w:type="paragraph" w:styleId="1050" w:customStyle="1">
    <w:name w:val="明显引用1"/>
    <w:basedOn w:val="756"/>
    <w:next w:val="756"/>
    <w:link w:val="1051"/>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51" w:customStyle="1">
    <w:name w:val="明显引用 字符"/>
    <w:link w:val="1050"/>
    <w:uiPriority w:val="30"/>
    <w:qFormat/>
    <w:rPr>
      <w:rFonts w:ascii="Calibri" w:hAnsi="Calibri" w:eastAsia="宋体" w:cs="Times New Roman"/>
      <w:i/>
      <w:iCs/>
      <w:color w:val="366091"/>
      <w:sz w:val="21"/>
      <w:szCs w:val="22"/>
    </w:rPr>
  </w:style>
  <w:style w:type="character" w:styleId="1052" w:customStyle="1">
    <w:name w:val="明显参考1"/>
    <w:uiPriority w:val="32"/>
    <w:qFormat/>
    <w:rPr>
      <w:b/>
      <w:bCs/>
      <w:smallCaps/>
      <w:color w:val="366091"/>
      <w:spacing w:val="5"/>
    </w:rPr>
  </w:style>
  <w:style w:type="paragraph" w:styleId="1053" w:customStyle="1">
    <w:name w:val="正文_0"/>
    <w:uiPriority w:val="0"/>
    <w:qFormat/>
    <w:pPr>
      <w:jc w:val="both"/>
      <w:widowControl w:val="off"/>
    </w:pPr>
    <w:rPr>
      <w:rFonts w:ascii="Times New Roman" w:hAnsi="Times New Roman" w:eastAsia="宋体" w:cs="Times New Roman"/>
      <w:szCs w:val="24"/>
      <w:lang w:val="en-US" w:eastAsia="zh-CN" w:bidi="ar-SA"/>
    </w:rPr>
  </w:style>
  <w:style w:type="table" w:styleId="1054" w:customStyle="1">
    <w:name w:val="网格型2"/>
    <w:basedOn w:val="948"/>
    <w:uiPriority w:val="39"/>
    <w:qFormat/>
    <w:tblPr>
      <w:tblCellMar>
        <w:left w:w="0" w:type="dxa"/>
        <w:top w:w="0" w:type="dxa"/>
        <w:right w:w="0" w:type="dxa"/>
        <w:bottom w:w="0" w:type="dxa"/>
      </w:tblCellMar>
    </w:tblPr>
  </w:style>
  <w:style w:type="character" w:styleId="1055" w:customStyle="1">
    <w:name w:val="明显强调11"/>
    <w:uiPriority w:val="21"/>
    <w:qFormat/>
    <w:rPr>
      <w:i/>
      <w:iCs/>
      <w:color w:val="366091"/>
    </w:rPr>
  </w:style>
  <w:style w:type="character" w:styleId="1056" w:customStyle="1">
    <w:name w:val="明显参考11"/>
    <w:uiPriority w:val="32"/>
    <w:qFormat/>
    <w:rPr>
      <w:b/>
      <w:bCs/>
      <w:smallCaps/>
      <w:color w:val="366091"/>
      <w:spacing w:val="5"/>
    </w:rPr>
  </w:style>
  <w:style w:type="paragraph" w:styleId="1057" w:customStyle="1">
    <w:name w:val="修订3"/>
    <w:uiPriority w:val="99"/>
    <w:unhideWhenUsed/>
    <w:qFormat/>
    <w:rPr>
      <w:rFonts w:ascii="Times New Roman" w:hAnsi="Times New Roman" w:eastAsia="宋体" w:cs="Times New Roman"/>
      <w:sz w:val="21"/>
      <w:szCs w:val="24"/>
      <w:lang w:val="en-US" w:eastAsia="zh-CN" w:bidi="ar-SA"/>
    </w:rPr>
  </w:style>
  <w:style w:type="paragraph" w:styleId="1058" w:customStyle="1">
    <w:name w:val="修订4"/>
    <w:uiPriority w:val="99"/>
    <w:unhideWhenUsed/>
    <w:qFormat/>
    <w:rPr>
      <w:rFonts w:ascii="Times New Roman" w:hAnsi="Times New Roman" w:eastAsia="宋体" w:cs="Times New Roman"/>
      <w:sz w:val="21"/>
      <w:szCs w:val="24"/>
      <w:lang w:val="en-US" w:eastAsia="zh-CN" w:bidi="ar-SA"/>
    </w:rPr>
  </w:style>
  <w:style w:type="paragraph" w:styleId="1059" w:customStyle="1">
    <w:name w:val="标题 21"/>
    <w:basedOn w:val="756"/>
    <w:next w:val="756"/>
    <w:uiPriority w:val="0"/>
    <w:qFormat/>
    <w:pPr>
      <w:jc w:val="center"/>
      <w:keepLines/>
      <w:keepNext/>
      <w:spacing w:before="260" w:after="260" w:line="416" w:lineRule="auto"/>
      <w:outlineLvl w:val="1"/>
    </w:pPr>
    <w:rPr>
      <w:rFonts w:ascii="Arial" w:hAnsi="Arial" w:eastAsia="幼圆"/>
      <w:b/>
      <w:bCs/>
      <w:sz w:val="44"/>
      <w:szCs w:val="44"/>
    </w:rPr>
  </w:style>
  <w:style w:type="paragraph" w:styleId="1060" w:customStyle="1">
    <w:name w:val="正文缩进1"/>
    <w:basedOn w:val="756"/>
    <w:next w:val="756"/>
    <w:uiPriority w:val="0"/>
    <w:qFormat/>
    <w:pPr>
      <w:ind w:firstLine="420"/>
    </w:pPr>
  </w:style>
  <w:style w:type="paragraph" w:styleId="1061" w:customStyle="1">
    <w:name w:val="第一层层"/>
    <w:basedOn w:val="995"/>
    <w:next w:val="756"/>
    <w:uiPriority w:val="0"/>
    <w:qFormat/>
    <w:pPr>
      <w:ind w:firstLine="200"/>
      <w:jc w:val="left"/>
      <w:outlineLvl w:val="0"/>
    </w:pPr>
    <w:rPr>
      <w:rFonts w:eastAsia="方正黑体_GBK"/>
      <w:sz w:val="32"/>
    </w:rPr>
  </w:style>
  <w:style w:type="paragraph" w:styleId="1062" w:customStyle="1">
    <w:name w:val="第三层"/>
    <w:basedOn w:val="995"/>
    <w:next w:val="756"/>
    <w:uiPriority w:val="1"/>
    <w:qFormat/>
    <w:pPr>
      <w:ind w:firstLine="200"/>
      <w:jc w:val="left"/>
      <w:outlineLvl w:val="2"/>
    </w:pPr>
    <w:rPr>
      <w:rFonts w:eastAsia="方正仿宋_GBK"/>
      <w:b/>
      <w:sz w:val="32"/>
    </w:rPr>
  </w:style>
  <w:style w:type="paragraph" w:styleId="1063" w:customStyle="1">
    <w:name w:val="第二层"/>
    <w:basedOn w:val="756"/>
    <w:next w:val="756"/>
    <w:uiPriority w:val="1"/>
    <w:qFormat/>
    <w:pPr>
      <w:jc w:val="left"/>
      <w:outlineLvl w:val="1"/>
    </w:pPr>
    <w:rPr>
      <w:rFonts w:eastAsia="方正楷体_GBK" w:cs="方正黑体_GBK"/>
      <w:bCs/>
      <w:szCs w:val="44"/>
    </w:rPr>
  </w:style>
  <w:style w:type="paragraph" w:styleId="1064" w:customStyle="1">
    <w:name w:val="首行缩进"/>
    <w:basedOn w:val="756"/>
    <w:uiPriority w:val="0"/>
    <w:qFormat/>
    <w:pPr>
      <w:ind w:firstLine="480"/>
    </w:pPr>
    <w:rPr>
      <w:szCs w:val="20"/>
      <w:lang w:val="zh-CN"/>
    </w:rPr>
  </w:style>
  <w:style w:type="paragraph" w:styleId="1065" w:customStyle="1">
    <w:name w:val="普通(网站)1"/>
    <w:basedOn w:val="756"/>
    <w:uiPriority w:val="0"/>
    <w:qFormat/>
    <w:pPr>
      <w:jc w:val="left"/>
      <w:spacing w:before="100" w:beforeAutospacing="1" w:after="100" w:afterAutospacing="1"/>
      <w:widowControl/>
    </w:pPr>
    <w:rPr>
      <w:rFonts w:ascii="宋体" w:hAnsi="宋体" w:cs="宋体"/>
      <w:sz w:val="24"/>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陈诚</cp:lastModifiedBy>
  <cp:revision>58</cp:revision>
  <dcterms:created xsi:type="dcterms:W3CDTF">2025-03-14T16:52:00Z</dcterms:created>
  <dcterms:modified xsi:type="dcterms:W3CDTF">2026-06-26T09:12:45Z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eyJoZGlkIjoiZjRjNzVhZGJmYjcxMDExMjU0NzQ2MWYwYjlhMDgzMGQiLCJ1c2VySWQiOiIxNTkyNjQ1MDQ2In0=</vt:lpwstr>
  </property>
  <property fmtid="{D5CDD505-2E9C-101B-9397-08002B2CF9AE}" pid="3" name="KSOProductBuildVer">
    <vt:lpwstr>2052-12.1.0.26895</vt:lpwstr>
  </property>
  <property fmtid="{D5CDD505-2E9C-101B-9397-08002B2CF9AE}" pid="4" name="ICV">
    <vt:lpwstr>51BCA8E756594089A875E09084D6CD68_13</vt:lpwstr>
  </property>
</Properties>
</file>