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4B55FA9">
      <w:pPr>
        <w:spacing w:line="360" w:lineRule="auto"/>
        <w:ind w:firstLine="160" w:firstLineChars="50"/>
        <w:rPr>
          <w:rFonts w:ascii="宋体" w:hAnsi="宋体" w:cs="CESI黑体-GB2312"/>
          <w:color w:val="auto"/>
          <w:sz w:val="32"/>
          <w:szCs w:val="32"/>
          <w:highlight w:val="none"/>
        </w:rPr>
      </w:pPr>
    </w:p>
    <w:p w14:paraId="67981708">
      <w:pPr>
        <w:spacing w:line="360" w:lineRule="auto"/>
        <w:ind w:firstLine="300" w:firstLineChars="50"/>
        <w:rPr>
          <w:rFonts w:ascii="宋体" w:hAnsi="宋体"/>
          <w:color w:val="auto"/>
          <w:sz w:val="60"/>
          <w:szCs w:val="60"/>
          <w:highlight w:val="none"/>
        </w:rPr>
      </w:pPr>
    </w:p>
    <w:p w14:paraId="3299A199">
      <w:pPr>
        <w:jc w:val="center"/>
        <w:rPr>
          <w:rFonts w:ascii="宋体" w:hAnsi="宋体"/>
          <w:b/>
          <w:bCs/>
          <w:color w:val="auto"/>
          <w:sz w:val="60"/>
          <w:szCs w:val="60"/>
          <w:highlight w:val="none"/>
        </w:rPr>
      </w:pPr>
      <w:r>
        <w:rPr>
          <w:rFonts w:ascii="宋体" w:hAnsi="宋体"/>
          <w:b/>
          <w:bCs/>
          <w:color w:val="auto"/>
          <w:sz w:val="60"/>
          <w:szCs w:val="60"/>
          <w:highlight w:val="none"/>
        </w:rPr>
        <w:t>常州市政府采购项目</w:t>
      </w:r>
    </w:p>
    <w:p w14:paraId="7904E396">
      <w:pPr>
        <w:jc w:val="center"/>
        <w:rPr>
          <w:rFonts w:ascii="宋体" w:hAnsi="宋体"/>
          <w:b/>
          <w:bCs/>
          <w:color w:val="auto"/>
          <w:sz w:val="60"/>
          <w:szCs w:val="60"/>
          <w:highlight w:val="none"/>
        </w:rPr>
      </w:pPr>
      <w:r>
        <w:rPr>
          <w:rFonts w:hint="eastAsia" w:ascii="宋体" w:hAnsi="宋体"/>
          <w:b/>
          <w:bCs/>
          <w:color w:val="auto"/>
          <w:sz w:val="60"/>
          <w:szCs w:val="60"/>
          <w:highlight w:val="none"/>
        </w:rPr>
        <w:t>公开</w:t>
      </w:r>
      <w:r>
        <w:rPr>
          <w:rFonts w:ascii="宋体" w:hAnsi="宋体"/>
          <w:b/>
          <w:bCs/>
          <w:color w:val="auto"/>
          <w:sz w:val="60"/>
          <w:szCs w:val="60"/>
          <w:highlight w:val="none"/>
        </w:rPr>
        <w:t>招标文件</w:t>
      </w:r>
    </w:p>
    <w:p w14:paraId="625E59EF">
      <w:pPr>
        <w:jc w:val="center"/>
        <w:rPr>
          <w:rFonts w:ascii="宋体" w:hAnsi="宋体"/>
          <w:b/>
          <w:bCs/>
          <w:color w:val="auto"/>
          <w:sz w:val="60"/>
          <w:szCs w:val="60"/>
          <w:highlight w:val="none"/>
        </w:rPr>
      </w:pPr>
    </w:p>
    <w:p w14:paraId="03BE429C">
      <w:pPr>
        <w:spacing w:line="360" w:lineRule="auto"/>
        <w:jc w:val="center"/>
        <w:rPr>
          <w:rFonts w:ascii="宋体" w:hAnsi="宋体"/>
          <w:color w:val="auto"/>
          <w:sz w:val="60"/>
          <w:szCs w:val="60"/>
          <w:highlight w:val="none"/>
        </w:rPr>
      </w:pPr>
    </w:p>
    <w:p w14:paraId="17110A25">
      <w:pPr>
        <w:tabs>
          <w:tab w:val="left" w:pos="3240"/>
          <w:tab w:val="left" w:pos="3420"/>
        </w:tabs>
        <w:spacing w:line="360" w:lineRule="auto"/>
        <w:ind w:left="2823" w:leftChars="400" w:hanging="1983" w:hangingChars="551"/>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项目名称：</w:t>
      </w:r>
      <w:r>
        <w:rPr>
          <w:rFonts w:hint="eastAsia" w:ascii="宋体" w:hAnsi="宋体"/>
          <w:bCs/>
          <w:color w:val="auto"/>
          <w:sz w:val="36"/>
          <w:szCs w:val="36"/>
          <w:highlight w:val="none"/>
          <w:lang w:eastAsia="zh-CN"/>
        </w:rPr>
        <w:t>常州市中医医院布草洗涤服务采购项目</w:t>
      </w:r>
    </w:p>
    <w:p w14:paraId="0D804C8A">
      <w:pPr>
        <w:tabs>
          <w:tab w:val="left" w:pos="3240"/>
          <w:tab w:val="left" w:pos="3420"/>
        </w:tabs>
        <w:spacing w:line="360" w:lineRule="auto"/>
        <w:ind w:left="2823" w:leftChars="400" w:hanging="1983" w:hangingChars="551"/>
        <w:jc w:val="left"/>
        <w:rPr>
          <w:rFonts w:hint="eastAsia" w:ascii="宋体" w:hAnsi="宋体" w:eastAsia="宋体"/>
          <w:bCs/>
          <w:color w:val="auto"/>
          <w:sz w:val="36"/>
          <w:szCs w:val="36"/>
          <w:highlight w:val="none"/>
          <w:lang w:eastAsia="zh-CN"/>
        </w:rPr>
      </w:pPr>
      <w:r>
        <w:rPr>
          <w:rFonts w:ascii="宋体" w:hAnsi="宋体"/>
          <w:bCs/>
          <w:color w:val="auto"/>
          <w:sz w:val="36"/>
          <w:szCs w:val="36"/>
          <w:highlight w:val="none"/>
        </w:rPr>
        <w:t>项目编号：</w:t>
      </w:r>
      <w:bookmarkStart w:id="0" w:name="_Hlk140156589"/>
      <w:r>
        <w:rPr>
          <w:rFonts w:hint="eastAsia" w:ascii="宋体" w:hAnsi="宋体"/>
          <w:bCs/>
          <w:color w:val="auto"/>
          <w:sz w:val="36"/>
          <w:szCs w:val="36"/>
          <w:highlight w:val="none"/>
          <w:lang w:eastAsia="zh-CN"/>
        </w:rPr>
        <w:t>JSZC-320400-YTZB-G2026-0030</w:t>
      </w:r>
    </w:p>
    <w:bookmarkEnd w:id="0"/>
    <w:p w14:paraId="00A59ECB">
      <w:pPr>
        <w:tabs>
          <w:tab w:val="left" w:pos="3240"/>
          <w:tab w:val="left" w:pos="3420"/>
        </w:tabs>
        <w:spacing w:line="360" w:lineRule="auto"/>
        <w:ind w:left="2823" w:leftChars="400" w:hanging="1983" w:hangingChars="551"/>
        <w:jc w:val="left"/>
        <w:rPr>
          <w:rFonts w:ascii="宋体" w:hAnsi="宋体"/>
          <w:bCs/>
          <w:color w:val="auto"/>
          <w:sz w:val="36"/>
          <w:szCs w:val="36"/>
          <w:highlight w:val="none"/>
        </w:rPr>
      </w:pPr>
      <w:r>
        <w:rPr>
          <w:rFonts w:ascii="宋体" w:hAnsi="宋体"/>
          <w:bCs/>
          <w:color w:val="auto"/>
          <w:sz w:val="36"/>
          <w:szCs w:val="36"/>
          <w:highlight w:val="none"/>
        </w:rPr>
        <w:t>采 购 人：</w:t>
      </w:r>
      <w:bookmarkStart w:id="1" w:name="_Hlk140156643"/>
      <w:r>
        <w:rPr>
          <w:rFonts w:hint="eastAsia" w:ascii="宋体" w:hAnsi="宋体"/>
          <w:bCs/>
          <w:color w:val="auto"/>
          <w:sz w:val="36"/>
          <w:szCs w:val="36"/>
          <w:highlight w:val="none"/>
        </w:rPr>
        <w:t>常州市中医医院</w:t>
      </w:r>
    </w:p>
    <w:bookmarkEnd w:id="1"/>
    <w:p w14:paraId="57368EC6">
      <w:pPr>
        <w:tabs>
          <w:tab w:val="left" w:pos="3240"/>
          <w:tab w:val="left" w:pos="3420"/>
        </w:tabs>
        <w:spacing w:line="360" w:lineRule="auto"/>
        <w:ind w:left="2823" w:leftChars="400" w:hanging="1983" w:hangingChars="551"/>
        <w:jc w:val="left"/>
        <w:rPr>
          <w:rFonts w:ascii="宋体" w:hAnsi="宋体"/>
          <w:bCs/>
          <w:color w:val="auto"/>
          <w:sz w:val="36"/>
          <w:szCs w:val="36"/>
          <w:highlight w:val="none"/>
        </w:rPr>
      </w:pPr>
      <w:r>
        <w:rPr>
          <w:rFonts w:hint="eastAsia" w:ascii="宋体" w:hAnsi="宋体"/>
          <w:bCs/>
          <w:color w:val="auto"/>
          <w:sz w:val="36"/>
          <w:szCs w:val="36"/>
          <w:highlight w:val="none"/>
        </w:rPr>
        <w:t>采购</w:t>
      </w:r>
      <w:r>
        <w:rPr>
          <w:rFonts w:ascii="宋体" w:hAnsi="宋体"/>
          <w:bCs/>
          <w:color w:val="auto"/>
          <w:sz w:val="36"/>
          <w:szCs w:val="36"/>
          <w:highlight w:val="none"/>
        </w:rPr>
        <w:t>代理机构：</w:t>
      </w:r>
      <w:r>
        <w:rPr>
          <w:rFonts w:hint="eastAsia" w:ascii="宋体" w:hAnsi="宋体"/>
          <w:bCs/>
          <w:color w:val="auto"/>
          <w:sz w:val="36"/>
          <w:szCs w:val="36"/>
          <w:highlight w:val="none"/>
        </w:rPr>
        <w:t>常州盈泰招标有限公司</w:t>
      </w:r>
      <w:r>
        <w:rPr>
          <w:rFonts w:ascii="宋体" w:hAnsi="宋体"/>
          <w:bCs/>
          <w:color w:val="auto"/>
          <w:sz w:val="36"/>
          <w:szCs w:val="36"/>
          <w:highlight w:val="none"/>
        </w:rPr>
        <w:t xml:space="preserve"> </w:t>
      </w:r>
    </w:p>
    <w:p w14:paraId="6B6FE39E">
      <w:pPr>
        <w:widowControl/>
        <w:jc w:val="left"/>
        <w:rPr>
          <w:rFonts w:ascii="宋体" w:hAnsi="宋体"/>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280" w:bottom="1882" w:left="1587" w:header="851" w:footer="851" w:gutter="0"/>
          <w:pgNumType w:start="1"/>
          <w:cols w:space="720" w:num="1"/>
          <w:titlePg/>
          <w:docGrid w:linePitch="462" w:charSpace="0"/>
        </w:sectPr>
      </w:pPr>
    </w:p>
    <w:p w14:paraId="6B68B2AF">
      <w:pPr>
        <w:spacing w:line="360" w:lineRule="auto"/>
        <w:jc w:val="center"/>
        <w:outlineLvl w:val="0"/>
        <w:rPr>
          <w:rFonts w:ascii="宋体" w:hAnsi="宋体"/>
          <w:b/>
          <w:color w:val="auto"/>
          <w:sz w:val="36"/>
          <w:szCs w:val="36"/>
          <w:highlight w:val="none"/>
        </w:rPr>
      </w:pPr>
      <w:bookmarkStart w:id="2" w:name="_Toc21543"/>
      <w:bookmarkStart w:id="3" w:name="_Toc140168422"/>
      <w:bookmarkStart w:id="4" w:name="_Toc31228"/>
      <w:bookmarkStart w:id="5" w:name="_Toc146275788"/>
      <w:bookmarkStart w:id="6" w:name="_Toc99301418"/>
      <w:bookmarkStart w:id="7" w:name="_Toc28936"/>
      <w:bookmarkStart w:id="8" w:name="_Toc6210"/>
      <w:bookmarkStart w:id="9" w:name="_Toc8777"/>
      <w:r>
        <w:rPr>
          <w:rFonts w:ascii="宋体" w:hAnsi="宋体"/>
          <w:b/>
          <w:color w:val="auto"/>
          <w:sz w:val="36"/>
          <w:szCs w:val="36"/>
          <w:highlight w:val="none"/>
        </w:rPr>
        <w:t>目      录</w:t>
      </w:r>
      <w:bookmarkEnd w:id="2"/>
      <w:bookmarkEnd w:id="3"/>
      <w:bookmarkEnd w:id="4"/>
      <w:bookmarkEnd w:id="5"/>
      <w:bookmarkEnd w:id="6"/>
      <w:bookmarkEnd w:id="7"/>
      <w:bookmarkEnd w:id="8"/>
      <w:bookmarkEnd w:id="9"/>
    </w:p>
    <w:p w14:paraId="74F02146">
      <w:pPr>
        <w:rPr>
          <w:rFonts w:ascii="宋体" w:hAnsi="宋体"/>
          <w:color w:val="auto"/>
          <w:highlight w:val="none"/>
        </w:rPr>
      </w:pPr>
    </w:p>
    <w:p w14:paraId="1AA50DDC">
      <w:pPr>
        <w:rPr>
          <w:rFonts w:ascii="宋体" w:hAnsi="宋体"/>
          <w:color w:val="auto"/>
          <w:highlight w:val="none"/>
        </w:rPr>
      </w:pPr>
    </w:p>
    <w:p w14:paraId="6D312DDB">
      <w:pPr>
        <w:rPr>
          <w:rFonts w:ascii="宋体" w:hAnsi="宋体"/>
          <w:color w:val="auto"/>
          <w:sz w:val="28"/>
          <w:szCs w:val="28"/>
          <w:highlight w:val="none"/>
        </w:rPr>
      </w:pPr>
    </w:p>
    <w:p w14:paraId="1D77CE2A">
      <w:pPr>
        <w:pStyle w:val="31"/>
        <w:tabs>
          <w:tab w:val="right" w:leader="dot" w:pos="9272"/>
          <w:tab w:val="clear" w:pos="1050"/>
          <w:tab w:val="clear" w:pos="8937"/>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14:paraId="26136A1A">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color w:val="auto"/>
          <w:sz w:val="28"/>
          <w:szCs w:val="28"/>
          <w:highlight w:val="none"/>
        </w:rPr>
        <w:fldChar w:fldCharType="end"/>
      </w:r>
    </w:p>
    <w:p w14:paraId="7C1417AC">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3B28D622">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22</w:t>
      </w:r>
      <w:r>
        <w:rPr>
          <w:color w:val="auto"/>
          <w:sz w:val="28"/>
          <w:szCs w:val="28"/>
          <w:highlight w:val="none"/>
        </w:rPr>
        <w:fldChar w:fldCharType="end"/>
      </w:r>
      <w:r>
        <w:rPr>
          <w:color w:val="auto"/>
          <w:sz w:val="28"/>
          <w:szCs w:val="28"/>
          <w:highlight w:val="none"/>
        </w:rPr>
        <w:fldChar w:fldCharType="end"/>
      </w:r>
    </w:p>
    <w:p w14:paraId="439EAEBD">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32</w:t>
      </w:r>
      <w:r>
        <w:rPr>
          <w:color w:val="auto"/>
          <w:sz w:val="28"/>
          <w:szCs w:val="28"/>
          <w:highlight w:val="none"/>
        </w:rPr>
        <w:fldChar w:fldCharType="end"/>
      </w:r>
      <w:r>
        <w:rPr>
          <w:color w:val="auto"/>
          <w:sz w:val="28"/>
          <w:szCs w:val="28"/>
          <w:highlight w:val="none"/>
        </w:rPr>
        <w:fldChar w:fldCharType="end"/>
      </w:r>
    </w:p>
    <w:p w14:paraId="374167F2">
      <w:pPr>
        <w:pStyle w:val="31"/>
        <w:tabs>
          <w:tab w:val="right" w:leader="dot" w:pos="9272"/>
          <w:tab w:val="clear" w:pos="1050"/>
          <w:tab w:val="clear" w:pos="8937"/>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第六章   拟签订的合同文本</w:t>
      </w:r>
      <w:r>
        <w:rPr>
          <w:color w:val="auto"/>
          <w:sz w:val="28"/>
          <w:szCs w:val="28"/>
          <w:highlight w:val="none"/>
        </w:rPr>
        <w:tab/>
      </w:r>
      <w:r>
        <w:rPr>
          <w:rFonts w:hint="eastAsia"/>
          <w:color w:val="auto"/>
          <w:sz w:val="28"/>
          <w:szCs w:val="28"/>
          <w:highlight w:val="none"/>
          <w:lang w:val="en-US" w:eastAsia="zh-CN"/>
        </w:rPr>
        <w:t>4</w:t>
      </w:r>
      <w:r>
        <w:rPr>
          <w:color w:val="auto"/>
          <w:sz w:val="28"/>
          <w:szCs w:val="28"/>
          <w:highlight w:val="none"/>
        </w:rPr>
        <w:fldChar w:fldCharType="end"/>
      </w:r>
      <w:r>
        <w:rPr>
          <w:rFonts w:hint="eastAsia"/>
          <w:color w:val="auto"/>
          <w:sz w:val="28"/>
          <w:szCs w:val="28"/>
          <w:highlight w:val="none"/>
          <w:lang w:val="en-US" w:eastAsia="zh-CN"/>
        </w:rPr>
        <w:t>1</w:t>
      </w:r>
    </w:p>
    <w:p w14:paraId="12E0425B">
      <w:pPr>
        <w:pStyle w:val="31"/>
        <w:tabs>
          <w:tab w:val="right" w:leader="dot" w:pos="9272"/>
          <w:tab w:val="clear" w:pos="1050"/>
          <w:tab w:val="clear" w:pos="8937"/>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45</w:t>
      </w:r>
      <w:r>
        <w:rPr>
          <w:color w:val="auto"/>
          <w:sz w:val="28"/>
          <w:szCs w:val="28"/>
          <w:highlight w:val="none"/>
        </w:rPr>
        <w:fldChar w:fldCharType="end"/>
      </w:r>
      <w:r>
        <w:rPr>
          <w:color w:val="auto"/>
          <w:sz w:val="28"/>
          <w:szCs w:val="28"/>
          <w:highlight w:val="none"/>
        </w:rPr>
        <w:fldChar w:fldCharType="end"/>
      </w:r>
    </w:p>
    <w:p w14:paraId="2C13095B">
      <w:pPr>
        <w:pStyle w:val="31"/>
        <w:spacing w:line="360" w:lineRule="auto"/>
        <w:rPr>
          <w:b w:val="0"/>
          <w:color w:val="auto"/>
          <w:sz w:val="32"/>
          <w:szCs w:val="32"/>
          <w:highlight w:val="none"/>
        </w:rPr>
      </w:pPr>
      <w:r>
        <w:rPr>
          <w:color w:val="auto"/>
          <w:sz w:val="28"/>
          <w:szCs w:val="32"/>
          <w:highlight w:val="none"/>
        </w:rPr>
        <w:fldChar w:fldCharType="end"/>
      </w:r>
    </w:p>
    <w:p w14:paraId="310C716F">
      <w:pPr>
        <w:spacing w:line="360" w:lineRule="auto"/>
        <w:jc w:val="center"/>
        <w:outlineLvl w:val="0"/>
        <w:rPr>
          <w:rFonts w:ascii="宋体" w:hAnsi="宋体"/>
          <w:color w:val="auto"/>
          <w:sz w:val="24"/>
          <w:highlight w:val="none"/>
        </w:rPr>
      </w:pPr>
    </w:p>
    <w:p w14:paraId="52D0D11B">
      <w:pPr>
        <w:spacing w:line="360" w:lineRule="auto"/>
        <w:jc w:val="center"/>
        <w:outlineLvl w:val="0"/>
        <w:rPr>
          <w:rFonts w:ascii="宋体" w:hAnsi="宋体"/>
          <w:b/>
          <w:color w:val="auto"/>
          <w:sz w:val="24"/>
          <w:highlight w:val="none"/>
        </w:rPr>
        <w:sectPr>
          <w:headerReference r:id="rId8" w:type="first"/>
          <w:footerReference r:id="rId9" w:type="default"/>
          <w:type w:val="nextColumn"/>
          <w:pgSz w:w="11907" w:h="16840"/>
          <w:pgMar w:top="1418" w:right="1134" w:bottom="1418" w:left="1501" w:header="851" w:footer="851" w:gutter="0"/>
          <w:pgNumType w:start="0"/>
          <w:cols w:space="720" w:num="1"/>
          <w:titlePg/>
          <w:docGrid w:linePitch="462" w:charSpace="0"/>
        </w:sectPr>
      </w:pPr>
    </w:p>
    <w:p w14:paraId="5D9E8098">
      <w:pPr>
        <w:spacing w:line="360" w:lineRule="auto"/>
        <w:jc w:val="center"/>
        <w:outlineLvl w:val="0"/>
        <w:rPr>
          <w:rFonts w:ascii="宋体" w:hAnsi="宋体"/>
          <w:b/>
          <w:color w:val="auto"/>
          <w:sz w:val="36"/>
          <w:szCs w:val="36"/>
          <w:highlight w:val="none"/>
        </w:rPr>
      </w:pPr>
      <w:bookmarkStart w:id="10" w:name="_Toc20247"/>
      <w:r>
        <w:rPr>
          <w:rFonts w:ascii="宋体" w:hAnsi="宋体"/>
          <w:b/>
          <w:color w:val="auto"/>
          <w:sz w:val="36"/>
          <w:szCs w:val="36"/>
          <w:highlight w:val="none"/>
        </w:rPr>
        <w:t>第一章   投标邀请</w:t>
      </w:r>
      <w:bookmarkEnd w:id="10"/>
    </w:p>
    <w:p w14:paraId="0B43003E">
      <w:pPr>
        <w:spacing w:line="360" w:lineRule="auto"/>
        <w:ind w:firstLine="480" w:firstLineChars="200"/>
        <w:rPr>
          <w:rFonts w:ascii="宋体" w:hAnsi="宋体"/>
          <w:color w:val="auto"/>
          <w:sz w:val="24"/>
          <w:highlight w:val="none"/>
        </w:rPr>
      </w:pPr>
      <w:bookmarkStart w:id="11" w:name="_Toc35393621"/>
      <w:bookmarkStart w:id="12" w:name="_Toc35393790"/>
      <w:bookmarkStart w:id="13" w:name="_Toc28359002"/>
      <w:bookmarkStart w:id="14" w:name="_Toc28359079"/>
      <w:bookmarkStart w:id="15" w:name="_Hlk24379207"/>
    </w:p>
    <w:p w14:paraId="005DAA97">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一、项目基本情况</w:t>
      </w:r>
      <w:bookmarkEnd w:id="11"/>
      <w:bookmarkEnd w:id="12"/>
      <w:bookmarkEnd w:id="13"/>
      <w:bookmarkEnd w:id="14"/>
    </w:p>
    <w:p w14:paraId="225CEE23">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1.项目编号：</w:t>
      </w:r>
      <w:r>
        <w:rPr>
          <w:rFonts w:hint="eastAsia" w:ascii="宋体" w:hAnsi="宋体"/>
          <w:color w:val="auto"/>
          <w:sz w:val="24"/>
          <w:highlight w:val="none"/>
          <w:lang w:eastAsia="zh-CN"/>
        </w:rPr>
        <w:t>JSZC-320400-YTZB-G2026-0030</w:t>
      </w:r>
    </w:p>
    <w:p w14:paraId="5C76A1D5">
      <w:pPr>
        <w:spacing w:line="360" w:lineRule="auto"/>
        <w:ind w:firstLine="480" w:firstLineChars="200"/>
        <w:rPr>
          <w:rFonts w:hint="eastAsia" w:ascii="宋体" w:hAnsi="宋体" w:eastAsia="宋体"/>
          <w:color w:val="auto"/>
          <w:sz w:val="24"/>
          <w:highlight w:val="none"/>
          <w:lang w:eastAsia="zh-CN"/>
        </w:rPr>
      </w:pPr>
      <w:r>
        <w:rPr>
          <w:rFonts w:ascii="宋体" w:hAnsi="宋体"/>
          <w:color w:val="auto"/>
          <w:sz w:val="24"/>
          <w:highlight w:val="none"/>
        </w:rPr>
        <w:t>2.项目名称：</w:t>
      </w:r>
      <w:bookmarkEnd w:id="15"/>
      <w:bookmarkStart w:id="16" w:name="_Hlk140156648"/>
      <w:r>
        <w:rPr>
          <w:rFonts w:hint="eastAsia" w:ascii="宋体" w:hAnsi="宋体"/>
          <w:color w:val="auto"/>
          <w:sz w:val="24"/>
          <w:highlight w:val="none"/>
          <w:lang w:eastAsia="zh-CN"/>
        </w:rPr>
        <w:t>常州市中医医院布草洗涤服务采购项目</w:t>
      </w:r>
    </w:p>
    <w:bookmarkEnd w:id="16"/>
    <w:p w14:paraId="73B2E837">
      <w:pPr>
        <w:spacing w:line="360" w:lineRule="auto"/>
        <w:ind w:firstLine="480"/>
        <w:rPr>
          <w:rFonts w:ascii="宋体" w:hAnsi="宋体" w:cs="宋体"/>
          <w:color w:val="auto"/>
          <w:sz w:val="24"/>
          <w:highlight w:val="none"/>
        </w:rPr>
      </w:pPr>
      <w:r>
        <w:rPr>
          <w:rFonts w:ascii="宋体" w:hAnsi="宋体"/>
          <w:color w:val="auto"/>
          <w:sz w:val="24"/>
          <w:highlight w:val="none"/>
        </w:rPr>
        <w:t>3.</w:t>
      </w:r>
      <w:r>
        <w:rPr>
          <w:rFonts w:hint="eastAsia" w:ascii="宋体" w:hAnsi="宋体" w:cs="宋体"/>
          <w:color w:val="auto"/>
          <w:sz w:val="24"/>
          <w:highlight w:val="none"/>
        </w:rPr>
        <w:t>项目预算金额：人民币</w:t>
      </w:r>
      <w:r>
        <w:rPr>
          <w:rFonts w:hint="eastAsia" w:ascii="宋体" w:hAnsi="宋体" w:cs="宋体"/>
          <w:color w:val="auto"/>
          <w:sz w:val="24"/>
          <w:highlight w:val="none"/>
          <w:lang w:val="en-US" w:eastAsia="zh-CN"/>
        </w:rPr>
        <w:t>750</w:t>
      </w:r>
      <w:r>
        <w:rPr>
          <w:rFonts w:hint="eastAsia" w:ascii="宋体" w:hAnsi="宋体" w:cs="宋体"/>
          <w:color w:val="auto"/>
          <w:sz w:val="24"/>
          <w:highlight w:val="none"/>
        </w:rPr>
        <w:t>万元/</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p>
    <w:p w14:paraId="4B96BD4F">
      <w:pPr>
        <w:spacing w:line="360" w:lineRule="auto"/>
        <w:ind w:firstLine="720" w:firstLineChars="3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项目最高限价（控制价）：人民币</w:t>
      </w:r>
      <w:r>
        <w:rPr>
          <w:rFonts w:hint="eastAsia" w:ascii="宋体" w:hAnsi="宋体" w:cs="宋体"/>
          <w:color w:val="auto"/>
          <w:sz w:val="24"/>
          <w:highlight w:val="none"/>
          <w:lang w:val="en-US" w:eastAsia="zh-CN"/>
        </w:rPr>
        <w:t>750</w:t>
      </w:r>
      <w:r>
        <w:rPr>
          <w:rFonts w:hint="eastAsia" w:ascii="宋体" w:hAnsi="宋体" w:cs="宋体"/>
          <w:color w:val="auto"/>
          <w:sz w:val="24"/>
          <w:highlight w:val="none"/>
        </w:rPr>
        <w:t>万元/</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年 </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本项目实行单价总价双控，投标人投标单价、总价均不得超过项目最高限价，否则投标文件将作为无效投标处理。</w:t>
      </w:r>
    </w:p>
    <w:p w14:paraId="0D28724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4.</w:t>
      </w:r>
      <w:r>
        <w:rPr>
          <w:rFonts w:ascii="宋体" w:hAnsi="宋体"/>
          <w:color w:val="auto"/>
          <w:sz w:val="24"/>
          <w:highlight w:val="none"/>
        </w:rPr>
        <w:t>采购</w:t>
      </w:r>
      <w:r>
        <w:rPr>
          <w:rFonts w:hint="eastAsia" w:ascii="宋体" w:hAnsi="宋体"/>
          <w:color w:val="auto"/>
          <w:sz w:val="24"/>
          <w:highlight w:val="none"/>
        </w:rPr>
        <w:t>需求：本项目为常州市中医医院布草洗涤服务采购项目。依据《医院医用织物洗涤消毒技术规范》（WS/T 508-</w:t>
      </w:r>
      <w:r>
        <w:rPr>
          <w:rFonts w:hint="eastAsia" w:ascii="宋体" w:hAnsi="宋体"/>
          <w:color w:val="auto"/>
          <w:sz w:val="24"/>
          <w:highlight w:val="none"/>
          <w:lang w:val="en-US" w:eastAsia="zh-CN"/>
        </w:rPr>
        <w:t>2025</w:t>
      </w:r>
      <w:r>
        <w:rPr>
          <w:rFonts w:hint="eastAsia" w:ascii="宋体" w:hAnsi="宋体"/>
          <w:color w:val="auto"/>
          <w:sz w:val="24"/>
          <w:highlight w:val="none"/>
        </w:rPr>
        <w:t>）、《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p>
    <w:p w14:paraId="6ECD5A2C">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合同履行期限：</w:t>
      </w:r>
      <w:r>
        <w:rPr>
          <w:rFonts w:hint="eastAsia" w:ascii="宋体" w:hAnsi="宋体"/>
          <w:color w:val="auto"/>
          <w:sz w:val="24"/>
          <w:highlight w:val="none"/>
          <w:lang w:val="en-US" w:eastAsia="zh-CN"/>
        </w:rPr>
        <w:t>本项目服务期限</w:t>
      </w:r>
      <w:r>
        <w:rPr>
          <w:rFonts w:hint="eastAsia" w:ascii="宋体" w:hAnsi="宋体"/>
          <w:color w:val="auto"/>
          <w:sz w:val="24"/>
          <w:highlight w:val="none"/>
        </w:rPr>
        <w:t>三年，合同三年一签</w:t>
      </w:r>
      <w:r>
        <w:rPr>
          <w:rFonts w:hint="eastAsia" w:ascii="宋体" w:hAnsi="宋体"/>
          <w:color w:val="auto"/>
          <w:sz w:val="24"/>
          <w:highlight w:val="none"/>
          <w:lang w:eastAsia="zh-CN"/>
        </w:rPr>
        <w:t>。</w:t>
      </w:r>
    </w:p>
    <w:p w14:paraId="6A9DECB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w:t>
      </w:r>
      <w:r>
        <w:rPr>
          <w:rFonts w:ascii="宋体" w:hAnsi="宋体"/>
          <w:color w:val="auto"/>
          <w:sz w:val="24"/>
          <w:highlight w:val="none"/>
        </w:rPr>
        <w:t>否。</w:t>
      </w:r>
    </w:p>
    <w:p w14:paraId="521FB3F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本项目是否接受</w:t>
      </w:r>
      <w:r>
        <w:rPr>
          <w:rFonts w:hint="eastAsia" w:ascii="宋体" w:hAnsi="宋体"/>
          <w:color w:val="auto"/>
          <w:sz w:val="24"/>
          <w:highlight w:val="none"/>
        </w:rPr>
        <w:t>进口产品</w:t>
      </w:r>
      <w:r>
        <w:rPr>
          <w:rFonts w:ascii="宋体" w:hAnsi="宋体"/>
          <w:color w:val="auto"/>
          <w:sz w:val="24"/>
          <w:highlight w:val="none"/>
        </w:rPr>
        <w:t xml:space="preserve">投标：□是  </w:t>
      </w:r>
      <w:r>
        <w:rPr>
          <w:rFonts w:hint="eastAsia" w:ascii="宋体" w:hAnsi="宋体"/>
          <w:color w:val="auto"/>
          <w:sz w:val="24"/>
          <w:highlight w:val="none"/>
        </w:rPr>
        <w:t>■</w:t>
      </w:r>
      <w:r>
        <w:rPr>
          <w:rFonts w:ascii="宋体" w:hAnsi="宋体"/>
          <w:color w:val="auto"/>
          <w:sz w:val="24"/>
          <w:highlight w:val="none"/>
        </w:rPr>
        <w:t>否。</w:t>
      </w:r>
    </w:p>
    <w:p w14:paraId="5DC75EAA">
      <w:pPr>
        <w:pStyle w:val="3"/>
        <w:spacing w:before="0" w:line="360" w:lineRule="auto"/>
        <w:jc w:val="left"/>
        <w:rPr>
          <w:rFonts w:ascii="宋体" w:hAnsi="宋体" w:eastAsia="宋体"/>
          <w:color w:val="auto"/>
          <w:sz w:val="24"/>
          <w:szCs w:val="24"/>
          <w:highlight w:val="none"/>
        </w:rPr>
      </w:pPr>
      <w:bookmarkStart w:id="17" w:name="_Toc35393622"/>
      <w:bookmarkStart w:id="18" w:name="_Toc35393791"/>
      <w:bookmarkStart w:id="19" w:name="_Toc28359080"/>
      <w:bookmarkStart w:id="20" w:name="_Toc28359003"/>
      <w:r>
        <w:rPr>
          <w:rFonts w:ascii="宋体" w:hAnsi="宋体" w:eastAsia="宋体"/>
          <w:color w:val="auto"/>
          <w:sz w:val="24"/>
          <w:szCs w:val="24"/>
          <w:highlight w:val="none"/>
        </w:rPr>
        <w:t>二、申请人的资格要求（须同时满足）</w:t>
      </w:r>
      <w:bookmarkEnd w:id="17"/>
      <w:bookmarkEnd w:id="18"/>
      <w:bookmarkEnd w:id="19"/>
      <w:bookmarkEnd w:id="20"/>
    </w:p>
    <w:p w14:paraId="079651AF">
      <w:pPr>
        <w:spacing w:line="360" w:lineRule="auto"/>
        <w:ind w:firstLine="480" w:firstLineChars="200"/>
        <w:rPr>
          <w:rFonts w:ascii="宋体" w:hAnsi="宋体"/>
          <w:color w:val="auto"/>
          <w:sz w:val="24"/>
          <w:highlight w:val="none"/>
        </w:rPr>
      </w:pPr>
      <w:r>
        <w:rPr>
          <w:rFonts w:ascii="宋体" w:hAnsi="宋体"/>
          <w:color w:val="auto"/>
          <w:sz w:val="24"/>
          <w:highlight w:val="none"/>
        </w:rPr>
        <w:t>1.满足《中华人民共和国政府采购法》第二十二条规定</w:t>
      </w:r>
      <w:r>
        <w:rPr>
          <w:rFonts w:hint="eastAsia" w:ascii="宋体" w:hAnsi="宋体"/>
          <w:color w:val="auto"/>
          <w:sz w:val="24"/>
          <w:highlight w:val="none"/>
        </w:rPr>
        <w:t>以及下列情形：</w:t>
      </w:r>
    </w:p>
    <w:p w14:paraId="2936EF2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1.1未被“信用中国”网站（WWW.creditchina.gov.cn）或“中国政府采购网”网站（www.ccgp.gov.cn）列入失信被执行人、重大税收违法案件当事人名单、政府采购严重失信行为记录名单；</w:t>
      </w:r>
    </w:p>
    <w:p w14:paraId="70A61FB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5D4B033F">
      <w:pPr>
        <w:spacing w:line="360" w:lineRule="auto"/>
        <w:ind w:firstLine="480" w:firstLineChars="200"/>
        <w:rPr>
          <w:rFonts w:ascii="宋体" w:hAnsi="宋体"/>
          <w:color w:val="auto"/>
          <w:sz w:val="24"/>
          <w:highlight w:val="none"/>
        </w:rPr>
      </w:pPr>
      <w:bookmarkStart w:id="21" w:name="_Toc28359004"/>
      <w:bookmarkStart w:id="22" w:name="_Toc28359081"/>
      <w:r>
        <w:rPr>
          <w:rFonts w:ascii="宋体" w:hAnsi="宋体"/>
          <w:color w:val="auto"/>
          <w:sz w:val="24"/>
          <w:highlight w:val="none"/>
        </w:rPr>
        <w:t>2.落实政府采购政策需满足的资格要求：</w:t>
      </w:r>
    </w:p>
    <w:p w14:paraId="4778CC9A">
      <w:pPr>
        <w:spacing w:line="360" w:lineRule="auto"/>
        <w:ind w:firstLine="480" w:firstLineChars="200"/>
        <w:rPr>
          <w:rFonts w:ascii="宋体" w:hAnsi="宋体"/>
          <w:color w:val="auto"/>
          <w:sz w:val="24"/>
          <w:highlight w:val="none"/>
        </w:rPr>
      </w:pPr>
      <w:r>
        <w:rPr>
          <w:rFonts w:ascii="宋体" w:hAnsi="宋体"/>
          <w:color w:val="auto"/>
          <w:sz w:val="24"/>
          <w:highlight w:val="none"/>
        </w:rPr>
        <w:t>2.1 中小企业政策</w:t>
      </w:r>
    </w:p>
    <w:p w14:paraId="32424C4E">
      <w:pPr>
        <w:spacing w:line="360" w:lineRule="auto"/>
        <w:ind w:firstLine="480"/>
        <w:rPr>
          <w:rFonts w:ascii="宋体" w:hAnsi="宋体" w:cs="宋体"/>
          <w:b/>
          <w:bCs/>
          <w:color w:val="auto"/>
          <w:sz w:val="24"/>
          <w:highlight w:val="none"/>
        </w:rPr>
      </w:pPr>
      <w:r>
        <w:rPr>
          <w:rFonts w:hint="eastAsia" w:ascii="宋体" w:hAnsi="宋体"/>
          <w:color w:val="auto"/>
          <w:sz w:val="24"/>
          <w:highlight w:val="none"/>
        </w:rPr>
        <w:t>□</w:t>
      </w:r>
      <w:r>
        <w:rPr>
          <w:rFonts w:hint="eastAsia" w:ascii="宋体" w:hAnsi="宋体" w:cs="宋体"/>
          <w:color w:val="auto"/>
          <w:sz w:val="24"/>
          <w:highlight w:val="none"/>
        </w:rPr>
        <w:t>本项目不专门面向中小企业预留采购份额。</w:t>
      </w:r>
    </w:p>
    <w:p w14:paraId="055F141B">
      <w:pPr>
        <w:spacing w:line="360" w:lineRule="auto"/>
        <w:ind w:firstLine="482" w:firstLineChars="200"/>
        <w:rPr>
          <w:rFonts w:ascii="宋体" w:hAnsi="宋体"/>
          <w:color w:val="auto"/>
          <w:sz w:val="24"/>
          <w:highlight w:val="none"/>
        </w:rPr>
      </w:pPr>
      <w:r>
        <w:rPr>
          <w:rFonts w:hint="eastAsia" w:ascii="宋体" w:hAnsi="宋体" w:cs="宋体"/>
          <w:b/>
          <w:bCs/>
          <w:color w:val="auto"/>
          <w:sz w:val="24"/>
          <w:highlight w:val="none"/>
        </w:rPr>
        <w:t>■</w:t>
      </w:r>
      <w:r>
        <w:rPr>
          <w:rFonts w:ascii="宋体" w:hAnsi="宋体"/>
          <w:color w:val="auto"/>
          <w:sz w:val="24"/>
          <w:highlight w:val="none"/>
        </w:rPr>
        <w:t xml:space="preserve">本项目专门面向 </w:t>
      </w:r>
      <w:r>
        <w:rPr>
          <w:rFonts w:hint="eastAsia" w:ascii="宋体" w:hAnsi="宋体" w:cs="宋体"/>
          <w:b/>
          <w:bCs/>
          <w:color w:val="auto"/>
          <w:sz w:val="24"/>
          <w:highlight w:val="none"/>
        </w:rPr>
        <w:t>■</w:t>
      </w:r>
      <w:r>
        <w:rPr>
          <w:rFonts w:ascii="宋体" w:hAnsi="宋体"/>
          <w:color w:val="auto"/>
          <w:sz w:val="24"/>
          <w:highlight w:val="none"/>
        </w:rPr>
        <w:t xml:space="preserve">中小 </w:t>
      </w:r>
      <w:r>
        <w:rPr>
          <w:rFonts w:hint="eastAsia" w:ascii="宋体" w:hAnsi="宋体"/>
          <w:color w:val="auto"/>
          <w:sz w:val="24"/>
          <w:highlight w:val="none"/>
        </w:rPr>
        <w:t>□</w:t>
      </w:r>
      <w:r>
        <w:rPr>
          <w:rFonts w:ascii="宋体" w:hAnsi="宋体"/>
          <w:color w:val="auto"/>
          <w:sz w:val="24"/>
          <w:highlight w:val="none"/>
        </w:rPr>
        <w:t>小微企业  采购。即：提供的货物全部由符合政策要求的中小企业制造、服务全部由符合政策要求的中小企业承接。</w:t>
      </w:r>
    </w:p>
    <w:p w14:paraId="46231C6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无。</w:t>
      </w:r>
    </w:p>
    <w:p w14:paraId="2B47656D">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其他</w:t>
      </w:r>
      <w:r>
        <w:rPr>
          <w:rFonts w:ascii="宋体" w:hAnsi="宋体"/>
          <w:color w:val="auto"/>
          <w:sz w:val="24"/>
          <w:highlight w:val="none"/>
        </w:rPr>
        <w:t>落实政府采购政策的资格要求（如有）：</w:t>
      </w:r>
      <w:r>
        <w:rPr>
          <w:rFonts w:hint="eastAsia" w:ascii="宋体" w:hAnsi="宋体"/>
          <w:color w:val="auto"/>
          <w:sz w:val="24"/>
          <w:highlight w:val="none"/>
        </w:rPr>
        <w:t>无。</w:t>
      </w:r>
    </w:p>
    <w:p w14:paraId="2FF7780A">
      <w:pPr>
        <w:spacing w:line="360" w:lineRule="auto"/>
        <w:ind w:firstLine="480" w:firstLineChars="200"/>
        <w:rPr>
          <w:rFonts w:ascii="宋体" w:hAnsi="宋体"/>
          <w:i/>
          <w:iCs/>
          <w:color w:val="auto"/>
          <w:sz w:val="24"/>
          <w:highlight w:val="none"/>
          <w:u w:val="single"/>
        </w:rPr>
      </w:pPr>
      <w:r>
        <w:rPr>
          <w:rFonts w:ascii="宋体" w:hAnsi="宋体"/>
          <w:color w:val="auto"/>
          <w:sz w:val="24"/>
          <w:highlight w:val="none"/>
        </w:rPr>
        <w:t>3.本项目的特定资格要求：</w:t>
      </w:r>
    </w:p>
    <w:p w14:paraId="03218007">
      <w:pPr>
        <w:tabs>
          <w:tab w:val="left" w:pos="900"/>
          <w:tab w:val="left" w:pos="1134"/>
          <w:tab w:val="left" w:pos="1589"/>
          <w:tab w:val="left" w:pos="5521"/>
        </w:tabs>
        <w:snapToGrid w:val="0"/>
        <w:spacing w:line="360" w:lineRule="auto"/>
        <w:ind w:firstLine="480" w:firstLineChars="200"/>
        <w:rPr>
          <w:rFonts w:ascii="宋体" w:hAnsi="宋体"/>
          <w:i/>
          <w:color w:val="auto"/>
          <w:sz w:val="24"/>
          <w:highlight w:val="none"/>
        </w:rPr>
      </w:pPr>
      <w:r>
        <w:rPr>
          <w:rFonts w:ascii="宋体" w:hAnsi="宋体"/>
          <w:color w:val="auto"/>
          <w:sz w:val="24"/>
          <w:highlight w:val="none"/>
        </w:rPr>
        <w:t>3.1本项目是否接受分支机构参与投标：</w:t>
      </w:r>
      <w:r>
        <w:rPr>
          <w:rFonts w:hint="eastAsia" w:ascii="宋体" w:hAnsi="宋体"/>
          <w:color w:val="auto"/>
          <w:sz w:val="24"/>
          <w:highlight w:val="none"/>
        </w:rPr>
        <w:t>□</w:t>
      </w:r>
      <w:r>
        <w:rPr>
          <w:rFonts w:ascii="宋体" w:hAnsi="宋体"/>
          <w:color w:val="auto"/>
          <w:sz w:val="24"/>
          <w:highlight w:val="none"/>
        </w:rPr>
        <w:t xml:space="preserve">是   </w:t>
      </w:r>
      <w:r>
        <w:rPr>
          <w:rFonts w:hint="eastAsia" w:ascii="宋体" w:hAnsi="宋体"/>
          <w:color w:val="auto"/>
          <w:sz w:val="24"/>
          <w:highlight w:val="none"/>
        </w:rPr>
        <w:t>■</w:t>
      </w:r>
      <w:r>
        <w:rPr>
          <w:rFonts w:ascii="宋体" w:hAnsi="宋体"/>
          <w:color w:val="auto"/>
          <w:sz w:val="24"/>
          <w:highlight w:val="none"/>
        </w:rPr>
        <w:t>否；</w:t>
      </w:r>
    </w:p>
    <w:p w14:paraId="29F6EBDB">
      <w:pPr>
        <w:tabs>
          <w:tab w:val="left" w:pos="900"/>
          <w:tab w:val="left" w:pos="1134"/>
          <w:tab w:val="left" w:pos="1589"/>
          <w:tab w:val="left" w:pos="5521"/>
        </w:tabs>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3.2本项目是否属于政府购买服务：</w:t>
      </w:r>
    </w:p>
    <w:p w14:paraId="335D5C3B">
      <w:pPr>
        <w:tabs>
          <w:tab w:val="left" w:pos="900"/>
          <w:tab w:val="left" w:pos="1134"/>
          <w:tab w:val="left" w:pos="1589"/>
          <w:tab w:val="left" w:pos="5521"/>
        </w:tabs>
        <w:snapToGrid w:val="0"/>
        <w:spacing w:line="360" w:lineRule="auto"/>
        <w:ind w:left="991" w:leftChars="472" w:firstLine="2"/>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否</w:t>
      </w:r>
    </w:p>
    <w:p w14:paraId="7275C533">
      <w:pPr>
        <w:tabs>
          <w:tab w:val="left" w:pos="900"/>
          <w:tab w:val="left" w:pos="1134"/>
          <w:tab w:val="left" w:pos="1589"/>
          <w:tab w:val="left" w:pos="5521"/>
        </w:tabs>
        <w:snapToGrid w:val="0"/>
        <w:spacing w:line="360" w:lineRule="auto"/>
        <w:ind w:left="991" w:leftChars="472" w:firstLine="2"/>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是，公益一类事业单位、使用事业编制且由财政拨款保障的群团组织，不得作为承接主体；</w:t>
      </w:r>
    </w:p>
    <w:p w14:paraId="03EF2183">
      <w:pPr>
        <w:tabs>
          <w:tab w:val="left" w:pos="900"/>
          <w:tab w:val="left" w:pos="1134"/>
          <w:tab w:val="left" w:pos="1589"/>
          <w:tab w:val="left" w:pos="5521"/>
        </w:tabs>
        <w:snapToGrid w:val="0"/>
        <w:spacing w:line="360" w:lineRule="auto"/>
        <w:ind w:firstLine="480" w:firstLineChars="200"/>
        <w:rPr>
          <w:rFonts w:hint="eastAsia" w:ascii="宋体" w:hAnsi="宋体"/>
          <w:b/>
          <w:bCs/>
          <w:color w:val="auto"/>
          <w:sz w:val="24"/>
          <w:highlight w:val="none"/>
        </w:rPr>
      </w:pPr>
      <w:r>
        <w:rPr>
          <w:rFonts w:ascii="宋体" w:hAnsi="宋体"/>
          <w:color w:val="auto"/>
          <w:sz w:val="24"/>
          <w:highlight w:val="none"/>
        </w:rPr>
        <w:t>3.3其他特定资格要求：</w:t>
      </w:r>
      <w:bookmarkEnd w:id="21"/>
      <w:bookmarkEnd w:id="22"/>
      <w:bookmarkStart w:id="23" w:name="_Toc35393623"/>
      <w:bookmarkStart w:id="24" w:name="_Toc35393792"/>
    </w:p>
    <w:p w14:paraId="705EE158">
      <w:pPr>
        <w:tabs>
          <w:tab w:val="left" w:pos="900"/>
          <w:tab w:val="left" w:pos="1134"/>
          <w:tab w:val="left" w:pos="1589"/>
          <w:tab w:val="left" w:pos="5521"/>
        </w:tabs>
        <w:snapToGrid w:val="0"/>
        <w:spacing w:line="360" w:lineRule="auto"/>
        <w:ind w:firstLine="482" w:firstLineChars="200"/>
        <w:rPr>
          <w:rFonts w:ascii="宋体" w:hAnsi="宋体"/>
          <w:color w:val="auto"/>
          <w:sz w:val="24"/>
          <w:highlight w:val="none"/>
        </w:rPr>
      </w:pPr>
      <w:r>
        <w:rPr>
          <w:rFonts w:hint="eastAsia" w:ascii="宋体" w:hAnsi="宋体"/>
          <w:b/>
          <w:bCs/>
          <w:color w:val="auto"/>
          <w:sz w:val="24"/>
          <w:highlight w:val="none"/>
          <w:lang w:val="en-US" w:eastAsia="zh-CN"/>
        </w:rPr>
        <w:t>投标人须</w:t>
      </w:r>
      <w:r>
        <w:rPr>
          <w:rFonts w:hint="eastAsia" w:ascii="宋体" w:hAnsi="宋体"/>
          <w:b/>
          <w:bCs/>
          <w:color w:val="auto"/>
          <w:sz w:val="24"/>
          <w:highlight w:val="none"/>
        </w:rPr>
        <w:t>具有排水管理部门颁发的《城市排水许可证》或环保主管部门颁发的《排放污染物许可证》或《固定污染源排污登记回执》。</w:t>
      </w:r>
    </w:p>
    <w:p w14:paraId="69181F23">
      <w:pPr>
        <w:pStyle w:val="3"/>
        <w:widowControl/>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三、获取招标文件</w:t>
      </w:r>
      <w:bookmarkEnd w:id="23"/>
      <w:bookmarkEnd w:id="24"/>
    </w:p>
    <w:p w14:paraId="7E79D677">
      <w:pPr>
        <w:adjustRightInd w:val="0"/>
        <w:snapToGrid w:val="0"/>
        <w:spacing w:line="360" w:lineRule="auto"/>
        <w:ind w:firstLine="480" w:firstLineChars="200"/>
        <w:rPr>
          <w:rFonts w:ascii="宋体" w:hAnsi="宋体"/>
          <w:color w:val="auto"/>
          <w:sz w:val="24"/>
          <w:highlight w:val="none"/>
          <w:lang w:bidi="ar"/>
        </w:rPr>
      </w:pPr>
      <w:r>
        <w:rPr>
          <w:rFonts w:ascii="宋体" w:hAnsi="宋体"/>
          <w:color w:val="auto"/>
          <w:sz w:val="24"/>
          <w:highlight w:val="none"/>
          <w:lang w:bidi="ar"/>
        </w:rPr>
        <w:t>1.时间：</w:t>
      </w:r>
      <w:r>
        <w:rPr>
          <w:rFonts w:hint="eastAsia" w:ascii="宋体" w:hAnsi="宋体"/>
          <w:color w:val="auto"/>
          <w:sz w:val="24"/>
          <w:highlight w:val="none"/>
          <w:lang w:bidi="ar"/>
        </w:rPr>
        <w:t>自招标文件公告发布之日起5个工作日。</w:t>
      </w:r>
    </w:p>
    <w:p w14:paraId="1E7C88A8">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lang w:bidi="ar"/>
        </w:rPr>
        <w:t>2.地点：</w:t>
      </w:r>
      <w:r>
        <w:rPr>
          <w:rFonts w:hint="eastAsia" w:ascii="宋体" w:hAnsi="宋体"/>
          <w:color w:val="auto"/>
          <w:sz w:val="24"/>
          <w:highlight w:val="none"/>
          <w:lang w:bidi="ar"/>
        </w:rPr>
        <w:t xml:space="preserve">“苏采云”政府采购一体化平台 </w:t>
      </w:r>
    </w:p>
    <w:p w14:paraId="7414B579">
      <w:pPr>
        <w:widowControl/>
        <w:adjustRightInd w:val="0"/>
        <w:snapToGrid w:val="0"/>
        <w:spacing w:line="360" w:lineRule="auto"/>
        <w:ind w:firstLine="480" w:firstLineChars="200"/>
        <w:jc w:val="left"/>
        <w:rPr>
          <w:rFonts w:ascii="宋体" w:hAnsi="宋体"/>
          <w:color w:val="auto"/>
          <w:sz w:val="24"/>
          <w:highlight w:val="none"/>
          <w:lang w:bidi="ar"/>
        </w:rPr>
      </w:pPr>
      <w:r>
        <w:rPr>
          <w:rFonts w:ascii="宋体" w:hAnsi="宋体"/>
          <w:color w:val="auto"/>
          <w:sz w:val="24"/>
          <w:highlight w:val="none"/>
          <w:lang w:bidi="ar"/>
        </w:rPr>
        <w:t>3.方式：</w:t>
      </w:r>
      <w:r>
        <w:rPr>
          <w:rFonts w:hint="eastAsia" w:ascii="宋体" w:hAnsi="宋体"/>
          <w:color w:val="auto"/>
          <w:sz w:val="24"/>
          <w:highlight w:val="none"/>
          <w:lang w:bidi="ar"/>
        </w:rPr>
        <w:t>投标人持CA数字认证证书登录“苏采云”政府采购一体化平台获取</w:t>
      </w:r>
      <w:r>
        <w:rPr>
          <w:rFonts w:ascii="宋体" w:hAnsi="宋体"/>
          <w:color w:val="auto"/>
          <w:sz w:val="24"/>
          <w:highlight w:val="none"/>
          <w:lang w:bidi="ar"/>
        </w:rPr>
        <w:t>电子版招标文件。</w:t>
      </w:r>
    </w:p>
    <w:p w14:paraId="2B63D17A">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lang w:bidi="ar"/>
        </w:rPr>
        <w:t>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元</w:t>
      </w:r>
      <w:r>
        <w:rPr>
          <w:rFonts w:ascii="宋体" w:hAnsi="宋体"/>
          <w:color w:val="auto"/>
          <w:sz w:val="24"/>
          <w:highlight w:val="none"/>
          <w:lang w:bidi="ar"/>
        </w:rPr>
        <w:t>。</w:t>
      </w:r>
    </w:p>
    <w:p w14:paraId="1D63704A">
      <w:pPr>
        <w:tabs>
          <w:tab w:val="left" w:pos="900"/>
          <w:tab w:val="left" w:pos="1980"/>
        </w:tabs>
        <w:snapToGrid w:val="0"/>
        <w:spacing w:line="360" w:lineRule="auto"/>
        <w:ind w:left="840"/>
        <w:rPr>
          <w:rFonts w:ascii="宋体" w:hAnsi="宋体"/>
          <w:color w:val="auto"/>
          <w:sz w:val="24"/>
          <w:highlight w:val="none"/>
        </w:rPr>
      </w:pPr>
    </w:p>
    <w:p w14:paraId="6633CE00">
      <w:pPr>
        <w:pStyle w:val="3"/>
        <w:widowControl/>
        <w:spacing w:before="0" w:line="360" w:lineRule="auto"/>
        <w:jc w:val="left"/>
        <w:rPr>
          <w:rFonts w:ascii="宋体" w:hAnsi="宋体" w:eastAsia="宋体"/>
          <w:color w:val="auto"/>
          <w:sz w:val="24"/>
          <w:szCs w:val="24"/>
          <w:highlight w:val="none"/>
        </w:rPr>
      </w:pPr>
      <w:bookmarkStart w:id="25" w:name="_Toc28359082"/>
      <w:bookmarkStart w:id="26" w:name="_Toc28359005"/>
      <w:bookmarkStart w:id="27" w:name="_Toc35393624"/>
      <w:bookmarkStart w:id="28" w:name="_Toc35393793"/>
      <w:r>
        <w:rPr>
          <w:rFonts w:ascii="宋体" w:hAnsi="宋体" w:eastAsia="宋体"/>
          <w:color w:val="auto"/>
          <w:sz w:val="24"/>
          <w:szCs w:val="24"/>
          <w:highlight w:val="none"/>
        </w:rPr>
        <w:t>四、提交投标文件</w:t>
      </w:r>
      <w:bookmarkEnd w:id="25"/>
      <w:bookmarkEnd w:id="26"/>
      <w:r>
        <w:rPr>
          <w:rFonts w:ascii="宋体" w:hAnsi="宋体" w:eastAsia="宋体"/>
          <w:color w:val="auto"/>
          <w:sz w:val="24"/>
          <w:szCs w:val="24"/>
          <w:highlight w:val="none"/>
        </w:rPr>
        <w:t>截止时间、开标时间和地点</w:t>
      </w:r>
      <w:bookmarkEnd w:id="27"/>
      <w:bookmarkEnd w:id="28"/>
    </w:p>
    <w:p w14:paraId="488A2D01">
      <w:pPr>
        <w:spacing w:line="360" w:lineRule="auto"/>
        <w:ind w:firstLine="480" w:firstLineChars="200"/>
        <w:rPr>
          <w:rFonts w:ascii="宋体" w:hAnsi="宋体"/>
          <w:bCs/>
          <w:color w:val="auto"/>
          <w:sz w:val="24"/>
          <w:highlight w:val="none"/>
          <w:u w:val="single"/>
        </w:rPr>
      </w:pPr>
      <w:r>
        <w:rPr>
          <w:rFonts w:ascii="宋体" w:hAnsi="宋体"/>
          <w:color w:val="auto"/>
          <w:sz w:val="24"/>
          <w:highlight w:val="none"/>
          <w:lang w:bidi="ar"/>
        </w:rPr>
        <w:t>投标截止时间、开标时间：</w:t>
      </w:r>
      <w:r>
        <w:rPr>
          <w:rFonts w:hint="eastAsia" w:ascii="宋体" w:hAnsi="宋体" w:cs="宋体"/>
          <w:color w:val="auto"/>
          <w:sz w:val="24"/>
          <w:highlight w:val="none"/>
        </w:rPr>
        <w:t>2026</w:t>
      </w:r>
      <w:r>
        <w:rPr>
          <w:rFonts w:hint="eastAsia" w:ascii="宋体" w:hAnsi="宋体" w:cs="宋体"/>
          <w:color w:val="auto"/>
          <w:sz w:val="24"/>
          <w:highlight w:val="none"/>
          <w:lang w:bidi="ar"/>
        </w:rPr>
        <w:t>年</w:t>
      </w:r>
      <w:r>
        <w:rPr>
          <w:rFonts w:hint="eastAsia" w:ascii="宋体" w:hAnsi="宋体" w:cs="宋体"/>
          <w:color w:val="auto"/>
          <w:sz w:val="24"/>
          <w:highlight w:val="none"/>
          <w:lang w:val="en-US" w:eastAsia="zh-CN" w:bidi="ar"/>
        </w:rPr>
        <w:t>7</w:t>
      </w:r>
      <w:r>
        <w:rPr>
          <w:rFonts w:hint="eastAsia" w:ascii="宋体" w:hAnsi="宋体" w:cs="宋体"/>
          <w:color w:val="auto"/>
          <w:sz w:val="24"/>
          <w:highlight w:val="none"/>
          <w:lang w:bidi="ar"/>
        </w:rPr>
        <w:t>月</w:t>
      </w:r>
      <w:r>
        <w:rPr>
          <w:rFonts w:hint="eastAsia" w:ascii="宋体" w:hAnsi="宋体" w:cs="宋体"/>
          <w:color w:val="auto"/>
          <w:sz w:val="24"/>
          <w:highlight w:val="none"/>
          <w:lang w:val="en-US" w:eastAsia="zh-CN" w:bidi="ar"/>
        </w:rPr>
        <w:t>15</w:t>
      </w:r>
      <w:r>
        <w:rPr>
          <w:rFonts w:hint="eastAsia" w:ascii="宋体" w:hAnsi="宋体" w:cs="宋体"/>
          <w:color w:val="auto"/>
          <w:sz w:val="24"/>
          <w:highlight w:val="none"/>
          <w:lang w:bidi="ar"/>
        </w:rPr>
        <w:t>日</w:t>
      </w:r>
      <w:r>
        <w:rPr>
          <w:rFonts w:hint="eastAsia" w:ascii="宋体" w:hAnsi="宋体" w:cs="宋体"/>
          <w:color w:val="auto"/>
          <w:sz w:val="24"/>
          <w:highlight w:val="none"/>
          <w:lang w:val="en-US" w:eastAsia="zh-CN" w:bidi="ar"/>
        </w:rPr>
        <w:t>14</w:t>
      </w:r>
      <w:r>
        <w:rPr>
          <w:rFonts w:hint="eastAsia" w:ascii="宋体" w:hAnsi="宋体"/>
          <w:color w:val="auto"/>
          <w:sz w:val="24"/>
          <w:highlight w:val="none"/>
          <w:lang w:bidi="ar"/>
        </w:rPr>
        <w:t>点</w:t>
      </w:r>
      <w:r>
        <w:rPr>
          <w:rFonts w:hint="eastAsia" w:ascii="宋体" w:hAnsi="宋体"/>
          <w:color w:val="auto"/>
          <w:sz w:val="24"/>
          <w:highlight w:val="none"/>
          <w:lang w:val="en-US" w:eastAsia="zh-CN" w:bidi="ar"/>
        </w:rPr>
        <w:t>00</w:t>
      </w:r>
      <w:r>
        <w:rPr>
          <w:rFonts w:hint="eastAsia" w:ascii="宋体" w:hAnsi="宋体"/>
          <w:color w:val="auto"/>
          <w:sz w:val="24"/>
          <w:highlight w:val="none"/>
          <w:lang w:bidi="ar"/>
        </w:rPr>
        <w:t>分（北京时间）。</w:t>
      </w:r>
    </w:p>
    <w:p w14:paraId="2EF07C0F">
      <w:pPr>
        <w:spacing w:line="360" w:lineRule="auto"/>
        <w:ind w:firstLine="480" w:firstLineChars="200"/>
        <w:rPr>
          <w:rFonts w:ascii="宋体" w:hAnsi="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u w:val="single"/>
        </w:rPr>
        <w:t>本项目采用不见面交易方式，无需到现场提交，投标人登录</w:t>
      </w:r>
      <w:r>
        <w:rPr>
          <w:rFonts w:hint="eastAsia"/>
          <w:color w:val="auto"/>
          <w:sz w:val="24"/>
          <w:highlight w:val="none"/>
          <w:u w:val="single"/>
        </w:rPr>
        <w:t>“苏采云”政府采购一体化平台投标人端</w:t>
      </w:r>
      <w:r>
        <w:rPr>
          <w:rFonts w:hint="eastAsia" w:ascii="宋体" w:hAnsi="宋体"/>
          <w:color w:val="auto"/>
          <w:sz w:val="24"/>
          <w:highlight w:val="none"/>
          <w:u w:val="single"/>
        </w:rPr>
        <w:t>，通过系统在线提交电子投标文件</w:t>
      </w:r>
      <w:r>
        <w:rPr>
          <w:rFonts w:ascii="宋体" w:hAnsi="宋体"/>
          <w:color w:val="auto"/>
          <w:sz w:val="24"/>
          <w:highlight w:val="none"/>
          <w:lang w:val="zh-TW" w:bidi="ar"/>
        </w:rPr>
        <w:t>。</w:t>
      </w:r>
    </w:p>
    <w:p w14:paraId="07EBBEDD">
      <w:pPr>
        <w:spacing w:line="360" w:lineRule="auto"/>
        <w:ind w:firstLine="480" w:firstLineChars="200"/>
        <w:rPr>
          <w:rFonts w:ascii="宋体" w:hAnsi="宋体"/>
          <w:bCs/>
          <w:color w:val="auto"/>
          <w:sz w:val="24"/>
          <w:highlight w:val="none"/>
          <w:u w:val="single"/>
        </w:rPr>
      </w:pPr>
    </w:p>
    <w:p w14:paraId="1F6F7909">
      <w:pPr>
        <w:pStyle w:val="3"/>
        <w:spacing w:before="0" w:line="360" w:lineRule="auto"/>
        <w:jc w:val="left"/>
        <w:rPr>
          <w:rFonts w:ascii="宋体" w:hAnsi="宋体" w:eastAsia="宋体"/>
          <w:color w:val="auto"/>
          <w:sz w:val="24"/>
          <w:szCs w:val="24"/>
          <w:highlight w:val="none"/>
        </w:rPr>
      </w:pPr>
      <w:bookmarkStart w:id="29" w:name="_Toc35393625"/>
      <w:bookmarkStart w:id="30" w:name="_Toc28359007"/>
      <w:bookmarkStart w:id="31" w:name="_Toc35393794"/>
      <w:bookmarkStart w:id="32" w:name="_Toc28359084"/>
      <w:r>
        <w:rPr>
          <w:rFonts w:ascii="宋体" w:hAnsi="宋体" w:eastAsia="宋体"/>
          <w:color w:val="auto"/>
          <w:sz w:val="24"/>
          <w:szCs w:val="24"/>
          <w:highlight w:val="none"/>
        </w:rPr>
        <w:t>五、公告期限</w:t>
      </w:r>
      <w:bookmarkEnd w:id="29"/>
      <w:bookmarkEnd w:id="30"/>
      <w:bookmarkEnd w:id="31"/>
      <w:bookmarkEnd w:id="32"/>
    </w:p>
    <w:p w14:paraId="2421C067">
      <w:pPr>
        <w:spacing w:line="360" w:lineRule="auto"/>
        <w:ind w:firstLine="480" w:firstLineChars="200"/>
        <w:rPr>
          <w:rFonts w:ascii="宋体" w:hAnsi="宋体"/>
          <w:color w:val="auto"/>
          <w:kern w:val="0"/>
          <w:sz w:val="24"/>
          <w:highlight w:val="none"/>
        </w:rPr>
      </w:pPr>
      <w:r>
        <w:rPr>
          <w:rFonts w:ascii="宋体" w:hAnsi="宋体"/>
          <w:color w:val="auto"/>
          <w:kern w:val="0"/>
          <w:sz w:val="24"/>
          <w:highlight w:val="none"/>
        </w:rPr>
        <w:t>自本公告发布之日起5个工作日。</w:t>
      </w:r>
    </w:p>
    <w:p w14:paraId="6BBC475F">
      <w:pPr>
        <w:spacing w:line="360" w:lineRule="auto"/>
        <w:ind w:firstLine="480" w:firstLineChars="200"/>
        <w:rPr>
          <w:rFonts w:ascii="宋体" w:hAnsi="宋体"/>
          <w:color w:val="auto"/>
          <w:kern w:val="0"/>
          <w:sz w:val="24"/>
          <w:highlight w:val="none"/>
        </w:rPr>
      </w:pPr>
    </w:p>
    <w:p w14:paraId="0FE971A9">
      <w:pPr>
        <w:pStyle w:val="3"/>
        <w:spacing w:before="0" w:line="360" w:lineRule="auto"/>
        <w:jc w:val="left"/>
        <w:rPr>
          <w:rFonts w:ascii="宋体" w:hAnsi="宋体" w:eastAsia="宋体"/>
          <w:color w:val="auto"/>
          <w:sz w:val="24"/>
          <w:szCs w:val="24"/>
          <w:highlight w:val="none"/>
        </w:rPr>
      </w:pPr>
      <w:bookmarkStart w:id="33" w:name="_Toc35393795"/>
      <w:bookmarkStart w:id="34" w:name="_Toc35393626"/>
      <w:r>
        <w:rPr>
          <w:rFonts w:ascii="宋体" w:hAnsi="宋体" w:eastAsia="宋体"/>
          <w:color w:val="auto"/>
          <w:sz w:val="24"/>
          <w:szCs w:val="24"/>
          <w:highlight w:val="none"/>
        </w:rPr>
        <w:t>六、其他补充事宜</w:t>
      </w:r>
      <w:bookmarkEnd w:id="33"/>
      <w:bookmarkEnd w:id="34"/>
    </w:p>
    <w:p w14:paraId="6E97AAB7">
      <w:pPr>
        <w:spacing w:line="360" w:lineRule="auto"/>
        <w:ind w:firstLine="480" w:firstLineChars="200"/>
        <w:rPr>
          <w:rFonts w:ascii="宋体" w:hAnsi="宋体"/>
          <w:color w:val="auto"/>
          <w:sz w:val="24"/>
          <w:highlight w:val="none"/>
          <w:lang w:val="zh-TW" w:bidi="ar"/>
        </w:rPr>
      </w:pPr>
      <w:bookmarkStart w:id="35" w:name="_Toc35393796"/>
      <w:bookmarkStart w:id="36" w:name="_Toc28359085"/>
      <w:bookmarkStart w:id="37" w:name="_Toc35393627"/>
      <w:bookmarkStart w:id="38" w:name="_Toc28359008"/>
      <w:r>
        <w:rPr>
          <w:rFonts w:hint="eastAsia" w:ascii="宋体" w:hAnsi="宋体"/>
          <w:color w:val="auto"/>
          <w:sz w:val="24"/>
          <w:highlight w:val="none"/>
          <w:lang w:val="zh-TW" w:bidi="ar"/>
        </w:rPr>
        <w:t xml:space="preserve">1.本项目需要落实的政府采购政策：无。 </w:t>
      </w:r>
    </w:p>
    <w:p w14:paraId="59F57248">
      <w:pPr>
        <w:spacing w:line="360" w:lineRule="auto"/>
        <w:ind w:firstLine="480" w:firstLineChars="200"/>
        <w:rPr>
          <w:color w:val="auto"/>
          <w:sz w:val="24"/>
          <w:highlight w:val="none"/>
          <w:lang w:bidi="ar"/>
        </w:rPr>
      </w:pPr>
      <w:r>
        <w:rPr>
          <w:color w:val="auto"/>
          <w:sz w:val="24"/>
          <w:highlight w:val="none"/>
          <w:lang w:bidi="ar"/>
        </w:rPr>
        <w:t>2.</w:t>
      </w:r>
      <w:r>
        <w:rPr>
          <w:rFonts w:hint="eastAsia"/>
          <w:color w:val="auto"/>
          <w:sz w:val="24"/>
          <w:highlight w:val="none"/>
          <w:lang w:bidi="ar"/>
        </w:rPr>
        <w:t>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p>
    <w:p w14:paraId="5F0A6DD3">
      <w:pPr>
        <w:spacing w:line="360" w:lineRule="auto"/>
        <w:ind w:firstLine="480" w:firstLineChars="200"/>
        <w:rPr>
          <w:color w:val="auto"/>
          <w:sz w:val="24"/>
          <w:highlight w:val="none"/>
          <w:lang w:eastAsia="zh-TW"/>
        </w:rPr>
      </w:pPr>
      <w:r>
        <w:rPr>
          <w:rFonts w:hint="eastAsia"/>
          <w:color w:val="auto"/>
          <w:sz w:val="24"/>
          <w:highlight w:val="none"/>
          <w:lang w:bidi="ar"/>
        </w:rPr>
        <w:t>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p>
    <w:p w14:paraId="0A740A02">
      <w:pPr>
        <w:spacing w:line="360" w:lineRule="auto"/>
        <w:ind w:firstLine="480" w:firstLineChars="200"/>
        <w:rPr>
          <w:rFonts w:ascii="宋体" w:hAnsi="宋体"/>
          <w:color w:val="auto"/>
          <w:sz w:val="24"/>
          <w:highlight w:val="none"/>
          <w:lang w:val="zh-TW" w:bidi="ar"/>
        </w:rPr>
      </w:pPr>
      <w:r>
        <w:rPr>
          <w:rFonts w:hint="eastAsia" w:ascii="宋体" w:hAnsi="宋体"/>
          <w:color w:val="auto"/>
          <w:sz w:val="24"/>
          <w:highlight w:val="none"/>
          <w:lang w:val="zh-TW" w:eastAsia="zh-TW" w:bidi="ar"/>
        </w:rPr>
        <w:t>3</w:t>
      </w:r>
      <w:r>
        <w:rPr>
          <w:rFonts w:hint="eastAsia" w:ascii="宋体" w:hAnsi="宋体"/>
          <w:color w:val="auto"/>
          <w:sz w:val="24"/>
          <w:highlight w:val="none"/>
          <w:lang w:val="zh-TW" w:bidi="ar"/>
        </w:rPr>
        <w:t>.关于常州市中小企业政府采购信用融资：</w:t>
      </w:r>
    </w:p>
    <w:p w14:paraId="7FC470B6">
      <w:pPr>
        <w:spacing w:line="360" w:lineRule="auto"/>
        <w:ind w:firstLine="480" w:firstLineChars="200"/>
        <w:rPr>
          <w:rFonts w:ascii="宋体" w:hAnsi="宋体"/>
          <w:color w:val="auto"/>
          <w:sz w:val="24"/>
          <w:highlight w:val="none"/>
          <w:lang w:val="zh-TW" w:bidi="ar"/>
        </w:rPr>
      </w:pPr>
      <w:r>
        <w:rPr>
          <w:rFonts w:hint="eastAsia" w:ascii="宋体" w:hAnsi="宋体"/>
          <w:color w:val="auto"/>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2F673332">
      <w:pPr>
        <w:pStyle w:val="3"/>
        <w:spacing w:before="0"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t>七、对本次招标提出询问，请按以下方式联系。</w:t>
      </w:r>
      <w:bookmarkEnd w:id="35"/>
      <w:bookmarkEnd w:id="36"/>
      <w:bookmarkEnd w:id="37"/>
      <w:bookmarkEnd w:id="38"/>
    </w:p>
    <w:p w14:paraId="195BF817">
      <w:pPr>
        <w:spacing w:line="360" w:lineRule="auto"/>
        <w:ind w:left="1080" w:leftChars="371" w:hanging="301" w:hangingChars="125"/>
        <w:jc w:val="left"/>
        <w:rPr>
          <w:rFonts w:ascii="宋体" w:hAnsi="宋体"/>
          <w:b/>
          <w:color w:val="auto"/>
          <w:sz w:val="24"/>
          <w:highlight w:val="none"/>
        </w:rPr>
      </w:pPr>
      <w:r>
        <w:rPr>
          <w:rFonts w:ascii="宋体" w:hAnsi="宋体"/>
          <w:b/>
          <w:color w:val="auto"/>
          <w:sz w:val="24"/>
          <w:highlight w:val="none"/>
        </w:rPr>
        <w:t>1.采购人信息</w:t>
      </w:r>
    </w:p>
    <w:p w14:paraId="016F6A4E">
      <w:pPr>
        <w:spacing w:line="360" w:lineRule="auto"/>
        <w:ind w:left="1079" w:leftChars="371" w:hanging="300" w:hangingChars="125"/>
        <w:jc w:val="left"/>
        <w:rPr>
          <w:rFonts w:ascii="宋体" w:hAnsi="宋体"/>
          <w:color w:val="auto"/>
          <w:sz w:val="24"/>
          <w:highlight w:val="none"/>
        </w:rPr>
      </w:pPr>
      <w:bookmarkStart w:id="39" w:name="_Toc28359009"/>
      <w:bookmarkStart w:id="40" w:name="_Toc28359086"/>
      <w:r>
        <w:rPr>
          <w:rFonts w:hint="eastAsia" w:ascii="宋体" w:hAnsi="宋体"/>
          <w:color w:val="auto"/>
          <w:sz w:val="24"/>
          <w:highlight w:val="none"/>
        </w:rPr>
        <w:t>名  称：常州市中医医院</w:t>
      </w:r>
    </w:p>
    <w:p w14:paraId="66753638">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地  址：常州市和平北路25号</w:t>
      </w:r>
    </w:p>
    <w:p w14:paraId="2CB6B72C">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联系人：钱先生</w:t>
      </w:r>
    </w:p>
    <w:p w14:paraId="1824B50E">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联系电话：0519-89896913</w:t>
      </w:r>
    </w:p>
    <w:p w14:paraId="6679A54E">
      <w:pPr>
        <w:spacing w:line="360" w:lineRule="auto"/>
        <w:ind w:left="1080" w:leftChars="371" w:hanging="301" w:hangingChars="125"/>
        <w:jc w:val="left"/>
        <w:rPr>
          <w:rFonts w:ascii="宋体" w:hAnsi="宋体"/>
          <w:b/>
          <w:color w:val="auto"/>
          <w:sz w:val="24"/>
          <w:highlight w:val="none"/>
        </w:rPr>
      </w:pPr>
      <w:r>
        <w:rPr>
          <w:rFonts w:ascii="宋体" w:hAnsi="宋体"/>
          <w:b/>
          <w:color w:val="auto"/>
          <w:sz w:val="24"/>
          <w:highlight w:val="none"/>
        </w:rPr>
        <w:t>2.采购代理机构信息</w:t>
      </w:r>
      <w:bookmarkEnd w:id="39"/>
      <w:bookmarkEnd w:id="40"/>
    </w:p>
    <w:p w14:paraId="338239FF">
      <w:pPr>
        <w:spacing w:line="360" w:lineRule="auto"/>
        <w:ind w:left="1079" w:leftChars="371" w:hanging="300" w:hangingChars="125"/>
        <w:jc w:val="left"/>
        <w:rPr>
          <w:rFonts w:ascii="宋体" w:hAnsi="宋体"/>
          <w:color w:val="auto"/>
          <w:sz w:val="24"/>
          <w:highlight w:val="none"/>
        </w:rPr>
      </w:pPr>
      <w:bookmarkStart w:id="41" w:name="_Toc28359010"/>
      <w:bookmarkStart w:id="42" w:name="_Toc28359087"/>
      <w:r>
        <w:rPr>
          <w:rFonts w:hint="eastAsia" w:ascii="宋体" w:hAnsi="宋体"/>
          <w:color w:val="auto"/>
          <w:sz w:val="24"/>
          <w:highlight w:val="none"/>
        </w:rPr>
        <w:t>名  称：常州盈泰招标有限公司</w:t>
      </w:r>
    </w:p>
    <w:p w14:paraId="1F9410A8">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地  址：常州市新北区太湖中路8号锦湖创新中心A座11楼</w:t>
      </w:r>
    </w:p>
    <w:p w14:paraId="770E6ACA">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 xml:space="preserve">联系方式：0519-89853339 </w:t>
      </w:r>
    </w:p>
    <w:p w14:paraId="013A0783">
      <w:pPr>
        <w:spacing w:line="360" w:lineRule="auto"/>
        <w:ind w:firstLine="723" w:firstLineChars="300"/>
        <w:rPr>
          <w:rFonts w:ascii="宋体" w:hAnsi="宋体"/>
          <w:b/>
          <w:color w:val="auto"/>
          <w:sz w:val="24"/>
          <w:highlight w:val="none"/>
          <w:u w:val="single"/>
        </w:rPr>
      </w:pPr>
      <w:r>
        <w:rPr>
          <w:rFonts w:ascii="宋体" w:hAnsi="宋体"/>
          <w:b/>
          <w:color w:val="auto"/>
          <w:sz w:val="24"/>
          <w:highlight w:val="none"/>
        </w:rPr>
        <w:t>3.项目联系方式</w:t>
      </w:r>
      <w:bookmarkEnd w:id="41"/>
      <w:bookmarkEnd w:id="42"/>
    </w:p>
    <w:p w14:paraId="66A01773">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项目联系人：王女士</w:t>
      </w:r>
    </w:p>
    <w:p w14:paraId="3181D210">
      <w:pPr>
        <w:spacing w:line="360" w:lineRule="auto"/>
        <w:ind w:left="1079" w:leftChars="371" w:hanging="300" w:hangingChars="125"/>
        <w:jc w:val="left"/>
        <w:rPr>
          <w:rFonts w:ascii="宋体" w:hAnsi="宋体"/>
          <w:color w:val="auto"/>
          <w:sz w:val="24"/>
          <w:highlight w:val="none"/>
        </w:rPr>
      </w:pPr>
      <w:r>
        <w:rPr>
          <w:rFonts w:hint="eastAsia" w:ascii="宋体" w:hAnsi="宋体"/>
          <w:color w:val="auto"/>
          <w:sz w:val="24"/>
          <w:highlight w:val="none"/>
        </w:rPr>
        <w:t>电  话：0519-89853339</w:t>
      </w:r>
    </w:p>
    <w:p w14:paraId="2DE0FAA6">
      <w:pPr>
        <w:spacing w:line="360" w:lineRule="auto"/>
        <w:ind w:left="1080" w:leftChars="371" w:hanging="301" w:hangingChars="125"/>
        <w:jc w:val="left"/>
        <w:rPr>
          <w:rFonts w:ascii="宋体" w:hAnsi="宋体"/>
          <w:color w:val="auto"/>
          <w:sz w:val="24"/>
          <w:highlight w:val="none"/>
        </w:rPr>
      </w:pPr>
      <w:r>
        <w:rPr>
          <w:rFonts w:hint="eastAsia"/>
          <w:b/>
          <w:bCs/>
          <w:color w:val="auto"/>
          <w:sz w:val="24"/>
          <w:highlight w:val="none"/>
        </w:rPr>
        <w:t>注：</w:t>
      </w:r>
      <w:r>
        <w:rPr>
          <w:rFonts w:hint="eastAsia"/>
          <w:color w:val="auto"/>
          <w:sz w:val="24"/>
          <w:highlight w:val="none"/>
        </w:rPr>
        <w:t>以上个人信息，由于工作需要经机构或本人同意对外公布。</w:t>
      </w:r>
    </w:p>
    <w:p w14:paraId="51BD9190">
      <w:pPr>
        <w:spacing w:line="360" w:lineRule="auto"/>
        <w:jc w:val="center"/>
        <w:outlineLvl w:val="0"/>
        <w:rPr>
          <w:rFonts w:ascii="宋体" w:hAnsi="宋体"/>
          <w:b/>
          <w:color w:val="auto"/>
          <w:sz w:val="32"/>
          <w:szCs w:val="32"/>
          <w:highlight w:val="none"/>
        </w:rPr>
      </w:pPr>
      <w:bookmarkStart w:id="43" w:name="_Toc305158928"/>
      <w:bookmarkStart w:id="44" w:name="_Toc127151777"/>
      <w:bookmarkStart w:id="45" w:name="_Toc353873938"/>
      <w:bookmarkStart w:id="46" w:name="_Toc127161488"/>
      <w:bookmarkStart w:id="47" w:name="_Toc353825548"/>
      <w:bookmarkStart w:id="48" w:name="_Toc195842950"/>
      <w:bookmarkStart w:id="49" w:name="_Toc512937850"/>
      <w:bookmarkStart w:id="50" w:name="_Toc264969275"/>
      <w:bookmarkStart w:id="51" w:name="_Toc150774783"/>
      <w:bookmarkStart w:id="52" w:name="_Toc305158854"/>
      <w:bookmarkStart w:id="53" w:name="_Toc226965856"/>
      <w:bookmarkStart w:id="54" w:name="_Toc265228423"/>
      <w:r>
        <w:rPr>
          <w:rFonts w:ascii="宋体" w:hAnsi="宋体"/>
          <w:b/>
          <w:color w:val="auto"/>
          <w:sz w:val="36"/>
          <w:szCs w:val="36"/>
          <w:highlight w:val="none"/>
        </w:rPr>
        <w:br w:type="page"/>
      </w:r>
      <w:bookmarkStart w:id="55" w:name="_Toc12395"/>
      <w:r>
        <w:rPr>
          <w:rFonts w:ascii="宋体" w:hAnsi="宋体"/>
          <w:b/>
          <w:color w:val="auto"/>
          <w:sz w:val="36"/>
          <w:szCs w:val="36"/>
          <w:highlight w:val="none"/>
        </w:rPr>
        <w:t>第二章   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61AE32C3">
      <w:pPr>
        <w:pStyle w:val="3"/>
        <w:tabs>
          <w:tab w:val="center" w:pos="4592"/>
          <w:tab w:val="left" w:pos="7860"/>
        </w:tabs>
        <w:spacing w:before="0" w:line="360" w:lineRule="auto"/>
        <w:rPr>
          <w:rFonts w:ascii="宋体" w:hAnsi="宋体" w:eastAsia="宋体"/>
          <w:color w:val="auto"/>
          <w:sz w:val="28"/>
          <w:highlight w:val="none"/>
        </w:rPr>
      </w:pPr>
      <w:bookmarkStart w:id="56" w:name="_Toc195842884"/>
      <w:bookmarkStart w:id="57" w:name="_Toc127161433"/>
      <w:bookmarkStart w:id="58" w:name="_Toc151193761"/>
      <w:bookmarkStart w:id="59" w:name="_Toc226965792"/>
      <w:bookmarkStart w:id="60" w:name="_Toc127151720"/>
      <w:bookmarkStart w:id="61" w:name="_Toc164608788"/>
      <w:bookmarkStart w:id="62" w:name="_Toc164608633"/>
      <w:bookmarkStart w:id="63" w:name="_Toc164229214"/>
      <w:bookmarkStart w:id="64" w:name="_Toc149720812"/>
      <w:bookmarkStart w:id="65" w:name="_Toc226309763"/>
      <w:bookmarkStart w:id="66" w:name="_Toc164351613"/>
      <w:bookmarkStart w:id="67" w:name="_Toc226965709"/>
      <w:bookmarkStart w:id="68" w:name="_Toc127151519"/>
      <w:bookmarkStart w:id="69" w:name="_Toc151190146"/>
      <w:bookmarkStart w:id="70" w:name="_Toc150774619"/>
      <w:bookmarkStart w:id="71" w:name="_Toc151193689"/>
      <w:bookmarkStart w:id="72" w:name="_Toc151193617"/>
      <w:bookmarkStart w:id="73" w:name="_Toc151193833"/>
      <w:bookmarkStart w:id="74" w:name="_Toc150480757"/>
      <w:bookmarkStart w:id="75" w:name="_Toc151193907"/>
      <w:bookmarkStart w:id="76" w:name="_Toc150509270"/>
      <w:bookmarkStart w:id="77" w:name="_Toc164229360"/>
      <w:bookmarkStart w:id="78" w:name="_Toc520356144"/>
      <w:bookmarkStart w:id="79" w:name="_Toc226337215"/>
      <w:bookmarkStart w:id="80" w:name="_Toc150774724"/>
      <w:bookmarkStart w:id="81" w:name="_Toc142311021"/>
      <w:r>
        <w:rPr>
          <w:rFonts w:ascii="宋体" w:hAnsi="宋体" w:eastAsia="宋体"/>
          <w:color w:val="auto"/>
          <w:sz w:val="28"/>
          <w:highlight w:val="none"/>
        </w:rPr>
        <w:t>投标人须知资料表</w:t>
      </w:r>
    </w:p>
    <w:p w14:paraId="7395F6F5">
      <w:pPr>
        <w:spacing w:line="360" w:lineRule="auto"/>
        <w:ind w:firstLine="480"/>
        <w:rPr>
          <w:rFonts w:ascii="宋体" w:hAnsi="宋体"/>
          <w:color w:val="auto"/>
          <w:sz w:val="24"/>
          <w:highlight w:val="none"/>
        </w:rPr>
      </w:pPr>
      <w:r>
        <w:rPr>
          <w:rFonts w:ascii="宋体" w:hAnsi="宋体"/>
          <w:color w:val="auto"/>
          <w:sz w:val="24"/>
          <w:highlight w:val="none"/>
        </w:rPr>
        <w:t>本表是对投标人须知的具体补充和修改，如有矛盾，均以本资料表为准。</w:t>
      </w:r>
    </w:p>
    <w:p w14:paraId="7C28C221">
      <w:pPr>
        <w:spacing w:line="360" w:lineRule="auto"/>
        <w:ind w:firstLine="480"/>
        <w:rPr>
          <w:rFonts w:ascii="宋体" w:hAnsi="宋体"/>
          <w:color w:val="auto"/>
          <w:sz w:val="24"/>
          <w:highlight w:val="none"/>
        </w:rPr>
      </w:pPr>
      <w:r>
        <w:rPr>
          <w:rFonts w:ascii="宋体" w:hAnsi="宋体"/>
          <w:color w:val="auto"/>
          <w:sz w:val="24"/>
          <w:highlight w:val="none"/>
        </w:rPr>
        <w:t>标记“</w:t>
      </w:r>
      <w:r>
        <w:rPr>
          <w:rFonts w:ascii="宋体" w:hAnsi="宋体"/>
          <w:b/>
          <w:color w:val="auto"/>
          <w:sz w:val="24"/>
          <w:highlight w:val="none"/>
        </w:rPr>
        <w:t>■</w:t>
      </w:r>
      <w:r>
        <w:rPr>
          <w:rFonts w:ascii="宋体" w:hAnsi="宋体"/>
          <w:color w:val="auto"/>
          <w:sz w:val="24"/>
          <w:highlight w:val="none"/>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76C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8166B1A">
            <w:pPr>
              <w:jc w:val="center"/>
              <w:rPr>
                <w:rFonts w:ascii="宋体" w:hAnsi="宋体"/>
                <w:b/>
                <w:bCs/>
                <w:color w:val="auto"/>
                <w:sz w:val="24"/>
                <w:highlight w:val="none"/>
              </w:rPr>
            </w:pPr>
            <w:r>
              <w:rPr>
                <w:rFonts w:ascii="宋体" w:hAnsi="宋体"/>
                <w:b/>
                <w:color w:val="auto"/>
                <w:sz w:val="24"/>
                <w:highlight w:val="none"/>
              </w:rPr>
              <w:t>条款号</w:t>
            </w:r>
          </w:p>
        </w:tc>
        <w:tc>
          <w:tcPr>
            <w:tcW w:w="1701" w:type="dxa"/>
            <w:vAlign w:val="center"/>
          </w:tcPr>
          <w:p w14:paraId="01863140">
            <w:pPr>
              <w:jc w:val="center"/>
              <w:rPr>
                <w:rFonts w:ascii="宋体" w:hAnsi="宋体"/>
                <w:b/>
                <w:bCs/>
                <w:color w:val="auto"/>
                <w:sz w:val="24"/>
                <w:highlight w:val="none"/>
              </w:rPr>
            </w:pPr>
            <w:r>
              <w:rPr>
                <w:rFonts w:ascii="宋体" w:hAnsi="宋体"/>
                <w:b/>
                <w:bCs/>
                <w:color w:val="auto"/>
                <w:sz w:val="24"/>
                <w:highlight w:val="none"/>
              </w:rPr>
              <w:t>条目</w:t>
            </w:r>
          </w:p>
        </w:tc>
        <w:tc>
          <w:tcPr>
            <w:tcW w:w="7540" w:type="dxa"/>
            <w:vAlign w:val="center"/>
          </w:tcPr>
          <w:p w14:paraId="73AE6C03">
            <w:pPr>
              <w:jc w:val="center"/>
              <w:rPr>
                <w:rFonts w:ascii="宋体" w:hAnsi="宋体"/>
                <w:b/>
                <w:bCs/>
                <w:color w:val="auto"/>
                <w:sz w:val="24"/>
                <w:highlight w:val="none"/>
              </w:rPr>
            </w:pPr>
            <w:r>
              <w:rPr>
                <w:rFonts w:ascii="宋体" w:hAnsi="宋体"/>
                <w:b/>
                <w:bCs/>
                <w:color w:val="auto"/>
                <w:sz w:val="24"/>
                <w:highlight w:val="none"/>
              </w:rPr>
              <w:t>内容</w:t>
            </w:r>
          </w:p>
        </w:tc>
      </w:tr>
      <w:tr w14:paraId="67E7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95D8B6">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2.2</w:t>
            </w:r>
          </w:p>
        </w:tc>
        <w:tc>
          <w:tcPr>
            <w:tcW w:w="1701" w:type="dxa"/>
            <w:vAlign w:val="center"/>
          </w:tcPr>
          <w:p w14:paraId="10C3F5C4">
            <w:pPr>
              <w:jc w:val="center"/>
              <w:rPr>
                <w:rFonts w:ascii="宋体" w:hAnsi="宋体"/>
                <w:color w:val="auto"/>
                <w:sz w:val="24"/>
                <w:highlight w:val="none"/>
              </w:rPr>
            </w:pPr>
            <w:r>
              <w:rPr>
                <w:rFonts w:ascii="宋体" w:hAnsi="宋体"/>
                <w:color w:val="auto"/>
                <w:sz w:val="24"/>
                <w:highlight w:val="none"/>
              </w:rPr>
              <w:t>项目属性</w:t>
            </w:r>
          </w:p>
        </w:tc>
        <w:tc>
          <w:tcPr>
            <w:tcW w:w="7540" w:type="dxa"/>
            <w:vAlign w:val="center"/>
          </w:tcPr>
          <w:p w14:paraId="731EAAE0">
            <w:pPr>
              <w:jc w:val="left"/>
              <w:rPr>
                <w:rFonts w:ascii="宋体" w:hAnsi="宋体"/>
                <w:color w:val="auto"/>
                <w:sz w:val="24"/>
                <w:highlight w:val="none"/>
              </w:rPr>
            </w:pPr>
            <w:r>
              <w:rPr>
                <w:rFonts w:ascii="宋体" w:hAnsi="宋体"/>
                <w:color w:val="auto"/>
                <w:sz w:val="24"/>
                <w:highlight w:val="none"/>
              </w:rPr>
              <w:t>项目属性：</w:t>
            </w:r>
          </w:p>
          <w:p w14:paraId="417E3649">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服务</w:t>
            </w:r>
          </w:p>
          <w:p w14:paraId="52F45141">
            <w:pPr>
              <w:jc w:val="left"/>
              <w:rPr>
                <w:rFonts w:ascii="宋体" w:hAnsi="宋体"/>
                <w:color w:val="auto"/>
                <w:sz w:val="24"/>
                <w:highlight w:val="none"/>
                <w:u w:val="single"/>
              </w:rPr>
            </w:pPr>
            <w:r>
              <w:rPr>
                <w:rFonts w:ascii="宋体" w:hAnsi="宋体"/>
                <w:color w:val="auto"/>
                <w:sz w:val="24"/>
                <w:highlight w:val="none"/>
              </w:rPr>
              <w:t>□货物</w:t>
            </w:r>
          </w:p>
        </w:tc>
      </w:tr>
      <w:tr w14:paraId="40F1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DF50C6">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2.3</w:t>
            </w:r>
          </w:p>
        </w:tc>
        <w:tc>
          <w:tcPr>
            <w:tcW w:w="1701" w:type="dxa"/>
            <w:vAlign w:val="center"/>
          </w:tcPr>
          <w:p w14:paraId="63B5C0DD">
            <w:pPr>
              <w:jc w:val="center"/>
              <w:rPr>
                <w:rFonts w:ascii="宋体" w:hAnsi="宋体"/>
                <w:color w:val="auto"/>
                <w:sz w:val="24"/>
                <w:highlight w:val="none"/>
              </w:rPr>
            </w:pPr>
            <w:r>
              <w:rPr>
                <w:rFonts w:ascii="宋体" w:hAnsi="宋体"/>
                <w:color w:val="auto"/>
                <w:sz w:val="24"/>
                <w:highlight w:val="none"/>
              </w:rPr>
              <w:t>科研仪器设备</w:t>
            </w:r>
          </w:p>
        </w:tc>
        <w:tc>
          <w:tcPr>
            <w:tcW w:w="7540" w:type="dxa"/>
            <w:vAlign w:val="center"/>
          </w:tcPr>
          <w:p w14:paraId="4C0952F0">
            <w:pPr>
              <w:jc w:val="left"/>
              <w:rPr>
                <w:rFonts w:ascii="宋体" w:hAnsi="宋体"/>
                <w:color w:val="auto"/>
                <w:sz w:val="24"/>
                <w:highlight w:val="none"/>
              </w:rPr>
            </w:pPr>
            <w:r>
              <w:rPr>
                <w:rFonts w:ascii="宋体" w:hAnsi="宋体"/>
                <w:color w:val="auto"/>
                <w:sz w:val="24"/>
                <w:highlight w:val="none"/>
              </w:rPr>
              <w:t>是否属于科研仪器设备采购项目：</w:t>
            </w:r>
          </w:p>
          <w:p w14:paraId="4B1D0440">
            <w:pPr>
              <w:jc w:val="left"/>
              <w:rPr>
                <w:rFonts w:ascii="宋体" w:hAnsi="宋体"/>
                <w:color w:val="auto"/>
                <w:sz w:val="24"/>
                <w:highlight w:val="none"/>
              </w:rPr>
            </w:pPr>
            <w:r>
              <w:rPr>
                <w:rFonts w:ascii="宋体" w:hAnsi="宋体"/>
                <w:color w:val="auto"/>
                <w:sz w:val="24"/>
                <w:highlight w:val="none"/>
              </w:rPr>
              <w:t>□是</w:t>
            </w:r>
          </w:p>
          <w:p w14:paraId="2A70D9DC">
            <w:pPr>
              <w:jc w:val="left"/>
              <w:rPr>
                <w:rFonts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否</w:t>
            </w:r>
          </w:p>
        </w:tc>
      </w:tr>
      <w:tr w14:paraId="43FC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2D5CB5">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2.4</w:t>
            </w:r>
          </w:p>
        </w:tc>
        <w:tc>
          <w:tcPr>
            <w:tcW w:w="1701" w:type="dxa"/>
            <w:vAlign w:val="center"/>
          </w:tcPr>
          <w:p w14:paraId="7725F8E2">
            <w:pPr>
              <w:jc w:val="center"/>
              <w:rPr>
                <w:rFonts w:ascii="宋体" w:hAnsi="宋体"/>
                <w:color w:val="auto"/>
                <w:sz w:val="24"/>
                <w:highlight w:val="none"/>
              </w:rPr>
            </w:pPr>
            <w:r>
              <w:rPr>
                <w:rFonts w:ascii="宋体" w:hAnsi="宋体"/>
                <w:color w:val="auto"/>
                <w:sz w:val="24"/>
                <w:highlight w:val="none"/>
              </w:rPr>
              <w:t>核心产品</w:t>
            </w:r>
          </w:p>
        </w:tc>
        <w:tc>
          <w:tcPr>
            <w:tcW w:w="7540" w:type="dxa"/>
            <w:vAlign w:val="center"/>
          </w:tcPr>
          <w:p w14:paraId="257FD62B">
            <w:pPr>
              <w:pStyle w:val="24"/>
              <w:adjustRightInd w:val="0"/>
              <w:snapToGrid w:val="0"/>
              <w:rPr>
                <w:rFonts w:hint="default" w:hAnsi="宋体"/>
                <w:color w:val="auto"/>
                <w:sz w:val="24"/>
                <w:szCs w:val="24"/>
                <w:highlight w:val="none"/>
              </w:rPr>
            </w:pPr>
            <w:r>
              <w:rPr>
                <w:rFonts w:hAnsi="宋体"/>
                <w:b/>
                <w:color w:val="auto"/>
                <w:sz w:val="24"/>
                <w:highlight w:val="none"/>
              </w:rPr>
              <w:t>■</w:t>
            </w:r>
            <w:r>
              <w:rPr>
                <w:rFonts w:hint="default" w:hAnsi="宋体"/>
                <w:color w:val="auto"/>
                <w:sz w:val="24"/>
                <w:szCs w:val="24"/>
                <w:highlight w:val="none"/>
              </w:rPr>
              <w:t>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包不适用。</w:t>
            </w:r>
          </w:p>
          <w:p w14:paraId="7D8E0D30">
            <w:pPr>
              <w:pStyle w:val="24"/>
              <w:adjustRightInd w:val="0"/>
              <w:snapToGrid w:val="0"/>
              <w:rPr>
                <w:rFonts w:hint="default" w:hAnsi="宋体"/>
                <w:color w:val="auto"/>
                <w:sz w:val="24"/>
                <w:szCs w:val="24"/>
                <w:highlight w:val="none"/>
              </w:rPr>
            </w:pPr>
            <w:r>
              <w:rPr>
                <w:rFonts w:hint="default" w:hAnsi="宋体"/>
                <w:color w:val="auto"/>
                <w:sz w:val="24"/>
                <w:szCs w:val="24"/>
                <w:highlight w:val="none"/>
              </w:rPr>
              <w:t>□本项目__包为单一产品采购项目。</w:t>
            </w:r>
          </w:p>
          <w:p w14:paraId="1E126092">
            <w:pPr>
              <w:jc w:val="left"/>
              <w:rPr>
                <w:rFonts w:ascii="宋体" w:hAnsi="宋体"/>
                <w:color w:val="auto"/>
                <w:sz w:val="24"/>
                <w:highlight w:val="none"/>
              </w:rPr>
            </w:pPr>
            <w:r>
              <w:rPr>
                <w:rFonts w:hint="eastAsia" w:hAnsi="宋体"/>
                <w:color w:val="auto"/>
                <w:sz w:val="24"/>
                <w:highlight w:val="none"/>
              </w:rPr>
              <w:t>□</w:t>
            </w:r>
            <w:r>
              <w:rPr>
                <w:rFonts w:ascii="宋体" w:hAnsi="宋体"/>
                <w:color w:val="auto"/>
                <w:sz w:val="24"/>
                <w:highlight w:val="none"/>
              </w:rPr>
              <w:t>本项目</w:t>
            </w:r>
            <w:r>
              <w:rPr>
                <w:rFonts w:hint="eastAsia" w:ascii="宋体" w:hAnsi="宋体"/>
                <w:color w:val="auto"/>
                <w:sz w:val="24"/>
                <w:highlight w:val="none"/>
                <w:u w:val="single"/>
              </w:rPr>
              <w:t xml:space="preserve"> 1 </w:t>
            </w:r>
            <w:r>
              <w:rPr>
                <w:rFonts w:ascii="宋体" w:hAnsi="宋体"/>
                <w:color w:val="auto"/>
                <w:sz w:val="24"/>
                <w:highlight w:val="none"/>
              </w:rPr>
              <w:t>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w:t>
            </w:r>
          </w:p>
        </w:tc>
      </w:tr>
      <w:tr w14:paraId="7E40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196D3F3">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3.1</w:t>
            </w:r>
          </w:p>
        </w:tc>
        <w:tc>
          <w:tcPr>
            <w:tcW w:w="1701" w:type="dxa"/>
            <w:vAlign w:val="center"/>
          </w:tcPr>
          <w:p w14:paraId="35A3255F">
            <w:pPr>
              <w:jc w:val="center"/>
              <w:rPr>
                <w:rFonts w:ascii="宋体" w:hAnsi="宋体"/>
                <w:color w:val="auto"/>
                <w:sz w:val="24"/>
                <w:highlight w:val="none"/>
              </w:rPr>
            </w:pPr>
            <w:r>
              <w:rPr>
                <w:rFonts w:ascii="宋体" w:hAnsi="宋体"/>
                <w:color w:val="auto"/>
                <w:sz w:val="24"/>
                <w:highlight w:val="none"/>
              </w:rPr>
              <w:t>现场考察</w:t>
            </w:r>
          </w:p>
        </w:tc>
        <w:tc>
          <w:tcPr>
            <w:tcW w:w="7540" w:type="dxa"/>
            <w:vAlign w:val="center"/>
          </w:tcPr>
          <w:p w14:paraId="37973A2B">
            <w:pPr>
              <w:jc w:val="left"/>
              <w:rPr>
                <w:color w:val="auto"/>
                <w:sz w:val="24"/>
                <w:highlight w:val="none"/>
              </w:rPr>
            </w:pPr>
            <w:r>
              <w:rPr>
                <w:rFonts w:hint="eastAsia"/>
                <w:color w:val="auto"/>
                <w:sz w:val="24"/>
                <w:highlight w:val="none"/>
              </w:rPr>
              <w:t>■</w:t>
            </w:r>
            <w:r>
              <w:rPr>
                <w:color w:val="auto"/>
                <w:sz w:val="24"/>
                <w:highlight w:val="none"/>
              </w:rPr>
              <w:t>不组织</w:t>
            </w:r>
          </w:p>
          <w:p w14:paraId="78B82269">
            <w:pPr>
              <w:jc w:val="left"/>
              <w:rPr>
                <w:bCs/>
                <w:color w:val="auto"/>
                <w:sz w:val="24"/>
                <w:highlight w:val="none"/>
              </w:rPr>
            </w:pPr>
            <w:r>
              <w:rPr>
                <w:rFonts w:hint="eastAsia"/>
                <w:color w:val="auto"/>
                <w:sz w:val="24"/>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3881F5A8">
            <w:pPr>
              <w:pStyle w:val="24"/>
              <w:adjustRightInd w:val="0"/>
              <w:snapToGrid w:val="0"/>
              <w:rPr>
                <w:rFonts w:hint="default" w:hAnsi="宋体"/>
                <w:color w:val="auto"/>
                <w:sz w:val="24"/>
                <w:szCs w:val="24"/>
                <w:highlight w:val="none"/>
              </w:rPr>
            </w:pPr>
            <w:r>
              <w:rPr>
                <w:rFonts w:hint="default" w:ascii="Times New Roman" w:hAnsi="Times New Roman"/>
                <w:color w:val="auto"/>
                <w:sz w:val="24"/>
                <w:highlight w:val="none"/>
              </w:rPr>
              <w:t>考察地点：___________</w:t>
            </w:r>
            <w:r>
              <w:rPr>
                <w:rFonts w:ascii="Times New Roman" w:hAnsi="Times New Roman"/>
                <w:color w:val="auto"/>
                <w:sz w:val="24"/>
                <w:highlight w:val="none"/>
              </w:rPr>
              <w:t>。</w:t>
            </w:r>
          </w:p>
        </w:tc>
      </w:tr>
      <w:tr w14:paraId="212B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976D2CE">
            <w:pPr>
              <w:pStyle w:val="24"/>
              <w:adjustRightInd w:val="0"/>
              <w:snapToGrid w:val="0"/>
              <w:jc w:val="center"/>
              <w:rPr>
                <w:rFonts w:hint="default" w:hAnsi="宋体"/>
                <w:color w:val="auto"/>
                <w:sz w:val="24"/>
                <w:szCs w:val="24"/>
                <w:highlight w:val="none"/>
              </w:rPr>
            </w:pPr>
          </w:p>
        </w:tc>
        <w:tc>
          <w:tcPr>
            <w:tcW w:w="1701" w:type="dxa"/>
            <w:vAlign w:val="center"/>
          </w:tcPr>
          <w:p w14:paraId="7C093690">
            <w:pPr>
              <w:jc w:val="center"/>
              <w:rPr>
                <w:rFonts w:ascii="宋体" w:hAnsi="宋体"/>
                <w:color w:val="auto"/>
                <w:sz w:val="24"/>
                <w:highlight w:val="none"/>
              </w:rPr>
            </w:pPr>
            <w:r>
              <w:rPr>
                <w:rFonts w:ascii="宋体" w:hAnsi="宋体"/>
                <w:color w:val="auto"/>
                <w:sz w:val="24"/>
                <w:highlight w:val="none"/>
              </w:rPr>
              <w:t>开标前答疑会</w:t>
            </w:r>
          </w:p>
        </w:tc>
        <w:tc>
          <w:tcPr>
            <w:tcW w:w="7540" w:type="dxa"/>
            <w:vAlign w:val="center"/>
          </w:tcPr>
          <w:p w14:paraId="559FB8E1">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不召开</w:t>
            </w:r>
          </w:p>
          <w:p w14:paraId="69713883">
            <w:pPr>
              <w:jc w:val="left"/>
              <w:rPr>
                <w:rFonts w:ascii="宋体" w:hAnsi="宋体"/>
                <w:color w:val="auto"/>
                <w:sz w:val="24"/>
                <w:highlight w:val="none"/>
              </w:rPr>
            </w:pPr>
            <w:r>
              <w:rPr>
                <w:rFonts w:ascii="宋体" w:hAnsi="宋体"/>
                <w:color w:val="auto"/>
                <w:sz w:val="24"/>
                <w:highlight w:val="none"/>
              </w:rPr>
              <w:t>□召开，召开时间：__年_月_日_</w:t>
            </w:r>
            <w:r>
              <w:rPr>
                <w:rFonts w:ascii="宋体" w:hAnsi="宋体"/>
                <w:bCs/>
                <w:color w:val="auto"/>
                <w:sz w:val="24"/>
                <w:highlight w:val="none"/>
              </w:rPr>
              <w:t>点</w:t>
            </w:r>
            <w:r>
              <w:rPr>
                <w:rFonts w:ascii="宋体" w:hAnsi="宋体"/>
                <w:color w:val="auto"/>
                <w:sz w:val="24"/>
                <w:highlight w:val="none"/>
              </w:rPr>
              <w:t>_</w:t>
            </w:r>
            <w:r>
              <w:rPr>
                <w:rFonts w:ascii="宋体" w:hAnsi="宋体"/>
                <w:bCs/>
                <w:color w:val="auto"/>
                <w:sz w:val="24"/>
                <w:highlight w:val="none"/>
              </w:rPr>
              <w:t>分</w:t>
            </w:r>
          </w:p>
          <w:p w14:paraId="3F4BFE8D">
            <w:pPr>
              <w:jc w:val="left"/>
              <w:rPr>
                <w:rFonts w:ascii="宋体" w:hAnsi="宋体"/>
                <w:color w:val="auto"/>
                <w:sz w:val="24"/>
                <w:highlight w:val="none"/>
              </w:rPr>
            </w:pPr>
            <w:r>
              <w:rPr>
                <w:rFonts w:ascii="宋体" w:hAnsi="宋体"/>
                <w:color w:val="auto"/>
                <w:sz w:val="24"/>
                <w:highlight w:val="none"/>
              </w:rPr>
              <w:t>召开地点：____________</w:t>
            </w:r>
            <w:r>
              <w:rPr>
                <w:rFonts w:hint="eastAsia" w:ascii="宋体" w:hAnsi="宋体"/>
                <w:color w:val="auto"/>
                <w:sz w:val="24"/>
                <w:highlight w:val="none"/>
              </w:rPr>
              <w:t>。</w:t>
            </w:r>
          </w:p>
        </w:tc>
      </w:tr>
      <w:tr w14:paraId="173F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EDA8B2">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4.1</w:t>
            </w:r>
          </w:p>
        </w:tc>
        <w:tc>
          <w:tcPr>
            <w:tcW w:w="1701" w:type="dxa"/>
            <w:vAlign w:val="center"/>
          </w:tcPr>
          <w:p w14:paraId="7D7789ED">
            <w:pPr>
              <w:jc w:val="center"/>
              <w:rPr>
                <w:rFonts w:ascii="宋体" w:hAnsi="宋体"/>
                <w:color w:val="auto"/>
                <w:sz w:val="24"/>
                <w:highlight w:val="none"/>
              </w:rPr>
            </w:pPr>
            <w:r>
              <w:rPr>
                <w:rFonts w:ascii="宋体" w:hAnsi="宋体"/>
                <w:color w:val="auto"/>
                <w:sz w:val="24"/>
                <w:highlight w:val="none"/>
              </w:rPr>
              <w:t>样品</w:t>
            </w:r>
          </w:p>
        </w:tc>
        <w:tc>
          <w:tcPr>
            <w:tcW w:w="7540" w:type="dxa"/>
            <w:vAlign w:val="center"/>
          </w:tcPr>
          <w:p w14:paraId="2C524208">
            <w:pPr>
              <w:jc w:val="left"/>
              <w:rPr>
                <w:rFonts w:ascii="宋体" w:hAnsi="宋体"/>
                <w:color w:val="auto"/>
                <w:sz w:val="24"/>
                <w:highlight w:val="none"/>
              </w:rPr>
            </w:pPr>
            <w:r>
              <w:rPr>
                <w:rFonts w:ascii="宋体" w:hAnsi="宋体"/>
                <w:color w:val="auto"/>
                <w:sz w:val="24"/>
                <w:highlight w:val="none"/>
              </w:rPr>
              <w:t>投标样品递交：</w:t>
            </w:r>
          </w:p>
          <w:p w14:paraId="2BA753FB">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不需要</w:t>
            </w:r>
          </w:p>
          <w:p w14:paraId="35F43C30">
            <w:pPr>
              <w:jc w:val="left"/>
              <w:rPr>
                <w:rFonts w:ascii="宋体" w:hAnsi="宋体"/>
                <w:color w:val="auto"/>
                <w:sz w:val="24"/>
                <w:highlight w:val="none"/>
              </w:rPr>
            </w:pPr>
            <w:r>
              <w:rPr>
                <w:rFonts w:ascii="宋体" w:hAnsi="宋体"/>
                <w:color w:val="auto"/>
                <w:sz w:val="24"/>
                <w:highlight w:val="none"/>
              </w:rPr>
              <w:t>□需要，具体要求如下：</w:t>
            </w:r>
          </w:p>
          <w:p w14:paraId="53C02877">
            <w:pPr>
              <w:jc w:val="left"/>
              <w:rPr>
                <w:rFonts w:ascii="宋体" w:hAnsi="宋体"/>
                <w:color w:val="auto"/>
                <w:sz w:val="24"/>
                <w:highlight w:val="none"/>
                <w:u w:val="single"/>
              </w:rPr>
            </w:pPr>
            <w:r>
              <w:rPr>
                <w:rFonts w:ascii="宋体" w:hAnsi="宋体"/>
                <w:color w:val="auto"/>
                <w:sz w:val="24"/>
                <w:highlight w:val="none"/>
              </w:rPr>
              <w:t>（1）样品制作的标准和要求：_________；</w:t>
            </w:r>
          </w:p>
          <w:p w14:paraId="5DFD3845">
            <w:pPr>
              <w:jc w:val="left"/>
              <w:rPr>
                <w:rFonts w:ascii="宋体" w:hAnsi="宋体"/>
                <w:color w:val="auto"/>
                <w:sz w:val="24"/>
                <w:highlight w:val="none"/>
              </w:rPr>
            </w:pPr>
            <w:r>
              <w:rPr>
                <w:rFonts w:ascii="宋体" w:hAnsi="宋体"/>
                <w:color w:val="auto"/>
                <w:sz w:val="24"/>
                <w:highlight w:val="none"/>
              </w:rPr>
              <w:t>（2）是否需要随样品提交相关检测报告：</w:t>
            </w:r>
          </w:p>
          <w:p w14:paraId="01963F8F">
            <w:pPr>
              <w:ind w:firstLine="600" w:firstLineChars="250"/>
              <w:jc w:val="left"/>
              <w:rPr>
                <w:rFonts w:ascii="宋体" w:hAnsi="宋体"/>
                <w:color w:val="auto"/>
                <w:sz w:val="24"/>
                <w:highlight w:val="none"/>
              </w:rPr>
            </w:pPr>
            <w:r>
              <w:rPr>
                <w:rFonts w:ascii="宋体" w:hAnsi="宋体"/>
                <w:color w:val="auto"/>
                <w:sz w:val="24"/>
                <w:highlight w:val="none"/>
              </w:rPr>
              <w:t>□不需要</w:t>
            </w:r>
          </w:p>
          <w:p w14:paraId="21929FA5">
            <w:pPr>
              <w:ind w:firstLine="600" w:firstLineChars="250"/>
              <w:jc w:val="left"/>
              <w:rPr>
                <w:rFonts w:ascii="宋体" w:hAnsi="宋体"/>
                <w:color w:val="auto"/>
                <w:sz w:val="24"/>
                <w:highlight w:val="none"/>
              </w:rPr>
            </w:pPr>
            <w:r>
              <w:rPr>
                <w:rFonts w:ascii="宋体" w:hAnsi="宋体"/>
                <w:color w:val="auto"/>
                <w:sz w:val="24"/>
                <w:highlight w:val="none"/>
              </w:rPr>
              <w:t>□需要</w:t>
            </w:r>
          </w:p>
          <w:p w14:paraId="491CDB48">
            <w:pPr>
              <w:jc w:val="left"/>
              <w:rPr>
                <w:rFonts w:ascii="宋体" w:hAnsi="宋体"/>
                <w:color w:val="auto"/>
                <w:sz w:val="24"/>
                <w:highlight w:val="none"/>
              </w:rPr>
            </w:pPr>
            <w:r>
              <w:rPr>
                <w:rFonts w:ascii="宋体" w:hAnsi="宋体"/>
                <w:color w:val="auto"/>
                <w:sz w:val="24"/>
                <w:highlight w:val="none"/>
              </w:rPr>
              <w:t>（3）样品递交要求：_________；</w:t>
            </w:r>
          </w:p>
          <w:p w14:paraId="6CCFB03F">
            <w:pPr>
              <w:jc w:val="left"/>
              <w:rPr>
                <w:rFonts w:ascii="宋体" w:hAnsi="宋体"/>
                <w:color w:val="auto"/>
                <w:sz w:val="24"/>
                <w:highlight w:val="none"/>
              </w:rPr>
            </w:pPr>
            <w:r>
              <w:rPr>
                <w:rFonts w:ascii="宋体" w:hAnsi="宋体"/>
                <w:color w:val="auto"/>
                <w:sz w:val="24"/>
                <w:highlight w:val="none"/>
              </w:rPr>
              <w:t>（4）未中标人样品退还：_________；</w:t>
            </w:r>
          </w:p>
          <w:p w14:paraId="6BE7697F">
            <w:pPr>
              <w:jc w:val="left"/>
              <w:rPr>
                <w:rFonts w:ascii="宋体" w:hAnsi="宋体"/>
                <w:color w:val="auto"/>
                <w:sz w:val="24"/>
                <w:highlight w:val="none"/>
                <w:u w:val="single"/>
              </w:rPr>
            </w:pPr>
            <w:r>
              <w:rPr>
                <w:rFonts w:ascii="宋体" w:hAnsi="宋体"/>
                <w:color w:val="auto"/>
                <w:sz w:val="24"/>
                <w:highlight w:val="none"/>
              </w:rPr>
              <w:t>（5）中标人样品保管、封存及退还：_________；</w:t>
            </w:r>
          </w:p>
          <w:p w14:paraId="29B92BC0">
            <w:pPr>
              <w:jc w:val="left"/>
              <w:rPr>
                <w:rFonts w:ascii="宋体" w:hAnsi="宋体"/>
                <w:color w:val="auto"/>
                <w:sz w:val="24"/>
                <w:highlight w:val="none"/>
              </w:rPr>
            </w:pPr>
            <w:r>
              <w:rPr>
                <w:rFonts w:ascii="宋体" w:hAnsi="宋体"/>
                <w:color w:val="auto"/>
                <w:sz w:val="24"/>
                <w:highlight w:val="none"/>
              </w:rPr>
              <w:t>（6）其他要求（如有）：_________。</w:t>
            </w:r>
          </w:p>
        </w:tc>
      </w:tr>
      <w:tr w14:paraId="2822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988" w:type="dxa"/>
            <w:vAlign w:val="center"/>
          </w:tcPr>
          <w:p w14:paraId="3DF82AC9">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5.2.5</w:t>
            </w:r>
          </w:p>
        </w:tc>
        <w:tc>
          <w:tcPr>
            <w:tcW w:w="1701" w:type="dxa"/>
            <w:vAlign w:val="center"/>
          </w:tcPr>
          <w:p w14:paraId="1D73AB17">
            <w:pPr>
              <w:jc w:val="center"/>
              <w:rPr>
                <w:rFonts w:ascii="宋体" w:hAnsi="宋体"/>
                <w:color w:val="auto"/>
                <w:sz w:val="24"/>
                <w:highlight w:val="none"/>
              </w:rPr>
            </w:pPr>
            <w:r>
              <w:rPr>
                <w:rFonts w:ascii="宋体" w:hAnsi="宋体"/>
                <w:color w:val="auto"/>
                <w:sz w:val="24"/>
                <w:highlight w:val="none"/>
              </w:rPr>
              <w:t>标的所属行业</w:t>
            </w:r>
          </w:p>
        </w:tc>
        <w:tc>
          <w:tcPr>
            <w:tcW w:w="7540" w:type="dxa"/>
            <w:vAlign w:val="center"/>
          </w:tcPr>
          <w:p w14:paraId="2D83783A">
            <w:pPr>
              <w:jc w:val="left"/>
              <w:rPr>
                <w:rFonts w:ascii="宋体" w:hAnsi="宋体"/>
                <w:color w:val="auto"/>
                <w:sz w:val="24"/>
                <w:highlight w:val="none"/>
              </w:rPr>
            </w:pPr>
            <w:r>
              <w:rPr>
                <w:rFonts w:ascii="宋体" w:hAnsi="宋体"/>
                <w:color w:val="auto"/>
                <w:sz w:val="24"/>
                <w:highlight w:val="none"/>
              </w:rPr>
              <w:t>本项目采购标的对应的中小企业划分标准所属行业：</w:t>
            </w:r>
            <w:r>
              <w:rPr>
                <w:rFonts w:hint="eastAsia" w:ascii="宋体" w:hAnsi="宋体" w:cs="宋体"/>
                <w:b/>
                <w:bCs/>
                <w:color w:val="auto"/>
                <w:sz w:val="24"/>
                <w:highlight w:val="none"/>
                <w:u w:val="single"/>
              </w:rPr>
              <w:t>其他未列明行业</w:t>
            </w:r>
            <w:r>
              <w:rPr>
                <w:rFonts w:hint="eastAsia" w:ascii="宋体" w:hAnsi="宋体" w:cs="宋体"/>
                <w:color w:val="auto"/>
                <w:sz w:val="24"/>
                <w:highlight w:val="none"/>
                <w:u w:val="single"/>
              </w:rPr>
              <w:t>：从业人员300人以下的为中小微型企业。其中，从业人员100人及以上的为中型企业；从业人员10人及以上的为小型企业；从业人员10人以下的为微型企业。</w:t>
            </w:r>
          </w:p>
        </w:tc>
      </w:tr>
      <w:tr w14:paraId="5CCD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988" w:type="dxa"/>
            <w:vAlign w:val="center"/>
          </w:tcPr>
          <w:p w14:paraId="0340A26A">
            <w:pPr>
              <w:pStyle w:val="24"/>
              <w:adjustRightInd w:val="0"/>
              <w:snapToGrid w:val="0"/>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5.8</w:t>
            </w:r>
          </w:p>
        </w:tc>
        <w:tc>
          <w:tcPr>
            <w:tcW w:w="1701" w:type="dxa"/>
            <w:vAlign w:val="center"/>
          </w:tcPr>
          <w:p w14:paraId="4E193AA3">
            <w:pPr>
              <w:jc w:val="center"/>
              <w:rPr>
                <w:rFonts w:ascii="宋体" w:hAnsi="宋体"/>
                <w:color w:val="auto"/>
                <w:sz w:val="24"/>
                <w:highlight w:val="none"/>
              </w:rPr>
            </w:pPr>
            <w:r>
              <w:rPr>
                <w:rFonts w:hint="eastAsia"/>
                <w:color w:val="auto"/>
                <w:sz w:val="24"/>
                <w:highlight w:val="none"/>
              </w:rPr>
              <w:t>本国产品政策支持</w:t>
            </w:r>
          </w:p>
        </w:tc>
        <w:tc>
          <w:tcPr>
            <w:tcW w:w="7540" w:type="dxa"/>
            <w:vAlign w:val="center"/>
          </w:tcPr>
          <w:p w14:paraId="768C004D">
            <w:pPr>
              <w:spacing w:line="360" w:lineRule="exact"/>
              <w:jc w:val="left"/>
              <w:rPr>
                <w:rFonts w:hint="eastAsia"/>
                <w:color w:val="auto"/>
                <w:sz w:val="24"/>
                <w:highlight w:val="none"/>
              </w:rPr>
            </w:pPr>
            <w:r>
              <w:rPr>
                <w:color w:val="auto"/>
                <w:sz w:val="24"/>
                <w:highlight w:val="none"/>
              </w:rPr>
              <w:t>关于</w:t>
            </w:r>
            <w:r>
              <w:rPr>
                <w:rFonts w:hint="eastAsia"/>
                <w:color w:val="auto"/>
                <w:sz w:val="24"/>
                <w:highlight w:val="none"/>
              </w:rPr>
              <w:t>对采购本国产品给予政策支持，本项目：</w:t>
            </w:r>
            <w:r>
              <w:rPr>
                <w:color w:val="auto"/>
                <w:sz w:val="24"/>
                <w:highlight w:val="none"/>
              </w:rPr>
              <w:t>□</w:t>
            </w:r>
            <w:r>
              <w:rPr>
                <w:rFonts w:hint="eastAsia"/>
                <w:color w:val="auto"/>
                <w:sz w:val="24"/>
                <w:highlight w:val="none"/>
              </w:rPr>
              <w:t xml:space="preserve">适用 </w:t>
            </w:r>
            <w:r>
              <w:rPr>
                <w:b/>
                <w:color w:val="auto"/>
                <w:sz w:val="24"/>
                <w:highlight w:val="none"/>
              </w:rPr>
              <w:t>■</w:t>
            </w:r>
            <w:r>
              <w:rPr>
                <w:rFonts w:hint="eastAsia"/>
                <w:color w:val="auto"/>
                <w:sz w:val="24"/>
                <w:highlight w:val="none"/>
              </w:rPr>
              <w:t>不适用。</w:t>
            </w:r>
          </w:p>
          <w:p w14:paraId="4D7B3E14">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5586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88" w:type="dxa"/>
            <w:vAlign w:val="center"/>
          </w:tcPr>
          <w:p w14:paraId="54C5980D">
            <w:pPr>
              <w:pStyle w:val="24"/>
              <w:adjustRightInd w:val="0"/>
              <w:snapToGrid w:val="0"/>
              <w:jc w:val="center"/>
              <w:rPr>
                <w:rFonts w:hint="default" w:hAnsi="宋体"/>
                <w:color w:val="auto"/>
                <w:sz w:val="24"/>
                <w:szCs w:val="24"/>
                <w:highlight w:val="none"/>
              </w:rPr>
            </w:pPr>
            <w:r>
              <w:rPr>
                <w:rFonts w:hAnsi="宋体"/>
                <w:color w:val="auto"/>
                <w:sz w:val="24"/>
                <w:szCs w:val="24"/>
                <w:highlight w:val="none"/>
              </w:rPr>
              <w:t>1</w:t>
            </w:r>
            <w:r>
              <w:rPr>
                <w:rFonts w:hint="default" w:hAnsi="宋体"/>
                <w:color w:val="auto"/>
                <w:sz w:val="24"/>
                <w:szCs w:val="24"/>
                <w:highlight w:val="none"/>
              </w:rPr>
              <w:t>1.2</w:t>
            </w:r>
          </w:p>
        </w:tc>
        <w:tc>
          <w:tcPr>
            <w:tcW w:w="1701" w:type="dxa"/>
            <w:vAlign w:val="center"/>
          </w:tcPr>
          <w:p w14:paraId="7631483C">
            <w:pPr>
              <w:jc w:val="center"/>
              <w:rPr>
                <w:rFonts w:ascii="宋体" w:hAnsi="宋体"/>
                <w:color w:val="auto"/>
                <w:sz w:val="24"/>
                <w:highlight w:val="none"/>
              </w:rPr>
            </w:pPr>
            <w:r>
              <w:rPr>
                <w:rFonts w:hint="eastAsia" w:ascii="宋体" w:hAnsi="宋体"/>
                <w:color w:val="auto"/>
                <w:sz w:val="24"/>
                <w:highlight w:val="none"/>
              </w:rPr>
              <w:t>投标报价</w:t>
            </w:r>
          </w:p>
        </w:tc>
        <w:tc>
          <w:tcPr>
            <w:tcW w:w="7540" w:type="dxa"/>
            <w:vAlign w:val="center"/>
          </w:tcPr>
          <w:p w14:paraId="6AD5F9B7">
            <w:pPr>
              <w:jc w:val="left"/>
              <w:rPr>
                <w:rFonts w:ascii="宋体" w:hAnsi="宋体"/>
                <w:color w:val="auto"/>
                <w:sz w:val="24"/>
                <w:highlight w:val="none"/>
              </w:rPr>
            </w:pPr>
            <w:r>
              <w:rPr>
                <w:rFonts w:hint="eastAsia" w:ascii="宋体" w:hAnsi="宋体"/>
                <w:color w:val="auto"/>
                <w:sz w:val="24"/>
                <w:highlight w:val="none"/>
              </w:rPr>
              <w:t>投标报价的特殊规定：</w:t>
            </w:r>
          </w:p>
          <w:p w14:paraId="1E653D2A">
            <w:pPr>
              <w:jc w:val="left"/>
              <w:rPr>
                <w:rFonts w:ascii="宋体" w:hAnsi="宋体"/>
                <w:color w:val="auto"/>
                <w:sz w:val="24"/>
                <w:highlight w:val="none"/>
              </w:rPr>
            </w:pPr>
            <w:r>
              <w:rPr>
                <w:rFonts w:ascii="宋体" w:hAnsi="宋体"/>
                <w:color w:val="auto"/>
                <w:sz w:val="24"/>
                <w:highlight w:val="none"/>
              </w:rPr>
              <w:t>□无</w:t>
            </w:r>
          </w:p>
          <w:p w14:paraId="5D51C9A6">
            <w:pPr>
              <w:jc w:val="left"/>
              <w:rPr>
                <w:rFonts w:ascii="宋体" w:hAnsi="宋体"/>
                <w:color w:val="auto"/>
                <w:sz w:val="24"/>
                <w:highlight w:val="none"/>
              </w:rPr>
            </w:pPr>
            <w:r>
              <w:rPr>
                <w:rFonts w:ascii="宋体" w:hAnsi="宋体"/>
                <w:color w:val="auto"/>
                <w:sz w:val="24"/>
                <w:highlight w:val="none"/>
              </w:rPr>
              <w:t>■有，具体情形：</w:t>
            </w:r>
            <w:r>
              <w:rPr>
                <w:rFonts w:hint="eastAsia" w:ascii="宋体" w:hAnsi="宋体"/>
                <w:color w:val="auto"/>
                <w:sz w:val="24"/>
                <w:highlight w:val="none"/>
                <w:u w:val="single"/>
              </w:rPr>
              <w:t>本项目报价各项单价及总价均不得超过最高限价，否则视为无效投标处理</w:t>
            </w:r>
            <w:r>
              <w:rPr>
                <w:rFonts w:hint="eastAsia" w:ascii="宋体" w:hAnsi="宋体"/>
                <w:color w:val="auto"/>
                <w:sz w:val="24"/>
                <w:highlight w:val="none"/>
              </w:rPr>
              <w:t>。</w:t>
            </w:r>
          </w:p>
        </w:tc>
      </w:tr>
      <w:tr w14:paraId="744F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46C082">
            <w:pPr>
              <w:pStyle w:val="24"/>
              <w:adjustRightInd w:val="0"/>
              <w:snapToGrid w:val="0"/>
              <w:jc w:val="center"/>
              <w:rPr>
                <w:rFonts w:hint="default" w:hAnsi="宋体"/>
                <w:color w:val="auto"/>
                <w:sz w:val="24"/>
                <w:szCs w:val="24"/>
                <w:highlight w:val="none"/>
              </w:rPr>
            </w:pPr>
            <w:r>
              <w:rPr>
                <w:rFonts w:hAnsi="宋体"/>
                <w:color w:val="auto"/>
                <w:sz w:val="24"/>
                <w:szCs w:val="24"/>
                <w:highlight w:val="none"/>
              </w:rPr>
              <w:t>12</w:t>
            </w:r>
          </w:p>
        </w:tc>
        <w:tc>
          <w:tcPr>
            <w:tcW w:w="1701" w:type="dxa"/>
            <w:vAlign w:val="center"/>
          </w:tcPr>
          <w:p w14:paraId="12DC0D9C">
            <w:pPr>
              <w:jc w:val="center"/>
              <w:rPr>
                <w:rFonts w:ascii="宋体" w:hAnsi="宋体"/>
                <w:color w:val="auto"/>
                <w:sz w:val="24"/>
                <w:highlight w:val="none"/>
              </w:rPr>
            </w:pPr>
            <w:r>
              <w:rPr>
                <w:rFonts w:hint="eastAsia" w:ascii="宋体" w:hAnsi="宋体"/>
                <w:color w:val="auto"/>
                <w:sz w:val="24"/>
                <w:highlight w:val="none"/>
              </w:rPr>
              <w:t>投标保证金</w:t>
            </w:r>
          </w:p>
        </w:tc>
        <w:tc>
          <w:tcPr>
            <w:tcW w:w="7540" w:type="dxa"/>
            <w:vAlign w:val="center"/>
          </w:tcPr>
          <w:p w14:paraId="5FF16ED3">
            <w:pPr>
              <w:jc w:val="left"/>
              <w:rPr>
                <w:rFonts w:ascii="宋体" w:hAnsi="宋体"/>
                <w:color w:val="auto"/>
                <w:sz w:val="24"/>
                <w:highlight w:val="none"/>
              </w:rPr>
            </w:pPr>
            <w:r>
              <w:rPr>
                <w:rFonts w:hint="eastAsia" w:ascii="宋体" w:hAnsi="宋体"/>
                <w:color w:val="auto"/>
                <w:sz w:val="24"/>
                <w:highlight w:val="none"/>
              </w:rPr>
              <w:t>免收</w:t>
            </w:r>
          </w:p>
        </w:tc>
      </w:tr>
      <w:tr w14:paraId="6E8F4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4F1478">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13.1</w:t>
            </w:r>
          </w:p>
        </w:tc>
        <w:tc>
          <w:tcPr>
            <w:tcW w:w="1701" w:type="dxa"/>
            <w:vAlign w:val="center"/>
          </w:tcPr>
          <w:p w14:paraId="71141DB8">
            <w:pPr>
              <w:jc w:val="center"/>
              <w:rPr>
                <w:rFonts w:ascii="宋体" w:hAnsi="宋体"/>
                <w:color w:val="auto"/>
                <w:sz w:val="24"/>
                <w:highlight w:val="none"/>
              </w:rPr>
            </w:pPr>
            <w:r>
              <w:rPr>
                <w:rFonts w:ascii="宋体" w:hAnsi="宋体"/>
                <w:color w:val="auto"/>
                <w:sz w:val="24"/>
                <w:highlight w:val="none"/>
              </w:rPr>
              <w:t>投标有效期</w:t>
            </w:r>
          </w:p>
        </w:tc>
        <w:tc>
          <w:tcPr>
            <w:tcW w:w="7540" w:type="dxa"/>
            <w:vAlign w:val="center"/>
          </w:tcPr>
          <w:p w14:paraId="74DBB818">
            <w:pPr>
              <w:jc w:val="left"/>
              <w:rPr>
                <w:rFonts w:ascii="宋体" w:hAnsi="宋体"/>
                <w:color w:val="auto"/>
                <w:sz w:val="24"/>
                <w:highlight w:val="none"/>
              </w:rPr>
            </w:pPr>
            <w:r>
              <w:rPr>
                <w:rFonts w:ascii="宋体" w:hAnsi="宋体"/>
                <w:color w:val="auto"/>
                <w:sz w:val="24"/>
                <w:highlight w:val="none"/>
              </w:rPr>
              <w:t>自提交投标文件的截止之日起算60日历天。</w:t>
            </w:r>
          </w:p>
        </w:tc>
      </w:tr>
      <w:tr w14:paraId="7AA48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3AA205">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25.5</w:t>
            </w:r>
          </w:p>
        </w:tc>
        <w:tc>
          <w:tcPr>
            <w:tcW w:w="1701" w:type="dxa"/>
            <w:vAlign w:val="center"/>
          </w:tcPr>
          <w:p w14:paraId="25EAB061">
            <w:pPr>
              <w:jc w:val="center"/>
              <w:rPr>
                <w:rFonts w:ascii="宋体" w:hAnsi="宋体"/>
                <w:color w:val="auto"/>
                <w:sz w:val="24"/>
                <w:highlight w:val="none"/>
              </w:rPr>
            </w:pPr>
            <w:r>
              <w:rPr>
                <w:rFonts w:ascii="宋体" w:hAnsi="宋体"/>
                <w:color w:val="auto"/>
                <w:sz w:val="24"/>
                <w:highlight w:val="none"/>
              </w:rPr>
              <w:t>分包</w:t>
            </w:r>
          </w:p>
        </w:tc>
        <w:tc>
          <w:tcPr>
            <w:tcW w:w="7540" w:type="dxa"/>
            <w:vAlign w:val="center"/>
          </w:tcPr>
          <w:p w14:paraId="65556843">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p>
          <w:p w14:paraId="5ECDD691">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不允许</w:t>
            </w:r>
          </w:p>
          <w:p w14:paraId="60299ADC">
            <w:pPr>
              <w:jc w:val="left"/>
              <w:rPr>
                <w:rFonts w:ascii="宋体" w:hAnsi="宋体"/>
                <w:color w:val="auto"/>
                <w:sz w:val="24"/>
                <w:highlight w:val="none"/>
              </w:rPr>
            </w:pPr>
            <w:r>
              <w:rPr>
                <w:rFonts w:ascii="宋体" w:hAnsi="宋体"/>
                <w:color w:val="auto"/>
                <w:sz w:val="24"/>
                <w:highlight w:val="none"/>
              </w:rPr>
              <w:t>□允许，具体要求：</w:t>
            </w:r>
          </w:p>
          <w:p w14:paraId="4E754A50">
            <w:pPr>
              <w:jc w:val="left"/>
              <w:rPr>
                <w:rFonts w:ascii="宋体" w:hAnsi="宋体"/>
                <w:color w:val="auto"/>
                <w:sz w:val="24"/>
                <w:highlight w:val="none"/>
              </w:rPr>
            </w:pPr>
            <w:r>
              <w:rPr>
                <w:rFonts w:ascii="宋体" w:hAnsi="宋体"/>
                <w:color w:val="auto"/>
                <w:sz w:val="24"/>
                <w:highlight w:val="none"/>
              </w:rPr>
              <w:t>（1）可以分包履行的具体内容：_____；</w:t>
            </w:r>
          </w:p>
          <w:p w14:paraId="73F724AE">
            <w:pPr>
              <w:jc w:val="left"/>
              <w:rPr>
                <w:rFonts w:ascii="宋体" w:hAnsi="宋体"/>
                <w:color w:val="auto"/>
                <w:sz w:val="24"/>
                <w:highlight w:val="none"/>
              </w:rPr>
            </w:pPr>
            <w:r>
              <w:rPr>
                <w:rFonts w:ascii="宋体" w:hAnsi="宋体"/>
                <w:color w:val="auto"/>
                <w:sz w:val="24"/>
                <w:highlight w:val="none"/>
              </w:rPr>
              <w:t>（2）允许分包的金额或者比例：_____；</w:t>
            </w:r>
          </w:p>
          <w:p w14:paraId="0DD83C42">
            <w:pPr>
              <w:jc w:val="left"/>
              <w:rPr>
                <w:rFonts w:ascii="宋体" w:hAnsi="宋体"/>
                <w:color w:val="auto"/>
                <w:sz w:val="24"/>
                <w:highlight w:val="none"/>
                <w:u w:val="single"/>
              </w:rPr>
            </w:pPr>
            <w:r>
              <w:rPr>
                <w:rFonts w:ascii="宋体" w:hAnsi="宋体"/>
                <w:color w:val="auto"/>
                <w:sz w:val="24"/>
                <w:highlight w:val="none"/>
              </w:rPr>
              <w:t>（3）其他要求：_____。</w:t>
            </w:r>
          </w:p>
        </w:tc>
      </w:tr>
      <w:tr w14:paraId="19FE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A64E8B">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26.1.1</w:t>
            </w:r>
          </w:p>
        </w:tc>
        <w:tc>
          <w:tcPr>
            <w:tcW w:w="1701" w:type="dxa"/>
            <w:vAlign w:val="center"/>
          </w:tcPr>
          <w:p w14:paraId="462846D4">
            <w:pPr>
              <w:jc w:val="center"/>
              <w:rPr>
                <w:rFonts w:ascii="宋体" w:hAnsi="宋体"/>
                <w:color w:val="auto"/>
                <w:sz w:val="24"/>
                <w:highlight w:val="none"/>
              </w:rPr>
            </w:pPr>
            <w:r>
              <w:rPr>
                <w:rFonts w:ascii="宋体" w:hAnsi="宋体"/>
                <w:color w:val="auto"/>
                <w:sz w:val="24"/>
                <w:highlight w:val="none"/>
              </w:rPr>
              <w:t>询问</w:t>
            </w:r>
          </w:p>
        </w:tc>
        <w:tc>
          <w:tcPr>
            <w:tcW w:w="7540" w:type="dxa"/>
            <w:vAlign w:val="center"/>
          </w:tcPr>
          <w:p w14:paraId="7ADE83E6">
            <w:pPr>
              <w:jc w:val="left"/>
              <w:rPr>
                <w:rFonts w:ascii="宋体" w:hAnsi="宋体"/>
                <w:color w:val="auto"/>
                <w:sz w:val="24"/>
                <w:highlight w:val="none"/>
              </w:rPr>
            </w:pPr>
            <w:r>
              <w:rPr>
                <w:rFonts w:ascii="宋体" w:hAnsi="宋体"/>
                <w:color w:val="auto"/>
                <w:sz w:val="24"/>
                <w:highlight w:val="none"/>
              </w:rPr>
              <w:t>询问送达形式：</w:t>
            </w:r>
            <w:r>
              <w:rPr>
                <w:rFonts w:hint="eastAsia" w:ascii="宋体" w:hAnsi="宋体"/>
                <w:color w:val="auto"/>
                <w:sz w:val="24"/>
                <w:highlight w:val="none"/>
                <w:u w:val="single"/>
              </w:rPr>
              <w:t>书面形式</w:t>
            </w:r>
            <w:r>
              <w:rPr>
                <w:rFonts w:ascii="宋体" w:hAnsi="宋体"/>
                <w:color w:val="auto"/>
                <w:sz w:val="24"/>
                <w:highlight w:val="none"/>
              </w:rPr>
              <w:t>。</w:t>
            </w:r>
          </w:p>
        </w:tc>
      </w:tr>
      <w:tr w14:paraId="6538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70CD44">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26.3</w:t>
            </w:r>
          </w:p>
        </w:tc>
        <w:tc>
          <w:tcPr>
            <w:tcW w:w="1701" w:type="dxa"/>
            <w:vAlign w:val="center"/>
          </w:tcPr>
          <w:p w14:paraId="2FA9EE1E">
            <w:pPr>
              <w:jc w:val="center"/>
              <w:rPr>
                <w:rFonts w:ascii="宋体" w:hAnsi="宋体"/>
                <w:color w:val="auto"/>
                <w:sz w:val="24"/>
                <w:highlight w:val="none"/>
              </w:rPr>
            </w:pPr>
            <w:r>
              <w:rPr>
                <w:rFonts w:ascii="宋体" w:hAnsi="宋体"/>
                <w:color w:val="auto"/>
                <w:sz w:val="24"/>
                <w:highlight w:val="none"/>
              </w:rPr>
              <w:t>联系方式</w:t>
            </w:r>
          </w:p>
        </w:tc>
        <w:tc>
          <w:tcPr>
            <w:tcW w:w="7540" w:type="dxa"/>
            <w:vAlign w:val="center"/>
          </w:tcPr>
          <w:p w14:paraId="441CC0ED">
            <w:pPr>
              <w:jc w:val="left"/>
              <w:rPr>
                <w:rFonts w:ascii="宋体" w:hAnsi="宋体"/>
                <w:color w:val="auto"/>
                <w:sz w:val="24"/>
                <w:highlight w:val="none"/>
              </w:rPr>
            </w:pPr>
            <w:r>
              <w:rPr>
                <w:rFonts w:ascii="宋体" w:hAnsi="宋体"/>
                <w:color w:val="auto"/>
                <w:sz w:val="24"/>
                <w:highlight w:val="none"/>
              </w:rPr>
              <w:t>接收询问和质疑的联系方式</w:t>
            </w:r>
          </w:p>
          <w:p w14:paraId="601E5014">
            <w:pPr>
              <w:jc w:val="left"/>
              <w:rPr>
                <w:rFonts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rPr>
              <w:t>常州盈泰招标有限公司</w:t>
            </w:r>
            <w:r>
              <w:rPr>
                <w:rFonts w:ascii="宋体" w:hAnsi="宋体"/>
                <w:color w:val="auto"/>
                <w:sz w:val="24"/>
                <w:highlight w:val="none"/>
              </w:rPr>
              <w:t>；</w:t>
            </w:r>
          </w:p>
          <w:p w14:paraId="282D8833">
            <w:pPr>
              <w:jc w:val="left"/>
              <w:rPr>
                <w:rFonts w:ascii="宋体" w:hAnsi="宋体"/>
                <w:color w:val="auto"/>
                <w:sz w:val="24"/>
                <w:highlight w:val="none"/>
              </w:rPr>
            </w:pPr>
            <w:r>
              <w:rPr>
                <w:rFonts w:ascii="宋体" w:hAnsi="宋体"/>
                <w:color w:val="auto"/>
                <w:sz w:val="24"/>
                <w:highlight w:val="none"/>
              </w:rPr>
              <w:t>联系电话：</w:t>
            </w:r>
            <w:r>
              <w:rPr>
                <w:rFonts w:hint="eastAsia" w:ascii="宋体" w:hAnsi="宋体"/>
                <w:color w:val="auto"/>
                <w:sz w:val="24"/>
                <w:highlight w:val="none"/>
                <w:u w:val="single"/>
              </w:rPr>
              <w:t>0519-89853339</w:t>
            </w:r>
            <w:r>
              <w:rPr>
                <w:rFonts w:ascii="宋体" w:hAnsi="宋体"/>
                <w:color w:val="auto"/>
                <w:sz w:val="24"/>
                <w:highlight w:val="none"/>
              </w:rPr>
              <w:t>；</w:t>
            </w:r>
          </w:p>
          <w:p w14:paraId="6C4C01DE">
            <w:pPr>
              <w:jc w:val="left"/>
              <w:rPr>
                <w:rFonts w:ascii="宋体" w:hAnsi="宋体"/>
                <w:color w:val="auto"/>
                <w:sz w:val="24"/>
                <w:highlight w:val="none"/>
              </w:rPr>
            </w:pPr>
            <w:r>
              <w:rPr>
                <w:rFonts w:ascii="宋体" w:hAnsi="宋体"/>
                <w:color w:val="auto"/>
                <w:sz w:val="24"/>
                <w:highlight w:val="none"/>
              </w:rPr>
              <w:t>通讯地址：</w:t>
            </w:r>
            <w:r>
              <w:rPr>
                <w:rFonts w:hint="eastAsia" w:ascii="宋体" w:hAnsi="宋体"/>
                <w:color w:val="auto"/>
                <w:sz w:val="24"/>
                <w:highlight w:val="none"/>
                <w:u w:val="single"/>
              </w:rPr>
              <w:t>常州市新北区太湖中路8号锦湖创新中心A座11楼</w:t>
            </w:r>
            <w:r>
              <w:rPr>
                <w:rFonts w:ascii="宋体" w:hAnsi="宋体"/>
                <w:color w:val="auto"/>
                <w:sz w:val="24"/>
                <w:highlight w:val="none"/>
              </w:rPr>
              <w:t>。</w:t>
            </w:r>
          </w:p>
        </w:tc>
      </w:tr>
      <w:tr w14:paraId="032F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4BA374C">
            <w:pPr>
              <w:pStyle w:val="24"/>
              <w:adjustRightInd w:val="0"/>
              <w:snapToGrid w:val="0"/>
              <w:jc w:val="center"/>
              <w:rPr>
                <w:rFonts w:hint="default" w:hAnsi="宋体"/>
                <w:color w:val="auto"/>
                <w:sz w:val="24"/>
                <w:szCs w:val="24"/>
                <w:highlight w:val="none"/>
              </w:rPr>
            </w:pPr>
            <w:r>
              <w:rPr>
                <w:rFonts w:hint="default" w:hAnsi="宋体"/>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6E55B63">
            <w:pPr>
              <w:jc w:val="center"/>
              <w:rPr>
                <w:rFonts w:ascii="宋体" w:hAnsi="宋体"/>
                <w:color w:val="auto"/>
                <w:sz w:val="24"/>
                <w:highlight w:val="none"/>
              </w:rPr>
            </w:pPr>
            <w:r>
              <w:rPr>
                <w:rFonts w:ascii="宋体" w:hAnsi="宋体"/>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1D80227B">
            <w:pPr>
              <w:jc w:val="left"/>
              <w:rPr>
                <w:rFonts w:ascii="宋体" w:hAnsi="宋体"/>
                <w:color w:val="auto"/>
                <w:sz w:val="24"/>
                <w:highlight w:val="none"/>
              </w:rPr>
            </w:pPr>
            <w:r>
              <w:rPr>
                <w:rFonts w:ascii="宋体" w:hAnsi="宋体"/>
                <w:color w:val="auto"/>
                <w:sz w:val="24"/>
                <w:highlight w:val="none"/>
              </w:rPr>
              <w:t>收费对象：</w:t>
            </w:r>
          </w:p>
          <w:p w14:paraId="3D37719D">
            <w:pPr>
              <w:jc w:val="left"/>
              <w:rPr>
                <w:rFonts w:ascii="宋体" w:hAnsi="宋体"/>
                <w:color w:val="auto"/>
                <w:sz w:val="24"/>
                <w:highlight w:val="none"/>
              </w:rPr>
            </w:pPr>
            <w:r>
              <w:rPr>
                <w:rFonts w:ascii="宋体" w:hAnsi="宋体"/>
                <w:color w:val="auto"/>
                <w:sz w:val="24"/>
                <w:highlight w:val="none"/>
              </w:rPr>
              <w:t>□采购人</w:t>
            </w:r>
          </w:p>
          <w:p w14:paraId="329BB09C">
            <w:pPr>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中标人</w:t>
            </w:r>
          </w:p>
          <w:p w14:paraId="3F65B71D">
            <w:pPr>
              <w:jc w:val="left"/>
              <w:rPr>
                <w:color w:val="auto"/>
                <w:sz w:val="24"/>
                <w:highlight w:val="none"/>
              </w:rPr>
            </w:pPr>
            <w:r>
              <w:rPr>
                <w:color w:val="auto"/>
                <w:sz w:val="24"/>
                <w:highlight w:val="none"/>
              </w:rPr>
              <w:t>收费标准：</w:t>
            </w:r>
          </w:p>
          <w:p w14:paraId="31741F89">
            <w:pPr>
              <w:pStyle w:val="87"/>
              <w:rPr>
                <w:bCs/>
                <w:color w:val="auto"/>
                <w:highlight w:val="none"/>
              </w:rPr>
            </w:pPr>
            <w:r>
              <w:rPr>
                <w:bCs/>
                <w:color w:val="auto"/>
                <w:highlight w:val="none"/>
              </w:rPr>
              <w:t>代理服务费按项目</w:t>
            </w:r>
            <w:r>
              <w:rPr>
                <w:rFonts w:hint="eastAsia"/>
                <w:bCs/>
                <w:color w:val="auto"/>
                <w:highlight w:val="none"/>
                <w:lang w:val="en-US" w:eastAsia="zh-CN"/>
              </w:rPr>
              <w:t>中标</w:t>
            </w:r>
            <w:r>
              <w:rPr>
                <w:rFonts w:hint="eastAsia" w:ascii="Times New Roman" w:hAnsi="Times New Roman" w:cs="Times New Roman"/>
                <w:color w:val="auto"/>
                <w:highlight w:val="none"/>
              </w:rPr>
              <w:t>金额</w:t>
            </w:r>
            <w:r>
              <w:rPr>
                <w:bCs/>
                <w:color w:val="auto"/>
                <w:highlight w:val="none"/>
              </w:rPr>
              <w:t>的％收取</w:t>
            </w:r>
            <w:r>
              <w:rPr>
                <w:rFonts w:hint="eastAsia" w:ascii="Times New Roman" w:hAnsi="Times New Roman" w:cs="Times New Roman"/>
                <w:color w:val="auto"/>
                <w:highlight w:val="none"/>
              </w:rPr>
              <w:t>。</w:t>
            </w:r>
          </w:p>
          <w:p w14:paraId="54973C72">
            <w:pPr>
              <w:pStyle w:val="87"/>
              <w:rPr>
                <w:bCs/>
                <w:color w:val="auto"/>
                <w:highlight w:val="none"/>
              </w:rPr>
            </w:pPr>
            <w:r>
              <w:rPr>
                <w:bCs/>
                <w:color w:val="auto"/>
                <w:highlight w:val="none"/>
              </w:rPr>
              <w:t></w:t>
            </w:r>
            <w:r>
              <w:rPr>
                <w:rFonts w:hint="eastAsia"/>
                <w:bCs/>
                <w:color w:val="auto"/>
                <w:highlight w:val="none"/>
              </w:rPr>
              <w:t>代理服务收费按上述计算方法不足人民币</w:t>
            </w:r>
            <w:r>
              <w:rPr>
                <w:bCs/>
                <w:color w:val="auto"/>
                <w:highlight w:val="none"/>
              </w:rPr>
              <w:t></w:t>
            </w:r>
            <w:r>
              <w:rPr>
                <w:rFonts w:hint="eastAsia"/>
                <w:bCs/>
                <w:color w:val="auto"/>
                <w:highlight w:val="none"/>
              </w:rPr>
              <w:t>元的，按人民币</w:t>
            </w:r>
            <w:r>
              <w:rPr>
                <w:bCs/>
                <w:color w:val="auto"/>
                <w:highlight w:val="none"/>
              </w:rPr>
              <w:t></w:t>
            </w:r>
            <w:r>
              <w:rPr>
                <w:rFonts w:hint="eastAsia"/>
                <w:bCs/>
                <w:color w:val="auto"/>
                <w:highlight w:val="none"/>
              </w:rPr>
              <w:t>元收取。</w:t>
            </w:r>
          </w:p>
          <w:p w14:paraId="24C2E2A9">
            <w:pPr>
              <w:pStyle w:val="87"/>
              <w:rPr>
                <w:bCs/>
                <w:color w:val="auto"/>
                <w:highlight w:val="none"/>
              </w:rPr>
            </w:pPr>
            <w:r>
              <w:rPr>
                <w:bCs/>
                <w:color w:val="auto"/>
                <w:highlight w:val="none"/>
              </w:rPr>
              <w:t>缴纳时间：</w:t>
            </w:r>
            <w:r>
              <w:rPr>
                <w:rFonts w:hint="eastAsia"/>
                <w:bCs/>
                <w:color w:val="auto"/>
                <w:highlight w:val="none"/>
              </w:rPr>
              <w:t>中标人</w:t>
            </w:r>
            <w:r>
              <w:rPr>
                <w:bCs/>
                <w:color w:val="auto"/>
                <w:highlight w:val="none"/>
              </w:rPr>
              <w:t>应在领取</w:t>
            </w:r>
            <w:r>
              <w:rPr>
                <w:rFonts w:hint="eastAsia"/>
                <w:bCs/>
                <w:color w:val="auto"/>
                <w:highlight w:val="none"/>
              </w:rPr>
              <w:t>中标</w:t>
            </w:r>
            <w:r>
              <w:rPr>
                <w:bCs/>
                <w:color w:val="auto"/>
                <w:highlight w:val="none"/>
              </w:rPr>
              <w:t>通知书前将代理服务费付至指定的收款账户。</w:t>
            </w:r>
          </w:p>
          <w:p w14:paraId="5716CB09">
            <w:pPr>
              <w:ind w:firstLine="240" w:firstLineChars="100"/>
              <w:jc w:val="left"/>
              <w:rPr>
                <w:color w:val="auto"/>
                <w:sz w:val="24"/>
                <w:highlight w:val="none"/>
              </w:rPr>
            </w:pPr>
            <w:r>
              <w:rPr>
                <w:rFonts w:hint="eastAsia"/>
                <w:color w:val="auto"/>
                <w:sz w:val="24"/>
                <w:highlight w:val="none"/>
              </w:rPr>
              <w:t>收款单位：常州盈泰招标有限公司</w:t>
            </w:r>
          </w:p>
          <w:p w14:paraId="5544CBC0">
            <w:pPr>
              <w:ind w:firstLine="240" w:firstLineChars="100"/>
              <w:jc w:val="left"/>
              <w:rPr>
                <w:color w:val="auto"/>
                <w:sz w:val="24"/>
                <w:highlight w:val="none"/>
              </w:rPr>
            </w:pPr>
            <w:r>
              <w:rPr>
                <w:rFonts w:hint="eastAsia"/>
                <w:color w:val="auto"/>
                <w:sz w:val="24"/>
                <w:highlight w:val="none"/>
              </w:rPr>
              <w:t>开户银行：中国建设银行常州市延陵路支行</w:t>
            </w:r>
          </w:p>
          <w:p w14:paraId="0933F875">
            <w:pPr>
              <w:pStyle w:val="87"/>
              <w:ind w:firstLine="240" w:firstLineChars="100"/>
              <w:rPr>
                <w:rFonts w:ascii="宋体" w:hAnsi="宋体"/>
                <w:color w:val="auto"/>
                <w:highlight w:val="none"/>
              </w:rPr>
            </w:pPr>
            <w:r>
              <w:rPr>
                <w:rFonts w:hint="eastAsia"/>
                <w:color w:val="auto"/>
                <w:highlight w:val="none"/>
              </w:rPr>
              <w:t>银行账号：</w:t>
            </w:r>
            <w:r>
              <w:rPr>
                <w:color w:val="auto"/>
                <w:highlight w:val="none"/>
              </w:rPr>
              <w:t></w:t>
            </w:r>
          </w:p>
        </w:tc>
      </w:tr>
    </w:tbl>
    <w:p w14:paraId="3164A64E">
      <w:pPr>
        <w:spacing w:before="240" w:beforeLines="100" w:after="240" w:afterLines="100"/>
        <w:jc w:val="center"/>
        <w:rPr>
          <w:rFonts w:ascii="宋体" w:hAnsi="宋体"/>
          <w:b/>
          <w:color w:val="auto"/>
          <w:sz w:val="28"/>
          <w:szCs w:val="28"/>
          <w:highlight w:val="none"/>
        </w:rPr>
      </w:pPr>
      <w:r>
        <w:rPr>
          <w:rFonts w:ascii="宋体" w:hAnsi="宋体"/>
          <w:color w:val="auto"/>
          <w:highlight w:val="none"/>
        </w:rPr>
        <w:br w:type="page"/>
      </w:r>
      <w:bookmarkStart w:id="82" w:name="_Toc264969207"/>
      <w:bookmarkStart w:id="83" w:name="_Toc195842882"/>
      <w:bookmarkStart w:id="84" w:name="_Toc353825542"/>
      <w:bookmarkStart w:id="85" w:name="_Toc226965790"/>
      <w:bookmarkStart w:id="86" w:name="_Toc305158859"/>
      <w:bookmarkStart w:id="87" w:name="_Toc150480755"/>
      <w:bookmarkStart w:id="88" w:name="_Toc265228355"/>
      <w:bookmarkStart w:id="89" w:name="_Toc305158785"/>
      <w:bookmarkStart w:id="90" w:name="_Toc150774722"/>
      <w:bookmarkStart w:id="91" w:name="_Toc127151517"/>
      <w:bookmarkStart w:id="92" w:name="_Toc142311019"/>
      <w:bookmarkStart w:id="93" w:name="_Toc226337213"/>
      <w:bookmarkStart w:id="94" w:name="_Toc353873662"/>
      <w:bookmarkStart w:id="95" w:name="_Toc353873932"/>
      <w:r>
        <w:rPr>
          <w:rFonts w:ascii="宋体" w:hAnsi="宋体"/>
          <w:b/>
          <w:color w:val="auto"/>
          <w:sz w:val="28"/>
          <w:szCs w:val="28"/>
          <w:highlight w:val="none"/>
        </w:rPr>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02DC5911">
      <w:pPr>
        <w:pStyle w:val="3"/>
        <w:tabs>
          <w:tab w:val="center" w:pos="4592"/>
          <w:tab w:val="left" w:pos="7860"/>
        </w:tabs>
        <w:spacing w:before="0" w:line="360" w:lineRule="auto"/>
        <w:jc w:val="left"/>
        <w:rPr>
          <w:rFonts w:ascii="宋体" w:hAnsi="宋体" w:eastAsia="宋体"/>
          <w:color w:val="auto"/>
          <w:sz w:val="28"/>
          <w:highlight w:val="none"/>
        </w:rPr>
      </w:pPr>
      <w:bookmarkStart w:id="96" w:name="_Toc127151518"/>
      <w:bookmarkStart w:id="97" w:name="_Toc520356143"/>
      <w:r>
        <w:rPr>
          <w:rFonts w:ascii="宋体" w:hAnsi="宋体" w:eastAsia="宋体"/>
          <w:color w:val="auto"/>
          <w:sz w:val="28"/>
          <w:highlight w:val="none"/>
        </w:rPr>
        <w:tab/>
      </w:r>
      <w:bookmarkStart w:id="98" w:name="_Toc150774618"/>
      <w:bookmarkStart w:id="99" w:name="_Toc150774723"/>
      <w:bookmarkStart w:id="100" w:name="_Toc226965708"/>
      <w:bookmarkStart w:id="101" w:name="_Toc150480756"/>
      <w:bookmarkStart w:id="102" w:name="_Toc265228356"/>
      <w:bookmarkStart w:id="103" w:name="_Toc150509269"/>
      <w:bookmarkStart w:id="104" w:name="_Toc151193832"/>
      <w:bookmarkStart w:id="105" w:name="_Toc151193616"/>
      <w:bookmarkStart w:id="106" w:name="_Toc226337214"/>
      <w:bookmarkStart w:id="107" w:name="_Toc264969208"/>
      <w:bookmarkStart w:id="108" w:name="_Toc151193688"/>
      <w:bookmarkStart w:id="109" w:name="_Toc142311020"/>
      <w:bookmarkStart w:id="110" w:name="_Toc151193760"/>
      <w:bookmarkStart w:id="111" w:name="_Toc226309762"/>
      <w:bookmarkStart w:id="112" w:name="_Toc305158860"/>
      <w:bookmarkStart w:id="113" w:name="_Toc226965791"/>
      <w:bookmarkStart w:id="114" w:name="_Toc151190145"/>
      <w:bookmarkStart w:id="115" w:name="_Toc195842883"/>
      <w:bookmarkStart w:id="116" w:name="_Toc305158786"/>
      <w:bookmarkStart w:id="117" w:name="_Toc151193906"/>
      <w:r>
        <w:rPr>
          <w:rFonts w:ascii="宋体" w:hAnsi="宋体" w:eastAsia="宋体"/>
          <w:color w:val="auto"/>
          <w:sz w:val="28"/>
          <w:highlight w:val="none"/>
        </w:rPr>
        <w:t>一   说  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宋体" w:hAnsi="宋体" w:eastAsia="宋体"/>
          <w:color w:val="auto"/>
          <w:sz w:val="28"/>
          <w:highlight w:val="none"/>
        </w:rPr>
        <w:tab/>
      </w:r>
    </w:p>
    <w:p w14:paraId="3C71AC99">
      <w:pPr>
        <w:numPr>
          <w:ilvl w:val="0"/>
          <w:numId w:val="9"/>
        </w:numPr>
        <w:tabs>
          <w:tab w:val="left" w:pos="360"/>
          <w:tab w:val="clear" w:pos="900"/>
        </w:tabs>
        <w:snapToGrid w:val="0"/>
        <w:spacing w:line="360" w:lineRule="auto"/>
        <w:ind w:left="357" w:hanging="357"/>
        <w:outlineLvl w:val="1"/>
        <w:rPr>
          <w:rFonts w:ascii="宋体" w:hAnsi="宋体"/>
          <w:color w:val="auto"/>
          <w:sz w:val="24"/>
          <w:highlight w:val="none"/>
        </w:rPr>
      </w:pPr>
      <w:bookmarkStart w:id="118" w:name="_Toc305158787"/>
      <w:bookmarkStart w:id="119" w:name="_Toc305158861"/>
      <w:bookmarkStart w:id="120" w:name="_Toc264969209"/>
      <w:bookmarkStart w:id="121" w:name="_Toc265228357"/>
      <w:r>
        <w:rPr>
          <w:rFonts w:ascii="宋体" w:hAnsi="宋体"/>
          <w:color w:val="auto"/>
          <w:sz w:val="24"/>
          <w:highlight w:val="none"/>
        </w:rPr>
        <w:t>采购人、采购代理机构、投标人</w:t>
      </w:r>
      <w:bookmarkEnd w:id="118"/>
      <w:bookmarkEnd w:id="119"/>
      <w:bookmarkEnd w:id="120"/>
      <w:bookmarkEnd w:id="121"/>
      <w:r>
        <w:rPr>
          <w:rFonts w:hint="eastAsia" w:ascii="宋体" w:hAnsi="宋体"/>
          <w:color w:val="auto"/>
          <w:sz w:val="24"/>
          <w:highlight w:val="none"/>
        </w:rPr>
        <w:t>、联合体</w:t>
      </w:r>
    </w:p>
    <w:p w14:paraId="716E9D88">
      <w:pPr>
        <w:numPr>
          <w:ilvl w:val="1"/>
          <w:numId w:val="9"/>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采购人、采购代理机构：指依法进行政府采购的国家机关、事业单位、团体组织，及其委托的采购代理机构。本项目采购人、采购代理机构见第一章《投标邀请》。</w:t>
      </w:r>
    </w:p>
    <w:p w14:paraId="243F2872">
      <w:pPr>
        <w:numPr>
          <w:ilvl w:val="1"/>
          <w:numId w:val="9"/>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投标人（也称</w:t>
      </w:r>
      <w:r>
        <w:rPr>
          <w:rFonts w:hint="eastAsia" w:ascii="宋体" w:hAnsi="宋体"/>
          <w:color w:val="auto"/>
          <w:sz w:val="24"/>
          <w:highlight w:val="none"/>
        </w:rPr>
        <w:t>“投标人”、“</w:t>
      </w:r>
      <w:r>
        <w:rPr>
          <w:rFonts w:ascii="宋体" w:hAnsi="宋体"/>
          <w:color w:val="auto"/>
          <w:sz w:val="24"/>
          <w:highlight w:val="none"/>
        </w:rPr>
        <w:t>申请人</w:t>
      </w:r>
      <w:r>
        <w:rPr>
          <w:rFonts w:hint="eastAsia" w:ascii="宋体" w:hAnsi="宋体"/>
          <w:color w:val="auto"/>
          <w:sz w:val="24"/>
          <w:highlight w:val="none"/>
        </w:rPr>
        <w:t>”</w:t>
      </w:r>
      <w:r>
        <w:rPr>
          <w:rFonts w:ascii="宋体" w:hAnsi="宋体"/>
          <w:color w:val="auto"/>
          <w:sz w:val="24"/>
          <w:highlight w:val="none"/>
        </w:rPr>
        <w:t>）：指向采购人提供货物、工程或者服务的法人、其他组织或者自然人。</w:t>
      </w:r>
    </w:p>
    <w:p w14:paraId="009EA2E5">
      <w:pPr>
        <w:numPr>
          <w:ilvl w:val="1"/>
          <w:numId w:val="9"/>
        </w:numPr>
        <w:tabs>
          <w:tab w:val="left" w:pos="1080"/>
          <w:tab w:val="left" w:pos="2014"/>
          <w:tab w:val="left" w:pos="5521"/>
        </w:tabs>
        <w:snapToGrid w:val="0"/>
        <w:spacing w:line="360" w:lineRule="auto"/>
        <w:ind w:left="1080" w:hanging="720"/>
        <w:rPr>
          <w:rFonts w:ascii="宋体" w:hAnsi="宋体"/>
          <w:color w:val="auto"/>
          <w:sz w:val="24"/>
          <w:highlight w:val="none"/>
        </w:rPr>
      </w:pPr>
      <w:r>
        <w:rPr>
          <w:rFonts w:hint="eastAsia" w:ascii="宋体" w:hAnsi="宋体"/>
          <w:color w:val="auto"/>
          <w:sz w:val="24"/>
          <w:highlight w:val="none"/>
        </w:rPr>
        <w:t>联合体：指两个以上的自然人、法人或者其他组织组成一个联合体，以一个投标人的身份共同参加政府采购。</w:t>
      </w:r>
    </w:p>
    <w:p w14:paraId="394B5AED">
      <w:pPr>
        <w:numPr>
          <w:ilvl w:val="0"/>
          <w:numId w:val="9"/>
        </w:numPr>
        <w:tabs>
          <w:tab w:val="left" w:pos="360"/>
          <w:tab w:val="clear" w:pos="900"/>
        </w:tabs>
        <w:snapToGrid w:val="0"/>
        <w:spacing w:line="360" w:lineRule="auto"/>
        <w:ind w:left="357" w:hanging="357"/>
        <w:outlineLvl w:val="1"/>
        <w:rPr>
          <w:rFonts w:ascii="宋体" w:hAnsi="宋体"/>
          <w:color w:val="auto"/>
          <w:sz w:val="24"/>
          <w:highlight w:val="none"/>
        </w:rPr>
      </w:pPr>
      <w:bookmarkStart w:id="122" w:name="_Toc151190147"/>
      <w:bookmarkStart w:id="123" w:name="_Toc164351614"/>
      <w:bookmarkStart w:id="124" w:name="_Toc164608634"/>
      <w:bookmarkStart w:id="125" w:name="_Toc151193908"/>
      <w:bookmarkStart w:id="126" w:name="_Toc264969210"/>
      <w:bookmarkStart w:id="127" w:name="_Toc226337216"/>
      <w:bookmarkStart w:id="128" w:name="_Toc305158788"/>
      <w:bookmarkStart w:id="129" w:name="_Toc151193762"/>
      <w:bookmarkStart w:id="130" w:name="_Toc149720813"/>
      <w:bookmarkStart w:id="131" w:name="_Toc150774620"/>
      <w:bookmarkStart w:id="132" w:name="_Toc142311022"/>
      <w:bookmarkStart w:id="133" w:name="_Toc164608789"/>
      <w:bookmarkStart w:id="134" w:name="_Toc226965710"/>
      <w:bookmarkStart w:id="135" w:name="_Toc150774725"/>
      <w:bookmarkStart w:id="136" w:name="_Toc151193834"/>
      <w:bookmarkStart w:id="137" w:name="_Toc127151721"/>
      <w:bookmarkStart w:id="138" w:name="_Toc150480758"/>
      <w:bookmarkStart w:id="139" w:name="_Toc151193690"/>
      <w:bookmarkStart w:id="140" w:name="_Toc127151520"/>
      <w:bookmarkStart w:id="141" w:name="_Toc150509271"/>
      <w:bookmarkStart w:id="142" w:name="_Toc265228358"/>
      <w:bookmarkStart w:id="143" w:name="_Toc226965793"/>
      <w:bookmarkStart w:id="144" w:name="_Toc151193618"/>
      <w:bookmarkStart w:id="145" w:name="_Toc127161434"/>
      <w:bookmarkStart w:id="146" w:name="_Toc305158862"/>
      <w:bookmarkStart w:id="147" w:name="_Toc164229361"/>
      <w:bookmarkStart w:id="148" w:name="_Toc164229215"/>
      <w:bookmarkStart w:id="149" w:name="_Toc226309764"/>
      <w:bookmarkStart w:id="150" w:name="_Toc195842885"/>
      <w:r>
        <w:rPr>
          <w:rFonts w:ascii="宋体" w:hAnsi="宋体"/>
          <w:color w:val="auto"/>
          <w:sz w:val="24"/>
          <w:highlight w:val="none"/>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rFonts w:ascii="宋体" w:hAnsi="宋体"/>
          <w:color w:val="auto"/>
          <w:sz w:val="24"/>
          <w:highlight w:val="none"/>
        </w:rPr>
        <w:t>、项目属性、科研仪器设备采购、核心产品</w:t>
      </w:r>
    </w:p>
    <w:p w14:paraId="64452F8C">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14:paraId="512AAE67">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项目属性见《投标人须知资料表》。</w:t>
      </w:r>
    </w:p>
    <w:p w14:paraId="1C31602F">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是否属于科研仪器设备采购见《投标人须知资料表》。</w:t>
      </w:r>
    </w:p>
    <w:p w14:paraId="69DC2378">
      <w:pPr>
        <w:numPr>
          <w:ilvl w:val="1"/>
          <w:numId w:val="9"/>
        </w:numPr>
        <w:tabs>
          <w:tab w:val="left" w:pos="1080"/>
          <w:tab w:val="left" w:pos="2014"/>
          <w:tab w:val="left" w:pos="5521"/>
        </w:tabs>
        <w:snapToGrid w:val="0"/>
        <w:spacing w:line="360" w:lineRule="auto"/>
        <w:ind w:left="1080" w:hanging="720"/>
        <w:rPr>
          <w:rFonts w:ascii="宋体" w:hAnsi="宋体"/>
          <w:color w:val="auto"/>
          <w:sz w:val="24"/>
          <w:highlight w:val="none"/>
        </w:rPr>
      </w:pPr>
      <w:r>
        <w:rPr>
          <w:rFonts w:ascii="宋体" w:hAnsi="宋体"/>
          <w:color w:val="auto"/>
          <w:sz w:val="24"/>
          <w:highlight w:val="none"/>
        </w:rPr>
        <w:t>核心产品见《投标人须知资料表》。</w:t>
      </w:r>
    </w:p>
    <w:p w14:paraId="69E89961">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现场考察、开标前答疑会</w:t>
      </w:r>
    </w:p>
    <w:p w14:paraId="68017323">
      <w:pPr>
        <w:numPr>
          <w:ilvl w:val="1"/>
          <w:numId w:val="9"/>
        </w:numPr>
        <w:tabs>
          <w:tab w:val="left" w:pos="1080"/>
          <w:tab w:val="left" w:pos="2014"/>
        </w:tabs>
        <w:snapToGrid w:val="0"/>
        <w:spacing w:line="360" w:lineRule="auto"/>
        <w:ind w:left="1080" w:hanging="720"/>
        <w:rPr>
          <w:rFonts w:ascii="宋体" w:hAnsi="宋体"/>
          <w:color w:val="auto"/>
          <w:sz w:val="28"/>
          <w:highlight w:val="none"/>
        </w:rPr>
      </w:pPr>
      <w:r>
        <w:rPr>
          <w:rFonts w:ascii="宋体" w:hAnsi="宋体"/>
          <w:color w:val="auto"/>
          <w:sz w:val="24"/>
          <w:highlight w:val="none"/>
        </w:rPr>
        <w:t>若《投标人须知资料表》中规定了组织现场考察、召开开标前答疑会，则投标人应按要求在规定的时间和地点参加。</w:t>
      </w:r>
      <w:bookmarkStart w:id="151" w:name="_Toc305158790"/>
      <w:bookmarkStart w:id="152" w:name="_Toc150774727"/>
      <w:bookmarkStart w:id="153" w:name="_Toc226337218"/>
      <w:bookmarkStart w:id="154" w:name="_Toc151193692"/>
      <w:bookmarkStart w:id="155" w:name="_Toc150509273"/>
      <w:bookmarkStart w:id="156" w:name="_Toc226965795"/>
      <w:bookmarkStart w:id="157" w:name="_Toc127151522"/>
      <w:bookmarkStart w:id="158" w:name="_Toc150480760"/>
      <w:bookmarkStart w:id="159" w:name="_Toc265228360"/>
      <w:bookmarkStart w:id="160" w:name="_Toc520356146"/>
      <w:bookmarkStart w:id="161" w:name="_Toc151193620"/>
      <w:bookmarkStart w:id="162" w:name="_Toc264969212"/>
      <w:bookmarkStart w:id="163" w:name="_Toc150774622"/>
      <w:bookmarkStart w:id="164" w:name="_Toc151193910"/>
      <w:bookmarkStart w:id="165" w:name="_Toc305158864"/>
      <w:bookmarkStart w:id="166" w:name="_Toc151193764"/>
      <w:bookmarkStart w:id="167" w:name="_Toc195842887"/>
      <w:bookmarkStart w:id="168" w:name="_Toc226965712"/>
      <w:bookmarkStart w:id="169" w:name="_Toc142311024"/>
      <w:bookmarkStart w:id="170" w:name="_Toc226309766"/>
      <w:bookmarkStart w:id="171" w:name="_Toc151190149"/>
      <w:bookmarkStart w:id="172" w:name="_Toc151193836"/>
    </w:p>
    <w:p w14:paraId="0E5105FE">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23D6991">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样品</w:t>
      </w:r>
    </w:p>
    <w:p w14:paraId="1FB917BA">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w:t>
      </w:r>
    </w:p>
    <w:p w14:paraId="434AF9EF">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样品的评审方法以及评审标准等内容见第四章《评标方法和评标标准》。</w:t>
      </w:r>
    </w:p>
    <w:p w14:paraId="1B4E80F6">
      <w:pPr>
        <w:numPr>
          <w:ilvl w:val="0"/>
          <w:numId w:val="9"/>
        </w:numPr>
        <w:tabs>
          <w:tab w:val="left" w:pos="360"/>
          <w:tab w:val="clear" w:pos="90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政府采购政策（包括但不限于下列具体政策要求）</w:t>
      </w:r>
    </w:p>
    <w:p w14:paraId="6CB61B56">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进口产品</w:t>
      </w:r>
    </w:p>
    <w:p w14:paraId="2BBFD60E">
      <w:pPr>
        <w:numPr>
          <w:ilvl w:val="2"/>
          <w:numId w:val="9"/>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4FC1092">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中小企业、监狱企业及残疾人福利性单位</w:t>
      </w:r>
    </w:p>
    <w:p w14:paraId="0E04D2E0">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中小企业定义：</w:t>
      </w:r>
    </w:p>
    <w:p w14:paraId="4C6C77FF">
      <w:pPr>
        <w:pStyle w:val="105"/>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09C1B2EB">
      <w:pPr>
        <w:pStyle w:val="105"/>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06656AD8">
      <w:pPr>
        <w:pStyle w:val="105"/>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116D37FB">
      <w:pPr>
        <w:pStyle w:val="105"/>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0C0E18E3">
      <w:pPr>
        <w:pStyle w:val="105"/>
        <w:numPr>
          <w:ilvl w:val="0"/>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70BAC1D2">
      <w:pPr>
        <w:pStyle w:val="105"/>
        <w:numPr>
          <w:ilvl w:val="1"/>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35414ED7">
      <w:pPr>
        <w:pStyle w:val="105"/>
        <w:numPr>
          <w:ilvl w:val="1"/>
          <w:numId w:val="10"/>
        </w:numPr>
        <w:tabs>
          <w:tab w:val="left" w:pos="1980"/>
          <w:tab w:val="left" w:pos="2035"/>
          <w:tab w:val="left" w:pos="2977"/>
        </w:tabs>
        <w:snapToGrid w:val="0"/>
        <w:spacing w:line="360" w:lineRule="auto"/>
        <w:ind w:firstLineChars="0"/>
        <w:rPr>
          <w:rFonts w:ascii="宋体" w:hAnsi="宋体"/>
          <w:vanish/>
          <w:color w:val="auto"/>
          <w:sz w:val="24"/>
          <w:szCs w:val="24"/>
          <w:highlight w:val="none"/>
        </w:rPr>
      </w:pPr>
    </w:p>
    <w:p w14:paraId="42F544E0">
      <w:pPr>
        <w:pStyle w:val="105"/>
        <w:numPr>
          <w:ilvl w:val="2"/>
          <w:numId w:val="10"/>
        </w:numPr>
        <w:tabs>
          <w:tab w:val="left" w:pos="2035"/>
          <w:tab w:val="left" w:pos="2977"/>
        </w:tabs>
        <w:snapToGrid w:val="0"/>
        <w:spacing w:line="360" w:lineRule="auto"/>
        <w:ind w:firstLineChars="0"/>
        <w:rPr>
          <w:rFonts w:ascii="宋体" w:hAnsi="宋体"/>
          <w:vanish/>
          <w:color w:val="auto"/>
          <w:sz w:val="24"/>
          <w:szCs w:val="24"/>
          <w:highlight w:val="none"/>
        </w:rPr>
      </w:pPr>
    </w:p>
    <w:p w14:paraId="414D4D4D">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7C25183">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hint="eastAsia" w:ascii="宋体" w:hAnsi="宋体"/>
          <w:color w:val="auto"/>
          <w:sz w:val="24"/>
          <w:highlight w:val="none"/>
        </w:rPr>
        <w:t>投标人</w:t>
      </w:r>
      <w:r>
        <w:rPr>
          <w:rFonts w:ascii="宋体" w:hAnsi="宋体"/>
          <w:color w:val="auto"/>
          <w:sz w:val="24"/>
          <w:highlight w:val="none"/>
        </w:rPr>
        <w:t>提供的货物、工程或者服务符合下列情形的，享受中小企业扶持政策：</w:t>
      </w:r>
    </w:p>
    <w:p w14:paraId="76296ABB">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14:paraId="1E8E439B">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14:paraId="5159276C">
      <w:pPr>
        <w:tabs>
          <w:tab w:val="left" w:pos="1980"/>
        </w:tabs>
        <w:snapToGrid w:val="0"/>
        <w:spacing w:line="360" w:lineRule="auto"/>
        <w:ind w:left="2835" w:leftChars="1350"/>
        <w:rPr>
          <w:rFonts w:ascii="宋体" w:hAnsi="宋体"/>
          <w:color w:val="auto"/>
          <w:sz w:val="24"/>
          <w:highlight w:val="none"/>
        </w:rPr>
      </w:pPr>
      <w:r>
        <w:rPr>
          <w:rFonts w:ascii="宋体" w:hAnsi="宋体"/>
          <w:color w:val="auto"/>
          <w:sz w:val="24"/>
          <w:highlight w:val="none"/>
        </w:rPr>
        <w:t>（3）在服务采购项目中，服务由中小企业承接，即提供服务的人员为中小企业依照《中华人民共和国劳动</w:t>
      </w:r>
      <w:r>
        <w:rPr>
          <w:rFonts w:hint="eastAsia" w:ascii="宋体" w:hAnsi="宋体"/>
          <w:color w:val="auto"/>
          <w:sz w:val="24"/>
          <w:highlight w:val="none"/>
        </w:rPr>
        <w:t>合同法</w:t>
      </w:r>
      <w:r>
        <w:rPr>
          <w:rFonts w:ascii="宋体" w:hAnsi="宋体"/>
          <w:color w:val="auto"/>
          <w:sz w:val="24"/>
          <w:highlight w:val="none"/>
        </w:rPr>
        <w:t>》订立劳动合同的从业人员。</w:t>
      </w:r>
    </w:p>
    <w:p w14:paraId="033A8299">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在货物采购项目中，</w:t>
      </w:r>
      <w:r>
        <w:rPr>
          <w:rFonts w:hint="eastAsia" w:ascii="宋体" w:hAnsi="宋体"/>
          <w:color w:val="auto"/>
          <w:sz w:val="24"/>
          <w:highlight w:val="none"/>
        </w:rPr>
        <w:t>投标人</w:t>
      </w:r>
      <w:r>
        <w:rPr>
          <w:rFonts w:ascii="宋体" w:hAnsi="宋体"/>
          <w:color w:val="auto"/>
          <w:sz w:val="24"/>
          <w:highlight w:val="none"/>
        </w:rPr>
        <w:t>提供的货物既有中小企业制造货物，也有大型企业制造货物的，不享受中小企业扶持政策。</w:t>
      </w:r>
    </w:p>
    <w:p w14:paraId="1E80FBBB">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14:paraId="0B46F07D">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3D9DC6">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14:paraId="7A40B5F3">
      <w:pPr>
        <w:pStyle w:val="105"/>
        <w:numPr>
          <w:ilvl w:val="2"/>
          <w:numId w:val="10"/>
        </w:numPr>
        <w:tabs>
          <w:tab w:val="left" w:pos="2035"/>
          <w:tab w:val="left" w:pos="2977"/>
        </w:tabs>
        <w:snapToGrid w:val="0"/>
        <w:spacing w:line="360" w:lineRule="auto"/>
        <w:ind w:firstLineChars="0"/>
        <w:rPr>
          <w:rFonts w:ascii="宋体" w:hAnsi="宋体"/>
          <w:vanish/>
          <w:color w:val="auto"/>
          <w:sz w:val="24"/>
          <w:szCs w:val="24"/>
          <w:highlight w:val="none"/>
        </w:rPr>
      </w:pPr>
    </w:p>
    <w:p w14:paraId="215AC079">
      <w:pPr>
        <w:pStyle w:val="105"/>
        <w:numPr>
          <w:ilvl w:val="2"/>
          <w:numId w:val="10"/>
        </w:numPr>
        <w:tabs>
          <w:tab w:val="left" w:pos="2035"/>
          <w:tab w:val="left" w:pos="2977"/>
        </w:tabs>
        <w:snapToGrid w:val="0"/>
        <w:spacing w:line="360" w:lineRule="auto"/>
        <w:ind w:firstLineChars="0"/>
        <w:rPr>
          <w:rFonts w:ascii="宋体" w:hAnsi="宋体"/>
          <w:vanish/>
          <w:color w:val="auto"/>
          <w:sz w:val="24"/>
          <w:szCs w:val="24"/>
          <w:highlight w:val="none"/>
        </w:rPr>
      </w:pPr>
    </w:p>
    <w:p w14:paraId="0E2DD8C1">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14:paraId="32CA5D46">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14:paraId="7BF729CF">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14:paraId="7EEA8CE8">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14:paraId="73BDD3CD">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14:paraId="729AFA38">
      <w:pPr>
        <w:numPr>
          <w:ilvl w:val="3"/>
          <w:numId w:val="10"/>
        </w:numPr>
        <w:tabs>
          <w:tab w:val="left" w:pos="1980"/>
          <w:tab w:val="left" w:pos="2035"/>
          <w:tab w:val="left" w:pos="2885"/>
          <w:tab w:val="left" w:pos="2977"/>
          <w:tab w:val="clear" w:pos="900"/>
        </w:tabs>
        <w:snapToGrid w:val="0"/>
        <w:spacing w:line="360" w:lineRule="auto"/>
        <w:ind w:left="2885"/>
        <w:rPr>
          <w:rFonts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F54D764">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本项目是否专门面向中小企业预留采购份额见第一章《投标邀请》。</w:t>
      </w:r>
    </w:p>
    <w:p w14:paraId="5EAA3D22">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采购标的对应的中小企业划分标准所属行业见《投标人须知资料表》。</w:t>
      </w:r>
    </w:p>
    <w:p w14:paraId="3A0EF821">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小微企业价格评审优惠的政策调整：见第四章《评标方法和评标标准》。</w:t>
      </w:r>
    </w:p>
    <w:p w14:paraId="0C148E52">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政府采购节能产品、环境标志产品</w:t>
      </w:r>
    </w:p>
    <w:p w14:paraId="32FBC5C7">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F6DAB7F">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3FF1ADD">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w:t>
      </w:r>
    </w:p>
    <w:p w14:paraId="63D7BB17">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非政府强制采购的节能产品或环境标志产品，依据品目清单和认证证书实施政府优先采购。优先采购的具体规定见第四章《评标方法和评标标准》（如涉及）。</w:t>
      </w:r>
    </w:p>
    <w:p w14:paraId="41AC2FD8">
      <w:pPr>
        <w:numPr>
          <w:ilvl w:val="2"/>
          <w:numId w:val="9"/>
        </w:numPr>
        <w:tabs>
          <w:tab w:val="left" w:pos="2014"/>
        </w:tabs>
        <w:snapToGrid w:val="0"/>
        <w:spacing w:line="360" w:lineRule="auto"/>
        <w:rPr>
          <w:rFonts w:ascii="宋体" w:hAnsi="宋体"/>
          <w:color w:val="auto"/>
          <w:sz w:val="24"/>
          <w:highlight w:val="none"/>
        </w:rPr>
      </w:pPr>
      <w:r>
        <w:rPr>
          <w:rFonts w:hint="eastAsia" w:ascii="宋体" w:hAnsi="宋体"/>
          <w:color w:val="auto"/>
          <w:sz w:val="24"/>
          <w:highlight w:val="none"/>
        </w:rPr>
        <w:t>依据</w:t>
      </w:r>
      <w:r>
        <w:rPr>
          <w:rFonts w:ascii="宋体" w:hAnsi="宋体"/>
          <w:color w:val="auto"/>
          <w:sz w:val="24"/>
          <w:highlight w:val="none"/>
        </w:rPr>
        <w:t>《关于印发〈商品包装政府采购需求标准（试行）〉、〈快递包装政府采购需求标准（试行）〉的通知》（财办库〔2020〕123号）</w:t>
      </w:r>
      <w:r>
        <w:rPr>
          <w:rFonts w:hint="eastAsia" w:ascii="宋体" w:hAnsi="宋体"/>
          <w:color w:val="auto"/>
          <w:sz w:val="24"/>
          <w:highlight w:val="none"/>
        </w:rPr>
        <w:t>文件</w:t>
      </w:r>
      <w:r>
        <w:rPr>
          <w:rFonts w:ascii="宋体" w:hAnsi="宋体"/>
          <w:color w:val="auto"/>
          <w:sz w:val="24"/>
          <w:highlight w:val="none"/>
        </w:rPr>
        <w:t>精神</w:t>
      </w:r>
      <w:r>
        <w:rPr>
          <w:rFonts w:hint="eastAsia" w:ascii="宋体" w:hAnsi="宋体"/>
          <w:color w:val="auto"/>
          <w:sz w:val="24"/>
          <w:highlight w:val="none"/>
        </w:rPr>
        <w:t>，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p>
    <w:p w14:paraId="09C79DC6">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支持乡村产业振兴管理</w:t>
      </w:r>
    </w:p>
    <w:p w14:paraId="4F57EC65">
      <w:pPr>
        <w:numPr>
          <w:ilvl w:val="2"/>
          <w:numId w:val="9"/>
        </w:numPr>
        <w:tabs>
          <w:tab w:val="left" w:pos="2014"/>
        </w:tabs>
        <w:snapToGrid w:val="0"/>
        <w:spacing w:line="360" w:lineRule="auto"/>
        <w:rPr>
          <w:rFonts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4E6037CF">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正版软件</w:t>
      </w:r>
    </w:p>
    <w:p w14:paraId="6DBA5B9A">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44CAF65">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DA5D225">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hint="eastAsia" w:ascii="宋体" w:hAnsi="宋体"/>
          <w:color w:val="auto"/>
          <w:sz w:val="24"/>
          <w:highlight w:val="none"/>
        </w:rPr>
        <w:t>政府采购创新产品政策</w:t>
      </w:r>
    </w:p>
    <w:p w14:paraId="13B3FF29">
      <w:pPr>
        <w:numPr>
          <w:ilvl w:val="2"/>
          <w:numId w:val="9"/>
        </w:numPr>
        <w:tabs>
          <w:tab w:val="left" w:pos="2014"/>
        </w:tabs>
        <w:snapToGrid w:val="0"/>
        <w:spacing w:line="360" w:lineRule="auto"/>
        <w:rPr>
          <w:rFonts w:ascii="宋体" w:hAnsi="宋体"/>
          <w:color w:val="auto"/>
          <w:sz w:val="24"/>
          <w:highlight w:val="none"/>
        </w:rPr>
      </w:pPr>
      <w:r>
        <w:rPr>
          <w:rFonts w:hint="eastAsia" w:ascii="宋体" w:hAnsi="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1F70F48">
      <w:pPr>
        <w:spacing w:line="480" w:lineRule="exact"/>
        <w:ind w:firstLine="120" w:firstLineChars="50"/>
        <w:rPr>
          <w:color w:val="auto"/>
          <w:sz w:val="24"/>
          <w:highlight w:val="none"/>
        </w:rPr>
      </w:pPr>
      <w:r>
        <w:rPr>
          <w:rFonts w:hint="eastAsia"/>
          <w:color w:val="auto"/>
          <w:sz w:val="24"/>
          <w:highlight w:val="none"/>
        </w:rPr>
        <w:t xml:space="preserve"> 5.7     绿色采购政策</w:t>
      </w:r>
    </w:p>
    <w:p w14:paraId="03E2C2FD">
      <w:pPr>
        <w:spacing w:line="480" w:lineRule="exact"/>
        <w:ind w:firstLine="1200" w:firstLineChars="500"/>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p>
    <w:p w14:paraId="44835623">
      <w:pPr>
        <w:spacing w:line="480" w:lineRule="exact"/>
        <w:ind w:left="1197" w:leftChars="570"/>
        <w:rPr>
          <w:rFonts w:ascii="宋体" w:hAnsi="宋体"/>
          <w:color w:val="auto"/>
          <w:sz w:val="24"/>
          <w:highlight w:val="none"/>
        </w:rPr>
      </w:pPr>
      <w:r>
        <w:rPr>
          <w:rFonts w:hint="eastAsia" w:ascii="宋体" w:hAnsi="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p>
    <w:p w14:paraId="3989ED2A">
      <w:pPr>
        <w:spacing w:line="480" w:lineRule="exact"/>
        <w:ind w:firstLine="1200" w:firstLineChars="500"/>
        <w:rPr>
          <w:rFonts w:ascii="宋体" w:hAnsi="宋体"/>
          <w:color w:val="auto"/>
          <w:sz w:val="24"/>
          <w:highlight w:val="none"/>
        </w:rPr>
      </w:pPr>
      <w:r>
        <w:rPr>
          <w:rFonts w:hint="eastAsia" w:ascii="宋体" w:hAnsi="宋体"/>
          <w:color w:val="auto"/>
          <w:sz w:val="24"/>
          <w:highlight w:val="none"/>
        </w:rPr>
        <w:t>5.7.2 推广应用绿色建材</w:t>
      </w:r>
    </w:p>
    <w:p w14:paraId="155A4DA4">
      <w:pPr>
        <w:spacing w:line="480" w:lineRule="exact"/>
        <w:ind w:left="1197" w:leftChars="570"/>
        <w:rPr>
          <w:rFonts w:ascii="宋体" w:hAnsi="宋体"/>
          <w:color w:val="auto"/>
          <w:sz w:val="24"/>
          <w:highlight w:val="none"/>
        </w:rPr>
      </w:pPr>
      <w:r>
        <w:rPr>
          <w:rFonts w:hint="eastAsia" w:ascii="宋体" w:hAnsi="宋体"/>
          <w:color w:val="auto"/>
          <w:sz w:val="24"/>
          <w:highlight w:val="none"/>
        </w:rPr>
        <w:t>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color w:val="auto"/>
          <w:sz w:val="24"/>
          <w:highlight w:val="none"/>
        </w:rPr>
        <w:t>22</w:t>
      </w:r>
      <w:r>
        <w:rPr>
          <w:color w:val="auto"/>
          <w:sz w:val="24"/>
          <w:highlight w:val="none"/>
        </w:rPr>
        <w:t>〕</w:t>
      </w:r>
      <w:r>
        <w:rPr>
          <w:rFonts w:hint="eastAsia"/>
          <w:color w:val="auto"/>
          <w:sz w:val="24"/>
          <w:highlight w:val="none"/>
        </w:rPr>
        <w:t>35</w:t>
      </w:r>
      <w:r>
        <w:rPr>
          <w:color w:val="auto"/>
          <w:sz w:val="24"/>
          <w:highlight w:val="none"/>
        </w:rPr>
        <w:t xml:space="preserve"> 号</w:t>
      </w:r>
      <w:r>
        <w:rPr>
          <w:rFonts w:hint="eastAsia" w:ascii="宋体" w:hAnsi="宋体"/>
          <w:color w:val="auto"/>
          <w:sz w:val="24"/>
          <w:highlight w:val="none"/>
        </w:rPr>
        <w:t>）和《政府采购支持绿色建材促进建筑品质提升政策项目实施指南》（财办库</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52</w:t>
      </w:r>
      <w:r>
        <w:rPr>
          <w:color w:val="auto"/>
          <w:sz w:val="24"/>
          <w:highlight w:val="none"/>
        </w:rPr>
        <w:t xml:space="preserve"> 号</w:t>
      </w:r>
      <w:r>
        <w:rPr>
          <w:rFonts w:hint="eastAsia" w:ascii="宋体" w:hAnsi="宋体"/>
          <w:color w:val="auto"/>
          <w:sz w:val="24"/>
          <w:highlight w:val="none"/>
        </w:rPr>
        <w:t>）,依据相关需求标准确定采购需求，在采购文件和采购合同中载明具体需求、履约验收条款和违约责任。</w:t>
      </w:r>
    </w:p>
    <w:p w14:paraId="7D126077">
      <w:pPr>
        <w:spacing w:line="480" w:lineRule="exact"/>
        <w:ind w:firstLine="1080" w:firstLineChars="450"/>
        <w:rPr>
          <w:rFonts w:ascii="宋体" w:hAnsi="宋体"/>
          <w:color w:val="auto"/>
          <w:sz w:val="24"/>
          <w:highlight w:val="none"/>
        </w:rPr>
      </w:pPr>
      <w:r>
        <w:rPr>
          <w:rFonts w:hint="eastAsia" w:ascii="宋体" w:hAnsi="宋体"/>
          <w:color w:val="auto"/>
          <w:sz w:val="24"/>
          <w:highlight w:val="none"/>
        </w:rPr>
        <w:t>5.7.3 优先使用低挥发性有机化合物产品</w:t>
      </w:r>
    </w:p>
    <w:p w14:paraId="5349111F">
      <w:pPr>
        <w:spacing w:line="480" w:lineRule="exact"/>
        <w:ind w:left="1079" w:leftChars="228" w:hanging="600" w:hangingChars="250"/>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630E0D65">
      <w:pPr>
        <w:spacing w:line="480" w:lineRule="exact"/>
        <w:ind w:firstLine="120" w:firstLineChars="50"/>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5.8    采购本国产品的支持政策</w:t>
      </w:r>
    </w:p>
    <w:p w14:paraId="4D882748">
      <w:pPr>
        <w:spacing w:line="480" w:lineRule="exact"/>
        <w:ind w:left="1078" w:leftChars="456" w:hanging="120" w:hangingChars="50"/>
        <w:rPr>
          <w:rFonts w:hint="eastAsia" w:ascii="宋体" w:hAnsi="宋体"/>
          <w:color w:val="auto"/>
          <w:sz w:val="24"/>
          <w:highlight w:val="none"/>
        </w:rPr>
      </w:pPr>
      <w:r>
        <w:rPr>
          <w:rFonts w:hint="eastAsia" w:ascii="宋体" w:hAnsi="宋体"/>
          <w:color w:val="auto"/>
          <w:sz w:val="24"/>
          <w:highlight w:val="none"/>
        </w:rPr>
        <w:t>根据《国务院办公厅关于在政府采购中实施本国产品标准及相关政策的通知》（国办发〔2025〕34号）文件要求，在政府采购中实施本国产品标准及相关支持政策。</w:t>
      </w:r>
    </w:p>
    <w:p w14:paraId="7CDF09EC">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投标费用</w:t>
      </w:r>
    </w:p>
    <w:p w14:paraId="597C6885">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投标人应自行承担所有与准备和参加投标有关的费用，无论投标的结果如何，采购人或采购代理机构在任何情况下均无承担这些费用的义务和责任。</w:t>
      </w:r>
    </w:p>
    <w:p w14:paraId="061D9AD7">
      <w:pPr>
        <w:tabs>
          <w:tab w:val="left" w:pos="1080"/>
        </w:tabs>
        <w:snapToGrid w:val="0"/>
        <w:spacing w:line="360" w:lineRule="auto"/>
        <w:ind w:left="1080"/>
        <w:rPr>
          <w:rFonts w:ascii="宋体" w:hAnsi="宋体"/>
          <w:color w:val="auto"/>
          <w:sz w:val="28"/>
          <w:highlight w:val="none"/>
        </w:rPr>
      </w:pPr>
      <w:bookmarkStart w:id="173" w:name="_1.8_计量单位"/>
      <w:bookmarkEnd w:id="173"/>
    </w:p>
    <w:p w14:paraId="148A73AF">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二   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1EEF699D">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174" w:name="_Toc164351617"/>
      <w:bookmarkStart w:id="175" w:name="_Toc164608637"/>
      <w:bookmarkStart w:id="176" w:name="_Toc264969213"/>
      <w:bookmarkStart w:id="177" w:name="_Toc149720816"/>
      <w:bookmarkStart w:id="178" w:name="_Toc226337219"/>
      <w:bookmarkStart w:id="179" w:name="_Toc151193693"/>
      <w:bookmarkStart w:id="180" w:name="_Toc127151724"/>
      <w:bookmarkStart w:id="181" w:name="_Toc164229218"/>
      <w:bookmarkStart w:id="182" w:name="_Toc150774728"/>
      <w:bookmarkStart w:id="183" w:name="_Toc226309767"/>
      <w:bookmarkStart w:id="184" w:name="_Toc150774623"/>
      <w:bookmarkStart w:id="185" w:name="_Toc150509274"/>
      <w:bookmarkStart w:id="186" w:name="_Toc151193765"/>
      <w:bookmarkStart w:id="187" w:name="_Toc265228361"/>
      <w:bookmarkStart w:id="188" w:name="_Toc195842888"/>
      <w:bookmarkStart w:id="189" w:name="_Toc226965713"/>
      <w:bookmarkStart w:id="190" w:name="_Toc127161437"/>
      <w:bookmarkStart w:id="191" w:name="_Toc151193621"/>
      <w:bookmarkStart w:id="192" w:name="_Toc164229364"/>
      <w:bookmarkStart w:id="193" w:name="_Toc151193911"/>
      <w:bookmarkStart w:id="194" w:name="_Toc142311025"/>
      <w:bookmarkStart w:id="195" w:name="_Toc151190150"/>
      <w:bookmarkStart w:id="196" w:name="_Toc150480761"/>
      <w:bookmarkStart w:id="197" w:name="_Toc305158791"/>
      <w:bookmarkStart w:id="198" w:name="_Toc127151523"/>
      <w:bookmarkStart w:id="199" w:name="_Toc164608792"/>
      <w:bookmarkStart w:id="200" w:name="_Toc226965796"/>
      <w:bookmarkStart w:id="201" w:name="_Toc520356147"/>
      <w:bookmarkStart w:id="202" w:name="_Toc305158865"/>
      <w:bookmarkStart w:id="203" w:name="_Toc151193837"/>
      <w:r>
        <w:rPr>
          <w:rFonts w:ascii="宋体" w:hAnsi="宋体"/>
          <w:color w:val="auto"/>
          <w:sz w:val="24"/>
          <w:highlight w:val="none"/>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rFonts w:ascii="宋体" w:hAnsi="宋体"/>
          <w:color w:val="auto"/>
          <w:sz w:val="24"/>
          <w:highlight w:val="none"/>
        </w:rPr>
        <w:t>成</w:t>
      </w:r>
    </w:p>
    <w:p w14:paraId="141528C7">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招标文件包括以下部分：</w:t>
      </w:r>
    </w:p>
    <w:p w14:paraId="51900F97">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投标邀请</w:t>
      </w:r>
    </w:p>
    <w:p w14:paraId="580F474E">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投标人须知</w:t>
      </w:r>
    </w:p>
    <w:p w14:paraId="370C6262">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资格审查</w:t>
      </w:r>
    </w:p>
    <w:p w14:paraId="239CBA2E">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评标程序、评标方法和评标标准</w:t>
      </w:r>
    </w:p>
    <w:p w14:paraId="62E064C8">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采购需求</w:t>
      </w:r>
    </w:p>
    <w:p w14:paraId="0AFF1B72">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拟签订的合同文本</w:t>
      </w:r>
    </w:p>
    <w:p w14:paraId="520153C0">
      <w:pPr>
        <w:numPr>
          <w:ilvl w:val="0"/>
          <w:numId w:val="11"/>
        </w:numPr>
        <w:tabs>
          <w:tab w:val="left" w:pos="1980"/>
          <w:tab w:val="left" w:pos="2520"/>
        </w:tabs>
        <w:snapToGrid w:val="0"/>
        <w:spacing w:line="360" w:lineRule="auto"/>
        <w:ind w:left="1440" w:firstLine="5"/>
        <w:rPr>
          <w:rFonts w:ascii="宋体" w:hAnsi="宋体"/>
          <w:color w:val="auto"/>
          <w:sz w:val="24"/>
          <w:highlight w:val="none"/>
        </w:rPr>
      </w:pPr>
      <w:r>
        <w:rPr>
          <w:rFonts w:ascii="宋体" w:hAnsi="宋体"/>
          <w:color w:val="auto"/>
          <w:sz w:val="24"/>
          <w:highlight w:val="none"/>
        </w:rPr>
        <w:t>投标文件格式</w:t>
      </w:r>
    </w:p>
    <w:p w14:paraId="73FC8ADB">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投标无效</w:t>
      </w:r>
      <w:r>
        <w:rPr>
          <w:rFonts w:ascii="宋体" w:hAnsi="宋体"/>
          <w:color w:val="auto"/>
          <w:sz w:val="24"/>
          <w:highlight w:val="none"/>
        </w:rPr>
        <w:t>。</w:t>
      </w:r>
    </w:p>
    <w:p w14:paraId="51BEA129">
      <w:pPr>
        <w:numPr>
          <w:ilvl w:val="0"/>
          <w:numId w:val="9"/>
        </w:numPr>
        <w:tabs>
          <w:tab w:val="left" w:pos="1080"/>
          <w:tab w:val="left" w:pos="2014"/>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对招标文件的澄清或修改</w:t>
      </w:r>
    </w:p>
    <w:p w14:paraId="33360341">
      <w:pPr>
        <w:numPr>
          <w:ilvl w:val="1"/>
          <w:numId w:val="9"/>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采购人或采购代理机构对已发出的招标文件进行必要澄清或者修改的，将在原公告发布媒体上以</w:t>
      </w:r>
      <w:r>
        <w:rPr>
          <w:rFonts w:hint="eastAsia" w:ascii="宋体" w:hAnsi="宋体"/>
          <w:color w:val="auto"/>
          <w:sz w:val="24"/>
          <w:highlight w:val="none"/>
        </w:rPr>
        <w:t>发布</w:t>
      </w:r>
      <w:r>
        <w:rPr>
          <w:rFonts w:ascii="宋体" w:hAnsi="宋体"/>
          <w:color w:val="auto"/>
          <w:sz w:val="24"/>
          <w:highlight w:val="none"/>
        </w:rPr>
        <w:t>更正公告</w:t>
      </w:r>
      <w:r>
        <w:rPr>
          <w:rFonts w:hint="eastAsia" w:ascii="宋体" w:hAnsi="宋体"/>
          <w:color w:val="auto"/>
          <w:sz w:val="24"/>
          <w:highlight w:val="none"/>
        </w:rPr>
        <w:t>的</w:t>
      </w:r>
      <w:r>
        <w:rPr>
          <w:rFonts w:ascii="宋体" w:hAnsi="宋体"/>
          <w:color w:val="auto"/>
          <w:sz w:val="24"/>
          <w:highlight w:val="none"/>
        </w:rPr>
        <w:t>形式通知所有获取招标文件的潜在投标人。</w:t>
      </w:r>
    </w:p>
    <w:p w14:paraId="1622FC6A">
      <w:pPr>
        <w:numPr>
          <w:ilvl w:val="1"/>
          <w:numId w:val="9"/>
        </w:numPr>
        <w:tabs>
          <w:tab w:val="left" w:pos="1080"/>
          <w:tab w:val="left" w:pos="1561"/>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AC13DE6">
      <w:pPr>
        <w:tabs>
          <w:tab w:val="left" w:pos="1080"/>
          <w:tab w:val="left" w:pos="1561"/>
        </w:tabs>
        <w:snapToGrid w:val="0"/>
        <w:spacing w:line="360" w:lineRule="auto"/>
        <w:ind w:left="1080"/>
        <w:rPr>
          <w:rFonts w:ascii="宋体" w:hAnsi="宋体"/>
          <w:color w:val="auto"/>
          <w:sz w:val="28"/>
          <w:highlight w:val="none"/>
        </w:rPr>
      </w:pPr>
      <w:bookmarkStart w:id="204" w:name="_Toc516367020"/>
      <w:bookmarkStart w:id="205" w:name="_Toc151193768"/>
      <w:bookmarkStart w:id="206" w:name="_Toc151190153"/>
      <w:bookmarkStart w:id="207" w:name="_Toc151193624"/>
      <w:bookmarkStart w:id="208" w:name="_Toc226965716"/>
      <w:bookmarkStart w:id="209" w:name="_Toc226337222"/>
      <w:bookmarkStart w:id="210" w:name="_Toc150480764"/>
      <w:bookmarkStart w:id="211" w:name="_Toc127151526"/>
      <w:bookmarkStart w:id="212" w:name="_Toc264969216"/>
      <w:bookmarkStart w:id="213" w:name="_Toc520356150"/>
      <w:bookmarkStart w:id="214" w:name="_Toc151193914"/>
      <w:bookmarkStart w:id="215" w:name="_Toc142311028"/>
      <w:bookmarkStart w:id="216" w:name="_Toc226965799"/>
      <w:bookmarkStart w:id="217" w:name="_Toc195842891"/>
      <w:bookmarkStart w:id="218" w:name="_Toc150774731"/>
      <w:bookmarkStart w:id="219" w:name="_Toc226309770"/>
      <w:bookmarkStart w:id="220" w:name="_Toc150509277"/>
      <w:bookmarkStart w:id="221" w:name="_Toc305158868"/>
      <w:bookmarkStart w:id="222" w:name="_Toc151193840"/>
      <w:bookmarkStart w:id="223" w:name="_Toc265228364"/>
      <w:bookmarkStart w:id="224" w:name="_Toc305158794"/>
      <w:bookmarkStart w:id="225" w:name="_Toc150774626"/>
      <w:bookmarkStart w:id="226" w:name="_Toc151193696"/>
    </w:p>
    <w:p w14:paraId="7472FA09">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三   投标文件</w:t>
      </w:r>
      <w:bookmarkEnd w:id="204"/>
      <w:r>
        <w:rPr>
          <w:rFonts w:ascii="宋体" w:hAnsi="宋体" w:eastAsia="宋体"/>
          <w:color w:val="auto"/>
          <w:sz w:val="28"/>
          <w:highlight w:val="none"/>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8F39926">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227" w:name="_Toc151193915"/>
      <w:bookmarkStart w:id="228" w:name="_Toc195842892"/>
      <w:bookmarkStart w:id="229" w:name="_Toc226337223"/>
      <w:bookmarkStart w:id="230" w:name="_Toc164229368"/>
      <w:bookmarkStart w:id="231" w:name="_Toc226965800"/>
      <w:bookmarkStart w:id="232" w:name="_Toc164608641"/>
      <w:bookmarkStart w:id="233" w:name="_Toc142311029"/>
      <w:bookmarkStart w:id="234" w:name="_Toc151193625"/>
      <w:bookmarkStart w:id="235" w:name="_Toc520356151"/>
      <w:bookmarkStart w:id="236" w:name="_Toc164351621"/>
      <w:bookmarkStart w:id="237" w:name="_Toc265228365"/>
      <w:bookmarkStart w:id="238" w:name="_Toc151193769"/>
      <w:bookmarkStart w:id="239" w:name="_Toc127151728"/>
      <w:bookmarkStart w:id="240" w:name="_Toc150774627"/>
      <w:bookmarkStart w:id="241" w:name="_Toc305158795"/>
      <w:bookmarkStart w:id="242" w:name="_Toc127161441"/>
      <w:bookmarkStart w:id="243" w:name="_Toc516367021"/>
      <w:bookmarkStart w:id="244" w:name="_Toc127151527"/>
      <w:bookmarkStart w:id="245" w:name="_Toc149720820"/>
      <w:bookmarkStart w:id="246" w:name="_Toc226965717"/>
      <w:bookmarkStart w:id="247" w:name="_Toc150774732"/>
      <w:bookmarkStart w:id="248" w:name="_Toc150480765"/>
      <w:bookmarkStart w:id="249" w:name="_Toc150509278"/>
      <w:bookmarkStart w:id="250" w:name="_Toc226309771"/>
      <w:bookmarkStart w:id="251" w:name="_Toc164229222"/>
      <w:bookmarkStart w:id="252" w:name="_Toc264969217"/>
      <w:bookmarkStart w:id="253" w:name="_Toc164608796"/>
      <w:bookmarkStart w:id="254" w:name="_Toc151190154"/>
      <w:bookmarkStart w:id="255" w:name="_Toc305158869"/>
      <w:bookmarkStart w:id="256" w:name="_Toc151193697"/>
      <w:bookmarkStart w:id="257" w:name="_Toc151193841"/>
      <w:r>
        <w:rPr>
          <w:rFonts w:ascii="宋体" w:hAnsi="宋体"/>
          <w:color w:val="auto"/>
          <w:sz w:val="24"/>
          <w:highlight w:val="none"/>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rFonts w:ascii="宋体" w:hAnsi="宋体"/>
          <w:color w:val="auto"/>
          <w:sz w:val="24"/>
          <w:highlight w:val="none"/>
        </w:rPr>
        <w:t>及投标语言</w:t>
      </w:r>
    </w:p>
    <w:p w14:paraId="51EE8671">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无效投标</w:t>
      </w:r>
      <w:r>
        <w:rPr>
          <w:rFonts w:ascii="宋体" w:hAnsi="宋体"/>
          <w:color w:val="auto"/>
          <w:sz w:val="24"/>
          <w:highlight w:val="none"/>
        </w:rPr>
        <w:t>。</w:t>
      </w:r>
    </w:p>
    <w:p w14:paraId="6BB55905">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除招标文件有特殊要求外，本项目投标所使用的计量单位，应采用中华人民共和国法定计量单位。</w:t>
      </w:r>
    </w:p>
    <w:p w14:paraId="7A4F98E3">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529A6D6">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258" w:name="_Ref467306195"/>
      <w:bookmarkStart w:id="259" w:name="_Ref467306676"/>
      <w:bookmarkStart w:id="260" w:name="_Toc516367022"/>
      <w:bookmarkStart w:id="261" w:name="_Toc151193842"/>
      <w:bookmarkStart w:id="262" w:name="_Toc520356152"/>
      <w:bookmarkStart w:id="263" w:name="_Toc164608642"/>
      <w:bookmarkStart w:id="264" w:name="_Toc150509279"/>
      <w:bookmarkStart w:id="265" w:name="_Toc127151528"/>
      <w:bookmarkStart w:id="266" w:name="_Toc149720821"/>
      <w:bookmarkStart w:id="267" w:name="_Toc226965801"/>
      <w:bookmarkStart w:id="268" w:name="_Toc151193626"/>
      <w:bookmarkStart w:id="269" w:name="_Toc150774733"/>
      <w:bookmarkStart w:id="270" w:name="_Toc151190155"/>
      <w:bookmarkStart w:id="271" w:name="_Toc151193698"/>
      <w:bookmarkStart w:id="272" w:name="_Toc127161442"/>
      <w:bookmarkStart w:id="273" w:name="_Toc150774628"/>
      <w:bookmarkStart w:id="274" w:name="_Toc226965718"/>
      <w:bookmarkStart w:id="275" w:name="_Toc151193916"/>
      <w:bookmarkStart w:id="276" w:name="_Toc151193770"/>
      <w:bookmarkStart w:id="277" w:name="_Toc127151729"/>
      <w:bookmarkStart w:id="278" w:name="_Toc164608797"/>
      <w:bookmarkStart w:id="279" w:name="_Toc264969218"/>
      <w:bookmarkStart w:id="280" w:name="_Toc164229369"/>
      <w:bookmarkStart w:id="281" w:name="_Toc305158796"/>
      <w:bookmarkStart w:id="282" w:name="_Toc164229223"/>
      <w:bookmarkStart w:id="283" w:name="_Toc226337224"/>
      <w:bookmarkStart w:id="284" w:name="_Toc195842893"/>
      <w:bookmarkStart w:id="285" w:name="_Toc305158870"/>
      <w:bookmarkStart w:id="286" w:name="_Toc164351622"/>
      <w:bookmarkStart w:id="287" w:name="_Toc142311030"/>
      <w:bookmarkStart w:id="288" w:name="_Toc226309772"/>
      <w:bookmarkStart w:id="289" w:name="_Toc265228366"/>
      <w:bookmarkStart w:id="290" w:name="_Toc150480766"/>
      <w:r>
        <w:rPr>
          <w:rFonts w:ascii="宋体" w:hAnsi="宋体"/>
          <w:color w:val="auto"/>
          <w:sz w:val="24"/>
          <w:highlight w:val="none"/>
        </w:rPr>
        <w:t>投标文件</w:t>
      </w:r>
      <w:bookmarkEnd w:id="258"/>
      <w:bookmarkEnd w:id="259"/>
      <w:bookmarkEnd w:id="260"/>
      <w:r>
        <w:rPr>
          <w:rFonts w:ascii="宋体" w:hAnsi="宋体"/>
          <w:color w:val="auto"/>
          <w:sz w:val="24"/>
          <w:highlight w:val="none"/>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0AE8C1DC">
      <w:pPr>
        <w:numPr>
          <w:ilvl w:val="1"/>
          <w:numId w:val="9"/>
        </w:numPr>
        <w:tabs>
          <w:tab w:val="left" w:pos="1080"/>
          <w:tab w:val="left" w:pos="2014"/>
        </w:tabs>
        <w:snapToGrid w:val="0"/>
        <w:spacing w:line="360" w:lineRule="auto"/>
        <w:ind w:left="1077" w:hanging="720"/>
        <w:rPr>
          <w:rFonts w:ascii="宋体" w:hAnsi="宋体"/>
          <w:color w:val="auto"/>
          <w:sz w:val="24"/>
          <w:highlight w:val="none"/>
        </w:rPr>
      </w:pPr>
      <w:bookmarkStart w:id="291" w:name="_Ref467052588"/>
      <w:r>
        <w:rPr>
          <w:rFonts w:ascii="宋体" w:hAnsi="宋体"/>
          <w:color w:val="auto"/>
          <w:sz w:val="24"/>
          <w:highlight w:val="none"/>
        </w:rPr>
        <w:t>投标人应当按照招标文件的要求编制投标文件。投标文件应由《资格证明文件》、《商务技术文件》两部分构成。投标文件的部分格式要求，见第七章《投标文件格式》。</w:t>
      </w:r>
    </w:p>
    <w:p w14:paraId="65356271">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14:paraId="23E3DE0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第四章《评标程序、评标方法和评标标准》中涉及的证明文件。</w:t>
      </w:r>
    </w:p>
    <w:p w14:paraId="6EA0F480">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6049E19">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投标人认为应附的其他材料。</w:t>
      </w:r>
      <w:bookmarkEnd w:id="291"/>
    </w:p>
    <w:p w14:paraId="75E95E39">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292" w:name="_Toc149720823"/>
      <w:bookmarkStart w:id="293" w:name="_Toc151193628"/>
      <w:bookmarkStart w:id="294" w:name="_Toc151193772"/>
      <w:bookmarkStart w:id="295" w:name="_Toc127151731"/>
      <w:bookmarkStart w:id="296" w:name="_Toc195842895"/>
      <w:bookmarkStart w:id="297" w:name="_Toc127161444"/>
      <w:bookmarkStart w:id="298" w:name="_Toc164608644"/>
      <w:bookmarkStart w:id="299" w:name="_Toc164229225"/>
      <w:bookmarkStart w:id="300" w:name="_Toc150774735"/>
      <w:bookmarkStart w:id="301" w:name="_Toc127151530"/>
      <w:bookmarkStart w:id="302" w:name="_Toc151193918"/>
      <w:bookmarkStart w:id="303" w:name="_Toc164229371"/>
      <w:bookmarkStart w:id="304" w:name="_Toc151190157"/>
      <w:bookmarkStart w:id="305" w:name="_Toc151193700"/>
      <w:bookmarkStart w:id="306" w:name="_Toc164351624"/>
      <w:bookmarkStart w:id="307" w:name="_Toc142311032"/>
      <w:bookmarkStart w:id="308" w:name="_Toc520356155"/>
      <w:bookmarkStart w:id="309" w:name="_Toc164608799"/>
      <w:bookmarkStart w:id="310" w:name="_Toc151193844"/>
      <w:bookmarkStart w:id="311" w:name="_Toc150774630"/>
      <w:bookmarkStart w:id="312" w:name="_Toc150509281"/>
      <w:bookmarkStart w:id="313" w:name="_Toc150480768"/>
      <w:r>
        <w:rPr>
          <w:rFonts w:ascii="宋体" w:hAnsi="宋体"/>
          <w:color w:val="auto"/>
          <w:sz w:val="24"/>
          <w:highlight w:val="none"/>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4E48E466">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所有投标均以人民币报价。</w:t>
      </w:r>
    </w:p>
    <w:p w14:paraId="503A9065">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投标人的报价应包括为完成本项目所发生的一切费用和税费，招标人将不再支付报价以外的任何费用。</w:t>
      </w:r>
      <w:r>
        <w:rPr>
          <w:rFonts w:hint="eastAsia" w:ascii="宋体" w:hAnsi="宋体"/>
          <w:color w:val="auto"/>
          <w:sz w:val="24"/>
          <w:highlight w:val="none"/>
        </w:rPr>
        <w:t>投标人的报价应包括但不限于下列内容，《投标人须知资料表》中有特殊规定的，从其规定。</w:t>
      </w:r>
    </w:p>
    <w:p w14:paraId="7B457042">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8652FD0">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p>
    <w:p w14:paraId="75D00A65">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采购人不得向</w:t>
      </w:r>
      <w:r>
        <w:rPr>
          <w:rFonts w:hint="eastAsia" w:ascii="宋体" w:hAnsi="宋体"/>
          <w:color w:val="auto"/>
          <w:sz w:val="24"/>
          <w:highlight w:val="none"/>
        </w:rPr>
        <w:t>投标人</w:t>
      </w:r>
      <w:r>
        <w:rPr>
          <w:rFonts w:ascii="宋体" w:hAnsi="宋体"/>
          <w:color w:val="auto"/>
          <w:sz w:val="24"/>
          <w:highlight w:val="none"/>
        </w:rPr>
        <w:t>索要或者接受其给予的赠品、回扣或者与采购无关的其他商品、服务。</w:t>
      </w:r>
    </w:p>
    <w:p w14:paraId="64A05792">
      <w:pPr>
        <w:numPr>
          <w:ilvl w:val="1"/>
          <w:numId w:val="9"/>
        </w:numPr>
        <w:tabs>
          <w:tab w:val="left" w:pos="1080"/>
          <w:tab w:val="left" w:pos="2014"/>
        </w:tabs>
        <w:snapToGrid w:val="0"/>
        <w:spacing w:line="360" w:lineRule="auto"/>
        <w:ind w:left="1080" w:hanging="720"/>
        <w:rPr>
          <w:rFonts w:ascii="宋体" w:hAnsi="宋体"/>
          <w:color w:val="auto"/>
          <w:sz w:val="24"/>
          <w:highlight w:val="none"/>
        </w:rPr>
      </w:pPr>
      <w:r>
        <w:rPr>
          <w:rFonts w:ascii="宋体" w:hAnsi="宋体"/>
          <w:color w:val="auto"/>
          <w:sz w:val="24"/>
          <w:highlight w:val="none"/>
        </w:rPr>
        <w:t>投标人不能提供任何有选择性或可调整的报价，否则其</w:t>
      </w:r>
      <w:r>
        <w:rPr>
          <w:rFonts w:ascii="宋体" w:hAnsi="宋体"/>
          <w:b/>
          <w:color w:val="auto"/>
          <w:sz w:val="24"/>
          <w:highlight w:val="none"/>
        </w:rPr>
        <w:t>投标无效</w:t>
      </w:r>
      <w:r>
        <w:rPr>
          <w:rFonts w:ascii="宋体" w:hAnsi="宋体"/>
          <w:color w:val="auto"/>
          <w:sz w:val="24"/>
          <w:highlight w:val="none"/>
        </w:rPr>
        <w:t>。</w:t>
      </w:r>
    </w:p>
    <w:p w14:paraId="10DD2EA3">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314" w:name="_Toc226965804"/>
      <w:bookmarkStart w:id="315" w:name="_Toc164608645"/>
      <w:bookmarkStart w:id="316" w:name="_Toc151190158"/>
      <w:bookmarkStart w:id="317" w:name="_Toc164351625"/>
      <w:bookmarkStart w:id="318" w:name="_Toc151193773"/>
      <w:bookmarkStart w:id="319" w:name="_Toc305158799"/>
      <w:bookmarkStart w:id="320" w:name="_Toc164608800"/>
      <w:bookmarkStart w:id="321" w:name="_Toc264969221"/>
      <w:bookmarkStart w:id="322" w:name="_Toc520356156"/>
      <w:bookmarkStart w:id="323" w:name="_Toc150509282"/>
      <w:bookmarkStart w:id="324" w:name="_Toc226337227"/>
      <w:bookmarkStart w:id="325" w:name="_Toc151193701"/>
      <w:bookmarkStart w:id="326" w:name="_Toc127151732"/>
      <w:bookmarkStart w:id="327" w:name="_Toc142311033"/>
      <w:bookmarkStart w:id="328" w:name="_Toc150774736"/>
      <w:bookmarkStart w:id="329" w:name="_Toc226965721"/>
      <w:bookmarkStart w:id="330" w:name="_Toc151193919"/>
      <w:bookmarkStart w:id="331" w:name="_Toc305158873"/>
      <w:bookmarkStart w:id="332" w:name="_Toc149720824"/>
      <w:bookmarkStart w:id="333" w:name="_Toc195842896"/>
      <w:bookmarkStart w:id="334" w:name="_Toc164229226"/>
      <w:bookmarkStart w:id="335" w:name="_Ref467306513"/>
      <w:bookmarkStart w:id="336" w:name="_Toc151193629"/>
      <w:bookmarkStart w:id="337" w:name="_Toc265228369"/>
      <w:bookmarkStart w:id="338" w:name="_Toc164229372"/>
      <w:bookmarkStart w:id="339" w:name="_Toc150774631"/>
      <w:bookmarkStart w:id="340" w:name="_Toc226309775"/>
      <w:bookmarkStart w:id="341" w:name="_Toc151193845"/>
      <w:bookmarkStart w:id="342" w:name="_Toc150480769"/>
      <w:bookmarkStart w:id="343" w:name="_Toc127151531"/>
      <w:bookmarkStart w:id="344" w:name="_Toc127161445"/>
      <w:r>
        <w:rPr>
          <w:rFonts w:ascii="宋体" w:hAnsi="宋体"/>
          <w:color w:val="auto"/>
          <w:sz w:val="24"/>
          <w:highlight w:val="none"/>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1ACBDAC">
      <w:pPr>
        <w:tabs>
          <w:tab w:val="left" w:pos="360"/>
        </w:tabs>
        <w:snapToGrid w:val="0"/>
        <w:spacing w:line="360" w:lineRule="auto"/>
        <w:ind w:left="357"/>
        <w:outlineLvl w:val="1"/>
        <w:rPr>
          <w:rFonts w:ascii="宋体" w:hAnsi="宋体"/>
          <w:color w:val="auto"/>
          <w:sz w:val="24"/>
          <w:highlight w:val="none"/>
        </w:rPr>
      </w:pPr>
      <w:r>
        <w:rPr>
          <w:rFonts w:hint="eastAsia" w:ascii="宋体" w:hAnsi="宋体"/>
          <w:color w:val="auto"/>
          <w:sz w:val="24"/>
          <w:highlight w:val="none"/>
        </w:rPr>
        <w:t>根据江苏省和常州市的相关文件规定，免收投标保证金。</w:t>
      </w:r>
    </w:p>
    <w:p w14:paraId="16B3DEB5">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345" w:name="_Toc520356157"/>
      <w:bookmarkStart w:id="346" w:name="_Toc150774737"/>
      <w:bookmarkStart w:id="347" w:name="_Toc151193920"/>
      <w:bookmarkStart w:id="348" w:name="_Toc264969222"/>
      <w:bookmarkStart w:id="349" w:name="_Toc127151532"/>
      <w:bookmarkStart w:id="350" w:name="_Toc151190159"/>
      <w:bookmarkStart w:id="351" w:name="_Toc226965805"/>
      <w:bookmarkStart w:id="352" w:name="_Toc305158800"/>
      <w:bookmarkStart w:id="353" w:name="_Toc164608801"/>
      <w:bookmarkStart w:id="354" w:name="_Toc226337228"/>
      <w:bookmarkStart w:id="355" w:name="_Toc305158874"/>
      <w:bookmarkStart w:id="356" w:name="_Toc150509283"/>
      <w:bookmarkStart w:id="357" w:name="_Toc164608646"/>
      <w:bookmarkStart w:id="358" w:name="_Toc151193774"/>
      <w:bookmarkStart w:id="359" w:name="_Toc151193630"/>
      <w:bookmarkStart w:id="360" w:name="_Toc195842897"/>
      <w:bookmarkStart w:id="361" w:name="_Toc127151733"/>
      <w:bookmarkStart w:id="362" w:name="_Toc226309776"/>
      <w:bookmarkStart w:id="363" w:name="_Toc164229373"/>
      <w:bookmarkStart w:id="364" w:name="_Toc265228370"/>
      <w:bookmarkStart w:id="365" w:name="_Toc164351626"/>
      <w:bookmarkStart w:id="366" w:name="_Toc150480770"/>
      <w:bookmarkStart w:id="367" w:name="_Toc142311034"/>
      <w:bookmarkStart w:id="368" w:name="_Toc151193846"/>
      <w:bookmarkStart w:id="369" w:name="_Toc151193702"/>
      <w:bookmarkStart w:id="370" w:name="_Toc127161446"/>
      <w:bookmarkStart w:id="371" w:name="_Toc150774632"/>
      <w:bookmarkStart w:id="372" w:name="_Toc164229227"/>
      <w:bookmarkStart w:id="373" w:name="_Toc149720825"/>
      <w:bookmarkStart w:id="374" w:name="_Toc226965722"/>
      <w:r>
        <w:rPr>
          <w:rFonts w:ascii="宋体" w:hAnsi="宋体"/>
          <w:color w:val="auto"/>
          <w:sz w:val="24"/>
          <w:highlight w:val="none"/>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50A546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文件</w:t>
      </w:r>
      <w:r>
        <w:rPr>
          <w:rFonts w:ascii="宋体" w:hAnsi="宋体"/>
          <w:color w:val="auto"/>
          <w:sz w:val="24"/>
          <w:highlight w:val="none"/>
        </w:rPr>
        <w:t>应在本招标文件《投标人须知资料表》中规定的投标有效期内保持有效，投标有效期少于招标文件规定期限的，其</w:t>
      </w:r>
      <w:r>
        <w:rPr>
          <w:rFonts w:ascii="宋体" w:hAnsi="宋体"/>
          <w:b/>
          <w:color w:val="auto"/>
          <w:sz w:val="24"/>
          <w:highlight w:val="none"/>
        </w:rPr>
        <w:t>投标无效</w:t>
      </w:r>
      <w:r>
        <w:rPr>
          <w:rFonts w:ascii="宋体" w:hAnsi="宋体"/>
          <w:color w:val="auto"/>
          <w:sz w:val="24"/>
          <w:highlight w:val="none"/>
        </w:rPr>
        <w:t>。</w:t>
      </w:r>
    </w:p>
    <w:p w14:paraId="15FCD9DE">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375" w:name="_Toc520356158"/>
      <w:bookmarkStart w:id="376" w:name="_Toc149720826"/>
      <w:bookmarkStart w:id="377" w:name="_Toc151193703"/>
      <w:bookmarkStart w:id="378" w:name="_Toc151193775"/>
      <w:bookmarkStart w:id="379" w:name="_Toc127151533"/>
      <w:bookmarkStart w:id="380" w:name="_Toc195842898"/>
      <w:bookmarkStart w:id="381" w:name="_Toc164608802"/>
      <w:bookmarkStart w:id="382" w:name="_Toc305158875"/>
      <w:bookmarkStart w:id="383" w:name="_Toc305158801"/>
      <w:bookmarkStart w:id="384" w:name="_Toc150774738"/>
      <w:bookmarkStart w:id="385" w:name="_Toc150509284"/>
      <w:bookmarkStart w:id="386" w:name="_Toc142311035"/>
      <w:bookmarkStart w:id="387" w:name="_Toc150480771"/>
      <w:bookmarkStart w:id="388" w:name="_Toc164229228"/>
      <w:bookmarkStart w:id="389" w:name="_Toc151190160"/>
      <w:bookmarkStart w:id="390" w:name="_Toc226309777"/>
      <w:bookmarkStart w:id="391" w:name="_Toc151193847"/>
      <w:bookmarkStart w:id="392" w:name="_Toc151193921"/>
      <w:bookmarkStart w:id="393" w:name="_Toc150774633"/>
      <w:bookmarkStart w:id="394" w:name="_Toc127151734"/>
      <w:bookmarkStart w:id="395" w:name="_Toc164351627"/>
      <w:bookmarkStart w:id="396" w:name="_Toc265228371"/>
      <w:bookmarkStart w:id="397" w:name="_Toc226337229"/>
      <w:bookmarkStart w:id="398" w:name="_Toc226965723"/>
      <w:bookmarkStart w:id="399" w:name="_Toc127161447"/>
      <w:bookmarkStart w:id="400" w:name="_Toc164608647"/>
      <w:bookmarkStart w:id="401" w:name="_Toc226965806"/>
      <w:bookmarkStart w:id="402" w:name="_Toc151193631"/>
      <w:bookmarkStart w:id="403" w:name="_Toc264969223"/>
      <w:bookmarkStart w:id="404" w:name="_Toc164229374"/>
      <w:r>
        <w:rPr>
          <w:rFonts w:ascii="宋体" w:hAnsi="宋体"/>
          <w:color w:val="auto"/>
          <w:sz w:val="24"/>
          <w:highlight w:val="none"/>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ascii="宋体" w:hAnsi="宋体"/>
          <w:color w:val="auto"/>
          <w:sz w:val="24"/>
          <w:highlight w:val="none"/>
        </w:rPr>
        <w:t>、加盖公章</w:t>
      </w:r>
    </w:p>
    <w:p w14:paraId="2598B293">
      <w:pPr>
        <w:numPr>
          <w:ilvl w:val="1"/>
          <w:numId w:val="9"/>
        </w:numPr>
        <w:tabs>
          <w:tab w:val="left" w:pos="1080"/>
          <w:tab w:val="left" w:pos="2014"/>
        </w:tabs>
        <w:snapToGrid w:val="0"/>
        <w:spacing w:line="360" w:lineRule="auto"/>
        <w:ind w:left="1077" w:hanging="720"/>
        <w:rPr>
          <w:rFonts w:ascii="宋体" w:hAnsi="宋体"/>
          <w:color w:val="auto"/>
          <w:sz w:val="24"/>
          <w:highlight w:val="none"/>
        </w:rPr>
      </w:pPr>
      <w:bookmarkStart w:id="405" w:name="_Toc142311036"/>
      <w:bookmarkStart w:id="406" w:name="_Toc264969224"/>
      <w:bookmarkStart w:id="407" w:name="_Toc226965724"/>
      <w:bookmarkStart w:id="408" w:name="_Toc150774634"/>
      <w:bookmarkStart w:id="409" w:name="_Toc151190161"/>
      <w:bookmarkStart w:id="410" w:name="_Toc226965807"/>
      <w:bookmarkStart w:id="411" w:name="_Toc151193848"/>
      <w:bookmarkStart w:id="412" w:name="_Toc151193704"/>
      <w:bookmarkStart w:id="413" w:name="_Toc305158876"/>
      <w:bookmarkStart w:id="414" w:name="_Toc226337230"/>
      <w:bookmarkStart w:id="415" w:name="_Toc151193632"/>
      <w:bookmarkStart w:id="416" w:name="_Toc226309778"/>
      <w:bookmarkStart w:id="417" w:name="_Toc127151534"/>
      <w:bookmarkStart w:id="418" w:name="_Toc265228372"/>
      <w:bookmarkStart w:id="419" w:name="_Toc150480772"/>
      <w:bookmarkStart w:id="420" w:name="_Toc195842899"/>
      <w:bookmarkStart w:id="421" w:name="_Toc520356159"/>
      <w:bookmarkStart w:id="422" w:name="_Toc151193776"/>
      <w:bookmarkStart w:id="423" w:name="_Toc150509285"/>
      <w:bookmarkStart w:id="424" w:name="_Toc151193922"/>
      <w:bookmarkStart w:id="425" w:name="_Toc150774739"/>
      <w:bookmarkStart w:id="426" w:name="_Toc305158802"/>
      <w:r>
        <w:rPr>
          <w:rFonts w:ascii="宋体" w:hAnsi="宋体"/>
          <w:color w:val="auto"/>
          <w:sz w:val="24"/>
          <w:highlight w:val="none"/>
        </w:rPr>
        <w:t>招标文件要求签字的内容（如授权委托书等），</w:t>
      </w:r>
      <w:r>
        <w:rPr>
          <w:rFonts w:hint="eastAsia" w:ascii="宋体" w:hAnsi="宋体"/>
          <w:color w:val="auto"/>
          <w:sz w:val="24"/>
          <w:highlight w:val="none"/>
        </w:rPr>
        <w:t>可以使用电子签章或使用原件的电子件（电子件指扫描件、照片等形式电子文件）；要求</w:t>
      </w:r>
      <w:r>
        <w:rPr>
          <w:rFonts w:ascii="宋体" w:hAnsi="宋体"/>
          <w:color w:val="auto"/>
          <w:sz w:val="24"/>
          <w:highlight w:val="none"/>
        </w:rPr>
        <w:t>第三方出具的加盖公章原件（如联合协议、分包意向协议、制造商授权书等），投标文件中应使用原件的电子件。</w:t>
      </w:r>
    </w:p>
    <w:p w14:paraId="5867F202">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招标文件要求加盖公章的内容，</w:t>
      </w:r>
      <w:r>
        <w:rPr>
          <w:rFonts w:hint="eastAsia" w:ascii="宋体" w:hAnsi="宋体"/>
          <w:color w:val="auto"/>
          <w:sz w:val="24"/>
          <w:highlight w:val="none"/>
        </w:rPr>
        <w:t>一般</w:t>
      </w:r>
      <w:r>
        <w:rPr>
          <w:rFonts w:ascii="宋体" w:hAnsi="宋体"/>
          <w:color w:val="auto"/>
          <w:sz w:val="24"/>
          <w:highlight w:val="none"/>
        </w:rPr>
        <w:t>通过投标文件编制工具加盖电子签章。</w:t>
      </w:r>
    </w:p>
    <w:p w14:paraId="46D8C422">
      <w:pPr>
        <w:tabs>
          <w:tab w:val="left" w:pos="900"/>
          <w:tab w:val="left" w:pos="1080"/>
        </w:tabs>
        <w:snapToGrid w:val="0"/>
        <w:spacing w:line="360" w:lineRule="auto"/>
        <w:ind w:left="357"/>
        <w:rPr>
          <w:rFonts w:ascii="宋体" w:hAnsi="宋体"/>
          <w:color w:val="auto"/>
          <w:highlight w:val="none"/>
        </w:rPr>
      </w:pPr>
    </w:p>
    <w:p w14:paraId="5C414FD5">
      <w:pPr>
        <w:pStyle w:val="3"/>
        <w:spacing w:before="0" w:line="360" w:lineRule="auto"/>
        <w:rPr>
          <w:rFonts w:ascii="宋体" w:hAnsi="宋体" w:eastAsia="宋体"/>
          <w:color w:val="auto"/>
          <w:sz w:val="28"/>
          <w:highlight w:val="none"/>
        </w:rPr>
      </w:pPr>
      <w:r>
        <w:rPr>
          <w:rFonts w:ascii="宋体" w:hAnsi="宋体" w:eastAsia="宋体"/>
          <w:color w:val="auto"/>
          <w:sz w:val="28"/>
          <w:highlight w:val="none"/>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7B8C94F4">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427" w:name="_Toc226337231"/>
      <w:bookmarkStart w:id="428" w:name="_Toc127161449"/>
      <w:bookmarkStart w:id="429" w:name="_Toc164351629"/>
      <w:bookmarkStart w:id="430" w:name="_Toc127151736"/>
      <w:bookmarkStart w:id="431" w:name="_Toc264969225"/>
      <w:bookmarkStart w:id="432" w:name="_Toc151193923"/>
      <w:bookmarkStart w:id="433" w:name="_Toc265228373"/>
      <w:bookmarkStart w:id="434" w:name="_Toc520356160"/>
      <w:bookmarkStart w:id="435" w:name="_Toc195842900"/>
      <w:bookmarkStart w:id="436" w:name="_Toc226965808"/>
      <w:bookmarkStart w:id="437" w:name="_Toc305158877"/>
      <w:bookmarkStart w:id="438" w:name="_Toc151190162"/>
      <w:bookmarkStart w:id="439" w:name="_Toc142311037"/>
      <w:bookmarkStart w:id="440" w:name="_Toc127151535"/>
      <w:bookmarkStart w:id="441" w:name="_Toc151193633"/>
      <w:bookmarkStart w:id="442" w:name="_Toc150480773"/>
      <w:bookmarkStart w:id="443" w:name="_Toc151193849"/>
      <w:bookmarkStart w:id="444" w:name="_Toc164229376"/>
      <w:bookmarkStart w:id="445" w:name="_Toc164229230"/>
      <w:bookmarkStart w:id="446" w:name="_Toc164608804"/>
      <w:bookmarkStart w:id="447" w:name="_Toc305158803"/>
      <w:bookmarkStart w:id="448" w:name="_Toc150774635"/>
      <w:bookmarkStart w:id="449" w:name="_Toc150774740"/>
      <w:bookmarkStart w:id="450" w:name="_Toc151193777"/>
      <w:bookmarkStart w:id="451" w:name="_Toc150509286"/>
      <w:bookmarkStart w:id="452" w:name="_Toc164608649"/>
      <w:bookmarkStart w:id="453" w:name="_Toc149720828"/>
      <w:bookmarkStart w:id="454" w:name="_Toc226965725"/>
      <w:bookmarkStart w:id="455" w:name="_Toc151193705"/>
      <w:bookmarkStart w:id="456" w:name="_Toc226309779"/>
      <w:r>
        <w:rPr>
          <w:rFonts w:ascii="宋体" w:hAnsi="宋体"/>
          <w:color w:val="auto"/>
          <w:sz w:val="24"/>
          <w:highlight w:val="none"/>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宋体" w:hAnsi="宋体"/>
          <w:color w:val="auto"/>
          <w:sz w:val="24"/>
          <w:highlight w:val="none"/>
        </w:rPr>
        <w:t>提交</w:t>
      </w:r>
    </w:p>
    <w:p w14:paraId="5E820BDF">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。投标人根据招标文件及</w:t>
      </w:r>
      <w:r>
        <w:rPr>
          <w:rFonts w:hint="eastAsia" w:ascii="宋体" w:hAnsi="宋体"/>
          <w:color w:val="auto"/>
          <w:sz w:val="24"/>
          <w:highlight w:val="none"/>
        </w:rPr>
        <w:t>“苏采云”政府采购一体化平台 投标人</w:t>
      </w:r>
      <w:r>
        <w:rPr>
          <w:rFonts w:ascii="宋体" w:hAnsi="宋体"/>
          <w:color w:val="auto"/>
          <w:sz w:val="24"/>
          <w:highlight w:val="none"/>
        </w:rPr>
        <w:t>操作手册要求编制、生成并提交电子投标文件。</w:t>
      </w:r>
    </w:p>
    <w:p w14:paraId="5170720F">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以外任何形式提交的投标文件。</w:t>
      </w:r>
    </w:p>
    <w:p w14:paraId="5D8D01FC">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457" w:name="_Toc265228374"/>
      <w:bookmarkStart w:id="458" w:name="_Toc151190163"/>
      <w:bookmarkStart w:id="459" w:name="_Toc142311038"/>
      <w:bookmarkStart w:id="460" w:name="_Toc195842901"/>
      <w:bookmarkStart w:id="461" w:name="_Toc150774741"/>
      <w:bookmarkStart w:id="462" w:name="_Toc226337232"/>
      <w:bookmarkStart w:id="463" w:name="_Toc151193634"/>
      <w:bookmarkStart w:id="464" w:name="_Toc127151536"/>
      <w:bookmarkStart w:id="465" w:name="_Toc151193924"/>
      <w:bookmarkStart w:id="466" w:name="_Toc151193706"/>
      <w:bookmarkStart w:id="467" w:name="_Toc151193850"/>
      <w:bookmarkStart w:id="468" w:name="_Toc150480774"/>
      <w:bookmarkStart w:id="469" w:name="_Toc164229231"/>
      <w:bookmarkStart w:id="470" w:name="_Toc305158878"/>
      <w:bookmarkStart w:id="471" w:name="_Toc150509287"/>
      <w:bookmarkStart w:id="472" w:name="_Toc264969226"/>
      <w:bookmarkStart w:id="473" w:name="_Toc150774636"/>
      <w:bookmarkStart w:id="474" w:name="_Toc127161450"/>
      <w:bookmarkStart w:id="475" w:name="_Toc164608650"/>
      <w:bookmarkStart w:id="476" w:name="_Toc127151737"/>
      <w:bookmarkStart w:id="477" w:name="_Toc305158804"/>
      <w:bookmarkStart w:id="478" w:name="_Toc149720829"/>
      <w:bookmarkStart w:id="479" w:name="_Toc164351630"/>
      <w:bookmarkStart w:id="480" w:name="_Toc226309780"/>
      <w:bookmarkStart w:id="481" w:name="_Toc226965726"/>
      <w:bookmarkStart w:id="482" w:name="_Toc226965809"/>
      <w:bookmarkStart w:id="483" w:name="_Toc164229377"/>
      <w:bookmarkStart w:id="484" w:name="_Toc164608805"/>
      <w:bookmarkStart w:id="485" w:name="_Toc520356161"/>
      <w:bookmarkStart w:id="486" w:name="_Toc151193778"/>
      <w:r>
        <w:rPr>
          <w:rFonts w:ascii="宋体" w:hAnsi="宋体"/>
          <w:color w:val="auto"/>
          <w:sz w:val="24"/>
          <w:highlight w:val="none"/>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宋体" w:hAnsi="宋体"/>
          <w:color w:val="auto"/>
          <w:sz w:val="24"/>
          <w:highlight w:val="none"/>
        </w:rPr>
        <w:t>时间</w:t>
      </w:r>
    </w:p>
    <w:p w14:paraId="0B4542A1">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w:t>
      </w:r>
    </w:p>
    <w:p w14:paraId="74AD7F6C">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487" w:name="_Toc127151537"/>
      <w:bookmarkStart w:id="488" w:name="_Toc149720830"/>
      <w:bookmarkStart w:id="489" w:name="_Toc150480775"/>
      <w:bookmarkStart w:id="490" w:name="_Toc150774742"/>
      <w:bookmarkStart w:id="491" w:name="_Toc305158805"/>
      <w:bookmarkStart w:id="492" w:name="_Toc164608806"/>
      <w:bookmarkStart w:id="493" w:name="_Toc151193925"/>
      <w:bookmarkStart w:id="494" w:name="_Toc520356162"/>
      <w:bookmarkStart w:id="495" w:name="_Toc127161451"/>
      <w:bookmarkStart w:id="496" w:name="_Toc164229378"/>
      <w:bookmarkStart w:id="497" w:name="_Toc151193707"/>
      <w:bookmarkStart w:id="498" w:name="_Toc164229232"/>
      <w:bookmarkStart w:id="499" w:name="_Toc127151738"/>
      <w:bookmarkStart w:id="500" w:name="_Toc226337233"/>
      <w:bookmarkStart w:id="501" w:name="_Toc150774637"/>
      <w:bookmarkStart w:id="502" w:name="_Toc195842902"/>
      <w:bookmarkStart w:id="503" w:name="_Toc164351631"/>
      <w:bookmarkStart w:id="504" w:name="_Toc226309781"/>
      <w:bookmarkStart w:id="505" w:name="_Toc164608651"/>
      <w:bookmarkStart w:id="506" w:name="_Toc264969227"/>
      <w:bookmarkStart w:id="507" w:name="_Toc151193779"/>
      <w:bookmarkStart w:id="508" w:name="_Toc151190164"/>
      <w:bookmarkStart w:id="509" w:name="_Toc150509288"/>
      <w:bookmarkStart w:id="510" w:name="_Toc226965727"/>
      <w:bookmarkStart w:id="511" w:name="_Toc151193851"/>
      <w:bookmarkStart w:id="512" w:name="_Toc305158879"/>
      <w:bookmarkStart w:id="513" w:name="_Toc226965810"/>
      <w:bookmarkStart w:id="514" w:name="_Toc151193635"/>
      <w:bookmarkStart w:id="515" w:name="_Toc142311039"/>
      <w:bookmarkStart w:id="516" w:name="_Toc265228375"/>
      <w:r>
        <w:rPr>
          <w:rFonts w:ascii="宋体" w:hAnsi="宋体"/>
          <w:color w:val="auto"/>
          <w:sz w:val="24"/>
          <w:highlight w:val="none"/>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1BAE762">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对所提交的投标文件进行补充、修改或者撤回。</w:t>
      </w:r>
    </w:p>
    <w:p w14:paraId="17E6A84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投标人对投标文件的补充、修改的内容应当按照招标文件要求签署、加盖公章，作为投标文件的组成部分。</w:t>
      </w:r>
    </w:p>
    <w:p w14:paraId="48396894">
      <w:pPr>
        <w:spacing w:line="360" w:lineRule="auto"/>
        <w:rPr>
          <w:rFonts w:ascii="宋体" w:hAnsi="宋体"/>
          <w:color w:val="auto"/>
          <w:sz w:val="24"/>
          <w:highlight w:val="none"/>
        </w:rPr>
      </w:pPr>
    </w:p>
    <w:p w14:paraId="70A24F1A">
      <w:pPr>
        <w:pStyle w:val="3"/>
        <w:spacing w:before="0" w:line="360" w:lineRule="auto"/>
        <w:rPr>
          <w:rFonts w:ascii="宋体" w:hAnsi="宋体" w:eastAsia="宋体"/>
          <w:color w:val="auto"/>
          <w:sz w:val="28"/>
          <w:highlight w:val="none"/>
        </w:rPr>
      </w:pPr>
      <w:bookmarkStart w:id="517" w:name="_Toc151193708"/>
      <w:bookmarkStart w:id="518" w:name="_Toc520356163"/>
      <w:bookmarkStart w:id="519" w:name="_Toc195842903"/>
      <w:bookmarkStart w:id="520" w:name="_Toc305158806"/>
      <w:bookmarkStart w:id="521" w:name="_Toc127151538"/>
      <w:bookmarkStart w:id="522" w:name="_Toc151193926"/>
      <w:bookmarkStart w:id="523" w:name="_Toc265228376"/>
      <w:bookmarkStart w:id="524" w:name="_Toc226337234"/>
      <w:bookmarkStart w:id="525" w:name="_Toc264969228"/>
      <w:bookmarkStart w:id="526" w:name="_Toc226965811"/>
      <w:bookmarkStart w:id="527" w:name="_Toc142311040"/>
      <w:bookmarkStart w:id="528" w:name="_Toc151193852"/>
      <w:bookmarkStart w:id="529" w:name="_Toc151193780"/>
      <w:bookmarkStart w:id="530" w:name="_Toc305158880"/>
      <w:bookmarkStart w:id="531" w:name="_Toc150774638"/>
      <w:bookmarkStart w:id="532" w:name="_Toc150480776"/>
      <w:bookmarkStart w:id="533" w:name="_Toc150509289"/>
      <w:bookmarkStart w:id="534" w:name="_Toc226965728"/>
      <w:bookmarkStart w:id="535" w:name="_Toc150774743"/>
      <w:bookmarkStart w:id="536" w:name="_Toc151193636"/>
      <w:bookmarkStart w:id="537" w:name="_Toc151190165"/>
      <w:bookmarkStart w:id="538" w:name="_Toc226309782"/>
      <w:r>
        <w:rPr>
          <w:rFonts w:ascii="宋体" w:hAnsi="宋体" w:eastAsia="宋体"/>
          <w:color w:val="auto"/>
          <w:sz w:val="28"/>
          <w:highlight w:val="none"/>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052884B">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539" w:name="_Toc265228377"/>
      <w:bookmarkStart w:id="540" w:name="_Toc151193853"/>
      <w:bookmarkStart w:id="541" w:name="_Toc151193637"/>
      <w:bookmarkStart w:id="542" w:name="_Toc164229234"/>
      <w:bookmarkStart w:id="543" w:name="_Toc150774639"/>
      <w:bookmarkStart w:id="544" w:name="_Toc164351633"/>
      <w:bookmarkStart w:id="545" w:name="_Toc226309783"/>
      <w:bookmarkStart w:id="546" w:name="_Toc151190166"/>
      <w:bookmarkStart w:id="547" w:name="_Toc127161453"/>
      <w:bookmarkStart w:id="548" w:name="_Toc150480777"/>
      <w:bookmarkStart w:id="549" w:name="_Toc150774744"/>
      <w:bookmarkStart w:id="550" w:name="_Toc151193927"/>
      <w:bookmarkStart w:id="551" w:name="_Toc151193709"/>
      <w:bookmarkStart w:id="552" w:name="_Toc164229380"/>
      <w:bookmarkStart w:id="553" w:name="_Toc151193781"/>
      <w:bookmarkStart w:id="554" w:name="_Toc150509290"/>
      <w:bookmarkStart w:id="555" w:name="_Toc195842904"/>
      <w:bookmarkStart w:id="556" w:name="_Toc127151539"/>
      <w:bookmarkStart w:id="557" w:name="_Toc226965729"/>
      <w:bookmarkStart w:id="558" w:name="_Toc226965812"/>
      <w:bookmarkStart w:id="559" w:name="_Toc305158881"/>
      <w:bookmarkStart w:id="560" w:name="_Toc149720832"/>
      <w:bookmarkStart w:id="561" w:name="_Toc164608808"/>
      <w:bookmarkStart w:id="562" w:name="_Toc164608653"/>
      <w:bookmarkStart w:id="563" w:name="_Toc264969229"/>
      <w:bookmarkStart w:id="564" w:name="_Toc305158807"/>
      <w:bookmarkStart w:id="565" w:name="_Toc127151740"/>
      <w:bookmarkStart w:id="566" w:name="_Toc226337235"/>
      <w:bookmarkStart w:id="567" w:name="_Toc520356164"/>
      <w:bookmarkStart w:id="568" w:name="_Toc142311041"/>
      <w:r>
        <w:rPr>
          <w:rFonts w:ascii="宋体" w:hAnsi="宋体"/>
          <w:color w:val="auto"/>
          <w:sz w:val="24"/>
          <w:highlight w:val="none"/>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6139968A">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采购人或采购代理机构将按招标文件的规定，在投标截止时间的同一时间和招标文件预先确定的地点组织开标。</w:t>
      </w:r>
    </w:p>
    <w:p w14:paraId="6BF10B2C">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本项目开标采用不见面招投标模式</w:t>
      </w:r>
      <w:r>
        <w:rPr>
          <w:rFonts w:hint="eastAsia" w:ascii="宋体" w:hAnsi="宋体"/>
          <w:color w:val="auto"/>
          <w:sz w:val="24"/>
          <w:highlight w:val="none"/>
        </w:rPr>
        <w:t>，</w:t>
      </w:r>
      <w:r>
        <w:rPr>
          <w:rFonts w:ascii="宋体" w:hAnsi="宋体"/>
          <w:color w:val="auto"/>
          <w:sz w:val="24"/>
          <w:highlight w:val="none"/>
        </w:rPr>
        <w:t>使用</w:t>
      </w:r>
      <w:r>
        <w:rPr>
          <w:rFonts w:hint="eastAsia" w:ascii="宋体" w:hAnsi="宋体"/>
          <w:color w:val="auto"/>
          <w:sz w:val="24"/>
          <w:highlight w:val="none"/>
        </w:rPr>
        <w:t>“苏采云”政府采购一体化平台 在线进行开标</w:t>
      </w:r>
      <w:r>
        <w:rPr>
          <w:rFonts w:ascii="宋体" w:hAnsi="宋体"/>
          <w:color w:val="auto"/>
          <w:sz w:val="24"/>
          <w:highlight w:val="none"/>
        </w:rPr>
        <w:t>。投标人应在规定的时间内对投标文件进行解密，因非系统原因导致的解密失败，视为</w:t>
      </w:r>
      <w:r>
        <w:rPr>
          <w:rFonts w:ascii="宋体" w:hAnsi="宋体"/>
          <w:b/>
          <w:color w:val="auto"/>
          <w:sz w:val="24"/>
          <w:highlight w:val="none"/>
        </w:rPr>
        <w:t>投标无效</w:t>
      </w:r>
      <w:r>
        <w:rPr>
          <w:rFonts w:ascii="宋体" w:hAnsi="宋体"/>
          <w:color w:val="auto"/>
          <w:sz w:val="24"/>
          <w:highlight w:val="none"/>
        </w:rPr>
        <w:t>。</w:t>
      </w:r>
    </w:p>
    <w:p w14:paraId="3F29EB24">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开标过程将使用</w:t>
      </w:r>
      <w:r>
        <w:rPr>
          <w:rFonts w:hint="eastAsia" w:ascii="宋体" w:hAnsi="宋体"/>
          <w:color w:val="auto"/>
          <w:sz w:val="24"/>
          <w:highlight w:val="none"/>
        </w:rPr>
        <w:t>“苏采云”政府采购一体化平台 公</w:t>
      </w:r>
      <w:r>
        <w:rPr>
          <w:rFonts w:ascii="宋体" w:hAnsi="宋体"/>
          <w:color w:val="auto"/>
          <w:sz w:val="24"/>
          <w:highlight w:val="none"/>
        </w:rPr>
        <w:t>布投标人名称、投标价格和招标文件规定的需要宣布的其他内容并进行记录，并由参加开标的各投标人代表</w:t>
      </w:r>
      <w:r>
        <w:rPr>
          <w:rFonts w:hint="eastAsia" w:ascii="宋体" w:hAnsi="宋体"/>
          <w:color w:val="auto"/>
          <w:sz w:val="24"/>
          <w:highlight w:val="none"/>
        </w:rPr>
        <w:t>在规定时间内</w:t>
      </w:r>
      <w:r>
        <w:rPr>
          <w:rFonts w:ascii="宋体" w:hAnsi="宋体"/>
          <w:color w:val="auto"/>
          <w:sz w:val="24"/>
          <w:highlight w:val="none"/>
        </w:rPr>
        <w:t>确认</w:t>
      </w:r>
      <w:bookmarkStart w:id="569" w:name="_Toc520356165"/>
      <w:r>
        <w:rPr>
          <w:rFonts w:hint="eastAsia" w:ascii="宋体" w:hAnsi="宋体"/>
          <w:color w:val="auto"/>
          <w:sz w:val="24"/>
          <w:highlight w:val="none"/>
        </w:rPr>
        <w:t>。投标人超过规定时间未确认但是未提出疑义的，系统将视同已确认</w:t>
      </w:r>
      <w:r>
        <w:rPr>
          <w:rFonts w:ascii="宋体" w:hAnsi="宋体"/>
          <w:color w:val="auto"/>
          <w:sz w:val="24"/>
          <w:highlight w:val="none"/>
        </w:rPr>
        <w:t>。</w:t>
      </w:r>
    </w:p>
    <w:p w14:paraId="248AAC5F">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投标人代表对开标过程和开标记录有疑义，以及认为采购人、采购代理机构相关工作人员有需要回避的情形的，应当场</w:t>
      </w:r>
      <w:r>
        <w:rPr>
          <w:rFonts w:hint="eastAsia" w:ascii="宋体" w:hAnsi="宋体"/>
          <w:color w:val="auto"/>
          <w:sz w:val="24"/>
          <w:highlight w:val="none"/>
        </w:rPr>
        <w:t>通过业务系统</w:t>
      </w:r>
      <w:r>
        <w:rPr>
          <w:rFonts w:ascii="宋体" w:hAnsi="宋体"/>
          <w:color w:val="auto"/>
          <w:sz w:val="24"/>
          <w:highlight w:val="none"/>
        </w:rPr>
        <w:t>提出询问或者回避申请。采购人、采购代理机构对投标人代表提出的询问或者回避申请将及时处理。</w:t>
      </w:r>
    </w:p>
    <w:p w14:paraId="51C4FE4C">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投标人不足3家的，不予开标。</w:t>
      </w:r>
    </w:p>
    <w:p w14:paraId="03D13504">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投标人须在开标前使用“验证CA”功能验证本地计算机的控件环境是否正常，并且在开标</w:t>
      </w:r>
      <w:r>
        <w:rPr>
          <w:rFonts w:hint="eastAsia" w:ascii="宋体" w:hAnsi="宋体"/>
          <w:color w:val="auto"/>
          <w:sz w:val="24"/>
          <w:highlight w:val="none"/>
        </w:rPr>
        <w:t>评审</w:t>
      </w:r>
      <w:r>
        <w:rPr>
          <w:rFonts w:ascii="宋体" w:hAnsi="宋体"/>
          <w:color w:val="auto"/>
          <w:sz w:val="24"/>
          <w:highlight w:val="none"/>
        </w:rPr>
        <w:t>过程中不可随意更换</w:t>
      </w:r>
      <w:r>
        <w:rPr>
          <w:rFonts w:hint="eastAsia" w:ascii="宋体" w:hAnsi="宋体"/>
          <w:color w:val="auto"/>
          <w:sz w:val="24"/>
          <w:highlight w:val="none"/>
        </w:rPr>
        <w:t>计算机</w:t>
      </w:r>
      <w:r>
        <w:rPr>
          <w:rFonts w:ascii="宋体" w:hAnsi="宋体"/>
          <w:color w:val="auto"/>
          <w:sz w:val="24"/>
          <w:highlight w:val="none"/>
        </w:rPr>
        <w:t>，必须使用验证成功的计算机进行操作，否则造成相应后果由投标</w:t>
      </w:r>
      <w:r>
        <w:rPr>
          <w:rFonts w:hint="eastAsia" w:ascii="宋体" w:hAnsi="宋体"/>
          <w:color w:val="auto"/>
          <w:sz w:val="24"/>
          <w:highlight w:val="none"/>
        </w:rPr>
        <w:t>人</w:t>
      </w:r>
      <w:r>
        <w:rPr>
          <w:rFonts w:ascii="宋体" w:hAnsi="宋体"/>
          <w:color w:val="auto"/>
          <w:sz w:val="24"/>
          <w:highlight w:val="none"/>
        </w:rPr>
        <w:t>自行承担。本地计算机</w:t>
      </w:r>
      <w:r>
        <w:rPr>
          <w:rFonts w:hint="eastAsia" w:ascii="宋体" w:hAnsi="宋体"/>
          <w:color w:val="auto"/>
          <w:sz w:val="24"/>
          <w:highlight w:val="none"/>
        </w:rPr>
        <w:t>要求安装摄像头、麦克风和音箱，保持网络通畅。</w:t>
      </w:r>
    </w:p>
    <w:p w14:paraId="27B81E2B">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因本项目</w:t>
      </w:r>
      <w:r>
        <w:rPr>
          <w:rFonts w:ascii="宋体" w:hAnsi="宋体"/>
          <w:color w:val="auto"/>
          <w:sz w:val="24"/>
          <w:highlight w:val="none"/>
        </w:rPr>
        <w:t>采用不见面交易的</w:t>
      </w:r>
      <w:r>
        <w:rPr>
          <w:rFonts w:hint="eastAsia" w:ascii="宋体" w:hAnsi="宋体"/>
          <w:color w:val="auto"/>
          <w:sz w:val="24"/>
          <w:highlight w:val="none"/>
        </w:rPr>
        <w:t>方式</w:t>
      </w:r>
      <w:r>
        <w:rPr>
          <w:rFonts w:ascii="宋体" w:hAnsi="宋体"/>
          <w:color w:val="auto"/>
          <w:sz w:val="24"/>
          <w:highlight w:val="none"/>
        </w:rPr>
        <w:t>，在</w:t>
      </w:r>
      <w:r>
        <w:rPr>
          <w:rFonts w:hint="eastAsia" w:ascii="宋体" w:hAnsi="宋体"/>
          <w:color w:val="auto"/>
          <w:sz w:val="24"/>
          <w:highlight w:val="none"/>
        </w:rPr>
        <w:t>开标、评审</w:t>
      </w:r>
      <w:r>
        <w:rPr>
          <w:rFonts w:ascii="宋体" w:hAnsi="宋体"/>
          <w:color w:val="auto"/>
          <w:sz w:val="24"/>
          <w:highlight w:val="none"/>
        </w:rPr>
        <w:t>过程中，</w:t>
      </w:r>
      <w:r>
        <w:rPr>
          <w:rFonts w:hint="eastAsia" w:ascii="宋体" w:hAnsi="宋体"/>
          <w:color w:val="auto"/>
          <w:sz w:val="24"/>
          <w:highlight w:val="none"/>
        </w:rPr>
        <w:t>投标人</w:t>
      </w:r>
      <w:r>
        <w:rPr>
          <w:rFonts w:ascii="宋体" w:hAnsi="宋体"/>
          <w:color w:val="auto"/>
          <w:sz w:val="24"/>
          <w:highlight w:val="none"/>
        </w:rPr>
        <w:t>需</w:t>
      </w:r>
      <w:r>
        <w:rPr>
          <w:rFonts w:hint="eastAsia" w:ascii="宋体" w:hAnsi="宋体"/>
          <w:color w:val="auto"/>
          <w:sz w:val="24"/>
          <w:highlight w:val="none"/>
        </w:rPr>
        <w:t>要</w:t>
      </w:r>
      <w:r>
        <w:rPr>
          <w:rFonts w:ascii="宋体" w:hAnsi="宋体"/>
          <w:color w:val="auto"/>
          <w:sz w:val="24"/>
          <w:highlight w:val="none"/>
        </w:rPr>
        <w:t>保持操作计算机前</w:t>
      </w:r>
      <w:r>
        <w:rPr>
          <w:rFonts w:hint="eastAsia" w:ascii="宋体" w:hAnsi="宋体"/>
          <w:color w:val="auto"/>
          <w:sz w:val="24"/>
          <w:highlight w:val="none"/>
          <w:lang w:eastAsia="zh-CN"/>
        </w:rPr>
        <w:t>由相关责任人</w:t>
      </w:r>
      <w:r>
        <w:rPr>
          <w:rFonts w:hint="eastAsia" w:ascii="宋体" w:hAnsi="宋体"/>
          <w:color w:val="auto"/>
          <w:sz w:val="24"/>
          <w:highlight w:val="none"/>
        </w:rPr>
        <w:t>值守，及时</w:t>
      </w:r>
      <w:r>
        <w:rPr>
          <w:rFonts w:hint="eastAsia" w:ascii="宋体" w:hAnsi="宋体"/>
          <w:color w:val="auto"/>
          <w:sz w:val="24"/>
          <w:highlight w:val="none"/>
          <w:lang w:eastAsia="zh-CN"/>
        </w:rPr>
        <w:t>对</w:t>
      </w:r>
      <w:r>
        <w:rPr>
          <w:rFonts w:hint="eastAsia" w:ascii="宋体" w:hAnsi="宋体"/>
          <w:color w:val="auto"/>
          <w:sz w:val="24"/>
          <w:highlight w:val="none"/>
        </w:rPr>
        <w:t>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w:t>
      </w:r>
    </w:p>
    <w:p w14:paraId="2804650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如果在</w:t>
      </w:r>
      <w:r>
        <w:rPr>
          <w:rFonts w:ascii="宋体" w:hAnsi="宋体"/>
          <w:color w:val="auto"/>
          <w:sz w:val="24"/>
          <w:highlight w:val="none"/>
        </w:rPr>
        <w:t>采购</w:t>
      </w:r>
      <w:r>
        <w:rPr>
          <w:rFonts w:hint="eastAsia" w:ascii="宋体" w:hAnsi="宋体"/>
          <w:color w:val="auto"/>
          <w:sz w:val="24"/>
          <w:highlight w:val="none"/>
        </w:rPr>
        <w:t>活动</w:t>
      </w:r>
      <w:r>
        <w:rPr>
          <w:rFonts w:ascii="宋体" w:hAnsi="宋体"/>
          <w:color w:val="auto"/>
          <w:sz w:val="24"/>
          <w:highlight w:val="none"/>
        </w:rPr>
        <w:t>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无法正常运行，或者无法保证</w:t>
      </w:r>
      <w:r>
        <w:rPr>
          <w:rFonts w:hint="eastAsia" w:ascii="宋体" w:hAnsi="宋体"/>
          <w:color w:val="auto"/>
          <w:sz w:val="24"/>
          <w:highlight w:val="none"/>
        </w:rPr>
        <w:t>本项目采购活动</w:t>
      </w:r>
      <w:r>
        <w:rPr>
          <w:rFonts w:ascii="宋体" w:hAnsi="宋体"/>
          <w:color w:val="auto"/>
          <w:sz w:val="24"/>
          <w:highlight w:val="none"/>
        </w:rPr>
        <w:t>的公平、公正和安全时，</w:t>
      </w:r>
      <w:r>
        <w:rPr>
          <w:rFonts w:hint="eastAsia" w:ascii="宋体" w:hAnsi="宋体"/>
          <w:color w:val="auto"/>
          <w:sz w:val="24"/>
          <w:highlight w:val="none"/>
        </w:rPr>
        <w:t>代理机构</w:t>
      </w:r>
      <w:r>
        <w:rPr>
          <w:rFonts w:ascii="宋体" w:hAnsi="宋体"/>
          <w:color w:val="auto"/>
          <w:sz w:val="24"/>
          <w:highlight w:val="none"/>
        </w:rPr>
        <w:t>可</w:t>
      </w:r>
      <w:r>
        <w:rPr>
          <w:rFonts w:hint="eastAsia" w:ascii="宋体" w:hAnsi="宋体"/>
          <w:color w:val="auto"/>
          <w:sz w:val="24"/>
          <w:highlight w:val="none"/>
        </w:rPr>
        <w:t>以延缓或者暂停采购活动，情况严重的可以终止采购</w:t>
      </w:r>
      <w:r>
        <w:rPr>
          <w:rFonts w:ascii="宋体" w:hAnsi="宋体"/>
          <w:color w:val="auto"/>
          <w:sz w:val="24"/>
          <w:highlight w:val="none"/>
        </w:rPr>
        <w:t>活动：</w:t>
      </w:r>
    </w:p>
    <w:p w14:paraId="08294A02">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发生故障而无法登录访问的；</w:t>
      </w:r>
    </w:p>
    <w:p w14:paraId="63DB60E1">
      <w:pPr>
        <w:tabs>
          <w:tab w:val="left" w:pos="1080"/>
          <w:tab w:val="left" w:pos="1589"/>
          <w:tab w:val="left" w:pos="2014"/>
        </w:tabs>
        <w:snapToGrid w:val="0"/>
        <w:spacing w:line="360" w:lineRule="auto"/>
        <w:ind w:left="357" w:leftChars="170" w:firstLine="840" w:firstLineChars="35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应用或数据库出现错误，不能进行正常操作的；</w:t>
      </w:r>
    </w:p>
    <w:p w14:paraId="390DE9EF">
      <w:pPr>
        <w:tabs>
          <w:tab w:val="left" w:pos="1080"/>
          <w:tab w:val="left" w:pos="1589"/>
          <w:tab w:val="left" w:pos="2014"/>
        </w:tabs>
        <w:snapToGrid w:val="0"/>
        <w:spacing w:line="360" w:lineRule="auto"/>
        <w:ind w:left="357" w:leftChars="170" w:firstLine="840" w:firstLineChars="35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平台</w:t>
      </w:r>
      <w:r>
        <w:rPr>
          <w:rFonts w:hint="eastAsia" w:ascii="宋体" w:hAnsi="宋体"/>
          <w:color w:val="auto"/>
          <w:sz w:val="24"/>
          <w:highlight w:val="none"/>
        </w:rPr>
        <w:t>系统</w:t>
      </w:r>
      <w:r>
        <w:rPr>
          <w:rFonts w:ascii="宋体" w:hAnsi="宋体"/>
          <w:color w:val="auto"/>
          <w:sz w:val="24"/>
          <w:highlight w:val="none"/>
        </w:rPr>
        <w:t>发现严重安全漏洞，有潜在泄密危险的；</w:t>
      </w:r>
    </w:p>
    <w:p w14:paraId="6093C529">
      <w:pPr>
        <w:tabs>
          <w:tab w:val="left" w:pos="1080"/>
          <w:tab w:val="left" w:pos="1589"/>
          <w:tab w:val="left" w:pos="2014"/>
        </w:tabs>
        <w:snapToGrid w:val="0"/>
        <w:spacing w:line="360" w:lineRule="auto"/>
        <w:ind w:left="357" w:leftChars="170" w:firstLine="840" w:firstLineChars="35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病毒发作导致平台</w:t>
      </w:r>
      <w:r>
        <w:rPr>
          <w:rFonts w:hint="eastAsia" w:ascii="宋体" w:hAnsi="宋体"/>
          <w:color w:val="auto"/>
          <w:sz w:val="24"/>
          <w:highlight w:val="none"/>
        </w:rPr>
        <w:t>系统</w:t>
      </w:r>
      <w:r>
        <w:rPr>
          <w:rFonts w:ascii="宋体" w:hAnsi="宋体"/>
          <w:color w:val="auto"/>
          <w:sz w:val="24"/>
          <w:highlight w:val="none"/>
        </w:rPr>
        <w:t>不能进行正常操作的；</w:t>
      </w:r>
    </w:p>
    <w:p w14:paraId="3B94C1CF">
      <w:pPr>
        <w:tabs>
          <w:tab w:val="left" w:pos="1080"/>
          <w:tab w:val="left" w:pos="1589"/>
          <w:tab w:val="left" w:pos="2014"/>
        </w:tabs>
        <w:snapToGrid w:val="0"/>
        <w:spacing w:line="360" w:lineRule="auto"/>
        <w:ind w:left="357" w:leftChars="170" w:firstLine="840" w:firstLineChars="350"/>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其他无法保证</w:t>
      </w:r>
      <w:r>
        <w:rPr>
          <w:rFonts w:hint="eastAsia" w:ascii="宋体" w:hAnsi="宋体"/>
          <w:color w:val="auto"/>
          <w:sz w:val="24"/>
          <w:highlight w:val="none"/>
        </w:rPr>
        <w:t>本次采购活动</w:t>
      </w:r>
      <w:r>
        <w:rPr>
          <w:rFonts w:ascii="宋体" w:hAnsi="宋体"/>
          <w:color w:val="auto"/>
          <w:sz w:val="24"/>
          <w:highlight w:val="none"/>
        </w:rPr>
        <w:t>的公平、公正和安全的情况。</w:t>
      </w:r>
    </w:p>
    <w:p w14:paraId="17EB4EDC">
      <w:pPr>
        <w:tabs>
          <w:tab w:val="left" w:pos="1080"/>
          <w:tab w:val="left" w:pos="1589"/>
          <w:tab w:val="left" w:pos="2014"/>
        </w:tabs>
        <w:snapToGrid w:val="0"/>
        <w:spacing w:line="360" w:lineRule="auto"/>
        <w:ind w:left="1134" w:leftChars="540"/>
        <w:rPr>
          <w:rFonts w:ascii="宋体" w:hAnsi="宋体"/>
          <w:color w:val="auto"/>
          <w:sz w:val="24"/>
          <w:highlight w:val="none"/>
        </w:rPr>
      </w:pPr>
      <w:r>
        <w:rPr>
          <w:rFonts w:ascii="宋体" w:hAnsi="宋体"/>
          <w:color w:val="auto"/>
          <w:sz w:val="24"/>
          <w:highlight w:val="none"/>
        </w:rPr>
        <w:t>出现</w:t>
      </w:r>
      <w:r>
        <w:rPr>
          <w:rFonts w:hint="eastAsia" w:ascii="宋体" w:hAnsi="宋体"/>
          <w:color w:val="auto"/>
          <w:sz w:val="24"/>
          <w:highlight w:val="none"/>
        </w:rPr>
        <w:t>上述</w:t>
      </w:r>
      <w:r>
        <w:rPr>
          <w:rFonts w:ascii="宋体" w:hAnsi="宋体"/>
          <w:color w:val="auto"/>
          <w:sz w:val="24"/>
          <w:highlight w:val="none"/>
        </w:rPr>
        <w:t>情形，不影响采购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代理机构</w:t>
      </w:r>
      <w:r>
        <w:rPr>
          <w:rFonts w:ascii="宋体" w:hAnsi="宋体"/>
          <w:color w:val="auto"/>
          <w:sz w:val="24"/>
          <w:highlight w:val="none"/>
        </w:rPr>
        <w:t>可以待上述情形消除后继续组织</w:t>
      </w:r>
      <w:r>
        <w:rPr>
          <w:rFonts w:hint="eastAsia" w:ascii="宋体" w:hAnsi="宋体"/>
          <w:color w:val="auto"/>
          <w:sz w:val="24"/>
          <w:highlight w:val="none"/>
        </w:rPr>
        <w:t>不见面</w:t>
      </w:r>
      <w:r>
        <w:rPr>
          <w:rFonts w:ascii="宋体" w:hAnsi="宋体"/>
          <w:color w:val="auto"/>
          <w:sz w:val="24"/>
          <w:highlight w:val="none"/>
        </w:rPr>
        <w:t>交易</w:t>
      </w:r>
      <w:r>
        <w:rPr>
          <w:rFonts w:hint="eastAsia" w:ascii="宋体" w:hAnsi="宋体"/>
          <w:color w:val="auto"/>
          <w:sz w:val="24"/>
          <w:highlight w:val="none"/>
        </w:rPr>
        <w:t>采购</w:t>
      </w:r>
      <w:r>
        <w:rPr>
          <w:rFonts w:ascii="宋体" w:hAnsi="宋体"/>
          <w:color w:val="auto"/>
          <w:sz w:val="24"/>
          <w:highlight w:val="none"/>
        </w:rPr>
        <w:t>活动，也可以决定某些环节以纸质形式进行；影响或可能影响采购</w:t>
      </w:r>
      <w:r>
        <w:rPr>
          <w:rFonts w:hint="eastAsia" w:ascii="宋体" w:hAnsi="宋体"/>
          <w:color w:val="auto"/>
          <w:sz w:val="24"/>
          <w:highlight w:val="none"/>
        </w:rPr>
        <w:t>活动</w:t>
      </w:r>
      <w:r>
        <w:rPr>
          <w:rFonts w:ascii="宋体" w:hAnsi="宋体"/>
          <w:color w:val="auto"/>
          <w:sz w:val="24"/>
          <w:highlight w:val="none"/>
        </w:rPr>
        <w:t>公平、公正性的，应当</w:t>
      </w:r>
      <w:r>
        <w:rPr>
          <w:rFonts w:hint="eastAsia" w:ascii="宋体" w:hAnsi="宋体"/>
          <w:color w:val="auto"/>
          <w:sz w:val="24"/>
          <w:highlight w:val="none"/>
        </w:rPr>
        <w:t>终止本次项目，</w:t>
      </w:r>
      <w:r>
        <w:rPr>
          <w:rFonts w:ascii="宋体" w:hAnsi="宋体"/>
          <w:color w:val="auto"/>
          <w:sz w:val="24"/>
          <w:highlight w:val="none"/>
        </w:rPr>
        <w:t>重新</w:t>
      </w:r>
      <w:r>
        <w:rPr>
          <w:rFonts w:hint="eastAsia" w:ascii="宋体" w:hAnsi="宋体"/>
          <w:color w:val="auto"/>
          <w:sz w:val="24"/>
          <w:highlight w:val="none"/>
        </w:rPr>
        <w:t>组织</w:t>
      </w:r>
      <w:r>
        <w:rPr>
          <w:rFonts w:ascii="宋体" w:hAnsi="宋体"/>
          <w:color w:val="auto"/>
          <w:sz w:val="24"/>
          <w:highlight w:val="none"/>
        </w:rPr>
        <w:t>采购。</w:t>
      </w:r>
    </w:p>
    <w:p w14:paraId="6F2D2B7A">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资格审查</w:t>
      </w:r>
    </w:p>
    <w:p w14:paraId="4EB0D8ED">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见第三章《资格审查》。</w:t>
      </w:r>
    </w:p>
    <w:bookmarkEnd w:id="569"/>
    <w:p w14:paraId="60C393D4">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570" w:name="_Toc164229381"/>
      <w:bookmarkStart w:id="571" w:name="_Toc151193710"/>
      <w:bookmarkStart w:id="572" w:name="_Toc127161454"/>
      <w:bookmarkStart w:id="573" w:name="_Toc151193854"/>
      <w:bookmarkStart w:id="574" w:name="_Toc150480778"/>
      <w:bookmarkStart w:id="575" w:name="_Toc127151741"/>
      <w:bookmarkStart w:id="576" w:name="_Toc305158808"/>
      <w:bookmarkStart w:id="577" w:name="_Toc151190167"/>
      <w:bookmarkStart w:id="578" w:name="_Toc151193638"/>
      <w:bookmarkStart w:id="579" w:name="_Toc164608654"/>
      <w:bookmarkStart w:id="580" w:name="_Toc226965813"/>
      <w:bookmarkStart w:id="581" w:name="_Toc164351634"/>
      <w:bookmarkStart w:id="582" w:name="_Toc150774640"/>
      <w:bookmarkStart w:id="583" w:name="_Toc150774745"/>
      <w:bookmarkStart w:id="584" w:name="_Toc151193782"/>
      <w:bookmarkStart w:id="585" w:name="_Toc226309784"/>
      <w:bookmarkStart w:id="586" w:name="_Toc164608809"/>
      <w:bookmarkStart w:id="587" w:name="_Toc150509291"/>
      <w:bookmarkStart w:id="588" w:name="_Toc305158882"/>
      <w:bookmarkStart w:id="589" w:name="_Toc142311042"/>
      <w:bookmarkStart w:id="590" w:name="_Toc265228378"/>
      <w:bookmarkStart w:id="591" w:name="_Toc226965730"/>
      <w:bookmarkStart w:id="592" w:name="_Toc149720833"/>
      <w:bookmarkStart w:id="593" w:name="_Toc164229235"/>
      <w:bookmarkStart w:id="594" w:name="_Toc127151540"/>
      <w:bookmarkStart w:id="595" w:name="_Toc226337236"/>
      <w:bookmarkStart w:id="596" w:name="_Toc151193928"/>
      <w:bookmarkStart w:id="597" w:name="_Toc264969230"/>
      <w:bookmarkStart w:id="598" w:name="_Toc195842905"/>
      <w:r>
        <w:rPr>
          <w:rFonts w:ascii="宋体" w:hAnsi="宋体"/>
          <w:color w:val="auto"/>
          <w:sz w:val="24"/>
          <w:highlight w:val="none"/>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249FCAA7">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评标委员会根据政府采购有关规定和本次招标采购项目的特点进行组建，并负责具体评标事务，独立履行职责。</w:t>
      </w:r>
      <w:bookmarkStart w:id="599" w:name="_Toc520356166"/>
    </w:p>
    <w:p w14:paraId="144B48E8">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评审专家须符合</w:t>
      </w:r>
      <w:r>
        <w:rPr>
          <w:rFonts w:hint="eastAsia" w:ascii="宋体" w:hAnsi="宋体"/>
          <w:color w:val="auto"/>
          <w:sz w:val="24"/>
          <w:highlight w:val="none"/>
        </w:rPr>
        <w:t>相关</w:t>
      </w:r>
      <w:r>
        <w:rPr>
          <w:rFonts w:ascii="宋体" w:hAnsi="宋体"/>
          <w:color w:val="auto"/>
          <w:sz w:val="24"/>
          <w:highlight w:val="none"/>
        </w:rPr>
        <w:t>规定。依法自行选定评审专家的，采购人和采购代理机构将查询有关信用记录，对具有行贿、受贿、欺诈等不良信用记录的人员，拒绝其参与政府采购活动。</w:t>
      </w:r>
      <w:bookmarkEnd w:id="599"/>
      <w:bookmarkStart w:id="600" w:name="_Toc520356169"/>
    </w:p>
    <w:p w14:paraId="44735DC6">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评标程序、评标方法和评标标准</w:t>
      </w:r>
    </w:p>
    <w:p w14:paraId="0FF27739">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见第四章《评标程序、评标方法和评标标准》。</w:t>
      </w:r>
    </w:p>
    <w:p w14:paraId="48151C7C">
      <w:pPr>
        <w:tabs>
          <w:tab w:val="left" w:pos="360"/>
          <w:tab w:val="left" w:pos="1080"/>
        </w:tabs>
        <w:snapToGrid w:val="0"/>
        <w:spacing w:line="360" w:lineRule="auto"/>
        <w:ind w:left="1080"/>
        <w:rPr>
          <w:rFonts w:ascii="宋体" w:hAnsi="宋体"/>
          <w:color w:val="auto"/>
          <w:sz w:val="24"/>
          <w:highlight w:val="none"/>
        </w:rPr>
      </w:pPr>
    </w:p>
    <w:p w14:paraId="25FEAD2A">
      <w:pPr>
        <w:pStyle w:val="3"/>
        <w:spacing w:before="0" w:line="360" w:lineRule="auto"/>
        <w:rPr>
          <w:rFonts w:ascii="宋体" w:hAnsi="宋体" w:eastAsia="宋体"/>
          <w:color w:val="auto"/>
          <w:sz w:val="28"/>
          <w:highlight w:val="none"/>
        </w:rPr>
      </w:pPr>
      <w:bookmarkStart w:id="601" w:name="_Toc226965818"/>
      <w:bookmarkStart w:id="602" w:name="_Toc264969235"/>
      <w:bookmarkStart w:id="603" w:name="_Toc265228383"/>
      <w:bookmarkStart w:id="604" w:name="_Toc151190172"/>
      <w:bookmarkStart w:id="605" w:name="_Toc151193787"/>
      <w:bookmarkStart w:id="606" w:name="_Toc226309789"/>
      <w:bookmarkStart w:id="607" w:name="_Toc195842910"/>
      <w:bookmarkStart w:id="608" w:name="_Toc226965735"/>
      <w:bookmarkStart w:id="609" w:name="_Toc150774645"/>
      <w:bookmarkStart w:id="610" w:name="_Toc151193859"/>
      <w:bookmarkStart w:id="611" w:name="_Toc127151545"/>
      <w:bookmarkStart w:id="612" w:name="_Toc226337241"/>
      <w:bookmarkStart w:id="613" w:name="_Toc150774750"/>
      <w:bookmarkStart w:id="614" w:name="_Toc151193933"/>
      <w:bookmarkStart w:id="615" w:name="_Toc150480783"/>
      <w:bookmarkStart w:id="616" w:name="_Toc150509296"/>
      <w:bookmarkStart w:id="617" w:name="_Toc151193715"/>
      <w:bookmarkStart w:id="618" w:name="_Toc305158813"/>
      <w:bookmarkStart w:id="619" w:name="_Toc151193643"/>
      <w:bookmarkStart w:id="620" w:name="_Toc305158887"/>
      <w:bookmarkStart w:id="621" w:name="_Toc142311047"/>
      <w:r>
        <w:rPr>
          <w:rFonts w:ascii="宋体" w:hAnsi="宋体" w:eastAsia="宋体"/>
          <w:color w:val="auto"/>
          <w:sz w:val="28"/>
          <w:highlight w:val="none"/>
        </w:rPr>
        <w:t xml:space="preserve">六   </w:t>
      </w:r>
      <w:bookmarkEnd w:id="600"/>
      <w:r>
        <w:rPr>
          <w:rFonts w:ascii="宋体" w:hAnsi="宋体" w:eastAsia="宋体"/>
          <w:color w:val="auto"/>
          <w:sz w:val="28"/>
          <w:highlight w:val="none"/>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164229242"/>
      <w:bookmarkStart w:id="623" w:name="_Toc127151547"/>
      <w:bookmarkStart w:id="624" w:name="_Toc150509298"/>
      <w:bookmarkStart w:id="625" w:name="_Toc150774647"/>
      <w:bookmarkStart w:id="626" w:name="_Toc151193645"/>
      <w:bookmarkStart w:id="627" w:name="_Toc305158889"/>
      <w:bookmarkStart w:id="628" w:name="_Toc305158815"/>
      <w:bookmarkStart w:id="629" w:name="_Toc226337243"/>
      <w:bookmarkStart w:id="630" w:name="_Toc226309791"/>
      <w:bookmarkStart w:id="631" w:name="_Toc164608816"/>
      <w:bookmarkStart w:id="632" w:name="_Toc195842912"/>
      <w:bookmarkStart w:id="633" w:name="_Toc151193861"/>
      <w:bookmarkStart w:id="634" w:name="_Toc226965820"/>
      <w:bookmarkStart w:id="635" w:name="_Toc151190174"/>
      <w:bookmarkStart w:id="636" w:name="_Toc151193789"/>
      <w:bookmarkStart w:id="637" w:name="_Toc149720840"/>
      <w:bookmarkStart w:id="638" w:name="_Toc151193717"/>
      <w:bookmarkStart w:id="639" w:name="_Toc150774752"/>
      <w:bookmarkStart w:id="640" w:name="_Toc150480785"/>
      <w:bookmarkStart w:id="641" w:name="_Toc142311049"/>
      <w:bookmarkStart w:id="642" w:name="_Toc127151748"/>
      <w:bookmarkStart w:id="643" w:name="_Toc164351641"/>
      <w:bookmarkStart w:id="644" w:name="_Toc265228385"/>
      <w:bookmarkStart w:id="645" w:name="_Toc151193935"/>
      <w:bookmarkStart w:id="646" w:name="_Toc164229388"/>
      <w:bookmarkStart w:id="647" w:name="_Toc164608661"/>
      <w:bookmarkStart w:id="648" w:name="_Toc127161461"/>
      <w:bookmarkStart w:id="649" w:name="_Toc226965737"/>
      <w:bookmarkStart w:id="650" w:name="_Toc264969237"/>
    </w:p>
    <w:p w14:paraId="17F1A2AB">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5D574BF4">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采购人将在评标报告确定的中标候选人名单中按顺序确定中标人，中标候选人并列的，由采购人</w:t>
      </w:r>
      <w:r>
        <w:rPr>
          <w:rFonts w:hint="eastAsia" w:ascii="宋体" w:hAnsi="宋体"/>
          <w:color w:val="auto"/>
          <w:sz w:val="24"/>
          <w:highlight w:val="none"/>
        </w:rPr>
        <w:t>依法</w:t>
      </w:r>
      <w:r>
        <w:rPr>
          <w:rFonts w:ascii="宋体" w:hAnsi="宋体"/>
          <w:color w:val="auto"/>
          <w:sz w:val="24"/>
          <w:highlight w:val="none"/>
        </w:rPr>
        <w:t>确定</w:t>
      </w:r>
      <w:r>
        <w:rPr>
          <w:rFonts w:hint="eastAsia" w:ascii="宋体" w:hAnsi="宋体"/>
          <w:color w:val="auto"/>
          <w:sz w:val="24"/>
          <w:highlight w:val="none"/>
        </w:rPr>
        <w:t>。</w:t>
      </w:r>
    </w:p>
    <w:p w14:paraId="7EEFB6F4">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651" w:name="_Toc305158817"/>
      <w:bookmarkStart w:id="652" w:name="_Toc305158891"/>
      <w:bookmarkStart w:id="653" w:name="_Toc151193647"/>
      <w:bookmarkStart w:id="654" w:name="_Toc226337245"/>
      <w:bookmarkStart w:id="655" w:name="_Toc150774754"/>
      <w:bookmarkStart w:id="656" w:name="_Toc164229244"/>
      <w:bookmarkStart w:id="657" w:name="_Toc264969239"/>
      <w:bookmarkStart w:id="658" w:name="_Toc149720842"/>
      <w:bookmarkStart w:id="659" w:name="_Toc164351643"/>
      <w:bookmarkStart w:id="660" w:name="_Toc151193791"/>
      <w:bookmarkStart w:id="661" w:name="_Toc150480787"/>
      <w:bookmarkStart w:id="662" w:name="_Toc150509300"/>
      <w:bookmarkStart w:id="663" w:name="_Toc151193719"/>
      <w:bookmarkStart w:id="664" w:name="_Toc164229390"/>
      <w:bookmarkStart w:id="665" w:name="_Toc164608663"/>
      <w:bookmarkStart w:id="666" w:name="_Toc127151549"/>
      <w:bookmarkStart w:id="667" w:name="_Toc151190176"/>
      <w:bookmarkStart w:id="668" w:name="_Toc151193937"/>
      <w:bookmarkStart w:id="669" w:name="_Toc265228387"/>
      <w:bookmarkStart w:id="670" w:name="_Toc127161463"/>
      <w:bookmarkStart w:id="671" w:name="_Toc226965822"/>
      <w:bookmarkStart w:id="672" w:name="_Toc226965739"/>
      <w:bookmarkStart w:id="673" w:name="_Toc127151750"/>
      <w:bookmarkStart w:id="674" w:name="_Toc195842914"/>
      <w:bookmarkStart w:id="675" w:name="_Toc226309793"/>
      <w:bookmarkStart w:id="676" w:name="_Toc164608818"/>
      <w:bookmarkStart w:id="677" w:name="_Toc142311051"/>
      <w:bookmarkStart w:id="678" w:name="_Toc151193863"/>
      <w:bookmarkStart w:id="679" w:name="_Toc150774649"/>
      <w:bookmarkStart w:id="680" w:name="_Toc520356176"/>
      <w:bookmarkStart w:id="681" w:name="_Ref467306425"/>
      <w:bookmarkStart w:id="682" w:name="_Ref467307090"/>
      <w:r>
        <w:rPr>
          <w:rFonts w:ascii="宋体" w:hAnsi="宋体"/>
          <w:color w:val="auto"/>
          <w:sz w:val="24"/>
          <w:highlight w:val="none"/>
        </w:rPr>
        <w:t>中标公告与中标通知书</w:t>
      </w:r>
      <w:bookmarkEnd w:id="651"/>
      <w:bookmarkEnd w:id="652"/>
    </w:p>
    <w:p w14:paraId="199BF3D0">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采购人或采购代理机构自中标人确定之日起2个工作日内，</w:t>
      </w:r>
      <w:r>
        <w:rPr>
          <w:rFonts w:ascii="宋体" w:hAnsi="宋体"/>
          <w:color w:val="auto"/>
          <w:kern w:val="0"/>
          <w:sz w:val="24"/>
          <w:highlight w:val="none"/>
        </w:rPr>
        <w:t>在</w:t>
      </w:r>
      <w:r>
        <w:rPr>
          <w:rFonts w:hint="eastAsia" w:ascii="宋体" w:hAnsi="宋体"/>
          <w:color w:val="auto"/>
          <w:kern w:val="0"/>
          <w:sz w:val="24"/>
          <w:highlight w:val="none"/>
        </w:rPr>
        <w:t>常州市政府采购网</w:t>
      </w:r>
      <w:r>
        <w:rPr>
          <w:rFonts w:ascii="宋体" w:hAnsi="宋体"/>
          <w:color w:val="auto"/>
          <w:kern w:val="0"/>
          <w:sz w:val="24"/>
          <w:highlight w:val="none"/>
        </w:rPr>
        <w:t>公告中标结果</w:t>
      </w:r>
      <w:r>
        <w:rPr>
          <w:rFonts w:ascii="宋体" w:hAnsi="宋体"/>
          <w:color w:val="auto"/>
          <w:sz w:val="24"/>
          <w:highlight w:val="none"/>
        </w:rPr>
        <w:t>，</w:t>
      </w:r>
      <w:r>
        <w:rPr>
          <w:rFonts w:hint="eastAsia" w:ascii="宋体" w:hAnsi="宋体"/>
          <w:color w:val="auto"/>
          <w:sz w:val="24"/>
          <w:highlight w:val="none"/>
        </w:rPr>
        <w:t>同时向中标人发出中标通知书，</w:t>
      </w:r>
      <w:r>
        <w:rPr>
          <w:rFonts w:ascii="宋体" w:hAnsi="宋体"/>
          <w:color w:val="auto"/>
          <w:sz w:val="24"/>
          <w:highlight w:val="none"/>
        </w:rPr>
        <w:t>中标公告期限为1个工作日。</w:t>
      </w:r>
    </w:p>
    <w:p w14:paraId="19DA25EB">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中标通知书对采购人和中标</w:t>
      </w:r>
      <w:r>
        <w:rPr>
          <w:rFonts w:hint="eastAsia" w:ascii="宋体" w:hAnsi="宋体"/>
          <w:color w:val="auto"/>
          <w:sz w:val="24"/>
          <w:highlight w:val="none"/>
        </w:rPr>
        <w:t>投标人</w:t>
      </w:r>
      <w:r>
        <w:rPr>
          <w:rFonts w:ascii="宋体" w:hAnsi="宋体"/>
          <w:color w:val="auto"/>
          <w:sz w:val="24"/>
          <w:highlight w:val="none"/>
        </w:rPr>
        <w:t>均具有法律效力。中标通知书发出后，采购人改变中标结果的，或者中标</w:t>
      </w:r>
      <w:r>
        <w:rPr>
          <w:rFonts w:hint="eastAsia" w:ascii="宋体" w:hAnsi="宋体"/>
          <w:color w:val="auto"/>
          <w:sz w:val="24"/>
          <w:highlight w:val="none"/>
        </w:rPr>
        <w:t>投标人</w:t>
      </w:r>
      <w:r>
        <w:rPr>
          <w:rFonts w:ascii="宋体" w:hAnsi="宋体"/>
          <w:color w:val="auto"/>
          <w:sz w:val="24"/>
          <w:highlight w:val="none"/>
        </w:rPr>
        <w:t>放弃中标项目的，应当依法承担法律责任。</w:t>
      </w:r>
    </w:p>
    <w:p w14:paraId="5FF0AF84">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废标</w:t>
      </w:r>
    </w:p>
    <w:p w14:paraId="22E892CA">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在招标采购中，出现下列情形之一的，应予废标：</w:t>
      </w:r>
    </w:p>
    <w:p w14:paraId="30D3C7AE">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符合专业条件的</w:t>
      </w:r>
      <w:r>
        <w:rPr>
          <w:rFonts w:hint="eastAsia" w:ascii="宋体" w:hAnsi="宋体"/>
          <w:color w:val="auto"/>
          <w:sz w:val="24"/>
          <w:highlight w:val="none"/>
        </w:rPr>
        <w:t>投标人</w:t>
      </w:r>
      <w:r>
        <w:rPr>
          <w:rFonts w:ascii="宋体" w:hAnsi="宋体"/>
          <w:color w:val="auto"/>
          <w:sz w:val="24"/>
          <w:highlight w:val="none"/>
        </w:rPr>
        <w:t>或者对招标文件作实质响应的</w:t>
      </w:r>
      <w:r>
        <w:rPr>
          <w:rFonts w:hint="eastAsia" w:ascii="宋体" w:hAnsi="宋体"/>
          <w:color w:val="auto"/>
          <w:sz w:val="24"/>
          <w:highlight w:val="none"/>
        </w:rPr>
        <w:t>投标人</w:t>
      </w:r>
      <w:r>
        <w:rPr>
          <w:rFonts w:ascii="宋体" w:hAnsi="宋体"/>
          <w:color w:val="auto"/>
          <w:sz w:val="24"/>
          <w:highlight w:val="none"/>
        </w:rPr>
        <w:t>不足三家的；</w:t>
      </w:r>
    </w:p>
    <w:p w14:paraId="5E47AFB1">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出现影响采购公正的违法、违规行为的；</w:t>
      </w:r>
    </w:p>
    <w:p w14:paraId="40CC6508">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投标人的报价均超过了采购预算，采购人不能支付的；</w:t>
      </w:r>
    </w:p>
    <w:p w14:paraId="23CD09A9">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因重大变故，采购任务取消的。</w:t>
      </w:r>
    </w:p>
    <w:p w14:paraId="0A482679">
      <w:pPr>
        <w:numPr>
          <w:ilvl w:val="2"/>
          <w:numId w:val="9"/>
        </w:numPr>
        <w:snapToGrid w:val="0"/>
        <w:spacing w:line="360" w:lineRule="auto"/>
        <w:rPr>
          <w:rFonts w:ascii="宋体" w:hAnsi="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21919B70">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废标后，采购人将废标理由通知所有投标人。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365DF0C6">
      <w:pPr>
        <w:numPr>
          <w:ilvl w:val="0"/>
          <w:numId w:val="9"/>
        </w:numPr>
        <w:tabs>
          <w:tab w:val="left" w:pos="360"/>
        </w:tabs>
        <w:snapToGrid w:val="0"/>
        <w:spacing w:line="360" w:lineRule="auto"/>
        <w:ind w:left="357" w:hanging="357"/>
        <w:outlineLvl w:val="1"/>
        <w:rPr>
          <w:rFonts w:ascii="宋体" w:hAnsi="宋体"/>
          <w:color w:val="auto"/>
          <w:sz w:val="24"/>
          <w:highlight w:val="none"/>
        </w:rPr>
      </w:pPr>
      <w:bookmarkStart w:id="683" w:name="_Toc151193864"/>
      <w:bookmarkStart w:id="684" w:name="_Toc127151550"/>
      <w:bookmarkStart w:id="685" w:name="_Toc164608819"/>
      <w:bookmarkStart w:id="686" w:name="_Toc151193792"/>
      <w:bookmarkStart w:id="687" w:name="_Toc226337246"/>
      <w:bookmarkStart w:id="688" w:name="_Toc226965740"/>
      <w:bookmarkStart w:id="689" w:name="_Toc142311052"/>
      <w:bookmarkStart w:id="690" w:name="_Ref467307204"/>
      <w:bookmarkStart w:id="691" w:name="_Toc520356175"/>
      <w:bookmarkStart w:id="692" w:name="_Toc150774755"/>
      <w:bookmarkStart w:id="693" w:name="_Toc151193720"/>
      <w:bookmarkStart w:id="694" w:name="_Toc195842915"/>
      <w:bookmarkStart w:id="695" w:name="_Toc151193938"/>
      <w:bookmarkStart w:id="696" w:name="_Toc226309794"/>
      <w:bookmarkStart w:id="697" w:name="_Toc127151751"/>
      <w:bookmarkStart w:id="698" w:name="_Ref467307062"/>
      <w:bookmarkStart w:id="699" w:name="_Toc150774650"/>
      <w:bookmarkStart w:id="700" w:name="_Ref467306377"/>
      <w:bookmarkStart w:id="701" w:name="_Toc150480788"/>
      <w:bookmarkStart w:id="702" w:name="_Toc127161464"/>
      <w:bookmarkStart w:id="703" w:name="_Ref467306978"/>
      <w:bookmarkStart w:id="704" w:name="_Toc151190177"/>
      <w:bookmarkStart w:id="705" w:name="_Toc164229245"/>
      <w:bookmarkStart w:id="706" w:name="_Toc164608664"/>
      <w:bookmarkStart w:id="707" w:name="_Toc226965823"/>
      <w:bookmarkStart w:id="708" w:name="_Toc264969240"/>
      <w:bookmarkStart w:id="709" w:name="_Toc150509301"/>
      <w:bookmarkStart w:id="710" w:name="_Toc305158818"/>
      <w:bookmarkStart w:id="711" w:name="_Toc265228388"/>
      <w:bookmarkStart w:id="712" w:name="_Toc164229391"/>
      <w:bookmarkStart w:id="713" w:name="_Toc151193648"/>
      <w:bookmarkStart w:id="714" w:name="_Toc305158892"/>
      <w:bookmarkStart w:id="715" w:name="_Toc149720843"/>
      <w:bookmarkStart w:id="716" w:name="_Toc164351644"/>
      <w:r>
        <w:rPr>
          <w:rFonts w:ascii="宋体" w:hAnsi="宋体"/>
          <w:color w:val="auto"/>
          <w:sz w:val="24"/>
          <w:highlight w:val="none"/>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69B9B779">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66EF7DFE">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中标人</w:t>
      </w:r>
      <w:r>
        <w:rPr>
          <w:rFonts w:hint="eastAsia" w:ascii="宋体" w:hAnsi="宋体"/>
          <w:color w:val="auto"/>
          <w:sz w:val="24"/>
          <w:highlight w:val="none"/>
        </w:rPr>
        <w:t>拒绝</w:t>
      </w:r>
      <w:r>
        <w:rPr>
          <w:rFonts w:ascii="宋体" w:hAnsi="宋体"/>
          <w:color w:val="auto"/>
          <w:sz w:val="24"/>
          <w:highlight w:val="none"/>
        </w:rPr>
        <w:t>与采购人签订合同的，采购人</w:t>
      </w:r>
      <w:r>
        <w:rPr>
          <w:rFonts w:hint="eastAsia" w:ascii="宋体" w:hAnsi="宋体"/>
          <w:color w:val="auto"/>
          <w:sz w:val="24"/>
          <w:highlight w:val="none"/>
        </w:rPr>
        <w:t>可以</w:t>
      </w:r>
      <w:r>
        <w:rPr>
          <w:rFonts w:ascii="宋体" w:hAnsi="宋体"/>
          <w:color w:val="auto"/>
          <w:sz w:val="24"/>
          <w:highlight w:val="none"/>
        </w:rPr>
        <w:t>按照评</w:t>
      </w:r>
      <w:r>
        <w:rPr>
          <w:rFonts w:hint="eastAsia" w:ascii="宋体" w:hAnsi="宋体"/>
          <w:color w:val="auto"/>
          <w:sz w:val="24"/>
          <w:highlight w:val="none"/>
        </w:rPr>
        <w:t>标</w:t>
      </w:r>
      <w:r>
        <w:rPr>
          <w:rFonts w:ascii="宋体" w:hAnsi="宋体"/>
          <w:color w:val="auto"/>
          <w:sz w:val="24"/>
          <w:highlight w:val="none"/>
        </w:rPr>
        <w:t>报告推荐的中标候选人名单排序，确定下一候选人为中标人，</w:t>
      </w:r>
      <w:r>
        <w:rPr>
          <w:rFonts w:hint="eastAsia" w:ascii="宋体" w:hAnsi="宋体"/>
          <w:color w:val="auto"/>
          <w:sz w:val="24"/>
          <w:highlight w:val="none"/>
        </w:rPr>
        <w:t>也可以</w:t>
      </w:r>
      <w:r>
        <w:rPr>
          <w:rFonts w:ascii="宋体" w:hAnsi="宋体"/>
          <w:color w:val="auto"/>
          <w:sz w:val="24"/>
          <w:highlight w:val="none"/>
        </w:rPr>
        <w:t>重新开展政府采购活动。</w:t>
      </w:r>
    </w:p>
    <w:p w14:paraId="640C223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联合体中标的，联合体各方应当共同与采购人签订合同，就中标项目向采购人承担连带责任。</w:t>
      </w:r>
    </w:p>
    <w:p w14:paraId="40DE2429">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政府采购合同不能转包。</w:t>
      </w:r>
    </w:p>
    <w:p w14:paraId="4BAE5FD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w:t>
      </w:r>
      <w:r>
        <w:rPr>
          <w:rFonts w:ascii="宋体" w:hAnsi="宋体"/>
          <w:color w:val="auto"/>
          <w:sz w:val="24"/>
          <w:highlight w:val="none"/>
        </w:rPr>
        <w:t>否则</w:t>
      </w:r>
      <w:r>
        <w:rPr>
          <w:rFonts w:ascii="宋体" w:hAnsi="宋体"/>
          <w:b/>
          <w:color w:val="auto"/>
          <w:sz w:val="24"/>
          <w:highlight w:val="none"/>
        </w:rPr>
        <w:t>投标无效</w:t>
      </w:r>
      <w:r>
        <w:rPr>
          <w:rFonts w:ascii="宋体" w:hAnsi="宋体"/>
          <w:color w:val="auto"/>
          <w:sz w:val="24"/>
          <w:highlight w:val="none"/>
        </w:rPr>
        <w:t>。中标人就采购项目和分包项目向采购人负责，分包</w:t>
      </w:r>
      <w:r>
        <w:rPr>
          <w:rFonts w:hint="eastAsia" w:ascii="宋体" w:hAnsi="宋体"/>
          <w:color w:val="auto"/>
          <w:sz w:val="24"/>
          <w:highlight w:val="none"/>
        </w:rPr>
        <w:t>投标人</w:t>
      </w:r>
      <w:r>
        <w:rPr>
          <w:rFonts w:ascii="宋体" w:hAnsi="宋体"/>
          <w:color w:val="auto"/>
          <w:sz w:val="24"/>
          <w:highlight w:val="none"/>
        </w:rPr>
        <w:t>就分包项目承担责任。</w:t>
      </w:r>
    </w:p>
    <w:bookmarkEnd w:id="680"/>
    <w:bookmarkEnd w:id="681"/>
    <w:bookmarkEnd w:id="682"/>
    <w:p w14:paraId="4E23DE99">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询问与质疑</w:t>
      </w:r>
    </w:p>
    <w:p w14:paraId="3953FD66">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询问</w:t>
      </w:r>
    </w:p>
    <w:p w14:paraId="4AAF6D8D">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投标人对政府采购活动事项有疑问的，可依法提出询问，并按《投标人须知资料表》载明的形式送达采购人或采购代理机构。</w:t>
      </w:r>
    </w:p>
    <w:p w14:paraId="2ABD0ED4">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采购人或采购代理机构对</w:t>
      </w:r>
      <w:r>
        <w:rPr>
          <w:rFonts w:hint="eastAsia" w:ascii="宋体" w:hAnsi="宋体"/>
          <w:color w:val="auto"/>
          <w:sz w:val="24"/>
          <w:highlight w:val="none"/>
        </w:rPr>
        <w:t>投标人</w:t>
      </w:r>
      <w:r>
        <w:rPr>
          <w:rFonts w:ascii="宋体" w:hAnsi="宋体"/>
          <w:color w:val="auto"/>
          <w:sz w:val="24"/>
          <w:highlight w:val="none"/>
        </w:rPr>
        <w:t>依法提出的询问，在3个工作日内作出答复，但答复的内容不得涉及商业秘密。</w:t>
      </w:r>
    </w:p>
    <w:p w14:paraId="6F74D23E">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质疑</w:t>
      </w:r>
    </w:p>
    <w:p w14:paraId="65E930B4">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772C707">
      <w:pPr>
        <w:numPr>
          <w:ilvl w:val="2"/>
          <w:numId w:val="9"/>
        </w:numPr>
        <w:snapToGrid w:val="0"/>
        <w:spacing w:line="360" w:lineRule="auto"/>
        <w:rPr>
          <w:rFonts w:ascii="宋体" w:hAnsi="宋体"/>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753D46A2">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质疑函须使用财政部制定的范本文件。</w:t>
      </w:r>
      <w:r>
        <w:rPr>
          <w:rFonts w:hint="eastAsia" w:ascii="宋体" w:hAnsi="宋体"/>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4"/>
          <w:rFonts w:ascii="宋体" w:hAnsi="宋体"/>
          <w:color w:val="auto"/>
          <w:highlight w:val="none"/>
        </w:rPr>
        <w:t>http://gk</w:t>
      </w:r>
      <w:bookmarkStart w:id="717" w:name="_Hlt100654014"/>
      <w:r>
        <w:rPr>
          <w:rStyle w:val="54"/>
          <w:rFonts w:ascii="宋体" w:hAnsi="宋体"/>
          <w:color w:val="auto"/>
          <w:highlight w:val="none"/>
        </w:rPr>
        <w:t>s</w:t>
      </w:r>
      <w:bookmarkEnd w:id="717"/>
      <w:r>
        <w:rPr>
          <w:rStyle w:val="54"/>
          <w:rFonts w:ascii="宋体" w:hAnsi="宋体"/>
          <w:color w:val="auto"/>
          <w:highlight w:val="none"/>
        </w:rPr>
        <w:t>.m</w:t>
      </w:r>
      <w:bookmarkStart w:id="718" w:name="_Hlt100653994"/>
      <w:bookmarkStart w:id="719" w:name="_Hlt100653993"/>
      <w:r>
        <w:rPr>
          <w:rStyle w:val="54"/>
          <w:rFonts w:ascii="宋体" w:hAnsi="宋体"/>
          <w:color w:val="auto"/>
          <w:highlight w:val="none"/>
        </w:rPr>
        <w:t>o</w:t>
      </w:r>
      <w:bookmarkEnd w:id="718"/>
      <w:bookmarkEnd w:id="719"/>
      <w:r>
        <w:rPr>
          <w:rStyle w:val="54"/>
          <w:rFonts w:ascii="宋体" w:hAnsi="宋体"/>
          <w:color w:val="auto"/>
          <w:highlight w:val="none"/>
        </w:rPr>
        <w:t>f.gov.cn/ztztz/zhengfucaigouguanli/201802/t20180201_2804589.htm</w:t>
      </w:r>
      <w:r>
        <w:rPr>
          <w:rStyle w:val="54"/>
          <w:rFonts w:ascii="宋体" w:hAnsi="宋体"/>
          <w:color w:val="auto"/>
          <w:highlight w:val="none"/>
        </w:rPr>
        <w:fldChar w:fldCharType="end"/>
      </w:r>
      <w:r>
        <w:rPr>
          <w:rFonts w:hint="eastAsia" w:ascii="宋体" w:hAnsi="宋体"/>
          <w:color w:val="auto"/>
          <w:highlight w:val="none"/>
        </w:rPr>
        <w:t>）</w:t>
      </w:r>
    </w:p>
    <w:p w14:paraId="338EF78D">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投标人为自然人的，应当由本人签字；投标人为法人或者其他组织的，应当由法定代表人、主要负责人，或者其授权代表签字或者加盖公章，并加盖公章。</w:t>
      </w:r>
    </w:p>
    <w:p w14:paraId="5F0A8CB6">
      <w:pPr>
        <w:numPr>
          <w:ilvl w:val="2"/>
          <w:numId w:val="9"/>
        </w:numPr>
        <w:snapToGrid w:val="0"/>
        <w:spacing w:line="360" w:lineRule="auto"/>
        <w:rPr>
          <w:rFonts w:ascii="宋体" w:hAnsi="宋体"/>
          <w:color w:val="auto"/>
          <w:sz w:val="24"/>
          <w:highlight w:val="none"/>
        </w:rPr>
      </w:pPr>
      <w:r>
        <w:rPr>
          <w:rFonts w:ascii="宋体" w:hAnsi="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7E465663">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接收询问和质疑的联系部门、联系电话和通讯地址见《投标人须知资料表》</w:t>
      </w:r>
      <w:r>
        <w:rPr>
          <w:rFonts w:hint="eastAsia" w:ascii="宋体" w:hAnsi="宋体"/>
          <w:color w:val="auto"/>
          <w:sz w:val="24"/>
          <w:highlight w:val="none"/>
        </w:rPr>
        <w:t>。</w:t>
      </w:r>
    </w:p>
    <w:p w14:paraId="056EDC25">
      <w:pPr>
        <w:numPr>
          <w:ilvl w:val="0"/>
          <w:numId w:val="9"/>
        </w:numPr>
        <w:tabs>
          <w:tab w:val="left" w:pos="360"/>
        </w:tabs>
        <w:snapToGrid w:val="0"/>
        <w:spacing w:line="360" w:lineRule="auto"/>
        <w:ind w:left="357" w:hanging="357"/>
        <w:outlineLvl w:val="1"/>
        <w:rPr>
          <w:rFonts w:ascii="宋体" w:hAnsi="宋体"/>
          <w:color w:val="auto"/>
          <w:sz w:val="24"/>
          <w:highlight w:val="none"/>
        </w:rPr>
      </w:pPr>
      <w:r>
        <w:rPr>
          <w:rFonts w:ascii="宋体" w:hAnsi="宋体"/>
          <w:color w:val="auto"/>
          <w:sz w:val="24"/>
          <w:highlight w:val="none"/>
        </w:rPr>
        <w:t>代理费</w:t>
      </w:r>
    </w:p>
    <w:p w14:paraId="215EE298">
      <w:pPr>
        <w:numPr>
          <w:ilvl w:val="1"/>
          <w:numId w:val="9"/>
        </w:numPr>
        <w:tabs>
          <w:tab w:val="left" w:pos="1080"/>
          <w:tab w:val="left" w:pos="2014"/>
        </w:tabs>
        <w:snapToGrid w:val="0"/>
        <w:spacing w:line="360" w:lineRule="auto"/>
        <w:ind w:left="1077" w:hanging="720"/>
        <w:rPr>
          <w:rFonts w:ascii="宋体" w:hAnsi="宋体"/>
          <w:color w:val="auto"/>
          <w:sz w:val="24"/>
          <w:highlight w:val="none"/>
        </w:rPr>
      </w:pPr>
      <w:r>
        <w:rPr>
          <w:rFonts w:ascii="宋体" w:hAnsi="宋体"/>
          <w:color w:val="auto"/>
          <w:sz w:val="24"/>
          <w:highlight w:val="none"/>
        </w:rPr>
        <w:t>收费对象、收费标准及缴纳时间见《投标人须知资料表》。由中标人支付的，中标人须一次性向采购代理机构缴纳代理费，投标报价应包含代理费用。</w:t>
      </w:r>
    </w:p>
    <w:p w14:paraId="05DCC8E1">
      <w:pPr>
        <w:spacing w:line="360" w:lineRule="auto"/>
        <w:jc w:val="center"/>
        <w:outlineLvl w:val="0"/>
        <w:rPr>
          <w:rFonts w:ascii="宋体" w:hAnsi="宋体"/>
          <w:b/>
          <w:color w:val="auto"/>
          <w:sz w:val="36"/>
          <w:szCs w:val="36"/>
          <w:highlight w:val="none"/>
        </w:rPr>
      </w:pPr>
      <w:bookmarkStart w:id="720" w:name="_Toc265228392"/>
      <w:bookmarkStart w:id="721" w:name="_Toc127151554"/>
      <w:bookmarkStart w:id="722" w:name="_Toc226965827"/>
      <w:bookmarkStart w:id="723" w:name="_Toc305158896"/>
      <w:bookmarkStart w:id="724" w:name="_Toc150774759"/>
      <w:bookmarkStart w:id="725" w:name="_Toc226337250"/>
      <w:bookmarkStart w:id="726" w:name="_Toc353873934"/>
      <w:bookmarkStart w:id="727" w:name="_Toc264969244"/>
      <w:bookmarkStart w:id="728" w:name="_Toc305158822"/>
      <w:bookmarkStart w:id="729" w:name="_Toc150480792"/>
      <w:bookmarkStart w:id="730" w:name="_Toc142311056"/>
      <w:bookmarkStart w:id="731" w:name="_Toc353873664"/>
      <w:bookmarkStart w:id="732" w:name="_Toc353825544"/>
      <w:r>
        <w:rPr>
          <w:rFonts w:ascii="宋体" w:hAnsi="宋体"/>
          <w:color w:val="auto"/>
          <w:sz w:val="24"/>
          <w:highlight w:val="none"/>
        </w:rPr>
        <w:br w:type="page"/>
      </w:r>
      <w:bookmarkStart w:id="733" w:name="_Toc15721"/>
      <w:r>
        <w:rPr>
          <w:rFonts w:ascii="宋体" w:hAnsi="宋体"/>
          <w:b/>
          <w:color w:val="auto"/>
          <w:sz w:val="36"/>
          <w:szCs w:val="36"/>
          <w:highlight w:val="none"/>
        </w:rPr>
        <w:t xml:space="preserve">第三章   </w:t>
      </w:r>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宋体" w:hAnsi="宋体"/>
          <w:b/>
          <w:color w:val="auto"/>
          <w:sz w:val="36"/>
          <w:szCs w:val="36"/>
          <w:highlight w:val="none"/>
        </w:rPr>
        <w:t>资格审查</w:t>
      </w:r>
      <w:bookmarkEnd w:id="733"/>
      <w:bookmarkStart w:id="734" w:name="_Toc487900382"/>
    </w:p>
    <w:p w14:paraId="1024C6BE">
      <w:pPr>
        <w:tabs>
          <w:tab w:val="left" w:pos="360"/>
          <w:tab w:val="left" w:pos="900"/>
        </w:tabs>
        <w:snapToGrid w:val="0"/>
        <w:spacing w:line="360" w:lineRule="auto"/>
        <w:jc w:val="center"/>
        <w:outlineLvl w:val="1"/>
        <w:rPr>
          <w:rFonts w:ascii="宋体" w:hAnsi="宋体"/>
          <w:b/>
          <w:color w:val="auto"/>
          <w:sz w:val="24"/>
          <w:highlight w:val="none"/>
        </w:rPr>
      </w:pPr>
      <w:bookmarkStart w:id="735" w:name="_Toc99301422"/>
      <w:r>
        <w:rPr>
          <w:rFonts w:ascii="宋体" w:hAnsi="宋体"/>
          <w:b/>
          <w:color w:val="auto"/>
          <w:sz w:val="24"/>
          <w:highlight w:val="none"/>
        </w:rPr>
        <w:t>一、资格审查程序</w:t>
      </w:r>
      <w:bookmarkEnd w:id="735"/>
    </w:p>
    <w:p w14:paraId="421A7B74">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开标结束后，采购人将根据《资格审查要求》中的规定，对投标人进行资格审查，并形成资格审查结果。</w:t>
      </w:r>
    </w:p>
    <w:p w14:paraId="5BD2BB5B">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《资格审查要求》中对格式有要求的，除招标文件另有规定外，均为“实质性格式”文件。</w:t>
      </w:r>
    </w:p>
    <w:p w14:paraId="7FFA16CD">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投标人《资格证明文件》有任何一项不符合《资格审查要求》的，资格审查不合格，其</w:t>
      </w:r>
      <w:r>
        <w:rPr>
          <w:rFonts w:ascii="宋体" w:hAnsi="宋体"/>
          <w:b/>
          <w:color w:val="auto"/>
          <w:sz w:val="24"/>
          <w:highlight w:val="none"/>
        </w:rPr>
        <w:t>投标无效</w:t>
      </w:r>
      <w:r>
        <w:rPr>
          <w:rFonts w:ascii="宋体" w:hAnsi="宋体"/>
          <w:color w:val="auto"/>
          <w:sz w:val="24"/>
          <w:highlight w:val="none"/>
        </w:rPr>
        <w:t>。</w:t>
      </w:r>
    </w:p>
    <w:p w14:paraId="761BC071">
      <w:pPr>
        <w:numPr>
          <w:ilvl w:val="0"/>
          <w:numId w:val="12"/>
        </w:numPr>
        <w:tabs>
          <w:tab w:val="left" w:pos="426"/>
          <w:tab w:val="left" w:pos="851"/>
          <w:tab w:val="clear" w:pos="900"/>
        </w:tabs>
        <w:snapToGrid w:val="0"/>
        <w:spacing w:line="360" w:lineRule="auto"/>
        <w:ind w:left="426" w:hanging="426"/>
        <w:outlineLvl w:val="1"/>
        <w:rPr>
          <w:rFonts w:ascii="宋体" w:hAnsi="宋体"/>
          <w:color w:val="auto"/>
          <w:sz w:val="24"/>
          <w:highlight w:val="none"/>
        </w:rPr>
      </w:pPr>
      <w:r>
        <w:rPr>
          <w:rFonts w:ascii="宋体" w:hAnsi="宋体"/>
          <w:color w:val="auto"/>
          <w:sz w:val="24"/>
          <w:highlight w:val="none"/>
        </w:rPr>
        <w:t>资格审查合格的投标人不足3家的，不进行评标。</w:t>
      </w:r>
    </w:p>
    <w:p w14:paraId="65F9F44F">
      <w:pPr>
        <w:widowControl/>
        <w:jc w:val="left"/>
        <w:rPr>
          <w:rFonts w:ascii="宋体" w:hAnsi="宋体"/>
          <w:color w:val="auto"/>
          <w:sz w:val="24"/>
          <w:highlight w:val="none"/>
        </w:rPr>
      </w:pPr>
    </w:p>
    <w:p w14:paraId="046C6AD3">
      <w:pPr>
        <w:tabs>
          <w:tab w:val="left" w:pos="360"/>
          <w:tab w:val="left" w:pos="900"/>
        </w:tabs>
        <w:snapToGrid w:val="0"/>
        <w:spacing w:line="360" w:lineRule="auto"/>
        <w:jc w:val="center"/>
        <w:outlineLvl w:val="1"/>
        <w:rPr>
          <w:rFonts w:ascii="宋体" w:hAnsi="宋体"/>
          <w:b/>
          <w:color w:val="auto"/>
          <w:sz w:val="24"/>
          <w:highlight w:val="none"/>
        </w:rPr>
      </w:pPr>
      <w:r>
        <w:rPr>
          <w:rFonts w:ascii="宋体" w:hAnsi="宋体"/>
          <w:b/>
          <w:color w:val="auto"/>
          <w:sz w:val="24"/>
          <w:highlight w:val="none"/>
        </w:rPr>
        <w:t>二、资格审查要求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1"/>
        <w:gridCol w:w="4823"/>
        <w:gridCol w:w="1639"/>
      </w:tblGrid>
      <w:tr w14:paraId="68F03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059B79A4">
            <w:pPr>
              <w:tabs>
                <w:tab w:val="left" w:pos="1080"/>
              </w:tabs>
              <w:snapToGrid w:val="0"/>
              <w:jc w:val="center"/>
              <w:rPr>
                <w:rFonts w:ascii="宋体" w:hAnsi="宋体"/>
                <w:b/>
                <w:color w:val="auto"/>
                <w:sz w:val="24"/>
                <w:highlight w:val="none"/>
              </w:rPr>
            </w:pPr>
            <w:bookmarkStart w:id="736" w:name="_Hlt487972895"/>
            <w:bookmarkEnd w:id="736"/>
            <w:r>
              <w:rPr>
                <w:rFonts w:ascii="宋体" w:hAnsi="宋体"/>
                <w:b/>
                <w:color w:val="auto"/>
                <w:sz w:val="24"/>
                <w:highlight w:val="none"/>
              </w:rPr>
              <w:t>序号</w:t>
            </w:r>
          </w:p>
        </w:tc>
        <w:tc>
          <w:tcPr>
            <w:tcW w:w="1066" w:type="pct"/>
            <w:vAlign w:val="center"/>
          </w:tcPr>
          <w:p w14:paraId="188290EF">
            <w:pPr>
              <w:tabs>
                <w:tab w:val="left" w:pos="1080"/>
              </w:tabs>
              <w:snapToGrid w:val="0"/>
              <w:jc w:val="center"/>
              <w:rPr>
                <w:rFonts w:ascii="宋体" w:hAnsi="宋体"/>
                <w:b/>
                <w:color w:val="auto"/>
                <w:sz w:val="24"/>
                <w:highlight w:val="none"/>
              </w:rPr>
            </w:pPr>
            <w:r>
              <w:rPr>
                <w:rFonts w:ascii="宋体" w:hAnsi="宋体"/>
                <w:b/>
                <w:color w:val="auto"/>
                <w:sz w:val="24"/>
                <w:highlight w:val="none"/>
              </w:rPr>
              <w:t>审查因素</w:t>
            </w:r>
          </w:p>
        </w:tc>
        <w:tc>
          <w:tcPr>
            <w:tcW w:w="2595" w:type="pct"/>
            <w:vAlign w:val="center"/>
          </w:tcPr>
          <w:p w14:paraId="12C80745">
            <w:pPr>
              <w:tabs>
                <w:tab w:val="left" w:pos="1080"/>
              </w:tabs>
              <w:snapToGrid w:val="0"/>
              <w:jc w:val="center"/>
              <w:rPr>
                <w:rFonts w:ascii="宋体" w:hAnsi="宋体"/>
                <w:b/>
                <w:color w:val="auto"/>
                <w:sz w:val="24"/>
                <w:highlight w:val="none"/>
              </w:rPr>
            </w:pPr>
            <w:r>
              <w:rPr>
                <w:rFonts w:ascii="宋体" w:hAnsi="宋体"/>
                <w:b/>
                <w:color w:val="auto"/>
                <w:sz w:val="24"/>
                <w:highlight w:val="none"/>
              </w:rPr>
              <w:t>审查内容</w:t>
            </w:r>
          </w:p>
        </w:tc>
        <w:tc>
          <w:tcPr>
            <w:tcW w:w="881" w:type="pct"/>
            <w:vAlign w:val="center"/>
          </w:tcPr>
          <w:p w14:paraId="35A220FF">
            <w:pPr>
              <w:tabs>
                <w:tab w:val="left" w:pos="1080"/>
              </w:tabs>
              <w:snapToGrid w:val="0"/>
              <w:jc w:val="center"/>
              <w:rPr>
                <w:rFonts w:ascii="宋体" w:hAnsi="宋体"/>
                <w:b/>
                <w:color w:val="auto"/>
                <w:sz w:val="24"/>
                <w:highlight w:val="none"/>
              </w:rPr>
            </w:pPr>
            <w:r>
              <w:rPr>
                <w:rFonts w:ascii="宋体" w:hAnsi="宋体"/>
                <w:b/>
                <w:color w:val="auto"/>
                <w:sz w:val="24"/>
                <w:highlight w:val="none"/>
              </w:rPr>
              <w:t>格式要求</w:t>
            </w:r>
          </w:p>
        </w:tc>
      </w:tr>
      <w:tr w14:paraId="0817F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C0E95F">
            <w:pPr>
              <w:tabs>
                <w:tab w:val="left" w:pos="1080"/>
              </w:tabs>
              <w:snapToGrid w:val="0"/>
              <w:jc w:val="center"/>
              <w:rPr>
                <w:rFonts w:ascii="宋体" w:hAnsi="宋体"/>
                <w:color w:val="auto"/>
                <w:sz w:val="24"/>
                <w:highlight w:val="none"/>
              </w:rPr>
            </w:pPr>
            <w:r>
              <w:rPr>
                <w:rFonts w:ascii="宋体" w:hAnsi="宋体"/>
                <w:color w:val="auto"/>
                <w:sz w:val="24"/>
                <w:highlight w:val="none"/>
              </w:rPr>
              <w:t>1</w:t>
            </w:r>
          </w:p>
        </w:tc>
        <w:tc>
          <w:tcPr>
            <w:tcW w:w="1066" w:type="pct"/>
            <w:vAlign w:val="center"/>
          </w:tcPr>
          <w:p w14:paraId="60346736">
            <w:pPr>
              <w:tabs>
                <w:tab w:val="left" w:pos="1080"/>
              </w:tabs>
              <w:snapToGrid w:val="0"/>
              <w:rPr>
                <w:rFonts w:ascii="宋体" w:hAnsi="宋体"/>
                <w:color w:val="auto"/>
                <w:sz w:val="24"/>
                <w:highlight w:val="none"/>
              </w:rPr>
            </w:pPr>
            <w:r>
              <w:rPr>
                <w:rFonts w:ascii="宋体" w:hAnsi="宋体"/>
                <w:color w:val="auto"/>
                <w:sz w:val="24"/>
                <w:highlight w:val="none"/>
              </w:rPr>
              <w:t>满足《中华人民共和国政府采购法》第二十二条规定及法律法规的其他规定</w:t>
            </w:r>
          </w:p>
        </w:tc>
        <w:tc>
          <w:tcPr>
            <w:tcW w:w="2595" w:type="pct"/>
            <w:vAlign w:val="center"/>
          </w:tcPr>
          <w:p w14:paraId="64BF60CA">
            <w:pPr>
              <w:tabs>
                <w:tab w:val="left" w:pos="1080"/>
              </w:tabs>
              <w:snapToGrid w:val="0"/>
              <w:rPr>
                <w:rFonts w:ascii="宋体" w:hAnsi="宋体"/>
                <w:color w:val="auto"/>
                <w:sz w:val="24"/>
                <w:highlight w:val="none"/>
              </w:rPr>
            </w:pPr>
            <w:r>
              <w:rPr>
                <w:rFonts w:ascii="宋体" w:hAnsi="宋体"/>
                <w:color w:val="auto"/>
                <w:sz w:val="24"/>
                <w:highlight w:val="none"/>
              </w:rPr>
              <w:t>具体规定见第一章《投标邀请》</w:t>
            </w:r>
          </w:p>
        </w:tc>
        <w:tc>
          <w:tcPr>
            <w:tcW w:w="881" w:type="pct"/>
            <w:vAlign w:val="center"/>
          </w:tcPr>
          <w:p w14:paraId="4270F66B">
            <w:pPr>
              <w:tabs>
                <w:tab w:val="left" w:pos="1080"/>
              </w:tabs>
              <w:snapToGrid w:val="0"/>
              <w:rPr>
                <w:rFonts w:ascii="宋体" w:hAnsi="宋体"/>
                <w:color w:val="auto"/>
                <w:sz w:val="24"/>
                <w:highlight w:val="none"/>
              </w:rPr>
            </w:pPr>
          </w:p>
        </w:tc>
      </w:tr>
      <w:tr w14:paraId="6A565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DF7EE4">
            <w:pPr>
              <w:tabs>
                <w:tab w:val="left" w:pos="1080"/>
              </w:tabs>
              <w:snapToGrid w:val="0"/>
              <w:jc w:val="center"/>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p>
        </w:tc>
        <w:tc>
          <w:tcPr>
            <w:tcW w:w="1066" w:type="pct"/>
            <w:vAlign w:val="center"/>
          </w:tcPr>
          <w:p w14:paraId="44D829E7">
            <w:pPr>
              <w:tabs>
                <w:tab w:val="left" w:pos="1080"/>
              </w:tabs>
              <w:snapToGrid w:val="0"/>
              <w:rPr>
                <w:rFonts w:ascii="宋体" w:hAnsi="宋体"/>
                <w:color w:val="auto"/>
                <w:sz w:val="24"/>
                <w:highlight w:val="none"/>
              </w:rPr>
            </w:pPr>
            <w:r>
              <w:rPr>
                <w:rFonts w:hint="eastAsia" w:ascii="宋体" w:hAnsi="宋体"/>
                <w:color w:val="auto"/>
                <w:sz w:val="24"/>
                <w:highlight w:val="none"/>
              </w:rPr>
              <w:t>投标人资格声明函</w:t>
            </w:r>
          </w:p>
        </w:tc>
        <w:tc>
          <w:tcPr>
            <w:tcW w:w="2595" w:type="pct"/>
            <w:vAlign w:val="center"/>
          </w:tcPr>
          <w:p w14:paraId="4B1FC1D3">
            <w:pPr>
              <w:tabs>
                <w:tab w:val="left" w:pos="1080"/>
              </w:tabs>
              <w:snapToGrid w:val="0"/>
              <w:rPr>
                <w:rFonts w:ascii="宋体" w:hAnsi="宋体"/>
                <w:color w:val="auto"/>
                <w:sz w:val="24"/>
                <w:highlight w:val="none"/>
              </w:rPr>
            </w:pPr>
            <w:r>
              <w:rPr>
                <w:rFonts w:ascii="宋体" w:hAnsi="宋体"/>
                <w:color w:val="auto"/>
                <w:sz w:val="24"/>
                <w:highlight w:val="none"/>
              </w:rPr>
              <w:t>提供了符合招标文件要求的《</w:t>
            </w:r>
            <w:r>
              <w:rPr>
                <w:rFonts w:hint="eastAsia" w:ascii="宋体" w:hAnsi="宋体"/>
                <w:color w:val="auto"/>
                <w:sz w:val="24"/>
                <w:highlight w:val="none"/>
              </w:rPr>
              <w:t>投标人资格声明函</w:t>
            </w:r>
            <w:r>
              <w:rPr>
                <w:rFonts w:ascii="宋体" w:hAnsi="宋体"/>
                <w:color w:val="auto"/>
                <w:sz w:val="24"/>
                <w:highlight w:val="none"/>
              </w:rPr>
              <w:t>》。</w:t>
            </w:r>
          </w:p>
        </w:tc>
        <w:tc>
          <w:tcPr>
            <w:tcW w:w="881" w:type="pct"/>
            <w:vAlign w:val="center"/>
          </w:tcPr>
          <w:p w14:paraId="62DEB066">
            <w:pPr>
              <w:tabs>
                <w:tab w:val="left" w:pos="1080"/>
              </w:tabs>
              <w:snapToGrid w:val="0"/>
              <w:rPr>
                <w:rFonts w:ascii="宋体" w:hAnsi="宋体"/>
                <w:color w:val="auto"/>
                <w:sz w:val="24"/>
                <w:highlight w:val="none"/>
              </w:rPr>
            </w:pPr>
            <w:r>
              <w:rPr>
                <w:rFonts w:ascii="宋体" w:hAnsi="宋体"/>
                <w:color w:val="auto"/>
                <w:sz w:val="24"/>
                <w:highlight w:val="none"/>
              </w:rPr>
              <w:t>格式见《投标文件格式》</w:t>
            </w:r>
          </w:p>
        </w:tc>
      </w:tr>
      <w:tr w14:paraId="6850F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8A4364B">
            <w:pPr>
              <w:tabs>
                <w:tab w:val="left" w:pos="1080"/>
              </w:tabs>
              <w:snapToGrid w:val="0"/>
              <w:jc w:val="center"/>
              <w:rPr>
                <w:rFonts w:ascii="宋体" w:hAnsi="宋体"/>
                <w:color w:val="auto"/>
                <w:sz w:val="24"/>
                <w:highlight w:val="none"/>
              </w:rPr>
            </w:pPr>
            <w:r>
              <w:rPr>
                <w:rFonts w:hint="eastAsia" w:ascii="宋体" w:hAnsi="宋体"/>
                <w:color w:val="auto"/>
                <w:sz w:val="24"/>
                <w:highlight w:val="none"/>
              </w:rPr>
              <w:t>1-2</w:t>
            </w:r>
          </w:p>
        </w:tc>
        <w:tc>
          <w:tcPr>
            <w:tcW w:w="1066" w:type="pct"/>
            <w:vAlign w:val="center"/>
          </w:tcPr>
          <w:p w14:paraId="47AFAB32">
            <w:pPr>
              <w:tabs>
                <w:tab w:val="left" w:pos="1080"/>
              </w:tabs>
              <w:snapToGrid w:val="0"/>
              <w:rPr>
                <w:rFonts w:ascii="宋体" w:hAnsi="宋体"/>
                <w:color w:val="auto"/>
                <w:sz w:val="24"/>
                <w:highlight w:val="none"/>
              </w:rPr>
            </w:pPr>
            <w:r>
              <w:rPr>
                <w:rFonts w:ascii="宋体" w:hAnsi="宋体"/>
                <w:color w:val="auto"/>
                <w:sz w:val="24"/>
                <w:highlight w:val="none"/>
              </w:rPr>
              <w:t>投标人信用记录</w:t>
            </w:r>
          </w:p>
        </w:tc>
        <w:tc>
          <w:tcPr>
            <w:tcW w:w="2595" w:type="pct"/>
            <w:vAlign w:val="center"/>
          </w:tcPr>
          <w:p w14:paraId="112097D6">
            <w:pPr>
              <w:tabs>
                <w:tab w:val="left" w:pos="1080"/>
              </w:tabs>
              <w:snapToGrid w:val="0"/>
              <w:rPr>
                <w:rFonts w:ascii="宋体" w:hAnsi="宋体"/>
                <w:color w:val="auto"/>
                <w:sz w:val="24"/>
                <w:highlight w:val="none"/>
              </w:rPr>
            </w:pPr>
            <w:r>
              <w:rPr>
                <w:rFonts w:ascii="宋体" w:hAnsi="宋体"/>
                <w:color w:val="auto"/>
                <w:sz w:val="24"/>
                <w:highlight w:val="none"/>
              </w:rPr>
              <w:t>查询渠道：信用中国网站和中国政府采购网（</w:t>
            </w:r>
            <w:r>
              <w:rPr>
                <w:rFonts w:ascii="宋体" w:hAnsi="宋体"/>
                <w:color w:val="auto"/>
                <w:highlight w:val="none"/>
              </w:rPr>
              <w:t>www.creditchina.gov.cn</w:t>
            </w:r>
            <w:r>
              <w:rPr>
                <w:rFonts w:ascii="宋体" w:hAnsi="宋体"/>
                <w:color w:val="auto"/>
                <w:sz w:val="24"/>
                <w:highlight w:val="none"/>
              </w:rPr>
              <w:t>、</w:t>
            </w:r>
            <w:r>
              <w:rPr>
                <w:rFonts w:ascii="宋体" w:hAnsi="宋体"/>
                <w:color w:val="auto"/>
                <w:highlight w:val="none"/>
              </w:rPr>
              <w:t>www.ccgp.gov.cn</w:t>
            </w:r>
            <w:r>
              <w:rPr>
                <w:rFonts w:ascii="宋体" w:hAnsi="宋体"/>
                <w:color w:val="auto"/>
                <w:sz w:val="24"/>
                <w:highlight w:val="none"/>
              </w:rPr>
              <w:t>）；</w:t>
            </w:r>
          </w:p>
          <w:p w14:paraId="5986CEA6">
            <w:pPr>
              <w:tabs>
                <w:tab w:val="left" w:pos="900"/>
                <w:tab w:val="left" w:pos="1980"/>
              </w:tabs>
              <w:snapToGrid w:val="0"/>
              <w:rPr>
                <w:rFonts w:ascii="宋体" w:hAnsi="宋体"/>
                <w:color w:val="auto"/>
                <w:sz w:val="24"/>
                <w:highlight w:val="none"/>
              </w:rPr>
            </w:pPr>
            <w:r>
              <w:rPr>
                <w:rFonts w:ascii="宋体" w:hAnsi="宋体"/>
                <w:color w:val="auto"/>
                <w:sz w:val="24"/>
                <w:highlight w:val="none"/>
              </w:rPr>
              <w:t>截止时点：投标截止时间以后、</w:t>
            </w:r>
            <w:r>
              <w:rPr>
                <w:rFonts w:hint="eastAsia" w:ascii="宋体" w:hAnsi="宋体"/>
                <w:color w:val="auto"/>
                <w:sz w:val="24"/>
                <w:highlight w:val="none"/>
              </w:rPr>
              <w:t>资格审查阶段采购人或</w:t>
            </w:r>
            <w:r>
              <w:rPr>
                <w:rFonts w:ascii="宋体" w:hAnsi="宋体"/>
                <w:color w:val="auto"/>
                <w:sz w:val="24"/>
                <w:highlight w:val="none"/>
              </w:rPr>
              <w:t>采购代理机构的实际查询时间；</w:t>
            </w:r>
          </w:p>
          <w:p w14:paraId="494FE2F9">
            <w:pPr>
              <w:tabs>
                <w:tab w:val="left" w:pos="900"/>
                <w:tab w:val="left" w:pos="1980"/>
              </w:tabs>
              <w:snapToGrid w:val="0"/>
              <w:rPr>
                <w:rFonts w:ascii="宋体" w:hAnsi="宋体"/>
                <w:color w:val="auto"/>
                <w:sz w:val="24"/>
                <w:highlight w:val="none"/>
              </w:rPr>
            </w:pPr>
            <w:r>
              <w:rPr>
                <w:rFonts w:ascii="宋体" w:hAnsi="宋体"/>
                <w:color w:val="auto"/>
                <w:sz w:val="24"/>
                <w:highlight w:val="none"/>
              </w:rPr>
              <w:t>信用信息查询记录和证据留存具体方式：查询结果网页打印页作为查询记录和证据，与其他采购文件一并保存；</w:t>
            </w:r>
          </w:p>
          <w:p w14:paraId="24CD5FF6">
            <w:pPr>
              <w:tabs>
                <w:tab w:val="left" w:pos="1080"/>
              </w:tabs>
              <w:snapToGrid w:val="0"/>
              <w:rPr>
                <w:rFonts w:ascii="宋体" w:hAnsi="宋体"/>
                <w:color w:val="auto"/>
                <w:sz w:val="24"/>
                <w:highlight w:val="none"/>
              </w:rPr>
            </w:pPr>
            <w:r>
              <w:rPr>
                <w:rFonts w:ascii="宋体" w:hAnsi="宋体"/>
                <w:color w:val="auto"/>
                <w:sz w:val="24"/>
                <w:highlight w:val="none"/>
              </w:rPr>
              <w:t>信用信息的使用原则：经认定的被列入失信被执行人、重大税收违法案件当事人名单、政府采购严重违法失信行为记录名单的投标人，其</w:t>
            </w:r>
            <w:r>
              <w:rPr>
                <w:rFonts w:ascii="宋体" w:hAnsi="宋体"/>
                <w:b/>
                <w:color w:val="auto"/>
                <w:sz w:val="24"/>
                <w:highlight w:val="none"/>
              </w:rPr>
              <w:t>投标无效</w:t>
            </w:r>
            <w:r>
              <w:rPr>
                <w:rFonts w:ascii="宋体" w:hAnsi="宋体"/>
                <w:color w:val="auto"/>
                <w:sz w:val="24"/>
                <w:highlight w:val="none"/>
              </w:rPr>
              <w:t>。联合体形式投标的，联合体成员存在不良信用记录，视同联合体存在不良信用记录。</w:t>
            </w:r>
          </w:p>
        </w:tc>
        <w:tc>
          <w:tcPr>
            <w:tcW w:w="881" w:type="pct"/>
            <w:vAlign w:val="center"/>
          </w:tcPr>
          <w:p w14:paraId="13A6D572">
            <w:pPr>
              <w:tabs>
                <w:tab w:val="left" w:pos="1080"/>
              </w:tabs>
              <w:snapToGrid w:val="0"/>
              <w:rPr>
                <w:rFonts w:ascii="宋体" w:hAnsi="宋体"/>
                <w:color w:val="auto"/>
                <w:sz w:val="24"/>
                <w:highlight w:val="none"/>
              </w:rPr>
            </w:pPr>
            <w:r>
              <w:rPr>
                <w:rFonts w:ascii="宋体" w:hAnsi="宋体"/>
                <w:color w:val="auto"/>
                <w:sz w:val="24"/>
                <w:highlight w:val="none"/>
              </w:rPr>
              <w:t>无须投标人提供，由采购人查询。</w:t>
            </w:r>
          </w:p>
        </w:tc>
      </w:tr>
      <w:tr w14:paraId="54EA0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BD651">
            <w:pPr>
              <w:tabs>
                <w:tab w:val="left" w:pos="1080"/>
              </w:tabs>
              <w:snapToGrid w:val="0"/>
              <w:jc w:val="center"/>
              <w:rPr>
                <w:rFonts w:ascii="宋体" w:hAnsi="宋体"/>
                <w:color w:val="auto"/>
                <w:sz w:val="24"/>
                <w:highlight w:val="none"/>
              </w:rPr>
            </w:pPr>
            <w:r>
              <w:rPr>
                <w:rFonts w:ascii="宋体" w:hAnsi="宋体"/>
                <w:color w:val="auto"/>
                <w:sz w:val="24"/>
                <w:highlight w:val="none"/>
              </w:rPr>
              <w:t>2</w:t>
            </w:r>
          </w:p>
        </w:tc>
        <w:tc>
          <w:tcPr>
            <w:tcW w:w="1066" w:type="pct"/>
            <w:vAlign w:val="center"/>
          </w:tcPr>
          <w:p w14:paraId="3ABE1E43">
            <w:pPr>
              <w:tabs>
                <w:tab w:val="left" w:pos="1080"/>
              </w:tabs>
              <w:snapToGrid w:val="0"/>
              <w:rPr>
                <w:rFonts w:ascii="宋体" w:hAnsi="宋体"/>
                <w:color w:val="auto"/>
                <w:sz w:val="24"/>
                <w:highlight w:val="none"/>
              </w:rPr>
            </w:pPr>
            <w:r>
              <w:rPr>
                <w:rFonts w:ascii="宋体" w:hAnsi="宋体"/>
                <w:color w:val="auto"/>
                <w:sz w:val="24"/>
                <w:highlight w:val="none"/>
              </w:rPr>
              <w:t>落实政府采购政策需满足的资格要求</w:t>
            </w:r>
          </w:p>
        </w:tc>
        <w:tc>
          <w:tcPr>
            <w:tcW w:w="2595" w:type="pct"/>
            <w:vAlign w:val="center"/>
          </w:tcPr>
          <w:p w14:paraId="02A285A2">
            <w:pPr>
              <w:tabs>
                <w:tab w:val="left" w:pos="1080"/>
              </w:tabs>
              <w:snapToGrid w:val="0"/>
              <w:rPr>
                <w:rFonts w:ascii="宋体" w:hAnsi="宋体"/>
                <w:color w:val="auto"/>
                <w:sz w:val="24"/>
                <w:highlight w:val="none"/>
              </w:rPr>
            </w:pPr>
            <w:r>
              <w:rPr>
                <w:rFonts w:ascii="宋体" w:hAnsi="宋体"/>
                <w:color w:val="auto"/>
                <w:sz w:val="24"/>
                <w:highlight w:val="none"/>
              </w:rPr>
              <w:t>具体要求见第一章《投标邀请》</w:t>
            </w:r>
          </w:p>
        </w:tc>
        <w:tc>
          <w:tcPr>
            <w:tcW w:w="881" w:type="pct"/>
            <w:vAlign w:val="center"/>
          </w:tcPr>
          <w:p w14:paraId="7A56CC78">
            <w:pPr>
              <w:tabs>
                <w:tab w:val="left" w:pos="1080"/>
              </w:tabs>
              <w:snapToGrid w:val="0"/>
              <w:rPr>
                <w:rFonts w:ascii="宋体" w:hAnsi="宋体"/>
                <w:color w:val="auto"/>
                <w:sz w:val="24"/>
                <w:highlight w:val="none"/>
              </w:rPr>
            </w:pPr>
          </w:p>
        </w:tc>
      </w:tr>
      <w:tr w14:paraId="0109E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79E63EE1">
            <w:pPr>
              <w:tabs>
                <w:tab w:val="left" w:pos="1080"/>
              </w:tabs>
              <w:snapToGrid w:val="0"/>
              <w:jc w:val="center"/>
              <w:rPr>
                <w:rFonts w:ascii="宋体" w:hAnsi="宋体"/>
                <w:color w:val="auto"/>
                <w:sz w:val="24"/>
                <w:highlight w:val="none"/>
              </w:rPr>
            </w:pPr>
            <w:r>
              <w:rPr>
                <w:rFonts w:hint="eastAsia" w:ascii="宋体" w:hAnsi="宋体"/>
                <w:color w:val="auto"/>
                <w:sz w:val="24"/>
                <w:highlight w:val="none"/>
              </w:rPr>
              <w:t>2.1</w:t>
            </w:r>
          </w:p>
        </w:tc>
        <w:tc>
          <w:tcPr>
            <w:tcW w:w="1982" w:type="dxa"/>
            <w:vAlign w:val="center"/>
          </w:tcPr>
          <w:p w14:paraId="1219BE01">
            <w:pPr>
              <w:tabs>
                <w:tab w:val="left" w:pos="1080"/>
              </w:tabs>
              <w:snapToGrid w:val="0"/>
              <w:rPr>
                <w:rFonts w:ascii="宋体" w:hAnsi="宋体"/>
                <w:color w:val="auto"/>
                <w:sz w:val="24"/>
                <w:highlight w:val="none"/>
              </w:rPr>
            </w:pPr>
            <w:r>
              <w:rPr>
                <w:color w:val="auto"/>
                <w:sz w:val="24"/>
                <w:highlight w:val="none"/>
              </w:rPr>
              <w:t>中小企业声明函</w:t>
            </w:r>
          </w:p>
        </w:tc>
        <w:tc>
          <w:tcPr>
            <w:tcW w:w="4822" w:type="dxa"/>
            <w:vAlign w:val="center"/>
          </w:tcPr>
          <w:p w14:paraId="238361E5">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6C698673">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62D40257">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1DAA05BC">
            <w:pPr>
              <w:tabs>
                <w:tab w:val="left" w:pos="1080"/>
              </w:tabs>
              <w:snapToGrid w:val="0"/>
              <w:rPr>
                <w:rFonts w:ascii="宋体" w:hAnsi="宋体"/>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1638" w:type="dxa"/>
            <w:vAlign w:val="center"/>
          </w:tcPr>
          <w:p w14:paraId="47C2595C">
            <w:pPr>
              <w:tabs>
                <w:tab w:val="left" w:pos="1080"/>
              </w:tabs>
              <w:snapToGrid w:val="0"/>
              <w:rPr>
                <w:rFonts w:ascii="宋体" w:hAnsi="宋体"/>
                <w:color w:val="auto"/>
                <w:sz w:val="24"/>
                <w:highlight w:val="none"/>
              </w:rPr>
            </w:pPr>
            <w:r>
              <w:rPr>
                <w:color w:val="auto"/>
                <w:sz w:val="24"/>
                <w:highlight w:val="none"/>
              </w:rPr>
              <w:t>格式见《投标文件格式》</w:t>
            </w:r>
          </w:p>
        </w:tc>
      </w:tr>
      <w:tr w14:paraId="7C20C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06AD1A8">
            <w:pPr>
              <w:tabs>
                <w:tab w:val="left" w:pos="1080"/>
              </w:tabs>
              <w:snapToGrid w:val="0"/>
              <w:jc w:val="center"/>
              <w:rPr>
                <w:rFonts w:ascii="宋体" w:hAnsi="宋体"/>
                <w:color w:val="auto"/>
                <w:sz w:val="24"/>
                <w:highlight w:val="none"/>
              </w:rPr>
            </w:pPr>
            <w:r>
              <w:rPr>
                <w:rFonts w:ascii="宋体" w:hAnsi="宋体"/>
                <w:color w:val="auto"/>
                <w:sz w:val="24"/>
                <w:highlight w:val="none"/>
              </w:rPr>
              <w:t>2-3</w:t>
            </w:r>
          </w:p>
        </w:tc>
        <w:tc>
          <w:tcPr>
            <w:tcW w:w="1066" w:type="pct"/>
            <w:vAlign w:val="center"/>
          </w:tcPr>
          <w:p w14:paraId="10B4B410">
            <w:pPr>
              <w:tabs>
                <w:tab w:val="left" w:pos="1080"/>
              </w:tabs>
              <w:snapToGrid w:val="0"/>
              <w:rPr>
                <w:rFonts w:ascii="宋体" w:hAnsi="宋体"/>
                <w:color w:val="auto"/>
                <w:sz w:val="24"/>
                <w:highlight w:val="none"/>
              </w:rPr>
            </w:pPr>
            <w:r>
              <w:rPr>
                <w:rFonts w:hint="eastAsia" w:ascii="宋体" w:hAnsi="宋体"/>
                <w:color w:val="auto"/>
                <w:sz w:val="24"/>
                <w:highlight w:val="none"/>
                <w:lang w:eastAsia="zh-CN"/>
              </w:rPr>
              <w:t>其他</w:t>
            </w:r>
            <w:r>
              <w:rPr>
                <w:rFonts w:ascii="宋体" w:hAnsi="宋体"/>
                <w:color w:val="auto"/>
                <w:sz w:val="24"/>
                <w:highlight w:val="none"/>
              </w:rPr>
              <w:t>落实政府采购政策的资格要求</w:t>
            </w:r>
          </w:p>
        </w:tc>
        <w:tc>
          <w:tcPr>
            <w:tcW w:w="2595" w:type="pct"/>
            <w:vAlign w:val="center"/>
          </w:tcPr>
          <w:p w14:paraId="53F9D280">
            <w:pPr>
              <w:tabs>
                <w:tab w:val="left" w:pos="1080"/>
              </w:tabs>
              <w:snapToGrid w:val="0"/>
              <w:rPr>
                <w:rFonts w:ascii="宋体" w:hAnsi="宋体"/>
                <w:color w:val="auto"/>
                <w:sz w:val="24"/>
                <w:highlight w:val="none"/>
              </w:rPr>
            </w:pPr>
            <w:r>
              <w:rPr>
                <w:rFonts w:ascii="宋体" w:hAnsi="宋体"/>
                <w:color w:val="auto"/>
                <w:sz w:val="24"/>
                <w:highlight w:val="none"/>
              </w:rPr>
              <w:t>如有，见第一章《投标邀请》</w:t>
            </w:r>
          </w:p>
        </w:tc>
        <w:tc>
          <w:tcPr>
            <w:tcW w:w="881" w:type="pct"/>
            <w:vAlign w:val="center"/>
          </w:tcPr>
          <w:p w14:paraId="71F11E93">
            <w:pPr>
              <w:tabs>
                <w:tab w:val="left" w:pos="1080"/>
              </w:tabs>
              <w:snapToGrid w:val="0"/>
              <w:rPr>
                <w:rFonts w:ascii="宋体" w:hAnsi="宋体"/>
                <w:color w:val="auto"/>
                <w:sz w:val="24"/>
                <w:highlight w:val="none"/>
              </w:rPr>
            </w:pPr>
            <w:r>
              <w:rPr>
                <w:rFonts w:ascii="宋体" w:hAnsi="宋体"/>
                <w:color w:val="auto"/>
                <w:sz w:val="24"/>
                <w:highlight w:val="none"/>
              </w:rPr>
              <w:t>提供证明文件的电子件或电子证照</w:t>
            </w:r>
          </w:p>
        </w:tc>
      </w:tr>
      <w:tr w14:paraId="37346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1382E03">
            <w:pPr>
              <w:tabs>
                <w:tab w:val="left" w:pos="1080"/>
              </w:tabs>
              <w:snapToGrid w:val="0"/>
              <w:jc w:val="center"/>
              <w:rPr>
                <w:rFonts w:ascii="宋体" w:hAnsi="宋体"/>
                <w:color w:val="auto"/>
                <w:sz w:val="24"/>
                <w:highlight w:val="none"/>
              </w:rPr>
            </w:pPr>
            <w:r>
              <w:rPr>
                <w:rFonts w:ascii="宋体" w:hAnsi="宋体"/>
                <w:color w:val="auto"/>
                <w:sz w:val="24"/>
                <w:highlight w:val="none"/>
              </w:rPr>
              <w:t>3</w:t>
            </w:r>
          </w:p>
        </w:tc>
        <w:tc>
          <w:tcPr>
            <w:tcW w:w="1066" w:type="pct"/>
            <w:vAlign w:val="center"/>
          </w:tcPr>
          <w:p w14:paraId="15584D20">
            <w:pPr>
              <w:tabs>
                <w:tab w:val="left" w:pos="1080"/>
              </w:tabs>
              <w:snapToGrid w:val="0"/>
              <w:rPr>
                <w:rFonts w:ascii="宋体" w:hAnsi="宋体"/>
                <w:color w:val="auto"/>
                <w:sz w:val="24"/>
                <w:highlight w:val="none"/>
              </w:rPr>
            </w:pPr>
            <w:r>
              <w:rPr>
                <w:rFonts w:ascii="宋体" w:hAnsi="宋体"/>
                <w:color w:val="auto"/>
                <w:sz w:val="24"/>
                <w:highlight w:val="none"/>
              </w:rPr>
              <w:t>本项目的特定资格要求</w:t>
            </w:r>
          </w:p>
        </w:tc>
        <w:tc>
          <w:tcPr>
            <w:tcW w:w="2595" w:type="pct"/>
            <w:vAlign w:val="center"/>
          </w:tcPr>
          <w:p w14:paraId="5337A2C9">
            <w:pPr>
              <w:tabs>
                <w:tab w:val="left" w:pos="1080"/>
              </w:tabs>
              <w:snapToGrid w:val="0"/>
              <w:rPr>
                <w:rFonts w:ascii="宋体" w:hAnsi="宋体"/>
                <w:color w:val="auto"/>
                <w:sz w:val="24"/>
                <w:highlight w:val="none"/>
              </w:rPr>
            </w:pPr>
            <w:r>
              <w:rPr>
                <w:rFonts w:ascii="宋体" w:hAnsi="宋体"/>
                <w:color w:val="auto"/>
                <w:sz w:val="24"/>
                <w:highlight w:val="none"/>
              </w:rPr>
              <w:t>如有，见第一章《投标邀请》</w:t>
            </w:r>
          </w:p>
        </w:tc>
        <w:tc>
          <w:tcPr>
            <w:tcW w:w="881" w:type="pct"/>
            <w:vAlign w:val="center"/>
          </w:tcPr>
          <w:p w14:paraId="4B4A8E2D">
            <w:pPr>
              <w:tabs>
                <w:tab w:val="left" w:pos="1080"/>
              </w:tabs>
              <w:snapToGrid w:val="0"/>
              <w:rPr>
                <w:rFonts w:ascii="宋体" w:hAnsi="宋体"/>
                <w:color w:val="auto"/>
                <w:sz w:val="24"/>
                <w:highlight w:val="none"/>
              </w:rPr>
            </w:pPr>
          </w:p>
        </w:tc>
      </w:tr>
      <w:tr w14:paraId="05ED1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4" w:hRule="atLeast"/>
        </w:trPr>
        <w:tc>
          <w:tcPr>
            <w:tcW w:w="455" w:type="pct"/>
            <w:vAlign w:val="center"/>
          </w:tcPr>
          <w:p w14:paraId="637A7C65">
            <w:pPr>
              <w:tabs>
                <w:tab w:val="left" w:pos="1080"/>
              </w:tabs>
              <w:snapToGrid w:val="0"/>
              <w:jc w:val="center"/>
              <w:rPr>
                <w:rFonts w:ascii="宋体" w:hAnsi="宋体"/>
                <w:color w:val="auto"/>
                <w:sz w:val="24"/>
                <w:highlight w:val="none"/>
              </w:rPr>
            </w:pPr>
            <w:r>
              <w:rPr>
                <w:rFonts w:ascii="宋体" w:hAnsi="宋体"/>
                <w:color w:val="auto"/>
                <w:sz w:val="24"/>
                <w:highlight w:val="none"/>
              </w:rPr>
              <w:t>3-1</w:t>
            </w:r>
          </w:p>
        </w:tc>
        <w:tc>
          <w:tcPr>
            <w:tcW w:w="1066" w:type="pct"/>
            <w:vAlign w:val="center"/>
          </w:tcPr>
          <w:p w14:paraId="7045019C">
            <w:pPr>
              <w:tabs>
                <w:tab w:val="left" w:pos="1080"/>
              </w:tabs>
              <w:snapToGrid w:val="0"/>
              <w:rPr>
                <w:rFonts w:ascii="宋体" w:hAnsi="宋体"/>
                <w:color w:val="auto"/>
                <w:sz w:val="24"/>
                <w:highlight w:val="none"/>
              </w:rPr>
            </w:pPr>
            <w:r>
              <w:rPr>
                <w:rFonts w:ascii="宋体" w:hAnsi="宋体"/>
                <w:color w:val="auto"/>
                <w:sz w:val="24"/>
                <w:highlight w:val="none"/>
              </w:rPr>
              <w:t>是否接受联合体投标</w:t>
            </w:r>
          </w:p>
        </w:tc>
        <w:tc>
          <w:tcPr>
            <w:tcW w:w="2595" w:type="pct"/>
            <w:vAlign w:val="center"/>
          </w:tcPr>
          <w:p w14:paraId="62CA129A">
            <w:pPr>
              <w:tabs>
                <w:tab w:val="left" w:pos="1080"/>
              </w:tabs>
              <w:snapToGrid w:val="0"/>
              <w:rPr>
                <w:rFonts w:ascii="宋体" w:hAnsi="宋体"/>
                <w:color w:val="auto"/>
                <w:sz w:val="24"/>
                <w:highlight w:val="none"/>
              </w:rPr>
            </w:pPr>
            <w:r>
              <w:rPr>
                <w:rFonts w:ascii="宋体" w:hAnsi="宋体"/>
                <w:color w:val="auto"/>
                <w:sz w:val="24"/>
                <w:highlight w:val="none"/>
              </w:rPr>
              <w:t>本项目不接受联合体投标</w:t>
            </w:r>
            <w:r>
              <w:rPr>
                <w:rFonts w:hint="eastAsia" w:ascii="宋体" w:hAnsi="宋体"/>
                <w:color w:val="auto"/>
                <w:sz w:val="24"/>
                <w:highlight w:val="none"/>
              </w:rPr>
              <w:t>时</w:t>
            </w:r>
            <w:r>
              <w:rPr>
                <w:rFonts w:ascii="宋体" w:hAnsi="宋体"/>
                <w:color w:val="auto"/>
                <w:sz w:val="24"/>
                <w:highlight w:val="none"/>
              </w:rPr>
              <w:t>，</w:t>
            </w:r>
            <w:r>
              <w:rPr>
                <w:rFonts w:hint="eastAsia" w:ascii="宋体" w:hAnsi="宋体"/>
                <w:color w:val="auto"/>
                <w:sz w:val="24"/>
                <w:highlight w:val="none"/>
              </w:rPr>
              <w:t>投标人不得为联合体</w:t>
            </w:r>
            <w:r>
              <w:rPr>
                <w:rFonts w:ascii="宋体" w:hAnsi="宋体"/>
                <w:color w:val="auto"/>
                <w:sz w:val="24"/>
                <w:highlight w:val="none"/>
              </w:rPr>
              <w:t>。</w:t>
            </w:r>
          </w:p>
        </w:tc>
        <w:tc>
          <w:tcPr>
            <w:tcW w:w="881" w:type="pct"/>
            <w:vAlign w:val="center"/>
          </w:tcPr>
          <w:p w14:paraId="53C9316E">
            <w:pPr>
              <w:tabs>
                <w:tab w:val="left" w:pos="1080"/>
              </w:tabs>
              <w:snapToGrid w:val="0"/>
              <w:rPr>
                <w:rFonts w:ascii="宋体" w:hAnsi="宋体"/>
                <w:color w:val="auto"/>
                <w:sz w:val="24"/>
                <w:highlight w:val="none"/>
              </w:rPr>
            </w:pPr>
          </w:p>
        </w:tc>
      </w:tr>
      <w:tr w14:paraId="7595F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5F548E6">
            <w:pPr>
              <w:tabs>
                <w:tab w:val="left" w:pos="1080"/>
              </w:tabs>
              <w:snapToGrid w:val="0"/>
              <w:jc w:val="center"/>
              <w:rPr>
                <w:rFonts w:hint="eastAsia" w:ascii="宋体" w:hAnsi="宋体" w:eastAsia="宋体"/>
                <w:color w:val="auto"/>
                <w:sz w:val="24"/>
                <w:highlight w:val="none"/>
                <w:lang w:val="en-US" w:eastAsia="zh-CN"/>
              </w:rPr>
            </w:pPr>
            <w:r>
              <w:rPr>
                <w:rFonts w:ascii="宋体" w:hAnsi="宋体"/>
                <w:color w:val="auto"/>
                <w:sz w:val="24"/>
                <w:highlight w:val="none"/>
              </w:rPr>
              <w:t>3-</w:t>
            </w:r>
            <w:r>
              <w:rPr>
                <w:rFonts w:hint="eastAsia" w:ascii="宋体" w:hAnsi="宋体"/>
                <w:color w:val="auto"/>
                <w:sz w:val="24"/>
                <w:highlight w:val="none"/>
                <w:lang w:val="en-US" w:eastAsia="zh-CN"/>
              </w:rPr>
              <w:t>3</w:t>
            </w:r>
          </w:p>
        </w:tc>
        <w:tc>
          <w:tcPr>
            <w:tcW w:w="1066" w:type="pct"/>
            <w:vAlign w:val="center"/>
          </w:tcPr>
          <w:p w14:paraId="684F185A">
            <w:pPr>
              <w:tabs>
                <w:tab w:val="left" w:pos="1080"/>
              </w:tabs>
              <w:snapToGrid w:val="0"/>
              <w:rPr>
                <w:rFonts w:ascii="宋体" w:hAnsi="宋体"/>
                <w:color w:val="auto"/>
                <w:sz w:val="24"/>
                <w:highlight w:val="none"/>
              </w:rPr>
            </w:pPr>
            <w:r>
              <w:rPr>
                <w:rFonts w:ascii="宋体" w:hAnsi="宋体"/>
                <w:color w:val="auto"/>
                <w:sz w:val="24"/>
                <w:highlight w:val="none"/>
              </w:rPr>
              <w:t>其他特定资格要求</w:t>
            </w:r>
          </w:p>
        </w:tc>
        <w:tc>
          <w:tcPr>
            <w:tcW w:w="2595" w:type="pct"/>
            <w:vAlign w:val="center"/>
          </w:tcPr>
          <w:p w14:paraId="4C876D40">
            <w:pPr>
              <w:tabs>
                <w:tab w:val="left" w:pos="1080"/>
              </w:tabs>
              <w:snapToGrid w:val="0"/>
              <w:rPr>
                <w:rFonts w:ascii="宋体" w:hAnsi="宋体"/>
                <w:b/>
                <w:bCs/>
                <w:color w:val="auto"/>
                <w:sz w:val="24"/>
                <w:highlight w:val="none"/>
              </w:rPr>
            </w:pPr>
            <w:r>
              <w:rPr>
                <w:rFonts w:hint="eastAsia" w:ascii="宋体" w:hAnsi="宋体"/>
                <w:b/>
                <w:bCs/>
                <w:color w:val="auto"/>
                <w:sz w:val="24"/>
                <w:highlight w:val="none"/>
                <w:lang w:val="en-US" w:eastAsia="zh-CN"/>
              </w:rPr>
              <w:t>投标人须</w:t>
            </w:r>
            <w:r>
              <w:rPr>
                <w:rFonts w:hint="eastAsia" w:ascii="宋体" w:hAnsi="宋体"/>
                <w:b/>
                <w:bCs/>
                <w:color w:val="auto"/>
                <w:sz w:val="24"/>
                <w:highlight w:val="none"/>
              </w:rPr>
              <w:t>具有排水管理部门颁发的《城市排水许可证》或环保主管部门颁发的《排放污染物许可证》或《固定污染源排污登记回执》。</w:t>
            </w:r>
          </w:p>
        </w:tc>
        <w:tc>
          <w:tcPr>
            <w:tcW w:w="881" w:type="pct"/>
            <w:vAlign w:val="center"/>
          </w:tcPr>
          <w:p w14:paraId="33198A90">
            <w:pPr>
              <w:tabs>
                <w:tab w:val="left" w:pos="1080"/>
              </w:tabs>
              <w:snapToGrid w:val="0"/>
              <w:rPr>
                <w:rFonts w:ascii="宋体" w:hAnsi="宋体"/>
                <w:color w:val="auto"/>
                <w:sz w:val="24"/>
                <w:highlight w:val="none"/>
              </w:rPr>
            </w:pPr>
            <w:r>
              <w:rPr>
                <w:rFonts w:ascii="宋体" w:hAnsi="宋体"/>
                <w:color w:val="auto"/>
                <w:sz w:val="24"/>
                <w:highlight w:val="none"/>
              </w:rPr>
              <w:t>提供证明文件的电子件或电子证照</w:t>
            </w:r>
          </w:p>
        </w:tc>
      </w:t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4"/>
    </w:tbl>
    <w:p w14:paraId="3ADF0804">
      <w:pPr>
        <w:widowControl/>
        <w:jc w:val="left"/>
        <w:rPr>
          <w:rFonts w:ascii="宋体" w:hAnsi="宋体"/>
          <w:color w:val="auto"/>
          <w:sz w:val="24"/>
          <w:highlight w:val="none"/>
        </w:rPr>
      </w:pPr>
      <w:bookmarkStart w:id="737" w:name="_Toc127151779"/>
      <w:bookmarkStart w:id="738" w:name="_Toc353873940"/>
      <w:bookmarkStart w:id="739" w:name="_Toc127161490"/>
      <w:bookmarkStart w:id="740" w:name="_Toc226965858"/>
      <w:bookmarkStart w:id="741" w:name="_Toc353825550"/>
      <w:r>
        <w:rPr>
          <w:rFonts w:ascii="宋体" w:hAnsi="宋体"/>
          <w:color w:val="auto"/>
          <w:sz w:val="24"/>
          <w:highlight w:val="none"/>
        </w:rPr>
        <w:br w:type="page"/>
      </w:r>
    </w:p>
    <w:p w14:paraId="6F3CB757">
      <w:pPr>
        <w:spacing w:line="360" w:lineRule="auto"/>
        <w:jc w:val="center"/>
        <w:outlineLvl w:val="0"/>
        <w:rPr>
          <w:rFonts w:ascii="宋体" w:hAnsi="宋体"/>
          <w:b/>
          <w:color w:val="auto"/>
          <w:sz w:val="36"/>
          <w:szCs w:val="36"/>
          <w:highlight w:val="none"/>
        </w:rPr>
      </w:pPr>
      <w:bookmarkStart w:id="742" w:name="_Toc2798"/>
      <w:r>
        <w:rPr>
          <w:rFonts w:ascii="宋体" w:hAnsi="宋体"/>
          <w:b/>
          <w:color w:val="auto"/>
          <w:sz w:val="36"/>
          <w:szCs w:val="36"/>
          <w:highlight w:val="none"/>
        </w:rPr>
        <w:t xml:space="preserve">第四章   </w:t>
      </w:r>
      <w:bookmarkEnd w:id="737"/>
      <w:bookmarkEnd w:id="738"/>
      <w:bookmarkEnd w:id="739"/>
      <w:bookmarkEnd w:id="740"/>
      <w:bookmarkEnd w:id="741"/>
      <w:bookmarkStart w:id="743" w:name="_Hlt164229061"/>
      <w:bookmarkEnd w:id="743"/>
      <w:r>
        <w:rPr>
          <w:rFonts w:ascii="宋体" w:hAnsi="宋体"/>
          <w:b/>
          <w:color w:val="auto"/>
          <w:sz w:val="36"/>
          <w:szCs w:val="36"/>
          <w:highlight w:val="none"/>
        </w:rPr>
        <w:t>评标程序、评标方法和评标标准</w:t>
      </w:r>
      <w:bookmarkEnd w:id="742"/>
    </w:p>
    <w:p w14:paraId="01B14DE1">
      <w:pPr>
        <w:tabs>
          <w:tab w:val="left" w:pos="360"/>
          <w:tab w:val="left" w:pos="900"/>
        </w:tabs>
        <w:snapToGrid w:val="0"/>
        <w:spacing w:line="360" w:lineRule="auto"/>
        <w:jc w:val="center"/>
        <w:outlineLvl w:val="1"/>
        <w:rPr>
          <w:rFonts w:ascii="宋体" w:hAnsi="宋体"/>
          <w:b/>
          <w:color w:val="auto"/>
          <w:highlight w:val="none"/>
        </w:rPr>
      </w:pPr>
      <w:r>
        <w:rPr>
          <w:rFonts w:ascii="宋体" w:hAnsi="宋体"/>
          <w:b/>
          <w:color w:val="auto"/>
          <w:sz w:val="24"/>
          <w:highlight w:val="none"/>
        </w:rPr>
        <w:t>一、评标</w:t>
      </w:r>
      <w:r>
        <w:rPr>
          <w:rFonts w:hint="eastAsia" w:ascii="宋体" w:hAnsi="宋体"/>
          <w:b/>
          <w:color w:val="auto"/>
          <w:sz w:val="24"/>
          <w:highlight w:val="none"/>
        </w:rPr>
        <w:t>程序</w:t>
      </w:r>
    </w:p>
    <w:p w14:paraId="6D384257">
      <w:pPr>
        <w:numPr>
          <w:ilvl w:val="0"/>
          <w:numId w:val="13"/>
        </w:numPr>
        <w:tabs>
          <w:tab w:val="left" w:pos="360"/>
        </w:tabs>
        <w:snapToGrid w:val="0"/>
        <w:spacing w:line="360" w:lineRule="auto"/>
        <w:outlineLvl w:val="1"/>
        <w:rPr>
          <w:rFonts w:ascii="宋体" w:hAnsi="宋体"/>
          <w:color w:val="auto"/>
          <w:sz w:val="24"/>
          <w:highlight w:val="none"/>
        </w:rPr>
      </w:pPr>
      <w:bookmarkStart w:id="744" w:name="_Toc151193855"/>
      <w:bookmarkStart w:id="745" w:name="_Toc149720834"/>
      <w:bookmarkStart w:id="746" w:name="_Toc164229236"/>
      <w:bookmarkStart w:id="747" w:name="_Toc265228379"/>
      <w:bookmarkStart w:id="748" w:name="_Toc305158809"/>
      <w:bookmarkStart w:id="749" w:name="_Toc226337237"/>
      <w:bookmarkStart w:id="750" w:name="_Toc150774641"/>
      <w:bookmarkStart w:id="751" w:name="_Toc127151742"/>
      <w:bookmarkStart w:id="752" w:name="_Toc150480779"/>
      <w:bookmarkStart w:id="753" w:name="_Toc151193783"/>
      <w:bookmarkStart w:id="754" w:name="_Toc226309785"/>
      <w:bookmarkStart w:id="755" w:name="_Toc164229382"/>
      <w:bookmarkStart w:id="756" w:name="_Toc151193711"/>
      <w:bookmarkStart w:id="757" w:name="_Toc164608655"/>
      <w:bookmarkStart w:id="758" w:name="_Toc164351635"/>
      <w:bookmarkStart w:id="759" w:name="_Toc150509292"/>
      <w:bookmarkStart w:id="760" w:name="_Toc195842906"/>
      <w:bookmarkStart w:id="761" w:name="_Toc150774746"/>
      <w:bookmarkStart w:id="762" w:name="_Toc164608810"/>
      <w:bookmarkStart w:id="763" w:name="_Toc151193639"/>
      <w:bookmarkStart w:id="764" w:name="_Toc127161455"/>
      <w:bookmarkStart w:id="765" w:name="_Toc226965814"/>
      <w:bookmarkStart w:id="766" w:name="_Toc264969231"/>
      <w:bookmarkStart w:id="767" w:name="_Toc127151541"/>
      <w:bookmarkStart w:id="768" w:name="_Toc151190168"/>
      <w:bookmarkStart w:id="769" w:name="_Toc226965731"/>
      <w:bookmarkStart w:id="770" w:name="_Toc142311043"/>
      <w:bookmarkStart w:id="771" w:name="_Toc151193929"/>
      <w:bookmarkStart w:id="772" w:name="_Toc305158883"/>
      <w:bookmarkStart w:id="773" w:name="_Toc353873941"/>
      <w:bookmarkStart w:id="774" w:name="_Toc353825551"/>
      <w:bookmarkStart w:id="775" w:name="_Toc264969245"/>
      <w:bookmarkStart w:id="776" w:name="_Toc353873935"/>
      <w:bookmarkStart w:id="777" w:name="_Toc353873665"/>
      <w:bookmarkStart w:id="778" w:name="_Toc127151555"/>
      <w:bookmarkStart w:id="779" w:name="_Toc150480793"/>
      <w:bookmarkStart w:id="780" w:name="_Toc265228393"/>
      <w:bookmarkStart w:id="781" w:name="_Toc353825545"/>
      <w:bookmarkStart w:id="782" w:name="_Toc142311057"/>
      <w:bookmarkStart w:id="783" w:name="_Toc226965828"/>
      <w:bookmarkStart w:id="784" w:name="_Toc195842920"/>
      <w:bookmarkStart w:id="785" w:name="_Toc305158897"/>
      <w:bookmarkStart w:id="786" w:name="_Toc150774760"/>
      <w:bookmarkStart w:id="787" w:name="_Toc226337251"/>
      <w:bookmarkStart w:id="788" w:name="_Toc305158823"/>
      <w:r>
        <w:rPr>
          <w:rFonts w:ascii="宋体" w:hAnsi="宋体"/>
          <w:color w:val="auto"/>
          <w:sz w:val="24"/>
          <w:highlight w:val="none"/>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7EE4F791">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评标委员会对资格审查合格的投标人的投标文件进行符合性审查，以确定其是否满足招标文件的实质性要求。</w:t>
      </w:r>
      <w:bookmarkStart w:id="789" w:name="_Toc520356167"/>
    </w:p>
    <w:p w14:paraId="32530696">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评标委员会根据《符合性审查</w:t>
      </w:r>
      <w:r>
        <w:rPr>
          <w:rFonts w:hint="eastAsia" w:ascii="宋体" w:hAnsi="宋体"/>
          <w:color w:val="auto"/>
          <w:sz w:val="24"/>
          <w:highlight w:val="none"/>
        </w:rPr>
        <w:t>要求</w:t>
      </w:r>
      <w:r>
        <w:rPr>
          <w:rFonts w:ascii="宋体" w:hAnsi="宋体"/>
          <w:color w:val="auto"/>
          <w:sz w:val="24"/>
          <w:highlight w:val="none"/>
        </w:rPr>
        <w:t>》中规定的审查因素和审查内容，对投标人的投标文件是否实质上响应招标文件进行符合性审查，并形成符合性审查评审结果。</w:t>
      </w:r>
      <w:r>
        <w:rPr>
          <w:rFonts w:hint="eastAsia" w:ascii="宋体" w:hAnsi="宋体"/>
          <w:color w:val="auto"/>
          <w:sz w:val="24"/>
          <w:highlight w:val="none"/>
        </w:rPr>
        <w:t>投标人《商务技术文件》有任何一项不符合</w:t>
      </w:r>
      <w:r>
        <w:rPr>
          <w:rFonts w:ascii="宋体" w:hAnsi="宋体"/>
          <w:color w:val="auto"/>
          <w:sz w:val="24"/>
          <w:highlight w:val="none"/>
        </w:rPr>
        <w:t>《符合性审查</w:t>
      </w:r>
      <w:r>
        <w:rPr>
          <w:rFonts w:hint="eastAsia" w:ascii="宋体" w:hAnsi="宋体"/>
          <w:color w:val="auto"/>
          <w:sz w:val="24"/>
          <w:highlight w:val="none"/>
        </w:rPr>
        <w:t>要求</w:t>
      </w:r>
      <w:r>
        <w:rPr>
          <w:rFonts w:ascii="宋体" w:hAnsi="宋体"/>
          <w:color w:val="auto"/>
          <w:sz w:val="24"/>
          <w:highlight w:val="none"/>
        </w:rPr>
        <w:t>》</w:t>
      </w:r>
      <w:bookmarkEnd w:id="789"/>
      <w:r>
        <w:rPr>
          <w:rFonts w:hint="eastAsia" w:ascii="宋体" w:hAnsi="宋体"/>
          <w:color w:val="auto"/>
          <w:sz w:val="24"/>
          <w:highlight w:val="none"/>
        </w:rPr>
        <w:t>要求的，</w:t>
      </w:r>
      <w:r>
        <w:rPr>
          <w:rFonts w:hint="eastAsia" w:ascii="宋体" w:hAnsi="宋体"/>
          <w:b/>
          <w:color w:val="auto"/>
          <w:sz w:val="24"/>
          <w:highlight w:val="none"/>
        </w:rPr>
        <w:t>投标无效</w:t>
      </w:r>
      <w:r>
        <w:rPr>
          <w:rFonts w:hint="eastAsia" w:ascii="宋体" w:hAnsi="宋体"/>
          <w:color w:val="auto"/>
          <w:sz w:val="24"/>
          <w:highlight w:val="none"/>
        </w:rPr>
        <w:t>。</w:t>
      </w:r>
    </w:p>
    <w:p w14:paraId="4C914783">
      <w:pPr>
        <w:tabs>
          <w:tab w:val="left" w:pos="900"/>
          <w:tab w:val="left" w:pos="1080"/>
          <w:tab w:val="left" w:pos="1589"/>
        </w:tabs>
        <w:snapToGrid w:val="0"/>
        <w:spacing w:line="360" w:lineRule="auto"/>
        <w:ind w:leftChars="-170" w:hanging="357" w:hangingChars="148"/>
        <w:jc w:val="center"/>
        <w:rPr>
          <w:rFonts w:ascii="宋体" w:hAnsi="宋体"/>
          <w:b/>
          <w:color w:val="auto"/>
          <w:sz w:val="24"/>
          <w:highlight w:val="none"/>
        </w:rPr>
      </w:pPr>
      <w:r>
        <w:rPr>
          <w:rFonts w:ascii="宋体" w:hAnsi="宋体"/>
          <w:b/>
          <w:color w:val="auto"/>
          <w:sz w:val="24"/>
          <w:highlight w:val="none"/>
        </w:rPr>
        <w:t>符合性审查</w:t>
      </w:r>
      <w:r>
        <w:rPr>
          <w:rFonts w:hint="eastAsia" w:ascii="宋体" w:hAnsi="宋体"/>
          <w:b/>
          <w:color w:val="auto"/>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5A6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14:paraId="4B7E7075">
            <w:pPr>
              <w:widowControl/>
              <w:jc w:val="center"/>
              <w:rPr>
                <w:rFonts w:ascii="宋体" w:hAnsi="宋体"/>
                <w:b/>
                <w:color w:val="auto"/>
                <w:kern w:val="0"/>
                <w:sz w:val="24"/>
                <w:highlight w:val="none"/>
              </w:rPr>
            </w:pPr>
            <w:r>
              <w:rPr>
                <w:rFonts w:ascii="宋体" w:hAnsi="宋体"/>
                <w:b/>
                <w:color w:val="auto"/>
                <w:kern w:val="0"/>
                <w:sz w:val="24"/>
                <w:highlight w:val="none"/>
              </w:rPr>
              <w:t>序号</w:t>
            </w:r>
          </w:p>
        </w:tc>
        <w:tc>
          <w:tcPr>
            <w:tcW w:w="976" w:type="pct"/>
            <w:vAlign w:val="center"/>
          </w:tcPr>
          <w:p w14:paraId="46518F0C">
            <w:pPr>
              <w:widowControl/>
              <w:jc w:val="center"/>
              <w:rPr>
                <w:rFonts w:ascii="宋体" w:hAnsi="宋体"/>
                <w:b/>
                <w:color w:val="auto"/>
                <w:kern w:val="0"/>
                <w:sz w:val="24"/>
                <w:highlight w:val="none"/>
              </w:rPr>
            </w:pPr>
            <w:r>
              <w:rPr>
                <w:rFonts w:ascii="宋体" w:hAnsi="宋体"/>
                <w:b/>
                <w:color w:val="auto"/>
                <w:kern w:val="0"/>
                <w:sz w:val="24"/>
                <w:highlight w:val="none"/>
              </w:rPr>
              <w:t>审查因素</w:t>
            </w:r>
          </w:p>
        </w:tc>
        <w:tc>
          <w:tcPr>
            <w:tcW w:w="3620" w:type="pct"/>
            <w:vAlign w:val="center"/>
          </w:tcPr>
          <w:p w14:paraId="2785703C">
            <w:pPr>
              <w:widowControl/>
              <w:jc w:val="center"/>
              <w:rPr>
                <w:rFonts w:ascii="宋体" w:hAnsi="宋体"/>
                <w:b/>
                <w:color w:val="auto"/>
                <w:kern w:val="0"/>
                <w:sz w:val="24"/>
                <w:highlight w:val="none"/>
              </w:rPr>
            </w:pPr>
            <w:r>
              <w:rPr>
                <w:rFonts w:ascii="宋体" w:hAnsi="宋体"/>
                <w:b/>
                <w:color w:val="auto"/>
                <w:kern w:val="0"/>
                <w:sz w:val="24"/>
                <w:highlight w:val="none"/>
              </w:rPr>
              <w:t>审查内容</w:t>
            </w:r>
          </w:p>
        </w:tc>
      </w:tr>
      <w:tr w14:paraId="59EF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58B5349">
            <w:pPr>
              <w:widowControl/>
              <w:jc w:val="center"/>
              <w:rPr>
                <w:rFonts w:ascii="宋体" w:hAnsi="宋体"/>
                <w:color w:val="auto"/>
                <w:kern w:val="0"/>
                <w:sz w:val="24"/>
                <w:highlight w:val="none"/>
              </w:rPr>
            </w:pPr>
            <w:r>
              <w:rPr>
                <w:rFonts w:ascii="宋体" w:hAnsi="宋体"/>
                <w:color w:val="auto"/>
                <w:kern w:val="0"/>
                <w:sz w:val="24"/>
                <w:highlight w:val="none"/>
              </w:rPr>
              <w:t>1</w:t>
            </w:r>
          </w:p>
        </w:tc>
        <w:tc>
          <w:tcPr>
            <w:tcW w:w="1813" w:type="dxa"/>
            <w:vAlign w:val="center"/>
          </w:tcPr>
          <w:p w14:paraId="541C0434">
            <w:pPr>
              <w:widowControl/>
              <w:jc w:val="left"/>
              <w:rPr>
                <w:rFonts w:ascii="宋体" w:hAnsi="宋体"/>
                <w:color w:val="auto"/>
                <w:kern w:val="0"/>
                <w:sz w:val="24"/>
                <w:highlight w:val="none"/>
              </w:rPr>
            </w:pPr>
            <w:r>
              <w:rPr>
                <w:rFonts w:hint="eastAsia" w:ascii="宋体" w:hAnsi="宋体"/>
                <w:color w:val="auto"/>
                <w:kern w:val="0"/>
                <w:sz w:val="24"/>
                <w:highlight w:val="none"/>
              </w:rPr>
              <w:t>投标函、</w:t>
            </w:r>
            <w:r>
              <w:rPr>
                <w:rFonts w:hint="eastAsia" w:ascii="宋体" w:hAnsi="宋体"/>
                <w:color w:val="auto"/>
                <w:sz w:val="24"/>
                <w:highlight w:val="none"/>
              </w:rPr>
              <w:t>法定代表人资格证明书、政府采购投标人信用承诺书和投标人管理关系或控股关系信息情况表</w:t>
            </w:r>
          </w:p>
        </w:tc>
        <w:tc>
          <w:tcPr>
            <w:tcW w:w="6725" w:type="dxa"/>
            <w:vAlign w:val="center"/>
          </w:tcPr>
          <w:p w14:paraId="34CB3411">
            <w:pPr>
              <w:widowControl/>
              <w:jc w:val="left"/>
              <w:rPr>
                <w:rFonts w:ascii="宋体" w:hAnsi="宋体"/>
                <w:color w:val="auto"/>
                <w:kern w:val="0"/>
                <w:sz w:val="24"/>
                <w:highlight w:val="none"/>
              </w:rPr>
            </w:pPr>
            <w:r>
              <w:rPr>
                <w:rFonts w:ascii="宋体" w:hAnsi="宋体"/>
                <w:color w:val="auto"/>
                <w:kern w:val="0"/>
                <w:sz w:val="24"/>
                <w:highlight w:val="none"/>
              </w:rPr>
              <w:t>按招标文件要求提供</w:t>
            </w:r>
            <w:r>
              <w:rPr>
                <w:rFonts w:hint="eastAsia" w:ascii="宋体" w:hAnsi="宋体"/>
                <w:color w:val="auto"/>
                <w:kern w:val="0"/>
                <w:sz w:val="24"/>
                <w:highlight w:val="none"/>
              </w:rPr>
              <w:t>投标函、</w:t>
            </w:r>
            <w:r>
              <w:rPr>
                <w:rFonts w:hint="eastAsia" w:ascii="宋体" w:hAnsi="宋体"/>
                <w:color w:val="auto"/>
                <w:sz w:val="24"/>
                <w:highlight w:val="none"/>
              </w:rPr>
              <w:t>法定代表人资格证明书、政府采购投标人信用承诺书</w:t>
            </w:r>
            <w:r>
              <w:rPr>
                <w:rFonts w:hint="eastAsia" w:ascii="宋体" w:hAnsi="宋体"/>
                <w:color w:val="auto"/>
                <w:kern w:val="0"/>
                <w:sz w:val="24"/>
                <w:highlight w:val="none"/>
              </w:rPr>
              <w:t>、投标人管理关系或控股关系信息情况表</w:t>
            </w:r>
          </w:p>
        </w:tc>
      </w:tr>
      <w:tr w14:paraId="1EE7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A8B2FCF">
            <w:pPr>
              <w:widowControl/>
              <w:jc w:val="center"/>
              <w:rPr>
                <w:rFonts w:ascii="宋体" w:hAnsi="宋体"/>
                <w:color w:val="auto"/>
                <w:kern w:val="0"/>
                <w:sz w:val="24"/>
                <w:highlight w:val="none"/>
              </w:rPr>
            </w:pPr>
            <w:r>
              <w:rPr>
                <w:rFonts w:ascii="宋体" w:hAnsi="宋体"/>
                <w:color w:val="auto"/>
                <w:kern w:val="0"/>
                <w:sz w:val="24"/>
                <w:highlight w:val="none"/>
              </w:rPr>
              <w:t>2</w:t>
            </w:r>
          </w:p>
        </w:tc>
        <w:tc>
          <w:tcPr>
            <w:tcW w:w="976" w:type="pct"/>
            <w:vAlign w:val="center"/>
          </w:tcPr>
          <w:p w14:paraId="324E33F1">
            <w:pPr>
              <w:widowControl/>
              <w:jc w:val="left"/>
              <w:rPr>
                <w:rFonts w:ascii="宋体" w:hAnsi="宋体"/>
                <w:color w:val="auto"/>
                <w:kern w:val="0"/>
                <w:sz w:val="24"/>
                <w:highlight w:val="none"/>
              </w:rPr>
            </w:pPr>
            <w:r>
              <w:rPr>
                <w:rFonts w:ascii="宋体" w:hAnsi="宋体"/>
                <w:color w:val="auto"/>
                <w:kern w:val="0"/>
                <w:sz w:val="24"/>
                <w:highlight w:val="none"/>
              </w:rPr>
              <w:t>投标完整性</w:t>
            </w:r>
          </w:p>
        </w:tc>
        <w:tc>
          <w:tcPr>
            <w:tcW w:w="3620" w:type="pct"/>
            <w:vAlign w:val="center"/>
          </w:tcPr>
          <w:p w14:paraId="5450EC98">
            <w:pPr>
              <w:widowControl/>
              <w:jc w:val="left"/>
              <w:rPr>
                <w:rFonts w:ascii="宋体" w:hAnsi="宋体"/>
                <w:color w:val="auto"/>
                <w:kern w:val="0"/>
                <w:sz w:val="24"/>
                <w:highlight w:val="none"/>
              </w:rPr>
            </w:pPr>
            <w:r>
              <w:rPr>
                <w:rFonts w:hint="eastAsia" w:ascii="宋体" w:hAnsi="宋体"/>
                <w:color w:val="auto"/>
                <w:sz w:val="24"/>
                <w:highlight w:val="none"/>
              </w:rPr>
              <w:t>未</w:t>
            </w:r>
            <w:r>
              <w:rPr>
                <w:rFonts w:ascii="宋体" w:hAnsi="宋体"/>
                <w:color w:val="auto"/>
                <w:sz w:val="24"/>
                <w:highlight w:val="none"/>
              </w:rPr>
              <w:t>将一个采购包中的内容拆开投标；</w:t>
            </w:r>
          </w:p>
        </w:tc>
      </w:tr>
      <w:tr w14:paraId="071D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FCAE1AB">
            <w:pPr>
              <w:widowControl/>
              <w:jc w:val="center"/>
              <w:rPr>
                <w:rFonts w:ascii="宋体" w:hAnsi="宋体"/>
                <w:color w:val="auto"/>
                <w:kern w:val="0"/>
                <w:sz w:val="24"/>
                <w:highlight w:val="none"/>
              </w:rPr>
            </w:pPr>
            <w:r>
              <w:rPr>
                <w:rFonts w:ascii="宋体" w:hAnsi="宋体"/>
                <w:color w:val="auto"/>
                <w:kern w:val="0"/>
                <w:sz w:val="24"/>
                <w:highlight w:val="none"/>
              </w:rPr>
              <w:t>3</w:t>
            </w:r>
          </w:p>
        </w:tc>
        <w:tc>
          <w:tcPr>
            <w:tcW w:w="976" w:type="pct"/>
            <w:vAlign w:val="center"/>
          </w:tcPr>
          <w:p w14:paraId="0F5CDE3E">
            <w:pPr>
              <w:widowControl/>
              <w:jc w:val="left"/>
              <w:rPr>
                <w:rFonts w:ascii="宋体" w:hAnsi="宋体"/>
                <w:color w:val="auto"/>
                <w:kern w:val="0"/>
                <w:sz w:val="24"/>
                <w:highlight w:val="none"/>
              </w:rPr>
            </w:pPr>
            <w:r>
              <w:rPr>
                <w:rFonts w:ascii="宋体" w:hAnsi="宋体"/>
                <w:color w:val="auto"/>
                <w:kern w:val="0"/>
                <w:sz w:val="24"/>
                <w:highlight w:val="none"/>
              </w:rPr>
              <w:t>投标报价</w:t>
            </w:r>
          </w:p>
        </w:tc>
        <w:tc>
          <w:tcPr>
            <w:tcW w:w="3620" w:type="pct"/>
            <w:vAlign w:val="center"/>
          </w:tcPr>
          <w:p w14:paraId="535B26D8">
            <w:pPr>
              <w:widowControl/>
              <w:jc w:val="left"/>
              <w:rPr>
                <w:rFonts w:ascii="宋体" w:hAnsi="宋体"/>
                <w:color w:val="auto"/>
                <w:kern w:val="0"/>
                <w:sz w:val="24"/>
                <w:highlight w:val="none"/>
              </w:rPr>
            </w:pPr>
            <w:r>
              <w:rPr>
                <w:rFonts w:ascii="宋体" w:hAnsi="宋体"/>
                <w:color w:val="auto"/>
                <w:kern w:val="0"/>
                <w:sz w:val="24"/>
                <w:highlight w:val="none"/>
              </w:rPr>
              <w:t>投标报价</w:t>
            </w:r>
            <w:r>
              <w:rPr>
                <w:rFonts w:hint="eastAsia" w:ascii="宋体" w:hAnsi="宋体"/>
                <w:color w:val="auto"/>
                <w:kern w:val="0"/>
                <w:sz w:val="24"/>
                <w:highlight w:val="none"/>
              </w:rPr>
              <w:t>未</w:t>
            </w:r>
            <w:r>
              <w:rPr>
                <w:rFonts w:ascii="宋体" w:hAnsi="宋体"/>
                <w:color w:val="auto"/>
                <w:sz w:val="24"/>
                <w:highlight w:val="none"/>
              </w:rPr>
              <w:t>超过招标文件中规定的项目/采购包预算金额或者项目/采购包最高限价</w:t>
            </w:r>
            <w:r>
              <w:rPr>
                <w:rFonts w:ascii="宋体" w:hAnsi="宋体"/>
                <w:color w:val="auto"/>
                <w:kern w:val="0"/>
                <w:sz w:val="24"/>
                <w:highlight w:val="none"/>
              </w:rPr>
              <w:t>；</w:t>
            </w:r>
          </w:p>
        </w:tc>
      </w:tr>
      <w:tr w14:paraId="0A76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151BFF7">
            <w:pPr>
              <w:widowControl/>
              <w:jc w:val="center"/>
              <w:rPr>
                <w:rFonts w:ascii="宋体" w:hAnsi="宋体"/>
                <w:color w:val="auto"/>
                <w:kern w:val="0"/>
                <w:sz w:val="24"/>
                <w:highlight w:val="none"/>
              </w:rPr>
            </w:pPr>
            <w:r>
              <w:rPr>
                <w:rFonts w:ascii="宋体" w:hAnsi="宋体"/>
                <w:color w:val="auto"/>
                <w:kern w:val="0"/>
                <w:sz w:val="24"/>
                <w:highlight w:val="none"/>
              </w:rPr>
              <w:t>4</w:t>
            </w:r>
          </w:p>
        </w:tc>
        <w:tc>
          <w:tcPr>
            <w:tcW w:w="976" w:type="pct"/>
            <w:vAlign w:val="center"/>
          </w:tcPr>
          <w:p w14:paraId="349D2A2B">
            <w:pPr>
              <w:widowControl/>
              <w:jc w:val="left"/>
              <w:rPr>
                <w:rFonts w:ascii="宋体" w:hAnsi="宋体"/>
                <w:color w:val="auto"/>
                <w:kern w:val="0"/>
                <w:sz w:val="24"/>
                <w:highlight w:val="none"/>
              </w:rPr>
            </w:pPr>
            <w:r>
              <w:rPr>
                <w:rFonts w:ascii="宋体" w:hAnsi="宋体"/>
                <w:color w:val="auto"/>
                <w:kern w:val="0"/>
                <w:sz w:val="24"/>
                <w:highlight w:val="none"/>
              </w:rPr>
              <w:t>报价唯一性</w:t>
            </w:r>
          </w:p>
        </w:tc>
        <w:tc>
          <w:tcPr>
            <w:tcW w:w="3620" w:type="pct"/>
            <w:vAlign w:val="center"/>
          </w:tcPr>
          <w:p w14:paraId="65B90460">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hint="eastAsia" w:ascii="宋体" w:hAnsi="宋体"/>
                <w:color w:val="auto"/>
                <w:sz w:val="24"/>
                <w:highlight w:val="none"/>
              </w:rPr>
              <w:t>出现可选择性或可调整的报价（招标文件另有规定的除外）</w:t>
            </w:r>
            <w:r>
              <w:rPr>
                <w:rFonts w:ascii="宋体" w:hAnsi="宋体"/>
                <w:color w:val="auto"/>
                <w:kern w:val="0"/>
                <w:sz w:val="24"/>
                <w:highlight w:val="none"/>
              </w:rPr>
              <w:t>；</w:t>
            </w:r>
          </w:p>
        </w:tc>
      </w:tr>
      <w:tr w14:paraId="6756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77E5A15">
            <w:pPr>
              <w:widowControl/>
              <w:jc w:val="center"/>
              <w:rPr>
                <w:rFonts w:ascii="宋体" w:hAnsi="宋体"/>
                <w:color w:val="auto"/>
                <w:kern w:val="0"/>
                <w:sz w:val="24"/>
                <w:highlight w:val="none"/>
              </w:rPr>
            </w:pPr>
            <w:r>
              <w:rPr>
                <w:rFonts w:ascii="宋体" w:hAnsi="宋体"/>
                <w:color w:val="auto"/>
                <w:kern w:val="0"/>
                <w:sz w:val="24"/>
                <w:highlight w:val="none"/>
              </w:rPr>
              <w:t>5</w:t>
            </w:r>
          </w:p>
        </w:tc>
        <w:tc>
          <w:tcPr>
            <w:tcW w:w="976" w:type="pct"/>
            <w:vAlign w:val="center"/>
          </w:tcPr>
          <w:p w14:paraId="0A4A503D">
            <w:pPr>
              <w:widowControl/>
              <w:jc w:val="left"/>
              <w:rPr>
                <w:rFonts w:ascii="宋体" w:hAnsi="宋体"/>
                <w:color w:val="auto"/>
                <w:kern w:val="0"/>
                <w:sz w:val="24"/>
                <w:highlight w:val="none"/>
              </w:rPr>
            </w:pPr>
            <w:r>
              <w:rPr>
                <w:rFonts w:ascii="宋体" w:hAnsi="宋体"/>
                <w:color w:val="auto"/>
                <w:kern w:val="0"/>
                <w:sz w:val="24"/>
                <w:highlight w:val="none"/>
              </w:rPr>
              <w:t>投标有效期</w:t>
            </w:r>
          </w:p>
        </w:tc>
        <w:tc>
          <w:tcPr>
            <w:tcW w:w="3620" w:type="pct"/>
            <w:vAlign w:val="center"/>
          </w:tcPr>
          <w:p w14:paraId="5694FA3D">
            <w:pPr>
              <w:widowControl/>
              <w:jc w:val="left"/>
              <w:rPr>
                <w:rFonts w:ascii="宋体" w:hAnsi="宋体"/>
                <w:color w:val="auto"/>
                <w:kern w:val="0"/>
                <w:sz w:val="24"/>
                <w:highlight w:val="none"/>
              </w:rPr>
            </w:pPr>
            <w:r>
              <w:rPr>
                <w:rFonts w:ascii="宋体" w:hAnsi="宋体"/>
                <w:color w:val="auto"/>
                <w:kern w:val="0"/>
                <w:sz w:val="24"/>
                <w:highlight w:val="none"/>
              </w:rPr>
              <w:t>投标文件中承诺的投标有效期</w:t>
            </w:r>
            <w:r>
              <w:rPr>
                <w:rFonts w:hint="eastAsia" w:ascii="宋体" w:hAnsi="宋体"/>
                <w:color w:val="auto"/>
                <w:kern w:val="0"/>
                <w:sz w:val="24"/>
                <w:highlight w:val="none"/>
              </w:rPr>
              <w:t>满足</w:t>
            </w:r>
            <w:r>
              <w:rPr>
                <w:rFonts w:ascii="宋体" w:hAnsi="宋体"/>
                <w:color w:val="auto"/>
                <w:kern w:val="0"/>
                <w:sz w:val="24"/>
                <w:highlight w:val="none"/>
              </w:rPr>
              <w:t>招标文件中载明的投标有效期的；</w:t>
            </w:r>
          </w:p>
        </w:tc>
      </w:tr>
      <w:tr w14:paraId="68FE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DB58214">
            <w:pPr>
              <w:widowControl/>
              <w:jc w:val="center"/>
              <w:rPr>
                <w:rFonts w:ascii="宋体" w:hAnsi="宋体"/>
                <w:color w:val="auto"/>
                <w:kern w:val="0"/>
                <w:sz w:val="24"/>
                <w:highlight w:val="none"/>
              </w:rPr>
            </w:pPr>
            <w:r>
              <w:rPr>
                <w:rFonts w:ascii="宋体" w:hAnsi="宋体"/>
                <w:color w:val="auto"/>
                <w:kern w:val="0"/>
                <w:sz w:val="24"/>
                <w:highlight w:val="none"/>
              </w:rPr>
              <w:t>6</w:t>
            </w:r>
          </w:p>
        </w:tc>
        <w:tc>
          <w:tcPr>
            <w:tcW w:w="976" w:type="pct"/>
            <w:vAlign w:val="center"/>
          </w:tcPr>
          <w:p w14:paraId="3F154BB6">
            <w:pPr>
              <w:widowControl/>
              <w:jc w:val="left"/>
              <w:rPr>
                <w:rFonts w:ascii="宋体" w:hAnsi="宋体"/>
                <w:color w:val="auto"/>
                <w:kern w:val="0"/>
                <w:sz w:val="24"/>
                <w:highlight w:val="none"/>
              </w:rPr>
            </w:pPr>
            <w:r>
              <w:rPr>
                <w:rFonts w:ascii="宋体" w:hAnsi="宋体"/>
                <w:color w:val="auto"/>
                <w:kern w:val="0"/>
                <w:sz w:val="24"/>
                <w:highlight w:val="none"/>
              </w:rPr>
              <w:t>签署、加盖公章</w:t>
            </w:r>
          </w:p>
        </w:tc>
        <w:tc>
          <w:tcPr>
            <w:tcW w:w="3620" w:type="pct"/>
            <w:vAlign w:val="center"/>
          </w:tcPr>
          <w:p w14:paraId="6E37B4A0">
            <w:pPr>
              <w:widowControl/>
              <w:jc w:val="left"/>
              <w:rPr>
                <w:rFonts w:ascii="宋体" w:hAnsi="宋体"/>
                <w:color w:val="auto"/>
                <w:kern w:val="0"/>
                <w:sz w:val="24"/>
                <w:highlight w:val="none"/>
              </w:rPr>
            </w:pPr>
            <w:r>
              <w:rPr>
                <w:rFonts w:ascii="宋体" w:hAnsi="宋体"/>
                <w:color w:val="auto"/>
                <w:kern w:val="0"/>
                <w:sz w:val="24"/>
                <w:highlight w:val="none"/>
              </w:rPr>
              <w:t>按照招标文件要求签署、加盖公章的；</w:t>
            </w:r>
          </w:p>
        </w:tc>
      </w:tr>
      <w:tr w14:paraId="2274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D74679E">
            <w:pPr>
              <w:widowControl/>
              <w:jc w:val="center"/>
              <w:rPr>
                <w:rFonts w:ascii="宋体" w:hAnsi="宋体"/>
                <w:color w:val="auto"/>
                <w:kern w:val="0"/>
                <w:sz w:val="24"/>
                <w:highlight w:val="none"/>
              </w:rPr>
            </w:pPr>
            <w:r>
              <w:rPr>
                <w:rFonts w:hint="eastAsia" w:ascii="宋体" w:hAnsi="宋体"/>
                <w:color w:val="auto"/>
                <w:kern w:val="0"/>
                <w:sz w:val="24"/>
                <w:highlight w:val="none"/>
              </w:rPr>
              <w:t>7</w:t>
            </w:r>
          </w:p>
        </w:tc>
        <w:tc>
          <w:tcPr>
            <w:tcW w:w="976" w:type="pct"/>
            <w:vAlign w:val="center"/>
          </w:tcPr>
          <w:p w14:paraId="5A6CAACA">
            <w:pPr>
              <w:widowControl/>
              <w:jc w:val="left"/>
              <w:rPr>
                <w:rFonts w:ascii="宋体" w:hAnsi="宋体"/>
                <w:color w:val="auto"/>
                <w:kern w:val="0"/>
                <w:sz w:val="24"/>
                <w:highlight w:val="none"/>
              </w:rPr>
            </w:pPr>
            <w:r>
              <w:rPr>
                <w:rFonts w:hint="eastAsia" w:ascii="宋体" w:hAnsi="宋体"/>
                <w:color w:val="auto"/>
                <w:kern w:val="0"/>
                <w:sz w:val="24"/>
                <w:highlight w:val="none"/>
              </w:rPr>
              <w:t>实质性格式</w:t>
            </w:r>
          </w:p>
        </w:tc>
        <w:tc>
          <w:tcPr>
            <w:tcW w:w="3620" w:type="pct"/>
            <w:vAlign w:val="center"/>
          </w:tcPr>
          <w:p w14:paraId="14065E17">
            <w:pPr>
              <w:widowControl/>
              <w:jc w:val="left"/>
              <w:rPr>
                <w:rFonts w:ascii="宋体" w:hAnsi="宋体"/>
                <w:color w:val="auto"/>
                <w:kern w:val="0"/>
                <w:sz w:val="24"/>
                <w:highlight w:val="none"/>
              </w:rPr>
            </w:pPr>
            <w:r>
              <w:rPr>
                <w:rFonts w:hint="eastAsia" w:ascii="宋体" w:hAnsi="宋体"/>
                <w:color w:val="auto"/>
                <w:kern w:val="0"/>
                <w:sz w:val="24"/>
                <w:highlight w:val="none"/>
              </w:rPr>
              <w:t>标记为</w:t>
            </w:r>
            <w:r>
              <w:rPr>
                <w:rFonts w:ascii="宋体" w:hAnsi="宋体"/>
                <w:color w:val="auto"/>
                <w:kern w:val="0"/>
                <w:sz w:val="24"/>
                <w:highlight w:val="none"/>
              </w:rPr>
              <w:t>“实质性格式”的</w:t>
            </w:r>
            <w:r>
              <w:rPr>
                <w:rFonts w:hint="eastAsia" w:ascii="宋体" w:hAnsi="宋体"/>
                <w:color w:val="auto"/>
                <w:kern w:val="0"/>
                <w:sz w:val="24"/>
                <w:highlight w:val="none"/>
              </w:rPr>
              <w:t>文件均按</w:t>
            </w:r>
            <w:r>
              <w:rPr>
                <w:rFonts w:ascii="宋体" w:hAnsi="宋体"/>
                <w:color w:val="auto"/>
                <w:kern w:val="0"/>
                <w:sz w:val="24"/>
                <w:highlight w:val="none"/>
              </w:rPr>
              <w:t>招标文件</w:t>
            </w:r>
            <w:r>
              <w:rPr>
                <w:rFonts w:hint="eastAsia" w:ascii="宋体" w:hAnsi="宋体"/>
                <w:color w:val="auto"/>
                <w:kern w:val="0"/>
                <w:sz w:val="24"/>
                <w:highlight w:val="none"/>
              </w:rPr>
              <w:t>要求提供；</w:t>
            </w:r>
          </w:p>
        </w:tc>
      </w:tr>
      <w:tr w14:paraId="70E2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87A7852">
            <w:pPr>
              <w:widowControl/>
              <w:jc w:val="center"/>
              <w:rPr>
                <w:rFonts w:ascii="宋体" w:hAnsi="宋体"/>
                <w:color w:val="auto"/>
                <w:kern w:val="0"/>
                <w:sz w:val="24"/>
                <w:highlight w:val="none"/>
              </w:rPr>
            </w:pPr>
            <w:r>
              <w:rPr>
                <w:rFonts w:ascii="宋体" w:hAnsi="宋体"/>
                <w:color w:val="auto"/>
                <w:kern w:val="0"/>
                <w:sz w:val="24"/>
                <w:highlight w:val="none"/>
              </w:rPr>
              <w:t>8</w:t>
            </w:r>
          </w:p>
        </w:tc>
        <w:tc>
          <w:tcPr>
            <w:tcW w:w="976" w:type="pct"/>
            <w:vAlign w:val="center"/>
          </w:tcPr>
          <w:p w14:paraId="2F69A069">
            <w:pPr>
              <w:widowControl/>
              <w:jc w:val="left"/>
              <w:rPr>
                <w:rFonts w:ascii="宋体" w:hAnsi="宋体"/>
                <w:color w:val="auto"/>
                <w:kern w:val="0"/>
                <w:sz w:val="24"/>
                <w:highlight w:val="none"/>
              </w:rPr>
            </w:pPr>
            <w:r>
              <w:rPr>
                <w:rFonts w:ascii="宋体" w:hAnsi="宋体" w:cs="Segoe UI Symbol"/>
                <w:color w:val="auto"/>
                <w:kern w:val="0"/>
                <w:sz w:val="24"/>
                <w:highlight w:val="none"/>
              </w:rPr>
              <w:t>★</w:t>
            </w:r>
            <w:r>
              <w:rPr>
                <w:rFonts w:ascii="宋体" w:hAnsi="宋体"/>
                <w:color w:val="auto"/>
                <w:kern w:val="0"/>
                <w:sz w:val="24"/>
                <w:highlight w:val="none"/>
              </w:rPr>
              <w:t>号条款响应</w:t>
            </w:r>
          </w:p>
        </w:tc>
        <w:tc>
          <w:tcPr>
            <w:tcW w:w="3620" w:type="pct"/>
            <w:vAlign w:val="center"/>
          </w:tcPr>
          <w:p w14:paraId="54A76A2D">
            <w:pPr>
              <w:widowControl/>
              <w:jc w:val="left"/>
              <w:rPr>
                <w:rFonts w:ascii="宋体" w:hAnsi="宋体"/>
                <w:color w:val="auto"/>
                <w:kern w:val="0"/>
                <w:sz w:val="24"/>
                <w:highlight w:val="none"/>
              </w:rPr>
            </w:pPr>
            <w:r>
              <w:rPr>
                <w:rFonts w:ascii="宋体" w:hAnsi="宋体"/>
                <w:color w:val="auto"/>
                <w:kern w:val="0"/>
                <w:sz w:val="24"/>
                <w:highlight w:val="none"/>
              </w:rPr>
              <w:t>投标文件满足招标文件</w:t>
            </w:r>
            <w:r>
              <w:rPr>
                <w:rFonts w:ascii="宋体" w:hAnsi="宋体"/>
                <w:color w:val="auto"/>
                <w:sz w:val="24"/>
                <w:highlight w:val="none"/>
              </w:rPr>
              <w:t>第五章《采购需求》</w:t>
            </w:r>
            <w:r>
              <w:rPr>
                <w:rFonts w:ascii="宋体" w:hAnsi="宋体"/>
                <w:color w:val="auto"/>
                <w:kern w:val="0"/>
                <w:sz w:val="24"/>
                <w:highlight w:val="none"/>
              </w:rPr>
              <w:t>中</w:t>
            </w:r>
            <w:r>
              <w:rPr>
                <w:rFonts w:ascii="宋体" w:hAnsi="宋体" w:cs="Segoe UI Symbol"/>
                <w:color w:val="auto"/>
                <w:kern w:val="0"/>
                <w:sz w:val="24"/>
                <w:highlight w:val="none"/>
              </w:rPr>
              <w:t>★</w:t>
            </w:r>
            <w:r>
              <w:rPr>
                <w:rFonts w:ascii="宋体" w:hAnsi="宋体"/>
                <w:color w:val="auto"/>
                <w:kern w:val="0"/>
                <w:sz w:val="24"/>
                <w:highlight w:val="none"/>
              </w:rPr>
              <w:t>号条款要求的；</w:t>
            </w:r>
          </w:p>
        </w:tc>
      </w:tr>
      <w:tr w14:paraId="5A1C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27EE978">
            <w:pPr>
              <w:widowControl/>
              <w:jc w:val="center"/>
              <w:rPr>
                <w:rFonts w:ascii="宋体" w:hAnsi="宋体"/>
                <w:color w:val="auto"/>
                <w:kern w:val="0"/>
                <w:sz w:val="24"/>
                <w:highlight w:val="none"/>
              </w:rPr>
            </w:pPr>
            <w:r>
              <w:rPr>
                <w:rFonts w:ascii="宋体" w:hAnsi="宋体"/>
                <w:color w:val="auto"/>
                <w:kern w:val="0"/>
                <w:sz w:val="24"/>
                <w:highlight w:val="none"/>
              </w:rPr>
              <w:t>9</w:t>
            </w:r>
          </w:p>
        </w:tc>
        <w:tc>
          <w:tcPr>
            <w:tcW w:w="976" w:type="pct"/>
            <w:vAlign w:val="center"/>
          </w:tcPr>
          <w:p w14:paraId="2343FCA6">
            <w:pPr>
              <w:widowControl/>
              <w:jc w:val="left"/>
              <w:rPr>
                <w:rFonts w:ascii="宋体" w:hAnsi="宋体"/>
                <w:color w:val="auto"/>
                <w:kern w:val="0"/>
                <w:sz w:val="24"/>
                <w:highlight w:val="none"/>
              </w:rPr>
            </w:pPr>
            <w:r>
              <w:rPr>
                <w:rFonts w:ascii="宋体" w:hAnsi="宋体"/>
                <w:color w:val="auto"/>
                <w:kern w:val="0"/>
                <w:sz w:val="24"/>
                <w:highlight w:val="none"/>
              </w:rPr>
              <w:t>分包承担主体资质（如有）</w:t>
            </w:r>
          </w:p>
        </w:tc>
        <w:tc>
          <w:tcPr>
            <w:tcW w:w="3620" w:type="pct"/>
            <w:vAlign w:val="center"/>
          </w:tcPr>
          <w:p w14:paraId="243773DB">
            <w:pPr>
              <w:widowControl/>
              <w:jc w:val="left"/>
              <w:rPr>
                <w:rFonts w:ascii="宋体" w:hAnsi="宋体"/>
                <w:color w:val="auto"/>
                <w:kern w:val="0"/>
                <w:sz w:val="24"/>
                <w:highlight w:val="none"/>
              </w:rPr>
            </w:pPr>
            <w:r>
              <w:rPr>
                <w:rFonts w:ascii="宋体" w:hAnsi="宋体"/>
                <w:color w:val="auto"/>
                <w:sz w:val="24"/>
                <w:highlight w:val="none"/>
              </w:rPr>
              <w:t>分包承担主体具备《投标人须知资料表》载明的资质条件</w:t>
            </w:r>
            <w:r>
              <w:rPr>
                <w:rFonts w:hint="eastAsia" w:ascii="宋体" w:hAnsi="宋体"/>
                <w:color w:val="auto"/>
                <w:sz w:val="24"/>
                <w:highlight w:val="none"/>
              </w:rPr>
              <w:t>且</w:t>
            </w:r>
            <w:r>
              <w:rPr>
                <w:rFonts w:ascii="宋体" w:hAnsi="宋体"/>
                <w:color w:val="auto"/>
                <w:sz w:val="24"/>
                <w:highlight w:val="none"/>
              </w:rPr>
              <w:t>提供</w:t>
            </w:r>
            <w:r>
              <w:rPr>
                <w:rFonts w:hint="eastAsia" w:ascii="宋体" w:hAnsi="宋体"/>
                <w:color w:val="auto"/>
                <w:sz w:val="24"/>
                <w:highlight w:val="none"/>
              </w:rPr>
              <w:t>了</w:t>
            </w:r>
            <w:r>
              <w:rPr>
                <w:rFonts w:ascii="宋体" w:hAnsi="宋体"/>
                <w:color w:val="auto"/>
                <w:sz w:val="24"/>
                <w:highlight w:val="none"/>
              </w:rPr>
              <w:t>资质证书电子件</w:t>
            </w:r>
            <w:r>
              <w:rPr>
                <w:rFonts w:hint="eastAsia" w:ascii="宋体" w:hAnsi="宋体"/>
                <w:color w:val="auto"/>
                <w:sz w:val="24"/>
                <w:highlight w:val="none"/>
              </w:rPr>
              <w:t>（如有）</w:t>
            </w:r>
            <w:r>
              <w:rPr>
                <w:rFonts w:ascii="宋体" w:hAnsi="宋体"/>
                <w:color w:val="auto"/>
                <w:sz w:val="24"/>
                <w:highlight w:val="none"/>
              </w:rPr>
              <w:t>；</w:t>
            </w:r>
          </w:p>
        </w:tc>
      </w:tr>
      <w:tr w14:paraId="09BD7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2D36BD56">
            <w:pPr>
              <w:widowControl/>
              <w:jc w:val="center"/>
              <w:rPr>
                <w:rFonts w:ascii="宋体" w:hAnsi="宋体"/>
                <w:color w:val="auto"/>
                <w:kern w:val="0"/>
                <w:sz w:val="24"/>
                <w:highlight w:val="none"/>
              </w:rPr>
            </w:pPr>
            <w:r>
              <w:rPr>
                <w:rFonts w:ascii="宋体" w:hAnsi="宋体"/>
                <w:color w:val="auto"/>
                <w:kern w:val="0"/>
                <w:sz w:val="24"/>
                <w:highlight w:val="none"/>
              </w:rPr>
              <w:t>10</w:t>
            </w:r>
          </w:p>
        </w:tc>
        <w:tc>
          <w:tcPr>
            <w:tcW w:w="976" w:type="pct"/>
            <w:vAlign w:val="center"/>
          </w:tcPr>
          <w:p w14:paraId="51C71A3F">
            <w:pPr>
              <w:widowControl/>
              <w:jc w:val="left"/>
              <w:rPr>
                <w:rFonts w:ascii="宋体" w:hAnsi="宋体"/>
                <w:color w:val="auto"/>
                <w:kern w:val="0"/>
                <w:sz w:val="24"/>
                <w:highlight w:val="none"/>
              </w:rPr>
            </w:pPr>
            <w:r>
              <w:rPr>
                <w:rFonts w:ascii="宋体" w:hAnsi="宋体"/>
                <w:color w:val="auto"/>
                <w:kern w:val="0"/>
                <w:sz w:val="24"/>
                <w:highlight w:val="none"/>
              </w:rPr>
              <w:t>分包意向协议</w:t>
            </w:r>
          </w:p>
          <w:p w14:paraId="0CE40ECE">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620" w:type="pct"/>
            <w:vAlign w:val="center"/>
          </w:tcPr>
          <w:p w14:paraId="1548C6FE">
            <w:pPr>
              <w:widowControl/>
              <w:jc w:val="left"/>
              <w:rPr>
                <w:rFonts w:ascii="宋体" w:hAnsi="宋体"/>
                <w:color w:val="auto"/>
                <w:kern w:val="0"/>
                <w:sz w:val="24"/>
                <w:highlight w:val="none"/>
              </w:rPr>
            </w:pPr>
            <w:r>
              <w:rPr>
                <w:rFonts w:ascii="宋体" w:hAnsi="宋体"/>
                <w:color w:val="auto"/>
                <w:kern w:val="0"/>
                <w:sz w:val="24"/>
                <w:highlight w:val="none"/>
              </w:rPr>
              <w:t>按招标文件规定签订并提供分包意向协议原件的电子件的；</w:t>
            </w:r>
            <w:r>
              <w:rPr>
                <w:rFonts w:hint="eastAsia" w:ascii="宋体" w:hAnsi="宋体"/>
                <w:color w:val="auto"/>
                <w:sz w:val="24"/>
                <w:highlight w:val="none"/>
              </w:rPr>
              <w:t>（如有）</w:t>
            </w:r>
          </w:p>
        </w:tc>
      </w:tr>
      <w:tr w14:paraId="4D68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78C63E64">
            <w:pPr>
              <w:widowControl/>
              <w:jc w:val="center"/>
              <w:rPr>
                <w:rFonts w:ascii="宋体" w:hAnsi="宋体"/>
                <w:color w:val="auto"/>
                <w:kern w:val="0"/>
                <w:sz w:val="24"/>
                <w:highlight w:val="none"/>
              </w:rPr>
            </w:pPr>
            <w:r>
              <w:rPr>
                <w:rFonts w:ascii="宋体" w:hAnsi="宋体"/>
                <w:color w:val="auto"/>
                <w:kern w:val="0"/>
                <w:sz w:val="24"/>
                <w:highlight w:val="none"/>
              </w:rPr>
              <w:t>11</w:t>
            </w:r>
          </w:p>
        </w:tc>
        <w:tc>
          <w:tcPr>
            <w:tcW w:w="976" w:type="pct"/>
            <w:vAlign w:val="center"/>
          </w:tcPr>
          <w:p w14:paraId="0130BFC0">
            <w:pPr>
              <w:widowControl/>
              <w:jc w:val="left"/>
              <w:rPr>
                <w:rFonts w:ascii="宋体" w:hAnsi="宋体"/>
                <w:color w:val="auto"/>
                <w:kern w:val="0"/>
                <w:sz w:val="24"/>
                <w:highlight w:val="none"/>
              </w:rPr>
            </w:pPr>
            <w:r>
              <w:rPr>
                <w:rFonts w:ascii="宋体" w:hAnsi="宋体"/>
                <w:color w:val="auto"/>
                <w:kern w:val="0"/>
                <w:sz w:val="24"/>
                <w:highlight w:val="none"/>
              </w:rPr>
              <w:t>报价的修正（如有）</w:t>
            </w:r>
          </w:p>
        </w:tc>
        <w:tc>
          <w:tcPr>
            <w:tcW w:w="3620" w:type="pct"/>
            <w:vAlign w:val="center"/>
          </w:tcPr>
          <w:p w14:paraId="61EFF4AC">
            <w:pPr>
              <w:widowControl/>
              <w:jc w:val="left"/>
              <w:rPr>
                <w:rFonts w:ascii="宋体" w:hAnsi="宋体"/>
                <w:color w:val="auto"/>
                <w:kern w:val="0"/>
                <w:sz w:val="24"/>
                <w:highlight w:val="none"/>
              </w:rPr>
            </w:pPr>
            <w:r>
              <w:rPr>
                <w:rFonts w:hint="eastAsia" w:ascii="宋体" w:hAnsi="宋体"/>
                <w:color w:val="auto"/>
                <w:kern w:val="0"/>
                <w:sz w:val="24"/>
                <w:highlight w:val="none"/>
              </w:rPr>
              <w:t>不涉及报价修正</w:t>
            </w:r>
            <w:r>
              <w:rPr>
                <w:rFonts w:ascii="宋体" w:hAnsi="宋体"/>
                <w:color w:val="auto"/>
                <w:kern w:val="0"/>
                <w:sz w:val="24"/>
                <w:highlight w:val="none"/>
              </w:rPr>
              <w:t>，或投标文件报价出现前后不一致</w:t>
            </w:r>
            <w:r>
              <w:rPr>
                <w:rFonts w:hint="eastAsia" w:ascii="宋体" w:hAnsi="宋体"/>
                <w:color w:val="auto"/>
                <w:kern w:val="0"/>
                <w:sz w:val="24"/>
                <w:highlight w:val="none"/>
              </w:rPr>
              <w:t>时</w:t>
            </w:r>
            <w:r>
              <w:rPr>
                <w:rFonts w:ascii="宋体" w:hAnsi="宋体"/>
                <w:color w:val="auto"/>
                <w:kern w:val="0"/>
                <w:sz w:val="24"/>
                <w:highlight w:val="none"/>
              </w:rPr>
              <w:t>，投标人对修正后的报价予</w:t>
            </w:r>
            <w:r>
              <w:rPr>
                <w:rFonts w:hint="eastAsia" w:ascii="宋体" w:hAnsi="宋体"/>
                <w:color w:val="auto"/>
                <w:kern w:val="0"/>
                <w:sz w:val="24"/>
                <w:highlight w:val="none"/>
              </w:rPr>
              <w:t>以</w:t>
            </w:r>
            <w:r>
              <w:rPr>
                <w:rFonts w:ascii="宋体" w:hAnsi="宋体"/>
                <w:color w:val="auto"/>
                <w:kern w:val="0"/>
                <w:sz w:val="24"/>
                <w:highlight w:val="none"/>
              </w:rPr>
              <w:t>确认；（如有）</w:t>
            </w:r>
          </w:p>
        </w:tc>
      </w:tr>
      <w:tr w14:paraId="2C7F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4956DF2A">
            <w:pPr>
              <w:widowControl/>
              <w:jc w:val="center"/>
              <w:rPr>
                <w:rFonts w:ascii="宋体" w:hAnsi="宋体"/>
                <w:color w:val="auto"/>
                <w:kern w:val="0"/>
                <w:sz w:val="24"/>
                <w:highlight w:val="none"/>
              </w:rPr>
            </w:pPr>
            <w:r>
              <w:rPr>
                <w:rFonts w:ascii="宋体" w:hAnsi="宋体"/>
                <w:color w:val="auto"/>
                <w:kern w:val="0"/>
                <w:sz w:val="24"/>
                <w:highlight w:val="none"/>
              </w:rPr>
              <w:t>12</w:t>
            </w:r>
          </w:p>
        </w:tc>
        <w:tc>
          <w:tcPr>
            <w:tcW w:w="976" w:type="pct"/>
            <w:vAlign w:val="center"/>
          </w:tcPr>
          <w:p w14:paraId="48BBF07F">
            <w:pPr>
              <w:widowControl/>
              <w:jc w:val="left"/>
              <w:rPr>
                <w:rFonts w:ascii="宋体" w:hAnsi="宋体"/>
                <w:color w:val="auto"/>
                <w:kern w:val="0"/>
                <w:sz w:val="24"/>
                <w:highlight w:val="none"/>
              </w:rPr>
            </w:pPr>
            <w:r>
              <w:rPr>
                <w:rFonts w:ascii="宋体" w:hAnsi="宋体"/>
                <w:color w:val="auto"/>
                <w:kern w:val="0"/>
                <w:sz w:val="24"/>
                <w:highlight w:val="none"/>
              </w:rPr>
              <w:t>报价合理性</w:t>
            </w:r>
          </w:p>
        </w:tc>
        <w:tc>
          <w:tcPr>
            <w:tcW w:w="3620" w:type="pct"/>
            <w:vAlign w:val="center"/>
          </w:tcPr>
          <w:p w14:paraId="67984472">
            <w:pPr>
              <w:widowControl/>
              <w:jc w:val="left"/>
              <w:rPr>
                <w:rFonts w:ascii="宋体" w:hAnsi="宋体"/>
                <w:color w:val="auto"/>
                <w:kern w:val="0"/>
                <w:sz w:val="24"/>
                <w:highlight w:val="none"/>
              </w:rPr>
            </w:pPr>
            <w:r>
              <w:rPr>
                <w:rFonts w:ascii="宋体" w:hAnsi="宋体"/>
                <w:color w:val="auto"/>
                <w:kern w:val="0"/>
                <w:sz w:val="24"/>
                <w:highlight w:val="none"/>
              </w:rPr>
              <w:t>报价合理，或</w:t>
            </w:r>
            <w:r>
              <w:rPr>
                <w:rFonts w:hint="eastAsia" w:ascii="宋体" w:hAnsi="宋体"/>
                <w:color w:val="auto"/>
                <w:sz w:val="24"/>
                <w:highlight w:val="none"/>
              </w:rPr>
              <w:t>投标人的报价明显低于其他通过符合性审查投标人的报价，</w:t>
            </w:r>
            <w:r>
              <w:rPr>
                <w:rFonts w:ascii="宋体" w:hAnsi="宋体"/>
                <w:color w:val="auto"/>
                <w:sz w:val="24"/>
                <w:highlight w:val="none"/>
              </w:rPr>
              <w:t>有可能影响产品质量或者不能诚信履约的</w:t>
            </w:r>
            <w:r>
              <w:rPr>
                <w:rFonts w:hint="eastAsia" w:ascii="宋体" w:hAnsi="宋体"/>
                <w:color w:val="auto"/>
                <w:sz w:val="24"/>
                <w:highlight w:val="none"/>
              </w:rPr>
              <w:t>，能够应评标委员会要求在规定时间内证明其报价合理性的</w:t>
            </w:r>
            <w:r>
              <w:rPr>
                <w:rFonts w:ascii="宋体" w:hAnsi="宋体"/>
                <w:color w:val="auto"/>
                <w:kern w:val="0"/>
                <w:sz w:val="24"/>
                <w:highlight w:val="none"/>
              </w:rPr>
              <w:t>；</w:t>
            </w:r>
          </w:p>
        </w:tc>
      </w:tr>
      <w:tr w14:paraId="2510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69F4C136">
            <w:pPr>
              <w:widowControl/>
              <w:jc w:val="center"/>
              <w:rPr>
                <w:rFonts w:ascii="宋体" w:hAnsi="宋体"/>
                <w:color w:val="auto"/>
                <w:kern w:val="0"/>
                <w:sz w:val="24"/>
                <w:highlight w:val="none"/>
              </w:rPr>
            </w:pPr>
            <w:r>
              <w:rPr>
                <w:rFonts w:ascii="宋体" w:hAnsi="宋体"/>
                <w:color w:val="auto"/>
                <w:kern w:val="0"/>
                <w:sz w:val="24"/>
                <w:highlight w:val="none"/>
              </w:rPr>
              <w:t>13</w:t>
            </w:r>
          </w:p>
        </w:tc>
        <w:tc>
          <w:tcPr>
            <w:tcW w:w="976" w:type="pct"/>
            <w:vAlign w:val="center"/>
          </w:tcPr>
          <w:p w14:paraId="01C998B8">
            <w:pPr>
              <w:widowControl/>
              <w:jc w:val="left"/>
              <w:rPr>
                <w:rFonts w:ascii="宋体" w:hAnsi="宋体"/>
                <w:color w:val="auto"/>
                <w:kern w:val="0"/>
                <w:sz w:val="24"/>
                <w:highlight w:val="none"/>
              </w:rPr>
            </w:pPr>
            <w:r>
              <w:rPr>
                <w:rFonts w:ascii="宋体" w:hAnsi="宋体"/>
                <w:color w:val="auto"/>
                <w:kern w:val="0"/>
                <w:sz w:val="24"/>
                <w:highlight w:val="none"/>
              </w:rPr>
              <w:t>进口产品</w:t>
            </w:r>
          </w:p>
          <w:p w14:paraId="0527FB2D">
            <w:pPr>
              <w:widowControl/>
              <w:jc w:val="left"/>
              <w:rPr>
                <w:rFonts w:ascii="宋体" w:hAnsi="宋体"/>
                <w:color w:val="auto"/>
                <w:kern w:val="0"/>
                <w:sz w:val="24"/>
                <w:highlight w:val="none"/>
              </w:rPr>
            </w:pPr>
            <w:r>
              <w:rPr>
                <w:rFonts w:ascii="宋体" w:hAnsi="宋体"/>
                <w:color w:val="auto"/>
                <w:kern w:val="0"/>
                <w:sz w:val="24"/>
                <w:highlight w:val="none"/>
              </w:rPr>
              <w:t>（如有）</w:t>
            </w:r>
          </w:p>
        </w:tc>
        <w:tc>
          <w:tcPr>
            <w:tcW w:w="3620" w:type="pct"/>
            <w:vAlign w:val="center"/>
          </w:tcPr>
          <w:p w14:paraId="2D177977">
            <w:pPr>
              <w:widowControl/>
              <w:jc w:val="left"/>
              <w:rPr>
                <w:rFonts w:ascii="宋体" w:hAnsi="宋体"/>
                <w:color w:val="auto"/>
                <w:kern w:val="0"/>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14:paraId="6F98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AAD6539">
            <w:pPr>
              <w:widowControl/>
              <w:jc w:val="center"/>
              <w:rPr>
                <w:rFonts w:ascii="宋体" w:hAnsi="宋体"/>
                <w:color w:val="auto"/>
                <w:kern w:val="0"/>
                <w:sz w:val="24"/>
                <w:highlight w:val="none"/>
              </w:rPr>
            </w:pPr>
            <w:r>
              <w:rPr>
                <w:rFonts w:ascii="宋体" w:hAnsi="宋体"/>
                <w:color w:val="auto"/>
                <w:kern w:val="0"/>
                <w:sz w:val="24"/>
                <w:highlight w:val="none"/>
              </w:rPr>
              <w:t>14</w:t>
            </w:r>
          </w:p>
        </w:tc>
        <w:tc>
          <w:tcPr>
            <w:tcW w:w="976" w:type="pct"/>
            <w:vAlign w:val="center"/>
          </w:tcPr>
          <w:p w14:paraId="76168AE1">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w:t>
            </w:r>
          </w:p>
        </w:tc>
        <w:tc>
          <w:tcPr>
            <w:tcW w:w="3620" w:type="pct"/>
            <w:vAlign w:val="center"/>
          </w:tcPr>
          <w:p w14:paraId="21C05855">
            <w:pPr>
              <w:widowControl/>
              <w:jc w:val="left"/>
              <w:rPr>
                <w:rFonts w:ascii="宋体" w:hAnsi="宋体"/>
                <w:color w:val="auto"/>
                <w:kern w:val="0"/>
                <w:sz w:val="24"/>
                <w:highlight w:val="none"/>
              </w:rPr>
            </w:pPr>
            <w:r>
              <w:rPr>
                <w:rFonts w:ascii="宋体" w:hAnsi="宋体"/>
                <w:color w:val="auto"/>
                <w:kern w:val="0"/>
                <w:sz w:val="24"/>
                <w:highlight w:val="none"/>
              </w:rPr>
              <w:t>国家有关部门对投标人的投标产品有强制性规定或要求的（如相应技术、安全、节能和环保等），投标人的投标产品</w:t>
            </w:r>
            <w:r>
              <w:rPr>
                <w:rFonts w:hint="eastAsia" w:ascii="宋体" w:hAnsi="宋体"/>
                <w:color w:val="auto"/>
                <w:kern w:val="0"/>
                <w:sz w:val="24"/>
                <w:highlight w:val="none"/>
              </w:rPr>
              <w:t>应</w:t>
            </w:r>
            <w:r>
              <w:rPr>
                <w:rFonts w:ascii="宋体" w:hAnsi="宋体"/>
                <w:color w:val="auto"/>
                <w:kern w:val="0"/>
                <w:sz w:val="24"/>
                <w:highlight w:val="none"/>
              </w:rPr>
              <w:t>符合相应规定或要求</w:t>
            </w:r>
            <w:r>
              <w:rPr>
                <w:rFonts w:hint="eastAsia" w:ascii="宋体" w:hAnsi="宋体"/>
                <w:color w:val="auto"/>
                <w:kern w:val="0"/>
                <w:sz w:val="24"/>
                <w:highlight w:val="none"/>
              </w:rPr>
              <w:t>，并提供证明文件电子件：</w:t>
            </w:r>
          </w:p>
          <w:p w14:paraId="01A2FA37">
            <w:pPr>
              <w:widowControl/>
              <w:jc w:val="left"/>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采购的产品若属于《节能产品政府采购品目清单》范围中政府强制采购产品，则投标人所报产品必须获得国家确定的认证机构出具的、处于有效期之内的节能产品认证证书；</w:t>
            </w:r>
          </w:p>
          <w:p w14:paraId="657C264E">
            <w:pPr>
              <w:widowControl/>
              <w:jc w:val="left"/>
              <w:rPr>
                <w:rFonts w:ascii="宋体" w:hAnsi="宋体"/>
                <w:color w:val="auto"/>
                <w:kern w:val="0"/>
                <w:sz w:val="24"/>
                <w:highlight w:val="none"/>
              </w:rPr>
            </w:pPr>
            <w:r>
              <w:rPr>
                <w:rFonts w:hint="eastAsia" w:ascii="宋体" w:hAnsi="宋体"/>
                <w:color w:val="auto"/>
                <w:sz w:val="24"/>
                <w:highlight w:val="none"/>
              </w:rPr>
              <w:t>2）</w:t>
            </w:r>
            <w:r>
              <w:rPr>
                <w:rFonts w:ascii="宋体" w:hAnsi="宋体"/>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15F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5C8A7DE0">
            <w:pPr>
              <w:widowControl/>
              <w:jc w:val="center"/>
              <w:rPr>
                <w:rFonts w:ascii="宋体" w:hAnsi="宋体"/>
                <w:color w:val="auto"/>
                <w:kern w:val="0"/>
                <w:sz w:val="24"/>
                <w:highlight w:val="none"/>
              </w:rPr>
            </w:pPr>
            <w:r>
              <w:rPr>
                <w:rFonts w:ascii="宋体" w:hAnsi="宋体"/>
                <w:color w:val="auto"/>
                <w:kern w:val="0"/>
                <w:sz w:val="24"/>
                <w:highlight w:val="none"/>
              </w:rPr>
              <w:t>15</w:t>
            </w:r>
          </w:p>
        </w:tc>
        <w:tc>
          <w:tcPr>
            <w:tcW w:w="976" w:type="pct"/>
            <w:vAlign w:val="center"/>
          </w:tcPr>
          <w:p w14:paraId="3E5F0D1D">
            <w:pPr>
              <w:widowControl/>
              <w:jc w:val="left"/>
              <w:rPr>
                <w:rFonts w:ascii="宋体" w:hAnsi="宋体"/>
                <w:color w:val="auto"/>
                <w:kern w:val="0"/>
                <w:sz w:val="24"/>
                <w:highlight w:val="none"/>
              </w:rPr>
            </w:pPr>
            <w:r>
              <w:rPr>
                <w:rFonts w:ascii="宋体" w:hAnsi="宋体"/>
                <w:color w:val="auto"/>
                <w:kern w:val="0"/>
                <w:sz w:val="24"/>
                <w:highlight w:val="none"/>
              </w:rPr>
              <w:t>公平竞争</w:t>
            </w:r>
          </w:p>
        </w:tc>
        <w:tc>
          <w:tcPr>
            <w:tcW w:w="3620" w:type="pct"/>
            <w:vAlign w:val="center"/>
          </w:tcPr>
          <w:p w14:paraId="43502313">
            <w:pPr>
              <w:widowControl/>
              <w:jc w:val="left"/>
              <w:rPr>
                <w:rFonts w:ascii="宋体" w:hAnsi="宋体"/>
                <w:color w:val="auto"/>
                <w:kern w:val="0"/>
                <w:sz w:val="24"/>
                <w:highlight w:val="none"/>
              </w:rPr>
            </w:pPr>
            <w:r>
              <w:rPr>
                <w:rFonts w:ascii="宋体" w:hAnsi="宋体"/>
                <w:color w:val="auto"/>
                <w:sz w:val="24"/>
                <w:highlight w:val="none"/>
              </w:rPr>
              <w:t>投标人遵循公平竞争的原则，不存在恶意串通，妨碍其他投标人的竞争行为，不存在损害采购人或者其他投标人的合法权益情形的；</w:t>
            </w:r>
          </w:p>
        </w:tc>
      </w:tr>
      <w:tr w14:paraId="0889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349379E7">
            <w:pPr>
              <w:widowControl/>
              <w:jc w:val="center"/>
              <w:rPr>
                <w:rFonts w:ascii="宋体" w:hAnsi="宋体"/>
                <w:color w:val="auto"/>
                <w:kern w:val="0"/>
                <w:sz w:val="24"/>
                <w:highlight w:val="none"/>
              </w:rPr>
            </w:pPr>
            <w:r>
              <w:rPr>
                <w:rFonts w:ascii="宋体" w:hAnsi="宋体"/>
                <w:color w:val="auto"/>
                <w:kern w:val="0"/>
                <w:sz w:val="24"/>
                <w:highlight w:val="none"/>
              </w:rPr>
              <w:t>16</w:t>
            </w:r>
          </w:p>
        </w:tc>
        <w:tc>
          <w:tcPr>
            <w:tcW w:w="976" w:type="pct"/>
            <w:vAlign w:val="center"/>
          </w:tcPr>
          <w:p w14:paraId="6D34EA37">
            <w:pPr>
              <w:widowControl/>
              <w:jc w:val="left"/>
              <w:rPr>
                <w:rFonts w:ascii="宋体" w:hAnsi="宋体"/>
                <w:color w:val="auto"/>
                <w:kern w:val="0"/>
                <w:sz w:val="24"/>
                <w:highlight w:val="none"/>
              </w:rPr>
            </w:pPr>
            <w:r>
              <w:rPr>
                <w:rFonts w:ascii="宋体" w:hAnsi="宋体"/>
                <w:color w:val="auto"/>
                <w:kern w:val="0"/>
                <w:sz w:val="24"/>
                <w:highlight w:val="none"/>
              </w:rPr>
              <w:t>串通投标</w:t>
            </w:r>
          </w:p>
        </w:tc>
        <w:tc>
          <w:tcPr>
            <w:tcW w:w="3620" w:type="pct"/>
            <w:vAlign w:val="center"/>
          </w:tcPr>
          <w:p w14:paraId="628D1C90">
            <w:pPr>
              <w:widowControl/>
              <w:jc w:val="left"/>
              <w:rPr>
                <w:rFonts w:ascii="宋体" w:hAnsi="宋体"/>
                <w:color w:val="auto"/>
                <w:kern w:val="0"/>
                <w:sz w:val="24"/>
                <w:highlight w:val="none"/>
              </w:rPr>
            </w:pPr>
            <w:r>
              <w:rPr>
                <w:rFonts w:hint="eastAsia" w:ascii="宋体" w:hAnsi="宋体"/>
                <w:color w:val="auto"/>
                <w:sz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w:t>
            </w:r>
          </w:p>
        </w:tc>
      </w:tr>
      <w:tr w14:paraId="1E16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0002831">
            <w:pPr>
              <w:widowControl/>
              <w:jc w:val="center"/>
              <w:rPr>
                <w:rFonts w:ascii="宋体" w:hAnsi="宋体"/>
                <w:color w:val="auto"/>
                <w:kern w:val="0"/>
                <w:sz w:val="24"/>
                <w:highlight w:val="none"/>
              </w:rPr>
            </w:pPr>
            <w:r>
              <w:rPr>
                <w:rFonts w:ascii="宋体" w:hAnsi="宋体"/>
                <w:color w:val="auto"/>
                <w:kern w:val="0"/>
                <w:sz w:val="24"/>
                <w:highlight w:val="none"/>
              </w:rPr>
              <w:t>17</w:t>
            </w:r>
          </w:p>
        </w:tc>
        <w:tc>
          <w:tcPr>
            <w:tcW w:w="976" w:type="pct"/>
            <w:vAlign w:val="center"/>
          </w:tcPr>
          <w:p w14:paraId="4DDCF909">
            <w:pPr>
              <w:widowControl/>
              <w:jc w:val="left"/>
              <w:rPr>
                <w:rFonts w:ascii="宋体" w:hAnsi="宋体"/>
                <w:color w:val="auto"/>
                <w:kern w:val="0"/>
                <w:sz w:val="24"/>
                <w:highlight w:val="none"/>
              </w:rPr>
            </w:pPr>
            <w:r>
              <w:rPr>
                <w:rFonts w:ascii="宋体" w:hAnsi="宋体"/>
                <w:color w:val="auto"/>
                <w:kern w:val="0"/>
                <w:sz w:val="24"/>
                <w:highlight w:val="none"/>
              </w:rPr>
              <w:t>附加条件</w:t>
            </w:r>
          </w:p>
        </w:tc>
        <w:tc>
          <w:tcPr>
            <w:tcW w:w="3620" w:type="pct"/>
            <w:vAlign w:val="center"/>
          </w:tcPr>
          <w:p w14:paraId="01569925">
            <w:pPr>
              <w:widowControl/>
              <w:jc w:val="left"/>
              <w:rPr>
                <w:rFonts w:ascii="宋体" w:hAnsi="宋体"/>
                <w:color w:val="auto"/>
                <w:kern w:val="0"/>
                <w:sz w:val="24"/>
                <w:highlight w:val="none"/>
              </w:rPr>
            </w:pPr>
            <w:r>
              <w:rPr>
                <w:rFonts w:ascii="宋体" w:hAnsi="宋体"/>
                <w:color w:val="auto"/>
                <w:kern w:val="0"/>
                <w:sz w:val="24"/>
                <w:highlight w:val="none"/>
              </w:rPr>
              <w:t>投标文件</w:t>
            </w:r>
            <w:r>
              <w:rPr>
                <w:rFonts w:hint="eastAsia" w:ascii="宋体" w:hAnsi="宋体"/>
                <w:color w:val="auto"/>
                <w:kern w:val="0"/>
                <w:sz w:val="24"/>
                <w:highlight w:val="none"/>
              </w:rPr>
              <w:t>未</w:t>
            </w:r>
            <w:r>
              <w:rPr>
                <w:rFonts w:ascii="宋体" w:hAnsi="宋体"/>
                <w:color w:val="auto"/>
                <w:kern w:val="0"/>
                <w:sz w:val="24"/>
                <w:highlight w:val="none"/>
              </w:rPr>
              <w:t>含有采购人不能接受的附加条件的；</w:t>
            </w:r>
          </w:p>
        </w:tc>
      </w:tr>
      <w:tr w14:paraId="0B52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14:paraId="02ECF17D">
            <w:pPr>
              <w:widowControl/>
              <w:jc w:val="center"/>
              <w:rPr>
                <w:rFonts w:ascii="宋体" w:hAnsi="宋体"/>
                <w:color w:val="auto"/>
                <w:kern w:val="0"/>
                <w:sz w:val="24"/>
                <w:highlight w:val="none"/>
              </w:rPr>
            </w:pPr>
            <w:r>
              <w:rPr>
                <w:rFonts w:hint="eastAsia" w:ascii="宋体" w:hAnsi="宋体"/>
                <w:color w:val="auto"/>
                <w:kern w:val="0"/>
                <w:sz w:val="24"/>
                <w:highlight w:val="none"/>
              </w:rPr>
              <w:t>1</w:t>
            </w:r>
            <w:r>
              <w:rPr>
                <w:rFonts w:ascii="宋体" w:hAnsi="宋体"/>
                <w:color w:val="auto"/>
                <w:kern w:val="0"/>
                <w:sz w:val="24"/>
                <w:highlight w:val="none"/>
              </w:rPr>
              <w:t>8</w:t>
            </w:r>
          </w:p>
        </w:tc>
        <w:tc>
          <w:tcPr>
            <w:tcW w:w="976" w:type="pct"/>
            <w:vAlign w:val="center"/>
          </w:tcPr>
          <w:p w14:paraId="4F30EA9A">
            <w:pPr>
              <w:widowControl/>
              <w:jc w:val="left"/>
              <w:rPr>
                <w:rFonts w:ascii="宋体" w:hAnsi="宋体"/>
                <w:color w:val="auto"/>
                <w:kern w:val="0"/>
                <w:sz w:val="24"/>
                <w:highlight w:val="none"/>
              </w:rPr>
            </w:pPr>
            <w:r>
              <w:rPr>
                <w:rFonts w:ascii="宋体" w:hAnsi="宋体"/>
                <w:color w:val="auto"/>
                <w:kern w:val="0"/>
                <w:sz w:val="24"/>
                <w:highlight w:val="none"/>
              </w:rPr>
              <w:t>其他无效情形</w:t>
            </w:r>
          </w:p>
        </w:tc>
        <w:tc>
          <w:tcPr>
            <w:tcW w:w="3620" w:type="pct"/>
            <w:vAlign w:val="center"/>
          </w:tcPr>
          <w:p w14:paraId="18F7C1CE">
            <w:pPr>
              <w:widowControl/>
              <w:jc w:val="left"/>
              <w:rPr>
                <w:rFonts w:ascii="宋体" w:hAnsi="宋体"/>
                <w:color w:val="auto"/>
                <w:kern w:val="0"/>
                <w:sz w:val="24"/>
                <w:highlight w:val="none"/>
              </w:rPr>
            </w:pPr>
            <w:r>
              <w:rPr>
                <w:rFonts w:ascii="宋体" w:hAnsi="宋体"/>
                <w:color w:val="auto"/>
                <w:sz w:val="24"/>
                <w:highlight w:val="none"/>
              </w:rPr>
              <w:t>投标人、投标文件</w:t>
            </w:r>
            <w:r>
              <w:rPr>
                <w:rFonts w:hint="eastAsia" w:ascii="宋体" w:hAnsi="宋体"/>
                <w:color w:val="auto"/>
                <w:sz w:val="24"/>
                <w:highlight w:val="none"/>
              </w:rPr>
              <w:t>不存在</w:t>
            </w:r>
            <w:r>
              <w:rPr>
                <w:rFonts w:ascii="宋体" w:hAnsi="宋体"/>
                <w:color w:val="auto"/>
                <w:sz w:val="24"/>
                <w:highlight w:val="none"/>
              </w:rPr>
              <w:t>不符合</w:t>
            </w:r>
            <w:r>
              <w:rPr>
                <w:rFonts w:hint="eastAsia" w:ascii="宋体" w:hAnsi="宋体"/>
                <w:color w:val="auto"/>
                <w:sz w:val="24"/>
                <w:highlight w:val="none"/>
                <w:lang w:eastAsia="zh-CN"/>
              </w:rPr>
              <w:t>法律法规</w:t>
            </w:r>
            <w:r>
              <w:rPr>
                <w:rFonts w:ascii="宋体" w:hAnsi="宋体"/>
                <w:color w:val="auto"/>
                <w:sz w:val="24"/>
                <w:highlight w:val="none"/>
              </w:rPr>
              <w:t>和招标文件规定的其他无效情形。</w:t>
            </w:r>
          </w:p>
        </w:tc>
      </w:tr>
    </w:tbl>
    <w:p w14:paraId="7E3288A4">
      <w:pPr>
        <w:numPr>
          <w:ilvl w:val="0"/>
          <w:numId w:val="14"/>
        </w:numPr>
        <w:tabs>
          <w:tab w:val="left" w:pos="1080"/>
          <w:tab w:val="left" w:pos="1589"/>
        </w:tabs>
        <w:snapToGrid w:val="0"/>
        <w:spacing w:line="360" w:lineRule="auto"/>
        <w:rPr>
          <w:rFonts w:ascii="宋体" w:hAnsi="宋体"/>
          <w:color w:val="auto"/>
          <w:sz w:val="24"/>
          <w:highlight w:val="none"/>
        </w:rPr>
        <w:sectPr>
          <w:headerReference r:id="rId11" w:type="first"/>
          <w:footerReference r:id="rId14" w:type="first"/>
          <w:footerReference r:id="rId12" w:type="default"/>
          <w:headerReference r:id="rId10" w:type="even"/>
          <w:footerReference r:id="rId13" w:type="even"/>
          <w:pgSz w:w="11907" w:h="16840"/>
          <w:pgMar w:top="1418" w:right="1134" w:bottom="1418" w:left="1701" w:header="851" w:footer="851" w:gutter="0"/>
          <w:cols w:space="720" w:num="1"/>
          <w:docGrid w:linePitch="462" w:charSpace="0"/>
        </w:sectPr>
      </w:pPr>
    </w:p>
    <w:p w14:paraId="0FDE9DFB">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投标文件有关事项的澄清或者说明</w:t>
      </w:r>
    </w:p>
    <w:p w14:paraId="0404FBB9">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电子</w:t>
      </w:r>
      <w:r>
        <w:rPr>
          <w:rFonts w:ascii="宋体" w:hAnsi="宋体"/>
          <w:color w:val="auto"/>
          <w:sz w:val="24"/>
          <w:highlight w:val="none"/>
        </w:rPr>
        <w:t>公章。投标人的澄清、说明或者补正不得超出投标文件的范围或者改变投标文件的实质性内容。澄清文件将作为投标文件内容的一部分。</w:t>
      </w:r>
    </w:p>
    <w:p w14:paraId="27EFEC97">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规定</w:t>
      </w:r>
      <w:r>
        <w:rPr>
          <w:rFonts w:ascii="宋体" w:hAnsi="宋体"/>
          <w:color w:val="auto"/>
          <w:sz w:val="24"/>
          <w:highlight w:val="none"/>
        </w:rPr>
        <w:t>的时间内提供书面说明，必要时提交相关证明材料；若投标人不能证明其报价合理性，评标委员会将其作为</w:t>
      </w:r>
      <w:r>
        <w:rPr>
          <w:rFonts w:ascii="宋体" w:hAnsi="宋体"/>
          <w:b/>
          <w:color w:val="auto"/>
          <w:sz w:val="24"/>
          <w:highlight w:val="none"/>
        </w:rPr>
        <w:t>无效投标处理</w:t>
      </w:r>
      <w:r>
        <w:rPr>
          <w:rFonts w:ascii="宋体" w:hAnsi="宋体"/>
          <w:color w:val="auto"/>
          <w:sz w:val="24"/>
          <w:highlight w:val="none"/>
        </w:rPr>
        <w:t>。</w:t>
      </w:r>
    </w:p>
    <w:p w14:paraId="0C57CE36">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规定</w:t>
      </w:r>
      <w:r>
        <w:rPr>
          <w:rFonts w:ascii="宋体" w:hAnsi="宋体"/>
          <w:color w:val="auto"/>
          <w:sz w:val="24"/>
          <w:highlight w:val="none"/>
        </w:rPr>
        <w:t>的时间内对此进行书面确认，投标人不确认的，视为将一个采购包中的内容拆开投标，其</w:t>
      </w:r>
      <w:r>
        <w:rPr>
          <w:rFonts w:ascii="宋体" w:hAnsi="宋体"/>
          <w:b/>
          <w:color w:val="auto"/>
          <w:sz w:val="24"/>
          <w:highlight w:val="none"/>
        </w:rPr>
        <w:t>投标无效</w:t>
      </w:r>
      <w:r>
        <w:rPr>
          <w:rFonts w:ascii="宋体" w:hAnsi="宋体"/>
          <w:color w:val="auto"/>
          <w:sz w:val="24"/>
          <w:highlight w:val="none"/>
        </w:rPr>
        <w:t>。</w:t>
      </w:r>
    </w:p>
    <w:p w14:paraId="65C94960">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投标文件报价出现前后不一致的，按照下列规定修正：</w:t>
      </w:r>
    </w:p>
    <w:p w14:paraId="3A2E8EF9">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招标文件对于报价修正是否另有规定：</w:t>
      </w:r>
    </w:p>
    <w:p w14:paraId="18F8C09A">
      <w:pPr>
        <w:tabs>
          <w:tab w:val="left" w:pos="1080"/>
          <w:tab w:val="left" w:pos="1589"/>
          <w:tab w:val="left" w:pos="2035"/>
          <w:tab w:val="left" w:pos="2114"/>
        </w:tabs>
        <w:snapToGrid w:val="0"/>
        <w:spacing w:line="360" w:lineRule="auto"/>
        <w:ind w:left="2035"/>
        <w:rPr>
          <w:rFonts w:ascii="宋体" w:hAnsi="宋体"/>
          <w:color w:val="auto"/>
          <w:sz w:val="24"/>
          <w:highlight w:val="none"/>
          <w:u w:val="single"/>
        </w:rPr>
      </w:pPr>
      <w:r>
        <w:rPr>
          <w:rFonts w:ascii="宋体" w:hAnsi="宋体"/>
          <w:color w:val="auto"/>
          <w:sz w:val="24"/>
          <w:highlight w:val="none"/>
        </w:rPr>
        <w:t>□有，具体规定为：______________</w:t>
      </w:r>
    </w:p>
    <w:p w14:paraId="3A6151B1">
      <w:p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无，按下述2.4.2-2.4.7项规定修正。</w:t>
      </w:r>
    </w:p>
    <w:p w14:paraId="166AFD30">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单独递交的开标一览表（报价表）与投标文件中开标一览表（报价表）内容不一致的，以单独递交的开标一览表（报价表）为准；</w:t>
      </w:r>
    </w:p>
    <w:p w14:paraId="04E9F777">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投标文件中开标一览表（报价表）内容与投标文件中相应内容不一致的，以开标一览表（报价表）为准；</w:t>
      </w:r>
    </w:p>
    <w:p w14:paraId="6F01EFE3">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大写金额和小写金额不一致的，以大写金额为准；</w:t>
      </w:r>
    </w:p>
    <w:p w14:paraId="75D424CD">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单价金额小数点或者百分比有明显错位的，以开标一览表的总价为准，并修改单价；</w:t>
      </w:r>
    </w:p>
    <w:p w14:paraId="350C4D6A">
      <w:pPr>
        <w:numPr>
          <w:ilvl w:val="2"/>
          <w:numId w:val="13"/>
        </w:numPr>
        <w:tabs>
          <w:tab w:val="left" w:pos="2035"/>
          <w:tab w:val="left" w:pos="2114"/>
          <w:tab w:val="left" w:pos="2977"/>
        </w:tabs>
        <w:snapToGrid w:val="0"/>
        <w:spacing w:line="360" w:lineRule="auto"/>
        <w:ind w:left="2035"/>
        <w:rPr>
          <w:rFonts w:ascii="宋体" w:hAnsi="宋体"/>
          <w:color w:val="auto"/>
          <w:sz w:val="24"/>
          <w:highlight w:val="none"/>
        </w:rPr>
      </w:pPr>
      <w:r>
        <w:rPr>
          <w:rFonts w:ascii="宋体" w:hAnsi="宋体"/>
          <w:color w:val="auto"/>
          <w:sz w:val="24"/>
          <w:highlight w:val="none"/>
        </w:rPr>
        <w:t>总价金额与按单价汇总金额不一致的，以单价金额计算结果为准。</w:t>
      </w:r>
    </w:p>
    <w:p w14:paraId="083C00D0">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ascii="宋体" w:hAnsi="宋体"/>
          <w:color w:val="auto"/>
          <w:sz w:val="24"/>
          <w:highlight w:val="none"/>
        </w:rPr>
        <w:t>同时出现两种以上不一致的，按照前款规定的顺序修正。修正后的报价经投标人书面确认后产生约束力，投标人不确认的，其</w:t>
      </w:r>
      <w:r>
        <w:rPr>
          <w:rFonts w:ascii="宋体" w:hAnsi="宋体"/>
          <w:b/>
          <w:color w:val="auto"/>
          <w:sz w:val="24"/>
          <w:highlight w:val="none"/>
        </w:rPr>
        <w:t>投标无效</w:t>
      </w:r>
      <w:r>
        <w:rPr>
          <w:rFonts w:ascii="宋体" w:hAnsi="宋体"/>
          <w:color w:val="auto"/>
          <w:sz w:val="24"/>
          <w:highlight w:val="none"/>
        </w:rPr>
        <w:t>。</w:t>
      </w:r>
    </w:p>
    <w:p w14:paraId="534EB7F6">
      <w:pPr>
        <w:numPr>
          <w:ilvl w:val="2"/>
          <w:numId w:val="13"/>
        </w:numPr>
        <w:tabs>
          <w:tab w:val="left" w:pos="1080"/>
          <w:tab w:val="left" w:pos="1589"/>
          <w:tab w:val="left" w:pos="2035"/>
          <w:tab w:val="left" w:pos="2114"/>
        </w:tabs>
        <w:snapToGrid w:val="0"/>
        <w:spacing w:line="360" w:lineRule="auto"/>
        <w:ind w:left="2035"/>
        <w:rPr>
          <w:rFonts w:ascii="宋体" w:hAnsi="宋体"/>
          <w:color w:val="auto"/>
          <w:sz w:val="24"/>
          <w:highlight w:val="none"/>
        </w:rPr>
      </w:pPr>
      <w:r>
        <w:rPr>
          <w:rFonts w:hint="eastAsia" w:ascii="宋体" w:hAnsi="宋体" w:cs="宋体"/>
          <w:color w:val="auto"/>
          <w:sz w:val="24"/>
          <w:highlight w:val="none"/>
        </w:rPr>
        <w:t>其他：</w:t>
      </w:r>
      <w:r>
        <w:rPr>
          <w:rFonts w:hint="eastAsia" w:ascii="宋体" w:hAnsi="宋体" w:cs="宋体"/>
          <w:b/>
          <w:bCs/>
          <w:color w:val="auto"/>
          <w:sz w:val="24"/>
          <w:highlight w:val="none"/>
        </w:rPr>
        <w:t>评审过程中出现下列情形之一的，评审委员会应当启动异常低价投标（ 响应）审查程序：</w:t>
      </w:r>
      <w:r>
        <w:rPr>
          <w:rFonts w:hint="eastAsia" w:ascii="宋体" w:hAnsi="宋体" w:cs="宋体"/>
          <w:color w:val="auto"/>
          <w:sz w:val="24"/>
          <w:highlight w:val="none"/>
        </w:rPr>
        <w:t>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p>
    <w:p w14:paraId="5227E280">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落实政府采购政策的价格调整：只有符合第二章《投标人须知</w:t>
      </w:r>
      <w:r>
        <w:rPr>
          <w:rFonts w:hint="eastAsia" w:ascii="宋体" w:hAnsi="宋体"/>
          <w:color w:val="auto"/>
          <w:sz w:val="24"/>
          <w:highlight w:val="none"/>
          <w:lang w:eastAsia="zh-CN"/>
        </w:rPr>
        <w:t>》第</w:t>
      </w:r>
      <w:r>
        <w:rPr>
          <w:rFonts w:ascii="宋体" w:hAnsi="宋体"/>
          <w:color w:val="auto"/>
          <w:sz w:val="24"/>
          <w:highlight w:val="none"/>
        </w:rPr>
        <w:t>5.2条规定情形的，可以享受中小企业扶持政策，用扣除后的价格参加评审；否则，评标时价格不予扣除。</w:t>
      </w:r>
    </w:p>
    <w:p w14:paraId="593B5639">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对于未预留份额专门面向中小企业采购的采购项目，以及预留份额项目中的非预留部分采购包，对</w:t>
      </w:r>
      <w:r>
        <w:rPr>
          <w:rFonts w:ascii="宋体" w:hAnsi="宋体"/>
          <w:b/>
          <w:color w:val="auto"/>
          <w:sz w:val="24"/>
          <w:highlight w:val="none"/>
        </w:rPr>
        <w:t>小微企业</w:t>
      </w:r>
      <w:r>
        <w:rPr>
          <w:rFonts w:ascii="宋体" w:hAnsi="宋体"/>
          <w:color w:val="auto"/>
          <w:sz w:val="24"/>
          <w:highlight w:val="none"/>
        </w:rPr>
        <w:t>报价给予</w:t>
      </w:r>
      <w:r>
        <w:rPr>
          <w:rFonts w:hint="eastAsia" w:ascii="宋体" w:hAnsi="宋体"/>
          <w:b/>
          <w:bCs/>
          <w:color w:val="auto"/>
          <w:sz w:val="24"/>
          <w:highlight w:val="none"/>
          <w:u w:val="single"/>
        </w:rPr>
        <w:t>10</w:t>
      </w:r>
      <w:r>
        <w:rPr>
          <w:rFonts w:ascii="宋体" w:hAnsi="宋体"/>
          <w:b/>
          <w:bCs/>
          <w:color w:val="auto"/>
          <w:sz w:val="24"/>
          <w:highlight w:val="none"/>
        </w:rPr>
        <w:t>%</w:t>
      </w:r>
      <w:r>
        <w:rPr>
          <w:rFonts w:ascii="宋体" w:hAnsi="宋体"/>
          <w:color w:val="auto"/>
          <w:sz w:val="24"/>
          <w:highlight w:val="none"/>
        </w:rPr>
        <w:t>的扣除，用扣除后的价格参加评审。</w:t>
      </w:r>
    </w:p>
    <w:p w14:paraId="4B385840">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对于未预留份额专门面向中小企业采购的采购项目，以及预留份额项目中的非预留部分采购包，且接受大中型企业与</w:t>
      </w:r>
      <w:r>
        <w:rPr>
          <w:rFonts w:ascii="宋体" w:hAnsi="宋体"/>
          <w:b/>
          <w:color w:val="auto"/>
          <w:sz w:val="24"/>
          <w:highlight w:val="none"/>
        </w:rPr>
        <w:t>小微企业</w:t>
      </w:r>
      <w:r>
        <w:rPr>
          <w:rFonts w:ascii="宋体" w:hAnsi="宋体"/>
          <w:color w:val="auto"/>
          <w:sz w:val="24"/>
          <w:highlight w:val="none"/>
        </w:rPr>
        <w:t>组成联合体或者允许大中型企业向一家或者多家</w:t>
      </w:r>
      <w:r>
        <w:rPr>
          <w:rFonts w:ascii="宋体" w:hAnsi="宋体"/>
          <w:b/>
          <w:color w:val="auto"/>
          <w:sz w:val="24"/>
          <w:highlight w:val="none"/>
        </w:rPr>
        <w:t>小微企业</w:t>
      </w:r>
      <w:r>
        <w:rPr>
          <w:rFonts w:ascii="宋体" w:hAnsi="宋体"/>
          <w:color w:val="auto"/>
          <w:sz w:val="24"/>
          <w:highlight w:val="none"/>
        </w:rPr>
        <w:t>分包的采购项目，对于联合协议或者分包意向协议约定</w:t>
      </w:r>
      <w:r>
        <w:rPr>
          <w:rFonts w:ascii="宋体" w:hAnsi="宋体"/>
          <w:b/>
          <w:color w:val="auto"/>
          <w:sz w:val="24"/>
          <w:highlight w:val="none"/>
        </w:rPr>
        <w:t>小微企业</w:t>
      </w:r>
      <w:r>
        <w:rPr>
          <w:rFonts w:ascii="宋体" w:hAnsi="宋体"/>
          <w:color w:val="auto"/>
          <w:sz w:val="24"/>
          <w:highlight w:val="none"/>
        </w:rPr>
        <w:t>的合同份额占到合同总金额 30%以上的联合体或者大中型企业的报价给予</w:t>
      </w:r>
      <w:r>
        <w:rPr>
          <w:rFonts w:hint="eastAsia" w:ascii="宋体" w:hAnsi="宋体"/>
          <w:color w:val="auto"/>
          <w:sz w:val="24"/>
          <w:highlight w:val="none"/>
          <w:u w:val="single"/>
        </w:rPr>
        <w:t>3</w:t>
      </w:r>
      <w:r>
        <w:rPr>
          <w:rFonts w:ascii="宋体" w:hAnsi="宋体"/>
          <w:color w:val="auto"/>
          <w:sz w:val="24"/>
          <w:highlight w:val="none"/>
        </w:rPr>
        <w:t>%的扣除，用扣除后的价格参加评审。</w:t>
      </w:r>
    </w:p>
    <w:p w14:paraId="216A7D04">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组成联合体或者接受分包的小微企业与联合体内其他企业、分包企业之间存在直接控股、管理关系的，不享受价格扣除优惠政策。</w:t>
      </w:r>
    </w:p>
    <w:p w14:paraId="0361F576">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价格扣除比例对小型企业和微型企业同等对待，不作区分。</w:t>
      </w:r>
    </w:p>
    <w:p w14:paraId="105BCB08">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中小企业参加政府采购活动，应当按照招标文件给定的格式出具《中小企业声明函》，否则不得享受相关中小企业扶持政策。</w:t>
      </w:r>
    </w:p>
    <w:p w14:paraId="55853B9A">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监狱企业提供了由省级以上监狱管理局（常州市含教育矫治局）、戒毒管理局（含新疆生产建设兵团）出具的属于监狱企业的证明文件的，视同小微企业。</w:t>
      </w:r>
    </w:p>
    <w:p w14:paraId="28045F97">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残疾人福利性单位按招标文件要求提供了《残疾人福利性单位声明函》（见附件）的，视同小微企业。</w:t>
      </w:r>
    </w:p>
    <w:p w14:paraId="22778F90">
      <w:pPr>
        <w:numPr>
          <w:ilvl w:val="2"/>
          <w:numId w:val="13"/>
        </w:numPr>
        <w:tabs>
          <w:tab w:val="left" w:pos="1080"/>
          <w:tab w:val="left" w:pos="1589"/>
          <w:tab w:val="left" w:pos="2014"/>
          <w:tab w:val="clear" w:pos="1980"/>
        </w:tabs>
        <w:snapToGrid w:val="0"/>
        <w:spacing w:line="360" w:lineRule="auto"/>
        <w:ind w:left="2035"/>
        <w:rPr>
          <w:rFonts w:ascii="宋体" w:hAnsi="宋体"/>
          <w:color w:val="auto"/>
          <w:sz w:val="24"/>
          <w:highlight w:val="none"/>
        </w:rPr>
      </w:pPr>
      <w:r>
        <w:rPr>
          <w:rFonts w:ascii="宋体" w:hAnsi="宋体"/>
          <w:color w:val="auto"/>
          <w:sz w:val="24"/>
          <w:highlight w:val="none"/>
        </w:rPr>
        <w:t>若投标人同时属于小型或微型企业、监狱企业、残疾人福利性单位中的两种及以上，将不重复享受小微企业价格扣减的优惠政策。</w:t>
      </w:r>
    </w:p>
    <w:p w14:paraId="79585596">
      <w:pPr>
        <w:numPr>
          <w:ilvl w:val="1"/>
          <w:numId w:val="13"/>
        </w:numPr>
        <w:tabs>
          <w:tab w:val="left" w:pos="1080"/>
        </w:tabs>
        <w:snapToGrid w:val="0"/>
        <w:spacing w:line="360" w:lineRule="auto"/>
        <w:ind w:left="1077" w:hanging="720"/>
        <w:rPr>
          <w:rFonts w:hint="eastAsia" w:ascii="宋体" w:hAnsi="宋体" w:eastAsia="宋体"/>
          <w:color w:val="auto"/>
          <w:sz w:val="24"/>
          <w:highlight w:val="none"/>
        </w:rPr>
      </w:pPr>
      <w:r>
        <w:rPr>
          <w:rFonts w:hint="eastAsia" w:ascii="宋体" w:hAnsi="宋体" w:eastAsia="宋体"/>
          <w:color w:val="auto"/>
          <w:sz w:val="24"/>
          <w:highlight w:val="none"/>
        </w:rPr>
        <w:t>采购本国产品的支持政策</w:t>
      </w:r>
    </w:p>
    <w:p w14:paraId="0209563A">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3743F803">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6278819">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投标人需按照招标文件的要求提供《关于符合本国产品标准的声明函》（以下简称《声明函》），如不提供将不享受本国产品价格评审优惠。</w:t>
      </w:r>
    </w:p>
    <w:p w14:paraId="5340460F">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E8EC88C">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C1185D2">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C27AF3A">
      <w:pPr>
        <w:numPr>
          <w:ilvl w:val="2"/>
          <w:numId w:val="13"/>
        </w:numPr>
        <w:tabs>
          <w:tab w:val="left" w:pos="1080"/>
          <w:tab w:val="left" w:pos="1589"/>
          <w:tab w:val="left" w:pos="2035"/>
        </w:tabs>
        <w:snapToGrid w:val="0"/>
        <w:spacing w:line="360" w:lineRule="auto"/>
        <w:ind w:left="2035"/>
        <w:rPr>
          <w:rFonts w:hint="eastAsia" w:ascii="宋体" w:hAnsi="宋体" w:eastAsia="宋体"/>
          <w:color w:val="auto"/>
          <w:sz w:val="24"/>
          <w:highlight w:val="none"/>
        </w:rPr>
      </w:pPr>
      <w:r>
        <w:rPr>
          <w:rFonts w:hint="eastAsia" w:ascii="宋体" w:hAnsi="宋体" w:eastAsia="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82F835">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投标文件的比较和评价</w:t>
      </w:r>
      <w:bookmarkEnd w:id="773"/>
      <w:bookmarkEnd w:id="774"/>
    </w:p>
    <w:p w14:paraId="297B0106">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E68876C">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评标方法和评标标准</w:t>
      </w:r>
    </w:p>
    <w:p w14:paraId="4A1CBBFD">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本项目采用的评标方法为：</w:t>
      </w:r>
    </w:p>
    <w:p w14:paraId="1D44D8E5">
      <w:pPr>
        <w:tabs>
          <w:tab w:val="left" w:pos="900"/>
          <w:tab w:val="left" w:pos="1589"/>
          <w:tab w:val="left" w:pos="1701"/>
        </w:tabs>
        <w:snapToGrid w:val="0"/>
        <w:spacing w:line="360" w:lineRule="auto"/>
        <w:ind w:left="1985"/>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，招标文件中没有规定的评标标准不得作为评审的依据。</w:t>
      </w:r>
    </w:p>
    <w:p w14:paraId="6D814EED">
      <w:pPr>
        <w:tabs>
          <w:tab w:val="left" w:pos="900"/>
          <w:tab w:val="left" w:pos="1589"/>
          <w:tab w:val="left" w:pos="1701"/>
        </w:tabs>
        <w:snapToGrid w:val="0"/>
        <w:spacing w:line="360" w:lineRule="auto"/>
        <w:ind w:left="1985"/>
        <w:rPr>
          <w:rFonts w:ascii="宋体" w:hAnsi="宋体"/>
          <w:color w:val="auto"/>
          <w:sz w:val="24"/>
          <w:highlight w:val="none"/>
        </w:rPr>
      </w:pPr>
      <w:r>
        <w:rPr>
          <w:rFonts w:ascii="宋体" w:hAnsi="宋体"/>
          <w:color w:val="auto"/>
          <w:sz w:val="24"/>
          <w:highlight w:val="none"/>
        </w:rPr>
        <w:t>□最低评标价法，指投标文件满足招标文件全部实质性要求，且投标报价最低的投标人为中标候选人的评标方法。</w:t>
      </w:r>
    </w:p>
    <w:p w14:paraId="023A35C9">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投标无效</w:t>
      </w:r>
      <w:r>
        <w:rPr>
          <w:rFonts w:ascii="宋体" w:hAnsi="宋体"/>
          <w:color w:val="auto"/>
          <w:sz w:val="24"/>
          <w:highlight w:val="none"/>
        </w:rPr>
        <w:t>。</w:t>
      </w:r>
    </w:p>
    <w:p w14:paraId="6EDC4A62">
      <w:p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□随机抽取</w:t>
      </w:r>
    </w:p>
    <w:p w14:paraId="3DFBDF1C">
      <w:pPr>
        <w:tabs>
          <w:tab w:val="left" w:pos="1080"/>
          <w:tab w:val="left" w:pos="1589"/>
          <w:tab w:val="left" w:pos="2035"/>
        </w:tabs>
        <w:snapToGrid w:val="0"/>
        <w:spacing w:line="360" w:lineRule="auto"/>
        <w:ind w:left="2035"/>
        <w:rPr>
          <w:rFonts w:ascii="宋体" w:hAnsi="宋体"/>
          <w:color w:val="auto"/>
          <w:sz w:val="24"/>
          <w:highlight w:val="none"/>
          <w:u w:val="single"/>
        </w:rPr>
      </w:pPr>
      <w:r>
        <w:rPr>
          <w:rFonts w:ascii="宋体" w:hAnsi="宋体"/>
          <w:color w:val="auto"/>
          <w:sz w:val="24"/>
          <w:highlight w:val="none"/>
        </w:rPr>
        <w:t>□其他方式，具体要求：_____</w:t>
      </w:r>
    </w:p>
    <w:p w14:paraId="226595F9">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非政府强制采购的节能产品或环境标志产品，依据品目清单和认证证书实施政府优先采购。优先采购的具体规定（如涉及）_____。</w:t>
      </w:r>
    </w:p>
    <w:p w14:paraId="76F3D22A">
      <w:pPr>
        <w:numPr>
          <w:ilvl w:val="2"/>
          <w:numId w:val="13"/>
        </w:numPr>
        <w:tabs>
          <w:tab w:val="left" w:pos="1080"/>
          <w:tab w:val="left" w:pos="1589"/>
          <w:tab w:val="left" w:pos="2035"/>
        </w:tabs>
        <w:snapToGrid w:val="0"/>
        <w:spacing w:line="360" w:lineRule="auto"/>
        <w:ind w:left="2035"/>
        <w:rPr>
          <w:rFonts w:ascii="宋体" w:hAnsi="宋体"/>
          <w:color w:val="auto"/>
          <w:sz w:val="24"/>
          <w:highlight w:val="none"/>
        </w:rPr>
      </w:pPr>
      <w:r>
        <w:rPr>
          <w:rFonts w:ascii="宋体" w:hAnsi="宋体"/>
          <w:color w:val="auto"/>
          <w:sz w:val="24"/>
          <w:highlight w:val="none"/>
        </w:rPr>
        <w:t>关于无线局域网认证产品政府采购清单中的产品，优先采购的具体规定（如涉及）_____。</w:t>
      </w:r>
    </w:p>
    <w:p w14:paraId="58D9EB50">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确定</w:t>
      </w:r>
      <w:bookmarkStart w:id="790" w:name="_Toc164229387"/>
      <w:bookmarkStart w:id="791" w:name="_Toc305158888"/>
      <w:bookmarkStart w:id="792" w:name="_Toc226965819"/>
      <w:bookmarkStart w:id="793" w:name="_Toc150509297"/>
      <w:bookmarkStart w:id="794" w:name="_Toc164608815"/>
      <w:bookmarkStart w:id="795" w:name="_Toc151190173"/>
      <w:bookmarkStart w:id="796" w:name="_Ref467307010"/>
      <w:bookmarkStart w:id="797" w:name="_Toc151193934"/>
      <w:bookmarkStart w:id="798" w:name="_Toc151193788"/>
      <w:bookmarkStart w:id="799" w:name="_Toc195842911"/>
      <w:bookmarkStart w:id="800" w:name="_Toc127151546"/>
      <w:bookmarkStart w:id="801" w:name="_Toc164229241"/>
      <w:bookmarkStart w:id="802" w:name="_Toc164608660"/>
      <w:bookmarkStart w:id="803" w:name="_Toc520356170"/>
      <w:bookmarkStart w:id="804" w:name="_Toc127151747"/>
      <w:bookmarkStart w:id="805" w:name="_Toc150774751"/>
      <w:bookmarkStart w:id="806" w:name="_Toc150774646"/>
      <w:bookmarkStart w:id="807" w:name="_Toc226337242"/>
      <w:bookmarkStart w:id="808" w:name="_Toc142311048"/>
      <w:bookmarkStart w:id="809" w:name="_Toc151193716"/>
      <w:bookmarkStart w:id="810" w:name="_Toc151193644"/>
      <w:bookmarkStart w:id="811" w:name="_Toc265228384"/>
      <w:bookmarkStart w:id="812" w:name="_Toc264969236"/>
      <w:bookmarkStart w:id="813" w:name="_Toc226965736"/>
      <w:bookmarkStart w:id="814" w:name="_Toc305158814"/>
      <w:bookmarkStart w:id="815" w:name="_Toc149720839"/>
      <w:bookmarkStart w:id="816" w:name="_Toc151193860"/>
      <w:bookmarkStart w:id="817" w:name="_Toc164351640"/>
      <w:bookmarkStart w:id="818" w:name="_Toc127161460"/>
      <w:bookmarkStart w:id="819" w:name="_Toc150480784"/>
      <w:bookmarkStart w:id="820" w:name="_Toc226309790"/>
      <w:r>
        <w:rPr>
          <w:rFonts w:ascii="宋体" w:hAnsi="宋体"/>
          <w:color w:val="auto"/>
          <w:sz w:val="24"/>
          <w:highlight w:val="none"/>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211CC40B">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4100D2E">
      <w:pPr>
        <w:pStyle w:val="24"/>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int="default" w:hAnsi="宋体"/>
          <w:color w:val="auto"/>
          <w:sz w:val="24"/>
          <w:szCs w:val="24"/>
          <w:highlight w:val="none"/>
        </w:rPr>
        <w:t>□随机抽取</w:t>
      </w:r>
    </w:p>
    <w:p w14:paraId="48982415">
      <w:pPr>
        <w:pStyle w:val="24"/>
        <w:tabs>
          <w:tab w:val="left" w:pos="900"/>
          <w:tab w:val="left" w:pos="2127"/>
        </w:tabs>
        <w:adjustRightInd w:val="0"/>
        <w:snapToGrid w:val="0"/>
        <w:spacing w:line="360" w:lineRule="auto"/>
        <w:ind w:left="993" w:firstLine="136" w:firstLineChars="57"/>
        <w:rPr>
          <w:rFonts w:hint="default" w:hAnsi="宋体"/>
          <w:color w:val="auto"/>
          <w:sz w:val="24"/>
          <w:szCs w:val="24"/>
          <w:highlight w:val="none"/>
        </w:rPr>
      </w:pPr>
      <w:r>
        <w:rPr>
          <w:rFonts w:hAnsi="宋体"/>
          <w:color w:val="auto"/>
          <w:sz w:val="24"/>
          <w:szCs w:val="24"/>
          <w:highlight w:val="none"/>
        </w:rPr>
        <w:t>■</w:t>
      </w:r>
      <w:r>
        <w:rPr>
          <w:rFonts w:hint="default" w:hAnsi="宋体"/>
          <w:color w:val="auto"/>
          <w:sz w:val="24"/>
          <w:szCs w:val="24"/>
          <w:highlight w:val="none"/>
        </w:rPr>
        <w:t>其他方式，具体要求：</w:t>
      </w:r>
      <w:r>
        <w:rPr>
          <w:rFonts w:hAnsi="宋体"/>
          <w:color w:val="auto"/>
          <w:sz w:val="24"/>
          <w:szCs w:val="24"/>
          <w:highlight w:val="none"/>
          <w:u w:val="single"/>
        </w:rPr>
        <w:t>投标总价最低的</w:t>
      </w:r>
    </w:p>
    <w:p w14:paraId="237D470C">
      <w:pPr>
        <w:pStyle w:val="24"/>
        <w:tabs>
          <w:tab w:val="left" w:pos="900"/>
          <w:tab w:val="left" w:pos="2127"/>
        </w:tabs>
        <w:adjustRightInd w:val="0"/>
        <w:snapToGrid w:val="0"/>
        <w:spacing w:line="360" w:lineRule="auto"/>
        <w:ind w:left="993" w:firstLine="136" w:firstLineChars="57"/>
        <w:rPr>
          <w:rFonts w:hint="default" w:hAnsi="宋体"/>
          <w:color w:val="auto"/>
          <w:sz w:val="24"/>
          <w:highlight w:val="none"/>
        </w:rPr>
      </w:pPr>
      <w:r>
        <w:rPr>
          <w:rFonts w:hAnsi="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D962B3D">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14DEB8AE">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评标委员会要对评分汇总情况进行复核，特别是对排名第一的、报价最低的、投标或</w:t>
      </w:r>
      <w:r>
        <w:rPr>
          <w:rFonts w:hint="eastAsia" w:ascii="宋体" w:hAnsi="宋体"/>
          <w:color w:val="auto"/>
          <w:sz w:val="24"/>
          <w:highlight w:val="none"/>
        </w:rPr>
        <w:t>响应</w:t>
      </w:r>
      <w:r>
        <w:rPr>
          <w:rFonts w:ascii="宋体" w:hAnsi="宋体"/>
          <w:color w:val="auto"/>
          <w:sz w:val="24"/>
          <w:highlight w:val="none"/>
        </w:rPr>
        <w:t>文件被认定为无效的情形进行重点复核。</w:t>
      </w:r>
    </w:p>
    <w:p w14:paraId="50ACEF4E">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评标委员会将根据各投标人的评标排序，依次推荐本项目（</w:t>
      </w:r>
      <w:r>
        <w:rPr>
          <w:rFonts w:hint="eastAsia" w:ascii="宋体" w:hAnsi="宋体"/>
          <w:color w:val="auto"/>
          <w:sz w:val="24"/>
          <w:highlight w:val="none"/>
        </w:rPr>
        <w:t>各</w:t>
      </w:r>
      <w:r>
        <w:rPr>
          <w:rFonts w:ascii="宋体" w:hAnsi="宋体"/>
          <w:color w:val="auto"/>
          <w:sz w:val="24"/>
          <w:highlight w:val="none"/>
        </w:rPr>
        <w:t>采购包）的中标候选人，起草并签署评标报告。本项目（</w:t>
      </w:r>
      <w:r>
        <w:rPr>
          <w:rFonts w:hint="eastAsia" w:ascii="宋体" w:hAnsi="宋体"/>
          <w:color w:val="auto"/>
          <w:sz w:val="24"/>
          <w:highlight w:val="none"/>
        </w:rPr>
        <w:t>各</w:t>
      </w:r>
      <w:r>
        <w:rPr>
          <w:rFonts w:ascii="宋体" w:hAnsi="宋体"/>
          <w:color w:val="auto"/>
          <w:sz w:val="24"/>
          <w:highlight w:val="none"/>
        </w:rPr>
        <w:t>采购包）评标委员会共（各）推荐</w:t>
      </w:r>
      <w:r>
        <w:rPr>
          <w:rFonts w:hint="eastAsia" w:ascii="宋体" w:hAnsi="宋体"/>
          <w:color w:val="auto"/>
          <w:sz w:val="24"/>
          <w:highlight w:val="none"/>
        </w:rPr>
        <w:t>不少于3</w:t>
      </w:r>
      <w:r>
        <w:rPr>
          <w:rFonts w:ascii="宋体" w:hAnsi="宋体"/>
          <w:color w:val="auto"/>
          <w:sz w:val="24"/>
          <w:highlight w:val="none"/>
        </w:rPr>
        <w:t>名中标候选人。</w:t>
      </w:r>
    </w:p>
    <w:p w14:paraId="11610546">
      <w:pPr>
        <w:numPr>
          <w:ilvl w:val="0"/>
          <w:numId w:val="13"/>
        </w:numPr>
        <w:tabs>
          <w:tab w:val="left" w:pos="360"/>
        </w:tabs>
        <w:snapToGrid w:val="0"/>
        <w:spacing w:line="360" w:lineRule="auto"/>
        <w:outlineLvl w:val="1"/>
        <w:rPr>
          <w:rFonts w:ascii="宋体" w:hAnsi="宋体"/>
          <w:color w:val="auto"/>
          <w:sz w:val="24"/>
          <w:highlight w:val="none"/>
        </w:rPr>
      </w:pPr>
      <w:r>
        <w:rPr>
          <w:rFonts w:ascii="宋体" w:hAnsi="宋体"/>
          <w:color w:val="auto"/>
          <w:sz w:val="24"/>
          <w:highlight w:val="none"/>
        </w:rPr>
        <w:t>报告违法行为</w:t>
      </w:r>
    </w:p>
    <w:p w14:paraId="1E76AA7D">
      <w:pPr>
        <w:numPr>
          <w:ilvl w:val="1"/>
          <w:numId w:val="13"/>
        </w:numPr>
        <w:tabs>
          <w:tab w:val="left" w:pos="1080"/>
        </w:tabs>
        <w:snapToGrid w:val="0"/>
        <w:spacing w:line="360" w:lineRule="auto"/>
        <w:ind w:left="1077" w:hanging="720"/>
        <w:rPr>
          <w:rFonts w:ascii="宋体" w:hAnsi="宋体"/>
          <w:color w:val="auto"/>
          <w:sz w:val="24"/>
          <w:highlight w:val="none"/>
        </w:rPr>
      </w:pPr>
      <w:r>
        <w:rPr>
          <w:rFonts w:ascii="宋体" w:hAnsi="宋体"/>
          <w:color w:val="auto"/>
          <w:sz w:val="24"/>
          <w:highlight w:val="none"/>
        </w:rPr>
        <w:t>评标委员会在评标过程中发现投标人有行贿、提供虚假材料或者串通等违法行为时，有向采购人、采购代理机构或者有关部门报告的职责。</w:t>
      </w:r>
    </w:p>
    <w:p w14:paraId="00AC2CF0">
      <w:pPr>
        <w:widowControl/>
        <w:rPr>
          <w:rFonts w:ascii="宋体" w:hAnsi="宋体"/>
          <w:color w:val="auto"/>
          <w:sz w:val="24"/>
          <w:highlight w:val="none"/>
        </w:rPr>
      </w:pPr>
      <w:r>
        <w:rPr>
          <w:rFonts w:ascii="宋体" w:hAnsi="宋体"/>
          <w:b/>
          <w:color w:val="auto"/>
          <w:sz w:val="24"/>
          <w:highlight w:val="none"/>
        </w:rPr>
        <w:br w:type="page"/>
      </w:r>
      <w:r>
        <w:rPr>
          <w:rFonts w:ascii="宋体" w:hAnsi="宋体"/>
          <w:b/>
          <w:color w:val="auto"/>
          <w:sz w:val="24"/>
          <w:highlight w:val="none"/>
        </w:rPr>
        <w:t>二、评标标准</w:t>
      </w:r>
    </w:p>
    <w:tbl>
      <w:tblPr>
        <w:tblStyle w:val="46"/>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
        <w:gridCol w:w="780"/>
        <w:gridCol w:w="529"/>
        <w:gridCol w:w="6819"/>
      </w:tblGrid>
      <w:tr w14:paraId="57CA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2B33AC08">
            <w:pP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451" w:type="pct"/>
            <w:noWrap w:val="0"/>
            <w:vAlign w:val="center"/>
          </w:tcPr>
          <w:p w14:paraId="13E6B53E">
            <w:pPr>
              <w:widowControl/>
              <w:tabs>
                <w:tab w:val="left" w:pos="1200"/>
              </w:tabs>
              <w:spacing w:line="400" w:lineRule="exact"/>
              <w:jc w:val="center"/>
              <w:rPr>
                <w:rFonts w:ascii="宋体" w:hAnsi="宋体" w:cs="宋体"/>
                <w:b/>
                <w:bCs/>
                <w:color w:val="auto"/>
                <w:sz w:val="24"/>
                <w:highlight w:val="none"/>
              </w:rPr>
            </w:pPr>
            <w:r>
              <w:rPr>
                <w:rFonts w:hint="eastAsia" w:ascii="宋体" w:hAnsi="宋体" w:cs="宋体"/>
                <w:b/>
                <w:bCs/>
                <w:color w:val="auto"/>
                <w:sz w:val="24"/>
                <w:highlight w:val="none"/>
              </w:rPr>
              <w:t>评审因素</w:t>
            </w:r>
          </w:p>
        </w:tc>
        <w:tc>
          <w:tcPr>
            <w:tcW w:w="306" w:type="pct"/>
            <w:noWrap w:val="0"/>
            <w:vAlign w:val="center"/>
          </w:tcPr>
          <w:p w14:paraId="66DF2E52">
            <w:pPr>
              <w:widowControl/>
              <w:tabs>
                <w:tab w:val="left" w:pos="1200"/>
              </w:tabs>
              <w:spacing w:line="400" w:lineRule="exact"/>
              <w:jc w:val="center"/>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分值</w:t>
            </w:r>
          </w:p>
        </w:tc>
        <w:tc>
          <w:tcPr>
            <w:tcW w:w="3943" w:type="pct"/>
            <w:noWrap w:val="0"/>
            <w:vAlign w:val="center"/>
          </w:tcPr>
          <w:p w14:paraId="628CCA58">
            <w:pPr>
              <w:widowControl/>
              <w:tabs>
                <w:tab w:val="left" w:pos="1200"/>
              </w:tabs>
              <w:spacing w:line="400" w:lineRule="exact"/>
              <w:jc w:val="center"/>
              <w:rPr>
                <w:rFonts w:ascii="宋体" w:hAnsi="宋体" w:cs="宋体"/>
                <w:b/>
                <w:bCs/>
                <w:color w:val="auto"/>
                <w:sz w:val="24"/>
                <w:highlight w:val="none"/>
              </w:rPr>
            </w:pPr>
            <w:r>
              <w:rPr>
                <w:rFonts w:hint="eastAsia" w:ascii="宋体" w:hAnsi="宋体" w:cs="宋体"/>
                <w:b/>
                <w:bCs/>
                <w:color w:val="auto"/>
                <w:sz w:val="24"/>
                <w:highlight w:val="none"/>
              </w:rPr>
              <w:t>评分标准</w:t>
            </w:r>
          </w:p>
        </w:tc>
      </w:tr>
      <w:tr w14:paraId="3DE7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7A4EA5A4">
            <w:pPr>
              <w:widowControl/>
              <w:tabs>
                <w:tab w:val="left" w:pos="1200"/>
              </w:tabs>
              <w:spacing w:line="400" w:lineRule="exact"/>
              <w:jc w:val="left"/>
              <w:rPr>
                <w:rFonts w:ascii="宋体" w:hAnsi="宋体" w:cs="宋体"/>
                <w:b/>
                <w:color w:val="auto"/>
                <w:sz w:val="24"/>
                <w:highlight w:val="none"/>
              </w:rPr>
            </w:pPr>
            <w:r>
              <w:rPr>
                <w:rFonts w:hint="eastAsia" w:ascii="宋体" w:hAnsi="宋体" w:cs="宋体"/>
                <w:b/>
                <w:bCs/>
                <w:color w:val="auto"/>
                <w:sz w:val="24"/>
                <w:highlight w:val="none"/>
                <w:lang w:val="zh-Hans"/>
              </w:rPr>
              <w:t>一、报价（</w:t>
            </w:r>
            <w:r>
              <w:rPr>
                <w:rFonts w:hint="eastAsia" w:ascii="宋体" w:hAnsi="宋体" w:cs="宋体"/>
                <w:b/>
                <w:bCs/>
                <w:color w:val="auto"/>
                <w:sz w:val="24"/>
                <w:highlight w:val="none"/>
              </w:rPr>
              <w:t>10</w:t>
            </w:r>
            <w:r>
              <w:rPr>
                <w:rFonts w:hint="eastAsia" w:ascii="宋体" w:hAnsi="宋体" w:cs="宋体"/>
                <w:b/>
                <w:bCs/>
                <w:color w:val="auto"/>
                <w:sz w:val="24"/>
                <w:highlight w:val="none"/>
                <w:lang w:val="zh-Hans"/>
              </w:rPr>
              <w:t>分）</w:t>
            </w:r>
          </w:p>
        </w:tc>
      </w:tr>
      <w:tr w14:paraId="08ED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09BE998A">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lang w:val="zh-Hans"/>
              </w:rPr>
              <w:t>1</w:t>
            </w:r>
          </w:p>
        </w:tc>
        <w:tc>
          <w:tcPr>
            <w:tcW w:w="451" w:type="pct"/>
            <w:noWrap w:val="0"/>
            <w:vAlign w:val="center"/>
          </w:tcPr>
          <w:p w14:paraId="0DEF3B16">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lang w:val="zh-Hans"/>
              </w:rPr>
              <w:t>报价</w:t>
            </w:r>
          </w:p>
        </w:tc>
        <w:tc>
          <w:tcPr>
            <w:tcW w:w="306" w:type="pct"/>
            <w:noWrap w:val="0"/>
            <w:vAlign w:val="center"/>
          </w:tcPr>
          <w:p w14:paraId="56FDFD47">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3943" w:type="pct"/>
            <w:noWrap w:val="0"/>
            <w:vAlign w:val="center"/>
          </w:tcPr>
          <w:p w14:paraId="6FBD906F">
            <w:pPr>
              <w:tabs>
                <w:tab w:val="left" w:pos="1200"/>
              </w:tabs>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以投标人三年总投标报价为评审依据，满足招标文件全部实质性要求且投标报价最低的为评标基准价，得满分10分。其他投标人的价格分统一按照下列公式计算：</w:t>
            </w:r>
          </w:p>
          <w:p w14:paraId="7FCB59A8">
            <w:pPr>
              <w:tabs>
                <w:tab w:val="left" w:pos="1200"/>
              </w:tabs>
              <w:spacing w:line="400" w:lineRule="exact"/>
              <w:jc w:val="left"/>
              <w:rPr>
                <w:rFonts w:ascii="宋体" w:hAnsi="宋体" w:cs="宋体"/>
                <w:color w:val="auto"/>
                <w:sz w:val="24"/>
                <w:highlight w:val="none"/>
              </w:rPr>
            </w:pPr>
            <w:r>
              <w:rPr>
                <w:rFonts w:hint="eastAsia" w:ascii="宋体" w:hAnsi="宋体" w:cs="宋体"/>
                <w:color w:val="auto"/>
                <w:sz w:val="24"/>
                <w:highlight w:val="none"/>
              </w:rPr>
              <w:t>投标报价得分＝（评标基准价/投标报价）×</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100（本项得分保留两位小数）</w:t>
            </w:r>
          </w:p>
          <w:p w14:paraId="7116CDD6">
            <w:pPr>
              <w:tabs>
                <w:tab w:val="left" w:pos="1200"/>
              </w:tabs>
              <w:spacing w:line="400" w:lineRule="exact"/>
              <w:jc w:val="left"/>
              <w:rPr>
                <w:rFonts w:ascii="宋体" w:hAnsi="宋体" w:cs="宋体"/>
                <w:color w:val="auto"/>
                <w:sz w:val="24"/>
                <w:highlight w:val="none"/>
                <w:lang w:val="zh-Hans"/>
              </w:rPr>
            </w:pPr>
            <w:r>
              <w:rPr>
                <w:rFonts w:hint="eastAsia" w:ascii="宋体" w:hAnsi="宋体" w:cs="宋体"/>
                <w:b/>
                <w:bCs/>
                <w:color w:val="auto"/>
                <w:sz w:val="24"/>
                <w:highlight w:val="none"/>
              </w:rPr>
              <w:t>注：此处投标报价指经过报价修正后的报价。</w:t>
            </w:r>
          </w:p>
        </w:tc>
      </w:tr>
      <w:tr w14:paraId="39DF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5D38C17E">
            <w:pPr>
              <w:tabs>
                <w:tab w:val="left" w:pos="1200"/>
              </w:tabs>
              <w:spacing w:line="400" w:lineRule="exact"/>
              <w:jc w:val="left"/>
              <w:rPr>
                <w:rFonts w:ascii="宋体" w:hAnsi="宋体" w:cs="宋体"/>
                <w:color w:val="auto"/>
                <w:sz w:val="24"/>
                <w:highlight w:val="none"/>
              </w:rPr>
            </w:pPr>
            <w:r>
              <w:rPr>
                <w:rFonts w:hint="eastAsia" w:ascii="宋体" w:hAnsi="宋体" w:cs="宋体"/>
                <w:b/>
                <w:bCs/>
                <w:color w:val="auto"/>
                <w:sz w:val="24"/>
                <w:highlight w:val="none"/>
                <w:lang w:val="zh-Hans"/>
              </w:rPr>
              <w:t>二、</w:t>
            </w:r>
            <w:r>
              <w:rPr>
                <w:rFonts w:hint="eastAsia" w:ascii="宋体" w:hAnsi="宋体" w:cs="宋体"/>
                <w:b/>
                <w:bCs/>
                <w:color w:val="auto"/>
                <w:sz w:val="24"/>
                <w:highlight w:val="none"/>
              </w:rPr>
              <w:t>履约能力</w:t>
            </w:r>
            <w:r>
              <w:rPr>
                <w:rFonts w:hint="eastAsia" w:ascii="宋体" w:hAnsi="宋体" w:cs="宋体"/>
                <w:b/>
                <w:bCs/>
                <w:color w:val="auto"/>
                <w:sz w:val="24"/>
                <w:highlight w:val="none"/>
                <w:lang w:val="zh-Hans"/>
              </w:rPr>
              <w:t>（</w:t>
            </w:r>
            <w:r>
              <w:rPr>
                <w:rFonts w:hint="eastAsia" w:ascii="宋体" w:hAnsi="宋体" w:cs="宋体"/>
                <w:b/>
                <w:bCs/>
                <w:color w:val="auto"/>
                <w:sz w:val="24"/>
                <w:highlight w:val="none"/>
              </w:rPr>
              <w:t>34</w:t>
            </w:r>
            <w:r>
              <w:rPr>
                <w:rFonts w:hint="eastAsia" w:ascii="宋体" w:hAnsi="宋体" w:cs="宋体"/>
                <w:b/>
                <w:bCs/>
                <w:color w:val="auto"/>
                <w:sz w:val="24"/>
                <w:highlight w:val="none"/>
                <w:lang w:val="zh-Hans"/>
              </w:rPr>
              <w:t>分）</w:t>
            </w:r>
          </w:p>
        </w:tc>
      </w:tr>
      <w:tr w14:paraId="4B70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230C1C89">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lang w:val="zh-Hans"/>
              </w:rPr>
              <w:t>1</w:t>
            </w:r>
          </w:p>
        </w:tc>
        <w:tc>
          <w:tcPr>
            <w:tcW w:w="451" w:type="pct"/>
            <w:noWrap w:val="0"/>
            <w:vAlign w:val="center"/>
          </w:tcPr>
          <w:p w14:paraId="75853039">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lang w:val="zh-Hans"/>
              </w:rPr>
              <w:t>管理体系认证</w:t>
            </w:r>
          </w:p>
        </w:tc>
        <w:tc>
          <w:tcPr>
            <w:tcW w:w="306" w:type="pct"/>
            <w:noWrap w:val="0"/>
            <w:vAlign w:val="center"/>
          </w:tcPr>
          <w:p w14:paraId="157963EC">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3943" w:type="pct"/>
            <w:noWrap w:val="0"/>
            <w:vAlign w:val="center"/>
          </w:tcPr>
          <w:p w14:paraId="1B68ADC1">
            <w:pPr>
              <w:tabs>
                <w:tab w:val="left" w:pos="1200"/>
              </w:tabs>
              <w:spacing w:line="400" w:lineRule="exact"/>
              <w:jc w:val="left"/>
              <w:rPr>
                <w:rFonts w:ascii="宋体" w:hAnsi="宋体" w:cs="宋体"/>
                <w:color w:val="auto"/>
                <w:sz w:val="24"/>
                <w:highlight w:val="none"/>
              </w:rPr>
            </w:pPr>
            <w:r>
              <w:rPr>
                <w:rFonts w:hint="eastAsia" w:ascii="宋体" w:hAnsi="宋体" w:cs="宋体"/>
                <w:color w:val="auto"/>
                <w:sz w:val="24"/>
                <w:highlight w:val="none"/>
              </w:rPr>
              <w:t>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每提供一项有效认证证书</w:t>
            </w:r>
            <w:r>
              <w:rPr>
                <w:rFonts w:hint="eastAsia" w:ascii="宋体" w:hAnsi="宋体" w:cs="宋体"/>
                <w:color w:val="auto"/>
                <w:sz w:val="24"/>
                <w:highlight w:val="none"/>
              </w:rPr>
              <w:t>得2分，</w:t>
            </w:r>
            <w:r>
              <w:rPr>
                <w:rFonts w:hint="eastAsia" w:ascii="宋体" w:hAnsi="宋体" w:cs="宋体"/>
                <w:color w:val="auto"/>
                <w:sz w:val="24"/>
                <w:highlight w:val="none"/>
                <w:lang w:val="en-US" w:eastAsia="zh-CN"/>
              </w:rPr>
              <w:t>本项</w:t>
            </w:r>
            <w:r>
              <w:rPr>
                <w:rFonts w:hint="eastAsia" w:ascii="宋体" w:hAnsi="宋体" w:cs="宋体"/>
                <w:color w:val="auto"/>
                <w:sz w:val="24"/>
                <w:highlight w:val="none"/>
              </w:rPr>
              <w:t>最高得6分。</w:t>
            </w:r>
          </w:p>
          <w:p w14:paraId="1BE49F90">
            <w:pPr>
              <w:tabs>
                <w:tab w:val="left" w:pos="1200"/>
              </w:tabs>
              <w:spacing w:line="400" w:lineRule="exact"/>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投标文件中提供</w:t>
            </w:r>
            <w:r>
              <w:rPr>
                <w:rFonts w:hint="eastAsia" w:ascii="宋体" w:hAnsi="宋体" w:cs="宋体"/>
                <w:b/>
                <w:bCs/>
                <w:color w:val="auto"/>
                <w:sz w:val="24"/>
                <w:highlight w:val="none"/>
                <w:lang w:val="en-US" w:eastAsia="zh-CN"/>
              </w:rPr>
              <w:t>有效认证</w:t>
            </w:r>
            <w:r>
              <w:rPr>
                <w:rFonts w:hint="eastAsia" w:ascii="宋体" w:hAnsi="宋体" w:cs="宋体"/>
                <w:b/>
                <w:bCs/>
                <w:color w:val="auto"/>
                <w:sz w:val="24"/>
                <w:highlight w:val="none"/>
              </w:rPr>
              <w:t>证书</w:t>
            </w:r>
            <w:r>
              <w:rPr>
                <w:rFonts w:hint="eastAsia" w:ascii="宋体" w:hAnsi="宋体" w:cs="宋体"/>
                <w:b/>
                <w:bCs/>
                <w:color w:val="auto"/>
                <w:sz w:val="24"/>
                <w:highlight w:val="none"/>
                <w:lang w:val="en-US" w:eastAsia="zh-CN"/>
              </w:rPr>
              <w:t>扫描件</w:t>
            </w:r>
            <w:r>
              <w:rPr>
                <w:rFonts w:hint="eastAsia" w:ascii="宋体" w:hAnsi="宋体" w:cs="宋体"/>
                <w:b/>
                <w:bCs/>
                <w:color w:val="auto"/>
                <w:sz w:val="24"/>
                <w:highlight w:val="none"/>
              </w:rPr>
              <w:t>并加盖投标人</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公章，否则不得分。</w:t>
            </w:r>
          </w:p>
        </w:tc>
      </w:tr>
      <w:tr w14:paraId="6508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65E68FA2">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2</w:t>
            </w:r>
          </w:p>
        </w:tc>
        <w:tc>
          <w:tcPr>
            <w:tcW w:w="451" w:type="pct"/>
            <w:noWrap w:val="0"/>
            <w:vAlign w:val="center"/>
          </w:tcPr>
          <w:p w14:paraId="41E7BBDD">
            <w:pPr>
              <w:spacing w:line="400" w:lineRule="exact"/>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业绩</w:t>
            </w:r>
          </w:p>
        </w:tc>
        <w:tc>
          <w:tcPr>
            <w:tcW w:w="306" w:type="pct"/>
            <w:noWrap w:val="0"/>
            <w:vAlign w:val="center"/>
          </w:tcPr>
          <w:p w14:paraId="0AC914EC">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3943" w:type="pct"/>
            <w:noWrap w:val="0"/>
            <w:vAlign w:val="center"/>
          </w:tcPr>
          <w:p w14:paraId="2FA03017">
            <w:pPr>
              <w:tabs>
                <w:tab w:val="left" w:pos="1200"/>
              </w:tabs>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投标人自202</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年1月1日</w:t>
            </w:r>
            <w:r>
              <w:rPr>
                <w:rFonts w:hint="eastAsia" w:ascii="宋体" w:hAnsi="宋体" w:cs="宋体"/>
                <w:color w:val="auto"/>
                <w:sz w:val="24"/>
                <w:highlight w:val="none"/>
                <w:lang w:val="en-US" w:eastAsia="zh-CN"/>
              </w:rPr>
              <w:t>至本项目招标公告发布之日止</w:t>
            </w:r>
            <w:r>
              <w:rPr>
                <w:rFonts w:hint="eastAsia" w:ascii="宋体" w:hAnsi="宋体" w:cs="宋体"/>
                <w:color w:val="auto"/>
                <w:sz w:val="24"/>
                <w:highlight w:val="none"/>
              </w:rPr>
              <w:t>（以合同签订时间为准）</w:t>
            </w:r>
            <w:r>
              <w:rPr>
                <w:rFonts w:hint="eastAsia" w:ascii="宋体" w:hAnsi="宋体" w:cs="宋体"/>
                <w:color w:val="auto"/>
                <w:sz w:val="24"/>
                <w:highlight w:val="none"/>
                <w:lang w:val="en-US" w:eastAsia="zh-CN"/>
              </w:rPr>
              <w:t>承接过</w:t>
            </w:r>
            <w:r>
              <w:rPr>
                <w:rFonts w:hint="eastAsia" w:ascii="宋体" w:hAnsi="宋体" w:cs="宋体"/>
                <w:color w:val="auto"/>
                <w:sz w:val="24"/>
                <w:highlight w:val="none"/>
              </w:rPr>
              <w:t>类似医用布草洗涤服务项目</w:t>
            </w:r>
            <w:r>
              <w:rPr>
                <w:rFonts w:hint="eastAsia" w:ascii="宋体" w:hAnsi="宋体" w:cs="宋体"/>
                <w:color w:val="auto"/>
                <w:sz w:val="24"/>
                <w:highlight w:val="none"/>
                <w:lang w:val="en-US" w:eastAsia="zh-CN"/>
              </w:rPr>
              <w:t>业绩</w:t>
            </w:r>
            <w:r>
              <w:rPr>
                <w:rFonts w:hint="eastAsia" w:ascii="宋体" w:hAnsi="宋体" w:cs="宋体"/>
                <w:color w:val="auto"/>
                <w:sz w:val="24"/>
                <w:highlight w:val="none"/>
              </w:rPr>
              <w:t>的，每</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一个</w:t>
            </w:r>
            <w:r>
              <w:rPr>
                <w:rFonts w:hint="eastAsia" w:ascii="宋体" w:hAnsi="宋体" w:cs="宋体"/>
                <w:color w:val="auto"/>
                <w:sz w:val="24"/>
                <w:highlight w:val="none"/>
                <w:lang w:val="en-US" w:eastAsia="zh-CN"/>
              </w:rPr>
              <w:t>有效业绩合同</w:t>
            </w:r>
            <w:r>
              <w:rPr>
                <w:rFonts w:hint="eastAsia" w:ascii="宋体" w:hAnsi="宋体" w:cs="宋体"/>
                <w:color w:val="auto"/>
                <w:sz w:val="24"/>
                <w:highlight w:val="none"/>
              </w:rPr>
              <w:t>得2分，</w:t>
            </w:r>
            <w:r>
              <w:rPr>
                <w:rFonts w:hint="eastAsia" w:ascii="宋体" w:hAnsi="宋体" w:cs="宋体"/>
                <w:color w:val="auto"/>
                <w:sz w:val="24"/>
                <w:highlight w:val="none"/>
                <w:lang w:val="en-US" w:eastAsia="zh-CN"/>
              </w:rPr>
              <w:t>本项</w:t>
            </w:r>
            <w:r>
              <w:rPr>
                <w:rFonts w:hint="eastAsia" w:ascii="宋体" w:hAnsi="宋体" w:cs="宋体"/>
                <w:color w:val="auto"/>
                <w:sz w:val="24"/>
                <w:highlight w:val="none"/>
              </w:rPr>
              <w:t>最高得</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分。</w:t>
            </w:r>
          </w:p>
          <w:p w14:paraId="344EDB92">
            <w:pPr>
              <w:pStyle w:val="57"/>
              <w:ind w:left="0" w:leftChars="0" w:firstLine="0" w:firstLineChars="0"/>
              <w:rPr>
                <w:color w:val="auto"/>
                <w:highlight w:val="none"/>
              </w:rPr>
            </w:pPr>
            <w:r>
              <w:rPr>
                <w:rFonts w:hint="eastAsia" w:ascii="宋体" w:hAnsi="宋体" w:eastAsia="宋体" w:cs="宋体"/>
                <w:b/>
                <w:bCs/>
                <w:color w:val="auto"/>
                <w:kern w:val="2"/>
                <w:sz w:val="24"/>
                <w:szCs w:val="24"/>
                <w:highlight w:val="none"/>
                <w:lang w:val="en-US" w:eastAsia="zh-CN" w:bidi="ar-SA"/>
              </w:rPr>
              <w:t>注：电子投标文件中提供有效业绩完整合同扫描件并加盖投标人电子公章，否则不得分。</w:t>
            </w:r>
          </w:p>
        </w:tc>
      </w:tr>
      <w:tr w14:paraId="6FE3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0F388FFB">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451" w:type="pct"/>
            <w:noWrap w:val="0"/>
            <w:vAlign w:val="center"/>
          </w:tcPr>
          <w:p w14:paraId="17176D80">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专业洗涤设备配置</w:t>
            </w:r>
          </w:p>
        </w:tc>
        <w:tc>
          <w:tcPr>
            <w:tcW w:w="306" w:type="pct"/>
            <w:noWrap w:val="0"/>
            <w:vAlign w:val="center"/>
          </w:tcPr>
          <w:p w14:paraId="34A2CED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3943" w:type="pct"/>
            <w:noWrap w:val="0"/>
            <w:vAlign w:val="center"/>
          </w:tcPr>
          <w:p w14:paraId="69C5AEDF">
            <w:pPr>
              <w:tabs>
                <w:tab w:val="left" w:pos="1200"/>
              </w:tabs>
              <w:spacing w:line="40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1.投标人配备全自动集成洗涤</w:t>
            </w:r>
            <w:r>
              <w:rPr>
                <w:rFonts w:hint="eastAsia" w:ascii="宋体" w:hAnsi="宋体" w:cs="宋体"/>
                <w:color w:val="auto"/>
                <w:sz w:val="24"/>
                <w:highlight w:val="none"/>
                <w:lang w:val="en-US" w:eastAsia="zh-CN"/>
              </w:rPr>
              <w:t>龙</w:t>
            </w:r>
            <w:r>
              <w:rPr>
                <w:rFonts w:hint="eastAsia" w:ascii="宋体" w:hAnsi="宋体" w:cs="宋体"/>
                <w:color w:val="auto"/>
                <w:sz w:val="24"/>
                <w:highlight w:val="none"/>
              </w:rPr>
              <w:t>，满足大批量医用织物集中标准化洗涤作业</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得3分</w:t>
            </w:r>
            <w:r>
              <w:rPr>
                <w:rFonts w:hint="eastAsia" w:ascii="宋体" w:hAnsi="宋体" w:cs="宋体"/>
                <w:color w:val="auto"/>
                <w:sz w:val="24"/>
                <w:highlight w:val="none"/>
                <w:lang w:eastAsia="zh-CN"/>
              </w:rPr>
              <w:t>；</w:t>
            </w:r>
          </w:p>
          <w:p w14:paraId="0CD47F49">
            <w:pPr>
              <w:tabs>
                <w:tab w:val="left" w:pos="1200"/>
              </w:tabs>
              <w:spacing w:line="40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49931D32">
            <w:pPr>
              <w:tabs>
                <w:tab w:val="left" w:pos="1200"/>
              </w:tabs>
              <w:spacing w:line="400" w:lineRule="exact"/>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投标人</w:t>
            </w:r>
            <w:r>
              <w:rPr>
                <w:rFonts w:hint="eastAsia" w:ascii="宋体" w:hAnsi="宋体" w:cs="宋体"/>
                <w:color w:val="auto"/>
                <w:sz w:val="24"/>
                <w:highlight w:val="none"/>
                <w:lang w:val="en-US" w:eastAsia="zh-CN"/>
              </w:rPr>
              <w:t>同时</w:t>
            </w:r>
            <w:r>
              <w:rPr>
                <w:rFonts w:hint="eastAsia" w:ascii="宋体" w:hAnsi="宋体" w:cs="宋体"/>
                <w:color w:val="auto"/>
                <w:sz w:val="24"/>
                <w:highlight w:val="none"/>
              </w:rPr>
              <w:t>配备烫平机、</w:t>
            </w:r>
            <w:r>
              <w:rPr>
                <w:rFonts w:hint="eastAsia" w:ascii="宋体" w:hAnsi="宋体" w:cs="宋体"/>
                <w:color w:val="auto"/>
                <w:sz w:val="24"/>
                <w:highlight w:val="none"/>
                <w:lang w:val="en-US" w:eastAsia="zh-CN"/>
              </w:rPr>
              <w:t>烘干机、折叠机</w:t>
            </w:r>
            <w:r>
              <w:rPr>
                <w:rFonts w:hint="eastAsia" w:ascii="宋体" w:hAnsi="宋体" w:cs="宋体"/>
                <w:color w:val="auto"/>
                <w:sz w:val="24"/>
                <w:highlight w:val="none"/>
              </w:rPr>
              <w:t>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0469B7F1">
            <w:pPr>
              <w:tabs>
                <w:tab w:val="left" w:pos="1200"/>
              </w:tabs>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投标文件中提供设备清单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彩色清晰现场照片</w:t>
            </w:r>
            <w:r>
              <w:rPr>
                <w:rFonts w:hint="eastAsia" w:ascii="宋体" w:hAnsi="宋体" w:cs="宋体"/>
                <w:b/>
                <w:bCs/>
                <w:color w:val="auto"/>
                <w:sz w:val="24"/>
                <w:highlight w:val="none"/>
                <w:lang w:val="en-US" w:eastAsia="zh-CN"/>
              </w:rPr>
              <w:t>及</w:t>
            </w:r>
            <w:r>
              <w:rPr>
                <w:rFonts w:hint="eastAsia" w:ascii="宋体" w:hAnsi="宋体" w:cs="宋体"/>
                <w:b/>
                <w:bCs/>
                <w:color w:val="auto"/>
                <w:sz w:val="24"/>
                <w:highlight w:val="none"/>
              </w:rPr>
              <w:t>设备购买</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或租赁</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合同并</w:t>
            </w:r>
            <w:r>
              <w:rPr>
                <w:rFonts w:hint="eastAsia" w:ascii="宋体" w:hAnsi="宋体" w:cs="宋体"/>
                <w:b/>
                <w:bCs/>
                <w:color w:val="auto"/>
                <w:sz w:val="24"/>
                <w:highlight w:val="none"/>
                <w:lang w:val="en-US" w:eastAsia="zh-CN"/>
              </w:rPr>
              <w:t>均须</w:t>
            </w:r>
            <w:r>
              <w:rPr>
                <w:rFonts w:hint="eastAsia" w:ascii="宋体" w:hAnsi="宋体" w:cs="宋体"/>
                <w:b/>
                <w:bCs/>
                <w:color w:val="auto"/>
                <w:sz w:val="24"/>
                <w:highlight w:val="none"/>
              </w:rPr>
              <w:t>加盖投标人</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公章，否则不得分。</w:t>
            </w:r>
          </w:p>
        </w:tc>
      </w:tr>
      <w:tr w14:paraId="4381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6AF0561A">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451" w:type="pct"/>
            <w:noWrap w:val="0"/>
            <w:vAlign w:val="center"/>
          </w:tcPr>
          <w:p w14:paraId="3EE56976">
            <w:pPr>
              <w:spacing w:line="4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专业技术人员配置</w:t>
            </w:r>
          </w:p>
        </w:tc>
        <w:tc>
          <w:tcPr>
            <w:tcW w:w="306" w:type="pct"/>
            <w:noWrap w:val="0"/>
            <w:vAlign w:val="center"/>
          </w:tcPr>
          <w:p w14:paraId="2ACCD8E9">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3943" w:type="pct"/>
            <w:noWrap w:val="0"/>
            <w:vAlign w:val="center"/>
          </w:tcPr>
          <w:p w14:paraId="5365A301">
            <w:pPr>
              <w:tabs>
                <w:tab w:val="left" w:pos="1200"/>
              </w:tabs>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投标人为本项目配备的</w:t>
            </w:r>
            <w:r>
              <w:rPr>
                <w:rFonts w:hint="eastAsia" w:ascii="宋体" w:hAnsi="宋体" w:cs="宋体"/>
                <w:color w:val="auto"/>
                <w:sz w:val="24"/>
                <w:highlight w:val="none"/>
              </w:rPr>
              <w:t>专业技术人员</w:t>
            </w:r>
            <w:r>
              <w:rPr>
                <w:rFonts w:hint="eastAsia" w:ascii="宋体" w:hAnsi="宋体" w:cs="宋体"/>
                <w:color w:val="auto"/>
                <w:sz w:val="24"/>
                <w:highlight w:val="none"/>
                <w:lang w:eastAsia="zh-CN"/>
              </w:rPr>
              <w:t>中，</w:t>
            </w:r>
            <w:r>
              <w:rPr>
                <w:rFonts w:hint="eastAsia" w:ascii="宋体" w:hAnsi="宋体" w:cs="宋体"/>
                <w:color w:val="auto"/>
                <w:sz w:val="24"/>
                <w:highlight w:val="none"/>
              </w:rPr>
              <w:t>具有高级技师(洗衣工）证书的</w:t>
            </w:r>
            <w:r>
              <w:rPr>
                <w:rFonts w:hint="eastAsia" w:ascii="宋体" w:hAnsi="宋体" w:cs="宋体"/>
                <w:color w:val="auto"/>
                <w:sz w:val="24"/>
                <w:highlight w:val="none"/>
                <w:lang w:val="en-US" w:eastAsia="zh-CN"/>
              </w:rPr>
              <w:t>每有1人</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分；具有技师（或二级）洗衣工证书的</w:t>
            </w:r>
            <w:r>
              <w:rPr>
                <w:rFonts w:hint="eastAsia" w:ascii="宋体" w:hAnsi="宋体" w:cs="宋体"/>
                <w:color w:val="auto"/>
                <w:sz w:val="24"/>
                <w:highlight w:val="none"/>
                <w:lang w:val="en-US" w:eastAsia="zh-CN"/>
              </w:rPr>
              <w:t>每有1人</w:t>
            </w:r>
            <w:r>
              <w:rPr>
                <w:rFonts w:hint="eastAsia" w:ascii="宋体" w:hAnsi="宋体" w:cs="宋体"/>
                <w:color w:val="auto"/>
                <w:sz w:val="24"/>
                <w:highlight w:val="none"/>
              </w:rPr>
              <w:t>得 1分；本项最多得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5642F024">
            <w:pPr>
              <w:tabs>
                <w:tab w:val="left" w:pos="1200"/>
              </w:tabs>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投标文件中提供</w:t>
            </w:r>
            <w:r>
              <w:rPr>
                <w:rFonts w:hint="eastAsia" w:ascii="宋体" w:hAnsi="宋体" w:cs="宋体"/>
                <w:b/>
                <w:bCs/>
                <w:color w:val="auto"/>
                <w:sz w:val="24"/>
                <w:highlight w:val="none"/>
                <w:lang w:val="en-US" w:eastAsia="zh-CN"/>
              </w:rPr>
              <w:t>上述人员相关</w:t>
            </w:r>
            <w:r>
              <w:rPr>
                <w:rFonts w:hint="eastAsia" w:ascii="宋体" w:hAnsi="宋体" w:cs="宋体"/>
                <w:b/>
                <w:bCs/>
                <w:color w:val="auto"/>
                <w:sz w:val="24"/>
                <w:highlight w:val="none"/>
              </w:rPr>
              <w:t>证书</w:t>
            </w:r>
            <w:r>
              <w:rPr>
                <w:rFonts w:hint="eastAsia" w:ascii="宋体" w:hAnsi="宋体" w:cs="宋体"/>
                <w:b/>
                <w:bCs/>
                <w:color w:val="auto"/>
                <w:sz w:val="24"/>
                <w:highlight w:val="none"/>
                <w:lang w:val="en-US" w:eastAsia="zh-CN"/>
              </w:rPr>
              <w:t>扫描件</w:t>
            </w:r>
            <w:r>
              <w:rPr>
                <w:rFonts w:hint="eastAsia" w:ascii="宋体" w:hAnsi="宋体" w:cs="宋体"/>
                <w:b/>
                <w:bCs/>
                <w:color w:val="auto"/>
                <w:sz w:val="24"/>
                <w:highlight w:val="none"/>
              </w:rPr>
              <w:t>及投标人近三个月（自投标截止之日起往前推算）</w:t>
            </w:r>
            <w:r>
              <w:rPr>
                <w:rFonts w:hint="eastAsia" w:ascii="宋体" w:hAnsi="宋体" w:cs="宋体"/>
                <w:b/>
                <w:bCs/>
                <w:color w:val="auto"/>
                <w:sz w:val="24"/>
                <w:highlight w:val="none"/>
                <w:lang w:eastAsia="zh-CN"/>
              </w:rPr>
              <w:t>中</w:t>
            </w:r>
            <w:r>
              <w:rPr>
                <w:rFonts w:hint="eastAsia" w:ascii="宋体" w:hAnsi="宋体" w:cs="宋体"/>
                <w:b/>
                <w:bCs/>
                <w:color w:val="auto"/>
                <w:sz w:val="24"/>
                <w:highlight w:val="none"/>
                <w:lang w:val="en-US" w:eastAsia="zh-CN"/>
              </w:rPr>
              <w:t>任意一个月</w:t>
            </w:r>
            <w:r>
              <w:rPr>
                <w:rFonts w:hint="eastAsia" w:ascii="宋体" w:hAnsi="宋体" w:cs="宋体"/>
                <w:b/>
                <w:bCs/>
                <w:color w:val="auto"/>
                <w:sz w:val="24"/>
                <w:highlight w:val="none"/>
              </w:rPr>
              <w:t>为</w:t>
            </w:r>
            <w:r>
              <w:rPr>
                <w:rFonts w:hint="eastAsia" w:ascii="宋体" w:hAnsi="宋体" w:cs="宋体"/>
                <w:b/>
                <w:bCs/>
                <w:color w:val="auto"/>
                <w:sz w:val="24"/>
                <w:highlight w:val="none"/>
                <w:lang w:val="en-US" w:eastAsia="zh-CN"/>
              </w:rPr>
              <w:t>其</w:t>
            </w:r>
            <w:r>
              <w:rPr>
                <w:rFonts w:hint="eastAsia" w:ascii="宋体" w:hAnsi="宋体" w:cs="宋体"/>
                <w:b/>
                <w:bCs/>
                <w:color w:val="auto"/>
                <w:sz w:val="24"/>
                <w:highlight w:val="none"/>
              </w:rPr>
              <w:t>缴纳的社保证明材料并加盖投标人</w:t>
            </w:r>
            <w:r>
              <w:rPr>
                <w:rFonts w:hint="eastAsia" w:ascii="宋体" w:hAnsi="宋体" w:cs="宋体"/>
                <w:b/>
                <w:bCs/>
                <w:color w:val="auto"/>
                <w:sz w:val="24"/>
                <w:highlight w:val="none"/>
                <w:lang w:val="en-US" w:eastAsia="zh-CN"/>
              </w:rPr>
              <w:t>电子</w:t>
            </w:r>
            <w:r>
              <w:rPr>
                <w:rFonts w:hint="eastAsia" w:ascii="宋体" w:hAnsi="宋体" w:cs="宋体"/>
                <w:b/>
                <w:bCs/>
                <w:color w:val="auto"/>
                <w:sz w:val="24"/>
                <w:highlight w:val="none"/>
              </w:rPr>
              <w:t>公章，否则不得分。</w:t>
            </w:r>
          </w:p>
        </w:tc>
      </w:tr>
      <w:tr w14:paraId="3723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340FFEAA">
            <w:pPr>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5</w:t>
            </w:r>
          </w:p>
        </w:tc>
        <w:tc>
          <w:tcPr>
            <w:tcW w:w="451" w:type="pct"/>
            <w:noWrap w:val="0"/>
            <w:vAlign w:val="center"/>
          </w:tcPr>
          <w:p w14:paraId="5F3E25CE">
            <w:pPr>
              <w:spacing w:line="400" w:lineRule="exact"/>
              <w:jc w:val="center"/>
              <w:rPr>
                <w:rFonts w:ascii="宋体" w:hAnsi="宋体" w:cs="宋体"/>
                <w:color w:val="auto"/>
                <w:sz w:val="24"/>
                <w:highlight w:val="none"/>
              </w:rPr>
            </w:pPr>
            <w:r>
              <w:rPr>
                <w:rFonts w:hint="eastAsia" w:hAnsi="宋体" w:cs="宋体"/>
                <w:b w:val="0"/>
                <w:bCs/>
                <w:color w:val="auto"/>
                <w:szCs w:val="24"/>
                <w:highlight w:val="none"/>
              </w:rPr>
              <w:t>医用织物卫生检测能力</w:t>
            </w:r>
          </w:p>
        </w:tc>
        <w:tc>
          <w:tcPr>
            <w:tcW w:w="306" w:type="pct"/>
            <w:noWrap w:val="0"/>
            <w:vAlign w:val="center"/>
          </w:tcPr>
          <w:p w14:paraId="0BBF0843">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3943" w:type="pct"/>
            <w:noWrap w:val="0"/>
            <w:vAlign w:val="center"/>
          </w:tcPr>
          <w:p w14:paraId="1B826A91">
            <w:pPr>
              <w:spacing w:line="400" w:lineRule="exact"/>
              <w:rPr>
                <w:rFonts w:hint="eastAsia" w:ascii="宋体" w:hAnsi="宋体" w:cs="宋体"/>
                <w:color w:val="auto"/>
                <w:sz w:val="24"/>
                <w:highlight w:val="none"/>
              </w:rPr>
            </w:pPr>
            <w:r>
              <w:rPr>
                <w:rFonts w:hint="eastAsia" w:ascii="宋体" w:hAnsi="宋体" w:cs="宋体"/>
                <w:color w:val="auto"/>
                <w:sz w:val="24"/>
                <w:highlight w:val="none"/>
              </w:rPr>
              <w:t>投标人提供2026年度</w:t>
            </w:r>
            <w:r>
              <w:rPr>
                <w:rFonts w:hint="eastAsia" w:ascii="宋体" w:hAnsi="宋体" w:cs="宋体"/>
                <w:color w:val="auto"/>
                <w:sz w:val="24"/>
                <w:highlight w:val="none"/>
                <w:lang w:val="en-US" w:eastAsia="zh-CN"/>
              </w:rPr>
              <w:t>由</w:t>
            </w:r>
            <w:r>
              <w:rPr>
                <w:rFonts w:hint="eastAsia" w:ascii="宋体" w:hAnsi="宋体" w:cs="宋体"/>
                <w:color w:val="auto"/>
                <w:sz w:val="24"/>
                <w:highlight w:val="none"/>
              </w:rPr>
              <w:t>具备CMA资质</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第三方检测机构出具的医用织物及作业环境检测报告，检测项目</w:t>
            </w:r>
            <w:r>
              <w:rPr>
                <w:rFonts w:hint="eastAsia" w:ascii="宋体" w:hAnsi="宋体" w:cs="宋体"/>
                <w:color w:val="auto"/>
                <w:sz w:val="24"/>
                <w:highlight w:val="none"/>
                <w:lang w:val="en-US" w:eastAsia="zh-CN"/>
              </w:rPr>
              <w:t>须</w:t>
            </w:r>
            <w:r>
              <w:rPr>
                <w:rFonts w:hint="eastAsia" w:ascii="宋体" w:hAnsi="宋体" w:cs="宋体"/>
                <w:color w:val="auto"/>
                <w:sz w:val="24"/>
                <w:highlight w:val="none"/>
              </w:rPr>
              <w:t>包括1.PH值检测报告</w:t>
            </w:r>
            <w:r>
              <w:rPr>
                <w:rFonts w:hint="eastAsia" w:ascii="宋体" w:hAnsi="宋体" w:cs="宋体"/>
                <w:color w:val="auto"/>
                <w:sz w:val="24"/>
                <w:highlight w:val="none"/>
                <w:lang w:eastAsia="zh-CN"/>
              </w:rPr>
              <w:t>；</w:t>
            </w:r>
            <w:r>
              <w:rPr>
                <w:rFonts w:hint="eastAsia" w:ascii="宋体" w:hAnsi="宋体" w:cs="宋体"/>
                <w:color w:val="auto"/>
                <w:sz w:val="24"/>
                <w:highlight w:val="none"/>
              </w:rPr>
              <w:t>2.空气、桌面、手表面卫生检测报告</w:t>
            </w:r>
            <w:r>
              <w:rPr>
                <w:rFonts w:hint="eastAsia" w:ascii="宋体" w:hAnsi="宋体" w:cs="宋体"/>
                <w:color w:val="auto"/>
                <w:sz w:val="24"/>
                <w:highlight w:val="none"/>
                <w:lang w:eastAsia="zh-CN"/>
              </w:rPr>
              <w:t>；</w:t>
            </w:r>
            <w:r>
              <w:rPr>
                <w:rFonts w:hint="eastAsia" w:ascii="宋体" w:hAnsi="宋体" w:cs="宋体"/>
                <w:color w:val="auto"/>
                <w:sz w:val="24"/>
                <w:highlight w:val="none"/>
              </w:rPr>
              <w:t>3.织物细菌总数、大肠杆菌检测报告</w:t>
            </w:r>
            <w:r>
              <w:rPr>
                <w:rFonts w:hint="eastAsia" w:ascii="宋体" w:hAnsi="宋体" w:cs="宋体"/>
                <w:color w:val="auto"/>
                <w:sz w:val="24"/>
                <w:highlight w:val="none"/>
                <w:lang w:eastAsia="zh-CN"/>
              </w:rPr>
              <w:t>。</w:t>
            </w:r>
            <w:r>
              <w:rPr>
                <w:rFonts w:hint="eastAsia" w:ascii="宋体" w:hAnsi="宋体" w:cs="宋体"/>
                <w:color w:val="auto"/>
                <w:sz w:val="24"/>
                <w:highlight w:val="none"/>
              </w:rPr>
              <w:t>检测标准</w:t>
            </w:r>
            <w:r>
              <w:rPr>
                <w:rFonts w:hint="eastAsia" w:ascii="宋体" w:hAnsi="宋体" w:cs="宋体"/>
                <w:color w:val="auto"/>
                <w:sz w:val="24"/>
                <w:highlight w:val="none"/>
                <w:lang w:val="en-US" w:eastAsia="zh-CN"/>
              </w:rPr>
              <w:t>须</w:t>
            </w:r>
            <w:r>
              <w:rPr>
                <w:rFonts w:hint="eastAsia" w:ascii="宋体" w:hAnsi="宋体" w:cs="宋体"/>
                <w:color w:val="auto"/>
                <w:sz w:val="24"/>
                <w:highlight w:val="none"/>
              </w:rPr>
              <w:t>符合GB15982-2012《医院消毒卫生标准》</w:t>
            </w:r>
            <w:r>
              <w:rPr>
                <w:rFonts w:hint="eastAsia" w:ascii="宋体" w:hAnsi="宋体" w:cs="宋体"/>
                <w:color w:val="auto"/>
                <w:sz w:val="24"/>
                <w:highlight w:val="none"/>
                <w:lang w:eastAsia="zh-CN"/>
              </w:rPr>
              <w:t>。</w:t>
            </w:r>
          </w:p>
          <w:p w14:paraId="7E4BD977">
            <w:pPr>
              <w:spacing w:line="400" w:lineRule="exact"/>
              <w:rPr>
                <w:rFonts w:ascii="宋体" w:hAnsi="宋体" w:cs="宋体"/>
                <w:color w:val="auto"/>
                <w:sz w:val="24"/>
                <w:highlight w:val="none"/>
              </w:rPr>
            </w:pPr>
            <w:r>
              <w:rPr>
                <w:rFonts w:hint="eastAsia" w:ascii="宋体" w:hAnsi="宋体" w:cs="宋体"/>
                <w:color w:val="auto"/>
                <w:sz w:val="24"/>
                <w:highlight w:val="none"/>
              </w:rPr>
              <w:t>本项满分</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分，缺项不得分，报告超期、无CMA资质</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不予计分。</w:t>
            </w:r>
          </w:p>
        </w:tc>
      </w:tr>
      <w:tr w14:paraId="3B9C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noWrap w:val="0"/>
            <w:vAlign w:val="center"/>
          </w:tcPr>
          <w:p w14:paraId="4A4B1B3E">
            <w:pPr>
              <w:widowControl/>
              <w:tabs>
                <w:tab w:val="left" w:pos="1200"/>
              </w:tabs>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三、服务方案（56分）</w:t>
            </w:r>
          </w:p>
        </w:tc>
      </w:tr>
      <w:tr w14:paraId="20520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63A22F40">
            <w:pPr>
              <w:widowControl/>
              <w:tabs>
                <w:tab w:val="left" w:pos="1200"/>
              </w:tabs>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1</w:t>
            </w:r>
          </w:p>
        </w:tc>
        <w:tc>
          <w:tcPr>
            <w:tcW w:w="451" w:type="pct"/>
            <w:noWrap w:val="0"/>
            <w:vAlign w:val="center"/>
          </w:tcPr>
          <w:p w14:paraId="0C3A4511">
            <w:pPr>
              <w:tabs>
                <w:tab w:val="left" w:pos="426"/>
              </w:tabs>
              <w:spacing w:line="400" w:lineRule="exact"/>
              <w:jc w:val="center"/>
              <w:rPr>
                <w:rFonts w:ascii="宋体" w:hAnsi="宋体" w:cs="宋体"/>
                <w:color w:val="auto"/>
                <w:sz w:val="24"/>
                <w:highlight w:val="none"/>
                <w:lang w:val="zh-Hans"/>
              </w:rPr>
            </w:pPr>
            <w:r>
              <w:rPr>
                <w:rFonts w:hint="eastAsia" w:ascii="宋体" w:hAnsi="宋体"/>
                <w:bCs/>
                <w:color w:val="auto"/>
                <w:sz w:val="24"/>
                <w:highlight w:val="none"/>
              </w:rPr>
              <w:t>整体洗涤服务实施方案</w:t>
            </w:r>
          </w:p>
        </w:tc>
        <w:tc>
          <w:tcPr>
            <w:tcW w:w="306" w:type="pct"/>
            <w:noWrap w:val="0"/>
            <w:vAlign w:val="center"/>
          </w:tcPr>
          <w:p w14:paraId="49EEE237">
            <w:pPr>
              <w:widowControl/>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3943" w:type="pct"/>
            <w:noWrap w:val="0"/>
            <w:vAlign w:val="center"/>
          </w:tcPr>
          <w:p w14:paraId="7597C952">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评标委员会根据投标人</w:t>
            </w:r>
            <w:r>
              <w:rPr>
                <w:rFonts w:hint="eastAsia" w:ascii="宋体" w:hAnsi="宋体" w:cs="宋体"/>
                <w:color w:val="auto"/>
                <w:sz w:val="24"/>
                <w:highlight w:val="none"/>
                <w:lang w:val="en-US" w:eastAsia="zh-CN"/>
              </w:rPr>
              <w:t>针对本项目</w:t>
            </w:r>
            <w:r>
              <w:rPr>
                <w:rFonts w:hint="eastAsia" w:ascii="宋体" w:hAnsi="宋体" w:cs="宋体"/>
                <w:color w:val="auto"/>
                <w:sz w:val="24"/>
                <w:highlight w:val="none"/>
              </w:rPr>
              <w:t>提供的</w:t>
            </w:r>
            <w:r>
              <w:rPr>
                <w:rFonts w:hint="eastAsia" w:ascii="宋体" w:hAnsi="宋体"/>
                <w:bCs/>
                <w:color w:val="auto"/>
                <w:sz w:val="24"/>
                <w:highlight w:val="none"/>
              </w:rPr>
              <w:t>洗涤</w:t>
            </w:r>
            <w:r>
              <w:rPr>
                <w:rFonts w:hint="eastAsia" w:ascii="宋体" w:hAnsi="宋体" w:cs="宋体"/>
                <w:color w:val="auto"/>
                <w:sz w:val="24"/>
                <w:highlight w:val="none"/>
              </w:rPr>
              <w:t>服务方案进行综合评审</w:t>
            </w:r>
            <w:r>
              <w:rPr>
                <w:rFonts w:hint="eastAsia" w:ascii="宋体" w:hAnsi="宋体" w:cs="宋体"/>
                <w:color w:val="auto"/>
                <w:sz w:val="24"/>
                <w:highlight w:val="none"/>
                <w:lang w:eastAsia="zh-CN"/>
              </w:rPr>
              <w:t>：</w:t>
            </w:r>
          </w:p>
          <w:p w14:paraId="7D65BE75">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1. 方案完整系统，贴合中医院临床、手术布草洗涤特点，洁污分流、收运、洗涤、消毒、配送全流程流程清晰、措施完善、贴合院感规范，得10分；</w:t>
            </w:r>
          </w:p>
          <w:p w14:paraId="7EA78DD2">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2. 方案较完整，流程基本清晰，满足项目基本需求，无明显缺陷，得8分；</w:t>
            </w:r>
          </w:p>
          <w:p w14:paraId="64466EFA">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3. 方案内容一般，流程简单，针对性不足，基本满足服务要求，得6分；</w:t>
            </w:r>
          </w:p>
          <w:p w14:paraId="4207A55F">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4. 方案内容简略、逻辑性差、关键流程缺失，得4分；</w:t>
            </w:r>
          </w:p>
          <w:p w14:paraId="6E239DB0">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5. 未提供方案或不响应招标需求，得0分。</w:t>
            </w:r>
          </w:p>
        </w:tc>
      </w:tr>
      <w:tr w14:paraId="6F07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6C5886FA">
            <w:pPr>
              <w:widowControl/>
              <w:tabs>
                <w:tab w:val="left" w:pos="1200"/>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451" w:type="pct"/>
            <w:noWrap w:val="0"/>
            <w:vAlign w:val="center"/>
          </w:tcPr>
          <w:p w14:paraId="359C6382">
            <w:pPr>
              <w:tabs>
                <w:tab w:val="left" w:pos="426"/>
              </w:tabs>
              <w:spacing w:line="400" w:lineRule="exact"/>
              <w:jc w:val="center"/>
              <w:rPr>
                <w:rFonts w:ascii="宋体" w:hAnsi="宋体" w:cs="宋体"/>
                <w:color w:val="auto"/>
                <w:sz w:val="24"/>
                <w:highlight w:val="none"/>
                <w:lang w:val="zh-Hans"/>
              </w:rPr>
            </w:pPr>
            <w:r>
              <w:rPr>
                <w:rFonts w:hint="eastAsia" w:ascii="宋体" w:hAnsi="宋体"/>
                <w:bCs/>
                <w:color w:val="auto"/>
                <w:sz w:val="24"/>
                <w:highlight w:val="none"/>
              </w:rPr>
              <w:t>洗涤质量与进度管控方案</w:t>
            </w:r>
          </w:p>
        </w:tc>
        <w:tc>
          <w:tcPr>
            <w:tcW w:w="306" w:type="pct"/>
            <w:noWrap w:val="0"/>
            <w:vAlign w:val="center"/>
          </w:tcPr>
          <w:p w14:paraId="175007FD">
            <w:pPr>
              <w:widowControl/>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3943" w:type="pct"/>
            <w:noWrap w:val="0"/>
            <w:vAlign w:val="center"/>
          </w:tcPr>
          <w:p w14:paraId="1CEF60D5">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围绕洗涤质量管控、消毒质量保障、错漏件管控、时效管控、质量追溯、问题整改机制编制方案：</w:t>
            </w:r>
          </w:p>
          <w:p w14:paraId="46D31946">
            <w:pPr>
              <w:spacing w:line="400" w:lineRule="exact"/>
              <w:rPr>
                <w:rFonts w:hint="eastAsia" w:ascii="宋体" w:hAnsi="宋体" w:cs="宋体"/>
                <w:color w:val="auto"/>
                <w:sz w:val="24"/>
                <w:highlight w:val="none"/>
              </w:rPr>
            </w:pPr>
            <w:r>
              <w:rPr>
                <w:rFonts w:hint="eastAsia" w:ascii="宋体" w:hAnsi="宋体" w:cs="宋体"/>
                <w:color w:val="auto"/>
                <w:sz w:val="24"/>
                <w:highlight w:val="none"/>
              </w:rPr>
              <w:t>1. 方案体系完善、管控措施精细、进度保障机制健全、可全面保障临床不间断服务，得10分；</w:t>
            </w:r>
          </w:p>
          <w:p w14:paraId="5057E190">
            <w:pPr>
              <w:spacing w:line="400" w:lineRule="exact"/>
              <w:rPr>
                <w:rFonts w:hint="eastAsia" w:ascii="宋体" w:hAnsi="宋体" w:cs="宋体"/>
                <w:color w:val="auto"/>
                <w:sz w:val="24"/>
                <w:highlight w:val="none"/>
              </w:rPr>
            </w:pPr>
            <w:r>
              <w:rPr>
                <w:rFonts w:hint="eastAsia" w:ascii="宋体" w:hAnsi="宋体" w:cs="宋体"/>
                <w:color w:val="auto"/>
                <w:sz w:val="24"/>
                <w:highlight w:val="none"/>
              </w:rPr>
              <w:t>2. 方案较完善，管控、进度保障措施基本齐全，得8分；</w:t>
            </w:r>
          </w:p>
          <w:p w14:paraId="4AE0A854">
            <w:pPr>
              <w:spacing w:line="400" w:lineRule="exact"/>
              <w:rPr>
                <w:rFonts w:hint="eastAsia" w:ascii="宋体" w:hAnsi="宋体" w:cs="宋体"/>
                <w:color w:val="auto"/>
                <w:sz w:val="24"/>
                <w:highlight w:val="none"/>
              </w:rPr>
            </w:pPr>
            <w:r>
              <w:rPr>
                <w:rFonts w:hint="eastAsia" w:ascii="宋体" w:hAnsi="宋体" w:cs="宋体"/>
                <w:color w:val="auto"/>
                <w:sz w:val="24"/>
                <w:highlight w:val="none"/>
              </w:rPr>
              <w:t>3. 方案内容常规，管控措施一般，保障力度一般，得6分；</w:t>
            </w:r>
          </w:p>
          <w:p w14:paraId="1115A354">
            <w:pPr>
              <w:spacing w:line="400" w:lineRule="exact"/>
              <w:rPr>
                <w:rFonts w:hint="eastAsia" w:ascii="宋体" w:hAnsi="宋体" w:cs="宋体"/>
                <w:color w:val="auto"/>
                <w:sz w:val="24"/>
                <w:highlight w:val="none"/>
              </w:rPr>
            </w:pPr>
            <w:r>
              <w:rPr>
                <w:rFonts w:hint="eastAsia" w:ascii="宋体" w:hAnsi="宋体" w:cs="宋体"/>
                <w:color w:val="auto"/>
                <w:sz w:val="24"/>
                <w:highlight w:val="none"/>
              </w:rPr>
              <w:t>4. 方案简单、管控机制缺失、进度保障薄弱，得4分；</w:t>
            </w:r>
          </w:p>
          <w:p w14:paraId="60375673">
            <w:pPr>
              <w:spacing w:line="400" w:lineRule="exact"/>
              <w:rPr>
                <w:rFonts w:ascii="宋体" w:hAnsi="宋体" w:cs="宋体"/>
                <w:color w:val="auto"/>
                <w:sz w:val="24"/>
                <w:highlight w:val="none"/>
              </w:rPr>
            </w:pPr>
            <w:r>
              <w:rPr>
                <w:rFonts w:hint="eastAsia" w:ascii="宋体" w:hAnsi="宋体" w:cs="宋体"/>
                <w:color w:val="auto"/>
                <w:sz w:val="24"/>
                <w:highlight w:val="none"/>
              </w:rPr>
              <w:t>5. 未提供方案或不响应招标需求，得0分。</w:t>
            </w:r>
          </w:p>
        </w:tc>
      </w:tr>
      <w:tr w14:paraId="6F80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2012EB80">
            <w:pPr>
              <w:widowControl/>
              <w:tabs>
                <w:tab w:val="left" w:pos="1200"/>
              </w:tabs>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3</w:t>
            </w:r>
          </w:p>
        </w:tc>
        <w:tc>
          <w:tcPr>
            <w:tcW w:w="451" w:type="pct"/>
            <w:noWrap w:val="0"/>
            <w:vAlign w:val="center"/>
          </w:tcPr>
          <w:p w14:paraId="789BF05E">
            <w:pPr>
              <w:tabs>
                <w:tab w:val="left" w:pos="426"/>
              </w:tabs>
              <w:spacing w:line="400" w:lineRule="exact"/>
              <w:jc w:val="center"/>
              <w:rPr>
                <w:rFonts w:ascii="宋体" w:hAnsi="宋体" w:cs="宋体"/>
                <w:color w:val="auto"/>
                <w:sz w:val="24"/>
                <w:highlight w:val="none"/>
                <w:lang w:val="zh-Hans"/>
              </w:rPr>
            </w:pPr>
            <w:r>
              <w:rPr>
                <w:rFonts w:hint="eastAsia" w:ascii="宋体" w:hAnsi="宋体" w:cs="宋体"/>
                <w:bCs/>
                <w:color w:val="auto"/>
                <w:sz w:val="24"/>
                <w:highlight w:val="none"/>
              </w:rPr>
              <w:t>项目人员组织与岗位职责方案</w:t>
            </w:r>
          </w:p>
        </w:tc>
        <w:tc>
          <w:tcPr>
            <w:tcW w:w="306" w:type="pct"/>
            <w:noWrap w:val="0"/>
            <w:vAlign w:val="center"/>
          </w:tcPr>
          <w:p w14:paraId="65239EF6">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3943" w:type="pct"/>
            <w:noWrap w:val="0"/>
          </w:tcPr>
          <w:p w14:paraId="462D4CA1">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包含项目组织架构、岗位职责、岗前培训、院感培训、日常管理、岗位轮岗、人员备用机制等内容：</w:t>
            </w:r>
          </w:p>
          <w:p w14:paraId="72DEF1A1">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1. 架构清晰、岗位职责明确、培训制度完善、人员保障机制健全，完全满足项目长期稳定服务，得10分；</w:t>
            </w:r>
          </w:p>
          <w:p w14:paraId="5352199C">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2. 架构、职责、管理制度较完善，能满足项目服务，得8分；</w:t>
            </w:r>
          </w:p>
          <w:p w14:paraId="6858D6ED">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3. 内容一般，制度基本齐全，针对性一般，得6分；</w:t>
            </w:r>
          </w:p>
          <w:p w14:paraId="707BD49B">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4. 内容简略、架构混乱、制度不健全，得4分；</w:t>
            </w:r>
          </w:p>
          <w:p w14:paraId="106B7DD6">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5. 未提供方案或不响应招标需求，得0分。</w:t>
            </w:r>
          </w:p>
        </w:tc>
      </w:tr>
      <w:tr w14:paraId="3C90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6519FC3B">
            <w:pPr>
              <w:widowControl/>
              <w:tabs>
                <w:tab w:val="left" w:pos="1200"/>
              </w:tabs>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4</w:t>
            </w:r>
          </w:p>
        </w:tc>
        <w:tc>
          <w:tcPr>
            <w:tcW w:w="451" w:type="pct"/>
            <w:noWrap w:val="0"/>
            <w:vAlign w:val="center"/>
          </w:tcPr>
          <w:p w14:paraId="2D1CA2C1">
            <w:pPr>
              <w:tabs>
                <w:tab w:val="left" w:pos="426"/>
              </w:tabs>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lang w:val="zh-Hans"/>
              </w:rPr>
              <w:t>项目合理化改进建议方案</w:t>
            </w:r>
          </w:p>
        </w:tc>
        <w:tc>
          <w:tcPr>
            <w:tcW w:w="306" w:type="pct"/>
            <w:noWrap w:val="0"/>
            <w:vAlign w:val="center"/>
          </w:tcPr>
          <w:p w14:paraId="72EFC10E">
            <w:pPr>
              <w:widowControl/>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3943" w:type="pct"/>
            <w:noWrap w:val="0"/>
            <w:vAlign w:val="center"/>
          </w:tcPr>
          <w:p w14:paraId="08CB2C56">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结合医院院感管理、布草损耗管控、物资节约、流程优化、风险防控提出针对性建议</w:t>
            </w:r>
            <w:r>
              <w:rPr>
                <w:rFonts w:hint="eastAsia" w:ascii="宋体" w:hAnsi="宋体" w:cs="宋体"/>
                <w:color w:val="auto"/>
                <w:sz w:val="24"/>
                <w:highlight w:val="none"/>
                <w:lang w:val="en-US" w:eastAsia="zh-CN"/>
              </w:rPr>
              <w:t>:</w:t>
            </w:r>
          </w:p>
          <w:p w14:paraId="5F5661DC">
            <w:pPr>
              <w:spacing w:line="400" w:lineRule="exact"/>
              <w:rPr>
                <w:rFonts w:hint="eastAsia" w:ascii="宋体" w:hAnsi="宋体" w:cs="宋体"/>
                <w:color w:val="auto"/>
                <w:sz w:val="24"/>
                <w:highlight w:val="none"/>
              </w:rPr>
            </w:pPr>
            <w:r>
              <w:rPr>
                <w:rFonts w:hint="eastAsia" w:ascii="宋体" w:hAnsi="宋体" w:cs="宋体"/>
                <w:color w:val="auto"/>
                <w:sz w:val="24"/>
                <w:highlight w:val="none"/>
              </w:rPr>
              <w:t>1. 建议贴合医院实际、可行性强、可显著提升服务质量与院感管理水平，得8分；</w:t>
            </w:r>
          </w:p>
          <w:p w14:paraId="328C00A1">
            <w:pPr>
              <w:spacing w:line="400" w:lineRule="exact"/>
              <w:rPr>
                <w:rFonts w:hint="eastAsia" w:ascii="宋体" w:hAnsi="宋体" w:cs="宋体"/>
                <w:color w:val="auto"/>
                <w:sz w:val="24"/>
                <w:highlight w:val="none"/>
              </w:rPr>
            </w:pPr>
            <w:r>
              <w:rPr>
                <w:rFonts w:hint="eastAsia" w:ascii="宋体" w:hAnsi="宋体" w:cs="宋体"/>
                <w:color w:val="auto"/>
                <w:sz w:val="24"/>
                <w:highlight w:val="none"/>
              </w:rPr>
              <w:t>2. 建议合理、具备一定可行性，得6分；</w:t>
            </w:r>
          </w:p>
          <w:p w14:paraId="6B934BEB">
            <w:pPr>
              <w:spacing w:line="400" w:lineRule="exact"/>
              <w:rPr>
                <w:rFonts w:hint="eastAsia" w:ascii="宋体" w:hAnsi="宋体" w:cs="宋体"/>
                <w:color w:val="auto"/>
                <w:sz w:val="24"/>
                <w:highlight w:val="none"/>
              </w:rPr>
            </w:pPr>
            <w:r>
              <w:rPr>
                <w:rFonts w:hint="eastAsia" w:ascii="宋体" w:hAnsi="宋体" w:cs="宋体"/>
                <w:color w:val="auto"/>
                <w:sz w:val="24"/>
                <w:highlight w:val="none"/>
              </w:rPr>
              <w:t>3. 建议常规、通用性强、针对性弱，得4分；</w:t>
            </w:r>
          </w:p>
          <w:p w14:paraId="339AF574">
            <w:pPr>
              <w:spacing w:line="400" w:lineRule="exact"/>
              <w:rPr>
                <w:rFonts w:hint="eastAsia" w:ascii="宋体" w:hAnsi="宋体" w:cs="宋体"/>
                <w:color w:val="auto"/>
                <w:sz w:val="24"/>
                <w:highlight w:val="none"/>
              </w:rPr>
            </w:pPr>
            <w:r>
              <w:rPr>
                <w:rFonts w:hint="eastAsia" w:ascii="宋体" w:hAnsi="宋体" w:cs="宋体"/>
                <w:color w:val="auto"/>
                <w:sz w:val="24"/>
                <w:highlight w:val="none"/>
              </w:rPr>
              <w:t>4. 内容空洞、无实际价值，得2分；</w:t>
            </w:r>
          </w:p>
          <w:p w14:paraId="28669D51">
            <w:pPr>
              <w:spacing w:line="400" w:lineRule="exact"/>
              <w:rPr>
                <w:rFonts w:ascii="宋体" w:hAnsi="宋体" w:cs="宋体"/>
                <w:color w:val="auto"/>
                <w:sz w:val="24"/>
                <w:highlight w:val="none"/>
              </w:rPr>
            </w:pPr>
            <w:r>
              <w:rPr>
                <w:rFonts w:hint="eastAsia" w:ascii="宋体" w:hAnsi="宋体" w:cs="宋体"/>
                <w:color w:val="auto"/>
                <w:sz w:val="24"/>
                <w:highlight w:val="none"/>
              </w:rPr>
              <w:t>5. 未提供得0分</w:t>
            </w:r>
            <w:r>
              <w:rPr>
                <w:rFonts w:hint="eastAsia" w:ascii="宋体" w:hAnsi="宋体" w:cs="宋体"/>
                <w:color w:val="auto"/>
                <w:sz w:val="24"/>
                <w:highlight w:val="none"/>
                <w:lang w:val="zh-CN"/>
              </w:rPr>
              <w:t>。</w:t>
            </w:r>
          </w:p>
        </w:tc>
      </w:tr>
      <w:tr w14:paraId="06BF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279066C2">
            <w:pPr>
              <w:widowControl/>
              <w:tabs>
                <w:tab w:val="left" w:pos="1200"/>
              </w:tabs>
              <w:spacing w:line="400" w:lineRule="exact"/>
              <w:jc w:val="center"/>
              <w:rPr>
                <w:rFonts w:ascii="宋体" w:hAnsi="宋体" w:cs="宋体"/>
                <w:color w:val="auto"/>
                <w:sz w:val="24"/>
                <w:highlight w:val="none"/>
                <w:lang w:val="zh-Hans"/>
              </w:rPr>
            </w:pPr>
            <w:r>
              <w:rPr>
                <w:rFonts w:hint="eastAsia" w:ascii="宋体" w:hAnsi="宋体" w:cs="宋体"/>
                <w:color w:val="auto"/>
                <w:sz w:val="24"/>
                <w:highlight w:val="none"/>
              </w:rPr>
              <w:t>5</w:t>
            </w:r>
          </w:p>
        </w:tc>
        <w:tc>
          <w:tcPr>
            <w:tcW w:w="451" w:type="pct"/>
            <w:noWrap w:val="0"/>
            <w:vAlign w:val="center"/>
          </w:tcPr>
          <w:p w14:paraId="4CA9FEB9">
            <w:pPr>
              <w:tabs>
                <w:tab w:val="left" w:pos="426"/>
              </w:tabs>
              <w:spacing w:line="400" w:lineRule="exact"/>
              <w:jc w:val="center"/>
              <w:rPr>
                <w:rFonts w:ascii="宋体" w:hAnsi="宋体" w:cs="宋体"/>
                <w:color w:val="auto"/>
                <w:sz w:val="24"/>
                <w:highlight w:val="none"/>
                <w:lang w:val="zh-Hans"/>
              </w:rPr>
            </w:pPr>
            <w:r>
              <w:rPr>
                <w:rFonts w:hint="eastAsia" w:ascii="宋体" w:hAnsi="宋体" w:cs="宋体"/>
                <w:bCs/>
                <w:color w:val="auto"/>
                <w:sz w:val="24"/>
                <w:highlight w:val="none"/>
              </w:rPr>
              <w:t>后续履约保障与增值服务方案</w:t>
            </w:r>
          </w:p>
        </w:tc>
        <w:tc>
          <w:tcPr>
            <w:tcW w:w="306" w:type="pct"/>
            <w:noWrap w:val="0"/>
            <w:vAlign w:val="center"/>
          </w:tcPr>
          <w:p w14:paraId="1AF81D51">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3943" w:type="pct"/>
            <w:noWrap w:val="0"/>
          </w:tcPr>
          <w:p w14:paraId="78BB945C">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w:t>
            </w:r>
          </w:p>
          <w:p w14:paraId="316111AB">
            <w:pPr>
              <w:spacing w:line="400" w:lineRule="exact"/>
              <w:rPr>
                <w:rFonts w:hint="eastAsia" w:ascii="宋体" w:hAnsi="宋体" w:cs="宋体"/>
                <w:color w:val="auto"/>
                <w:sz w:val="24"/>
                <w:highlight w:val="none"/>
              </w:rPr>
            </w:pPr>
            <w:r>
              <w:rPr>
                <w:rFonts w:hint="eastAsia" w:ascii="宋体" w:hAnsi="宋体" w:cs="宋体"/>
                <w:color w:val="auto"/>
                <w:sz w:val="24"/>
                <w:highlight w:val="none"/>
              </w:rPr>
              <w:t>1. 方案全面、保障机制完善、售后响应快速、增值服务贴合医院需求，得10分；</w:t>
            </w:r>
          </w:p>
          <w:p w14:paraId="13FFC47D">
            <w:pPr>
              <w:spacing w:line="400" w:lineRule="exact"/>
              <w:rPr>
                <w:rFonts w:hint="eastAsia" w:ascii="宋体" w:hAnsi="宋体" w:cs="宋体"/>
                <w:color w:val="auto"/>
                <w:sz w:val="24"/>
                <w:highlight w:val="none"/>
              </w:rPr>
            </w:pPr>
            <w:r>
              <w:rPr>
                <w:rFonts w:hint="eastAsia" w:ascii="宋体" w:hAnsi="宋体" w:cs="宋体"/>
                <w:color w:val="auto"/>
                <w:sz w:val="24"/>
                <w:highlight w:val="none"/>
              </w:rPr>
              <w:t>2. 方案较完善，保障措施齐全，得8分；</w:t>
            </w:r>
          </w:p>
          <w:p w14:paraId="714883D7">
            <w:pPr>
              <w:spacing w:line="400" w:lineRule="exact"/>
              <w:rPr>
                <w:rFonts w:hint="eastAsia" w:ascii="宋体" w:hAnsi="宋体" w:cs="宋体"/>
                <w:color w:val="auto"/>
                <w:sz w:val="24"/>
                <w:highlight w:val="none"/>
              </w:rPr>
            </w:pPr>
            <w:r>
              <w:rPr>
                <w:rFonts w:hint="eastAsia" w:ascii="宋体" w:hAnsi="宋体" w:cs="宋体"/>
                <w:color w:val="auto"/>
                <w:sz w:val="24"/>
                <w:highlight w:val="none"/>
              </w:rPr>
              <w:t>3. 方案一般，保障措施基本到位，得6分；</w:t>
            </w:r>
          </w:p>
          <w:p w14:paraId="4C51F6E1">
            <w:pPr>
              <w:spacing w:line="400" w:lineRule="exact"/>
              <w:rPr>
                <w:rFonts w:hint="eastAsia" w:ascii="宋体" w:hAnsi="宋体" w:cs="宋体"/>
                <w:color w:val="auto"/>
                <w:sz w:val="24"/>
                <w:highlight w:val="none"/>
              </w:rPr>
            </w:pPr>
            <w:r>
              <w:rPr>
                <w:rFonts w:hint="eastAsia" w:ascii="宋体" w:hAnsi="宋体" w:cs="宋体"/>
                <w:color w:val="auto"/>
                <w:sz w:val="24"/>
                <w:highlight w:val="none"/>
              </w:rPr>
              <w:t>4. 方案简略、售后保障薄弱，得4分；</w:t>
            </w:r>
          </w:p>
          <w:p w14:paraId="2EE2AA54">
            <w:pPr>
              <w:spacing w:line="400" w:lineRule="exact"/>
              <w:rPr>
                <w:rFonts w:ascii="宋体" w:hAnsi="宋体" w:cs="宋体"/>
                <w:color w:val="auto"/>
                <w:sz w:val="24"/>
                <w:highlight w:val="none"/>
              </w:rPr>
            </w:pPr>
            <w:r>
              <w:rPr>
                <w:rFonts w:hint="eastAsia" w:ascii="宋体" w:hAnsi="宋体" w:cs="宋体"/>
                <w:color w:val="auto"/>
                <w:sz w:val="24"/>
                <w:highlight w:val="none"/>
              </w:rPr>
              <w:t>5. 未提供得0分。</w:t>
            </w:r>
          </w:p>
        </w:tc>
      </w:tr>
      <w:tr w14:paraId="5B52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8" w:type="pct"/>
            <w:noWrap w:val="0"/>
            <w:vAlign w:val="center"/>
          </w:tcPr>
          <w:p w14:paraId="5B910737">
            <w:pPr>
              <w:widowControl/>
              <w:tabs>
                <w:tab w:val="left" w:pos="1200"/>
              </w:tabs>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451" w:type="pct"/>
            <w:noWrap w:val="0"/>
            <w:vAlign w:val="center"/>
          </w:tcPr>
          <w:p w14:paraId="5FEED3C3">
            <w:pPr>
              <w:tabs>
                <w:tab w:val="left" w:pos="426"/>
              </w:tabs>
              <w:spacing w:line="400" w:lineRule="exact"/>
              <w:jc w:val="center"/>
              <w:rPr>
                <w:rFonts w:ascii="宋体" w:hAnsi="宋体" w:cs="宋体"/>
                <w:bCs/>
                <w:color w:val="auto"/>
                <w:sz w:val="24"/>
                <w:highlight w:val="none"/>
              </w:rPr>
            </w:pPr>
            <w:r>
              <w:rPr>
                <w:rFonts w:hint="eastAsia" w:ascii="宋体" w:hAnsi="宋体" w:cs="宋体"/>
                <w:color w:val="auto"/>
                <w:sz w:val="24"/>
                <w:highlight w:val="none"/>
              </w:rPr>
              <w:t>突发情况应急布草保障供应方案</w:t>
            </w:r>
          </w:p>
        </w:tc>
        <w:tc>
          <w:tcPr>
            <w:tcW w:w="306" w:type="pct"/>
            <w:noWrap w:val="0"/>
            <w:vAlign w:val="center"/>
          </w:tcPr>
          <w:p w14:paraId="6A522172">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3943" w:type="pct"/>
            <w:noWrap w:val="0"/>
          </w:tcPr>
          <w:p w14:paraId="02661404">
            <w:pPr>
              <w:spacing w:line="400" w:lineRule="exact"/>
              <w:rPr>
                <w:rFonts w:hint="eastAsia" w:ascii="宋体" w:hAnsi="宋体" w:cs="宋体"/>
                <w:color w:val="auto"/>
                <w:sz w:val="24"/>
                <w:highlight w:val="none"/>
              </w:rPr>
            </w:pPr>
            <w:r>
              <w:rPr>
                <w:rFonts w:hint="eastAsia" w:ascii="宋体" w:hAnsi="宋体" w:cs="宋体"/>
                <w:color w:val="auto"/>
                <w:sz w:val="24"/>
                <w:highlight w:val="none"/>
              </w:rPr>
              <w:t>针对极端天气、设备故障、人员短缺、突发公共卫生事件、高峰期布草激增等场景制定不间断供应应急预案、物资储备、运力调配、紧急补送机制：</w:t>
            </w:r>
          </w:p>
          <w:p w14:paraId="7DBB7988">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1. 应急预案完善、响应时效明确、备用资源充足，可完全保障医院不间断使用，应急能力强，得8分；</w:t>
            </w:r>
          </w:p>
          <w:p w14:paraId="0A1F6E6C">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2. 预案较完善，应急响应机制齐全，可满足突发需求，得6分；</w:t>
            </w:r>
          </w:p>
          <w:p w14:paraId="0C260CDF">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3. 预案常规，应急措施一般，保障能力有限，得4分；</w:t>
            </w:r>
          </w:p>
          <w:p w14:paraId="3CC71234">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4. 预案简单、无具体落地措施，得2分；</w:t>
            </w:r>
          </w:p>
          <w:p w14:paraId="3B859267">
            <w:pPr>
              <w:spacing w:line="400" w:lineRule="exact"/>
              <w:rPr>
                <w:color w:val="auto"/>
                <w:highlight w:val="none"/>
              </w:rPr>
            </w:pPr>
            <w:r>
              <w:rPr>
                <w:rFonts w:hint="eastAsia" w:ascii="宋体" w:hAnsi="宋体" w:cs="宋体"/>
                <w:bCs/>
                <w:color w:val="auto"/>
                <w:sz w:val="24"/>
                <w:highlight w:val="none"/>
              </w:rPr>
              <w:t>5. 未提供方案得0分。</w:t>
            </w:r>
          </w:p>
        </w:tc>
      </w:tr>
    </w:tbl>
    <w:p w14:paraId="0D7D9693">
      <w:pPr>
        <w:bidi w:val="0"/>
        <w:rPr>
          <w:rFonts w:hint="eastAsia"/>
          <w:color w:val="auto"/>
          <w:highlight w:val="none"/>
        </w:rPr>
      </w:pPr>
      <w:r>
        <w:rPr>
          <w:rFonts w:hint="eastAsia"/>
          <w:color w:val="auto"/>
          <w:highlight w:val="none"/>
        </w:rPr>
        <w:t xml:space="preserve"> </w:t>
      </w:r>
    </w:p>
    <w:p w14:paraId="30A22D54">
      <w:pPr>
        <w:rPr>
          <w:rFonts w:ascii="宋体" w:hAnsi="宋体" w:cs="宋体"/>
          <w:bCs/>
          <w:color w:val="auto"/>
          <w:kern w:val="0"/>
          <w:sz w:val="24"/>
          <w:highlight w:val="none"/>
        </w:rPr>
      </w:pPr>
      <w:r>
        <w:rPr>
          <w:rFonts w:hint="eastAsia"/>
          <w:color w:val="auto"/>
          <w:highlight w:val="none"/>
        </w:rPr>
        <w:t xml:space="preserve"> </w:t>
      </w:r>
      <w:r>
        <w:rPr>
          <w:rFonts w:hint="eastAsia" w:ascii="宋体" w:hAnsi="宋体" w:cs="宋体"/>
          <w:b/>
          <w:color w:val="auto"/>
          <w:kern w:val="0"/>
          <w:sz w:val="24"/>
          <w:highlight w:val="none"/>
        </w:rPr>
        <w:t>注：</w:t>
      </w:r>
      <w:r>
        <w:rPr>
          <w:rFonts w:hint="eastAsia" w:ascii="宋体" w:hAnsi="宋体" w:cs="宋体"/>
          <w:bCs/>
          <w:color w:val="auto"/>
          <w:kern w:val="0"/>
          <w:sz w:val="24"/>
          <w:highlight w:val="none"/>
        </w:rPr>
        <w:t>1.评分细则中要求提供的证明文件及资料等在投标文件中提供原件扫描件，并加盖公章。</w:t>
      </w:r>
    </w:p>
    <w:p w14:paraId="03BB52A9">
      <w:pPr>
        <w:spacing w:line="400" w:lineRule="atLeast"/>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2．评审时，未能按以上要求提供相应证明（原件扫描件）的，不作为评审依据，不得分。</w:t>
      </w:r>
    </w:p>
    <w:p w14:paraId="63363EEC">
      <w:pPr>
        <w:spacing w:line="400" w:lineRule="atLeast"/>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3.为便于评审，请投标人按系统招标文件</w:t>
      </w:r>
      <w:r>
        <w:rPr>
          <w:rFonts w:hint="eastAsia" w:ascii="宋体" w:hAnsi="宋体" w:cs="宋体"/>
          <w:bCs/>
          <w:color w:val="auto"/>
          <w:kern w:val="0"/>
          <w:sz w:val="24"/>
          <w:highlight w:val="none"/>
          <w:lang w:eastAsia="zh-CN"/>
        </w:rPr>
        <w:t>模板</w:t>
      </w:r>
      <w:r>
        <w:rPr>
          <w:rFonts w:hint="eastAsia" w:ascii="宋体" w:hAnsi="宋体" w:cs="宋体"/>
          <w:bCs/>
          <w:color w:val="auto"/>
          <w:kern w:val="0"/>
          <w:sz w:val="24"/>
          <w:highlight w:val="none"/>
        </w:rPr>
        <w:t>样式，结合招标文件项目需求和评分标准，逐条对应编制投标文件。</w:t>
      </w:r>
    </w:p>
    <w:p w14:paraId="37B4AE25">
      <w:pPr>
        <w:spacing w:line="360" w:lineRule="auto"/>
        <w:jc w:val="center"/>
        <w:outlineLvl w:val="0"/>
        <w:rPr>
          <w:rFonts w:ascii="宋体" w:hAnsi="宋体"/>
          <w:b/>
          <w:color w:val="auto"/>
          <w:sz w:val="36"/>
          <w:szCs w:val="36"/>
          <w:highlight w:val="none"/>
        </w:rPr>
      </w:pPr>
      <w:r>
        <w:rPr>
          <w:rFonts w:ascii="宋体" w:hAnsi="宋体"/>
          <w:b/>
          <w:color w:val="auto"/>
          <w:sz w:val="36"/>
          <w:szCs w:val="36"/>
          <w:highlight w:val="none"/>
        </w:rPr>
        <w:br w:type="page"/>
      </w:r>
      <w:bookmarkStart w:id="821" w:name="_Toc28307"/>
      <w:r>
        <w:rPr>
          <w:rFonts w:ascii="宋体" w:hAnsi="宋体"/>
          <w:b/>
          <w:color w:val="auto"/>
          <w:sz w:val="36"/>
          <w:szCs w:val="36"/>
          <w:highlight w:val="none"/>
        </w:rPr>
        <w:t>第五章   采购需求</w:t>
      </w:r>
      <w:bookmarkEnd w:id="821"/>
    </w:p>
    <w:p w14:paraId="105C5C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ascii="宋体" w:hAnsi="宋体" w:eastAsia="宋体" w:cs="宋体"/>
          <w:color w:val="auto"/>
          <w:sz w:val="24"/>
          <w:szCs w:val="24"/>
          <w:highlight w:val="none"/>
        </w:rPr>
      </w:pPr>
      <w:bookmarkStart w:id="822" w:name="_Toc8697"/>
      <w:r>
        <w:rPr>
          <w:rFonts w:hint="eastAsia" w:ascii="宋体" w:hAnsi="宋体" w:eastAsia="宋体" w:cs="宋体"/>
          <w:color w:val="auto"/>
          <w:sz w:val="24"/>
          <w:szCs w:val="24"/>
          <w:highlight w:val="none"/>
        </w:rPr>
        <w:t>一、项目概况</w:t>
      </w:r>
    </w:p>
    <w:p w14:paraId="7DD6E9ED">
      <w:pPr>
        <w:spacing w:line="400" w:lineRule="atLeas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lang w:val="en-US" w:eastAsia="zh-CN"/>
        </w:rPr>
        <w:t>1.</w:t>
      </w:r>
      <w:r>
        <w:rPr>
          <w:rFonts w:hint="eastAsia" w:ascii="宋体" w:hAnsi="宋体" w:cs="宋体"/>
          <w:bCs/>
          <w:color w:val="auto"/>
          <w:kern w:val="0"/>
          <w:sz w:val="24"/>
          <w:highlight w:val="none"/>
        </w:rPr>
        <w:t>项目背景：为严格执行《医院医用织物洗涤消毒技术规范》（WS/T 508-</w:t>
      </w:r>
      <w:r>
        <w:rPr>
          <w:rFonts w:hint="eastAsia" w:ascii="宋体" w:hAnsi="宋体" w:cs="宋体"/>
          <w:bCs/>
          <w:color w:val="auto"/>
          <w:kern w:val="0"/>
          <w:sz w:val="24"/>
          <w:highlight w:val="none"/>
          <w:lang w:val="en-US" w:eastAsia="zh-CN"/>
        </w:rPr>
        <w:t>2025</w:t>
      </w:r>
      <w:r>
        <w:rPr>
          <w:rFonts w:hint="eastAsia" w:ascii="宋体" w:hAnsi="宋体" w:cs="宋体"/>
          <w:bCs/>
          <w:color w:val="auto"/>
          <w:kern w:val="0"/>
          <w:sz w:val="24"/>
          <w:highlight w:val="none"/>
        </w:rPr>
        <w:t>）《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p>
    <w:p w14:paraId="1F339EC8">
      <w:pPr>
        <w:spacing w:line="400" w:lineRule="atLeas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lang w:val="en-US" w:eastAsia="zh-CN"/>
        </w:rPr>
        <w:t>2.</w:t>
      </w:r>
      <w:r>
        <w:rPr>
          <w:rFonts w:hint="eastAsia" w:ascii="宋体" w:hAnsi="宋体" w:cs="宋体"/>
          <w:bCs/>
          <w:color w:val="auto"/>
          <w:kern w:val="0"/>
          <w:sz w:val="24"/>
          <w:highlight w:val="none"/>
        </w:rPr>
        <w:t>项目名称：常州市中医医院布草洗涤服务项目</w:t>
      </w:r>
    </w:p>
    <w:p w14:paraId="6BA30302">
      <w:pPr>
        <w:spacing w:line="400" w:lineRule="atLeas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lang w:val="en-US" w:eastAsia="zh-CN"/>
        </w:rPr>
        <w:t>3.</w:t>
      </w:r>
      <w:r>
        <w:rPr>
          <w:rFonts w:hint="eastAsia" w:ascii="宋体" w:hAnsi="宋体" w:cs="宋体"/>
          <w:bCs/>
          <w:color w:val="auto"/>
          <w:kern w:val="0"/>
          <w:sz w:val="24"/>
          <w:highlight w:val="none"/>
        </w:rPr>
        <w:t>项目预算及计价方式：</w:t>
      </w:r>
      <w:r>
        <w:rPr>
          <w:rFonts w:hint="eastAsia" w:ascii="宋体" w:hAnsi="宋体" w:cs="宋体"/>
          <w:bCs/>
          <w:color w:val="auto"/>
          <w:kern w:val="0"/>
          <w:sz w:val="24"/>
          <w:highlight w:val="none"/>
          <w:lang w:val="en-US" w:eastAsia="zh-CN"/>
        </w:rPr>
        <w:t>本项目三年总预算750万元，为预估控制总价，项目实行固定综合单价、按实结算模式，最终结算金额以服务期内实际发生服务数量为准，不超过年度及三年总预算控制范围。</w:t>
      </w:r>
    </w:p>
    <w:p w14:paraId="2085E3E6">
      <w:pPr>
        <w:spacing w:line="400" w:lineRule="atLeas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lang w:val="en-US" w:eastAsia="zh-CN"/>
        </w:rPr>
        <w:t>4.</w:t>
      </w:r>
      <w:r>
        <w:rPr>
          <w:rFonts w:hint="eastAsia" w:ascii="宋体" w:hAnsi="宋体" w:cs="宋体"/>
          <w:bCs/>
          <w:color w:val="auto"/>
          <w:kern w:val="0"/>
          <w:sz w:val="24"/>
          <w:highlight w:val="none"/>
        </w:rPr>
        <w:t>合同服务期限：</w:t>
      </w:r>
      <w:r>
        <w:rPr>
          <w:rFonts w:hint="eastAsia" w:ascii="宋体" w:hAnsi="宋体" w:cs="宋体"/>
          <w:bCs/>
          <w:color w:val="auto"/>
          <w:kern w:val="0"/>
          <w:sz w:val="24"/>
          <w:highlight w:val="none"/>
          <w:lang w:val="en-US" w:eastAsia="zh-CN"/>
        </w:rPr>
        <w:t>本项目服务期三</w:t>
      </w:r>
      <w:r>
        <w:rPr>
          <w:rFonts w:hint="eastAsia" w:ascii="宋体" w:hAnsi="宋体" w:cs="宋体"/>
          <w:bCs/>
          <w:color w:val="auto"/>
          <w:kern w:val="0"/>
          <w:sz w:val="24"/>
          <w:highlight w:val="none"/>
        </w:rPr>
        <w:t>年，一次性签订三年服务合同。</w:t>
      </w:r>
    </w:p>
    <w:p w14:paraId="7F41A7A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p>
    <w:p w14:paraId="0CCF9C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二、</w:t>
      </w:r>
      <w:r>
        <w:rPr>
          <w:rFonts w:hint="eastAsia" w:ascii="宋体" w:hAnsi="宋体" w:eastAsia="宋体" w:cs="宋体"/>
          <w:color w:val="auto"/>
          <w:sz w:val="24"/>
          <w:szCs w:val="24"/>
          <w:highlight w:val="none"/>
        </w:rPr>
        <w:t>采购服务内容、标准及预估规模</w:t>
      </w:r>
    </w:p>
    <w:tbl>
      <w:tblPr>
        <w:tblStyle w:val="46"/>
        <w:tblpPr w:leftFromText="180" w:rightFromText="180" w:vertAnchor="text" w:horzAnchor="page" w:tblpX="1491" w:tblpY="213"/>
        <w:tblOverlap w:val="never"/>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top w:w="15" w:type="dxa"/>
          <w:left w:w="15" w:type="dxa"/>
          <w:bottom w:w="15" w:type="dxa"/>
          <w:right w:w="15" w:type="dxa"/>
        </w:tblCellMar>
      </w:tblPr>
      <w:tblGrid>
        <w:gridCol w:w="1243"/>
        <w:gridCol w:w="1500"/>
        <w:gridCol w:w="1357"/>
        <w:gridCol w:w="2866"/>
        <w:gridCol w:w="832"/>
        <w:gridCol w:w="1278"/>
      </w:tblGrid>
      <w:tr w14:paraId="3FA08E0E">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CellMar>
            <w:top w:w="15" w:type="dxa"/>
            <w:left w:w="15" w:type="dxa"/>
            <w:bottom w:w="15" w:type="dxa"/>
            <w:right w:w="15" w:type="dxa"/>
          </w:tblCellMar>
        </w:tblPrEx>
        <w:trPr>
          <w:tblHeader/>
        </w:trPr>
        <w:tc>
          <w:tcPr>
            <w:tcW w:w="1243" w:type="dxa"/>
            <w:tcBorders>
              <w:tl2br w:val="nil"/>
              <w:tr2bl w:val="nil"/>
            </w:tcBorders>
            <w:shd w:val="clear" w:color="auto" w:fill="auto"/>
            <w:tcMar>
              <w:top w:w="120" w:type="dxa"/>
              <w:left w:w="120" w:type="dxa"/>
              <w:bottom w:w="120" w:type="dxa"/>
              <w:right w:w="120" w:type="dxa"/>
            </w:tcMar>
            <w:vAlign w:val="center"/>
          </w:tcPr>
          <w:p w14:paraId="60032444">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服务类别</w:t>
            </w:r>
          </w:p>
        </w:tc>
        <w:tc>
          <w:tcPr>
            <w:tcW w:w="1500" w:type="dxa"/>
            <w:tcBorders>
              <w:tl2br w:val="nil"/>
              <w:tr2bl w:val="nil"/>
            </w:tcBorders>
            <w:shd w:val="clear" w:color="auto" w:fill="auto"/>
            <w:tcMar>
              <w:top w:w="120" w:type="dxa"/>
              <w:left w:w="120" w:type="dxa"/>
              <w:bottom w:w="120" w:type="dxa"/>
              <w:right w:w="120" w:type="dxa"/>
            </w:tcMar>
            <w:vAlign w:val="center"/>
          </w:tcPr>
          <w:p w14:paraId="0D0D1AAC">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服务依据</w:t>
            </w:r>
          </w:p>
        </w:tc>
        <w:tc>
          <w:tcPr>
            <w:tcW w:w="1357" w:type="dxa"/>
            <w:tcBorders>
              <w:tl2br w:val="nil"/>
              <w:tr2bl w:val="nil"/>
            </w:tcBorders>
            <w:shd w:val="clear" w:color="auto" w:fill="auto"/>
            <w:tcMar>
              <w:top w:w="120" w:type="dxa"/>
              <w:left w:w="120" w:type="dxa"/>
              <w:bottom w:w="120" w:type="dxa"/>
              <w:right w:w="120" w:type="dxa"/>
            </w:tcMar>
            <w:vAlign w:val="center"/>
          </w:tcPr>
          <w:p w14:paraId="19CC5658">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核心服务内容</w:t>
            </w:r>
          </w:p>
        </w:tc>
        <w:tc>
          <w:tcPr>
            <w:tcW w:w="2866" w:type="dxa"/>
            <w:tcBorders>
              <w:tl2br w:val="nil"/>
              <w:tr2bl w:val="nil"/>
            </w:tcBorders>
            <w:shd w:val="clear" w:color="auto" w:fill="auto"/>
            <w:tcMar>
              <w:top w:w="120" w:type="dxa"/>
              <w:left w:w="120" w:type="dxa"/>
              <w:bottom w:w="120" w:type="dxa"/>
              <w:right w:w="120" w:type="dxa"/>
            </w:tcMar>
            <w:vAlign w:val="center"/>
          </w:tcPr>
          <w:p w14:paraId="4F16EE71">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服务标准</w:t>
            </w:r>
          </w:p>
        </w:tc>
        <w:tc>
          <w:tcPr>
            <w:tcW w:w="832" w:type="dxa"/>
            <w:tcBorders>
              <w:tl2br w:val="nil"/>
              <w:tr2bl w:val="nil"/>
            </w:tcBorders>
            <w:shd w:val="clear" w:color="auto" w:fill="auto"/>
            <w:tcMar>
              <w:top w:w="120" w:type="dxa"/>
              <w:left w:w="120" w:type="dxa"/>
              <w:bottom w:w="120" w:type="dxa"/>
              <w:right w:w="120" w:type="dxa"/>
            </w:tcMar>
            <w:vAlign w:val="center"/>
          </w:tcPr>
          <w:p w14:paraId="1B8EDCB9">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预估规模</w:t>
            </w:r>
          </w:p>
        </w:tc>
        <w:tc>
          <w:tcPr>
            <w:tcW w:w="1278" w:type="dxa"/>
            <w:tcBorders>
              <w:tl2br w:val="nil"/>
              <w:tr2bl w:val="nil"/>
            </w:tcBorders>
            <w:shd w:val="clear" w:color="auto" w:fill="auto"/>
            <w:tcMar>
              <w:top w:w="120" w:type="dxa"/>
              <w:left w:w="120" w:type="dxa"/>
              <w:bottom w:w="120" w:type="dxa"/>
              <w:right w:w="120" w:type="dxa"/>
            </w:tcMar>
            <w:vAlign w:val="center"/>
          </w:tcPr>
          <w:p w14:paraId="79BB32CD">
            <w:pPr>
              <w:keepNext w:val="0"/>
              <w:keepLines w:val="0"/>
              <w:widowControl/>
              <w:suppressLineNumbers w:val="0"/>
              <w:jc w:val="center"/>
              <w:rPr>
                <w:rFonts w:hint="eastAsia" w:ascii="宋体" w:hAnsi="宋体" w:cs="宋体"/>
                <w:b/>
                <w:bCs/>
                <w:color w:val="auto"/>
                <w:sz w:val="24"/>
                <w:highlight w:val="none"/>
              </w:rPr>
            </w:pPr>
            <w:r>
              <w:rPr>
                <w:rFonts w:hint="eastAsia" w:ascii="宋体" w:hAnsi="宋体" w:cs="宋体"/>
                <w:b/>
                <w:bCs/>
                <w:color w:val="auto"/>
                <w:sz w:val="24"/>
                <w:highlight w:val="none"/>
              </w:rPr>
              <w:t>单价最高</w:t>
            </w:r>
          </w:p>
          <w:p w14:paraId="040294C6">
            <w:pPr>
              <w:keepNext w:val="0"/>
              <w:keepLines w:val="0"/>
              <w:widowControl/>
              <w:suppressLineNumbers w:val="0"/>
              <w:jc w:val="center"/>
              <w:rPr>
                <w:rFonts w:hint="eastAsia" w:ascii="宋体" w:hAnsi="宋体" w:eastAsia="宋体" w:cs="宋体"/>
                <w:b/>
                <w:bCs/>
                <w:caps w:val="0"/>
                <w:color w:val="auto"/>
                <w:spacing w:val="0"/>
                <w:kern w:val="0"/>
                <w:sz w:val="24"/>
                <w:szCs w:val="24"/>
                <w:highlight w:val="none"/>
                <w:lang w:val="en-US" w:eastAsia="zh-CN" w:bidi="ar"/>
              </w:rPr>
            </w:pPr>
            <w:r>
              <w:rPr>
                <w:rFonts w:hint="eastAsia" w:ascii="宋体" w:hAnsi="宋体" w:cs="宋体"/>
                <w:b/>
                <w:bCs/>
                <w:color w:val="auto"/>
                <w:sz w:val="24"/>
                <w:highlight w:val="none"/>
              </w:rPr>
              <w:t>限价</w:t>
            </w:r>
          </w:p>
        </w:tc>
      </w:tr>
      <w:tr w14:paraId="4EA89A61">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CellMar>
            <w:top w:w="15" w:type="dxa"/>
            <w:left w:w="15" w:type="dxa"/>
            <w:bottom w:w="15" w:type="dxa"/>
            <w:right w:w="15" w:type="dxa"/>
          </w:tblCellMar>
        </w:tblPrEx>
        <w:tc>
          <w:tcPr>
            <w:tcW w:w="1243" w:type="dxa"/>
            <w:tcBorders>
              <w:tl2br w:val="nil"/>
              <w:tr2bl w:val="nil"/>
            </w:tcBorders>
            <w:shd w:val="clear" w:color="auto" w:fill="auto"/>
            <w:tcMar>
              <w:top w:w="120" w:type="dxa"/>
              <w:left w:w="120" w:type="dxa"/>
              <w:bottom w:w="120" w:type="dxa"/>
              <w:right w:w="120" w:type="dxa"/>
            </w:tcMar>
            <w:vAlign w:val="center"/>
          </w:tcPr>
          <w:p w14:paraId="70C5FAD8">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临床医用布草洗涤服务</w:t>
            </w:r>
          </w:p>
        </w:tc>
        <w:tc>
          <w:tcPr>
            <w:tcW w:w="1500" w:type="dxa"/>
            <w:tcBorders>
              <w:tl2br w:val="nil"/>
              <w:tr2bl w:val="nil"/>
            </w:tcBorders>
            <w:shd w:val="clear" w:color="auto" w:fill="auto"/>
            <w:tcMar>
              <w:top w:w="120" w:type="dxa"/>
              <w:left w:w="120" w:type="dxa"/>
              <w:bottom w:w="120" w:type="dxa"/>
              <w:right w:w="120" w:type="dxa"/>
            </w:tcMar>
            <w:vAlign w:val="center"/>
          </w:tcPr>
          <w:p w14:paraId="3538284F">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WS/T508-2025医疗机构医用织物洗涤消毒技术标准</w:t>
            </w:r>
          </w:p>
        </w:tc>
        <w:tc>
          <w:tcPr>
            <w:tcW w:w="1357" w:type="dxa"/>
            <w:tcBorders>
              <w:tl2br w:val="nil"/>
              <w:tr2bl w:val="nil"/>
            </w:tcBorders>
            <w:shd w:val="clear" w:color="auto" w:fill="auto"/>
            <w:tcMar>
              <w:top w:w="120" w:type="dxa"/>
              <w:left w:w="120" w:type="dxa"/>
              <w:bottom w:w="120" w:type="dxa"/>
              <w:right w:w="120" w:type="dxa"/>
            </w:tcMar>
            <w:vAlign w:val="center"/>
          </w:tcPr>
          <w:p w14:paraId="3B74F1EB">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分拣、洗涤、消毒、质控、清点、交接、运输、缝补、报损</w:t>
            </w:r>
          </w:p>
        </w:tc>
        <w:tc>
          <w:tcPr>
            <w:tcW w:w="2866" w:type="dxa"/>
            <w:tcBorders>
              <w:tl2br w:val="nil"/>
              <w:tr2bl w:val="nil"/>
            </w:tcBorders>
            <w:shd w:val="clear" w:color="auto" w:fill="auto"/>
            <w:tcMar>
              <w:top w:w="120" w:type="dxa"/>
              <w:left w:w="120" w:type="dxa"/>
              <w:bottom w:w="120" w:type="dxa"/>
              <w:right w:w="120" w:type="dxa"/>
            </w:tcMar>
            <w:vAlign w:val="center"/>
          </w:tcPr>
          <w:p w14:paraId="6BCEF892">
            <w:pPr>
              <w:keepNext w:val="0"/>
              <w:keepLines w:val="0"/>
              <w:widowControl/>
              <w:suppressLineNumbers w:val="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1.外观整洁、干燥， 无异味、异物、破损。</w:t>
            </w:r>
          </w:p>
          <w:p w14:paraId="5E04F64E">
            <w:pPr>
              <w:keepNext w:val="0"/>
              <w:keepLines w:val="0"/>
              <w:widowControl/>
              <w:suppressLineNumbers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针对医用织物主洗环节开展的湿热消毒温度和维持时间的质控</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洁织物表面的pH 应达到 6.5～7.5</w:t>
            </w:r>
            <w:r>
              <w:rPr>
                <w:rFonts w:hint="eastAsia" w:ascii="宋体" w:hAnsi="宋体" w:eastAsia="宋体" w:cs="宋体"/>
                <w:color w:val="auto"/>
                <w:kern w:val="0"/>
                <w:szCs w:val="21"/>
                <w:highlight w:val="none"/>
                <w:lang w:eastAsia="zh-CN"/>
              </w:rPr>
              <w:t>。</w:t>
            </w:r>
          </w:p>
          <w:p w14:paraId="3231B48B">
            <w:pPr>
              <w:keepNext w:val="0"/>
              <w:keepLines w:val="0"/>
              <w:widowControl/>
              <w:suppressLineNumbers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3.清洁织物微生物监测指标符合标准。细菌菌落总数（≤200CFU/100cm2或CFU/件）、大肠菌群（不得检出）、金黄色葡萄球菌（不得检出）、真菌（≤100CFU/100cm2或CFU/件）</w:t>
            </w:r>
          </w:p>
        </w:tc>
        <w:tc>
          <w:tcPr>
            <w:tcW w:w="832" w:type="dxa"/>
            <w:tcBorders>
              <w:tl2br w:val="nil"/>
              <w:tr2bl w:val="nil"/>
            </w:tcBorders>
            <w:shd w:val="clear" w:color="auto" w:fill="auto"/>
            <w:tcMar>
              <w:top w:w="120" w:type="dxa"/>
              <w:left w:w="120" w:type="dxa"/>
              <w:bottom w:w="120" w:type="dxa"/>
              <w:right w:w="120" w:type="dxa"/>
            </w:tcMar>
            <w:vAlign w:val="center"/>
          </w:tcPr>
          <w:p w14:paraId="7027D966">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140 万件/年</w:t>
            </w:r>
          </w:p>
        </w:tc>
        <w:tc>
          <w:tcPr>
            <w:tcW w:w="1278" w:type="dxa"/>
            <w:tcBorders>
              <w:tl2br w:val="nil"/>
              <w:tr2bl w:val="nil"/>
            </w:tcBorders>
            <w:shd w:val="clear" w:color="auto" w:fill="auto"/>
            <w:tcMar>
              <w:top w:w="120" w:type="dxa"/>
              <w:left w:w="120" w:type="dxa"/>
              <w:bottom w:w="120" w:type="dxa"/>
              <w:right w:w="120" w:type="dxa"/>
            </w:tcMar>
            <w:vAlign w:val="center"/>
          </w:tcPr>
          <w:p w14:paraId="0C5DEF58">
            <w:pPr>
              <w:keepNext w:val="0"/>
              <w:keepLines w:val="0"/>
              <w:widowControl/>
              <w:suppressLineNumbers w:val="0"/>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1.35元</w:t>
            </w:r>
            <w:r>
              <w:rPr>
                <w:rFonts w:hint="eastAsia" w:ascii="宋体" w:hAnsi="宋体" w:eastAsia="宋体" w:cs="宋体"/>
                <w:color w:val="auto"/>
                <w:kern w:val="0"/>
                <w:szCs w:val="21"/>
                <w:highlight w:val="none"/>
                <w:lang w:val="en-US" w:eastAsia="zh-CN"/>
              </w:rPr>
              <w:t>/件</w:t>
            </w:r>
          </w:p>
        </w:tc>
      </w:tr>
      <w:tr w14:paraId="4D82ABA4">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CellMar>
            <w:top w:w="15" w:type="dxa"/>
            <w:left w:w="15" w:type="dxa"/>
            <w:bottom w:w="15" w:type="dxa"/>
            <w:right w:w="15" w:type="dxa"/>
          </w:tblCellMar>
        </w:tblPrEx>
        <w:tc>
          <w:tcPr>
            <w:tcW w:w="1243" w:type="dxa"/>
            <w:tcBorders>
              <w:tl2br w:val="nil"/>
              <w:tr2bl w:val="nil"/>
            </w:tcBorders>
            <w:shd w:val="clear" w:color="auto" w:fill="auto"/>
            <w:tcMar>
              <w:top w:w="120" w:type="dxa"/>
              <w:left w:w="120" w:type="dxa"/>
              <w:bottom w:w="120" w:type="dxa"/>
              <w:right w:w="120" w:type="dxa"/>
            </w:tcMar>
            <w:vAlign w:val="center"/>
          </w:tcPr>
          <w:p w14:paraId="4DD54006">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报损更换</w:t>
            </w:r>
          </w:p>
        </w:tc>
        <w:tc>
          <w:tcPr>
            <w:tcW w:w="1500" w:type="dxa"/>
            <w:tcBorders>
              <w:tl2br w:val="nil"/>
              <w:tr2bl w:val="nil"/>
            </w:tcBorders>
            <w:shd w:val="clear" w:color="auto" w:fill="auto"/>
            <w:tcMar>
              <w:top w:w="120" w:type="dxa"/>
              <w:left w:w="120" w:type="dxa"/>
              <w:bottom w:w="120" w:type="dxa"/>
              <w:right w:w="120" w:type="dxa"/>
            </w:tcMar>
            <w:vAlign w:val="center"/>
          </w:tcPr>
          <w:p w14:paraId="61AE8C14">
            <w:pPr>
              <w:keepNext w:val="0"/>
              <w:keepLines w:val="0"/>
              <w:widowControl/>
              <w:suppressLineNumbers w:val="0"/>
              <w:jc w:val="center"/>
              <w:rPr>
                <w:rFonts w:hint="eastAsia" w:ascii="宋体" w:hAnsi="宋体" w:eastAsia="宋体" w:cs="宋体"/>
                <w:color w:val="auto"/>
                <w:kern w:val="0"/>
                <w:szCs w:val="21"/>
                <w:highlight w:val="none"/>
                <w:lang w:val="en-US" w:eastAsia="zh-CN"/>
              </w:rPr>
            </w:pPr>
          </w:p>
        </w:tc>
        <w:tc>
          <w:tcPr>
            <w:tcW w:w="1357" w:type="dxa"/>
            <w:tcBorders>
              <w:tl2br w:val="nil"/>
              <w:tr2bl w:val="nil"/>
            </w:tcBorders>
            <w:shd w:val="clear" w:color="auto" w:fill="auto"/>
            <w:tcMar>
              <w:top w:w="120" w:type="dxa"/>
              <w:left w:w="120" w:type="dxa"/>
              <w:bottom w:w="120" w:type="dxa"/>
              <w:right w:w="120" w:type="dxa"/>
            </w:tcMar>
            <w:vAlign w:val="center"/>
          </w:tcPr>
          <w:p w14:paraId="2BD0BC71">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床上用品</w:t>
            </w:r>
          </w:p>
          <w:p w14:paraId="28D3540D">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（床单 / 被套 / 枕套）</w:t>
            </w:r>
          </w:p>
        </w:tc>
        <w:tc>
          <w:tcPr>
            <w:tcW w:w="2866" w:type="dxa"/>
            <w:tcBorders>
              <w:tl2br w:val="nil"/>
              <w:tr2bl w:val="nil"/>
            </w:tcBorders>
            <w:shd w:val="clear" w:color="auto" w:fill="auto"/>
            <w:tcMar>
              <w:top w:w="120" w:type="dxa"/>
              <w:left w:w="120" w:type="dxa"/>
              <w:bottom w:w="120" w:type="dxa"/>
              <w:right w:w="120" w:type="dxa"/>
            </w:tcMar>
            <w:vAlign w:val="center"/>
          </w:tcPr>
          <w:p w14:paraId="292F5E42">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床单、被套、枕套中心有破损，有洞面积未达到2cm2进行修补，超过2 cm2以上进行更换</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直径≥2cm、有色斑块1个，≤2cm的斑块2个或以上</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甲类传染病病患者使用后</w:t>
            </w:r>
            <w:r>
              <w:rPr>
                <w:rFonts w:hint="eastAsia" w:ascii="宋体" w:hAnsi="宋体" w:eastAsia="宋体" w:cs="宋体"/>
                <w:color w:val="auto"/>
                <w:kern w:val="0"/>
                <w:szCs w:val="21"/>
                <w:highlight w:val="none"/>
                <w:lang w:eastAsia="zh-CN"/>
              </w:rPr>
              <w:t>。</w:t>
            </w:r>
          </w:p>
        </w:tc>
        <w:tc>
          <w:tcPr>
            <w:tcW w:w="832" w:type="dxa"/>
            <w:tcBorders>
              <w:tl2br w:val="nil"/>
              <w:tr2bl w:val="nil"/>
            </w:tcBorders>
            <w:shd w:val="clear" w:color="auto" w:fill="auto"/>
            <w:tcMar>
              <w:top w:w="120" w:type="dxa"/>
              <w:left w:w="120" w:type="dxa"/>
              <w:bottom w:w="120" w:type="dxa"/>
              <w:right w:w="120" w:type="dxa"/>
            </w:tcMar>
            <w:vAlign w:val="center"/>
          </w:tcPr>
          <w:p w14:paraId="2CEFDF9C">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1200张（床位）</w:t>
            </w:r>
            <w:r>
              <w:rPr>
                <w:rFonts w:hint="eastAsia" w:ascii="宋体" w:hAnsi="宋体" w:eastAsia="宋体" w:cs="宋体"/>
                <w:color w:val="auto"/>
                <w:kern w:val="0"/>
                <w:szCs w:val="21"/>
                <w:highlight w:val="none"/>
                <w:lang w:val="en-US" w:eastAsia="zh-CN"/>
              </w:rPr>
              <w:t>/年</w:t>
            </w:r>
          </w:p>
        </w:tc>
        <w:tc>
          <w:tcPr>
            <w:tcW w:w="1278" w:type="dxa"/>
            <w:tcBorders>
              <w:tl2br w:val="nil"/>
              <w:tr2bl w:val="nil"/>
            </w:tcBorders>
            <w:shd w:val="clear" w:color="auto" w:fill="auto"/>
            <w:tcMar>
              <w:top w:w="120" w:type="dxa"/>
              <w:left w:w="120" w:type="dxa"/>
              <w:bottom w:w="120" w:type="dxa"/>
              <w:right w:w="120" w:type="dxa"/>
            </w:tcMar>
            <w:vAlign w:val="center"/>
          </w:tcPr>
          <w:p w14:paraId="772A9897">
            <w:pPr>
              <w:keepNext w:val="0"/>
              <w:keepLines w:val="0"/>
              <w:widowControl/>
              <w:suppressLineNumbers w:val="0"/>
              <w:jc w:val="center"/>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500元/床</w:t>
            </w:r>
          </w:p>
          <w:p w14:paraId="2F27AC41">
            <w:pPr>
              <w:keepNext w:val="0"/>
              <w:keepLines w:val="0"/>
              <w:widowControl/>
              <w:suppressLineNumbers w:val="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/年</w:t>
            </w:r>
          </w:p>
        </w:tc>
      </w:tr>
    </w:tbl>
    <w:p w14:paraId="65D925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bookmarkStart w:id="918" w:name="_GoBack"/>
      <w:bookmarkEnd w:id="918"/>
    </w:p>
    <w:p w14:paraId="541A86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三、服务商资质及场地设备要求</w:t>
      </w:r>
    </w:p>
    <w:p w14:paraId="73A8A88E">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1.服务单位须具备医用织物洗涤资质，严格执行洁污分区、专机洗涤，不与宾馆、饭店及传染病病区布草混洗，医用织物洗涤消毒工作流程符合《WS/T508-2025医疗机构医用织物洗涤消毒技术标准》要求。</w:t>
      </w:r>
    </w:p>
    <w:p w14:paraId="7F0B3DE7">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2.运输车辆与院内收运工具须洁污分开、密闭运输，污染布草运输工具一用一消毒，无泄漏、无交叉污染。</w:t>
      </w:r>
    </w:p>
    <w:p w14:paraId="7C3126EB">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3.提供24 小时不间断收送服务，按医院规定时间准时接收与下发，不拖欠、不延误；节假日正常服务，特殊情况提前沟通。</w:t>
      </w:r>
    </w:p>
    <w:p w14:paraId="383B0386">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4.免费提供污衣袋、密封包装箱等周转耗材，保证充足、无破损、一用一消毒。</w:t>
      </w:r>
    </w:p>
    <w:p w14:paraId="0F5FB161">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p>
    <w:p w14:paraId="43B35620">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6.建立每日交接签字制度，完整记录收送数量、破损、报损信息，定期向医院提交服务报表；质量不达标须免费重洗、及时整改。</w:t>
      </w:r>
    </w:p>
    <w:p w14:paraId="7ECEF54E">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7.突发事件影响服务时，须2小时内通知医院，48小时内恢复正常服务；无正当理由延误、错发、丢失造成损失，由服务商全额承担。</w:t>
      </w:r>
    </w:p>
    <w:p w14:paraId="236FD5B3">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8.合同签订次日起立即正常服务，延误或无法履约须承担全部责任与经济损失，医院有权取消中标资格并解除合同。</w:t>
      </w:r>
    </w:p>
    <w:p w14:paraId="3BC4000C">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9.微生物指标的细菌菌落总数、大肠菌群、金黄色葡萄球菌、真菌，应由有资质的检测机构，至少每半年监测1次；根据工作需要或怀疑医院感染暴发与医用织物有关时，应配合医院进行目标微生物检测。</w:t>
      </w:r>
    </w:p>
    <w:p w14:paraId="00BED873">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10.各项相关制度、卫生质量检测报告，以及所用消毒剂、消毒器械的有效证明（复印件或电子版）等资料应建档备查，及时更新。</w:t>
      </w:r>
    </w:p>
    <w:p w14:paraId="1295EAA0">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11.使用后医用织物和清洁织物收集、交接时，应有记录单据，记录内容应有部门名称，织物名称、数量、外观，交接人及交接时间并签字，供双方存查、追溯。日常质检记录、交接记录等信息应具有可追溯性。</w:t>
      </w:r>
    </w:p>
    <w:p w14:paraId="51A45B80">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12.信息记录的载体可为电子文件或纸质文件，可追溯信息保存期不少于1年。</w:t>
      </w:r>
    </w:p>
    <w:p w14:paraId="675E4AD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p>
    <w:p w14:paraId="303F6B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四、合同有效期及服务结算</w:t>
      </w:r>
    </w:p>
    <w:p w14:paraId="282E7742">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1.合同有效期三年，布草洗涤数量按实际收送量结算，报损费用按合同约定支付。</w:t>
      </w:r>
    </w:p>
    <w:p w14:paraId="233B6537">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2.结算方式：按月结算，洗涤费用按中标单价*实际洗涤件数核算费用，报损更换费用按中标单价*现有核定床位数核算费用。</w:t>
      </w:r>
    </w:p>
    <w:p w14:paraId="36A39A2C">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3.付款方式：服务单位开具发票后，医院 30 个工作日内支付洗涤费用；报损更换费用按合同约定节点支付。</w:t>
      </w:r>
    </w:p>
    <w:p w14:paraId="1A948B45">
      <w:pPr>
        <w:spacing w:line="400" w:lineRule="atLeast"/>
        <w:ind w:firstLine="480" w:firstLineChars="200"/>
        <w:jc w:val="left"/>
        <w:rPr>
          <w:rFonts w:hint="eastAsia" w:ascii="宋体" w:hAnsi="宋体" w:cs="宋体"/>
          <w:bCs/>
          <w:color w:val="auto"/>
          <w:kern w:val="0"/>
          <w:sz w:val="24"/>
          <w:highlight w:val="none"/>
          <w:lang w:val="en-US" w:eastAsia="zh-CN"/>
        </w:rPr>
      </w:pPr>
    </w:p>
    <w:p w14:paraId="143D94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五、报价方式</w:t>
      </w:r>
    </w:p>
    <w:p w14:paraId="221B143D">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1.</w:t>
      </w:r>
      <w:r>
        <w:rPr>
          <w:rFonts w:hint="eastAsia" w:ascii="宋体" w:hAnsi="宋体" w:cs="宋体"/>
          <w:color w:val="auto"/>
          <w:spacing w:val="2"/>
          <w:sz w:val="24"/>
          <w:highlight w:val="none"/>
        </w:rPr>
        <w:t>本项目实行单价总价双控，投标人投标单价、总价均不得超过项目最高限价，否则投标文件将作为无效投标处理。</w:t>
      </w:r>
    </w:p>
    <w:p w14:paraId="0F7A1A36">
      <w:pPr>
        <w:spacing w:line="400" w:lineRule="atLeast"/>
        <w:ind w:firstLine="488" w:firstLineChars="200"/>
        <w:jc w:val="lef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2</w:t>
      </w:r>
      <w:r>
        <w:rPr>
          <w:rFonts w:hint="eastAsia" w:ascii="宋体" w:hAnsi="宋体" w:cs="宋体"/>
          <w:color w:val="auto"/>
          <w:spacing w:val="2"/>
          <w:sz w:val="24"/>
          <w:highlight w:val="none"/>
        </w:rPr>
        <w:t>.</w:t>
      </w:r>
      <w:r>
        <w:rPr>
          <w:rFonts w:hint="eastAsia" w:ascii="宋体" w:hAnsi="宋体" w:cs="宋体"/>
          <w:bCs/>
          <w:color w:val="auto"/>
          <w:kern w:val="0"/>
          <w:sz w:val="24"/>
          <w:highlight w:val="none"/>
          <w:lang w:val="en-US" w:eastAsia="zh-CN"/>
        </w:rPr>
        <w:t>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p>
    <w:p w14:paraId="416554AE">
      <w:pPr>
        <w:spacing w:line="400" w:lineRule="atLeast"/>
        <w:ind w:firstLine="488" w:firstLineChars="200"/>
        <w:jc w:val="lef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3.</w:t>
      </w:r>
      <w:r>
        <w:rPr>
          <w:rFonts w:hint="eastAsia" w:ascii="宋体" w:hAnsi="宋体" w:cs="宋体"/>
          <w:color w:val="auto"/>
          <w:spacing w:val="2"/>
          <w:sz w:val="24"/>
          <w:highlight w:val="none"/>
        </w:rPr>
        <w:t>投标人报价由</w:t>
      </w:r>
      <w:r>
        <w:rPr>
          <w:rFonts w:hint="eastAsia" w:ascii="宋体" w:hAnsi="宋体" w:cs="宋体"/>
          <w:color w:val="auto"/>
          <w:spacing w:val="2"/>
          <w:sz w:val="24"/>
          <w:highlight w:val="none"/>
          <w:lang w:val="en-US" w:eastAsia="zh-CN"/>
        </w:rPr>
        <w:t>两</w:t>
      </w:r>
      <w:r>
        <w:rPr>
          <w:rFonts w:hint="eastAsia" w:ascii="宋体" w:hAnsi="宋体" w:cs="宋体"/>
          <w:color w:val="auto"/>
          <w:spacing w:val="2"/>
          <w:sz w:val="24"/>
          <w:highlight w:val="none"/>
        </w:rPr>
        <w:t>部分独立单价组成：第一部分是</w:t>
      </w:r>
      <w:r>
        <w:rPr>
          <w:rFonts w:hint="eastAsia" w:ascii="宋体" w:hAnsi="宋体" w:eastAsia="宋体" w:cs="宋体"/>
          <w:caps w:val="0"/>
          <w:color w:val="auto"/>
          <w:spacing w:val="0"/>
          <w:kern w:val="0"/>
          <w:sz w:val="24"/>
          <w:szCs w:val="24"/>
          <w:highlight w:val="none"/>
          <w:lang w:val="en-US" w:eastAsia="zh-CN" w:bidi="ar"/>
        </w:rPr>
        <w:t>临床医用布草洗涤服务</w:t>
      </w:r>
      <w:r>
        <w:rPr>
          <w:rFonts w:hint="eastAsia" w:ascii="宋体" w:hAnsi="宋体" w:cs="宋体"/>
          <w:color w:val="auto"/>
          <w:spacing w:val="2"/>
          <w:sz w:val="24"/>
          <w:highlight w:val="none"/>
        </w:rPr>
        <w:t>费用，请按项目需求报出</w:t>
      </w:r>
      <w:r>
        <w:rPr>
          <w:rFonts w:hint="eastAsia" w:ascii="宋体" w:hAnsi="宋体" w:eastAsia="宋体" w:cs="宋体"/>
          <w:caps w:val="0"/>
          <w:color w:val="auto"/>
          <w:spacing w:val="0"/>
          <w:kern w:val="0"/>
          <w:sz w:val="24"/>
          <w:szCs w:val="24"/>
          <w:highlight w:val="none"/>
          <w:lang w:val="en-US" w:eastAsia="zh-CN" w:bidi="ar"/>
        </w:rPr>
        <w:t>布草洗涤服务</w:t>
      </w:r>
      <w:r>
        <w:rPr>
          <w:rFonts w:hint="eastAsia" w:ascii="宋体" w:hAnsi="宋体" w:cs="宋体"/>
          <w:color w:val="auto"/>
          <w:spacing w:val="2"/>
          <w:sz w:val="24"/>
          <w:highlight w:val="none"/>
        </w:rPr>
        <w:t>单价，按实结算；第</w:t>
      </w:r>
      <w:r>
        <w:rPr>
          <w:rFonts w:hint="eastAsia" w:ascii="宋体" w:hAnsi="宋体" w:cs="宋体"/>
          <w:color w:val="auto"/>
          <w:spacing w:val="2"/>
          <w:sz w:val="24"/>
          <w:highlight w:val="none"/>
          <w:lang w:val="en-US" w:eastAsia="zh-CN"/>
        </w:rPr>
        <w:t>二</w:t>
      </w:r>
      <w:r>
        <w:rPr>
          <w:rFonts w:hint="eastAsia" w:ascii="宋体" w:hAnsi="宋体" w:cs="宋体"/>
          <w:color w:val="auto"/>
          <w:spacing w:val="2"/>
          <w:sz w:val="24"/>
          <w:highlight w:val="none"/>
        </w:rPr>
        <w:t>部分是报损更换费用，请按项目需求“缝补和报损要求”</w:t>
      </w:r>
      <w:r>
        <w:rPr>
          <w:rFonts w:hint="eastAsia" w:ascii="宋体" w:hAnsi="宋体" w:cs="宋体"/>
          <w:color w:val="auto"/>
          <w:spacing w:val="2"/>
          <w:sz w:val="24"/>
          <w:highlight w:val="none"/>
          <w:lang w:val="en-US" w:eastAsia="zh-CN"/>
        </w:rPr>
        <w:t>报出总价</w:t>
      </w:r>
      <w:r>
        <w:rPr>
          <w:rFonts w:hint="eastAsia" w:ascii="宋体" w:hAnsi="宋体" w:cs="宋体"/>
          <w:color w:val="auto"/>
          <w:spacing w:val="2"/>
          <w:sz w:val="24"/>
          <w:highlight w:val="none"/>
        </w:rPr>
        <w:t>。</w:t>
      </w:r>
    </w:p>
    <w:p w14:paraId="107153CA">
      <w:pPr>
        <w:spacing w:line="400" w:lineRule="atLeast"/>
        <w:ind w:firstLine="480" w:firstLineChars="200"/>
        <w:jc w:val="left"/>
        <w:rPr>
          <w:rFonts w:hint="eastAsia" w:ascii="宋体" w:hAnsi="宋体" w:cs="宋体"/>
          <w:bCs/>
          <w:color w:val="auto"/>
          <w:kern w:val="0"/>
          <w:sz w:val="24"/>
          <w:highlight w:val="none"/>
          <w:lang w:val="en-US" w:eastAsia="zh-CN"/>
        </w:rPr>
      </w:pPr>
      <w:r>
        <w:rPr>
          <w:rFonts w:hint="eastAsia" w:ascii="宋体" w:hAnsi="宋体" w:cs="宋体"/>
          <w:bCs/>
          <w:color w:val="auto"/>
          <w:kern w:val="0"/>
          <w:sz w:val="24"/>
          <w:highlight w:val="none"/>
          <w:lang w:val="en-US" w:eastAsia="zh-CN"/>
        </w:rPr>
        <w:t>4.报价货币为人民币，评标、结算均以人民币为准。</w:t>
      </w:r>
    </w:p>
    <w:p w14:paraId="64472633">
      <w:pPr>
        <w:spacing w:line="400" w:lineRule="atLeast"/>
        <w:ind w:firstLine="480" w:firstLineChars="200"/>
        <w:jc w:val="left"/>
        <w:rPr>
          <w:rFonts w:ascii="宋体" w:hAnsi="宋体" w:cs="宋体"/>
          <w:color w:val="auto"/>
          <w:spacing w:val="2"/>
          <w:sz w:val="24"/>
          <w:highlight w:val="none"/>
        </w:rPr>
      </w:pPr>
      <w:r>
        <w:rPr>
          <w:rFonts w:hint="eastAsia" w:ascii="宋体" w:hAnsi="宋体" w:cs="宋体"/>
          <w:bCs/>
          <w:color w:val="auto"/>
          <w:kern w:val="0"/>
          <w:sz w:val="24"/>
          <w:highlight w:val="none"/>
          <w:lang w:val="en-US" w:eastAsia="zh-CN"/>
        </w:rPr>
        <w:t>5.各类临床医用织物洗涤综合单价包括该品种布草洗涤、高温消毒、清点</w:t>
      </w:r>
      <w:r>
        <w:rPr>
          <w:rFonts w:hint="eastAsia" w:ascii="宋体" w:hAnsi="宋体" w:cs="宋体"/>
          <w:color w:val="auto"/>
          <w:spacing w:val="2"/>
          <w:sz w:val="24"/>
          <w:highlight w:val="none"/>
        </w:rPr>
        <w:t>交接、运输、缝补、报损的服务费、管理费、完成洗涤服务所需的材料费、机械费、运输费，各项人员费用、税金、利润，以及提供洗涤服务所需要的其他所有费用。</w:t>
      </w:r>
    </w:p>
    <w:p w14:paraId="00F64FC1">
      <w:pPr>
        <w:spacing w:line="400" w:lineRule="atLeast"/>
        <w:ind w:firstLine="480" w:firstLineChars="200"/>
        <w:jc w:val="left"/>
        <w:rPr>
          <w:rFonts w:hint="default" w:ascii="宋体" w:hAnsi="宋体" w:cs="宋体"/>
          <w:bCs/>
          <w:color w:val="auto"/>
          <w:kern w:val="0"/>
          <w:sz w:val="24"/>
          <w:highlight w:val="none"/>
          <w:lang w:val="en-US" w:eastAsia="zh-CN"/>
        </w:rPr>
      </w:pPr>
    </w:p>
    <w:p w14:paraId="3233CC5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left"/>
        <w:rPr>
          <w:rFonts w:hint="eastAsia" w:ascii="宋体" w:hAnsi="宋体" w:eastAsia="宋体" w:cs="宋体"/>
          <w:color w:val="auto"/>
          <w:sz w:val="28"/>
          <w:szCs w:val="28"/>
          <w:highlight w:val="none"/>
        </w:rPr>
      </w:pPr>
    </w:p>
    <w:p w14:paraId="01634D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both"/>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附件：</w:t>
      </w:r>
    </w:p>
    <w:p w14:paraId="49B08E0B">
      <w:pPr>
        <w:numPr>
          <w:ilvl w:val="0"/>
          <w:numId w:val="15"/>
        </w:numPr>
        <w:shd w:val="clear"/>
        <w:spacing w:line="3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洗涤服务总体要求</w:t>
      </w:r>
    </w:p>
    <w:p w14:paraId="1CB3828C">
      <w:pPr>
        <w:pStyle w:val="57"/>
        <w:shd w:val="clear"/>
        <w:ind w:left="0" w:leftChars="0" w:firstLine="482" w:firstLineChars="200"/>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1.1</w:t>
      </w:r>
      <w:r>
        <w:rPr>
          <w:rFonts w:hint="eastAsia" w:ascii="宋体" w:hAnsi="宋体" w:cs="宋体"/>
          <w:b/>
          <w:bCs/>
          <w:color w:val="auto"/>
          <w:kern w:val="2"/>
          <w:sz w:val="24"/>
          <w:szCs w:val="24"/>
          <w:highlight w:val="none"/>
          <w:lang w:val="en-US" w:eastAsia="zh-CN" w:bidi="ar-SA"/>
        </w:rPr>
        <w:t xml:space="preserve"> 交接管理要求</w:t>
      </w:r>
    </w:p>
    <w:p w14:paraId="4399F8BD">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.1.1每天及时按医院规定时间准时进行接收和下发，保证清洗布类数量，不拖欠病房布类。</w:t>
      </w:r>
    </w:p>
    <w:p w14:paraId="6F149D88">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.1.2使用后的布类由洗涤单位收发人员进行分类和清点。普通污脏布类和感染性布类分类收集。收集时减少抖动。</w:t>
      </w:r>
    </w:p>
    <w:p w14:paraId="25117438">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p>
    <w:p w14:paraId="6D529249">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.1.4非治疗性布类发现破损，及时修补，再发放；治疗性布类发现破损按报损程序处理。</w:t>
      </w:r>
    </w:p>
    <w:p w14:paraId="4911100F">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.1.5工作人员工作服发现有破损、纽扣脱落、皮筋松开等及时修补，尽可能熨烫平整。</w:t>
      </w:r>
    </w:p>
    <w:p w14:paraId="0B5F12AB">
      <w:pPr>
        <w:spacing w:line="36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.1.6洗涤服务公司建立有效沟通机制，定期到布类使用部门征求使用的意见和建议。</w:t>
      </w:r>
    </w:p>
    <w:p w14:paraId="4FFD5D58">
      <w:pPr>
        <w:spacing w:line="3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洗涤过程的卫生要求</w:t>
      </w:r>
    </w:p>
    <w:p w14:paraId="6DDA05C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1.2.1洗涤流程分为</w:t>
      </w:r>
      <w:r>
        <w:rPr>
          <w:rFonts w:hint="eastAsia" w:ascii="宋体" w:hAnsi="宋体" w:cs="宋体"/>
          <w:color w:val="auto"/>
          <w:sz w:val="24"/>
          <w:szCs w:val="24"/>
          <w:highlight w:val="none"/>
          <w:lang w:val="en-US" w:eastAsia="zh-CN"/>
        </w:rPr>
        <w:t>分拣</w:t>
      </w:r>
      <w:r>
        <w:rPr>
          <w:rFonts w:hint="eastAsia" w:ascii="宋体" w:hAnsi="宋体" w:eastAsia="宋体" w:cs="宋体"/>
          <w:color w:val="auto"/>
          <w:sz w:val="24"/>
          <w:szCs w:val="24"/>
          <w:highlight w:val="none"/>
          <w:lang w:val="en-US" w:eastAsia="zh-CN"/>
        </w:rPr>
        <w:t>、洗涤、消毒、烘干、熨烫、修补、折叠、清单打包、存储、运送、</w:t>
      </w:r>
      <w:r>
        <w:rPr>
          <w:rFonts w:hint="eastAsia" w:ascii="宋体" w:hAnsi="宋体" w:cs="宋体"/>
          <w:color w:val="auto"/>
          <w:sz w:val="24"/>
          <w:szCs w:val="24"/>
          <w:highlight w:val="none"/>
          <w:lang w:val="en-US" w:eastAsia="zh-CN"/>
        </w:rPr>
        <w:t>发放</w:t>
      </w:r>
      <w:r>
        <w:rPr>
          <w:rFonts w:hint="eastAsia" w:ascii="宋体" w:hAnsi="宋体" w:eastAsia="宋体" w:cs="宋体"/>
          <w:color w:val="auto"/>
          <w:sz w:val="24"/>
          <w:szCs w:val="24"/>
          <w:highlight w:val="none"/>
          <w:lang w:val="en-US" w:eastAsia="zh-CN"/>
        </w:rPr>
        <w:t>等程序，其中须做好转运工具的清洗消毒存放。</w:t>
      </w:r>
    </w:p>
    <w:p w14:paraId="0521C4F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w:t>
      </w:r>
      <w:r>
        <w:rPr>
          <w:rFonts w:hint="eastAsia" w:ascii="宋体" w:hAnsi="宋体" w:cs="宋体"/>
          <w:color w:val="auto"/>
          <w:sz w:val="24"/>
          <w:szCs w:val="24"/>
          <w:highlight w:val="none"/>
          <w:lang w:val="en-US" w:eastAsia="zh-CN"/>
        </w:rPr>
        <w:t>分拣</w:t>
      </w:r>
      <w:r>
        <w:rPr>
          <w:rFonts w:hint="eastAsia" w:ascii="宋体" w:hAnsi="宋体" w:eastAsia="宋体" w:cs="宋体"/>
          <w:color w:val="auto"/>
          <w:sz w:val="24"/>
          <w:szCs w:val="24"/>
          <w:highlight w:val="none"/>
          <w:lang w:val="en-US" w:eastAsia="zh-CN"/>
        </w:rPr>
        <w:t>时应依布类的来源不同，分为感染性织物、非感染性织物。</w:t>
      </w:r>
    </w:p>
    <w:p w14:paraId="0B3A9195">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p>
    <w:p w14:paraId="6F6CE0D7">
      <w:pPr>
        <w:spacing w:line="3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 洗涤消毒过程要求</w:t>
      </w:r>
    </w:p>
    <w:p w14:paraId="63A564D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1.3.1洗涤周期与消毒过程的选择</w:t>
      </w:r>
    </w:p>
    <w:p w14:paraId="1639C4D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1.3.1.1洗涤周期包括预洗、主洗、漂洗、中和等四个步骤。</w:t>
      </w:r>
    </w:p>
    <w:p w14:paraId="54190A96">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1.3.1.2使用后医用织物的消毒处理可在预洗或主洗中的一个环节进行， 不</w:t>
      </w:r>
      <w:r>
        <w:rPr>
          <w:rFonts w:hint="eastAsia" w:ascii="宋体" w:hAnsi="宋体" w:cs="宋体"/>
          <w:color w:val="auto"/>
          <w:sz w:val="24"/>
          <w:szCs w:val="24"/>
          <w:highlight w:val="none"/>
          <w:lang w:val="en-US" w:eastAsia="zh-CN"/>
        </w:rPr>
        <w:t>做</w:t>
      </w:r>
      <w:r>
        <w:rPr>
          <w:rFonts w:hint="eastAsia" w:ascii="宋体" w:hAnsi="宋体" w:eastAsia="宋体" w:cs="宋体"/>
          <w:color w:val="auto"/>
          <w:sz w:val="24"/>
          <w:szCs w:val="24"/>
          <w:highlight w:val="none"/>
          <w:lang w:val="en-US" w:eastAsia="zh-CN"/>
        </w:rPr>
        <w:t>重复处理。对需实施消毒处理的医用织物宜选择在预洗环节完成。</w:t>
      </w:r>
    </w:p>
    <w:p w14:paraId="16705765">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1.3.1.3对耐热的感染性织物，应首选热洗涤消毒方法，并根据需要设定适宜的温度和维持时间。</w:t>
      </w:r>
    </w:p>
    <w:p w14:paraId="49DC64C6">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1.3.1.4 在选择含氯（溴） 消毒剂、 二氧化氯消毒剂等化学消毒剂进行消毒时，为尽量避免和减少对人和织物的损害，应预先了解是否与洗涤剂有拮抗作用，并确定最大可接受水平（即适宜的有效浓度）。</w:t>
      </w:r>
    </w:p>
    <w:p w14:paraId="4D1096DE">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 装载程度</w:t>
      </w:r>
    </w:p>
    <w:p w14:paraId="6D5F387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医用织物洗涤时的洗涤量不应超过洗涤设备最大装载量的90%，即每100kg洗涤设备的洗涤量不超过90kg织物。</w:t>
      </w:r>
    </w:p>
    <w:p w14:paraId="37359CC3">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 预洗</w:t>
      </w:r>
    </w:p>
    <w:p w14:paraId="1582C32E">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1.3.3.1预洗用水温度不宜超过 40℃；可根据冲洗污渍需要加入适量的专用洗涤剂。</w:t>
      </w:r>
    </w:p>
    <w:p w14:paraId="4A35318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1.3.3.2 使用后的非感染性织物的预洗：应采用中、高水位方式，一般洗涤时间为 3min～8min。</w:t>
      </w:r>
    </w:p>
    <w:p w14:paraId="3B683882">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1.3.3.3 感染性织物的预洗与消毒：</w:t>
      </w:r>
    </w:p>
    <w:p w14:paraId="40E4D2AF">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a)对不耐热感染性织物宜选择在预洗环节同时作消毒处理（水温可控</w:t>
      </w:r>
      <w:r>
        <w:rPr>
          <w:rFonts w:hint="eastAsia" w:ascii="宋体" w:hAnsi="宋体" w:cs="宋体"/>
          <w:color w:val="auto"/>
          <w:sz w:val="24"/>
          <w:szCs w:val="24"/>
          <w:highlight w:val="none"/>
          <w:lang w:val="en-US" w:eastAsia="zh-CN"/>
        </w:rPr>
        <w:t>制在</w:t>
      </w:r>
      <w:r>
        <w:rPr>
          <w:rFonts w:hint="eastAsia" w:ascii="宋体" w:hAnsi="宋体" w:eastAsia="宋体" w:cs="宋体"/>
          <w:color w:val="auto"/>
          <w:sz w:val="24"/>
          <w:szCs w:val="24"/>
          <w:highlight w:val="none"/>
          <w:lang w:val="en-US" w:eastAsia="zh-CN"/>
        </w:rPr>
        <w:t xml:space="preserve"> 40℃～50℃），或者先浸泡消毒再进行预洗。</w:t>
      </w:r>
    </w:p>
    <w:p w14:paraId="14066360">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b)应根据感染性织物使用对象、使用功能、织物面料和污渍性质、污染程度不同，对已知污染病原体的，按照GB 19193和GB 27953规定，在封闭状态下选择下列适宜消毒方法进行处理：</w:t>
      </w:r>
    </w:p>
    <w:p w14:paraId="4D58377D">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p>
    <w:p w14:paraId="1664C86F">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2)对被真菌、分枝杆菌、亲水病毒、经血传播病原体污染的感染性织物，可使用1000mg/L～2000mg/L的含氯（溴）消毒剂或500mg/L～1000mg/L 的二氧化氯消毒剂或相当剂量的其他消毒剂，洗涤消毒应不少于30min；</w:t>
      </w:r>
    </w:p>
    <w:p w14:paraId="7A70CC25">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3)对被细菌芽孢病原体污染的感染性织物，可使用2000mg/L～5000mg/L的含氯（溴）消毒剂或1000mg/L～2000mg/L的二氧化氯消毒剂或相当剂量的其他消毒剂，洗涤消毒应不少于60min；</w:t>
      </w:r>
    </w:p>
    <w:p w14:paraId="50B12EB8">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4)对被朊粒（朊病毒）、气性坏疽、突发不明原因的传染病病原体污染的感染性织物，应参照 WS/T 367 规定的消毒方法进行处理；</w:t>
      </w:r>
    </w:p>
    <w:p w14:paraId="14A4AF62">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5)对有肉眼可见体液（血液、 组织液等）、分泌物（不包括汗液）和排泄物等污渍的感染性织物，应加大消毒剂的使用剂量和/或延长消毒时间，在封闭状态下进行洗涤消毒。</w:t>
      </w:r>
    </w:p>
    <w:p w14:paraId="7BBE1282">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c)对未知污染病原体的感染性织物消毒处理，可参照附录1.2.3.3 b）3） 执行。</w:t>
      </w:r>
    </w:p>
    <w:p w14:paraId="792E8983">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 主洗</w:t>
      </w:r>
    </w:p>
    <w:p w14:paraId="232DE14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主洗可分为热洗涤和冷洗涤两种洗涤方法。根据被洗涤医用织物的污染情况可加入碱、清洁剂或乳化剂、消毒洗涤原料。洗涤、消毒方法和程序应按下列要求选择进行：</w:t>
      </w:r>
    </w:p>
    <w:p w14:paraId="6B00DC6B">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a)热洗涤方法：应采用高温（70℃～90℃）、低水位方式。对耐热的医用织物首选热洗涤方法。消毒温度 75℃，时间≥30min 或消毒温度 80℃， 时间≥10min 或 A0值≥600；洗涤时间可在确保消毒时间基础上，根据医用织物污染程度的需要而延长；</w:t>
      </w:r>
    </w:p>
    <w:p w14:paraId="39201253">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冷洗涤方法：应采用中温（40℃～60℃）、低水位方式。对不耐热的医用织物如受热易变形的特殊织物（化纤、羊毛类织物），应选用水温≤60℃的冷洗涤方法处理。若在该环节选择对感染性织物实施消毒处理的，具体方法应按附录1.2.3.3 执行。</w:t>
      </w:r>
    </w:p>
    <w:p w14:paraId="0BA3E0BF">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 去污渍</w:t>
      </w:r>
    </w:p>
    <w:p w14:paraId="563906A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1.3.5.1 局部的污渍处理应遵循“先干后湿， 先碱后酸”的原则。</w:t>
      </w:r>
    </w:p>
    <w:p w14:paraId="249FB761">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1.3.5.2 圆珠笔油、墨水等特别的污染可局部手洗去渍。</w:t>
      </w:r>
    </w:p>
    <w:p w14:paraId="5A40000D">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1.3.5.3 不能确定污渍种类时，其局部的污渍处理可采取下列程序:</w:t>
      </w:r>
    </w:p>
    <w:p w14:paraId="5A564DD7">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 使用有机溶剂，如丙酮或酒精；</w:t>
      </w:r>
    </w:p>
    <w:p w14:paraId="34B0195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 使用洗涤剂；</w:t>
      </w:r>
    </w:p>
    <w:p w14:paraId="7CBDA056">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c) 使用酸性溶液，如氟化氢钠、氟化氢氨；若为小块斑渍，可使用氢氯酸溶液；</w:t>
      </w:r>
    </w:p>
    <w:p w14:paraId="4A00810F">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 使用还原剂或脱色剂的温溶液（＜40℃），如连二亚硫酸钠或亚硫酸氢钠；</w:t>
      </w:r>
    </w:p>
    <w:p w14:paraId="1C7552BA">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e) 使用氧化剂，如次氯酸钠（液体漂白剂）或过氧化氢；该洗涤程序应按顺序进行，每一步程序之间均应将被洗涤的织物充分过水。</w:t>
      </w:r>
    </w:p>
    <w:p w14:paraId="7D20312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 漂洗</w:t>
      </w:r>
    </w:p>
    <w:p w14:paraId="25E614C4">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1.3.6.1 通过用水稀释的方法进行，为主洗去污的补充步骤。</w:t>
      </w:r>
    </w:p>
    <w:p w14:paraId="666DEEEA">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1.3.6.2 宜采用高水位方式， 一般温度为 65℃～70℃。</w:t>
      </w:r>
    </w:p>
    <w:p w14:paraId="26222DF5">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1.3.6.3 每次漂洗时间不应低于3min，漂洗次数应不少于3次，并满足清洁织物相应的质量要求。</w:t>
      </w:r>
    </w:p>
    <w:p w14:paraId="2C60DACC">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 中和</w:t>
      </w:r>
    </w:p>
    <w:p w14:paraId="161079DA">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p>
    <w:p w14:paraId="44985221">
      <w:pPr>
        <w:spacing w:line="3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 烘干与整理过程</w:t>
      </w:r>
    </w:p>
    <w:p w14:paraId="177BB6F3">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医用织物洗涤后可按织物种类选择进行熨烫或烘干，烘干温度应不低于60℃。</w:t>
      </w:r>
    </w:p>
    <w:p w14:paraId="6CB0309F">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 洗涤后医用织物整理主要包括熨烫、修补、折叠、清点打包过程， 其过程应严防洗涤后医用织物的二次污染。</w:t>
      </w:r>
    </w:p>
    <w:p w14:paraId="5B224070">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 为避免织物损伤和过度缩水，清洁织物若需熨烫，熨烫设备的温度不宜超过180℃。</w:t>
      </w:r>
    </w:p>
    <w:p w14:paraId="5BA8F77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 烘干及其整理过程中应进行质量控制， 如烘干前应目测检查洗涤后的医用织物是否干净，发现有污渍时需重新进行洗涤等。</w:t>
      </w:r>
    </w:p>
    <w:p w14:paraId="23EE6A49">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 清洁织物应使用干燥、清洁、完好、无损的，有别于使用后医用织物文字或颜色标识的包装袋或包装容器盛装；可重复使用的包装袋或包装容器应在使用后按要求清洗消毒。</w:t>
      </w:r>
    </w:p>
    <w:p w14:paraId="01FB53D4">
      <w:pPr>
        <w:shd w:val="clear"/>
        <w:spacing w:line="3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缝补和报损要求</w:t>
      </w:r>
    </w:p>
    <w:p w14:paraId="52025AF0">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.1供应商应对采购人委托洗涤物的轻度破损被服（缺</w:t>
      </w:r>
      <w:r>
        <w:rPr>
          <w:rFonts w:hint="eastAsia" w:ascii="宋体" w:hAnsi="宋体" w:cs="宋体"/>
          <w:color w:val="auto"/>
          <w:sz w:val="24"/>
          <w:szCs w:val="24"/>
          <w:highlight w:val="none"/>
          <w:lang w:eastAsia="zh-CN"/>
        </w:rPr>
        <w:t>纽扣</w:t>
      </w:r>
      <w:r>
        <w:rPr>
          <w:rFonts w:hint="eastAsia" w:ascii="宋体" w:hAnsi="宋体" w:eastAsia="宋体" w:cs="宋体"/>
          <w:color w:val="auto"/>
          <w:sz w:val="24"/>
          <w:szCs w:val="24"/>
          <w:highlight w:val="none"/>
        </w:rPr>
        <w:t>、少带子、脱线缝、撕裂……），将由供应商协助进行免费缝补,缝补完好后方能发出。</w:t>
      </w:r>
    </w:p>
    <w:p w14:paraId="2CC57E08">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.2床上用品洗涤破损更换标准如下，达到标准，供应商负责报损和更换，更换费用由供应商承担。</w:t>
      </w:r>
    </w:p>
    <w:p w14:paraId="78819D0B">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.2.1更换的常规标准：</w:t>
      </w:r>
    </w:p>
    <w:tbl>
      <w:tblPr>
        <w:tblStyle w:val="46"/>
        <w:tblW w:w="8312" w:type="dxa"/>
        <w:tblInd w:w="93" w:type="dxa"/>
        <w:tblLayout w:type="fixed"/>
        <w:tblCellMar>
          <w:top w:w="0" w:type="dxa"/>
          <w:left w:w="108" w:type="dxa"/>
          <w:bottom w:w="0" w:type="dxa"/>
          <w:right w:w="108" w:type="dxa"/>
        </w:tblCellMar>
      </w:tblPr>
      <w:tblGrid>
        <w:gridCol w:w="728"/>
        <w:gridCol w:w="1896"/>
        <w:gridCol w:w="1896"/>
        <w:gridCol w:w="1896"/>
        <w:gridCol w:w="1896"/>
      </w:tblGrid>
      <w:tr w14:paraId="3EC77553">
        <w:tblPrEx>
          <w:tblCellMar>
            <w:top w:w="0" w:type="dxa"/>
            <w:left w:w="108" w:type="dxa"/>
            <w:bottom w:w="0" w:type="dxa"/>
            <w:right w:w="108" w:type="dxa"/>
          </w:tblCellMar>
        </w:tblPrEx>
        <w:trPr>
          <w:trHeight w:val="300" w:hRule="atLeast"/>
        </w:trPr>
        <w:tc>
          <w:tcPr>
            <w:tcW w:w="728" w:type="dxa"/>
            <w:vMerge w:val="restart"/>
            <w:tcBorders>
              <w:top w:val="single" w:color="auto" w:sz="8" w:space="0"/>
              <w:left w:val="single" w:color="auto" w:sz="8" w:space="0"/>
              <w:bottom w:val="single" w:color="000000" w:sz="8" w:space="0"/>
              <w:right w:val="single" w:color="auto" w:sz="8" w:space="0"/>
            </w:tcBorders>
            <w:vAlign w:val="center"/>
          </w:tcPr>
          <w:p w14:paraId="6E62C7F3">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分类</w:t>
            </w:r>
          </w:p>
        </w:tc>
        <w:tc>
          <w:tcPr>
            <w:tcW w:w="7584" w:type="dxa"/>
            <w:gridSpan w:val="4"/>
            <w:tcBorders>
              <w:top w:val="single" w:color="auto" w:sz="8" w:space="0"/>
              <w:left w:val="nil"/>
              <w:bottom w:val="single" w:color="auto" w:sz="8" w:space="0"/>
              <w:right w:val="single" w:color="000000" w:sz="8" w:space="0"/>
            </w:tcBorders>
            <w:vAlign w:val="center"/>
          </w:tcPr>
          <w:p w14:paraId="01890B88">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更换标准</w:t>
            </w:r>
          </w:p>
        </w:tc>
      </w:tr>
      <w:tr w14:paraId="075ABE20">
        <w:tblPrEx>
          <w:tblCellMar>
            <w:top w:w="0" w:type="dxa"/>
            <w:left w:w="108" w:type="dxa"/>
            <w:bottom w:w="0" w:type="dxa"/>
            <w:right w:w="108" w:type="dxa"/>
          </w:tblCellMar>
        </w:tblPrEx>
        <w:trPr>
          <w:trHeight w:val="280" w:hRule="atLeast"/>
        </w:trPr>
        <w:tc>
          <w:tcPr>
            <w:tcW w:w="728" w:type="dxa"/>
            <w:vMerge w:val="continue"/>
            <w:tcBorders>
              <w:top w:val="single" w:color="auto" w:sz="8" w:space="0"/>
              <w:left w:val="single" w:color="auto" w:sz="8" w:space="0"/>
              <w:bottom w:val="single" w:color="000000" w:sz="8" w:space="0"/>
              <w:right w:val="single" w:color="auto" w:sz="8" w:space="0"/>
            </w:tcBorders>
            <w:vAlign w:val="center"/>
          </w:tcPr>
          <w:p w14:paraId="5BDD0ADB">
            <w:pPr>
              <w:widowControl/>
              <w:spacing w:line="0" w:lineRule="atLeast"/>
              <w:jc w:val="left"/>
              <w:rPr>
                <w:rFonts w:hint="eastAsia" w:ascii="宋体" w:hAnsi="宋体" w:eastAsia="宋体" w:cs="宋体"/>
                <w:color w:val="auto"/>
                <w:kern w:val="0"/>
                <w:sz w:val="24"/>
                <w:szCs w:val="24"/>
                <w:highlight w:val="none"/>
              </w:rPr>
            </w:pPr>
          </w:p>
        </w:tc>
        <w:tc>
          <w:tcPr>
            <w:tcW w:w="1896" w:type="dxa"/>
            <w:tcBorders>
              <w:top w:val="nil"/>
              <w:left w:val="nil"/>
              <w:bottom w:val="single" w:color="auto" w:sz="4" w:space="0"/>
              <w:right w:val="single" w:color="auto" w:sz="8" w:space="0"/>
            </w:tcBorders>
            <w:vAlign w:val="center"/>
          </w:tcPr>
          <w:p w14:paraId="35E42630">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破损程度</w:t>
            </w:r>
          </w:p>
        </w:tc>
        <w:tc>
          <w:tcPr>
            <w:tcW w:w="1896" w:type="dxa"/>
            <w:tcBorders>
              <w:top w:val="nil"/>
              <w:left w:val="nil"/>
              <w:bottom w:val="single" w:color="auto" w:sz="4" w:space="0"/>
              <w:right w:val="single" w:color="auto" w:sz="8" w:space="0"/>
            </w:tcBorders>
            <w:vAlign w:val="center"/>
          </w:tcPr>
          <w:p w14:paraId="31FA89ED">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污迹斑块</w:t>
            </w:r>
          </w:p>
        </w:tc>
        <w:tc>
          <w:tcPr>
            <w:tcW w:w="1896" w:type="dxa"/>
            <w:tcBorders>
              <w:top w:val="nil"/>
              <w:left w:val="nil"/>
              <w:bottom w:val="single" w:color="auto" w:sz="4" w:space="0"/>
              <w:right w:val="single" w:color="auto" w:sz="8" w:space="0"/>
            </w:tcBorders>
            <w:vAlign w:val="center"/>
          </w:tcPr>
          <w:p w14:paraId="4700B220">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反复洗涤后状况</w:t>
            </w:r>
          </w:p>
        </w:tc>
        <w:tc>
          <w:tcPr>
            <w:tcW w:w="1896" w:type="dxa"/>
            <w:tcBorders>
              <w:top w:val="nil"/>
              <w:left w:val="nil"/>
              <w:bottom w:val="single" w:color="auto" w:sz="4" w:space="0"/>
              <w:right w:val="single" w:color="auto" w:sz="8" w:space="0"/>
            </w:tcBorders>
            <w:vAlign w:val="center"/>
          </w:tcPr>
          <w:p w14:paraId="09256F2B">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传染病患者使用后</w:t>
            </w:r>
          </w:p>
        </w:tc>
      </w:tr>
      <w:tr w14:paraId="06282FDB">
        <w:tblPrEx>
          <w:tblCellMar>
            <w:top w:w="0" w:type="dxa"/>
            <w:left w:w="108" w:type="dxa"/>
            <w:bottom w:w="0" w:type="dxa"/>
            <w:right w:w="108" w:type="dxa"/>
          </w:tblCellMar>
        </w:tblPrEx>
        <w:trPr>
          <w:trHeight w:val="765" w:hRule="atLeast"/>
        </w:trPr>
        <w:tc>
          <w:tcPr>
            <w:tcW w:w="728" w:type="dxa"/>
            <w:tcBorders>
              <w:top w:val="nil"/>
              <w:left w:val="single" w:color="auto" w:sz="8" w:space="0"/>
              <w:bottom w:val="single" w:color="auto" w:sz="8" w:space="0"/>
              <w:right w:val="single" w:color="auto" w:sz="4" w:space="0"/>
            </w:tcBorders>
            <w:vAlign w:val="center"/>
          </w:tcPr>
          <w:p w14:paraId="2CE581B4">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床单</w:t>
            </w:r>
          </w:p>
        </w:tc>
        <w:tc>
          <w:tcPr>
            <w:tcW w:w="1896" w:type="dxa"/>
            <w:tcBorders>
              <w:top w:val="single" w:color="auto" w:sz="4" w:space="0"/>
              <w:left w:val="single" w:color="auto" w:sz="4" w:space="0"/>
              <w:bottom w:val="single" w:color="auto" w:sz="4" w:space="0"/>
              <w:right w:val="single" w:color="auto" w:sz="4" w:space="0"/>
            </w:tcBorders>
            <w:vAlign w:val="center"/>
          </w:tcPr>
          <w:p w14:paraId="4B99A2FA">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1、床单、被套、枕套中心有破损，有洞面积未达到2cm</w:t>
            </w:r>
            <w:r>
              <w:rPr>
                <w:rFonts w:hint="eastAsia" w:ascii="宋体" w:hAnsi="宋体" w:eastAsia="宋体" w:cs="宋体"/>
                <w:color w:val="auto"/>
                <w:kern w:val="0"/>
                <w:sz w:val="24"/>
                <w:szCs w:val="24"/>
                <w:highlight w:val="none"/>
                <w:vertAlign w:val="superscript"/>
              </w:rPr>
              <w:t>2</w:t>
            </w:r>
            <w:r>
              <w:rPr>
                <w:rFonts w:hint="eastAsia" w:ascii="宋体" w:hAnsi="宋体" w:eastAsia="宋体" w:cs="宋体"/>
                <w:color w:val="auto"/>
                <w:kern w:val="0"/>
                <w:sz w:val="24"/>
                <w:szCs w:val="24"/>
                <w:highlight w:val="none"/>
              </w:rPr>
              <w:t>进行修补，超过2 cm</w:t>
            </w:r>
            <w:r>
              <w:rPr>
                <w:rFonts w:hint="eastAsia" w:ascii="宋体" w:hAnsi="宋体" w:eastAsia="宋体" w:cs="宋体"/>
                <w:color w:val="auto"/>
                <w:kern w:val="0"/>
                <w:sz w:val="24"/>
                <w:szCs w:val="24"/>
                <w:highlight w:val="none"/>
                <w:vertAlign w:val="superscript"/>
              </w:rPr>
              <w:t>2</w:t>
            </w:r>
            <w:r>
              <w:rPr>
                <w:rFonts w:hint="eastAsia" w:ascii="宋体" w:hAnsi="宋体" w:eastAsia="宋体" w:cs="宋体"/>
                <w:color w:val="auto"/>
                <w:kern w:val="0"/>
                <w:sz w:val="24"/>
                <w:szCs w:val="24"/>
                <w:highlight w:val="none"/>
              </w:rPr>
              <w:t>以上进行更换</w:t>
            </w:r>
          </w:p>
        </w:tc>
        <w:tc>
          <w:tcPr>
            <w:tcW w:w="1896" w:type="dxa"/>
            <w:tcBorders>
              <w:top w:val="single" w:color="auto" w:sz="4" w:space="0"/>
              <w:left w:val="single" w:color="auto" w:sz="4" w:space="0"/>
              <w:bottom w:val="single" w:color="auto" w:sz="4" w:space="0"/>
              <w:right w:val="single" w:color="auto" w:sz="4" w:space="0"/>
            </w:tcBorders>
            <w:vAlign w:val="center"/>
          </w:tcPr>
          <w:p w14:paraId="74611764">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1、直径≥2cm、有色斑块1个，≤2cm的斑块2个或以上；</w:t>
            </w:r>
          </w:p>
        </w:tc>
        <w:tc>
          <w:tcPr>
            <w:tcW w:w="1896" w:type="dxa"/>
            <w:tcBorders>
              <w:top w:val="single" w:color="auto" w:sz="4" w:space="0"/>
              <w:left w:val="single" w:color="auto" w:sz="4" w:space="0"/>
              <w:bottom w:val="single" w:color="auto" w:sz="4" w:space="0"/>
              <w:right w:val="single" w:color="auto" w:sz="4" w:space="0"/>
            </w:tcBorders>
            <w:vAlign w:val="center"/>
          </w:tcPr>
          <w:p w14:paraId="3C2DAFF1">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1、薄且闷/洗涤后致密度松散</w:t>
            </w:r>
          </w:p>
        </w:tc>
        <w:tc>
          <w:tcPr>
            <w:tcW w:w="1896" w:type="dxa"/>
            <w:tcBorders>
              <w:top w:val="single" w:color="auto" w:sz="4" w:space="0"/>
              <w:left w:val="single" w:color="auto" w:sz="4" w:space="0"/>
              <w:bottom w:val="single" w:color="auto" w:sz="4" w:space="0"/>
              <w:right w:val="single" w:color="auto" w:sz="4" w:space="0"/>
            </w:tcBorders>
            <w:vAlign w:val="center"/>
          </w:tcPr>
          <w:p w14:paraId="5CA69966">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1、甲类传染病</w:t>
            </w:r>
          </w:p>
        </w:tc>
      </w:tr>
      <w:tr w14:paraId="1CCFB4E1">
        <w:tblPrEx>
          <w:tblCellMar>
            <w:top w:w="0" w:type="dxa"/>
            <w:left w:w="108" w:type="dxa"/>
            <w:bottom w:w="0" w:type="dxa"/>
            <w:right w:w="108" w:type="dxa"/>
          </w:tblCellMar>
        </w:tblPrEx>
        <w:trPr>
          <w:trHeight w:val="90" w:hRule="atLeast"/>
        </w:trPr>
        <w:tc>
          <w:tcPr>
            <w:tcW w:w="728" w:type="dxa"/>
            <w:tcBorders>
              <w:top w:val="nil"/>
              <w:left w:val="single" w:color="auto" w:sz="8" w:space="0"/>
              <w:bottom w:val="single" w:color="auto" w:sz="8" w:space="0"/>
              <w:right w:val="single" w:color="auto" w:sz="4" w:space="0"/>
            </w:tcBorders>
            <w:vAlign w:val="center"/>
          </w:tcPr>
          <w:p w14:paraId="6674490E">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被套</w:t>
            </w:r>
          </w:p>
        </w:tc>
        <w:tc>
          <w:tcPr>
            <w:tcW w:w="1896" w:type="dxa"/>
            <w:tcBorders>
              <w:top w:val="single" w:color="auto" w:sz="4" w:space="0"/>
              <w:left w:val="single" w:color="auto" w:sz="4" w:space="0"/>
              <w:bottom w:val="single" w:color="auto" w:sz="4" w:space="0"/>
              <w:right w:val="single" w:color="auto" w:sz="4" w:space="0"/>
            </w:tcBorders>
            <w:vAlign w:val="center"/>
          </w:tcPr>
          <w:p w14:paraId="4726E723">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有破损并存在不同颜色补丁</w:t>
            </w:r>
          </w:p>
        </w:tc>
        <w:tc>
          <w:tcPr>
            <w:tcW w:w="1896" w:type="dxa"/>
            <w:tcBorders>
              <w:top w:val="single" w:color="auto" w:sz="4" w:space="0"/>
              <w:left w:val="single" w:color="auto" w:sz="4" w:space="0"/>
              <w:bottom w:val="single" w:color="auto" w:sz="4" w:space="0"/>
              <w:right w:val="single" w:color="auto" w:sz="4" w:space="0"/>
            </w:tcBorders>
            <w:vAlign w:val="center"/>
          </w:tcPr>
          <w:p w14:paraId="73EB6EFA">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2、有较多污迹</w:t>
            </w:r>
          </w:p>
        </w:tc>
        <w:tc>
          <w:tcPr>
            <w:tcW w:w="1896" w:type="dxa"/>
            <w:tcBorders>
              <w:top w:val="single" w:color="auto" w:sz="4" w:space="0"/>
              <w:left w:val="single" w:color="auto" w:sz="4" w:space="0"/>
              <w:bottom w:val="single" w:color="auto" w:sz="4" w:space="0"/>
              <w:right w:val="single" w:color="auto" w:sz="4" w:space="0"/>
            </w:tcBorders>
            <w:vAlign w:val="center"/>
          </w:tcPr>
          <w:p w14:paraId="0160856F">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2、棉布变薄，铺上后能印出棉布下的字迹、颜色或其他物体等</w:t>
            </w:r>
          </w:p>
        </w:tc>
        <w:tc>
          <w:tcPr>
            <w:tcW w:w="1896" w:type="dxa"/>
            <w:tcBorders>
              <w:top w:val="single" w:color="auto" w:sz="4" w:space="0"/>
              <w:left w:val="single" w:color="auto" w:sz="4" w:space="0"/>
              <w:bottom w:val="single" w:color="auto" w:sz="4" w:space="0"/>
              <w:right w:val="single" w:color="auto" w:sz="4" w:space="0"/>
            </w:tcBorders>
            <w:vAlign w:val="center"/>
          </w:tcPr>
          <w:p w14:paraId="5D17E0B7">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2、乙类传染病中的传染性非典型肺炎、人感染高致病性禽流感及甲型HINI患者使用过的床单</w:t>
            </w:r>
          </w:p>
        </w:tc>
      </w:tr>
      <w:tr w14:paraId="57FAAD2A">
        <w:tblPrEx>
          <w:tblCellMar>
            <w:top w:w="0" w:type="dxa"/>
            <w:left w:w="108" w:type="dxa"/>
            <w:bottom w:w="0" w:type="dxa"/>
            <w:right w:w="108" w:type="dxa"/>
          </w:tblCellMar>
        </w:tblPrEx>
        <w:trPr>
          <w:trHeight w:val="328" w:hRule="atLeast"/>
        </w:trPr>
        <w:tc>
          <w:tcPr>
            <w:tcW w:w="728" w:type="dxa"/>
            <w:tcBorders>
              <w:top w:val="nil"/>
              <w:left w:val="single" w:color="auto" w:sz="8" w:space="0"/>
              <w:bottom w:val="single" w:color="auto" w:sz="8" w:space="0"/>
              <w:right w:val="single" w:color="auto" w:sz="4" w:space="0"/>
            </w:tcBorders>
            <w:vAlign w:val="center"/>
          </w:tcPr>
          <w:p w14:paraId="7759B33A">
            <w:pPr>
              <w:widowControl/>
              <w:spacing w:line="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枕套</w:t>
            </w:r>
          </w:p>
        </w:tc>
        <w:tc>
          <w:tcPr>
            <w:tcW w:w="1896" w:type="dxa"/>
            <w:tcBorders>
              <w:top w:val="single" w:color="auto" w:sz="4" w:space="0"/>
              <w:left w:val="single" w:color="auto" w:sz="4" w:space="0"/>
              <w:bottom w:val="single" w:color="auto" w:sz="4" w:space="0"/>
              <w:right w:val="single" w:color="auto" w:sz="4" w:space="0"/>
            </w:tcBorders>
            <w:vAlign w:val="center"/>
          </w:tcPr>
          <w:p w14:paraId="2066833F">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2、有破洞、刮伤或划痕≥3处，每处≥3 cm</w:t>
            </w:r>
            <w:r>
              <w:rPr>
                <w:rFonts w:hint="eastAsia" w:ascii="宋体" w:hAnsi="宋体" w:eastAsia="宋体" w:cs="宋体"/>
                <w:color w:val="auto"/>
                <w:kern w:val="0"/>
                <w:sz w:val="24"/>
                <w:szCs w:val="24"/>
                <w:highlight w:val="none"/>
                <w:vertAlign w:val="superscript"/>
              </w:rPr>
              <w:t>2</w:t>
            </w:r>
          </w:p>
        </w:tc>
        <w:tc>
          <w:tcPr>
            <w:tcW w:w="1896" w:type="dxa"/>
            <w:tcBorders>
              <w:top w:val="single" w:color="auto" w:sz="4" w:space="0"/>
              <w:left w:val="single" w:color="auto" w:sz="4" w:space="0"/>
              <w:bottom w:val="single" w:color="auto" w:sz="4" w:space="0"/>
              <w:right w:val="single" w:color="auto" w:sz="4" w:space="0"/>
            </w:tcBorders>
            <w:vAlign w:val="center"/>
          </w:tcPr>
          <w:p w14:paraId="14F109AC">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3、头枕部位有黄色油斑</w:t>
            </w:r>
          </w:p>
        </w:tc>
        <w:tc>
          <w:tcPr>
            <w:tcW w:w="1896" w:type="dxa"/>
            <w:tcBorders>
              <w:top w:val="single" w:color="auto" w:sz="4" w:space="0"/>
              <w:left w:val="single" w:color="auto" w:sz="4" w:space="0"/>
              <w:bottom w:val="single" w:color="auto" w:sz="4" w:space="0"/>
              <w:right w:val="single" w:color="auto" w:sz="4" w:space="0"/>
            </w:tcBorders>
            <w:vAlign w:val="center"/>
          </w:tcPr>
          <w:p w14:paraId="350B03E7">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3、思乐扣不粘</w:t>
            </w:r>
          </w:p>
        </w:tc>
        <w:tc>
          <w:tcPr>
            <w:tcW w:w="1896" w:type="dxa"/>
            <w:tcBorders>
              <w:top w:val="single" w:color="auto" w:sz="4" w:space="0"/>
              <w:left w:val="single" w:color="auto" w:sz="4" w:space="0"/>
              <w:bottom w:val="single" w:color="auto" w:sz="4" w:space="0"/>
              <w:right w:val="single" w:color="auto" w:sz="4" w:space="0"/>
            </w:tcBorders>
            <w:vAlign w:val="center"/>
          </w:tcPr>
          <w:p w14:paraId="24107B2D">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777C945">
        <w:tblPrEx>
          <w:tblCellMar>
            <w:top w:w="0" w:type="dxa"/>
            <w:left w:w="108" w:type="dxa"/>
            <w:bottom w:w="0" w:type="dxa"/>
            <w:right w:w="108" w:type="dxa"/>
          </w:tblCellMar>
        </w:tblPrEx>
        <w:trPr>
          <w:trHeight w:val="420" w:hRule="atLeast"/>
        </w:trPr>
        <w:tc>
          <w:tcPr>
            <w:tcW w:w="8312" w:type="dxa"/>
            <w:gridSpan w:val="5"/>
            <w:tcBorders>
              <w:top w:val="single" w:color="auto" w:sz="8" w:space="0"/>
              <w:left w:val="single" w:color="auto" w:sz="8" w:space="0"/>
              <w:bottom w:val="single" w:color="auto" w:sz="8" w:space="0"/>
              <w:right w:val="single" w:color="000000" w:sz="8" w:space="0"/>
            </w:tcBorders>
            <w:vAlign w:val="center"/>
          </w:tcPr>
          <w:p w14:paraId="26BD074E">
            <w:pPr>
              <w:widowControl/>
              <w:spacing w:line="0" w:lineRule="atLeas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备注：1.床单统一换成床罩（省布料、便于护理工作）；2.物品如有遗失需补齐；3.缝线脱落要进行缝合</w:t>
            </w:r>
          </w:p>
        </w:tc>
      </w:tr>
    </w:tbl>
    <w:p w14:paraId="61CABDCF">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.2.2 手术室敷料淘汰的标准：有肉眼可见的破损。</w:t>
      </w:r>
    </w:p>
    <w:p w14:paraId="63E7993A">
      <w:pPr>
        <w:shd w:val="clear"/>
        <w:spacing w:line="3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运输要求</w:t>
      </w:r>
    </w:p>
    <w:p w14:paraId="7D0EFA7F">
      <w:pPr>
        <w:adjustRightInd w:val="0"/>
        <w:snapToGrid w:val="0"/>
        <w:spacing w:line="36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布类的储存、运输要求</w:t>
      </w:r>
    </w:p>
    <w:p w14:paraId="2FC2EF3C">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.1供应商至医院的运输车辆由供应商自行提供，医院内至各病区收集被服的车辆由供应商提供。根据医院时间要求，将洗净物品送至各病区，并清点数量，由双方签字确认。送洗物品交接也同样处理。</w:t>
      </w:r>
    </w:p>
    <w:p w14:paraId="4889E8DD">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.2污染布类与清洁布类不能用同一车辆同时运输。运送完污染布类的车辆应及时进行消毒。</w:t>
      </w:r>
    </w:p>
    <w:p w14:paraId="20503667">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.3污染布类应密闭运输，防止环境的污染。</w:t>
      </w:r>
    </w:p>
    <w:p w14:paraId="4EB32D2D">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程中</w:t>
      </w:r>
      <w:r>
        <w:rPr>
          <w:rFonts w:hint="eastAsia" w:ascii="宋体" w:hAnsi="宋体" w:eastAsia="宋体" w:cs="宋体"/>
          <w:color w:val="auto"/>
          <w:sz w:val="24"/>
          <w:szCs w:val="24"/>
          <w:highlight w:val="none"/>
        </w:rPr>
        <w:t>必须防止污染。</w:t>
      </w:r>
    </w:p>
    <w:p w14:paraId="40ECB5ED">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.5清洁布类应储存在清洁干燥处，储存过程中应防止污染（即烟雾、灰尘、湿气和寄生虫等）。</w:t>
      </w:r>
    </w:p>
    <w:p w14:paraId="5862B587">
      <w:pPr>
        <w:numPr>
          <w:ilvl w:val="0"/>
          <w:numId w:val="16"/>
        </w:numPr>
        <w:shd w:val="clear"/>
        <w:spacing w:line="3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人员要求</w:t>
      </w:r>
    </w:p>
    <w:p w14:paraId="30145DD9">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.1污染区工作人员进行</w:t>
      </w:r>
      <w:r>
        <w:rPr>
          <w:rFonts w:hint="eastAsia" w:cs="宋体"/>
          <w:color w:val="auto"/>
          <w:sz w:val="24"/>
          <w:szCs w:val="24"/>
          <w:highlight w:val="none"/>
          <w:lang w:eastAsia="zh-CN"/>
        </w:rPr>
        <w:t>分拣</w:t>
      </w:r>
      <w:r>
        <w:rPr>
          <w:rFonts w:hint="eastAsia" w:ascii="宋体" w:hAnsi="宋体" w:eastAsia="宋体" w:cs="宋体"/>
          <w:color w:val="auto"/>
          <w:sz w:val="24"/>
          <w:szCs w:val="24"/>
          <w:highlight w:val="none"/>
        </w:rPr>
        <w:t>和装机清洗过程中，要严格执行标准预防。</w:t>
      </w:r>
    </w:p>
    <w:p w14:paraId="7D8F71F9">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.2清洁区工作人员进行烘干、压熨、折叠、发放等过程中，应保持手清洁卫生，防止布类污染。</w:t>
      </w:r>
    </w:p>
    <w:p w14:paraId="531E9C81">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.3痢疾、伤寒、肺结核、各类肠道传染病及化脓性或渗出性皮肤病患者不应参与直接与布类接触的工作。</w:t>
      </w:r>
    </w:p>
    <w:p w14:paraId="345511C9">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.4从事洗涤的工作人员，应定期（每年一次）进行洗涤消毒服务的卫生知识培训，考核合格者方可上岗。</w:t>
      </w:r>
    </w:p>
    <w:p w14:paraId="41991B02">
      <w:pPr>
        <w:pStyle w:val="40"/>
        <w:spacing w:before="0" w:beforeAutospacing="0" w:after="0" w:afterAutospacing="0" w:line="36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.5设洗涤项目经理1人，现场设驻点项目负责人1人，本项目服务的工作人员不少于5人。</w:t>
      </w:r>
    </w:p>
    <w:p w14:paraId="2FCCF340">
      <w:pPr>
        <w:numPr>
          <w:ilvl w:val="0"/>
          <w:numId w:val="16"/>
        </w:numPr>
        <w:adjustRightInd w:val="0"/>
        <w:snapToGrid w:val="0"/>
        <w:spacing w:line="360" w:lineRule="exact"/>
        <w:ind w:left="0" w:leftChars="0"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场地和设备</w:t>
      </w:r>
    </w:p>
    <w:p w14:paraId="121BD2A2">
      <w:pPr>
        <w:adjustRightInd w:val="0"/>
        <w:snapToGrid w:val="0"/>
        <w:spacing w:line="3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.1洗涤单位的布局要求</w:t>
      </w:r>
    </w:p>
    <w:p w14:paraId="51F74C66">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（清点、分类、清洗和污车存放处）和清洁区（烘干、整烫、修补、折叠、储存、发放以及洁车存放处），两区应有实际隔离屏障，应有明显标识。</w:t>
      </w:r>
    </w:p>
    <w:p w14:paraId="213DCF50">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.1.2工作流程合理：人流、物流应洁、污分开。物流由洗涤区→烘干整烫区→清洁衣物存放处，由污到洁，顺行通过，不得逆流。</w:t>
      </w:r>
    </w:p>
    <w:p w14:paraId="6A3CE140">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洗涤单位环境卫生要求</w:t>
      </w:r>
    </w:p>
    <w:p w14:paraId="6CE7237D">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.2.1洗涤部门的设立周围环境无蚊蝇等害虫孳生地；工作区内应无蟑螂等有害生物。</w:t>
      </w:r>
    </w:p>
    <w:p w14:paraId="766E8C03">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.2.2工作区内地面、墙面和工作台面应平整、不起尘，便于清洁。</w:t>
      </w:r>
    </w:p>
    <w:p w14:paraId="0A2E8E15">
      <w:pPr>
        <w:pStyle w:val="40"/>
        <w:spacing w:before="0" w:beforeAutospacing="0" w:after="0" w:afterAutospacing="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.2.3洗涤部门（房）应保持良好空气流通，保持空气从清洁区向污染区流动,其要求参照GBZ2—2002和GB/T18883—2002执行。</w:t>
      </w:r>
    </w:p>
    <w:p w14:paraId="0B0F0525">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L</w:t>
      </w:r>
      <w:r>
        <w:rPr>
          <w:rFonts w:hint="eastAsia" w:ascii="宋体" w:hAnsi="宋体" w:eastAsia="宋体" w:cs="宋体"/>
          <w:color w:val="auto"/>
          <w:sz w:val="24"/>
          <w:szCs w:val="24"/>
          <w:highlight w:val="none"/>
        </w:rPr>
        <w:t>的消毒液擦拭。</w:t>
      </w:r>
    </w:p>
    <w:p w14:paraId="0559D557">
      <w:pPr>
        <w:numPr>
          <w:ilvl w:val="0"/>
          <w:numId w:val="16"/>
        </w:numPr>
        <w:adjustRightInd w:val="0"/>
        <w:snapToGrid w:val="0"/>
        <w:spacing w:line="360" w:lineRule="exact"/>
        <w:ind w:left="0" w:leftChars="0"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质量要求</w:t>
      </w:r>
    </w:p>
    <w:p w14:paraId="3852FF6B">
      <w:pPr>
        <w:adjustRightInd w:val="0"/>
        <w:snapToGrid w:val="0"/>
        <w:spacing w:line="36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6.1洗涤服务需依据现行的卫生行业标准，从2026年2月1日起，依据WS/T508-2025医疗机构医用织物洗涤消毒技术标准执行。</w:t>
      </w:r>
    </w:p>
    <w:p w14:paraId="6F44B98C">
      <w:pPr>
        <w:adjustRightInd w:val="0"/>
        <w:snapToGrid w:val="0"/>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6.2为确保服务数据的高质量，投标方应制定相关服务期间的质量保证计划，</w:t>
      </w:r>
      <w:r>
        <w:rPr>
          <w:rFonts w:hint="eastAsia" w:ascii="宋体" w:hAnsi="宋体" w:eastAsia="宋体" w:cs="宋体"/>
          <w:color w:val="auto"/>
          <w:sz w:val="24"/>
          <w:szCs w:val="24"/>
          <w:highlight w:val="none"/>
        </w:rPr>
        <w:t>包括仪器设备质量保证、技术人员资质及管理等。</w:t>
      </w:r>
    </w:p>
    <w:p w14:paraId="110EA7CC">
      <w:pPr>
        <w:spacing w:line="360" w:lineRule="exact"/>
        <w:ind w:left="120" w:leftChars="57"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.3如洗涤或熨烫质量不佳，采购人有权退回，要求供应商重洗，重洗费用由供应商自负。</w:t>
      </w:r>
    </w:p>
    <w:p w14:paraId="0F667AC4">
      <w:pPr>
        <w:spacing w:line="360" w:lineRule="exact"/>
        <w:ind w:left="120" w:leftChars="57"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.4供应商定期接受当地卫生监督部门的专家进行布草消毒检验，以确保布草的安全卫生，每</w:t>
      </w:r>
      <w:r>
        <w:rPr>
          <w:rFonts w:hint="eastAsia" w:ascii="宋体" w:hAnsi="宋体" w:cs="宋体"/>
          <w:color w:val="auto"/>
          <w:sz w:val="24"/>
          <w:szCs w:val="24"/>
          <w:highlight w:val="none"/>
          <w:lang w:eastAsia="zh-CN"/>
        </w:rPr>
        <w:t>三个</w:t>
      </w:r>
      <w:r>
        <w:rPr>
          <w:rFonts w:hint="eastAsia" w:ascii="宋体" w:hAnsi="宋体" w:eastAsia="宋体" w:cs="宋体"/>
          <w:color w:val="auto"/>
          <w:sz w:val="24"/>
          <w:szCs w:val="24"/>
          <w:highlight w:val="none"/>
        </w:rPr>
        <w:t>月向甲方提供一份检测报告（</w:t>
      </w:r>
      <w:r>
        <w:rPr>
          <w:rFonts w:hint="eastAsia" w:ascii="宋体" w:hAnsi="宋体" w:cs="宋体"/>
          <w:color w:val="auto"/>
          <w:sz w:val="24"/>
          <w:szCs w:val="24"/>
          <w:highlight w:val="none"/>
          <w:lang w:val="en-US" w:eastAsia="zh-CN"/>
        </w:rPr>
        <w:t>有资质的监检测机构</w:t>
      </w:r>
      <w:r>
        <w:rPr>
          <w:rFonts w:hint="eastAsia" w:ascii="宋体" w:hAnsi="宋体" w:eastAsia="宋体" w:cs="宋体"/>
          <w:color w:val="auto"/>
          <w:sz w:val="24"/>
          <w:szCs w:val="24"/>
          <w:highlight w:val="none"/>
        </w:rPr>
        <w:t>）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p>
    <w:p w14:paraId="1B6BA19D">
      <w:pPr>
        <w:spacing w:line="360" w:lineRule="exact"/>
        <w:ind w:left="120" w:leftChars="57"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p>
    <w:p w14:paraId="051B256C">
      <w:pPr>
        <w:spacing w:line="360" w:lineRule="exact"/>
        <w:ind w:left="120" w:leftChars="57"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.6每发生一次不及时送达，影响医院工作正常运行，服务公司按月洗涤费用总额的1%向采购方支付违约金。</w:t>
      </w:r>
    </w:p>
    <w:p w14:paraId="4AC3EF8A">
      <w:pPr>
        <w:spacing w:line="440" w:lineRule="exact"/>
        <w:jc w:val="center"/>
        <w:rPr>
          <w:rFonts w:ascii="宋体" w:hAnsi="宋体"/>
          <w:b/>
          <w:color w:val="auto"/>
          <w:sz w:val="36"/>
          <w:szCs w:val="36"/>
          <w:highlight w:val="none"/>
        </w:rPr>
      </w:pPr>
      <w:r>
        <w:rPr>
          <w:rFonts w:hint="eastAsia" w:ascii="宋体" w:hAnsi="宋体" w:cs="宋体"/>
          <w:color w:val="auto"/>
          <w:sz w:val="24"/>
          <w:highlight w:val="none"/>
        </w:rPr>
        <w:br w:type="page"/>
      </w:r>
      <w:r>
        <w:rPr>
          <w:rFonts w:ascii="宋体" w:hAnsi="宋体"/>
          <w:b/>
          <w:color w:val="auto"/>
          <w:sz w:val="36"/>
          <w:szCs w:val="36"/>
          <w:highlight w:val="none"/>
        </w:rPr>
        <w:t>第六章   拟签订的合同文本</w:t>
      </w:r>
      <w:bookmarkEnd w:id="822"/>
    </w:p>
    <w:p w14:paraId="11B18FB6">
      <w:pPr>
        <w:spacing w:line="360" w:lineRule="auto"/>
        <w:ind w:firstLine="480" w:firstLineChars="200"/>
        <w:rPr>
          <w:color w:val="auto"/>
          <w:sz w:val="24"/>
          <w:highlight w:val="none"/>
        </w:rPr>
      </w:pPr>
      <w:bookmarkStart w:id="823" w:name="_Hlk146638433"/>
    </w:p>
    <w:p w14:paraId="2E80BCA8">
      <w:pPr>
        <w:spacing w:line="360" w:lineRule="auto"/>
        <w:ind w:firstLine="480" w:firstLineChars="200"/>
        <w:rPr>
          <w:color w:val="auto"/>
          <w:sz w:val="24"/>
          <w:highlight w:val="none"/>
        </w:rPr>
      </w:pPr>
      <w:r>
        <w:rPr>
          <w:rFonts w:hint="eastAsia"/>
          <w:color w:val="auto"/>
          <w:sz w:val="24"/>
          <w:highlight w:val="none"/>
        </w:rPr>
        <w:t>招标单位</w:t>
      </w:r>
      <w:r>
        <w:rPr>
          <w:color w:val="auto"/>
          <w:sz w:val="24"/>
          <w:highlight w:val="none"/>
        </w:rPr>
        <w:t>（</w:t>
      </w:r>
      <w:r>
        <w:rPr>
          <w:rFonts w:hint="eastAsia"/>
          <w:color w:val="auto"/>
          <w:sz w:val="24"/>
          <w:highlight w:val="none"/>
        </w:rPr>
        <w:t>甲方</w:t>
      </w:r>
      <w:r>
        <w:rPr>
          <w:color w:val="auto"/>
          <w:sz w:val="24"/>
          <w:highlight w:val="none"/>
        </w:rPr>
        <w:t>）</w:t>
      </w:r>
      <w:r>
        <w:rPr>
          <w:rFonts w:hint="eastAsia"/>
          <w:color w:val="auto"/>
          <w:sz w:val="24"/>
          <w:highlight w:val="none"/>
        </w:rPr>
        <w:t>：                        合同编号：</w:t>
      </w:r>
    </w:p>
    <w:p w14:paraId="6F65ADAD">
      <w:pPr>
        <w:spacing w:line="360" w:lineRule="auto"/>
        <w:ind w:firstLine="480" w:firstLineChars="200"/>
        <w:rPr>
          <w:color w:val="auto"/>
          <w:sz w:val="24"/>
          <w:highlight w:val="none"/>
        </w:rPr>
      </w:pPr>
      <w:r>
        <w:rPr>
          <w:rFonts w:hint="eastAsia"/>
          <w:color w:val="auto"/>
          <w:sz w:val="24"/>
          <w:highlight w:val="none"/>
        </w:rPr>
        <w:t>中标单位</w:t>
      </w:r>
      <w:r>
        <w:rPr>
          <w:color w:val="auto"/>
          <w:sz w:val="24"/>
          <w:highlight w:val="none"/>
        </w:rPr>
        <w:t>（</w:t>
      </w:r>
      <w:r>
        <w:rPr>
          <w:rFonts w:hint="eastAsia"/>
          <w:color w:val="auto"/>
          <w:sz w:val="24"/>
          <w:highlight w:val="none"/>
        </w:rPr>
        <w:t>乙方</w:t>
      </w:r>
      <w:r>
        <w:rPr>
          <w:color w:val="auto"/>
          <w:sz w:val="24"/>
          <w:highlight w:val="none"/>
        </w:rPr>
        <w:t>）</w:t>
      </w:r>
      <w:r>
        <w:rPr>
          <w:rFonts w:hint="eastAsia"/>
          <w:color w:val="auto"/>
          <w:sz w:val="24"/>
          <w:highlight w:val="none"/>
        </w:rPr>
        <w:t>：                        签订地点：</w:t>
      </w:r>
    </w:p>
    <w:bookmarkEnd w:id="823"/>
    <w:p w14:paraId="0ECECE23">
      <w:pPr>
        <w:pStyle w:val="24"/>
        <w:spacing w:line="360" w:lineRule="exact"/>
        <w:ind w:firstLine="480" w:firstLineChars="200"/>
        <w:rPr>
          <w:rFonts w:hint="default" w:cs="宋体"/>
          <w:color w:val="auto"/>
          <w:sz w:val="24"/>
          <w:szCs w:val="24"/>
          <w:highlight w:val="none"/>
        </w:rPr>
      </w:pPr>
    </w:p>
    <w:p w14:paraId="0D16EA66">
      <w:pPr>
        <w:widowControl/>
        <w:spacing w:line="360" w:lineRule="auto"/>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甲乙双方依据《中华人民共和国民法典》以及有关法律法规的规定，经协商一致，订立本合同，以便共同遵守。</w:t>
      </w:r>
    </w:p>
    <w:p w14:paraId="769D2FEF">
      <w:pPr>
        <w:pStyle w:val="24"/>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第一条 合同标的</w:t>
      </w:r>
    </w:p>
    <w:p w14:paraId="0A5F6AF9">
      <w:pPr>
        <w:widowControl/>
        <w:spacing w:line="360" w:lineRule="auto"/>
        <w:ind w:firstLine="480"/>
        <w:jc w:val="left"/>
        <w:rPr>
          <w:rFonts w:ascii="宋体" w:hAnsi="宋体" w:cs="宋体"/>
          <w:color w:val="auto"/>
          <w:sz w:val="24"/>
          <w:highlight w:val="none"/>
          <w:lang w:val="zh-CN"/>
        </w:rPr>
      </w:pPr>
      <w:r>
        <w:rPr>
          <w:rFonts w:hint="eastAsia" w:ascii="宋体" w:hAnsi="宋体" w:cs="宋体"/>
          <w:color w:val="auto"/>
          <w:sz w:val="24"/>
          <w:highlight w:val="none"/>
          <w:lang w:val="zh-CN"/>
        </w:rPr>
        <w:t>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w:t>
      </w:r>
      <w:r>
        <w:rPr>
          <w:rFonts w:hint="eastAsia" w:ascii="宋体" w:hAnsi="宋体" w:cs="宋体"/>
          <w:color w:val="auto"/>
          <w:sz w:val="24"/>
          <w:highlight w:val="none"/>
        </w:rPr>
        <w:t>系指根据合同规定乙方须承担与服务有关的所有辅助服务</w:t>
      </w:r>
      <w:r>
        <w:rPr>
          <w:rFonts w:hint="eastAsia" w:ascii="宋体" w:hAnsi="宋体" w:cs="宋体"/>
          <w:color w:val="auto"/>
          <w:sz w:val="24"/>
          <w:highlight w:val="none"/>
          <w:lang w:val="zh-CN"/>
        </w:rPr>
        <w:t>。</w:t>
      </w:r>
    </w:p>
    <w:p w14:paraId="55564724">
      <w:pPr>
        <w:pStyle w:val="24"/>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第二条 合同价格</w:t>
      </w:r>
    </w:p>
    <w:p w14:paraId="15760151">
      <w:pPr>
        <w:pStyle w:val="24"/>
        <w:spacing w:line="360" w:lineRule="auto"/>
        <w:ind w:firstLine="482"/>
        <w:jc w:val="left"/>
        <w:rPr>
          <w:rFonts w:hint="default" w:hAnsi="宋体" w:cs="宋体"/>
          <w:b/>
          <w:color w:val="auto"/>
          <w:sz w:val="24"/>
          <w:szCs w:val="24"/>
          <w:highlight w:val="none"/>
        </w:rPr>
      </w:pPr>
      <w:r>
        <w:rPr>
          <w:rFonts w:hAnsi="宋体" w:cs="宋体"/>
          <w:b/>
          <w:color w:val="auto"/>
          <w:sz w:val="24"/>
          <w:szCs w:val="24"/>
          <w:highlight w:val="none"/>
        </w:rPr>
        <w:t>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元（小写</w:t>
      </w:r>
      <w:r>
        <w:rPr>
          <w:rFonts w:hint="eastAsia" w:hAnsi="宋体" w:cs="宋体"/>
          <w:b/>
          <w:color w:val="auto"/>
          <w:sz w:val="24"/>
          <w:szCs w:val="24"/>
          <w:highlight w:val="none"/>
          <w:u w:val="single"/>
          <w:lang w:eastAsia="zh-CN"/>
        </w:rPr>
        <w:t>：</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p>
    <w:p w14:paraId="36B2B06E">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7CD83F0D">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本合同总价款还包含乙方应当提供的伴随服务/售后服务费用。</w:t>
      </w:r>
    </w:p>
    <w:p w14:paraId="593F135B">
      <w:pPr>
        <w:pStyle w:val="24"/>
        <w:spacing w:line="360" w:lineRule="auto"/>
        <w:ind w:firstLine="482"/>
        <w:rPr>
          <w:rFonts w:hint="default" w:hAnsi="宋体" w:cs="宋体"/>
          <w:b/>
          <w:color w:val="auto"/>
          <w:sz w:val="24"/>
          <w:szCs w:val="24"/>
          <w:highlight w:val="none"/>
        </w:rPr>
      </w:pPr>
      <w:r>
        <w:rPr>
          <w:rFonts w:hAnsi="宋体" w:cs="宋体"/>
          <w:b/>
          <w:color w:val="auto"/>
          <w:sz w:val="24"/>
          <w:szCs w:val="24"/>
          <w:highlight w:val="none"/>
        </w:rPr>
        <w:t>第三条 组成本合同的有关文件</w:t>
      </w:r>
    </w:p>
    <w:p w14:paraId="7C5CA8B5">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下列与本次采购活动有关的文件及有关附件是本合同不可分割的组成部分，与本合同具有同等法律效力，这些文件包括但不限于：</w:t>
      </w:r>
    </w:p>
    <w:p w14:paraId="1EEF77DB">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w:t>
      </w:r>
    </w:p>
    <w:p w14:paraId="6964AEEE">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（2）乙方提供的投标文件；</w:t>
      </w:r>
    </w:p>
    <w:p w14:paraId="0287825F">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（3）中标通知书；</w:t>
      </w:r>
    </w:p>
    <w:p w14:paraId="7C4B1481">
      <w:pPr>
        <w:pStyle w:val="24"/>
        <w:spacing w:line="360" w:lineRule="auto"/>
        <w:ind w:firstLine="480"/>
        <w:rPr>
          <w:rFonts w:hint="default" w:hAnsi="宋体" w:cs="宋体"/>
          <w:color w:val="auto"/>
          <w:sz w:val="24"/>
          <w:szCs w:val="24"/>
          <w:highlight w:val="none"/>
        </w:rPr>
      </w:pPr>
      <w:r>
        <w:rPr>
          <w:rFonts w:hAnsi="宋体" w:cs="宋体"/>
          <w:color w:val="auto"/>
          <w:sz w:val="24"/>
          <w:szCs w:val="24"/>
          <w:highlight w:val="none"/>
        </w:rPr>
        <w:t>（4）甲乙双方商定的其他文件等。</w:t>
      </w:r>
    </w:p>
    <w:p w14:paraId="3DD16B16">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第四条 项目服务期限</w:t>
      </w:r>
    </w:p>
    <w:p w14:paraId="0D17D8DA">
      <w:pPr>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合同有效期三</w:t>
      </w:r>
      <w:r>
        <w:rPr>
          <w:rFonts w:hint="eastAsia" w:ascii="宋体" w:hAnsi="宋体" w:cs="宋体"/>
          <w:bCs/>
          <w:color w:val="auto"/>
          <w:sz w:val="24"/>
          <w:highlight w:val="none"/>
        </w:rPr>
        <w:t>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年  月  日</w:t>
      </w:r>
      <w:r>
        <w:rPr>
          <w:rFonts w:hint="eastAsia" w:ascii="宋体" w:hAnsi="宋体" w:cs="宋体"/>
          <w:bCs/>
          <w:color w:val="auto"/>
          <w:sz w:val="24"/>
          <w:highlight w:val="none"/>
          <w:u w:val="none"/>
          <w:lang w:eastAsia="zh-CN"/>
        </w:rPr>
        <w:t>。</w:t>
      </w:r>
    </w:p>
    <w:p w14:paraId="6ED60DEF">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第五条 合同款结算及支付</w:t>
      </w:r>
    </w:p>
    <w:p w14:paraId="48EDA0C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1.本合同项下所有款项均以人民币支付。</w:t>
      </w:r>
    </w:p>
    <w:p w14:paraId="7D9F81F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2.本合同项下的采购资金由甲方自行支付，乙方向甲方开具发票。</w:t>
      </w:r>
    </w:p>
    <w:p w14:paraId="1CD17EEC">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3.结算方式：按月结算，洗涤费用按中标单价*实际洗涤件数核算费用，报损更换费用按中标单价*现有核定床位数核算费用。</w:t>
      </w:r>
    </w:p>
    <w:p w14:paraId="279FD5EE">
      <w:pPr>
        <w:spacing w:line="360" w:lineRule="auto"/>
        <w:ind w:firstLine="480"/>
        <w:contextualSpacing/>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付款方式：服务单位开具发票后，医院 30 个工作日内支付洗涤费用；报损更换费用按合同约定节点支付。</w:t>
      </w:r>
    </w:p>
    <w:p w14:paraId="69B6019E">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第六条 违约责任</w:t>
      </w:r>
    </w:p>
    <w:p w14:paraId="1EB8731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日起</w:t>
      </w:r>
      <w:r>
        <w:rPr>
          <w:rFonts w:hint="eastAsia" w:ascii="宋体" w:hAnsi="宋体" w:cs="宋体"/>
          <w:color w:val="auto"/>
          <w:sz w:val="24"/>
          <w:highlight w:val="none"/>
        </w:rPr>
        <w:t>生效。</w:t>
      </w:r>
    </w:p>
    <w:p w14:paraId="57BDDAF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2.乙方未按本合同的规定和“服务承诺”提供伴随服务的，甲方有权提前解除本合同，同时乙方应按合同总价款的5%向甲方承担违约责任。</w:t>
      </w:r>
    </w:p>
    <w:p w14:paraId="5880CFB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3.乙方在承担上述一项或多项违约责任后，仍应继续履行合同规定的义务（甲方解除合同的除外）。甲方未能及时追究乙方的任何一项违约责任并不表明甲方放弃追究乙方该项或其他违约责任。</w:t>
      </w:r>
    </w:p>
    <w:p w14:paraId="6DDB968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4.乙方投标属虚假承诺，或是由于乙方的过错造成合同无法继续履行的，应向甲方支付不少于合同总价30%违约金，若该违约金不足以弥补甲方损失，则应当赔偿甲方所有损失。</w:t>
      </w:r>
    </w:p>
    <w:p w14:paraId="735CF53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5.其他未尽事宜，以《中华人民共和国民法典》等有关法律法规规定为准，无相关规定的，双方协商解决。</w:t>
      </w:r>
    </w:p>
    <w:p w14:paraId="47F7DAE8">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第七条 合同的变更和终止</w:t>
      </w:r>
    </w:p>
    <w:p w14:paraId="5852E6F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1.本合同一经签订，甲乙双方不得擅自变更、中止或终止合同。</w:t>
      </w:r>
    </w:p>
    <w:p w14:paraId="1D7D223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2.除发生法律规定的不能预见、不能避免并不能克服的客观情况外，甲乙双方不得放弃或拒绝履行合同。</w:t>
      </w:r>
    </w:p>
    <w:p w14:paraId="2E01532D">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第八条 合同的转让</w:t>
      </w:r>
    </w:p>
    <w:p w14:paraId="50AD0CD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乙方不得擅自部分或全部转让其应履行的合同义务。</w:t>
      </w:r>
    </w:p>
    <w:p w14:paraId="0AD02AC7">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第九条 不可抗力</w:t>
      </w:r>
    </w:p>
    <w:p w14:paraId="50800A0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个</w:t>
      </w:r>
      <w:r>
        <w:rPr>
          <w:rFonts w:hint="eastAsia" w:ascii="宋体" w:hAnsi="宋体" w:cs="宋体"/>
          <w:color w:val="auto"/>
          <w:sz w:val="24"/>
          <w:highlight w:val="none"/>
        </w:rPr>
        <w:t>工作日内提供相应证明。未履行完合同部分是否继续履行、如何履行等问题，可由双方初步协商，并向主管部门报告。确定为不可抗力原因造成的损失，免予承担责任。</w:t>
      </w:r>
    </w:p>
    <w:p w14:paraId="4D1A2506">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第十条 争议的解决</w:t>
      </w:r>
    </w:p>
    <w:p w14:paraId="7687547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1.因履行本合同引起的或与本合同有关的争议，甲、乙双方应首先通过友好协商解决，如果协商不能解决争议，则采取以下第（2）种方式解决争议：</w:t>
      </w:r>
    </w:p>
    <w:p w14:paraId="1451C68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（1）向甲方所在地人民法院提起诉讼；</w:t>
      </w:r>
    </w:p>
    <w:p w14:paraId="376590B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（2）向甲方所在地仲裁委员会按其仲裁规则申请仲裁。</w:t>
      </w:r>
    </w:p>
    <w:p w14:paraId="3188C10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如没有约定，默认采取第2种方式解决争议。</w:t>
      </w:r>
    </w:p>
    <w:p w14:paraId="7321DC1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2.在法院审理和仲裁期间，除有争议部分外，本合同其他部分应继续履行。</w:t>
      </w:r>
    </w:p>
    <w:p w14:paraId="067CD8A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3.守约方于争议解决过</w:t>
      </w:r>
      <w:r>
        <w:rPr>
          <w:rFonts w:hint="eastAsia" w:ascii="宋体" w:hAnsi="宋体" w:cs="宋体"/>
          <w:color w:val="auto"/>
          <w:sz w:val="24"/>
          <w:highlight w:val="none"/>
          <w:lang w:eastAsia="zh-CN"/>
        </w:rPr>
        <w:t>程中</w:t>
      </w:r>
      <w:r>
        <w:rPr>
          <w:rFonts w:hint="eastAsia" w:ascii="宋体" w:hAnsi="宋体" w:cs="宋体"/>
          <w:color w:val="auto"/>
          <w:sz w:val="24"/>
          <w:highlight w:val="none"/>
        </w:rPr>
        <w:t>发生的费用（包括但不限于诉讼费、仲裁费、公证费、律师费、鉴定费、差旅费、保全费、担保费等），应由违约方承担。</w:t>
      </w:r>
    </w:p>
    <w:p w14:paraId="3B5A572F">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p>
    <w:p w14:paraId="3CC57A4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乙方应诚实信用，严格按照招标文件要求和投标承诺履行合同，不向甲方进行商业贿赂或者提供不正当利益。</w:t>
      </w:r>
    </w:p>
    <w:p w14:paraId="1504A220">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第十二条 合同生效及其他</w:t>
      </w:r>
    </w:p>
    <w:p w14:paraId="2442D4C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1.本合同自经甲乙双方授权代表签订并加盖公章后，自签订之日起生效。</w:t>
      </w:r>
    </w:p>
    <w:p w14:paraId="57F7AE5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2.本合同一式</w:t>
      </w:r>
      <w:r>
        <w:rPr>
          <w:rFonts w:hint="eastAsia" w:ascii="宋体" w:hAnsi="宋体" w:cs="宋体"/>
          <w:color w:val="auto"/>
          <w:sz w:val="24"/>
          <w:highlight w:val="none"/>
          <w:lang w:val="en-US" w:eastAsia="zh-CN"/>
        </w:rPr>
        <w:t>伍</w:t>
      </w:r>
      <w:r>
        <w:rPr>
          <w:rFonts w:hint="eastAsia" w:ascii="宋体" w:hAnsi="宋体" w:cs="宋体"/>
          <w:color w:val="auto"/>
          <w:sz w:val="24"/>
          <w:highlight w:val="none"/>
        </w:rPr>
        <w:t>份，甲乙双方各执贰份</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采购代理机构执壹份存档</w:t>
      </w:r>
      <w:r>
        <w:rPr>
          <w:rFonts w:hint="eastAsia" w:ascii="宋体" w:hAnsi="宋体" w:cs="宋体"/>
          <w:color w:val="auto"/>
          <w:sz w:val="24"/>
          <w:highlight w:val="none"/>
        </w:rPr>
        <w:t>。</w:t>
      </w:r>
    </w:p>
    <w:p w14:paraId="50B7AD8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3.本合同应按照中华人民共和国的现行法律进行解释。</w:t>
      </w:r>
    </w:p>
    <w:p w14:paraId="2AAC8993">
      <w:pPr>
        <w:adjustRightInd w:val="0"/>
        <w:spacing w:line="360" w:lineRule="auto"/>
        <w:ind w:firstLine="480" w:firstLineChars="200"/>
        <w:rPr>
          <w:rFonts w:ascii="宋体" w:hAnsi="宋体" w:cs="宋体"/>
          <w:color w:val="auto"/>
          <w:sz w:val="24"/>
          <w:highlight w:val="none"/>
        </w:rPr>
      </w:pPr>
    </w:p>
    <w:p w14:paraId="05CF3B01">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甲方（盖公章）：                    乙方（盖公章）：</w:t>
      </w:r>
    </w:p>
    <w:p w14:paraId="5D8E0B3D">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单位地址：                          单位地址：</w:t>
      </w:r>
    </w:p>
    <w:p w14:paraId="13906810">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法定代表人：                        法定代表人：</w:t>
      </w:r>
    </w:p>
    <w:p w14:paraId="4790D57F">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代理人：                            代理人：</w:t>
      </w:r>
    </w:p>
    <w:p w14:paraId="747E039B">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电话：                              电话：</w:t>
      </w:r>
    </w:p>
    <w:p w14:paraId="0E9026E1">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传真：                              传真：</w:t>
      </w:r>
    </w:p>
    <w:p w14:paraId="7B3EB29B">
      <w:pPr>
        <w:adjustRightInd w:val="0"/>
        <w:spacing w:line="360" w:lineRule="auto"/>
        <w:ind w:firstLine="4800" w:firstLineChars="2000"/>
        <w:rPr>
          <w:rFonts w:ascii="宋体" w:hAnsi="宋体" w:cs="宋体"/>
          <w:color w:val="auto"/>
          <w:sz w:val="24"/>
          <w:highlight w:val="none"/>
        </w:rPr>
      </w:pPr>
      <w:r>
        <w:rPr>
          <w:rFonts w:hint="eastAsia" w:ascii="宋体" w:hAnsi="宋体" w:cs="宋体"/>
          <w:color w:val="auto"/>
          <w:sz w:val="24"/>
          <w:highlight w:val="none"/>
        </w:rPr>
        <w:t>开户银行：</w:t>
      </w:r>
    </w:p>
    <w:p w14:paraId="2BF8FF4F">
      <w:pPr>
        <w:adjustRightInd w:val="0"/>
        <w:spacing w:line="360" w:lineRule="auto"/>
        <w:ind w:firstLine="4800" w:firstLineChars="2000"/>
        <w:rPr>
          <w:rFonts w:ascii="宋体" w:hAnsi="宋体" w:cs="宋体"/>
          <w:color w:val="auto"/>
          <w:sz w:val="24"/>
          <w:highlight w:val="none"/>
        </w:rPr>
      </w:pPr>
      <w:r>
        <w:rPr>
          <w:rFonts w:hint="eastAsia" w:ascii="宋体" w:hAnsi="宋体" w:cs="宋体"/>
          <w:color w:val="auto"/>
          <w:sz w:val="24"/>
          <w:highlight w:val="none"/>
          <w:lang w:eastAsia="zh-CN"/>
        </w:rPr>
        <w:t>银行账号：</w:t>
      </w:r>
    </w:p>
    <w:p w14:paraId="11CA3395">
      <w:pPr>
        <w:adjustRightInd w:val="0"/>
        <w:spacing w:line="360" w:lineRule="auto"/>
        <w:ind w:firstLine="480" w:firstLineChars="200"/>
        <w:rPr>
          <w:rFonts w:ascii="宋体" w:hAnsi="宋体" w:cs="宋体"/>
          <w:color w:val="auto"/>
          <w:sz w:val="24"/>
          <w:highlight w:val="none"/>
        </w:rPr>
      </w:pPr>
    </w:p>
    <w:p w14:paraId="7D0F4AB7">
      <w:pPr>
        <w:adjustRightInd w:val="0"/>
        <w:spacing w:line="360" w:lineRule="auto"/>
        <w:ind w:firstLine="480" w:firstLineChars="200"/>
        <w:rPr>
          <w:rFonts w:ascii="宋体" w:hAnsi="宋体" w:cs="宋体"/>
          <w:color w:val="auto"/>
          <w:sz w:val="24"/>
          <w:highlight w:val="none"/>
        </w:rPr>
      </w:pPr>
    </w:p>
    <w:p w14:paraId="49FEFBE8">
      <w:pPr>
        <w:adjustRightInd w:val="0"/>
        <w:spacing w:line="360" w:lineRule="auto"/>
        <w:ind w:firstLine="480" w:firstLineChars="200"/>
        <w:rPr>
          <w:rFonts w:ascii="宋体" w:hAnsi="宋体" w:cs="宋体"/>
          <w:b/>
          <w:bCs/>
          <w:color w:val="auto"/>
          <w:sz w:val="24"/>
          <w:highlight w:val="none"/>
        </w:rPr>
      </w:pPr>
      <w:r>
        <w:rPr>
          <w:rFonts w:hint="eastAsia" w:ascii="宋体" w:hAnsi="宋体" w:cs="宋体"/>
          <w:color w:val="auto"/>
          <w:sz w:val="24"/>
          <w:highlight w:val="none"/>
        </w:rPr>
        <w:t>签订日期：</w:t>
      </w:r>
    </w:p>
    <w:p w14:paraId="5A001252">
      <w:pPr>
        <w:spacing w:after="120"/>
        <w:jc w:val="left"/>
        <w:rPr>
          <w:rFonts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 xml:space="preserve">附：             </w:t>
      </w:r>
    </w:p>
    <w:p w14:paraId="23C25CE9">
      <w:pPr>
        <w:pStyle w:val="3"/>
        <w:keepLines w:val="0"/>
        <w:widowControl/>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廉政责任书</w:t>
      </w:r>
    </w:p>
    <w:p w14:paraId="022EE763">
      <w:pPr>
        <w:pStyle w:val="40"/>
        <w:spacing w:after="319" w:afterLines="100" w:afterAutospacing="0" w:line="360" w:lineRule="auto"/>
        <w:ind w:firstLine="480" w:firstLineChars="200"/>
        <w:rPr>
          <w:color w:val="auto"/>
          <w:highlight w:val="none"/>
        </w:rPr>
      </w:pPr>
      <w:r>
        <w:rPr>
          <w:rFonts w:hint="eastAsia"/>
          <w:color w:val="auto"/>
          <w:highlight w:val="none"/>
        </w:rPr>
        <w:t>招标单位（甲方）：                     中标单位（乙方）：</w:t>
      </w:r>
    </w:p>
    <w:p w14:paraId="67A83C6F">
      <w:pPr>
        <w:pStyle w:val="40"/>
        <w:spacing w:before="0" w:beforeAutospacing="0" w:after="0" w:afterAutospacing="0" w:line="312" w:lineRule="auto"/>
        <w:ind w:firstLine="480" w:firstLineChars="200"/>
        <w:rPr>
          <w:color w:val="auto"/>
          <w:highlight w:val="none"/>
        </w:rPr>
      </w:pPr>
      <w:r>
        <w:rPr>
          <w:rFonts w:hint="eastAsia"/>
          <w:color w:val="auto"/>
          <w:highlight w:val="none"/>
        </w:rPr>
        <w:t>为规范双方的各项活动，防止发生谋取不正当利益的违法违纪行为，根据有关法律法规和廉政建设责任规定，特订立本廉政责任书：</w:t>
      </w:r>
    </w:p>
    <w:p w14:paraId="53AACDAA">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p>
    <w:p w14:paraId="7523C47F">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1、甲乙双方在业务交往中，不论是单位或业务经办人员，均不得以任何形式（如现钞、有价证券、实物等）向对方人员或其他关系人、指定人行贿索贿或给付其他不正当利益。</w:t>
      </w:r>
    </w:p>
    <w:p w14:paraId="6C551B3B">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2、甲乙双方均有责任教育本单位人员，禁止在业务活动中索贿、行贿、受贿，并拒绝对方人员的索贿、行贿行为。</w:t>
      </w:r>
    </w:p>
    <w:p w14:paraId="508E454B">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3、在经济交往中，甲乙双方任何一方给予对方让利（返利）、回扣（佣金）、奖励等，均应在主合同中清楚列明，或以书面形式通知对方，并通过双方财务部门收付结算。</w:t>
      </w:r>
    </w:p>
    <w:p w14:paraId="0571061B">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p>
    <w:p w14:paraId="79588F58">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p>
    <w:p w14:paraId="0F2DF06C">
      <w:pPr>
        <w:pStyle w:val="40"/>
        <w:spacing w:before="0" w:beforeAutospacing="0" w:after="0" w:afterAutospacing="0" w:line="312" w:lineRule="auto"/>
        <w:ind w:firstLine="480" w:firstLineChars="200"/>
        <w:rPr>
          <w:bCs/>
          <w:color w:val="auto"/>
          <w:highlight w:val="none"/>
        </w:rPr>
      </w:pPr>
      <w:r>
        <w:rPr>
          <w:rFonts w:hint="eastAsia"/>
          <w:bCs/>
          <w:color w:val="auto"/>
          <w:highlight w:val="none"/>
        </w:rPr>
        <w:t>6、任何一方行贿造成对方损失的，受害方除对受贿当事人依法追究法律责任外，有权终止主合同的继续履行。所发生的经济损失由行贿方单位承担。情节严重的，受害方可直接向有关单位报案。追究行贿方单位的法律责任。</w:t>
      </w:r>
    </w:p>
    <w:p w14:paraId="465E6A3B">
      <w:pPr>
        <w:pStyle w:val="40"/>
        <w:spacing w:before="0" w:beforeAutospacing="0" w:after="0" w:afterAutospacing="0" w:line="312" w:lineRule="auto"/>
        <w:ind w:firstLine="480" w:firstLineChars="200"/>
        <w:rPr>
          <w:rFonts w:ascii="仿宋" w:hAnsi="仿宋" w:eastAsia="仿宋"/>
          <w:bCs/>
          <w:color w:val="auto"/>
          <w:highlight w:val="none"/>
        </w:rPr>
      </w:pPr>
      <w:r>
        <w:rPr>
          <w:rFonts w:hint="eastAsia"/>
          <w:bCs/>
          <w:color w:val="auto"/>
          <w:highlight w:val="none"/>
        </w:rPr>
        <w:t>7、本责任书作为合同的附件，与合同具有同等法律效力。本责任书自双方签署后立即生效。</w:t>
      </w:r>
    </w:p>
    <w:p w14:paraId="35441A7D">
      <w:pPr>
        <w:pStyle w:val="40"/>
        <w:spacing w:before="0" w:beforeAutospacing="0" w:after="0" w:afterAutospacing="0"/>
        <w:ind w:firstLine="720" w:firstLineChars="300"/>
        <w:rPr>
          <w:bCs/>
          <w:color w:val="auto"/>
          <w:highlight w:val="none"/>
        </w:rPr>
      </w:pPr>
    </w:p>
    <w:p w14:paraId="2290BCB8">
      <w:pPr>
        <w:pStyle w:val="40"/>
        <w:spacing w:before="0" w:beforeAutospacing="0" w:after="0" w:afterAutospacing="0"/>
        <w:ind w:firstLine="720" w:firstLineChars="300"/>
        <w:rPr>
          <w:bCs/>
          <w:color w:val="auto"/>
          <w:highlight w:val="none"/>
        </w:rPr>
      </w:pPr>
      <w:r>
        <w:rPr>
          <w:rFonts w:hint="eastAsia"/>
          <w:bCs/>
          <w:color w:val="auto"/>
          <w:highlight w:val="none"/>
        </w:rPr>
        <w:t>甲方（盖章）：                          乙方（盖章）：</w:t>
      </w:r>
    </w:p>
    <w:p w14:paraId="5B2118BC">
      <w:pPr>
        <w:pStyle w:val="40"/>
        <w:spacing w:before="0" w:beforeAutospacing="0" w:after="0" w:afterAutospacing="0"/>
        <w:rPr>
          <w:bCs/>
          <w:color w:val="auto"/>
          <w:highlight w:val="none"/>
        </w:rPr>
      </w:pPr>
      <w:r>
        <w:rPr>
          <w:rFonts w:hint="eastAsia"/>
          <w:bCs/>
          <w:color w:val="auto"/>
          <w:highlight w:val="none"/>
        </w:rPr>
        <w:t xml:space="preserve">             </w:t>
      </w:r>
    </w:p>
    <w:p w14:paraId="4741FA0A">
      <w:pPr>
        <w:pStyle w:val="40"/>
        <w:spacing w:before="0" w:beforeAutospacing="0" w:after="0" w:afterAutospacing="0"/>
        <w:ind w:firstLine="1920" w:firstLineChars="800"/>
        <w:rPr>
          <w:color w:val="auto"/>
          <w:highlight w:val="none"/>
        </w:rPr>
      </w:pPr>
      <w:r>
        <w:rPr>
          <w:rFonts w:hint="eastAsia"/>
          <w:bCs/>
          <w:color w:val="auto"/>
          <w:highlight w:val="none"/>
        </w:rPr>
        <w:t xml:space="preserve"> 年   月   日                            年   月   日</w:t>
      </w:r>
    </w:p>
    <w:p w14:paraId="7F4E83D7">
      <w:pPr>
        <w:spacing w:line="360" w:lineRule="auto"/>
        <w:outlineLvl w:val="0"/>
        <w:rPr>
          <w:rFonts w:ascii="宋体" w:hAnsi="宋体"/>
          <w:b/>
          <w:color w:val="auto"/>
          <w:sz w:val="36"/>
          <w:szCs w:val="36"/>
          <w:highlight w:val="none"/>
        </w:rPr>
      </w:pPr>
    </w:p>
    <w:p w14:paraId="057C920D">
      <w:pPr>
        <w:spacing w:line="360" w:lineRule="auto"/>
        <w:jc w:val="center"/>
        <w:outlineLvl w:val="0"/>
        <w:rPr>
          <w:rFonts w:ascii="宋体" w:hAnsi="宋体"/>
          <w:b/>
          <w:color w:val="auto"/>
          <w:sz w:val="36"/>
          <w:szCs w:val="36"/>
          <w:highlight w:val="none"/>
        </w:rPr>
      </w:pPr>
      <w:bookmarkStart w:id="824" w:name="_Toc25594"/>
      <w:r>
        <w:rPr>
          <w:rFonts w:ascii="宋体" w:hAnsi="宋体"/>
          <w:b/>
          <w:color w:val="auto"/>
          <w:sz w:val="36"/>
          <w:szCs w:val="36"/>
          <w:highlight w:val="none"/>
        </w:rPr>
        <w:br w:type="page"/>
      </w:r>
      <w:r>
        <w:rPr>
          <w:rFonts w:ascii="宋体" w:hAnsi="宋体"/>
          <w:b/>
          <w:color w:val="auto"/>
          <w:sz w:val="36"/>
          <w:szCs w:val="36"/>
          <w:highlight w:val="none"/>
        </w:rPr>
        <w:t>第七章   投标文件格式</w:t>
      </w:r>
      <w:bookmarkEnd w:id="824"/>
    </w:p>
    <w:p w14:paraId="288DC20F">
      <w:pPr>
        <w:tabs>
          <w:tab w:val="left" w:pos="900"/>
          <w:tab w:val="left" w:pos="1980"/>
        </w:tabs>
        <w:snapToGrid w:val="0"/>
        <w:spacing w:line="360" w:lineRule="auto"/>
        <w:ind w:left="142"/>
        <w:rPr>
          <w:rFonts w:ascii="宋体" w:hAnsi="宋体"/>
          <w:b/>
          <w:color w:val="auto"/>
          <w:sz w:val="24"/>
          <w:highlight w:val="none"/>
        </w:rPr>
      </w:pPr>
    </w:p>
    <w:p w14:paraId="5971A779">
      <w:pPr>
        <w:tabs>
          <w:tab w:val="left" w:pos="900"/>
          <w:tab w:val="left" w:pos="1980"/>
        </w:tabs>
        <w:snapToGrid w:val="0"/>
        <w:spacing w:line="360" w:lineRule="auto"/>
        <w:ind w:left="142"/>
        <w:rPr>
          <w:rFonts w:ascii="宋体" w:hAnsi="宋体"/>
          <w:b/>
          <w:color w:val="auto"/>
          <w:sz w:val="24"/>
          <w:highlight w:val="none"/>
        </w:rPr>
      </w:pPr>
    </w:p>
    <w:p w14:paraId="1919CEA9">
      <w:pPr>
        <w:tabs>
          <w:tab w:val="left" w:pos="900"/>
          <w:tab w:val="left" w:pos="1980"/>
        </w:tabs>
        <w:snapToGrid w:val="0"/>
        <w:spacing w:line="360" w:lineRule="auto"/>
        <w:ind w:left="142"/>
        <w:rPr>
          <w:rFonts w:ascii="宋体" w:hAnsi="宋体"/>
          <w:color w:val="auto"/>
          <w:sz w:val="24"/>
          <w:highlight w:val="none"/>
        </w:rPr>
      </w:pPr>
      <w:r>
        <w:rPr>
          <w:rFonts w:ascii="宋体" w:hAnsi="宋体"/>
          <w:b/>
          <w:color w:val="auto"/>
          <w:sz w:val="24"/>
          <w:highlight w:val="none"/>
        </w:rPr>
        <w:t>投标人编制文件须知</w:t>
      </w:r>
    </w:p>
    <w:p w14:paraId="0DB85023">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49D62372">
      <w:pPr>
        <w:tabs>
          <w:tab w:val="left" w:pos="900"/>
          <w:tab w:val="left" w:pos="1980"/>
        </w:tabs>
        <w:snapToGrid w:val="0"/>
        <w:spacing w:line="360" w:lineRule="auto"/>
        <w:ind w:left="142"/>
        <w:rPr>
          <w:rFonts w:ascii="宋体" w:hAnsi="宋体"/>
          <w:color w:val="auto"/>
          <w:kern w:val="0"/>
          <w:sz w:val="24"/>
          <w:highlight w:val="none"/>
        </w:rPr>
      </w:pPr>
      <w:r>
        <w:rPr>
          <w:rFonts w:ascii="宋体" w:hAnsi="宋体"/>
          <w:color w:val="auto"/>
          <w:sz w:val="24"/>
          <w:highlight w:val="none"/>
        </w:rPr>
        <w:t>2、</w:t>
      </w:r>
      <w:r>
        <w:rPr>
          <w:rFonts w:ascii="宋体" w:hAnsi="宋体"/>
          <w:color w:val="auto"/>
          <w:kern w:val="0"/>
          <w:sz w:val="24"/>
          <w:highlight w:val="none"/>
        </w:rPr>
        <w:t>对于招标文件中标记了“实质性格式”文件的，</w:t>
      </w:r>
      <w:r>
        <w:rPr>
          <w:rFonts w:ascii="宋体" w:hAnsi="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kern w:val="0"/>
          <w:sz w:val="24"/>
          <w:highlight w:val="none"/>
        </w:rPr>
        <w:t>否则</w:t>
      </w:r>
      <w:r>
        <w:rPr>
          <w:rFonts w:ascii="宋体" w:hAnsi="宋体"/>
          <w:b/>
          <w:color w:val="auto"/>
          <w:kern w:val="0"/>
          <w:sz w:val="24"/>
          <w:highlight w:val="none"/>
        </w:rPr>
        <w:t>投标无效</w:t>
      </w:r>
      <w:r>
        <w:rPr>
          <w:rFonts w:ascii="宋体" w:hAnsi="宋体"/>
          <w:color w:val="auto"/>
          <w:kern w:val="0"/>
          <w:sz w:val="24"/>
          <w:highlight w:val="none"/>
        </w:rPr>
        <w:t>。未标记“实质性格式”的文件和招标文件未提供格式的内容，可由投标人自行编写。</w:t>
      </w:r>
    </w:p>
    <w:p w14:paraId="7733B3B8">
      <w:pPr>
        <w:tabs>
          <w:tab w:val="left" w:pos="900"/>
          <w:tab w:val="left" w:pos="1980"/>
        </w:tabs>
        <w:snapToGrid w:val="0"/>
        <w:spacing w:line="360" w:lineRule="auto"/>
        <w:ind w:left="142"/>
        <w:rPr>
          <w:rFonts w:ascii="宋体" w:hAnsi="宋体"/>
          <w:color w:val="auto"/>
          <w:sz w:val="24"/>
          <w:highlight w:val="none"/>
        </w:rPr>
      </w:pPr>
      <w:r>
        <w:rPr>
          <w:rFonts w:ascii="宋体" w:hAnsi="宋体"/>
          <w:color w:val="auto"/>
          <w:sz w:val="24"/>
          <w:highlight w:val="none"/>
        </w:rPr>
        <w:t>3、全部声明和问题的回答及所附材料必须是真实的、准确的和完整的。</w:t>
      </w:r>
    </w:p>
    <w:p w14:paraId="6CB493D3">
      <w:pPr>
        <w:tabs>
          <w:tab w:val="left" w:pos="900"/>
          <w:tab w:val="left" w:pos="1980"/>
        </w:tabs>
        <w:snapToGrid w:val="0"/>
        <w:spacing w:line="360" w:lineRule="auto"/>
        <w:ind w:left="142"/>
        <w:rPr>
          <w:rFonts w:ascii="宋体" w:hAnsi="宋体"/>
          <w:color w:val="auto"/>
          <w:sz w:val="24"/>
          <w:highlight w:val="none"/>
        </w:rPr>
      </w:pPr>
      <w:r>
        <w:rPr>
          <w:rFonts w:hint="eastAsia" w:ascii="宋体" w:hAnsi="宋体"/>
          <w:color w:val="auto"/>
          <w:sz w:val="24"/>
          <w:highlight w:val="none"/>
        </w:rPr>
        <w:t>4、实行电子化不见面交易方式的，加盖公章、签名等均通过</w:t>
      </w:r>
      <w:r>
        <w:rPr>
          <w:rFonts w:ascii="宋体" w:hAnsi="宋体"/>
          <w:color w:val="auto"/>
          <w:sz w:val="24"/>
          <w:highlight w:val="none"/>
        </w:rPr>
        <w:t>投标文件编制工具</w:t>
      </w:r>
      <w:r>
        <w:rPr>
          <w:rFonts w:hint="eastAsia" w:ascii="宋体" w:hAnsi="宋体"/>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3D94DB1">
      <w:pPr>
        <w:widowControl/>
        <w:jc w:val="left"/>
        <w:rPr>
          <w:rFonts w:ascii="宋体" w:hAnsi="宋体"/>
          <w:b/>
          <w:color w:val="auto"/>
          <w:kern w:val="0"/>
          <w:sz w:val="30"/>
          <w:szCs w:val="20"/>
          <w:highlight w:val="none"/>
        </w:rPr>
      </w:pPr>
      <w:r>
        <w:rPr>
          <w:rFonts w:ascii="宋体" w:hAnsi="宋体"/>
          <w:color w:val="auto"/>
          <w:sz w:val="24"/>
          <w:highlight w:val="none"/>
        </w:rPr>
        <w:br w:type="page"/>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Pr>
          <w:rFonts w:ascii="宋体" w:hAnsi="宋体"/>
          <w:b/>
          <w:color w:val="auto"/>
          <w:spacing w:val="20"/>
          <w:sz w:val="24"/>
          <w:highlight w:val="none"/>
        </w:rPr>
        <w:t>一、资格证明文件格式</w:t>
      </w:r>
    </w:p>
    <w:p w14:paraId="19DB2E1E">
      <w:pPr>
        <w:rPr>
          <w:rFonts w:ascii="宋体" w:hAnsi="宋体"/>
          <w:b/>
          <w:color w:val="auto"/>
          <w:spacing w:val="20"/>
          <w:szCs w:val="21"/>
          <w:highlight w:val="none"/>
        </w:rPr>
      </w:pPr>
    </w:p>
    <w:p w14:paraId="5605B553">
      <w:pPr>
        <w:rPr>
          <w:rFonts w:ascii="宋体" w:hAnsi="宋体"/>
          <w:b/>
          <w:color w:val="auto"/>
          <w:sz w:val="24"/>
          <w:highlight w:val="none"/>
        </w:rPr>
      </w:pPr>
      <w:r>
        <w:rPr>
          <w:rFonts w:ascii="宋体" w:hAnsi="宋体"/>
          <w:b/>
          <w:color w:val="auto"/>
          <w:spacing w:val="20"/>
          <w:sz w:val="24"/>
          <w:highlight w:val="none"/>
        </w:rPr>
        <w:t>投标文件</w:t>
      </w:r>
      <w:r>
        <w:rPr>
          <w:rFonts w:ascii="宋体" w:hAnsi="宋体"/>
          <w:b/>
          <w:color w:val="auto"/>
          <w:sz w:val="24"/>
          <w:highlight w:val="none"/>
        </w:rPr>
        <w:t>封面（非实质性格式）</w:t>
      </w:r>
    </w:p>
    <w:p w14:paraId="7D0E9C7F">
      <w:pPr>
        <w:jc w:val="center"/>
        <w:rPr>
          <w:rFonts w:ascii="宋体" w:hAnsi="宋体"/>
          <w:color w:val="auto"/>
          <w:szCs w:val="21"/>
          <w:highlight w:val="none"/>
        </w:rPr>
      </w:pPr>
    </w:p>
    <w:p w14:paraId="47B4C64E">
      <w:pPr>
        <w:jc w:val="center"/>
        <w:rPr>
          <w:rFonts w:ascii="宋体" w:hAnsi="宋体"/>
          <w:b/>
          <w:color w:val="auto"/>
          <w:spacing w:val="60"/>
          <w:sz w:val="84"/>
          <w:szCs w:val="84"/>
          <w:highlight w:val="none"/>
        </w:rPr>
      </w:pPr>
      <w:r>
        <w:rPr>
          <w:rFonts w:ascii="宋体" w:hAnsi="宋体"/>
          <w:b/>
          <w:color w:val="auto"/>
          <w:spacing w:val="60"/>
          <w:sz w:val="84"/>
          <w:szCs w:val="84"/>
          <w:highlight w:val="none"/>
        </w:rPr>
        <w:t>投 标 文 件</w:t>
      </w:r>
    </w:p>
    <w:p w14:paraId="5BA09EC3">
      <w:pPr>
        <w:ind w:firstLine="963" w:firstLineChars="150"/>
        <w:rPr>
          <w:rFonts w:ascii="宋体" w:hAnsi="宋体"/>
          <w:b/>
          <w:color w:val="auto"/>
          <w:spacing w:val="60"/>
          <w:sz w:val="52"/>
          <w:szCs w:val="52"/>
          <w:highlight w:val="none"/>
        </w:rPr>
      </w:pPr>
    </w:p>
    <w:p w14:paraId="1BB19112">
      <w:pPr>
        <w:ind w:firstLine="963" w:firstLineChars="150"/>
        <w:rPr>
          <w:rFonts w:ascii="宋体" w:hAnsi="宋体"/>
          <w:b/>
          <w:color w:val="auto"/>
          <w:spacing w:val="60"/>
          <w:sz w:val="52"/>
          <w:szCs w:val="52"/>
          <w:highlight w:val="none"/>
        </w:rPr>
      </w:pPr>
    </w:p>
    <w:p w14:paraId="18E438F2">
      <w:pPr>
        <w:ind w:firstLine="542" w:firstLineChars="150"/>
        <w:rPr>
          <w:rFonts w:ascii="宋体" w:hAnsi="宋体"/>
          <w:b/>
          <w:color w:val="auto"/>
          <w:spacing w:val="20"/>
          <w:sz w:val="32"/>
          <w:szCs w:val="32"/>
          <w:highlight w:val="none"/>
        </w:rPr>
      </w:pPr>
    </w:p>
    <w:p w14:paraId="655875DB">
      <w:pPr>
        <w:ind w:firstLine="542" w:firstLineChars="150"/>
        <w:rPr>
          <w:rFonts w:ascii="宋体" w:hAnsi="宋体"/>
          <w:b/>
          <w:color w:val="auto"/>
          <w:spacing w:val="20"/>
          <w:sz w:val="32"/>
          <w:szCs w:val="32"/>
          <w:highlight w:val="none"/>
        </w:rPr>
      </w:pPr>
    </w:p>
    <w:p w14:paraId="7D1D15E6">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57D1D08">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6DE78EA6">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16351DF4">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73FD89A">
      <w:pPr>
        <w:jc w:val="center"/>
        <w:rPr>
          <w:rFonts w:ascii="宋体" w:hAnsi="宋体"/>
          <w:b/>
          <w:color w:val="auto"/>
          <w:sz w:val="32"/>
          <w:szCs w:val="32"/>
          <w:highlight w:val="none"/>
        </w:rPr>
      </w:pPr>
    </w:p>
    <w:p w14:paraId="76C9FEBC">
      <w:pPr>
        <w:jc w:val="center"/>
        <w:rPr>
          <w:rFonts w:ascii="宋体" w:hAnsi="宋体"/>
          <w:b/>
          <w:color w:val="auto"/>
          <w:sz w:val="32"/>
          <w:szCs w:val="32"/>
          <w:highlight w:val="none"/>
        </w:rPr>
      </w:pPr>
      <w:r>
        <w:rPr>
          <w:rFonts w:ascii="宋体" w:hAnsi="宋体"/>
          <w:b/>
          <w:color w:val="auto"/>
          <w:spacing w:val="20"/>
          <w:sz w:val="32"/>
          <w:szCs w:val="32"/>
          <w:highlight w:val="none"/>
        </w:rPr>
        <w:br w:type="page"/>
      </w:r>
      <w:r>
        <w:rPr>
          <w:rFonts w:hint="eastAsia" w:ascii="宋体" w:hAnsi="宋体"/>
          <w:b/>
          <w:color w:val="auto"/>
          <w:sz w:val="32"/>
          <w:szCs w:val="32"/>
          <w:highlight w:val="none"/>
        </w:rPr>
        <w:t>一、资格证明文件</w:t>
      </w:r>
    </w:p>
    <w:p w14:paraId="616005B6">
      <w:pPr>
        <w:rPr>
          <w:rFonts w:ascii="宋体" w:hAnsi="宋体"/>
          <w:b/>
          <w:color w:val="auto"/>
          <w:highlight w:val="none"/>
        </w:rPr>
      </w:pPr>
    </w:p>
    <w:p w14:paraId="5C1300B8">
      <w:pPr>
        <w:spacing w:line="360" w:lineRule="auto"/>
        <w:outlineLvl w:val="2"/>
        <w:rPr>
          <w:rFonts w:ascii="宋体" w:hAnsi="宋体"/>
          <w:color w:val="auto"/>
          <w:sz w:val="24"/>
          <w:szCs w:val="20"/>
          <w:highlight w:val="none"/>
        </w:rPr>
      </w:pPr>
      <w:r>
        <w:rPr>
          <w:rFonts w:ascii="宋体" w:hAnsi="宋体"/>
          <w:color w:val="auto"/>
          <w:sz w:val="24"/>
          <w:szCs w:val="20"/>
          <w:highlight w:val="none"/>
        </w:rPr>
        <w:t xml:space="preserve">1 </w:t>
      </w:r>
      <w:r>
        <w:rPr>
          <w:rFonts w:ascii="宋体" w:hAnsi="宋体"/>
          <w:color w:val="auto"/>
          <w:sz w:val="24"/>
          <w:highlight w:val="none"/>
        </w:rPr>
        <w:t>满足《中华人民共和国政府采购法》第二十二条规定及法律法规的其他规定</w:t>
      </w:r>
    </w:p>
    <w:p w14:paraId="4274A790">
      <w:pPr>
        <w:pStyle w:val="4"/>
        <w:rPr>
          <w:rFonts w:hAnsi="宋体"/>
          <w:b w:val="0"/>
          <w:bCs/>
          <w:color w:val="auto"/>
          <w:highlight w:val="none"/>
          <w:u w:val="none"/>
        </w:rPr>
      </w:pPr>
      <w:r>
        <w:rPr>
          <w:rFonts w:hAnsi="宋体"/>
          <w:b w:val="0"/>
          <w:color w:val="auto"/>
          <w:highlight w:val="none"/>
          <w:u w:val="none"/>
        </w:rPr>
        <w:t>1-</w:t>
      </w:r>
      <w:r>
        <w:rPr>
          <w:rFonts w:hint="eastAsia" w:hAnsi="宋体"/>
          <w:b w:val="0"/>
          <w:color w:val="auto"/>
          <w:highlight w:val="none"/>
          <w:u w:val="none"/>
        </w:rPr>
        <w:t>1</w:t>
      </w:r>
      <w:r>
        <w:rPr>
          <w:rFonts w:hAnsi="宋体"/>
          <w:b w:val="0"/>
          <w:color w:val="auto"/>
          <w:highlight w:val="none"/>
          <w:u w:val="none"/>
        </w:rPr>
        <w:t xml:space="preserve"> 投标人资格声明</w:t>
      </w:r>
      <w:r>
        <w:rPr>
          <w:rFonts w:hint="eastAsia" w:hAnsi="宋体"/>
          <w:b w:val="0"/>
          <w:color w:val="auto"/>
          <w:highlight w:val="none"/>
          <w:u w:val="none"/>
        </w:rPr>
        <w:t>函</w:t>
      </w:r>
      <w:r>
        <w:rPr>
          <w:rFonts w:hAnsi="宋体"/>
          <w:b w:val="0"/>
          <w:color w:val="auto"/>
          <w:highlight w:val="none"/>
          <w:u w:val="none"/>
        </w:rPr>
        <w:t>（实质性格式）</w:t>
      </w:r>
    </w:p>
    <w:p w14:paraId="572F76C4">
      <w:pPr>
        <w:widowControl/>
        <w:adjustRightInd w:val="0"/>
        <w:snapToGrid w:val="0"/>
        <w:spacing w:before="159" w:beforeLines="50" w:line="360" w:lineRule="auto"/>
        <w:jc w:val="center"/>
        <w:rPr>
          <w:rFonts w:ascii="宋体" w:hAnsi="宋体" w:cs="宋体"/>
          <w:b/>
          <w:color w:val="auto"/>
          <w:sz w:val="28"/>
          <w:szCs w:val="28"/>
          <w:highlight w:val="none"/>
        </w:rPr>
      </w:pPr>
    </w:p>
    <w:p w14:paraId="6E966770">
      <w:pPr>
        <w:widowControl/>
        <w:adjustRightInd w:val="0"/>
        <w:snapToGrid w:val="0"/>
        <w:spacing w:before="159"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16B9B41F">
      <w:pPr>
        <w:pStyle w:val="12"/>
        <w:spacing w:line="460" w:lineRule="exact"/>
        <w:ind w:firstLine="480"/>
        <w:rPr>
          <w:rFonts w:hAnsi="宋体"/>
          <w:color w:val="auto"/>
          <w:highlight w:val="none"/>
        </w:rPr>
      </w:pPr>
    </w:p>
    <w:p w14:paraId="67A72D75">
      <w:pPr>
        <w:pStyle w:val="12"/>
        <w:spacing w:line="460" w:lineRule="exact"/>
        <w:ind w:firstLine="480"/>
        <w:rPr>
          <w:rFonts w:hAnsi="宋体"/>
          <w:color w:val="auto"/>
          <w:highlight w:val="none"/>
        </w:rPr>
      </w:pPr>
      <w:r>
        <w:rPr>
          <w:rFonts w:hint="eastAsia" w:hAnsi="宋体"/>
          <w:color w:val="auto"/>
          <w:highlight w:val="none"/>
        </w:rPr>
        <w:t>致：常州盈泰招标有限公司</w:t>
      </w:r>
    </w:p>
    <w:p w14:paraId="6D2D8DFE">
      <w:pPr>
        <w:pStyle w:val="12"/>
        <w:spacing w:line="460" w:lineRule="exact"/>
        <w:ind w:firstLine="960" w:firstLineChars="400"/>
        <w:rPr>
          <w:rFonts w:hAnsi="宋体"/>
          <w:color w:val="auto"/>
          <w:highlight w:val="none"/>
          <w:u w:val="single"/>
        </w:rPr>
      </w:pPr>
      <w:r>
        <w:rPr>
          <w:rFonts w:hint="eastAsia" w:hAnsi="宋体"/>
          <w:color w:val="auto"/>
          <w:highlight w:val="none"/>
          <w:u w:val="single"/>
        </w:rPr>
        <w:t>（采购人名称）</w:t>
      </w:r>
    </w:p>
    <w:p w14:paraId="0EF60051">
      <w:pPr>
        <w:pStyle w:val="12"/>
        <w:spacing w:line="460" w:lineRule="exact"/>
        <w:ind w:firstLine="480"/>
        <w:rPr>
          <w:rFonts w:hAnsi="宋体"/>
          <w:color w:val="auto"/>
          <w:highlight w:val="none"/>
        </w:rPr>
      </w:pPr>
    </w:p>
    <w:p w14:paraId="2B675FE6">
      <w:pPr>
        <w:pStyle w:val="12"/>
        <w:spacing w:line="460" w:lineRule="exact"/>
        <w:ind w:firstLine="480"/>
        <w:rPr>
          <w:rFonts w:hAnsi="宋体"/>
          <w:color w:val="auto"/>
          <w:highlight w:val="none"/>
        </w:rPr>
      </w:pPr>
      <w:r>
        <w:rPr>
          <w:rFonts w:hint="eastAsia" w:hAnsi="宋体"/>
          <w:color w:val="auto"/>
          <w:highlight w:val="none"/>
        </w:rPr>
        <w:t>按照《中华人民共和国政府采购法》第二十二条和招标文件的规定，我单位郑重声明如下：</w:t>
      </w:r>
    </w:p>
    <w:p w14:paraId="4F743943">
      <w:pPr>
        <w:pStyle w:val="12"/>
        <w:spacing w:line="460" w:lineRule="exact"/>
        <w:ind w:firstLine="480"/>
        <w:rPr>
          <w:rFonts w:hAnsi="宋体"/>
          <w:color w:val="auto"/>
          <w:highlight w:val="none"/>
        </w:rPr>
      </w:pPr>
      <w:r>
        <w:rPr>
          <w:rFonts w:hint="eastAsia" w:hAnsi="宋体"/>
          <w:color w:val="auto"/>
          <w:highlight w:val="none"/>
        </w:rPr>
        <w:t>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，全称为</w:t>
      </w:r>
      <w:r>
        <w:rPr>
          <w:rFonts w:hint="eastAsia" w:hAnsi="宋体"/>
          <w:color w:val="auto"/>
          <w:highlight w:val="none"/>
          <w:u w:val="single"/>
        </w:rPr>
        <w:t xml:space="preserve">        </w:t>
      </w:r>
      <w:r>
        <w:rPr>
          <w:rFonts w:hint="eastAsia" w:hAnsi="宋体"/>
          <w:color w:val="auto"/>
          <w:highlight w:val="none"/>
        </w:rPr>
        <w:t>，统一社会信用代码为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，具有独立承担民事责任的能力</w:t>
      </w:r>
      <w:r>
        <w:rPr>
          <w:rFonts w:hint="eastAsia" w:hAnsi="宋体"/>
          <w:b/>
          <w:color w:val="auto"/>
          <w:highlight w:val="none"/>
        </w:rPr>
        <w:t>（如属于分公司经总公司授权参与项目，由总公司承担民事责任的，需提供总公司项目授权书）</w:t>
      </w:r>
      <w:r>
        <w:rPr>
          <w:rFonts w:hint="eastAsia" w:hAnsi="宋体"/>
          <w:color w:val="auto"/>
          <w:highlight w:val="none"/>
        </w:rPr>
        <w:t>。</w:t>
      </w:r>
    </w:p>
    <w:p w14:paraId="50FD50C3">
      <w:pPr>
        <w:pStyle w:val="12"/>
        <w:spacing w:line="460" w:lineRule="exact"/>
        <w:ind w:firstLine="480"/>
        <w:rPr>
          <w:rFonts w:hAnsi="宋体"/>
          <w:color w:val="auto"/>
          <w:highlight w:val="none"/>
        </w:rPr>
      </w:pPr>
      <w:r>
        <w:rPr>
          <w:rFonts w:hint="eastAsia" w:hAnsi="宋体"/>
          <w:color w:val="auto"/>
          <w:highlight w:val="none"/>
        </w:rPr>
        <w:t>二、我单位具有良好的商业信誉（指投标人经营状况良好，无本资格声明第十条情形）和健全的财务会计制度。</w:t>
      </w:r>
    </w:p>
    <w:p w14:paraId="14DDDD3B">
      <w:pPr>
        <w:pStyle w:val="12"/>
        <w:spacing w:line="460" w:lineRule="exact"/>
        <w:ind w:firstLine="480"/>
        <w:rPr>
          <w:rFonts w:hAnsi="宋体"/>
          <w:color w:val="auto"/>
          <w:highlight w:val="none"/>
        </w:rPr>
      </w:pPr>
      <w:r>
        <w:rPr>
          <w:rFonts w:hint="eastAsia" w:hAnsi="宋体"/>
          <w:color w:val="auto"/>
          <w:highlight w:val="none"/>
        </w:rPr>
        <w:t>三、我单位依法进行纳税和社会保险申报并实际履行了义务。</w:t>
      </w:r>
    </w:p>
    <w:p w14:paraId="76491108">
      <w:pPr>
        <w:pStyle w:val="12"/>
        <w:spacing w:line="460" w:lineRule="exact"/>
        <w:ind w:firstLine="480"/>
        <w:rPr>
          <w:rFonts w:hAnsi="宋体"/>
          <w:color w:val="auto"/>
          <w:highlight w:val="none"/>
        </w:rPr>
      </w:pPr>
      <w:r>
        <w:rPr>
          <w:rFonts w:hint="eastAsia" w:hAnsi="宋体"/>
          <w:color w:val="auto"/>
          <w:highlight w:val="none"/>
        </w:rPr>
        <w:t>四、我单位具有履行本项目采购合同所必需的设备和专业技术能力，并具有履行合同的良好</w:t>
      </w:r>
      <w:r>
        <w:rPr>
          <w:rFonts w:hAnsi="宋体"/>
          <w:color w:val="auto"/>
          <w:highlight w:val="none"/>
        </w:rPr>
        <w:t>记录</w:t>
      </w:r>
      <w:r>
        <w:rPr>
          <w:rFonts w:hint="eastAsia" w:hAnsi="宋体"/>
          <w:color w:val="auto"/>
          <w:highlight w:val="none"/>
        </w:rPr>
        <w:t>。为履行本项采购合同我单位具备如下主要设备和主要专业技术能力:</w:t>
      </w:r>
    </w:p>
    <w:p w14:paraId="76D82075">
      <w:pPr>
        <w:pStyle w:val="12"/>
        <w:spacing w:line="460" w:lineRule="exact"/>
        <w:ind w:firstLine="480"/>
        <w:rPr>
          <w:rFonts w:hAnsi="宋体"/>
          <w:color w:val="auto"/>
          <w:highlight w:val="none"/>
        </w:rPr>
      </w:pPr>
      <w:r>
        <w:rPr>
          <w:rFonts w:hint="eastAsia" w:hAnsi="宋体"/>
          <w:color w:val="auto"/>
          <w:highlight w:val="none"/>
        </w:rPr>
        <w:t>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p>
    <w:p w14:paraId="31AD14C0">
      <w:pPr>
        <w:pStyle w:val="12"/>
        <w:spacing w:line="460" w:lineRule="exact"/>
        <w:ind w:firstLine="480"/>
        <w:rPr>
          <w:rFonts w:hAnsi="宋体"/>
          <w:color w:val="auto"/>
          <w:highlight w:val="none"/>
        </w:rPr>
      </w:pPr>
      <w:r>
        <w:rPr>
          <w:rFonts w:hint="eastAsia" w:hAnsi="宋体"/>
          <w:color w:val="auto"/>
          <w:highlight w:val="none"/>
        </w:rPr>
        <w:t>主要专业技术能力有：</w:t>
      </w:r>
      <w:r>
        <w:rPr>
          <w:rFonts w:hint="eastAsia" w:hAnsi="宋体"/>
          <w:color w:val="auto"/>
          <w:highlight w:val="none"/>
          <w:u w:val="single"/>
        </w:rPr>
        <w:t xml:space="preserve">                 </w:t>
      </w:r>
    </w:p>
    <w:p w14:paraId="6DA83171">
      <w:pPr>
        <w:pStyle w:val="12"/>
        <w:spacing w:line="460" w:lineRule="exact"/>
        <w:ind w:firstLine="480"/>
        <w:rPr>
          <w:rFonts w:hAnsi="宋体"/>
          <w:color w:val="auto"/>
          <w:highlight w:val="none"/>
        </w:rPr>
      </w:pPr>
      <w:r>
        <w:rPr>
          <w:rFonts w:hint="eastAsia" w:hAnsi="宋体"/>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法律法规</w:t>
      </w:r>
      <w:r>
        <w:rPr>
          <w:rFonts w:hint="eastAsia" w:hAnsi="宋体"/>
          <w:color w:val="auto"/>
          <w:highlight w:val="none"/>
        </w:rPr>
        <w:t>、规章、国务院有关行政主管部门对“较大数额罚款”标准另有规定的，从其规定。（投标人如在参加政府采购活动前3年内因违法经营被禁止在一定期限内参加政府采购活动，期限届满的，可以参加政府采购活动。）</w:t>
      </w:r>
    </w:p>
    <w:p w14:paraId="209CB1A6">
      <w:pPr>
        <w:pStyle w:val="12"/>
        <w:spacing w:line="460" w:lineRule="exact"/>
        <w:ind w:firstLine="480"/>
        <w:rPr>
          <w:rFonts w:hAnsi="宋体"/>
          <w:color w:val="auto"/>
          <w:highlight w:val="none"/>
        </w:rPr>
      </w:pPr>
      <w:r>
        <w:rPr>
          <w:rFonts w:hint="eastAsia" w:hAnsi="宋体"/>
          <w:color w:val="auto"/>
          <w:highlight w:val="none"/>
        </w:rPr>
        <w:t>六、我单位具备法律、行政法规规定的其他条件。</w:t>
      </w:r>
    </w:p>
    <w:p w14:paraId="1E4AD311">
      <w:pPr>
        <w:pStyle w:val="12"/>
        <w:spacing w:line="460" w:lineRule="exact"/>
        <w:ind w:firstLine="480"/>
        <w:rPr>
          <w:rFonts w:hAnsi="宋体"/>
          <w:color w:val="auto"/>
          <w:highlight w:val="none"/>
        </w:rPr>
      </w:pPr>
      <w:r>
        <w:rPr>
          <w:rFonts w:hint="eastAsia" w:hAnsi="宋体"/>
          <w:color w:val="auto"/>
          <w:highlight w:val="none"/>
        </w:rPr>
        <w:t>七、与我单位存在“单位负责人为同一人或者存在直接控股、管理关系”的其他单位信息如下（如无此情形的，填写“无”）：</w:t>
      </w:r>
    </w:p>
    <w:p w14:paraId="34D0AF1D">
      <w:pPr>
        <w:pStyle w:val="12"/>
        <w:spacing w:line="460" w:lineRule="exact"/>
        <w:ind w:firstLine="480"/>
        <w:rPr>
          <w:rFonts w:hAnsi="宋体"/>
          <w:color w:val="auto"/>
          <w:highlight w:val="none"/>
        </w:rPr>
      </w:pPr>
      <w:r>
        <w:rPr>
          <w:rFonts w:hint="eastAsia" w:hAnsi="宋体"/>
          <w:color w:val="auto"/>
          <w:highlight w:val="none"/>
        </w:rPr>
        <w:t>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p>
    <w:p w14:paraId="0FB16E27">
      <w:pPr>
        <w:pStyle w:val="12"/>
        <w:spacing w:line="460" w:lineRule="exact"/>
        <w:ind w:firstLine="480"/>
        <w:rPr>
          <w:rFonts w:hAnsi="宋体"/>
          <w:color w:val="auto"/>
          <w:highlight w:val="none"/>
        </w:rPr>
      </w:pPr>
      <w:r>
        <w:rPr>
          <w:rFonts w:hint="eastAsia" w:hAnsi="宋体"/>
          <w:color w:val="auto"/>
          <w:highlight w:val="none"/>
        </w:rPr>
        <w:t>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p>
    <w:p w14:paraId="22E9D41F">
      <w:pPr>
        <w:pStyle w:val="12"/>
        <w:spacing w:line="460" w:lineRule="exact"/>
        <w:ind w:firstLine="480"/>
        <w:rPr>
          <w:rFonts w:hAnsi="宋体"/>
          <w:color w:val="auto"/>
          <w:highlight w:val="none"/>
        </w:rPr>
      </w:pPr>
      <w:r>
        <w:rPr>
          <w:rFonts w:hint="eastAsia" w:hAnsi="宋体"/>
          <w:color w:val="auto"/>
          <w:highlight w:val="none"/>
        </w:rPr>
        <w:t>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p>
    <w:p w14:paraId="14A07B0A">
      <w:pPr>
        <w:pStyle w:val="12"/>
        <w:spacing w:line="460" w:lineRule="exact"/>
        <w:ind w:firstLine="480"/>
        <w:rPr>
          <w:rFonts w:hAnsi="宋体"/>
          <w:color w:val="auto"/>
          <w:highlight w:val="none"/>
        </w:rPr>
      </w:pPr>
      <w:r>
        <w:rPr>
          <w:rFonts w:hint="eastAsia" w:hAnsi="宋体"/>
          <w:color w:val="auto"/>
          <w:highlight w:val="none"/>
        </w:rPr>
        <w:t>八、</w:t>
      </w:r>
      <w:r>
        <w:rPr>
          <w:rFonts w:hAnsi="宋体"/>
          <w:color w:val="auto"/>
          <w:highlight w:val="none"/>
        </w:rPr>
        <w:t>我</w:t>
      </w:r>
      <w:r>
        <w:rPr>
          <w:rFonts w:hint="eastAsia" w:hAnsi="宋体"/>
          <w:color w:val="auto"/>
          <w:highlight w:val="none"/>
        </w:rPr>
        <w:t>单位</w:t>
      </w:r>
      <w:r>
        <w:rPr>
          <w:rFonts w:hAnsi="宋体"/>
          <w:color w:val="auto"/>
          <w:highlight w:val="none"/>
        </w:rPr>
        <w:t>不属于为本项目提供整体设计、规范编制或者项目管理、监理、检测等服务的投标人。</w:t>
      </w:r>
    </w:p>
    <w:p w14:paraId="3F67DDDA">
      <w:pPr>
        <w:pStyle w:val="12"/>
        <w:spacing w:line="460" w:lineRule="exact"/>
        <w:ind w:firstLine="480"/>
        <w:rPr>
          <w:rFonts w:hAnsi="宋体"/>
          <w:color w:val="auto"/>
          <w:highlight w:val="none"/>
        </w:rPr>
      </w:pPr>
      <w:r>
        <w:rPr>
          <w:rFonts w:hint="eastAsia" w:hAnsi="宋体"/>
          <w:color w:val="auto"/>
          <w:highlight w:val="none"/>
        </w:rPr>
        <w:t>九、</w:t>
      </w:r>
      <w:r>
        <w:rPr>
          <w:rFonts w:hAnsi="宋体"/>
          <w:color w:val="auto"/>
          <w:highlight w:val="none"/>
        </w:rPr>
        <w:t>我单位无以下不良信用记录情形：</w:t>
      </w:r>
    </w:p>
    <w:p w14:paraId="3F14C48D">
      <w:pPr>
        <w:pStyle w:val="12"/>
        <w:spacing w:line="460" w:lineRule="exact"/>
        <w:ind w:firstLine="480"/>
        <w:rPr>
          <w:rFonts w:hAnsi="宋体"/>
          <w:color w:val="auto"/>
          <w:highlight w:val="none"/>
        </w:rPr>
      </w:pPr>
      <w:r>
        <w:rPr>
          <w:rFonts w:hAnsi="宋体"/>
          <w:color w:val="auto"/>
          <w:highlight w:val="none"/>
        </w:rPr>
        <w:t>1</w:t>
      </w:r>
      <w:r>
        <w:rPr>
          <w:rFonts w:hint="eastAsia" w:hAnsi="宋体"/>
          <w:color w:val="auto"/>
          <w:highlight w:val="none"/>
        </w:rPr>
        <w:t>、在“信用中国”网站被列入失信被执行人和重大税收违法案件当事人名单；</w:t>
      </w:r>
    </w:p>
    <w:p w14:paraId="0FF51BB8">
      <w:pPr>
        <w:pStyle w:val="12"/>
        <w:spacing w:line="460" w:lineRule="exact"/>
        <w:ind w:firstLine="480"/>
        <w:rPr>
          <w:rFonts w:hAnsi="宋体"/>
          <w:color w:val="auto"/>
          <w:highlight w:val="none"/>
        </w:rPr>
      </w:pPr>
      <w:r>
        <w:rPr>
          <w:rFonts w:hAnsi="宋体"/>
          <w:color w:val="auto"/>
          <w:highlight w:val="none"/>
        </w:rPr>
        <w:t>2</w:t>
      </w:r>
      <w:r>
        <w:rPr>
          <w:rFonts w:hint="eastAsia" w:hAnsi="宋体"/>
          <w:color w:val="auto"/>
          <w:highlight w:val="none"/>
        </w:rPr>
        <w:t>、在“中国政府采购网”网站被列入政府采购严重违法失信行为记录名单；</w:t>
      </w:r>
    </w:p>
    <w:p w14:paraId="3919309D">
      <w:pPr>
        <w:pStyle w:val="12"/>
        <w:spacing w:line="460" w:lineRule="exact"/>
        <w:ind w:firstLine="480"/>
        <w:rPr>
          <w:rFonts w:hAnsi="宋体"/>
          <w:color w:val="auto"/>
          <w:highlight w:val="none"/>
        </w:rPr>
      </w:pPr>
      <w:r>
        <w:rPr>
          <w:rFonts w:hAnsi="宋体"/>
          <w:color w:val="auto"/>
          <w:highlight w:val="none"/>
        </w:rPr>
        <w:t>3</w:t>
      </w:r>
      <w:r>
        <w:rPr>
          <w:rFonts w:hint="eastAsia" w:hAnsi="宋体"/>
          <w:color w:val="auto"/>
          <w:highlight w:val="none"/>
        </w:rPr>
        <w:t>、</w:t>
      </w:r>
      <w:r>
        <w:rPr>
          <w:rFonts w:hAnsi="宋体"/>
          <w:color w:val="auto"/>
          <w:highlight w:val="none"/>
        </w:rPr>
        <w:t>不符合</w:t>
      </w:r>
      <w:r>
        <w:rPr>
          <w:rFonts w:hint="eastAsia" w:hAnsi="宋体"/>
          <w:color w:val="auto"/>
          <w:highlight w:val="none"/>
          <w:lang w:eastAsia="zh-CN"/>
        </w:rPr>
        <w:t>《中华人民共和国政府采购法》</w:t>
      </w:r>
      <w:r>
        <w:rPr>
          <w:rFonts w:hAnsi="宋体"/>
          <w:color w:val="auto"/>
          <w:highlight w:val="none"/>
        </w:rPr>
        <w:t>第二十二条规定的条件。</w:t>
      </w:r>
    </w:p>
    <w:p w14:paraId="43158124">
      <w:pPr>
        <w:pStyle w:val="12"/>
        <w:spacing w:line="460" w:lineRule="exact"/>
        <w:ind w:firstLine="480"/>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w:t>
      </w:r>
      <w:r>
        <w:rPr>
          <w:rFonts w:hint="eastAsia" w:hAnsi="宋体"/>
          <w:color w:val="auto"/>
          <w:highlight w:val="none"/>
        </w:rPr>
        <w:t>。（请投标人如实填写）</w:t>
      </w:r>
    </w:p>
    <w:p w14:paraId="3B96CD95">
      <w:pPr>
        <w:pStyle w:val="12"/>
        <w:spacing w:line="460" w:lineRule="exact"/>
        <w:ind w:firstLine="480"/>
        <w:rPr>
          <w:rFonts w:hAnsi="宋体"/>
          <w:color w:val="auto"/>
          <w:highlight w:val="none"/>
        </w:rPr>
      </w:pPr>
      <w:r>
        <w:rPr>
          <w:rFonts w:hint="eastAsia" w:hAnsi="宋体"/>
          <w:color w:val="auto"/>
          <w:highlight w:val="none"/>
        </w:rPr>
        <w:t>我单位保证上述声明的事项都是真实的，如有虚假，我单位愿意承担相应的法律责任，并承担因此所造成的一切损失。</w:t>
      </w:r>
    </w:p>
    <w:p w14:paraId="1F4F9000">
      <w:pPr>
        <w:pStyle w:val="12"/>
        <w:spacing w:line="460" w:lineRule="exact"/>
        <w:ind w:firstLine="480"/>
        <w:rPr>
          <w:rFonts w:hAnsi="宋体"/>
          <w:color w:val="auto"/>
          <w:highlight w:val="none"/>
        </w:rPr>
      </w:pPr>
    </w:p>
    <w:p w14:paraId="2501A7D5">
      <w:pPr>
        <w:pStyle w:val="12"/>
        <w:spacing w:line="460" w:lineRule="exact"/>
        <w:ind w:firstLine="480"/>
        <w:rPr>
          <w:rFonts w:hAnsi="宋体"/>
          <w:color w:val="auto"/>
          <w:highlight w:val="none"/>
        </w:rPr>
      </w:pPr>
    </w:p>
    <w:p w14:paraId="132AA138">
      <w:pPr>
        <w:pStyle w:val="12"/>
        <w:spacing w:line="460" w:lineRule="exact"/>
        <w:ind w:firstLine="480"/>
        <w:rPr>
          <w:rFonts w:hAnsi="宋体"/>
          <w:color w:val="auto"/>
          <w:highlight w:val="none"/>
        </w:rPr>
      </w:pPr>
      <w:r>
        <w:rPr>
          <w:rFonts w:hint="eastAsia" w:hAnsi="宋体"/>
          <w:color w:val="auto"/>
          <w:highlight w:val="none"/>
        </w:rPr>
        <w:t>              投标人：（加盖公章）</w:t>
      </w:r>
    </w:p>
    <w:p w14:paraId="4D0F733E">
      <w:pPr>
        <w:pStyle w:val="12"/>
        <w:spacing w:line="460" w:lineRule="exact"/>
        <w:ind w:firstLine="480"/>
        <w:rPr>
          <w:rFonts w:hAnsi="宋体"/>
          <w:color w:val="auto"/>
          <w:highlight w:val="none"/>
        </w:rPr>
      </w:pPr>
      <w:r>
        <w:rPr>
          <w:rFonts w:hint="eastAsia" w:hAnsi="宋体"/>
          <w:color w:val="auto"/>
          <w:highlight w:val="none"/>
        </w:rPr>
        <w:t>               法定代表人（或单位负责人）签字或盖章：</w:t>
      </w:r>
    </w:p>
    <w:p w14:paraId="5F62F63A">
      <w:pPr>
        <w:pStyle w:val="12"/>
        <w:spacing w:line="460" w:lineRule="exact"/>
        <w:ind w:firstLine="3840" w:firstLineChars="1600"/>
        <w:rPr>
          <w:rFonts w:hAnsi="宋体"/>
          <w:color w:val="auto"/>
          <w:highlight w:val="none"/>
        </w:rPr>
      </w:pPr>
      <w:r>
        <w:rPr>
          <w:rFonts w:hint="eastAsia" w:hAnsi="宋体"/>
          <w:color w:val="auto"/>
          <w:highlight w:val="none"/>
        </w:rPr>
        <w:t>日期：      年  月  日</w:t>
      </w:r>
    </w:p>
    <w:p w14:paraId="0DEBC937">
      <w:pPr>
        <w:spacing w:line="360" w:lineRule="auto"/>
        <w:rPr>
          <w:rFonts w:ascii="宋体" w:hAnsi="宋体"/>
          <w:color w:val="auto"/>
          <w:sz w:val="24"/>
          <w:highlight w:val="none"/>
        </w:rPr>
      </w:pPr>
    </w:p>
    <w:p w14:paraId="02AC5219">
      <w:pPr>
        <w:spacing w:line="360" w:lineRule="auto"/>
        <w:rPr>
          <w:rFonts w:ascii="宋体" w:hAnsi="宋体"/>
          <w:color w:val="auto"/>
          <w:sz w:val="24"/>
          <w:highlight w:val="none"/>
        </w:rPr>
      </w:pPr>
    </w:p>
    <w:p w14:paraId="69931A8C">
      <w:pPr>
        <w:spacing w:line="360" w:lineRule="auto"/>
        <w:rPr>
          <w:rFonts w:ascii="宋体" w:hAnsi="宋体"/>
          <w:color w:val="auto"/>
          <w:sz w:val="24"/>
          <w:highlight w:val="none"/>
        </w:rPr>
      </w:pPr>
      <w:r>
        <w:rPr>
          <w:rFonts w:ascii="宋体" w:hAnsi="宋体"/>
          <w:color w:val="auto"/>
          <w:sz w:val="24"/>
          <w:highlight w:val="none"/>
        </w:rPr>
        <w:t>说明：</w:t>
      </w:r>
      <w:r>
        <w:rPr>
          <w:rFonts w:hint="eastAsia" w:ascii="宋体" w:hAnsi="宋体"/>
          <w:color w:val="auto"/>
          <w:sz w:val="24"/>
          <w:highlight w:val="none"/>
        </w:rPr>
        <w:t>投标人承诺不实的，依据</w:t>
      </w:r>
      <w:r>
        <w:rPr>
          <w:rFonts w:hint="eastAsia" w:ascii="宋体" w:hAnsi="宋体"/>
          <w:color w:val="auto"/>
          <w:sz w:val="24"/>
          <w:highlight w:val="none"/>
          <w:lang w:eastAsia="zh-CN"/>
        </w:rPr>
        <w:t>《中华人民共和国政府采购法》</w:t>
      </w:r>
      <w:r>
        <w:rPr>
          <w:rFonts w:hint="eastAsia" w:ascii="宋体" w:hAnsi="宋体"/>
          <w:color w:val="auto"/>
          <w:sz w:val="24"/>
          <w:highlight w:val="none"/>
        </w:rPr>
        <w:t>第七十七条“提供虚假材料谋取中标、成交的”有关规定予以处理</w:t>
      </w:r>
      <w:r>
        <w:rPr>
          <w:rFonts w:ascii="宋体" w:hAnsi="宋体"/>
          <w:color w:val="auto"/>
          <w:sz w:val="24"/>
          <w:highlight w:val="none"/>
        </w:rPr>
        <w:t>。</w:t>
      </w:r>
    </w:p>
    <w:p w14:paraId="1AD71073">
      <w:pPr>
        <w:tabs>
          <w:tab w:val="left" w:pos="5580"/>
        </w:tabs>
        <w:spacing w:line="360" w:lineRule="auto"/>
        <w:rPr>
          <w:rFonts w:ascii="宋体" w:hAnsi="宋体"/>
          <w:color w:val="auto"/>
          <w:sz w:val="24"/>
          <w:highlight w:val="none"/>
        </w:rPr>
        <w:sectPr>
          <w:pgSz w:w="11905" w:h="16838"/>
          <w:pgMar w:top="1440" w:right="1803" w:bottom="1440" w:left="1803" w:header="850" w:footer="992" w:gutter="0"/>
          <w:cols w:space="720" w:num="1"/>
          <w:docGrid w:type="lines" w:linePitch="319" w:charSpace="0"/>
        </w:sectPr>
      </w:pPr>
    </w:p>
    <w:p w14:paraId="7E305561">
      <w:pPr>
        <w:spacing w:line="360" w:lineRule="auto"/>
        <w:outlineLvl w:val="2"/>
        <w:rPr>
          <w:rFonts w:ascii="宋体" w:hAnsi="宋体"/>
          <w:color w:val="auto"/>
          <w:sz w:val="24"/>
          <w:szCs w:val="20"/>
          <w:highlight w:val="none"/>
        </w:rPr>
      </w:pPr>
      <w:r>
        <w:rPr>
          <w:rFonts w:ascii="宋体" w:hAnsi="宋体"/>
          <w:color w:val="auto"/>
          <w:sz w:val="24"/>
          <w:szCs w:val="20"/>
          <w:highlight w:val="none"/>
        </w:rPr>
        <w:t>2 落实政府采购政策需满足的资格要求</w:t>
      </w:r>
      <w:r>
        <w:rPr>
          <w:rFonts w:hint="eastAsia" w:ascii="宋体" w:hAnsi="宋体"/>
          <w:color w:val="auto"/>
          <w:sz w:val="24"/>
          <w:szCs w:val="20"/>
          <w:highlight w:val="none"/>
        </w:rPr>
        <w:t xml:space="preserve">： </w:t>
      </w:r>
    </w:p>
    <w:p w14:paraId="552D85C9">
      <w:pPr>
        <w:tabs>
          <w:tab w:val="left" w:pos="5580"/>
        </w:tabs>
        <w:spacing w:line="360" w:lineRule="auto"/>
        <w:rPr>
          <w:color w:val="auto"/>
          <w:sz w:val="24"/>
          <w:highlight w:val="none"/>
        </w:rPr>
      </w:pPr>
      <w:r>
        <w:rPr>
          <w:color w:val="auto"/>
          <w:sz w:val="24"/>
          <w:highlight w:val="none"/>
        </w:rPr>
        <w:t>说明：</w:t>
      </w:r>
    </w:p>
    <w:p w14:paraId="53F4D244">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供应商非必须</w:t>
      </w:r>
      <w:r>
        <w:rPr>
          <w:color w:val="auto"/>
          <w:sz w:val="24"/>
          <w:highlight w:val="none"/>
        </w:rPr>
        <w:t>提供</w:t>
      </w:r>
      <w:r>
        <w:rPr>
          <w:rFonts w:hint="eastAsia"/>
          <w:color w:val="auto"/>
          <w:sz w:val="24"/>
          <w:highlight w:val="none"/>
        </w:rPr>
        <w:t>；当小微企业拟享受中小企业扶持政策时，仍应提供</w:t>
      </w:r>
      <w:r>
        <w:rPr>
          <w:color w:val="auto"/>
          <w:sz w:val="24"/>
          <w:highlight w:val="none"/>
        </w:rPr>
        <w:t>《中小企业声明函》</w:t>
      </w:r>
      <w:r>
        <w:rPr>
          <w:rFonts w:hint="eastAsia"/>
          <w:color w:val="auto"/>
          <w:sz w:val="24"/>
          <w:highlight w:val="none"/>
        </w:rPr>
        <w:t>，</w:t>
      </w:r>
      <w:r>
        <w:rPr>
          <w:color w:val="auto"/>
          <w:sz w:val="24"/>
          <w:highlight w:val="none"/>
        </w:rPr>
        <w:t>否则不得享受相关中小企业扶持政策。</w:t>
      </w:r>
    </w:p>
    <w:p w14:paraId="37323434">
      <w:pPr>
        <w:tabs>
          <w:tab w:val="left" w:pos="5580"/>
        </w:tabs>
        <w:spacing w:line="360" w:lineRule="auto"/>
        <w:rPr>
          <w:color w:val="auto"/>
          <w:sz w:val="24"/>
          <w:highlight w:val="none"/>
        </w:rPr>
      </w:pPr>
      <w:r>
        <w:rPr>
          <w:color w:val="auto"/>
          <w:sz w:val="24"/>
          <w:highlight w:val="none"/>
        </w:rPr>
        <w:t>（2）如本项目（包）专门面向中小/小微企业采购，须提供《中小企业声明函》</w:t>
      </w:r>
      <w:r>
        <w:rPr>
          <w:color w:val="auto"/>
          <w:sz w:val="24"/>
          <w:szCs w:val="20"/>
          <w:highlight w:val="none"/>
        </w:rPr>
        <w:t>（实质性格式）</w:t>
      </w:r>
      <w:r>
        <w:rPr>
          <w:color w:val="auto"/>
          <w:sz w:val="24"/>
          <w:highlight w:val="none"/>
        </w:rPr>
        <w:t>。</w:t>
      </w:r>
    </w:p>
    <w:p w14:paraId="31D4F0E5">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268AFA5">
      <w:pPr>
        <w:tabs>
          <w:tab w:val="left" w:pos="5580"/>
        </w:tabs>
        <w:spacing w:line="360" w:lineRule="auto"/>
        <w:rPr>
          <w:color w:val="auto"/>
          <w:sz w:val="24"/>
          <w:highlight w:val="none"/>
        </w:rPr>
      </w:pPr>
      <w:r>
        <w:rPr>
          <w:color w:val="auto"/>
          <w:sz w:val="24"/>
          <w:highlight w:val="none"/>
        </w:rPr>
        <w:t>（4）</w:t>
      </w:r>
      <w:r>
        <w:rPr>
          <w:rFonts w:hint="eastAsia"/>
          <w:color w:val="auto"/>
          <w:sz w:val="24"/>
          <w:highlight w:val="none"/>
          <w:lang w:eastAsia="zh-CN"/>
        </w:rPr>
        <w:t>其他</w:t>
      </w:r>
    </w:p>
    <w:p w14:paraId="761FDE36">
      <w:pPr>
        <w:tabs>
          <w:tab w:val="left" w:pos="5580"/>
        </w:tabs>
        <w:spacing w:line="360" w:lineRule="auto"/>
        <w:rPr>
          <w:color w:val="auto"/>
          <w:sz w:val="24"/>
          <w:highlight w:val="none"/>
        </w:rPr>
      </w:pPr>
      <w:r>
        <w:rPr>
          <w:color w:val="auto"/>
          <w:sz w:val="24"/>
          <w:highlight w:val="none"/>
        </w:rPr>
        <w:t>1）中小企业参加政府采购活动，应当出具此格式文件。《中小企业声明函》由参加政府采购活动的供应商出具。联合体</w:t>
      </w:r>
      <w:r>
        <w:rPr>
          <w:rFonts w:hint="eastAsia"/>
          <w:color w:val="auto"/>
          <w:sz w:val="24"/>
          <w:highlight w:val="none"/>
        </w:rPr>
        <w:t>响应</w:t>
      </w:r>
      <w:r>
        <w:rPr>
          <w:color w:val="auto"/>
          <w:sz w:val="24"/>
          <w:highlight w:val="none"/>
        </w:rPr>
        <w:t>的，《中小企业声明函》由牵头人出具。</w:t>
      </w:r>
    </w:p>
    <w:p w14:paraId="0FD8A741">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94EAE89">
      <w:pPr>
        <w:tabs>
          <w:tab w:val="left" w:pos="5580"/>
        </w:tabs>
        <w:spacing w:line="360" w:lineRule="auto"/>
        <w:rPr>
          <w:color w:val="auto"/>
          <w:sz w:val="24"/>
          <w:highlight w:val="none"/>
        </w:rPr>
      </w:pPr>
      <w:r>
        <w:rPr>
          <w:color w:val="auto"/>
          <w:sz w:val="24"/>
          <w:highlight w:val="none"/>
        </w:rPr>
        <w:t>3）对于多标的的采购项目，供应商应充分、准确地了解所投产品制造企业信息。对相关情况了解不清楚的，不建议填报本声明函。</w:t>
      </w:r>
    </w:p>
    <w:p w14:paraId="588CCD44">
      <w:pPr>
        <w:tabs>
          <w:tab w:val="left" w:pos="5580"/>
        </w:tabs>
        <w:spacing w:line="360" w:lineRule="auto"/>
        <w:rPr>
          <w:color w:val="auto"/>
          <w:sz w:val="24"/>
          <w:highlight w:val="none"/>
        </w:rPr>
      </w:pPr>
      <w:r>
        <w:rPr>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502B6233">
      <w:pPr>
        <w:spacing w:line="360" w:lineRule="auto"/>
        <w:outlineLvl w:val="2"/>
        <w:rPr>
          <w:rFonts w:ascii="宋体" w:hAnsi="宋体"/>
          <w:color w:val="auto"/>
          <w:sz w:val="24"/>
          <w:szCs w:val="20"/>
          <w:highlight w:val="none"/>
        </w:rPr>
      </w:pPr>
    </w:p>
    <w:p w14:paraId="79977623">
      <w:pPr>
        <w:spacing w:before="319" w:beforeLines="100" w:after="319" w:afterLines="100" w:line="360" w:lineRule="auto"/>
        <w:jc w:val="center"/>
        <w:rPr>
          <w:b/>
          <w:bCs/>
          <w:color w:val="auto"/>
          <w:sz w:val="36"/>
          <w:szCs w:val="36"/>
          <w:highlight w:val="none"/>
        </w:rPr>
      </w:pPr>
      <w:r>
        <w:rPr>
          <w:rFonts w:ascii="宋体" w:hAnsi="宋体"/>
          <w:color w:val="auto"/>
          <w:sz w:val="24"/>
          <w:szCs w:val="20"/>
          <w:highlight w:val="none"/>
        </w:rPr>
        <w:br w:type="page"/>
      </w:r>
      <w:r>
        <w:rPr>
          <w:rFonts w:hint="eastAsia"/>
          <w:b/>
          <w:bCs/>
          <w:color w:val="auto"/>
          <w:sz w:val="36"/>
          <w:szCs w:val="36"/>
          <w:highlight w:val="none"/>
        </w:rPr>
        <w:t>中小企业声明函（工程、服务）格式</w:t>
      </w:r>
    </w:p>
    <w:p w14:paraId="4E1F77B6">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733AC41">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14:paraId="0B3B2972">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7E238406">
      <w:pPr>
        <w:spacing w:line="360" w:lineRule="auto"/>
        <w:ind w:firstLine="504"/>
        <w:rPr>
          <w:color w:val="auto"/>
          <w:spacing w:val="6"/>
          <w:sz w:val="24"/>
          <w:highlight w:val="none"/>
        </w:rPr>
      </w:pPr>
    </w:p>
    <w:p w14:paraId="5D7E6A99">
      <w:pPr>
        <w:spacing w:line="360" w:lineRule="auto"/>
        <w:ind w:firstLine="504"/>
        <w:rPr>
          <w:color w:val="auto"/>
          <w:spacing w:val="6"/>
          <w:sz w:val="24"/>
          <w:highlight w:val="none"/>
        </w:rPr>
      </w:pPr>
      <w:r>
        <w:rPr>
          <w:color w:val="auto"/>
          <w:spacing w:val="6"/>
          <w:sz w:val="24"/>
          <w:highlight w:val="none"/>
        </w:rPr>
        <w:t>……</w:t>
      </w:r>
    </w:p>
    <w:p w14:paraId="39CA110D">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35794726">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116C0A63">
      <w:pPr>
        <w:spacing w:line="360" w:lineRule="auto"/>
        <w:ind w:right="360" w:firstLine="480"/>
        <w:jc w:val="right"/>
        <w:rPr>
          <w:color w:val="auto"/>
          <w:sz w:val="24"/>
          <w:highlight w:val="none"/>
        </w:rPr>
      </w:pPr>
    </w:p>
    <w:p w14:paraId="70D2B334">
      <w:pPr>
        <w:spacing w:line="360" w:lineRule="auto"/>
        <w:ind w:right="360" w:firstLine="480"/>
        <w:jc w:val="right"/>
        <w:rPr>
          <w:color w:val="auto"/>
          <w:sz w:val="24"/>
          <w:highlight w:val="none"/>
        </w:rPr>
      </w:pPr>
      <w:r>
        <w:rPr>
          <w:color w:val="auto"/>
          <w:sz w:val="24"/>
          <w:highlight w:val="none"/>
        </w:rPr>
        <w:t>企业名称（加盖公章）：________</w:t>
      </w:r>
    </w:p>
    <w:p w14:paraId="3DB1B31D">
      <w:pPr>
        <w:spacing w:line="360" w:lineRule="auto"/>
        <w:ind w:right="360" w:firstLine="480"/>
        <w:jc w:val="right"/>
        <w:rPr>
          <w:color w:val="auto"/>
          <w:sz w:val="24"/>
          <w:highlight w:val="none"/>
        </w:rPr>
      </w:pPr>
      <w:r>
        <w:rPr>
          <w:color w:val="auto"/>
          <w:sz w:val="24"/>
          <w:highlight w:val="none"/>
        </w:rPr>
        <w:t>日 期：________</w:t>
      </w:r>
    </w:p>
    <w:p w14:paraId="360F805A">
      <w:pPr>
        <w:adjustRightInd w:val="0"/>
        <w:snapToGrid w:val="0"/>
        <w:jc w:val="left"/>
        <w:rPr>
          <w:color w:val="auto"/>
          <w:sz w:val="24"/>
          <w:szCs w:val="21"/>
          <w:highlight w:val="none"/>
        </w:rPr>
      </w:pPr>
    </w:p>
    <w:p w14:paraId="67199C8B">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15"/>
      </w:tblGrid>
      <w:tr w14:paraId="64A6D21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935296D">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33EDA910">
      <w:pPr>
        <w:spacing w:line="360" w:lineRule="auto"/>
        <w:jc w:val="center"/>
        <w:outlineLvl w:val="2"/>
        <w:rPr>
          <w:rFonts w:ascii="宋体" w:hAnsi="宋体"/>
          <w:color w:val="auto"/>
          <w:sz w:val="36"/>
          <w:szCs w:val="36"/>
          <w:highlight w:val="none"/>
        </w:rPr>
      </w:pPr>
      <w:r>
        <w:rPr>
          <w:rFonts w:ascii="宋体" w:hAnsi="宋体"/>
          <w:color w:val="auto"/>
          <w:sz w:val="24"/>
          <w:szCs w:val="20"/>
          <w:highlight w:val="none"/>
        </w:rPr>
        <w:br w:type="page"/>
      </w:r>
      <w:r>
        <w:rPr>
          <w:rFonts w:ascii="宋体" w:hAnsi="宋体"/>
          <w:b/>
          <w:bCs/>
          <w:color w:val="auto"/>
          <w:sz w:val="36"/>
          <w:szCs w:val="36"/>
          <w:highlight w:val="none"/>
        </w:rPr>
        <w:t>残疾人福利性单位声明函格式</w:t>
      </w:r>
    </w:p>
    <w:p w14:paraId="4C7B4DA8">
      <w:pPr>
        <w:spacing w:line="588" w:lineRule="exact"/>
        <w:ind w:firstLine="504"/>
        <w:rPr>
          <w:rFonts w:ascii="宋体" w:hAnsi="宋体"/>
          <w:color w:val="auto"/>
          <w:spacing w:val="6"/>
          <w:sz w:val="24"/>
          <w:highlight w:val="none"/>
        </w:rPr>
      </w:pPr>
      <w:r>
        <w:rPr>
          <w:rFonts w:ascii="宋体" w:hAnsi="宋体"/>
          <w:color w:val="auto"/>
          <w:spacing w:val="6"/>
          <w:sz w:val="24"/>
          <w:highlight w:val="none"/>
        </w:rPr>
        <w:t>本单位郑重声明，根据《财政部 民政部 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14:paraId="336D232D">
      <w:pPr>
        <w:spacing w:line="588" w:lineRule="exact"/>
        <w:ind w:firstLine="482"/>
        <w:rPr>
          <w:rFonts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14:paraId="16551C63">
      <w:pPr>
        <w:spacing w:line="588" w:lineRule="exact"/>
        <w:ind w:firstLine="482"/>
        <w:rPr>
          <w:rFonts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8E6913D">
      <w:pPr>
        <w:spacing w:line="588" w:lineRule="exact"/>
        <w:ind w:firstLine="506" w:firstLineChars="200"/>
        <w:rPr>
          <w:rFonts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14:paraId="267E0D5A">
      <w:pPr>
        <w:spacing w:line="588" w:lineRule="exact"/>
        <w:ind w:firstLine="504" w:firstLineChars="200"/>
        <w:rPr>
          <w:rFonts w:ascii="宋体" w:hAnsi="宋体"/>
          <w:color w:val="auto"/>
          <w:spacing w:val="6"/>
          <w:sz w:val="24"/>
          <w:highlight w:val="none"/>
        </w:rPr>
      </w:pPr>
    </w:p>
    <w:p w14:paraId="327811FD">
      <w:pPr>
        <w:spacing w:line="588" w:lineRule="exact"/>
        <w:ind w:firstLine="504" w:firstLineChars="200"/>
        <w:rPr>
          <w:rFonts w:ascii="宋体" w:hAnsi="宋体"/>
          <w:color w:val="auto"/>
          <w:spacing w:val="6"/>
          <w:sz w:val="24"/>
          <w:highlight w:val="none"/>
        </w:rPr>
      </w:pPr>
    </w:p>
    <w:p w14:paraId="6BA1156F">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单位名称（加盖公章）：</w:t>
      </w:r>
    </w:p>
    <w:p w14:paraId="71F6853E">
      <w:pPr>
        <w:tabs>
          <w:tab w:val="left" w:pos="4860"/>
        </w:tabs>
        <w:spacing w:line="588" w:lineRule="exact"/>
        <w:ind w:right="1560" w:firstLine="504" w:firstLineChars="200"/>
        <w:jc w:val="center"/>
        <w:rPr>
          <w:rFonts w:ascii="宋体" w:hAnsi="宋体"/>
          <w:color w:val="auto"/>
          <w:spacing w:val="6"/>
          <w:sz w:val="24"/>
          <w:highlight w:val="none"/>
        </w:rPr>
      </w:pPr>
      <w:r>
        <w:rPr>
          <w:rFonts w:ascii="宋体" w:hAnsi="宋体"/>
          <w:color w:val="auto"/>
          <w:spacing w:val="6"/>
          <w:sz w:val="24"/>
          <w:highlight w:val="none"/>
        </w:rPr>
        <w:t xml:space="preserve">  日  期：</w:t>
      </w:r>
    </w:p>
    <w:p w14:paraId="1F4E8513">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szCs w:val="20"/>
          <w:highlight w:val="none"/>
        </w:rPr>
        <w:t>3 本项目的特定资格要求</w:t>
      </w:r>
    </w:p>
    <w:p w14:paraId="7044CA57">
      <w:pPr>
        <w:tabs>
          <w:tab w:val="left" w:pos="900"/>
          <w:tab w:val="left" w:pos="1134"/>
          <w:tab w:val="left" w:pos="1589"/>
          <w:tab w:val="left" w:pos="5521"/>
        </w:tabs>
        <w:snapToGrid w:val="0"/>
        <w:spacing w:line="360" w:lineRule="auto"/>
        <w:rPr>
          <w:rFonts w:ascii="宋体" w:hAnsi="宋体"/>
          <w:color w:val="auto"/>
          <w:sz w:val="24"/>
          <w:szCs w:val="20"/>
          <w:highlight w:val="none"/>
        </w:rPr>
      </w:pPr>
    </w:p>
    <w:p w14:paraId="7A3FB5C1">
      <w:pPr>
        <w:tabs>
          <w:tab w:val="left" w:pos="900"/>
          <w:tab w:val="left" w:pos="1134"/>
          <w:tab w:val="left" w:pos="1589"/>
          <w:tab w:val="left" w:pos="5521"/>
        </w:tabs>
        <w:snapToGrid w:val="0"/>
        <w:spacing w:line="360" w:lineRule="auto"/>
        <w:rPr>
          <w:rFonts w:hint="eastAsia" w:ascii="宋体" w:hAnsi="宋体"/>
          <w:color w:val="auto"/>
          <w:sz w:val="24"/>
          <w:highlight w:val="none"/>
        </w:rPr>
      </w:pPr>
      <w:r>
        <w:rPr>
          <w:rFonts w:ascii="宋体" w:hAnsi="宋体"/>
          <w:color w:val="auto"/>
          <w:sz w:val="24"/>
          <w:szCs w:val="20"/>
          <w:highlight w:val="none"/>
        </w:rPr>
        <w:t>3-</w:t>
      </w:r>
      <w:r>
        <w:rPr>
          <w:rFonts w:hint="eastAsia" w:ascii="宋体" w:hAnsi="宋体"/>
          <w:color w:val="auto"/>
          <w:sz w:val="24"/>
          <w:szCs w:val="20"/>
          <w:highlight w:val="none"/>
          <w:lang w:val="en-US" w:eastAsia="zh-CN"/>
        </w:rPr>
        <w:t>3</w:t>
      </w:r>
      <w:r>
        <w:rPr>
          <w:rFonts w:ascii="宋体" w:hAnsi="宋体"/>
          <w:color w:val="auto"/>
          <w:sz w:val="24"/>
          <w:szCs w:val="20"/>
          <w:highlight w:val="none"/>
        </w:rPr>
        <w:t>其他特定资格要求</w:t>
      </w:r>
      <w:r>
        <w:rPr>
          <w:rFonts w:hint="eastAsia" w:ascii="宋体" w:hAnsi="宋体"/>
          <w:color w:val="auto"/>
          <w:sz w:val="24"/>
          <w:szCs w:val="20"/>
          <w:highlight w:val="none"/>
        </w:rPr>
        <w:t>：</w:t>
      </w:r>
    </w:p>
    <w:p w14:paraId="13DFA56C">
      <w:pPr>
        <w:tabs>
          <w:tab w:val="left" w:pos="900"/>
          <w:tab w:val="left" w:pos="1134"/>
          <w:tab w:val="left" w:pos="1589"/>
          <w:tab w:val="left" w:pos="5521"/>
        </w:tabs>
        <w:snapToGrid w:val="0"/>
        <w:spacing w:line="360" w:lineRule="auto"/>
        <w:rPr>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lang w:val="en-US" w:eastAsia="zh-CN"/>
        </w:rPr>
        <w:t>须</w:t>
      </w:r>
      <w:r>
        <w:rPr>
          <w:rFonts w:hint="eastAsia" w:ascii="宋体" w:hAnsi="宋体"/>
          <w:color w:val="auto"/>
          <w:sz w:val="24"/>
          <w:highlight w:val="none"/>
        </w:rPr>
        <w:t>具有排水管理部门颁发的《城市排水许可证》或环保主管部门颁发的《排放污染物许可证》或《固定污染源排污登记回执》。</w:t>
      </w:r>
    </w:p>
    <w:p w14:paraId="75CCD57A">
      <w:pPr>
        <w:spacing w:line="360" w:lineRule="auto"/>
        <w:outlineLvl w:val="2"/>
        <w:rPr>
          <w:rFonts w:ascii="宋体" w:hAnsi="宋体"/>
          <w:color w:val="auto"/>
          <w:sz w:val="24"/>
          <w:szCs w:val="20"/>
          <w:highlight w:val="none"/>
        </w:rPr>
      </w:pPr>
    </w:p>
    <w:p w14:paraId="71380BC2">
      <w:pPr>
        <w:widowControl/>
        <w:jc w:val="center"/>
        <w:rPr>
          <w:rFonts w:ascii="宋体" w:hAnsi="宋体"/>
          <w:b/>
          <w:color w:val="auto"/>
          <w:sz w:val="32"/>
          <w:szCs w:val="32"/>
          <w:highlight w:val="none"/>
        </w:rPr>
      </w:pPr>
      <w:r>
        <w:rPr>
          <w:rFonts w:ascii="宋体" w:hAnsi="宋体"/>
          <w:color w:val="auto"/>
          <w:sz w:val="24"/>
          <w:szCs w:val="20"/>
          <w:highlight w:val="none"/>
        </w:rPr>
        <w:br w:type="page"/>
      </w:r>
      <w:r>
        <w:rPr>
          <w:rFonts w:ascii="宋体" w:hAnsi="宋体"/>
          <w:b/>
          <w:color w:val="auto"/>
          <w:sz w:val="32"/>
          <w:szCs w:val="32"/>
          <w:highlight w:val="none"/>
        </w:rPr>
        <w:t>二、商务技术文件格式</w:t>
      </w:r>
      <w:bookmarkStart w:id="825" w:name="_Toc226965746"/>
      <w:bookmarkStart w:id="826" w:name="_Toc226309800"/>
      <w:bookmarkStart w:id="827" w:name="_Toc150480794"/>
      <w:bookmarkStart w:id="828" w:name="_Toc127151556"/>
      <w:bookmarkStart w:id="829" w:name="_Ref467988698"/>
      <w:bookmarkStart w:id="830" w:name="_Toc226965829"/>
      <w:bookmarkStart w:id="831" w:name="_Toc142311058"/>
      <w:bookmarkStart w:id="832" w:name="_Toc520356217"/>
      <w:bookmarkStart w:id="833" w:name="_Toc150774761"/>
      <w:bookmarkStart w:id="834" w:name="_Toc480942349"/>
      <w:bookmarkStart w:id="835" w:name="_Toc195842921"/>
      <w:bookmarkStart w:id="836" w:name="_Toc226337252"/>
    </w:p>
    <w:p w14:paraId="2408AA24">
      <w:pPr>
        <w:widowControl/>
        <w:jc w:val="center"/>
        <w:rPr>
          <w:rFonts w:ascii="宋体" w:hAnsi="宋体"/>
          <w:b/>
          <w:color w:val="auto"/>
          <w:sz w:val="32"/>
          <w:szCs w:val="32"/>
          <w:highlight w:val="none"/>
        </w:rPr>
      </w:pPr>
    </w:p>
    <w:p w14:paraId="226A8C87">
      <w:pPr>
        <w:spacing w:line="360" w:lineRule="auto"/>
        <w:outlineLvl w:val="2"/>
        <w:rPr>
          <w:rFonts w:ascii="宋体" w:hAnsi="宋体"/>
          <w:color w:val="auto"/>
          <w:sz w:val="24"/>
          <w:szCs w:val="20"/>
          <w:highlight w:val="none"/>
        </w:rPr>
      </w:pPr>
      <w:r>
        <w:rPr>
          <w:rFonts w:hint="eastAsia" w:ascii="宋体" w:hAnsi="宋体"/>
          <w:color w:val="auto"/>
          <w:sz w:val="24"/>
          <w:highlight w:val="none"/>
        </w:rPr>
        <w:t>1</w:t>
      </w:r>
      <w:r>
        <w:rPr>
          <w:rFonts w:ascii="宋体" w:hAnsi="宋体"/>
          <w:color w:val="auto"/>
          <w:sz w:val="24"/>
          <w:szCs w:val="20"/>
          <w:highlight w:val="none"/>
        </w:rPr>
        <w:t xml:space="preserve">  </w:t>
      </w:r>
      <w:r>
        <w:rPr>
          <w:rFonts w:ascii="宋体" w:hAnsi="宋体"/>
          <w:color w:val="auto"/>
          <w:sz w:val="24"/>
          <w:highlight w:val="none"/>
        </w:rPr>
        <w:t>投标</w:t>
      </w:r>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color w:val="auto"/>
          <w:sz w:val="24"/>
          <w:highlight w:val="none"/>
        </w:rPr>
        <w:t>函</w:t>
      </w:r>
      <w:r>
        <w:rPr>
          <w:rFonts w:ascii="宋体" w:hAnsi="宋体"/>
          <w:color w:val="auto"/>
          <w:sz w:val="24"/>
          <w:szCs w:val="20"/>
          <w:highlight w:val="none"/>
        </w:rPr>
        <w:t>（实质性格式）</w:t>
      </w:r>
    </w:p>
    <w:p w14:paraId="11931710">
      <w:pPr>
        <w:tabs>
          <w:tab w:val="left" w:pos="5580"/>
        </w:tabs>
        <w:spacing w:line="360" w:lineRule="auto"/>
        <w:rPr>
          <w:rFonts w:ascii="宋体" w:hAnsi="宋体"/>
          <w:color w:val="auto"/>
          <w:sz w:val="24"/>
          <w:highlight w:val="none"/>
        </w:rPr>
      </w:pPr>
    </w:p>
    <w:p w14:paraId="38EFE7D9">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投标函</w:t>
      </w:r>
    </w:p>
    <w:p w14:paraId="37CC3CB2">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（采购人或采购代理机构）</w:t>
      </w:r>
    </w:p>
    <w:p w14:paraId="125A5010">
      <w:pPr>
        <w:tabs>
          <w:tab w:val="left" w:pos="5580"/>
        </w:tabs>
        <w:spacing w:line="360" w:lineRule="auto"/>
        <w:rPr>
          <w:rFonts w:ascii="宋体" w:hAnsi="宋体"/>
          <w:color w:val="auto"/>
          <w:sz w:val="24"/>
          <w:szCs w:val="20"/>
          <w:highlight w:val="none"/>
        </w:rPr>
      </w:pPr>
    </w:p>
    <w:p w14:paraId="785879D9">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我方参加你方就___________（项目名称，项目编号/包号）组织的招标活动，并对此项目进行投标。</w:t>
      </w:r>
    </w:p>
    <w:p w14:paraId="15D46E9D">
      <w:pPr>
        <w:tabs>
          <w:tab w:val="left" w:pos="5580"/>
        </w:tabs>
        <w:spacing w:line="360" w:lineRule="auto"/>
        <w:ind w:firstLine="408"/>
        <w:rPr>
          <w:rFonts w:ascii="宋体" w:hAnsi="宋体"/>
          <w:color w:val="auto"/>
          <w:sz w:val="24"/>
          <w:szCs w:val="20"/>
          <w:highlight w:val="none"/>
        </w:rPr>
      </w:pPr>
      <w:r>
        <w:rPr>
          <w:rFonts w:ascii="宋体" w:hAnsi="宋体"/>
          <w:color w:val="auto"/>
          <w:sz w:val="24"/>
          <w:szCs w:val="20"/>
          <w:highlight w:val="none"/>
        </w:rPr>
        <w:t>1. 我方</w:t>
      </w:r>
      <w:r>
        <w:rPr>
          <w:rFonts w:ascii="宋体" w:hAnsi="宋体"/>
          <w:color w:val="auto"/>
          <w:sz w:val="24"/>
          <w:highlight w:val="none"/>
        </w:rPr>
        <w:t>已详细审查全部招标文件</w:t>
      </w:r>
      <w:r>
        <w:rPr>
          <w:rFonts w:ascii="宋体" w:hAnsi="宋体"/>
          <w:color w:val="auto"/>
          <w:sz w:val="24"/>
          <w:szCs w:val="20"/>
          <w:highlight w:val="none"/>
        </w:rPr>
        <w:t>，自愿参与投标并承诺如下：</w:t>
      </w:r>
    </w:p>
    <w:p w14:paraId="3EB013B0">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（1）本投标有效期为自提交投标文件的截止之日起</w:t>
      </w:r>
      <w:r>
        <w:rPr>
          <w:rFonts w:hint="eastAsia" w:ascii="宋体" w:hAnsi="宋体"/>
          <w:color w:val="auto"/>
          <w:sz w:val="24"/>
          <w:highlight w:val="none"/>
        </w:rPr>
        <w:t>60</w:t>
      </w:r>
      <w:r>
        <w:rPr>
          <w:rFonts w:ascii="宋体" w:hAnsi="宋体"/>
          <w:color w:val="auto"/>
          <w:sz w:val="24"/>
          <w:szCs w:val="20"/>
          <w:highlight w:val="none"/>
        </w:rPr>
        <w:t>个日历日。</w:t>
      </w:r>
    </w:p>
    <w:p w14:paraId="50314790">
      <w:pPr>
        <w:tabs>
          <w:tab w:val="left" w:pos="720"/>
          <w:tab w:val="left" w:pos="900"/>
        </w:tabs>
        <w:spacing w:line="360" w:lineRule="auto"/>
        <w:ind w:left="360" w:firstLine="72" w:firstLineChars="30"/>
        <w:rPr>
          <w:rFonts w:ascii="宋体" w:hAnsi="宋体"/>
          <w:color w:val="auto"/>
          <w:sz w:val="24"/>
          <w:szCs w:val="20"/>
          <w:highlight w:val="none"/>
        </w:rPr>
      </w:pPr>
      <w:r>
        <w:rPr>
          <w:rFonts w:ascii="宋体" w:hAnsi="宋体"/>
          <w:color w:val="auto"/>
          <w:sz w:val="24"/>
          <w:szCs w:val="20"/>
          <w:highlight w:val="none"/>
        </w:rPr>
        <w:t>（2）除合同条款及采购需求偏离表列出的偏离外，我方响应招标文件的全部要求。</w:t>
      </w:r>
    </w:p>
    <w:p w14:paraId="79B2A9E0">
      <w:pPr>
        <w:tabs>
          <w:tab w:val="left" w:pos="5580"/>
        </w:tabs>
        <w:spacing w:line="360" w:lineRule="auto"/>
        <w:ind w:firstLine="420" w:firstLineChars="175"/>
        <w:rPr>
          <w:rFonts w:ascii="宋体" w:hAnsi="宋体"/>
          <w:color w:val="auto"/>
          <w:sz w:val="24"/>
          <w:szCs w:val="20"/>
          <w:highlight w:val="none"/>
        </w:rPr>
      </w:pPr>
      <w:r>
        <w:rPr>
          <w:rFonts w:ascii="宋体" w:hAnsi="宋体"/>
          <w:color w:val="auto"/>
          <w:sz w:val="24"/>
          <w:szCs w:val="20"/>
          <w:highlight w:val="none"/>
        </w:rPr>
        <w:t>（3）我方已提供的全部文件资料是真实、准确的，并对此承担一切法律后果。</w:t>
      </w:r>
    </w:p>
    <w:p w14:paraId="1E43F79D">
      <w:pPr>
        <w:tabs>
          <w:tab w:val="left" w:pos="5580"/>
        </w:tabs>
        <w:spacing w:line="360" w:lineRule="auto"/>
        <w:ind w:firstLine="420" w:firstLineChars="175"/>
        <w:rPr>
          <w:rFonts w:ascii="宋体" w:hAnsi="宋体"/>
          <w:color w:val="auto"/>
          <w:sz w:val="24"/>
          <w:highlight w:val="none"/>
        </w:rPr>
      </w:pPr>
      <w:r>
        <w:rPr>
          <w:rFonts w:ascii="宋体" w:hAnsi="宋体"/>
          <w:color w:val="auto"/>
          <w:sz w:val="24"/>
          <w:szCs w:val="20"/>
          <w:highlight w:val="none"/>
        </w:rPr>
        <w:t>（4）如我方中标，我方将在法律规定的期限内与你方签订合同，按照招标文件要求提交履约保证金，并在合同约定的期限内完成合同规定的全部义务。</w:t>
      </w:r>
    </w:p>
    <w:p w14:paraId="0E9D071B">
      <w:pPr>
        <w:spacing w:line="360" w:lineRule="auto"/>
        <w:ind w:left="420"/>
        <w:rPr>
          <w:rFonts w:ascii="宋体" w:hAnsi="宋体"/>
          <w:color w:val="auto"/>
          <w:sz w:val="24"/>
          <w:highlight w:val="none"/>
        </w:rPr>
      </w:pPr>
      <w:r>
        <w:rPr>
          <w:rFonts w:ascii="宋体" w:hAnsi="宋体"/>
          <w:color w:val="auto"/>
          <w:sz w:val="24"/>
          <w:highlight w:val="none"/>
        </w:rPr>
        <w:t>2. 其他补充条款（如有）：</w:t>
      </w:r>
      <w:r>
        <w:rPr>
          <w:rFonts w:ascii="宋体" w:hAnsi="宋体"/>
          <w:color w:val="auto"/>
          <w:sz w:val="24"/>
          <w:szCs w:val="20"/>
          <w:highlight w:val="none"/>
        </w:rPr>
        <w:t>___________</w:t>
      </w:r>
      <w:r>
        <w:rPr>
          <w:rFonts w:ascii="宋体" w:hAnsi="宋体"/>
          <w:color w:val="auto"/>
          <w:sz w:val="24"/>
          <w:highlight w:val="none"/>
        </w:rPr>
        <w:t>。</w:t>
      </w:r>
    </w:p>
    <w:p w14:paraId="463E3494">
      <w:pPr>
        <w:spacing w:line="360" w:lineRule="auto"/>
        <w:ind w:firstLine="480" w:firstLineChars="200"/>
        <w:rPr>
          <w:rFonts w:ascii="宋体" w:hAnsi="宋体"/>
          <w:color w:val="auto"/>
          <w:sz w:val="24"/>
          <w:highlight w:val="none"/>
        </w:rPr>
      </w:pPr>
      <w:r>
        <w:rPr>
          <w:rFonts w:ascii="宋体" w:hAnsi="宋体"/>
          <w:color w:val="auto"/>
          <w:sz w:val="24"/>
          <w:highlight w:val="none"/>
        </w:rPr>
        <w:t>与本投标有关的一切正式往来信函请寄：</w:t>
      </w:r>
    </w:p>
    <w:p w14:paraId="6021A68A">
      <w:pPr>
        <w:tabs>
          <w:tab w:val="left" w:pos="5580"/>
        </w:tabs>
        <w:spacing w:line="360" w:lineRule="auto"/>
        <w:ind w:left="420"/>
        <w:rPr>
          <w:rFonts w:ascii="宋体" w:hAnsi="宋体"/>
          <w:color w:val="auto"/>
          <w:sz w:val="24"/>
          <w:szCs w:val="20"/>
          <w:highlight w:val="none"/>
        </w:rPr>
      </w:pPr>
    </w:p>
    <w:p w14:paraId="306B3E35">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地址_________________________  传真____________________________</w:t>
      </w:r>
    </w:p>
    <w:p w14:paraId="29D2C936">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电子函件________________________</w:t>
      </w:r>
    </w:p>
    <w:p w14:paraId="18C8A27D">
      <w:pPr>
        <w:tabs>
          <w:tab w:val="left" w:pos="5580"/>
        </w:tabs>
        <w:spacing w:line="360" w:lineRule="auto"/>
        <w:ind w:left="420"/>
        <w:rPr>
          <w:rFonts w:ascii="宋体" w:hAnsi="宋体"/>
          <w:color w:val="auto"/>
          <w:sz w:val="24"/>
          <w:szCs w:val="20"/>
          <w:highlight w:val="none"/>
        </w:rPr>
      </w:pPr>
    </w:p>
    <w:p w14:paraId="2BA4D69B">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191EC9DD">
      <w:pPr>
        <w:tabs>
          <w:tab w:val="left" w:pos="5580"/>
        </w:tabs>
        <w:spacing w:line="360" w:lineRule="auto"/>
        <w:ind w:left="420"/>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3394A1F2">
      <w:pPr>
        <w:tabs>
          <w:tab w:val="left" w:pos="5580"/>
        </w:tabs>
        <w:spacing w:line="360" w:lineRule="auto"/>
        <w:ind w:left="420"/>
        <w:rPr>
          <w:rFonts w:ascii="宋体" w:hAnsi="宋体"/>
          <w:color w:val="auto"/>
          <w:sz w:val="24"/>
          <w:szCs w:val="20"/>
          <w:highlight w:val="none"/>
          <w:u w:val="single"/>
        </w:rPr>
      </w:pPr>
    </w:p>
    <w:p w14:paraId="7F763FA5">
      <w:pPr>
        <w:widowControl/>
        <w:jc w:val="left"/>
        <w:rPr>
          <w:rFonts w:ascii="宋体" w:hAnsi="宋体"/>
          <w:color w:val="auto"/>
          <w:sz w:val="24"/>
          <w:highlight w:val="none"/>
        </w:rPr>
      </w:pPr>
      <w:bookmarkStart w:id="837" w:name="_Hlt520355938"/>
      <w:bookmarkEnd w:id="837"/>
      <w:bookmarkStart w:id="838" w:name="_Hlt520356243"/>
      <w:bookmarkEnd w:id="838"/>
      <w:r>
        <w:rPr>
          <w:rFonts w:ascii="宋体" w:hAnsi="宋体"/>
          <w:color w:val="auto"/>
          <w:sz w:val="24"/>
          <w:highlight w:val="none"/>
        </w:rPr>
        <w:br w:type="page"/>
      </w: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法定代表人资格证明书</w:t>
      </w:r>
      <w:r>
        <w:rPr>
          <w:rFonts w:ascii="宋体" w:hAnsi="宋体"/>
          <w:color w:val="auto"/>
          <w:sz w:val="24"/>
          <w:szCs w:val="20"/>
          <w:highlight w:val="none"/>
        </w:rPr>
        <w:t>（实质性格式）</w:t>
      </w:r>
    </w:p>
    <w:p w14:paraId="096F2009">
      <w:pPr>
        <w:spacing w:line="360" w:lineRule="auto"/>
        <w:jc w:val="center"/>
        <w:rPr>
          <w:rFonts w:ascii="宋体" w:hAnsi="宋体"/>
          <w:b/>
          <w:color w:val="auto"/>
          <w:sz w:val="32"/>
          <w:szCs w:val="32"/>
          <w:highlight w:val="none"/>
        </w:rPr>
      </w:pPr>
    </w:p>
    <w:p w14:paraId="0B95A2C6">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C491412">
      <w:pPr>
        <w:spacing w:line="560" w:lineRule="exact"/>
        <w:rPr>
          <w:rFonts w:ascii="宋体" w:hAnsi="宋体"/>
          <w:color w:val="auto"/>
          <w:sz w:val="24"/>
          <w:highlight w:val="none"/>
        </w:rPr>
      </w:pPr>
      <w:r>
        <w:rPr>
          <w:rFonts w:hint="eastAsia" w:ascii="宋体" w:hAnsi="宋体"/>
          <w:color w:val="auto"/>
          <w:sz w:val="24"/>
          <w:highlight w:val="none"/>
        </w:rPr>
        <w:t>单位名称:</w:t>
      </w:r>
    </w:p>
    <w:p w14:paraId="21B85FFC">
      <w:pPr>
        <w:spacing w:line="560" w:lineRule="exact"/>
        <w:rPr>
          <w:rFonts w:ascii="宋体" w:hAnsi="宋体"/>
          <w:color w:val="auto"/>
          <w:sz w:val="24"/>
          <w:highlight w:val="none"/>
        </w:rPr>
      </w:pPr>
      <w:r>
        <w:rPr>
          <w:rFonts w:hint="eastAsia" w:ascii="宋体" w:hAnsi="宋体"/>
          <w:color w:val="auto"/>
          <w:sz w:val="24"/>
          <w:highlight w:val="none"/>
        </w:rPr>
        <w:t>地址:</w:t>
      </w:r>
    </w:p>
    <w:p w14:paraId="74BD6091">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76DD0F93">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53BB5714">
      <w:pPr>
        <w:spacing w:line="560" w:lineRule="exact"/>
        <w:rPr>
          <w:rFonts w:ascii="宋体" w:hAnsi="宋体"/>
          <w:color w:val="auto"/>
          <w:sz w:val="24"/>
          <w:highlight w:val="none"/>
        </w:rPr>
      </w:pPr>
      <w:r>
        <w:rPr>
          <w:rFonts w:hint="eastAsia" w:ascii="宋体" w:hAnsi="宋体"/>
          <w:color w:val="auto"/>
          <w:sz w:val="24"/>
          <w:highlight w:val="none"/>
        </w:rPr>
        <w:t>特此证明。</w:t>
      </w:r>
    </w:p>
    <w:p w14:paraId="34808F65">
      <w:pPr>
        <w:spacing w:line="560" w:lineRule="exact"/>
        <w:rPr>
          <w:rFonts w:ascii="宋体" w:hAnsi="宋体"/>
          <w:color w:val="auto"/>
          <w:sz w:val="24"/>
          <w:highlight w:val="none"/>
        </w:rPr>
      </w:pPr>
    </w:p>
    <w:p w14:paraId="141AFEC4">
      <w:pPr>
        <w:pStyle w:val="17"/>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D0CE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EEEDE0">
            <w:pPr>
              <w:tabs>
                <w:tab w:val="left" w:pos="5580"/>
              </w:tabs>
              <w:spacing w:line="360" w:lineRule="auto"/>
              <w:jc w:val="left"/>
              <w:rPr>
                <w:rFonts w:ascii="宋体" w:hAnsi="宋体"/>
                <w:color w:val="auto"/>
                <w:sz w:val="24"/>
                <w:szCs w:val="20"/>
                <w:highlight w:val="none"/>
              </w:rPr>
            </w:pPr>
          </w:p>
          <w:p w14:paraId="15CB41CB">
            <w:pPr>
              <w:tabs>
                <w:tab w:val="left" w:pos="5580"/>
              </w:tabs>
              <w:spacing w:line="360" w:lineRule="auto"/>
              <w:jc w:val="left"/>
              <w:rPr>
                <w:rFonts w:ascii="宋体" w:hAnsi="宋体"/>
                <w:color w:val="auto"/>
                <w:sz w:val="24"/>
                <w:szCs w:val="20"/>
                <w:highlight w:val="none"/>
              </w:rPr>
            </w:pPr>
          </w:p>
          <w:p w14:paraId="6C19A9EB">
            <w:pPr>
              <w:tabs>
                <w:tab w:val="left" w:pos="5580"/>
              </w:tabs>
              <w:spacing w:line="360" w:lineRule="auto"/>
              <w:jc w:val="left"/>
              <w:rPr>
                <w:rFonts w:ascii="宋体" w:hAnsi="宋体"/>
                <w:color w:val="auto"/>
                <w:sz w:val="24"/>
                <w:szCs w:val="20"/>
                <w:highlight w:val="none"/>
              </w:rPr>
            </w:pPr>
          </w:p>
        </w:tc>
        <w:tc>
          <w:tcPr>
            <w:tcW w:w="4536" w:type="dxa"/>
          </w:tcPr>
          <w:p w14:paraId="6EE2E0F8">
            <w:pPr>
              <w:tabs>
                <w:tab w:val="left" w:pos="5580"/>
              </w:tabs>
              <w:spacing w:line="360" w:lineRule="auto"/>
              <w:jc w:val="left"/>
              <w:rPr>
                <w:rFonts w:ascii="宋体" w:hAnsi="宋体"/>
                <w:color w:val="auto"/>
                <w:sz w:val="24"/>
                <w:szCs w:val="20"/>
                <w:highlight w:val="none"/>
              </w:rPr>
            </w:pPr>
          </w:p>
          <w:p w14:paraId="1E27D568">
            <w:pPr>
              <w:tabs>
                <w:tab w:val="left" w:pos="5580"/>
              </w:tabs>
              <w:spacing w:line="360" w:lineRule="auto"/>
              <w:jc w:val="left"/>
              <w:rPr>
                <w:rFonts w:ascii="宋体" w:hAnsi="宋体"/>
                <w:color w:val="auto"/>
                <w:sz w:val="24"/>
                <w:szCs w:val="20"/>
                <w:highlight w:val="none"/>
              </w:rPr>
            </w:pPr>
          </w:p>
          <w:p w14:paraId="1BD84EF4">
            <w:pPr>
              <w:tabs>
                <w:tab w:val="left" w:pos="5580"/>
              </w:tabs>
              <w:spacing w:line="360" w:lineRule="auto"/>
              <w:jc w:val="left"/>
              <w:rPr>
                <w:rFonts w:ascii="宋体" w:hAnsi="宋体"/>
                <w:color w:val="auto"/>
                <w:sz w:val="24"/>
                <w:szCs w:val="20"/>
                <w:highlight w:val="none"/>
              </w:rPr>
            </w:pPr>
          </w:p>
        </w:tc>
      </w:tr>
    </w:tbl>
    <w:p w14:paraId="30799845">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3F46BF6F">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30D1B829">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7EC453B7">
      <w:pPr>
        <w:widowControl/>
        <w:jc w:val="left"/>
        <w:rPr>
          <w:rFonts w:ascii="宋体" w:hAnsi="宋体"/>
          <w:color w:val="auto"/>
          <w:sz w:val="24"/>
          <w:highlight w:val="none"/>
        </w:rPr>
      </w:pPr>
    </w:p>
    <w:p w14:paraId="09ED29F7">
      <w:pPr>
        <w:widowControl/>
        <w:jc w:val="left"/>
        <w:rPr>
          <w:rFonts w:ascii="宋体" w:hAnsi="宋体"/>
          <w:color w:val="auto"/>
          <w:sz w:val="24"/>
          <w:highlight w:val="none"/>
        </w:rPr>
      </w:pPr>
    </w:p>
    <w:p w14:paraId="28CE5F97">
      <w:pPr>
        <w:widowControl/>
        <w:jc w:val="left"/>
        <w:rPr>
          <w:rFonts w:ascii="宋体" w:hAnsi="宋体"/>
          <w:color w:val="auto"/>
          <w:sz w:val="24"/>
          <w:highlight w:val="none"/>
        </w:rPr>
      </w:pPr>
    </w:p>
    <w:p w14:paraId="66C995FE">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28D5AA57">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12BE41FB">
      <w:pPr>
        <w:tabs>
          <w:tab w:val="left" w:pos="5580"/>
        </w:tabs>
        <w:spacing w:line="360" w:lineRule="auto"/>
        <w:jc w:val="left"/>
        <w:rPr>
          <w:rFonts w:ascii="宋体" w:hAnsi="宋体"/>
          <w:i/>
          <w:color w:val="auto"/>
          <w:sz w:val="24"/>
          <w:szCs w:val="20"/>
          <w:highlight w:val="none"/>
          <w:u w:val="single"/>
        </w:rPr>
      </w:pPr>
      <w:r>
        <w:rPr>
          <w:rFonts w:ascii="宋体" w:hAnsi="宋体"/>
          <w:color w:val="auto"/>
          <w:sz w:val="24"/>
          <w:szCs w:val="20"/>
          <w:highlight w:val="none"/>
        </w:rPr>
        <w:t>3.</w:t>
      </w:r>
      <w:r>
        <w:rPr>
          <w:rFonts w:hint="eastAsia" w:ascii="宋体" w:hAnsi="宋体"/>
          <w:color w:val="auto"/>
          <w:sz w:val="24"/>
          <w:szCs w:val="20"/>
          <w:highlight w:val="none"/>
        </w:rPr>
        <w:t>投标人为自然人的情形，可不提供本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29CCCC96">
      <w:pPr>
        <w:widowControl/>
        <w:jc w:val="left"/>
        <w:rPr>
          <w:rFonts w:ascii="宋体" w:hAnsi="宋体"/>
          <w:color w:val="auto"/>
          <w:sz w:val="24"/>
          <w:highlight w:val="none"/>
        </w:rPr>
      </w:pPr>
    </w:p>
    <w:p w14:paraId="6F95C7D6">
      <w:pPr>
        <w:widowControl/>
        <w:jc w:val="left"/>
        <w:rPr>
          <w:rFonts w:ascii="宋体" w:hAnsi="宋体"/>
          <w:color w:val="auto"/>
          <w:sz w:val="24"/>
          <w:highlight w:val="none"/>
        </w:rPr>
      </w:pPr>
    </w:p>
    <w:p w14:paraId="6C2FE410">
      <w:pPr>
        <w:widowControl/>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3  政府采购投标人信用承诺书</w:t>
      </w:r>
      <w:r>
        <w:rPr>
          <w:rFonts w:ascii="宋体" w:hAnsi="宋体"/>
          <w:color w:val="auto"/>
          <w:sz w:val="24"/>
          <w:szCs w:val="20"/>
          <w:highlight w:val="none"/>
        </w:rPr>
        <w:t>（实质性格式）</w:t>
      </w:r>
    </w:p>
    <w:p w14:paraId="3A03A56D">
      <w:pPr>
        <w:spacing w:line="560" w:lineRule="exact"/>
        <w:jc w:val="center"/>
        <w:rPr>
          <w:rFonts w:ascii="宋体" w:hAnsi="宋体"/>
          <w:b/>
          <w:color w:val="auto"/>
          <w:sz w:val="32"/>
          <w:szCs w:val="32"/>
          <w:highlight w:val="none"/>
        </w:rPr>
      </w:pPr>
      <w:r>
        <w:rPr>
          <w:rFonts w:hint="eastAsia" w:ascii="宋体" w:hAnsi="宋体"/>
          <w:b/>
          <w:color w:val="auto"/>
          <w:sz w:val="32"/>
          <w:szCs w:val="32"/>
          <w:highlight w:val="none"/>
        </w:rPr>
        <w:t>政府采购投标人信用承诺书</w:t>
      </w:r>
    </w:p>
    <w:p w14:paraId="41DAC69B">
      <w:pPr>
        <w:ind w:firstLine="640"/>
        <w:rPr>
          <w:rFonts w:ascii="宋体" w:hAnsi="宋体"/>
          <w:snapToGrid w:val="0"/>
          <w:color w:val="auto"/>
          <w:kern w:val="0"/>
          <w:highlight w:val="none"/>
        </w:rPr>
      </w:pPr>
    </w:p>
    <w:p w14:paraId="7EABCAB1">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为维护公开、公平、公正的政府采购市场秩序，树立诚实守信的投标人形象，本单位在参与政府采购活动中,自愿作出以下承诺：</w:t>
      </w:r>
    </w:p>
    <w:p w14:paraId="3CCBCFD7">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w:t>
      </w:r>
      <w:r>
        <w:rPr>
          <w:rFonts w:hint="eastAsia" w:ascii="宋体" w:hAnsi="宋体"/>
          <w:color w:val="auto"/>
          <w:sz w:val="24"/>
          <w:highlight w:val="none"/>
          <w:lang w:eastAsia="zh-CN"/>
        </w:rPr>
        <w:t>法律法规</w:t>
      </w:r>
      <w:r>
        <w:rPr>
          <w:rFonts w:hint="eastAsia" w:ascii="宋体" w:hAnsi="宋体"/>
          <w:color w:val="auto"/>
          <w:sz w:val="24"/>
          <w:highlight w:val="none"/>
        </w:rPr>
        <w:t>和规章，全面履行应尽的责任和义务，全面做到履约守信，具备</w:t>
      </w:r>
      <w:r>
        <w:rPr>
          <w:rFonts w:hint="eastAsia" w:ascii="宋体" w:hAnsi="宋体"/>
          <w:color w:val="auto"/>
          <w:sz w:val="24"/>
          <w:highlight w:val="none"/>
          <w:lang w:eastAsia="zh-CN"/>
        </w:rPr>
        <w:t>《中华人民共和国政府采购法》</w:t>
      </w:r>
      <w:r>
        <w:rPr>
          <w:rFonts w:hint="eastAsia" w:ascii="宋体" w:hAnsi="宋体"/>
          <w:color w:val="auto"/>
          <w:sz w:val="24"/>
          <w:highlight w:val="none"/>
        </w:rPr>
        <w:t>第二十二条第一款规定的条件。</w:t>
      </w:r>
    </w:p>
    <w:p w14:paraId="247D0D0D">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二、本单位已经阅读并充分理解《常州市政府采购投标人信用管理暂行办法》，自愿按照《常州市政府采购投标人信用管理暂行办法》规定，发生失信行为将记录并公开到“信用常州”、常州市政府采购网。</w:t>
      </w:r>
    </w:p>
    <w:p w14:paraId="34B8FD76">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虚假成分</w:t>
      </w:r>
      <w:r>
        <w:rPr>
          <w:rFonts w:hint="eastAsia" w:ascii="宋体" w:hAnsi="宋体"/>
          <w:color w:val="auto"/>
          <w:sz w:val="24"/>
          <w:highlight w:val="none"/>
        </w:rPr>
        <w:t>，并对所提供资料的真实性负责。</w:t>
      </w:r>
    </w:p>
    <w:p w14:paraId="5C516BF4">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578FDA7F">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19CE0B8B">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201DEC3">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60B7CB29">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11666C4">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28CAE7B6">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7384424B">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0A3D65BA">
      <w:pPr>
        <w:pStyle w:val="256"/>
        <w:spacing w:line="276" w:lineRule="auto"/>
        <w:ind w:right="1050" w:rightChars="500" w:firstLine="2880" w:firstLineChars="1200"/>
        <w:jc w:val="both"/>
        <w:rPr>
          <w:rFonts w:ascii="宋体" w:hAnsi="宋体" w:eastAsia="宋体"/>
          <w:color w:val="auto"/>
          <w:sz w:val="24"/>
          <w:szCs w:val="22"/>
          <w:highlight w:val="none"/>
        </w:rPr>
      </w:pPr>
    </w:p>
    <w:p w14:paraId="07F223E2">
      <w:pPr>
        <w:tabs>
          <w:tab w:val="left" w:pos="5580"/>
        </w:tabs>
        <w:spacing w:line="360" w:lineRule="auto"/>
        <w:ind w:left="420"/>
        <w:rPr>
          <w:rFonts w:ascii="宋体" w:hAnsi="宋体"/>
          <w:color w:val="auto"/>
          <w:sz w:val="24"/>
          <w:szCs w:val="20"/>
          <w:highlight w:val="none"/>
        </w:rPr>
      </w:pPr>
      <w:bookmarkStart w:id="839" w:name="_Hlt520274121"/>
      <w:bookmarkEnd w:id="839"/>
      <w:bookmarkStart w:id="840" w:name="_Hlt520274065"/>
      <w:bookmarkEnd w:id="840"/>
      <w:bookmarkStart w:id="841" w:name="_Hlt520274407"/>
      <w:bookmarkEnd w:id="841"/>
      <w:bookmarkStart w:id="842" w:name="_Hlt520273711"/>
      <w:bookmarkEnd w:id="842"/>
      <w:bookmarkStart w:id="843" w:name="_Hlt520343392"/>
      <w:bookmarkEnd w:id="843"/>
      <w:bookmarkStart w:id="844" w:name="_Hlt520350918"/>
      <w:bookmarkEnd w:id="844"/>
      <w:bookmarkStart w:id="845" w:name="_Hlt520274393"/>
      <w:bookmarkEnd w:id="845"/>
      <w:bookmarkStart w:id="846" w:name="_Hlt520343000"/>
      <w:bookmarkEnd w:id="846"/>
      <w:bookmarkStart w:id="847" w:name="_Hlt520271212"/>
      <w:bookmarkEnd w:id="847"/>
      <w:bookmarkStart w:id="848" w:name="_Hlt520355504"/>
      <w:bookmarkEnd w:id="848"/>
      <w:bookmarkStart w:id="849" w:name="_Toc305158825"/>
      <w:bookmarkStart w:id="850" w:name="_Toc150480795"/>
      <w:bookmarkStart w:id="851" w:name="_Toc142311059"/>
      <w:bookmarkStart w:id="852" w:name="_Toc264969247"/>
      <w:bookmarkStart w:id="853" w:name="_Toc150774762"/>
      <w:bookmarkStart w:id="854" w:name="_Toc265228395"/>
      <w:bookmarkStart w:id="855" w:name="_Toc127151557"/>
      <w:bookmarkStart w:id="856" w:name="_Toc226337253"/>
      <w:bookmarkStart w:id="857" w:name="_Toc480942350"/>
      <w:bookmarkStart w:id="858" w:name="_Toc226309801"/>
      <w:bookmarkStart w:id="859" w:name="_Ref467988705"/>
      <w:bookmarkStart w:id="860" w:name="_Toc226965747"/>
      <w:bookmarkStart w:id="861" w:name="_Toc520356218"/>
      <w:bookmarkStart w:id="862" w:name="_Toc226965830"/>
      <w:bookmarkStart w:id="863" w:name="_Toc195842922"/>
      <w:bookmarkStart w:id="864" w:name="_Toc305158899"/>
    </w:p>
    <w:p w14:paraId="40CC0410">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3714CD83">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438472EA">
      <w:pPr>
        <w:widowControl/>
        <w:jc w:val="left"/>
        <w:rPr>
          <w:rFonts w:ascii="宋体" w:hAnsi="宋体"/>
          <w:color w:val="auto"/>
          <w:sz w:val="24"/>
          <w:szCs w:val="20"/>
          <w:highlight w:val="none"/>
        </w:rPr>
      </w:pPr>
      <w:r>
        <w:rPr>
          <w:rFonts w:ascii="宋体" w:hAnsi="宋体"/>
          <w:color w:val="auto"/>
          <w:sz w:val="24"/>
          <w:szCs w:val="20"/>
          <w:highlight w:val="none"/>
        </w:rPr>
        <w:br w:type="page"/>
      </w:r>
      <w:r>
        <w:rPr>
          <w:rFonts w:hint="eastAsia" w:ascii="宋体" w:hAnsi="宋体"/>
          <w:color w:val="auto"/>
          <w:sz w:val="24"/>
          <w:highlight w:val="none"/>
        </w:rPr>
        <w:t>4  投标人管理关系或控股关系信息情况表</w:t>
      </w:r>
      <w:r>
        <w:rPr>
          <w:color w:val="auto"/>
          <w:sz w:val="24"/>
          <w:szCs w:val="20"/>
          <w:highlight w:val="none"/>
        </w:rPr>
        <w:t>（实质性格式）</w:t>
      </w:r>
    </w:p>
    <w:p w14:paraId="0C2F5B54">
      <w:pPr>
        <w:spacing w:line="360" w:lineRule="auto"/>
        <w:outlineLvl w:val="0"/>
        <w:rPr>
          <w:color w:val="auto"/>
          <w:sz w:val="24"/>
          <w:highlight w:val="none"/>
        </w:rPr>
      </w:pPr>
    </w:p>
    <w:p w14:paraId="490307ED">
      <w:pPr>
        <w:spacing w:line="520" w:lineRule="exact"/>
        <w:ind w:firstLine="560"/>
        <w:jc w:val="center"/>
        <w:outlineLvl w:val="0"/>
        <w:rPr>
          <w:rFonts w:ascii="黑体" w:hAnsi="黑体" w:eastAsia="黑体"/>
          <w:b/>
          <w:color w:val="auto"/>
          <w:sz w:val="32"/>
          <w:szCs w:val="32"/>
          <w:highlight w:val="none"/>
        </w:rPr>
      </w:pPr>
      <w:bookmarkStart w:id="865" w:name="_Toc25548"/>
      <w:r>
        <w:rPr>
          <w:rFonts w:hint="eastAsia" w:ascii="宋体" w:hAnsi="宋体" w:cs="宋体"/>
          <w:b/>
          <w:color w:val="auto"/>
          <w:sz w:val="28"/>
          <w:szCs w:val="28"/>
          <w:highlight w:val="none"/>
        </w:rPr>
        <w:t>投标人管理关系或控股关系信息情况表</w:t>
      </w:r>
      <w:bookmarkEnd w:id="865"/>
    </w:p>
    <w:p w14:paraId="4A3D38C5">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投标人名称：</w:t>
      </w:r>
    </w:p>
    <w:tbl>
      <w:tblPr>
        <w:tblStyle w:val="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6"/>
        <w:gridCol w:w="1994"/>
        <w:gridCol w:w="1453"/>
        <w:gridCol w:w="2808"/>
      </w:tblGrid>
      <w:tr w14:paraId="50AF5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6" w:type="dxa"/>
            <w:vAlign w:val="center"/>
          </w:tcPr>
          <w:p w14:paraId="26F5F5FD">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法定代表人</w:t>
            </w:r>
          </w:p>
        </w:tc>
        <w:tc>
          <w:tcPr>
            <w:tcW w:w="1994" w:type="dxa"/>
            <w:vAlign w:val="center"/>
          </w:tcPr>
          <w:p w14:paraId="1BECF634">
            <w:pPr>
              <w:spacing w:line="520" w:lineRule="exact"/>
              <w:ind w:firstLine="560"/>
              <w:jc w:val="left"/>
              <w:rPr>
                <w:rFonts w:ascii="宋体" w:hAnsi="宋体" w:cs="宋体"/>
                <w:color w:val="auto"/>
                <w:sz w:val="24"/>
                <w:highlight w:val="none"/>
              </w:rPr>
            </w:pPr>
          </w:p>
        </w:tc>
        <w:tc>
          <w:tcPr>
            <w:tcW w:w="1453" w:type="dxa"/>
            <w:vAlign w:val="center"/>
          </w:tcPr>
          <w:p w14:paraId="71E07231">
            <w:pPr>
              <w:spacing w:line="520" w:lineRule="exact"/>
              <w:jc w:val="left"/>
              <w:rPr>
                <w:rFonts w:ascii="宋体" w:hAnsi="宋体" w:cs="宋体"/>
                <w:color w:val="auto"/>
                <w:sz w:val="24"/>
                <w:highlight w:val="none"/>
              </w:rPr>
            </w:pPr>
            <w:r>
              <w:rPr>
                <w:rFonts w:hint="eastAsia" w:ascii="宋体" w:hAnsi="宋体" w:cs="宋体"/>
                <w:color w:val="auto"/>
                <w:sz w:val="24"/>
                <w:highlight w:val="none"/>
              </w:rPr>
              <w:t>成立日期</w:t>
            </w:r>
          </w:p>
        </w:tc>
        <w:tc>
          <w:tcPr>
            <w:tcW w:w="2808" w:type="dxa"/>
            <w:vAlign w:val="center"/>
          </w:tcPr>
          <w:p w14:paraId="2351C07E">
            <w:pPr>
              <w:spacing w:line="520" w:lineRule="exact"/>
              <w:ind w:firstLine="560"/>
              <w:jc w:val="left"/>
              <w:rPr>
                <w:rFonts w:ascii="宋体" w:hAnsi="宋体" w:cs="宋体"/>
                <w:color w:val="auto"/>
                <w:sz w:val="24"/>
                <w:highlight w:val="none"/>
              </w:rPr>
            </w:pPr>
          </w:p>
        </w:tc>
      </w:tr>
      <w:tr w14:paraId="4F101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vAlign w:val="center"/>
          </w:tcPr>
          <w:p w14:paraId="0CD712C8">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企业地址</w:t>
            </w:r>
          </w:p>
        </w:tc>
        <w:tc>
          <w:tcPr>
            <w:tcW w:w="1994" w:type="dxa"/>
            <w:vAlign w:val="center"/>
          </w:tcPr>
          <w:p w14:paraId="336412F7">
            <w:pPr>
              <w:spacing w:line="520" w:lineRule="exact"/>
              <w:ind w:firstLine="560"/>
              <w:jc w:val="left"/>
              <w:rPr>
                <w:rFonts w:ascii="宋体" w:hAnsi="宋体" w:cs="宋体"/>
                <w:color w:val="auto"/>
                <w:sz w:val="24"/>
                <w:highlight w:val="none"/>
              </w:rPr>
            </w:pPr>
          </w:p>
        </w:tc>
        <w:tc>
          <w:tcPr>
            <w:tcW w:w="1453" w:type="dxa"/>
            <w:vAlign w:val="center"/>
          </w:tcPr>
          <w:p w14:paraId="1FAE8589">
            <w:pPr>
              <w:spacing w:line="520" w:lineRule="exact"/>
              <w:jc w:val="left"/>
              <w:rPr>
                <w:rFonts w:ascii="宋体" w:hAnsi="宋体" w:cs="宋体"/>
                <w:color w:val="auto"/>
                <w:sz w:val="24"/>
                <w:highlight w:val="none"/>
              </w:rPr>
            </w:pPr>
            <w:r>
              <w:rPr>
                <w:rFonts w:hint="eastAsia" w:ascii="宋体" w:hAnsi="宋体" w:cs="宋体"/>
                <w:color w:val="auto"/>
                <w:sz w:val="24"/>
                <w:highlight w:val="none"/>
              </w:rPr>
              <w:t>注册资本</w:t>
            </w:r>
          </w:p>
        </w:tc>
        <w:tc>
          <w:tcPr>
            <w:tcW w:w="2808" w:type="dxa"/>
            <w:vAlign w:val="center"/>
          </w:tcPr>
          <w:p w14:paraId="131E2DBB">
            <w:pPr>
              <w:spacing w:line="520" w:lineRule="exact"/>
              <w:ind w:firstLine="1836" w:firstLineChars="765"/>
              <w:jc w:val="left"/>
              <w:rPr>
                <w:rFonts w:ascii="宋体" w:hAnsi="宋体" w:cs="宋体"/>
                <w:color w:val="auto"/>
                <w:sz w:val="24"/>
                <w:highlight w:val="none"/>
              </w:rPr>
            </w:pPr>
            <w:r>
              <w:rPr>
                <w:rFonts w:hint="eastAsia" w:ascii="宋体" w:hAnsi="宋体" w:cs="宋体"/>
                <w:color w:val="auto"/>
                <w:sz w:val="24"/>
                <w:highlight w:val="none"/>
              </w:rPr>
              <w:t>万元</w:t>
            </w:r>
          </w:p>
        </w:tc>
      </w:tr>
      <w:tr w14:paraId="61295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6" w:type="dxa"/>
            <w:vAlign w:val="center"/>
          </w:tcPr>
          <w:p w14:paraId="38D92AD0">
            <w:pPr>
              <w:spacing w:line="520" w:lineRule="exact"/>
              <w:jc w:val="left"/>
              <w:rPr>
                <w:rFonts w:ascii="宋体" w:hAnsi="宋体" w:cs="宋体"/>
                <w:color w:val="auto"/>
                <w:sz w:val="24"/>
                <w:highlight w:val="none"/>
              </w:rPr>
            </w:pPr>
            <w:r>
              <w:rPr>
                <w:rFonts w:hint="eastAsia" w:ascii="宋体" w:hAnsi="宋体" w:cs="宋体"/>
                <w:color w:val="auto"/>
                <w:sz w:val="24"/>
                <w:highlight w:val="none"/>
              </w:rPr>
              <w:t>统一社会信用代码</w:t>
            </w:r>
          </w:p>
        </w:tc>
        <w:tc>
          <w:tcPr>
            <w:tcW w:w="6255" w:type="dxa"/>
            <w:gridSpan w:val="3"/>
            <w:vAlign w:val="center"/>
          </w:tcPr>
          <w:p w14:paraId="2AAAD337">
            <w:pPr>
              <w:spacing w:line="520" w:lineRule="exact"/>
              <w:ind w:firstLine="560"/>
              <w:jc w:val="left"/>
              <w:rPr>
                <w:rFonts w:ascii="宋体" w:hAnsi="宋体" w:cs="宋体"/>
                <w:color w:val="auto"/>
                <w:sz w:val="24"/>
                <w:highlight w:val="none"/>
              </w:rPr>
            </w:pPr>
          </w:p>
        </w:tc>
      </w:tr>
      <w:tr w14:paraId="764D2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49" w:hRule="atLeast"/>
          <w:jc w:val="center"/>
        </w:trPr>
        <w:tc>
          <w:tcPr>
            <w:tcW w:w="2496" w:type="dxa"/>
            <w:vAlign w:val="center"/>
          </w:tcPr>
          <w:p w14:paraId="4F60CD55">
            <w:pPr>
              <w:spacing w:line="400" w:lineRule="exact"/>
              <w:ind w:firstLine="560"/>
              <w:jc w:val="left"/>
              <w:rPr>
                <w:rFonts w:ascii="宋体" w:hAnsi="宋体" w:cs="宋体"/>
                <w:color w:val="auto"/>
                <w:sz w:val="24"/>
                <w:highlight w:val="none"/>
              </w:rPr>
            </w:pPr>
            <w:r>
              <w:rPr>
                <w:rFonts w:hint="eastAsia" w:ascii="宋体" w:hAnsi="宋体" w:cs="宋体"/>
                <w:color w:val="auto"/>
                <w:sz w:val="24"/>
                <w:highlight w:val="none"/>
              </w:rPr>
              <w:t>股东信息</w:t>
            </w:r>
          </w:p>
        </w:tc>
        <w:tc>
          <w:tcPr>
            <w:tcW w:w="6255" w:type="dxa"/>
            <w:gridSpan w:val="3"/>
            <w:vAlign w:val="center"/>
          </w:tcPr>
          <w:p w14:paraId="3D835B33">
            <w:pPr>
              <w:spacing w:line="400" w:lineRule="exact"/>
              <w:jc w:val="left"/>
              <w:rPr>
                <w:rFonts w:ascii="宋体" w:hAnsi="宋体" w:cs="宋体"/>
                <w:color w:val="auto"/>
                <w:sz w:val="24"/>
                <w:highlight w:val="none"/>
              </w:rPr>
            </w:pPr>
            <w:r>
              <w:rPr>
                <w:rFonts w:hint="eastAsia" w:ascii="宋体" w:hAnsi="宋体" w:cs="宋体"/>
                <w:color w:val="auto"/>
                <w:sz w:val="24"/>
                <w:highlight w:val="none"/>
              </w:rPr>
              <w:t>股东1（姓名或单位名称）：</w:t>
            </w:r>
          </w:p>
          <w:p w14:paraId="1FF1A5D7">
            <w:pPr>
              <w:spacing w:line="400" w:lineRule="exact"/>
              <w:jc w:val="left"/>
              <w:rPr>
                <w:rFonts w:ascii="宋体" w:hAnsi="宋体" w:cs="宋体"/>
                <w:color w:val="auto"/>
                <w:sz w:val="24"/>
                <w:highlight w:val="none"/>
              </w:rPr>
            </w:pPr>
            <w:r>
              <w:rPr>
                <w:rFonts w:hint="eastAsia" w:ascii="宋体" w:hAnsi="宋体" w:cs="宋体"/>
                <w:color w:val="auto"/>
                <w:sz w:val="24"/>
                <w:highlight w:val="none"/>
              </w:rPr>
              <w:t>股东1持股比例：</w:t>
            </w:r>
          </w:p>
          <w:p w14:paraId="2A023F30">
            <w:pPr>
              <w:spacing w:line="400" w:lineRule="exact"/>
              <w:jc w:val="left"/>
              <w:rPr>
                <w:rFonts w:ascii="宋体" w:hAnsi="宋体" w:cs="宋体"/>
                <w:color w:val="auto"/>
                <w:sz w:val="24"/>
                <w:highlight w:val="none"/>
              </w:rPr>
            </w:pPr>
            <w:r>
              <w:rPr>
                <w:rFonts w:hint="eastAsia" w:ascii="宋体" w:hAnsi="宋体" w:cs="宋体"/>
                <w:color w:val="auto"/>
                <w:sz w:val="24"/>
                <w:highlight w:val="none"/>
              </w:rPr>
              <w:t>股东2（姓名或单位名称）：</w:t>
            </w:r>
          </w:p>
          <w:p w14:paraId="5B7E1465">
            <w:pPr>
              <w:spacing w:line="400" w:lineRule="exact"/>
              <w:jc w:val="left"/>
              <w:rPr>
                <w:rFonts w:ascii="宋体" w:hAnsi="宋体" w:cs="宋体"/>
                <w:color w:val="auto"/>
                <w:sz w:val="24"/>
                <w:highlight w:val="none"/>
              </w:rPr>
            </w:pPr>
            <w:r>
              <w:rPr>
                <w:rFonts w:hint="eastAsia" w:ascii="宋体" w:hAnsi="宋体" w:cs="宋体"/>
                <w:color w:val="auto"/>
                <w:sz w:val="24"/>
                <w:highlight w:val="none"/>
              </w:rPr>
              <w:t>股东2持股比例：</w:t>
            </w:r>
          </w:p>
          <w:p w14:paraId="79F9FE16">
            <w:pPr>
              <w:spacing w:line="400" w:lineRule="exact"/>
              <w:jc w:val="left"/>
              <w:rPr>
                <w:rFonts w:ascii="宋体" w:hAnsi="宋体" w:cs="宋体"/>
                <w:color w:val="auto"/>
                <w:sz w:val="24"/>
                <w:highlight w:val="none"/>
              </w:rPr>
            </w:pPr>
            <w:r>
              <w:rPr>
                <w:rFonts w:hint="eastAsia" w:ascii="宋体" w:hAnsi="宋体" w:cs="宋体"/>
                <w:color w:val="auto"/>
                <w:sz w:val="24"/>
                <w:highlight w:val="none"/>
              </w:rPr>
              <w:t>（不够的可自行增加）</w:t>
            </w:r>
          </w:p>
        </w:tc>
      </w:tr>
      <w:tr w14:paraId="7AC80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6" w:type="dxa"/>
            <w:vAlign w:val="center"/>
          </w:tcPr>
          <w:p w14:paraId="5AC07226">
            <w:pPr>
              <w:spacing w:line="400" w:lineRule="exact"/>
              <w:jc w:val="left"/>
              <w:rPr>
                <w:rFonts w:ascii="宋体" w:hAnsi="宋体" w:cs="宋体"/>
                <w:color w:val="auto"/>
                <w:sz w:val="24"/>
                <w:highlight w:val="none"/>
              </w:rPr>
            </w:pPr>
            <w:r>
              <w:rPr>
                <w:rFonts w:hint="eastAsia" w:ascii="宋体" w:hAnsi="宋体" w:cs="宋体"/>
                <w:color w:val="auto"/>
                <w:sz w:val="24"/>
                <w:highlight w:val="none"/>
              </w:rPr>
              <w:t>公司是否有直接控股、管理关系的关联企业（在</w:t>
            </w:r>
            <w:r>
              <w:rPr>
                <w:rFonts w:hint="eastAsia" w:ascii="宋体" w:hAnsi="宋体" w:cs="宋体"/>
                <w:color w:val="auto"/>
                <w:sz w:val="24"/>
                <w:highlight w:val="none"/>
              </w:rPr>
              <w:sym w:font="Wingdings 2" w:char="00A3"/>
            </w:r>
            <w:r>
              <w:rPr>
                <w:rFonts w:hint="eastAsia" w:ascii="宋体" w:hAnsi="宋体" w:cs="宋体"/>
                <w:color w:val="auto"/>
                <w:sz w:val="24"/>
                <w:highlight w:val="none"/>
              </w:rPr>
              <w:t>中进行勾选）</w:t>
            </w:r>
          </w:p>
        </w:tc>
        <w:tc>
          <w:tcPr>
            <w:tcW w:w="6255" w:type="dxa"/>
            <w:gridSpan w:val="3"/>
            <w:vAlign w:val="center"/>
          </w:tcPr>
          <w:p w14:paraId="526BC86E">
            <w:pPr>
              <w:spacing w:line="400" w:lineRule="exact"/>
              <w:jc w:val="left"/>
              <w:rPr>
                <w:rFonts w:ascii="宋体" w:hAnsi="宋体" w:cs="宋体"/>
                <w:color w:val="auto"/>
                <w:sz w:val="24"/>
                <w:highlight w:val="none"/>
              </w:rPr>
            </w:pPr>
            <w:r>
              <w:rPr>
                <w:rFonts w:hint="eastAsia" w:ascii="宋体" w:hAnsi="宋体" w:cs="宋体"/>
                <w:color w:val="auto"/>
                <w:sz w:val="24"/>
                <w:highlight w:val="none"/>
              </w:rPr>
              <w:t>□无直接控股、管理关系的关联企业</w:t>
            </w:r>
          </w:p>
          <w:p w14:paraId="3E4241FB">
            <w:pPr>
              <w:spacing w:line="400" w:lineRule="exact"/>
              <w:jc w:val="left"/>
              <w:rPr>
                <w:rFonts w:ascii="宋体" w:hAnsi="宋体" w:cs="宋体"/>
                <w:color w:val="auto"/>
                <w:sz w:val="24"/>
                <w:highlight w:val="none"/>
              </w:rPr>
            </w:pPr>
            <w:r>
              <w:rPr>
                <w:rFonts w:hint="eastAsia" w:ascii="宋体" w:hAnsi="宋体" w:cs="宋体"/>
                <w:color w:val="auto"/>
                <w:sz w:val="24"/>
                <w:highlight w:val="none"/>
              </w:rPr>
              <w:t>□有直接控股、管理关系的关联企业，关联信息如下：</w:t>
            </w:r>
          </w:p>
          <w:p w14:paraId="6B2FD361">
            <w:pPr>
              <w:spacing w:line="400" w:lineRule="exact"/>
              <w:jc w:val="left"/>
              <w:rPr>
                <w:rFonts w:ascii="宋体" w:hAnsi="宋体" w:cs="宋体"/>
                <w:color w:val="auto"/>
                <w:sz w:val="24"/>
                <w:highlight w:val="none"/>
              </w:rPr>
            </w:pPr>
            <w:r>
              <w:rPr>
                <w:rFonts w:hint="eastAsia" w:ascii="宋体" w:hAnsi="宋体" w:cs="宋体"/>
                <w:color w:val="auto"/>
                <w:sz w:val="24"/>
                <w:highlight w:val="none"/>
              </w:rPr>
              <w:t>企业1名称：</w:t>
            </w:r>
          </w:p>
          <w:p w14:paraId="1DB67373">
            <w:pPr>
              <w:spacing w:line="400" w:lineRule="exact"/>
              <w:jc w:val="left"/>
              <w:rPr>
                <w:rFonts w:ascii="宋体" w:hAnsi="宋体" w:cs="宋体"/>
                <w:color w:val="auto"/>
                <w:sz w:val="24"/>
                <w:highlight w:val="none"/>
              </w:rPr>
            </w:pPr>
            <w:r>
              <w:rPr>
                <w:rFonts w:hint="eastAsia" w:ascii="宋体" w:hAnsi="宋体" w:cs="宋体"/>
                <w:color w:val="auto"/>
                <w:sz w:val="24"/>
                <w:highlight w:val="none"/>
              </w:rPr>
              <w:t>（直接控股□（持股比例：    % ；管理关系□）</w:t>
            </w:r>
          </w:p>
          <w:p w14:paraId="11C06164">
            <w:pPr>
              <w:spacing w:line="400" w:lineRule="exact"/>
              <w:jc w:val="left"/>
              <w:rPr>
                <w:rFonts w:ascii="宋体" w:hAnsi="宋体" w:cs="宋体"/>
                <w:color w:val="auto"/>
                <w:sz w:val="24"/>
                <w:highlight w:val="none"/>
              </w:rPr>
            </w:pPr>
            <w:r>
              <w:rPr>
                <w:rFonts w:hint="eastAsia" w:ascii="宋体" w:hAnsi="宋体" w:cs="宋体"/>
                <w:color w:val="auto"/>
                <w:sz w:val="24"/>
                <w:highlight w:val="none"/>
              </w:rPr>
              <w:t>企业2名称：</w:t>
            </w:r>
          </w:p>
          <w:p w14:paraId="5E4F6A7A">
            <w:pPr>
              <w:spacing w:line="400" w:lineRule="exact"/>
              <w:jc w:val="left"/>
              <w:rPr>
                <w:rFonts w:ascii="宋体" w:hAnsi="宋体" w:cs="宋体"/>
                <w:color w:val="auto"/>
                <w:sz w:val="24"/>
                <w:highlight w:val="none"/>
              </w:rPr>
            </w:pPr>
            <w:r>
              <w:rPr>
                <w:rFonts w:hint="eastAsia" w:ascii="宋体" w:hAnsi="宋体" w:cs="宋体"/>
                <w:color w:val="auto"/>
                <w:sz w:val="24"/>
                <w:highlight w:val="none"/>
              </w:rPr>
              <w:t>（直接控股□（持股比例：    % ；管理关系□）</w:t>
            </w:r>
          </w:p>
          <w:p w14:paraId="679D3DF9">
            <w:pPr>
              <w:pageBreakBefore/>
              <w:spacing w:line="400" w:lineRule="exact"/>
              <w:jc w:val="left"/>
              <w:rPr>
                <w:rFonts w:ascii="宋体" w:hAnsi="宋体" w:cs="宋体"/>
                <w:color w:val="auto"/>
                <w:sz w:val="24"/>
                <w:highlight w:val="none"/>
              </w:rPr>
            </w:pPr>
            <w:r>
              <w:rPr>
                <w:rFonts w:hint="eastAsia" w:ascii="宋体" w:hAnsi="宋体" w:cs="宋体"/>
                <w:color w:val="auto"/>
                <w:sz w:val="24"/>
                <w:highlight w:val="none"/>
              </w:rPr>
              <w:t>（不够的可自行增加或以附件形式提交）</w:t>
            </w:r>
          </w:p>
        </w:tc>
      </w:tr>
      <w:tr w14:paraId="0A2EF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51" w:type="dxa"/>
            <w:gridSpan w:val="4"/>
            <w:vAlign w:val="center"/>
          </w:tcPr>
          <w:p w14:paraId="42DE4EF9">
            <w:pPr>
              <w:spacing w:line="400" w:lineRule="exact"/>
              <w:ind w:firstLine="561"/>
              <w:jc w:val="left"/>
              <w:rPr>
                <w:rFonts w:ascii="宋体" w:hAnsi="宋体" w:cs="宋体"/>
                <w:color w:val="auto"/>
                <w:sz w:val="24"/>
                <w:highlight w:val="none"/>
              </w:rPr>
            </w:pPr>
            <w:r>
              <w:rPr>
                <w:rFonts w:hint="eastAsia" w:ascii="宋体" w:hAnsi="宋体" w:cs="宋体"/>
                <w:color w:val="auto"/>
                <w:sz w:val="24"/>
                <w:highlight w:val="none"/>
              </w:rPr>
              <w:t>本单位承诺：</w:t>
            </w:r>
          </w:p>
          <w:p w14:paraId="25F13F35">
            <w:pPr>
              <w:numPr>
                <w:ilvl w:val="0"/>
                <w:numId w:val="17"/>
              </w:numPr>
              <w:spacing w:line="400" w:lineRule="exact"/>
              <w:ind w:firstLine="561"/>
              <w:jc w:val="left"/>
              <w:rPr>
                <w:rFonts w:ascii="宋体" w:hAnsi="宋体" w:cs="宋体"/>
                <w:color w:val="auto"/>
                <w:sz w:val="24"/>
                <w:highlight w:val="none"/>
              </w:rPr>
            </w:pPr>
            <w:r>
              <w:rPr>
                <w:rFonts w:hint="eastAsia" w:ascii="宋体" w:hAnsi="宋体" w:cs="宋体"/>
                <w:color w:val="auto"/>
                <w:sz w:val="24"/>
                <w:highlight w:val="none"/>
              </w:rPr>
              <w:t>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虚假成分</w:t>
            </w:r>
            <w:r>
              <w:rPr>
                <w:rFonts w:hint="eastAsia" w:ascii="宋体" w:hAnsi="宋体" w:cs="宋体"/>
                <w:color w:val="auto"/>
                <w:sz w:val="24"/>
                <w:highlight w:val="none"/>
              </w:rPr>
              <w:t>，对所提供信息的真实性、完整性、准确性负责。</w:t>
            </w:r>
          </w:p>
          <w:p w14:paraId="5BF738D2">
            <w:pPr>
              <w:numPr>
                <w:ilvl w:val="0"/>
                <w:numId w:val="17"/>
              </w:numPr>
              <w:spacing w:line="400" w:lineRule="exact"/>
              <w:ind w:firstLine="561"/>
              <w:jc w:val="left"/>
              <w:rPr>
                <w:rFonts w:ascii="宋体" w:hAnsi="宋体" w:cs="宋体"/>
                <w:color w:val="auto"/>
                <w:sz w:val="24"/>
                <w:highlight w:val="none"/>
              </w:rPr>
            </w:pPr>
            <w:r>
              <w:rPr>
                <w:rFonts w:hint="eastAsia" w:ascii="宋体" w:hAnsi="宋体" w:cs="宋体"/>
                <w:color w:val="auto"/>
                <w:sz w:val="24"/>
                <w:highlight w:val="none"/>
              </w:rPr>
              <w:t>自觉接受行政管理、监督部门、行业组织、社会公众的监督。</w:t>
            </w:r>
          </w:p>
          <w:p w14:paraId="2BCDC40A">
            <w:pPr>
              <w:spacing w:line="400" w:lineRule="exact"/>
              <w:ind w:firstLine="561"/>
              <w:jc w:val="left"/>
              <w:rPr>
                <w:rFonts w:ascii="宋体" w:hAnsi="宋体" w:cs="宋体"/>
                <w:color w:val="auto"/>
                <w:sz w:val="24"/>
                <w:highlight w:val="none"/>
              </w:rPr>
            </w:pPr>
            <w:r>
              <w:rPr>
                <w:rFonts w:hint="eastAsia" w:ascii="宋体" w:hAnsi="宋体" w:cs="宋体"/>
                <w:color w:val="auto"/>
                <w:sz w:val="24"/>
                <w:highlight w:val="none"/>
              </w:rPr>
              <w:t>3.若违背承诺约定，经查实，愿意接受相关部门、采购人的处理，承担违约责任，并依法承担相应的法律责任。</w:t>
            </w:r>
          </w:p>
          <w:p w14:paraId="0239C360">
            <w:pPr>
              <w:spacing w:line="500" w:lineRule="exact"/>
              <w:ind w:firstLine="561"/>
              <w:jc w:val="left"/>
              <w:rPr>
                <w:rFonts w:ascii="宋体" w:hAnsi="宋体" w:cs="宋体"/>
                <w:color w:val="auto"/>
                <w:sz w:val="24"/>
                <w:highlight w:val="none"/>
              </w:rPr>
            </w:pPr>
          </w:p>
          <w:p w14:paraId="0A3D2A28">
            <w:pPr>
              <w:spacing w:line="500" w:lineRule="exact"/>
              <w:ind w:firstLine="561"/>
              <w:jc w:val="left"/>
              <w:rPr>
                <w:rFonts w:ascii="宋体" w:hAnsi="宋体" w:cs="宋体"/>
                <w:color w:val="auto"/>
                <w:sz w:val="24"/>
                <w:highlight w:val="none"/>
              </w:rPr>
            </w:pPr>
            <w:r>
              <w:rPr>
                <w:rFonts w:hint="eastAsia" w:ascii="宋体" w:hAnsi="宋体" w:cs="宋体"/>
                <w:color w:val="auto"/>
                <w:sz w:val="24"/>
                <w:highlight w:val="none"/>
              </w:rPr>
              <w:t>投标人（盖章）：</w:t>
            </w:r>
          </w:p>
          <w:p w14:paraId="7B6C7B48">
            <w:pPr>
              <w:spacing w:line="500" w:lineRule="exact"/>
              <w:ind w:firstLine="561"/>
              <w:jc w:val="left"/>
              <w:rPr>
                <w:rFonts w:ascii="宋体" w:hAnsi="宋体" w:cs="宋体"/>
                <w:color w:val="auto"/>
                <w:sz w:val="24"/>
                <w:highlight w:val="none"/>
              </w:rPr>
            </w:pPr>
            <w:r>
              <w:rPr>
                <w:rFonts w:hint="eastAsia" w:ascii="宋体" w:hAnsi="宋体" w:cs="宋体"/>
                <w:color w:val="auto"/>
                <w:sz w:val="24"/>
                <w:highlight w:val="none"/>
              </w:rPr>
              <w:t>法定代表人（签字</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盖章）：</w:t>
            </w:r>
          </w:p>
          <w:p w14:paraId="7A03B39D">
            <w:pPr>
              <w:spacing w:line="520" w:lineRule="exact"/>
              <w:ind w:firstLine="560"/>
              <w:jc w:val="left"/>
              <w:rPr>
                <w:rFonts w:ascii="宋体" w:hAnsi="宋体" w:cs="宋体"/>
                <w:color w:val="auto"/>
                <w:sz w:val="24"/>
                <w:highlight w:val="none"/>
              </w:rPr>
            </w:pPr>
            <w:r>
              <w:rPr>
                <w:rFonts w:hint="eastAsia" w:ascii="宋体" w:hAnsi="宋体" w:cs="宋体"/>
                <w:color w:val="auto"/>
                <w:sz w:val="24"/>
                <w:highlight w:val="none"/>
              </w:rPr>
              <w:t xml:space="preserve">                                             日期：   年  月  日</w:t>
            </w:r>
          </w:p>
        </w:tc>
      </w:tr>
    </w:tbl>
    <w:p w14:paraId="0EA16A23">
      <w:pPr>
        <w:rPr>
          <w:color w:val="auto"/>
          <w:highlight w:val="none"/>
        </w:rPr>
      </w:pPr>
    </w:p>
    <w:p w14:paraId="30646B03">
      <w:pPr>
        <w:widowControl/>
        <w:jc w:val="left"/>
        <w:rPr>
          <w:rFonts w:ascii="宋体" w:hAnsi="宋体"/>
          <w:color w:val="auto"/>
          <w:sz w:val="24"/>
          <w:szCs w:val="20"/>
          <w:highlight w:val="none"/>
        </w:rPr>
      </w:pPr>
      <w:r>
        <w:rPr>
          <w:rFonts w:hint="eastAsia" w:ascii="宋体" w:hAnsi="宋体"/>
          <w:color w:val="auto"/>
          <w:sz w:val="24"/>
          <w:szCs w:val="20"/>
          <w:highlight w:val="none"/>
        </w:rPr>
        <w:br w:type="page"/>
      </w:r>
      <w:r>
        <w:rPr>
          <w:rFonts w:hint="eastAsia" w:ascii="宋体" w:hAnsi="宋体"/>
          <w:color w:val="auto"/>
          <w:sz w:val="24"/>
          <w:szCs w:val="20"/>
          <w:highlight w:val="none"/>
        </w:rPr>
        <w:t>5</w:t>
      </w:r>
      <w:r>
        <w:rPr>
          <w:rFonts w:ascii="宋体" w:hAnsi="宋体"/>
          <w:color w:val="auto"/>
          <w:sz w:val="24"/>
          <w:szCs w:val="20"/>
          <w:highlight w:val="none"/>
        </w:rPr>
        <w:t xml:space="preserve">  开标一览表</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14:paraId="6A565A0F">
      <w:pPr>
        <w:spacing w:line="360" w:lineRule="auto"/>
        <w:ind w:left="267" w:hanging="267"/>
        <w:jc w:val="center"/>
        <w:rPr>
          <w:rFonts w:ascii="等线" w:hAnsi="等线"/>
          <w:b/>
          <w:color w:val="auto"/>
          <w:sz w:val="28"/>
          <w:szCs w:val="28"/>
          <w:highlight w:val="none"/>
        </w:rPr>
      </w:pPr>
      <w:bookmarkStart w:id="866" w:name="_Toc226965831"/>
      <w:bookmarkStart w:id="867" w:name="_Toc264969248"/>
      <w:bookmarkStart w:id="868" w:name="_Toc226337254"/>
      <w:bookmarkStart w:id="869" w:name="_Toc226965748"/>
      <w:bookmarkStart w:id="870" w:name="_Toc226309802"/>
      <w:bookmarkStart w:id="871" w:name="_Toc164608827"/>
      <w:bookmarkStart w:id="872" w:name="_Toc305158900"/>
      <w:bookmarkStart w:id="873" w:name="_Toc195842923"/>
      <w:bookmarkStart w:id="874" w:name="_Toc265228396"/>
      <w:bookmarkStart w:id="875" w:name="_Toc305158826"/>
      <w:bookmarkStart w:id="876" w:name="_Toc164608672"/>
      <w:bookmarkStart w:id="877" w:name="_Toc226965749"/>
      <w:bookmarkStart w:id="878" w:name="_Toc127151558"/>
      <w:bookmarkStart w:id="879" w:name="_Toc195842924"/>
      <w:bookmarkStart w:id="880" w:name="_Toc265228397"/>
      <w:bookmarkStart w:id="881" w:name="_Toc305158827"/>
      <w:bookmarkStart w:id="882" w:name="_Toc264969249"/>
      <w:bookmarkStart w:id="883" w:name="_Toc150480796"/>
      <w:bookmarkStart w:id="884" w:name="_Toc142311060"/>
      <w:bookmarkStart w:id="885" w:name="_Toc226337255"/>
      <w:bookmarkStart w:id="886" w:name="_Toc226309803"/>
      <w:bookmarkStart w:id="887" w:name="_Toc226965832"/>
      <w:bookmarkStart w:id="888" w:name="_Toc150774763"/>
      <w:bookmarkStart w:id="889" w:name="_Toc305158901"/>
      <w:r>
        <w:rPr>
          <w:rFonts w:hint="eastAsia" w:ascii="等线" w:hAnsi="等线"/>
          <w:b/>
          <w:color w:val="auto"/>
          <w:sz w:val="28"/>
          <w:szCs w:val="28"/>
          <w:highlight w:val="none"/>
        </w:rPr>
        <w:t>开标一览表</w:t>
      </w:r>
      <w:bookmarkEnd w:id="866"/>
      <w:bookmarkEnd w:id="867"/>
      <w:bookmarkEnd w:id="868"/>
      <w:bookmarkEnd w:id="869"/>
      <w:bookmarkEnd w:id="870"/>
      <w:bookmarkEnd w:id="871"/>
      <w:bookmarkEnd w:id="872"/>
      <w:bookmarkEnd w:id="873"/>
      <w:bookmarkEnd w:id="874"/>
      <w:bookmarkEnd w:id="875"/>
      <w:bookmarkEnd w:id="876"/>
      <w:r>
        <w:rPr>
          <w:rFonts w:hint="eastAsia" w:ascii="等线" w:hAnsi="等线"/>
          <w:b/>
          <w:color w:val="auto"/>
          <w:sz w:val="28"/>
          <w:szCs w:val="28"/>
          <w:highlight w:val="none"/>
        </w:rPr>
        <w:t xml:space="preserve"> </w:t>
      </w:r>
    </w:p>
    <w:p w14:paraId="13205685">
      <w:pPr>
        <w:tabs>
          <w:tab w:val="left" w:pos="1800"/>
          <w:tab w:val="left" w:pos="5580"/>
        </w:tabs>
        <w:spacing w:line="360" w:lineRule="auto"/>
        <w:ind w:firstLine="240"/>
        <w:jc w:val="left"/>
        <w:rPr>
          <w:rFonts w:hint="eastAsia" w:ascii="等线" w:hAnsi="等线"/>
          <w:color w:val="auto"/>
          <w:sz w:val="24"/>
          <w:highlight w:val="none"/>
          <w:u w:val="single"/>
        </w:rPr>
      </w:pPr>
      <w:r>
        <w:rPr>
          <w:rFonts w:ascii="等线" w:hAnsi="等线"/>
          <w:color w:val="auto"/>
          <w:sz w:val="24"/>
          <w:highlight w:val="none"/>
        </w:rPr>
        <w:t>项目编号/包号：_____________________     项目名称：____________</w:t>
      </w:r>
    </w:p>
    <w:tbl>
      <w:tblPr>
        <w:tblStyle w:val="46"/>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78"/>
        <w:gridCol w:w="2723"/>
        <w:gridCol w:w="2271"/>
        <w:gridCol w:w="2200"/>
      </w:tblGrid>
      <w:tr w14:paraId="46F14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77" w:type="dxa"/>
            <w:vMerge w:val="restart"/>
            <w:noWrap w:val="0"/>
            <w:vAlign w:val="center"/>
          </w:tcPr>
          <w:p w14:paraId="6E98C6A9">
            <w:pPr>
              <w:tabs>
                <w:tab w:val="left" w:pos="5580"/>
              </w:tabs>
              <w:jc w:val="center"/>
              <w:rPr>
                <w:b/>
                <w:color w:val="auto"/>
                <w:sz w:val="24"/>
                <w:highlight w:val="none"/>
              </w:rPr>
            </w:pPr>
            <w:r>
              <w:rPr>
                <w:b/>
                <w:color w:val="auto"/>
                <w:sz w:val="24"/>
                <w:highlight w:val="none"/>
              </w:rPr>
              <w:t>序号</w:t>
            </w:r>
          </w:p>
        </w:tc>
        <w:tc>
          <w:tcPr>
            <w:tcW w:w="2720" w:type="dxa"/>
            <w:vMerge w:val="restart"/>
            <w:noWrap w:val="0"/>
            <w:vAlign w:val="center"/>
          </w:tcPr>
          <w:p w14:paraId="78E94EE1">
            <w:pPr>
              <w:tabs>
                <w:tab w:val="left" w:pos="5580"/>
              </w:tabs>
              <w:jc w:val="center"/>
              <w:rPr>
                <w:b/>
                <w:color w:val="auto"/>
                <w:sz w:val="24"/>
                <w:highlight w:val="none"/>
              </w:rPr>
            </w:pPr>
            <w:r>
              <w:rPr>
                <w:b/>
                <w:color w:val="auto"/>
                <w:sz w:val="24"/>
                <w:highlight w:val="none"/>
              </w:rPr>
              <w:t>投标人名称</w:t>
            </w:r>
          </w:p>
        </w:tc>
        <w:tc>
          <w:tcPr>
            <w:tcW w:w="4466" w:type="dxa"/>
            <w:gridSpan w:val="2"/>
            <w:noWrap w:val="0"/>
            <w:vAlign w:val="center"/>
          </w:tcPr>
          <w:p w14:paraId="1B2F8C4A">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3</w:t>
            </w:r>
            <w:r>
              <w:rPr>
                <w:rFonts w:hint="eastAsia"/>
                <w:b/>
                <w:color w:val="auto"/>
                <w:sz w:val="24"/>
                <w:highlight w:val="none"/>
              </w:rPr>
              <w:t>年）</w:t>
            </w:r>
          </w:p>
        </w:tc>
      </w:tr>
      <w:tr w14:paraId="0A55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777" w:type="dxa"/>
            <w:vMerge w:val="continue"/>
            <w:noWrap w:val="0"/>
            <w:vAlign w:val="center"/>
          </w:tcPr>
          <w:p w14:paraId="2F419FA4">
            <w:pPr>
              <w:tabs>
                <w:tab w:val="left" w:pos="5580"/>
              </w:tabs>
              <w:jc w:val="center"/>
              <w:rPr>
                <w:color w:val="auto"/>
                <w:sz w:val="24"/>
                <w:highlight w:val="none"/>
              </w:rPr>
            </w:pPr>
          </w:p>
        </w:tc>
        <w:tc>
          <w:tcPr>
            <w:tcW w:w="2720" w:type="dxa"/>
            <w:vMerge w:val="continue"/>
            <w:noWrap w:val="0"/>
            <w:vAlign w:val="center"/>
          </w:tcPr>
          <w:p w14:paraId="467E81EC">
            <w:pPr>
              <w:tabs>
                <w:tab w:val="left" w:pos="5580"/>
              </w:tabs>
              <w:jc w:val="center"/>
              <w:rPr>
                <w:color w:val="auto"/>
                <w:sz w:val="24"/>
                <w:highlight w:val="none"/>
              </w:rPr>
            </w:pPr>
          </w:p>
        </w:tc>
        <w:tc>
          <w:tcPr>
            <w:tcW w:w="2268" w:type="dxa"/>
            <w:noWrap w:val="0"/>
            <w:vAlign w:val="center"/>
          </w:tcPr>
          <w:p w14:paraId="0E2B6BB6">
            <w:pPr>
              <w:tabs>
                <w:tab w:val="left" w:pos="5580"/>
              </w:tabs>
              <w:jc w:val="center"/>
              <w:rPr>
                <w:b/>
                <w:color w:val="auto"/>
                <w:sz w:val="24"/>
                <w:highlight w:val="none"/>
              </w:rPr>
            </w:pPr>
            <w:r>
              <w:rPr>
                <w:b/>
                <w:color w:val="auto"/>
                <w:sz w:val="24"/>
                <w:highlight w:val="none"/>
              </w:rPr>
              <w:t>大写</w:t>
            </w:r>
          </w:p>
        </w:tc>
        <w:tc>
          <w:tcPr>
            <w:tcW w:w="2198" w:type="dxa"/>
            <w:noWrap w:val="0"/>
            <w:vAlign w:val="center"/>
          </w:tcPr>
          <w:p w14:paraId="09C9D3F0">
            <w:pPr>
              <w:tabs>
                <w:tab w:val="left" w:pos="5580"/>
              </w:tabs>
              <w:jc w:val="center"/>
              <w:rPr>
                <w:b/>
                <w:color w:val="auto"/>
                <w:sz w:val="24"/>
                <w:highlight w:val="none"/>
              </w:rPr>
            </w:pPr>
            <w:r>
              <w:rPr>
                <w:b/>
                <w:color w:val="auto"/>
                <w:sz w:val="24"/>
                <w:highlight w:val="none"/>
              </w:rPr>
              <w:t>小写</w:t>
            </w:r>
          </w:p>
        </w:tc>
      </w:tr>
      <w:tr w14:paraId="45847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4" w:hRule="atLeast"/>
          <w:jc w:val="center"/>
        </w:trPr>
        <w:tc>
          <w:tcPr>
            <w:tcW w:w="777" w:type="dxa"/>
            <w:noWrap w:val="0"/>
            <w:vAlign w:val="center"/>
          </w:tcPr>
          <w:p w14:paraId="1D78A14F">
            <w:pPr>
              <w:tabs>
                <w:tab w:val="left" w:pos="5580"/>
              </w:tabs>
              <w:jc w:val="center"/>
              <w:rPr>
                <w:color w:val="auto"/>
                <w:sz w:val="24"/>
                <w:highlight w:val="none"/>
              </w:rPr>
            </w:pPr>
          </w:p>
        </w:tc>
        <w:tc>
          <w:tcPr>
            <w:tcW w:w="2720" w:type="dxa"/>
            <w:noWrap w:val="0"/>
            <w:vAlign w:val="center"/>
          </w:tcPr>
          <w:p w14:paraId="71A5D875">
            <w:pPr>
              <w:tabs>
                <w:tab w:val="left" w:pos="5580"/>
              </w:tabs>
              <w:jc w:val="center"/>
              <w:rPr>
                <w:color w:val="auto"/>
                <w:sz w:val="24"/>
                <w:highlight w:val="none"/>
              </w:rPr>
            </w:pPr>
          </w:p>
        </w:tc>
        <w:tc>
          <w:tcPr>
            <w:tcW w:w="2268" w:type="dxa"/>
            <w:noWrap w:val="0"/>
            <w:vAlign w:val="center"/>
          </w:tcPr>
          <w:p w14:paraId="1B69684B">
            <w:pPr>
              <w:tabs>
                <w:tab w:val="left" w:pos="5580"/>
              </w:tabs>
              <w:jc w:val="center"/>
              <w:rPr>
                <w:color w:val="auto"/>
                <w:sz w:val="24"/>
                <w:highlight w:val="none"/>
              </w:rPr>
            </w:pPr>
          </w:p>
        </w:tc>
        <w:tc>
          <w:tcPr>
            <w:tcW w:w="2198" w:type="dxa"/>
            <w:noWrap w:val="0"/>
            <w:vAlign w:val="center"/>
          </w:tcPr>
          <w:p w14:paraId="45FD9E67">
            <w:pPr>
              <w:tabs>
                <w:tab w:val="left" w:pos="5580"/>
              </w:tabs>
              <w:jc w:val="center"/>
              <w:rPr>
                <w:color w:val="auto"/>
                <w:sz w:val="24"/>
                <w:highlight w:val="none"/>
              </w:rPr>
            </w:pPr>
          </w:p>
        </w:tc>
      </w:tr>
    </w:tbl>
    <w:p w14:paraId="75A67725">
      <w:pPr>
        <w:pStyle w:val="96"/>
        <w:ind w:firstLine="400"/>
        <w:rPr>
          <w:rFonts w:hint="eastAsia"/>
          <w:color w:val="auto"/>
          <w:highlight w:val="none"/>
        </w:rPr>
      </w:pPr>
      <w:r>
        <w:rPr>
          <w:rFonts w:hint="eastAsia"/>
          <w:color w:val="auto"/>
          <w:highlight w:val="none"/>
        </w:rPr>
        <w:t>注：</w:t>
      </w:r>
      <w:r>
        <w:rPr>
          <w:rFonts w:hint="eastAsia" w:eastAsia="宋体"/>
          <w:color w:val="auto"/>
          <w:highlight w:val="none"/>
          <w:lang w:val="en-US"/>
        </w:rPr>
        <w:t>1.</w:t>
      </w:r>
      <w:r>
        <w:rPr>
          <w:rFonts w:hint="eastAsia"/>
          <w:color w:val="auto"/>
          <w:highlight w:val="none"/>
        </w:rPr>
        <w:t>此表中，每包的投标报价应和《投标分项报价表》中的总价相一致。</w:t>
      </w:r>
    </w:p>
    <w:p w14:paraId="12C4C54E">
      <w:pPr>
        <w:pStyle w:val="96"/>
        <w:ind w:left="0" w:firstLine="1200"/>
        <w:rPr>
          <w:rFonts w:hint="eastAsia"/>
          <w:color w:val="auto"/>
          <w:highlight w:val="none"/>
        </w:rPr>
      </w:pPr>
      <w:r>
        <w:rPr>
          <w:rFonts w:hint="eastAsia" w:eastAsia="宋体"/>
          <w:color w:val="auto"/>
          <w:highlight w:val="none"/>
          <w:lang w:val="en-US"/>
        </w:rPr>
        <w:t>2.</w:t>
      </w:r>
      <w:r>
        <w:rPr>
          <w:rFonts w:hint="eastAsia"/>
          <w:color w:val="auto"/>
          <w:highlight w:val="none"/>
        </w:rPr>
        <w:t>本表必须按包分别填写。</w:t>
      </w:r>
    </w:p>
    <w:p w14:paraId="41480EEA">
      <w:pPr>
        <w:pStyle w:val="96"/>
        <w:ind w:left="0" w:firstLine="1200"/>
        <w:rPr>
          <w:rFonts w:hint="eastAsia"/>
          <w:color w:val="auto"/>
          <w:highlight w:val="none"/>
        </w:rPr>
      </w:pPr>
      <w:r>
        <w:rPr>
          <w:rFonts w:hint="eastAsia" w:eastAsia="宋体"/>
          <w:color w:val="auto"/>
          <w:highlight w:val="none"/>
          <w:lang w:val="en-US"/>
        </w:rPr>
        <w:t>3.</w:t>
      </w:r>
      <w:r>
        <w:rPr>
          <w:rFonts w:hint="eastAsia"/>
          <w:color w:val="auto"/>
          <w:highlight w:val="none"/>
        </w:rPr>
        <w:t>投标总价为项目年度报价，不得超过本项目最高限价，</w:t>
      </w:r>
      <w:r>
        <w:rPr>
          <w:rFonts w:hint="eastAsia"/>
          <w:color w:val="auto"/>
          <w:highlight w:val="none"/>
          <w:lang w:val="en-US"/>
        </w:rPr>
        <w:t>否则视为无效投标</w:t>
      </w:r>
      <w:r>
        <w:rPr>
          <w:rFonts w:hint="eastAsia"/>
          <w:color w:val="auto"/>
          <w:highlight w:val="none"/>
        </w:rPr>
        <w:t>。</w:t>
      </w:r>
    </w:p>
    <w:p w14:paraId="085F47EF">
      <w:pPr>
        <w:autoSpaceDE w:val="0"/>
        <w:autoSpaceDN w:val="0"/>
        <w:adjustRightInd w:val="0"/>
        <w:snapToGrid w:val="0"/>
        <w:spacing w:before="25" w:after="25" w:line="360" w:lineRule="auto"/>
        <w:rPr>
          <w:rFonts w:ascii="宋体" w:hAnsi="宋体"/>
          <w:color w:val="auto"/>
          <w:sz w:val="24"/>
          <w:highlight w:val="none"/>
          <w:lang w:val="zh-CN"/>
        </w:rPr>
      </w:pPr>
    </w:p>
    <w:p w14:paraId="322FD95C">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14:paraId="434235EF">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686F8712">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日期：________年______月______日    </w:t>
      </w:r>
    </w:p>
    <w:p w14:paraId="7175DC87">
      <w:pPr>
        <w:spacing w:line="360" w:lineRule="auto"/>
        <w:outlineLvl w:val="2"/>
        <w:rPr>
          <w:color w:val="auto"/>
          <w:sz w:val="24"/>
          <w:szCs w:val="20"/>
          <w:highlight w:val="none"/>
        </w:rPr>
      </w:pPr>
      <w:r>
        <w:rPr>
          <w:rFonts w:ascii="宋体" w:hAnsi="宋体"/>
          <w:color w:val="auto"/>
          <w:sz w:val="24"/>
          <w:szCs w:val="20"/>
          <w:highlight w:val="none"/>
        </w:rPr>
        <w:br w:type="page"/>
      </w:r>
      <w:r>
        <w:rPr>
          <w:rFonts w:hint="eastAsia" w:ascii="宋体" w:hAnsi="宋体"/>
          <w:color w:val="auto"/>
          <w:sz w:val="24"/>
          <w:szCs w:val="20"/>
          <w:highlight w:val="none"/>
        </w:rPr>
        <w:t>6</w:t>
      </w:r>
      <w:r>
        <w:rPr>
          <w:rFonts w:ascii="宋体" w:hAnsi="宋体"/>
          <w:color w:val="auto"/>
          <w:sz w:val="24"/>
          <w:szCs w:val="20"/>
          <w:highlight w:val="none"/>
        </w:rPr>
        <w:t xml:space="preserve">  </w:t>
      </w:r>
      <w:r>
        <w:rPr>
          <w:color w:val="auto"/>
          <w:sz w:val="24"/>
          <w:szCs w:val="20"/>
          <w:highlight w:val="none"/>
        </w:rPr>
        <w:t>投标分项报价表</w:t>
      </w:r>
    </w:p>
    <w:p w14:paraId="5354891E">
      <w:pPr>
        <w:spacing w:line="312" w:lineRule="auto"/>
        <w:jc w:val="left"/>
        <w:rPr>
          <w:rFonts w:ascii="宋体" w:hAnsi="宋体" w:cs="宋体"/>
          <w:bCs/>
          <w:color w:val="auto"/>
          <w:sz w:val="24"/>
          <w:highlight w:val="none"/>
        </w:rPr>
      </w:pPr>
    </w:p>
    <w:p w14:paraId="4089B939">
      <w:pPr>
        <w:spacing w:line="360" w:lineRule="exact"/>
        <w:jc w:val="center"/>
        <w:rPr>
          <w:b/>
          <w:color w:val="auto"/>
          <w:sz w:val="36"/>
          <w:szCs w:val="36"/>
          <w:highlight w:val="none"/>
        </w:rPr>
      </w:pPr>
      <w:r>
        <w:rPr>
          <w:rFonts w:hint="eastAsia"/>
          <w:b/>
          <w:color w:val="auto"/>
          <w:sz w:val="36"/>
          <w:szCs w:val="36"/>
          <w:highlight w:val="none"/>
        </w:rPr>
        <w:t>投标分项报价表</w:t>
      </w:r>
    </w:p>
    <w:p w14:paraId="4387F1A7">
      <w:pPr>
        <w:spacing w:line="260" w:lineRule="exact"/>
        <w:jc w:val="center"/>
        <w:rPr>
          <w:color w:val="auto"/>
          <w:sz w:val="36"/>
          <w:szCs w:val="36"/>
          <w:highlight w:val="none"/>
        </w:rPr>
      </w:pPr>
    </w:p>
    <w:p w14:paraId="6F0E4E38">
      <w:pPr>
        <w:tabs>
          <w:tab w:val="left" w:pos="1800"/>
          <w:tab w:val="left" w:pos="5580"/>
        </w:tabs>
        <w:rPr>
          <w:color w:val="auto"/>
          <w:sz w:val="24"/>
          <w:highlight w:val="none"/>
        </w:rPr>
      </w:pPr>
    </w:p>
    <w:p w14:paraId="5A1A3820">
      <w:pPr>
        <w:tabs>
          <w:tab w:val="left" w:pos="1800"/>
          <w:tab w:val="left" w:pos="5580"/>
        </w:tabs>
        <w:rPr>
          <w:color w:val="auto"/>
          <w:sz w:val="24"/>
          <w:highlight w:val="none"/>
        </w:rPr>
      </w:pPr>
      <w:r>
        <w:rPr>
          <w:color w:val="auto"/>
          <w:sz w:val="24"/>
          <w:highlight w:val="none"/>
        </w:rPr>
        <w:t>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报价单位：人民币元</w:t>
      </w:r>
    </w:p>
    <w:tbl>
      <w:tblPr>
        <w:tblStyle w:val="46"/>
        <w:tblpPr w:leftFromText="180" w:rightFromText="180" w:vertAnchor="text" w:horzAnchor="page" w:tblpX="1491" w:tblpY="213"/>
        <w:tblOverlap w:val="never"/>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top w:w="15" w:type="dxa"/>
          <w:left w:w="15" w:type="dxa"/>
          <w:bottom w:w="15" w:type="dxa"/>
          <w:right w:w="15" w:type="dxa"/>
        </w:tblCellMar>
      </w:tblPr>
      <w:tblGrid>
        <w:gridCol w:w="826"/>
        <w:gridCol w:w="900"/>
        <w:gridCol w:w="1288"/>
        <w:gridCol w:w="1950"/>
        <w:gridCol w:w="1350"/>
        <w:gridCol w:w="1112"/>
        <w:gridCol w:w="2065"/>
      </w:tblGrid>
      <w:tr w14:paraId="1F741A5A">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CellMar>
            <w:top w:w="15" w:type="dxa"/>
            <w:left w:w="15" w:type="dxa"/>
            <w:bottom w:w="15" w:type="dxa"/>
            <w:right w:w="15" w:type="dxa"/>
          </w:tblCellMar>
        </w:tblPrEx>
        <w:trPr>
          <w:tblHeader/>
        </w:trPr>
        <w:tc>
          <w:tcPr>
            <w:tcW w:w="826" w:type="dxa"/>
            <w:tcBorders>
              <w:tl2br w:val="nil"/>
              <w:tr2bl w:val="nil"/>
            </w:tcBorders>
            <w:shd w:val="clear" w:color="auto" w:fill="auto"/>
            <w:tcMar>
              <w:top w:w="120" w:type="dxa"/>
              <w:left w:w="120" w:type="dxa"/>
              <w:bottom w:w="120" w:type="dxa"/>
              <w:right w:w="120" w:type="dxa"/>
            </w:tcMar>
            <w:vAlign w:val="center"/>
          </w:tcPr>
          <w:p w14:paraId="5B2DF9AB">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服务类别</w:t>
            </w:r>
          </w:p>
        </w:tc>
        <w:tc>
          <w:tcPr>
            <w:tcW w:w="900" w:type="dxa"/>
            <w:tcBorders>
              <w:tl2br w:val="nil"/>
              <w:tr2bl w:val="nil"/>
            </w:tcBorders>
            <w:shd w:val="clear" w:color="auto" w:fill="auto"/>
            <w:tcMar>
              <w:top w:w="120" w:type="dxa"/>
              <w:left w:w="120" w:type="dxa"/>
              <w:bottom w:w="120" w:type="dxa"/>
              <w:right w:w="120" w:type="dxa"/>
            </w:tcMar>
            <w:vAlign w:val="center"/>
          </w:tcPr>
          <w:p w14:paraId="2B792C13">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服务依据</w:t>
            </w:r>
          </w:p>
        </w:tc>
        <w:tc>
          <w:tcPr>
            <w:tcW w:w="1288" w:type="dxa"/>
            <w:tcBorders>
              <w:tl2br w:val="nil"/>
              <w:tr2bl w:val="nil"/>
            </w:tcBorders>
            <w:shd w:val="clear" w:color="auto" w:fill="auto"/>
            <w:tcMar>
              <w:top w:w="120" w:type="dxa"/>
              <w:left w:w="120" w:type="dxa"/>
              <w:bottom w:w="120" w:type="dxa"/>
              <w:right w:w="120" w:type="dxa"/>
            </w:tcMar>
            <w:vAlign w:val="center"/>
          </w:tcPr>
          <w:p w14:paraId="6C17E8B4">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核心服务内容</w:t>
            </w:r>
          </w:p>
        </w:tc>
        <w:tc>
          <w:tcPr>
            <w:tcW w:w="1950" w:type="dxa"/>
            <w:tcBorders>
              <w:tl2br w:val="nil"/>
              <w:tr2bl w:val="nil"/>
            </w:tcBorders>
            <w:shd w:val="clear" w:color="auto" w:fill="auto"/>
            <w:tcMar>
              <w:top w:w="120" w:type="dxa"/>
              <w:left w:w="120" w:type="dxa"/>
              <w:bottom w:w="120" w:type="dxa"/>
              <w:right w:w="120" w:type="dxa"/>
            </w:tcMar>
            <w:vAlign w:val="center"/>
          </w:tcPr>
          <w:p w14:paraId="47D87194">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服务标准</w:t>
            </w:r>
          </w:p>
        </w:tc>
        <w:tc>
          <w:tcPr>
            <w:tcW w:w="1350" w:type="dxa"/>
            <w:tcBorders>
              <w:tl2br w:val="nil"/>
              <w:tr2bl w:val="nil"/>
            </w:tcBorders>
            <w:shd w:val="clear" w:color="auto" w:fill="auto"/>
            <w:tcMar>
              <w:top w:w="120" w:type="dxa"/>
              <w:left w:w="120" w:type="dxa"/>
              <w:bottom w:w="120" w:type="dxa"/>
              <w:right w:w="120" w:type="dxa"/>
            </w:tcMar>
            <w:vAlign w:val="center"/>
          </w:tcPr>
          <w:p w14:paraId="7B2DC338">
            <w:pPr>
              <w:keepNext w:val="0"/>
              <w:keepLines w:val="0"/>
              <w:widowControl/>
              <w:suppressLineNumbers w:val="0"/>
              <w:jc w:val="center"/>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kern w:val="0"/>
                <w:sz w:val="24"/>
                <w:szCs w:val="24"/>
                <w:highlight w:val="none"/>
                <w:lang w:val="en-US" w:eastAsia="zh-CN" w:bidi="ar"/>
              </w:rPr>
              <w:t>预估规模</w:t>
            </w:r>
          </w:p>
        </w:tc>
        <w:tc>
          <w:tcPr>
            <w:tcW w:w="1112" w:type="dxa"/>
            <w:tcBorders>
              <w:tl2br w:val="nil"/>
              <w:tr2bl w:val="nil"/>
            </w:tcBorders>
            <w:shd w:val="clear" w:color="auto" w:fill="auto"/>
            <w:tcMar>
              <w:top w:w="120" w:type="dxa"/>
              <w:left w:w="120" w:type="dxa"/>
              <w:bottom w:w="120" w:type="dxa"/>
              <w:right w:w="120" w:type="dxa"/>
            </w:tcMar>
            <w:vAlign w:val="center"/>
          </w:tcPr>
          <w:p w14:paraId="0730A9F0">
            <w:pPr>
              <w:keepNext w:val="0"/>
              <w:keepLines w:val="0"/>
              <w:widowControl/>
              <w:suppressLineNumbers w:val="0"/>
              <w:jc w:val="center"/>
              <w:rPr>
                <w:rFonts w:hint="eastAsia" w:ascii="宋体" w:hAnsi="宋体" w:eastAsia="宋体" w:cs="宋体"/>
                <w:b/>
                <w:bCs/>
                <w:caps w:val="0"/>
                <w:color w:val="auto"/>
                <w:spacing w:val="0"/>
                <w:kern w:val="0"/>
                <w:sz w:val="24"/>
                <w:szCs w:val="24"/>
                <w:highlight w:val="none"/>
                <w:lang w:val="en-US" w:eastAsia="zh-CN" w:bidi="ar"/>
              </w:rPr>
            </w:pPr>
            <w:r>
              <w:rPr>
                <w:rFonts w:hint="eastAsia" w:ascii="宋体" w:hAnsi="宋体" w:cs="宋体"/>
                <w:b/>
                <w:bCs/>
                <w:color w:val="auto"/>
                <w:sz w:val="24"/>
                <w:highlight w:val="none"/>
              </w:rPr>
              <w:t>单价</w:t>
            </w:r>
          </w:p>
        </w:tc>
        <w:tc>
          <w:tcPr>
            <w:tcW w:w="2065" w:type="dxa"/>
            <w:tcBorders>
              <w:tl2br w:val="nil"/>
              <w:tr2bl w:val="nil"/>
            </w:tcBorders>
            <w:shd w:val="clear" w:color="auto" w:fill="auto"/>
            <w:tcMar>
              <w:top w:w="120" w:type="dxa"/>
              <w:left w:w="120" w:type="dxa"/>
              <w:bottom w:w="120" w:type="dxa"/>
              <w:right w:w="120" w:type="dxa"/>
            </w:tcMar>
            <w:vAlign w:val="center"/>
          </w:tcPr>
          <w:p w14:paraId="06565E4A">
            <w:pPr>
              <w:keepNext w:val="0"/>
              <w:keepLines w:val="0"/>
              <w:widowControl/>
              <w:suppressLineNumbers w:val="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总价</w:t>
            </w:r>
          </w:p>
          <w:p w14:paraId="556441CC">
            <w:pPr>
              <w:keepNext w:val="0"/>
              <w:keepLines w:val="0"/>
              <w:widowControl/>
              <w:suppressLineNumbers w:val="0"/>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（3年）</w:t>
            </w:r>
          </w:p>
        </w:tc>
      </w:tr>
      <w:tr w14:paraId="04C812F1">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tblCellMar>
            <w:top w:w="15" w:type="dxa"/>
            <w:left w:w="15" w:type="dxa"/>
            <w:bottom w:w="15" w:type="dxa"/>
            <w:right w:w="15" w:type="dxa"/>
          </w:tblCellMar>
        </w:tblPrEx>
        <w:tc>
          <w:tcPr>
            <w:tcW w:w="826" w:type="dxa"/>
            <w:tcBorders>
              <w:tl2br w:val="nil"/>
              <w:tr2bl w:val="nil"/>
            </w:tcBorders>
            <w:shd w:val="clear" w:color="auto" w:fill="auto"/>
            <w:tcMar>
              <w:top w:w="120" w:type="dxa"/>
              <w:left w:w="120" w:type="dxa"/>
              <w:bottom w:w="120" w:type="dxa"/>
              <w:right w:w="120" w:type="dxa"/>
            </w:tcMar>
            <w:vAlign w:val="center"/>
          </w:tcPr>
          <w:p w14:paraId="5EBB21DA">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临床医用布草洗涤服务</w:t>
            </w:r>
          </w:p>
        </w:tc>
        <w:tc>
          <w:tcPr>
            <w:tcW w:w="900" w:type="dxa"/>
            <w:tcBorders>
              <w:tl2br w:val="nil"/>
              <w:tr2bl w:val="nil"/>
            </w:tcBorders>
            <w:shd w:val="clear" w:color="auto" w:fill="auto"/>
            <w:tcMar>
              <w:top w:w="120" w:type="dxa"/>
              <w:left w:w="120" w:type="dxa"/>
              <w:bottom w:w="120" w:type="dxa"/>
              <w:right w:w="120" w:type="dxa"/>
            </w:tcMar>
            <w:vAlign w:val="center"/>
          </w:tcPr>
          <w:p w14:paraId="22C5EE9B">
            <w:pPr>
              <w:keepNext w:val="0"/>
              <w:keepLines w:val="0"/>
              <w:widowControl/>
              <w:suppressLineNumbers w:val="0"/>
              <w:jc w:val="center"/>
              <w:rPr>
                <w:rFonts w:hint="default"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WS/T 508-20</w:t>
            </w:r>
            <w:r>
              <w:rPr>
                <w:rFonts w:hint="eastAsia" w:ascii="宋体" w:hAnsi="宋体" w:cs="宋体"/>
                <w:color w:val="auto"/>
                <w:kern w:val="0"/>
                <w:szCs w:val="21"/>
                <w:highlight w:val="none"/>
                <w:lang w:val="en-US" w:eastAsia="zh-CN"/>
              </w:rPr>
              <w:t>25</w:t>
            </w:r>
          </w:p>
        </w:tc>
        <w:tc>
          <w:tcPr>
            <w:tcW w:w="1288" w:type="dxa"/>
            <w:tcBorders>
              <w:tl2br w:val="nil"/>
              <w:tr2bl w:val="nil"/>
            </w:tcBorders>
            <w:shd w:val="clear" w:color="auto" w:fill="auto"/>
            <w:tcMar>
              <w:top w:w="120" w:type="dxa"/>
              <w:left w:w="120" w:type="dxa"/>
              <w:bottom w:w="120" w:type="dxa"/>
              <w:right w:w="120" w:type="dxa"/>
            </w:tcMar>
            <w:vAlign w:val="center"/>
          </w:tcPr>
          <w:p w14:paraId="21654B52">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洗涤、高温消毒、清点交接、运输、缝补、报损</w:t>
            </w:r>
          </w:p>
        </w:tc>
        <w:tc>
          <w:tcPr>
            <w:tcW w:w="1950" w:type="dxa"/>
            <w:tcBorders>
              <w:tl2br w:val="nil"/>
              <w:tr2bl w:val="nil"/>
            </w:tcBorders>
            <w:shd w:val="clear" w:color="auto" w:fill="auto"/>
            <w:tcMar>
              <w:top w:w="120" w:type="dxa"/>
              <w:left w:w="120" w:type="dxa"/>
              <w:bottom w:w="120" w:type="dxa"/>
              <w:right w:w="120" w:type="dxa"/>
            </w:tcMar>
            <w:vAlign w:val="center"/>
          </w:tcPr>
          <w:p w14:paraId="5D40540E">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无异味、无污渍、菌落达标</w:t>
            </w:r>
          </w:p>
        </w:tc>
        <w:tc>
          <w:tcPr>
            <w:tcW w:w="1350" w:type="dxa"/>
            <w:tcBorders>
              <w:tl2br w:val="nil"/>
              <w:tr2bl w:val="nil"/>
            </w:tcBorders>
            <w:shd w:val="clear" w:color="auto" w:fill="auto"/>
            <w:tcMar>
              <w:top w:w="120" w:type="dxa"/>
              <w:left w:w="120" w:type="dxa"/>
              <w:bottom w:w="120" w:type="dxa"/>
              <w:right w:w="120" w:type="dxa"/>
            </w:tcMar>
            <w:vAlign w:val="center"/>
          </w:tcPr>
          <w:p w14:paraId="48B5D4E9">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140 万件 / 年</w:t>
            </w:r>
          </w:p>
        </w:tc>
        <w:tc>
          <w:tcPr>
            <w:tcW w:w="1112" w:type="dxa"/>
            <w:tcBorders>
              <w:tl2br w:val="nil"/>
              <w:tr2bl w:val="nil"/>
            </w:tcBorders>
            <w:shd w:val="clear" w:color="auto" w:fill="auto"/>
            <w:tcMar>
              <w:top w:w="120" w:type="dxa"/>
              <w:left w:w="120" w:type="dxa"/>
              <w:bottom w:w="120" w:type="dxa"/>
              <w:right w:w="120" w:type="dxa"/>
            </w:tcMar>
            <w:vAlign w:val="center"/>
          </w:tcPr>
          <w:p w14:paraId="2E5E58FA">
            <w:pPr>
              <w:keepNext w:val="0"/>
              <w:keepLines w:val="0"/>
              <w:widowControl/>
              <w:suppressLineNumbers w:val="0"/>
              <w:jc w:val="center"/>
              <w:rPr>
                <w:rFonts w:hint="default" w:ascii="宋体" w:hAnsi="宋体" w:eastAsia="宋体" w:cs="宋体"/>
                <w:color w:val="auto"/>
                <w:kern w:val="0"/>
                <w:szCs w:val="21"/>
                <w:highlight w:val="none"/>
                <w:u w:val="single"/>
                <w:lang w:val="en-US" w:eastAsia="zh-CN"/>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元/件</w:t>
            </w:r>
          </w:p>
        </w:tc>
        <w:tc>
          <w:tcPr>
            <w:tcW w:w="2065" w:type="dxa"/>
            <w:tcBorders>
              <w:tl2br w:val="nil"/>
              <w:tr2bl w:val="nil"/>
            </w:tcBorders>
            <w:shd w:val="clear" w:color="auto" w:fill="auto"/>
            <w:tcMar>
              <w:top w:w="120" w:type="dxa"/>
              <w:left w:w="120" w:type="dxa"/>
              <w:bottom w:w="120" w:type="dxa"/>
              <w:right w:w="120" w:type="dxa"/>
            </w:tcMar>
            <w:vAlign w:val="center"/>
          </w:tcPr>
          <w:p w14:paraId="7D4E1234">
            <w:pPr>
              <w:keepNext w:val="0"/>
              <w:keepLines w:val="0"/>
              <w:widowControl/>
              <w:suppressLineNumbers w:val="0"/>
              <w:jc w:val="center"/>
              <w:rPr>
                <w:rFonts w:hint="eastAsia" w:ascii="宋体" w:hAnsi="宋体" w:cs="宋体"/>
                <w:color w:val="auto"/>
                <w:kern w:val="0"/>
                <w:szCs w:val="21"/>
                <w:highlight w:val="none"/>
                <w:lang w:val="en-US" w:eastAsia="zh-CN"/>
              </w:rPr>
            </w:pPr>
          </w:p>
          <w:p w14:paraId="00FEF1E2">
            <w:pPr>
              <w:keepNext w:val="0"/>
              <w:keepLines w:val="0"/>
              <w:widowControl/>
              <w:suppressLineNumbers w:val="0"/>
              <w:jc w:val="center"/>
              <w:rPr>
                <w:rFonts w:hint="default" w:ascii="宋体" w:hAnsi="宋体" w:cs="宋体"/>
                <w:color w:val="auto"/>
                <w:kern w:val="0"/>
                <w:szCs w:val="21"/>
                <w:highlight w:val="none"/>
                <w:u w:val="none"/>
                <w:lang w:val="en-US" w:eastAsia="zh-CN"/>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none"/>
                <w:lang w:val="en-US" w:eastAsia="zh-CN"/>
              </w:rPr>
              <w:t>元</w:t>
            </w:r>
          </w:p>
          <w:p w14:paraId="56079BA9">
            <w:pPr>
              <w:keepNext w:val="0"/>
              <w:keepLines w:val="0"/>
              <w:widowControl/>
              <w:suppressLineNumbers w:val="0"/>
              <w:jc w:val="center"/>
              <w:rPr>
                <w:rFonts w:hint="eastAsia" w:ascii="宋体" w:hAnsi="宋体" w:cs="宋体"/>
                <w:color w:val="auto"/>
                <w:kern w:val="0"/>
                <w:szCs w:val="21"/>
                <w:highlight w:val="none"/>
                <w:lang w:val="en-US" w:eastAsia="zh-CN"/>
              </w:rPr>
            </w:pPr>
          </w:p>
          <w:p w14:paraId="3750573F">
            <w:pPr>
              <w:keepNext w:val="0"/>
              <w:keepLines w:val="0"/>
              <w:widowControl/>
              <w:suppressLineNumbers w:val="0"/>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注：单价*</w:t>
            </w:r>
            <w:r>
              <w:rPr>
                <w:rFonts w:hint="eastAsia" w:ascii="宋体" w:hAnsi="宋体" w:eastAsia="宋体" w:cs="宋体"/>
                <w:color w:val="auto"/>
                <w:kern w:val="0"/>
                <w:szCs w:val="21"/>
                <w:highlight w:val="none"/>
                <w:lang w:val="en-US" w:eastAsia="zh-CN"/>
              </w:rPr>
              <w:t>140 万</w:t>
            </w:r>
            <w:r>
              <w:rPr>
                <w:rFonts w:hint="eastAsia" w:ascii="宋体" w:hAnsi="宋体" w:cs="宋体"/>
                <w:color w:val="auto"/>
                <w:kern w:val="0"/>
                <w:szCs w:val="21"/>
                <w:highlight w:val="none"/>
                <w:lang w:val="en-US" w:eastAsia="zh-CN"/>
              </w:rPr>
              <w:t>*3</w:t>
            </w:r>
          </w:p>
        </w:tc>
      </w:tr>
      <w:tr w14:paraId="07855786">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tblCellMar>
            <w:top w:w="15" w:type="dxa"/>
            <w:left w:w="15" w:type="dxa"/>
            <w:bottom w:w="15" w:type="dxa"/>
            <w:right w:w="15" w:type="dxa"/>
          </w:tblCellMar>
        </w:tblPrEx>
        <w:tc>
          <w:tcPr>
            <w:tcW w:w="826" w:type="dxa"/>
            <w:tcBorders>
              <w:tl2br w:val="nil"/>
              <w:tr2bl w:val="nil"/>
            </w:tcBorders>
            <w:shd w:val="clear" w:color="auto" w:fill="auto"/>
            <w:tcMar>
              <w:top w:w="120" w:type="dxa"/>
              <w:left w:w="120" w:type="dxa"/>
              <w:bottom w:w="120" w:type="dxa"/>
              <w:right w:w="120" w:type="dxa"/>
            </w:tcMar>
            <w:vAlign w:val="center"/>
          </w:tcPr>
          <w:p w14:paraId="593FEFFD">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报损更换</w:t>
            </w:r>
          </w:p>
        </w:tc>
        <w:tc>
          <w:tcPr>
            <w:tcW w:w="900" w:type="dxa"/>
            <w:tcBorders>
              <w:tl2br w:val="nil"/>
              <w:tr2bl w:val="nil"/>
            </w:tcBorders>
            <w:shd w:val="clear" w:color="auto" w:fill="auto"/>
            <w:tcMar>
              <w:top w:w="120" w:type="dxa"/>
              <w:left w:w="120" w:type="dxa"/>
              <w:bottom w:w="120" w:type="dxa"/>
              <w:right w:w="120" w:type="dxa"/>
            </w:tcMar>
            <w:vAlign w:val="center"/>
          </w:tcPr>
          <w:p w14:paraId="7B9E2571">
            <w:pPr>
              <w:keepNext w:val="0"/>
              <w:keepLines w:val="0"/>
              <w:widowControl/>
              <w:suppressLineNumbers w:val="0"/>
              <w:jc w:val="center"/>
              <w:rPr>
                <w:rFonts w:hint="eastAsia" w:ascii="宋体" w:hAnsi="宋体" w:eastAsia="宋体" w:cs="宋体"/>
                <w:color w:val="auto"/>
                <w:kern w:val="0"/>
                <w:szCs w:val="21"/>
                <w:highlight w:val="none"/>
                <w:lang w:val="en-US" w:eastAsia="zh-CN"/>
              </w:rPr>
            </w:pPr>
          </w:p>
        </w:tc>
        <w:tc>
          <w:tcPr>
            <w:tcW w:w="1288" w:type="dxa"/>
            <w:tcBorders>
              <w:tl2br w:val="nil"/>
              <w:tr2bl w:val="nil"/>
            </w:tcBorders>
            <w:shd w:val="clear" w:color="auto" w:fill="auto"/>
            <w:tcMar>
              <w:top w:w="120" w:type="dxa"/>
              <w:left w:w="120" w:type="dxa"/>
              <w:bottom w:w="120" w:type="dxa"/>
              <w:right w:w="120" w:type="dxa"/>
            </w:tcMar>
            <w:vAlign w:val="center"/>
          </w:tcPr>
          <w:p w14:paraId="2357703D">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床上用品</w:t>
            </w:r>
          </w:p>
          <w:p w14:paraId="1B415146">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（床单 / 被套 / 枕套）</w:t>
            </w:r>
          </w:p>
        </w:tc>
        <w:tc>
          <w:tcPr>
            <w:tcW w:w="1950" w:type="dxa"/>
            <w:tcBorders>
              <w:tl2br w:val="nil"/>
              <w:tr2bl w:val="nil"/>
            </w:tcBorders>
            <w:shd w:val="clear" w:color="auto" w:fill="auto"/>
            <w:tcMar>
              <w:top w:w="120" w:type="dxa"/>
              <w:left w:w="120" w:type="dxa"/>
              <w:bottom w:w="120" w:type="dxa"/>
              <w:right w:w="120" w:type="dxa"/>
            </w:tcMar>
            <w:vAlign w:val="center"/>
          </w:tcPr>
          <w:p w14:paraId="35837E4D">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床单、被套、枕套中心有破损，有洞面积未达到2cm2进行修补，超过2 cm2以上进行更换</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直径≥2cm、有色斑块1个，≤2cm的斑块2个或以上</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甲类传染病病患者使用后</w:t>
            </w:r>
            <w:r>
              <w:rPr>
                <w:rFonts w:hint="eastAsia" w:ascii="宋体" w:hAnsi="宋体" w:eastAsia="宋体" w:cs="宋体"/>
                <w:color w:val="auto"/>
                <w:kern w:val="0"/>
                <w:szCs w:val="21"/>
                <w:highlight w:val="none"/>
                <w:lang w:eastAsia="zh-CN"/>
              </w:rPr>
              <w:t>。</w:t>
            </w:r>
          </w:p>
        </w:tc>
        <w:tc>
          <w:tcPr>
            <w:tcW w:w="1350" w:type="dxa"/>
            <w:tcBorders>
              <w:tl2br w:val="nil"/>
              <w:tr2bl w:val="nil"/>
            </w:tcBorders>
            <w:shd w:val="clear" w:color="auto" w:fill="auto"/>
            <w:tcMar>
              <w:top w:w="120" w:type="dxa"/>
              <w:left w:w="120" w:type="dxa"/>
              <w:bottom w:w="120" w:type="dxa"/>
              <w:right w:w="120" w:type="dxa"/>
            </w:tcMar>
            <w:vAlign w:val="center"/>
          </w:tcPr>
          <w:p w14:paraId="534FD0C9">
            <w:pPr>
              <w:keepNext w:val="0"/>
              <w:keepLines w:val="0"/>
              <w:widowControl/>
              <w:suppressLineNumbers w:val="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1200张（床位）</w:t>
            </w:r>
            <w:r>
              <w:rPr>
                <w:rFonts w:hint="eastAsia" w:ascii="宋体" w:hAnsi="宋体" w:eastAsia="宋体" w:cs="宋体"/>
                <w:color w:val="auto"/>
                <w:kern w:val="0"/>
                <w:szCs w:val="21"/>
                <w:highlight w:val="none"/>
                <w:lang w:val="en-US" w:eastAsia="zh-CN"/>
              </w:rPr>
              <w:t>/年</w:t>
            </w:r>
          </w:p>
        </w:tc>
        <w:tc>
          <w:tcPr>
            <w:tcW w:w="1112" w:type="dxa"/>
            <w:tcBorders>
              <w:tl2br w:val="nil"/>
              <w:tr2bl w:val="nil"/>
            </w:tcBorders>
            <w:shd w:val="clear" w:color="auto" w:fill="auto"/>
            <w:tcMar>
              <w:top w:w="120" w:type="dxa"/>
              <w:left w:w="120" w:type="dxa"/>
              <w:bottom w:w="120" w:type="dxa"/>
              <w:right w:w="120" w:type="dxa"/>
            </w:tcMar>
            <w:vAlign w:val="center"/>
          </w:tcPr>
          <w:p w14:paraId="79C50ACD">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元/床</w:t>
            </w:r>
            <w:r>
              <w:rPr>
                <w:rFonts w:hint="eastAsia" w:ascii="宋体" w:hAnsi="宋体" w:eastAsia="宋体" w:cs="宋体"/>
                <w:color w:val="auto"/>
                <w:kern w:val="0"/>
                <w:szCs w:val="21"/>
                <w:highlight w:val="none"/>
                <w:lang w:val="en-US" w:eastAsia="zh-CN"/>
              </w:rPr>
              <w:t>/年</w:t>
            </w:r>
          </w:p>
        </w:tc>
        <w:tc>
          <w:tcPr>
            <w:tcW w:w="2065" w:type="dxa"/>
            <w:tcBorders>
              <w:tl2br w:val="nil"/>
              <w:tr2bl w:val="nil"/>
            </w:tcBorders>
            <w:shd w:val="clear" w:color="auto" w:fill="auto"/>
            <w:tcMar>
              <w:top w:w="120" w:type="dxa"/>
              <w:left w:w="120" w:type="dxa"/>
              <w:bottom w:w="120" w:type="dxa"/>
              <w:right w:w="120" w:type="dxa"/>
            </w:tcMar>
            <w:vAlign w:val="center"/>
          </w:tcPr>
          <w:p w14:paraId="6F29B69E">
            <w:pPr>
              <w:keepNext w:val="0"/>
              <w:keepLines w:val="0"/>
              <w:widowControl/>
              <w:suppressLineNumbers w:val="0"/>
              <w:jc w:val="center"/>
              <w:rPr>
                <w:rFonts w:hint="default" w:ascii="宋体" w:hAnsi="宋体" w:cs="宋体"/>
                <w:color w:val="auto"/>
                <w:kern w:val="0"/>
                <w:szCs w:val="21"/>
                <w:highlight w:val="none"/>
                <w:u w:val="none"/>
                <w:lang w:val="en-US" w:eastAsia="zh-CN"/>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none"/>
                <w:lang w:val="en-US" w:eastAsia="zh-CN"/>
              </w:rPr>
              <w:t>元</w:t>
            </w:r>
          </w:p>
          <w:p w14:paraId="61D2E6C1">
            <w:pPr>
              <w:keepNext w:val="0"/>
              <w:keepLines w:val="0"/>
              <w:widowControl/>
              <w:suppressLineNumbers w:val="0"/>
              <w:jc w:val="center"/>
              <w:rPr>
                <w:rFonts w:hint="eastAsia" w:ascii="宋体" w:hAnsi="宋体" w:cs="宋体"/>
                <w:color w:val="auto"/>
                <w:kern w:val="0"/>
                <w:szCs w:val="21"/>
                <w:highlight w:val="none"/>
                <w:lang w:val="en-US" w:eastAsia="zh-CN"/>
              </w:rPr>
            </w:pPr>
          </w:p>
          <w:p w14:paraId="27461D03">
            <w:pPr>
              <w:keepNext w:val="0"/>
              <w:keepLines w:val="0"/>
              <w:widowControl/>
              <w:suppressLineNumbers w:val="0"/>
              <w:jc w:val="center"/>
              <w:rPr>
                <w:rFonts w:hint="eastAsia" w:ascii="宋体" w:hAnsi="宋体" w:cs="宋体"/>
                <w:color w:val="auto"/>
                <w:kern w:val="0"/>
                <w:szCs w:val="21"/>
                <w:highlight w:val="none"/>
                <w:lang w:val="en-US" w:eastAsia="zh-CN"/>
              </w:rPr>
            </w:pPr>
          </w:p>
          <w:p w14:paraId="429B7F98">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注：单价*1200*3</w:t>
            </w:r>
          </w:p>
        </w:tc>
      </w:tr>
      <w:tr w14:paraId="058B081F">
        <w:tblPrEx>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tblCellMar>
            <w:top w:w="15" w:type="dxa"/>
            <w:left w:w="15" w:type="dxa"/>
            <w:bottom w:w="15" w:type="dxa"/>
            <w:right w:w="15" w:type="dxa"/>
          </w:tblCellMar>
        </w:tblPrEx>
        <w:tc>
          <w:tcPr>
            <w:tcW w:w="6314" w:type="dxa"/>
            <w:gridSpan w:val="5"/>
            <w:tcBorders>
              <w:tl2br w:val="nil"/>
              <w:tr2bl w:val="nil"/>
            </w:tcBorders>
            <w:shd w:val="clear" w:color="auto" w:fill="auto"/>
            <w:tcMar>
              <w:top w:w="120" w:type="dxa"/>
              <w:left w:w="120" w:type="dxa"/>
              <w:bottom w:w="120" w:type="dxa"/>
              <w:right w:w="120" w:type="dxa"/>
            </w:tcMar>
            <w:vAlign w:val="center"/>
          </w:tcPr>
          <w:p w14:paraId="0CE4A3A8">
            <w:pPr>
              <w:keepNext w:val="0"/>
              <w:keepLines w:val="0"/>
              <w:widowControl/>
              <w:suppressLineNumbers w:val="0"/>
              <w:jc w:val="center"/>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总价（3年）</w:t>
            </w:r>
          </w:p>
        </w:tc>
        <w:tc>
          <w:tcPr>
            <w:tcW w:w="3177" w:type="dxa"/>
            <w:gridSpan w:val="2"/>
            <w:tcBorders>
              <w:tl2br w:val="nil"/>
              <w:tr2bl w:val="nil"/>
            </w:tcBorders>
            <w:shd w:val="clear" w:color="auto" w:fill="auto"/>
            <w:tcMar>
              <w:top w:w="120" w:type="dxa"/>
              <w:left w:w="120" w:type="dxa"/>
              <w:bottom w:w="120" w:type="dxa"/>
              <w:right w:w="120" w:type="dxa"/>
            </w:tcMar>
            <w:vAlign w:val="center"/>
          </w:tcPr>
          <w:p w14:paraId="7808C57A">
            <w:pPr>
              <w:keepNext w:val="0"/>
              <w:keepLines w:val="0"/>
              <w:widowControl/>
              <w:suppressLineNumbers w:val="0"/>
              <w:jc w:val="center"/>
              <w:rPr>
                <w:rFonts w:hint="eastAsia" w:ascii="宋体" w:hAnsi="宋体" w:eastAsia="宋体" w:cs="宋体"/>
                <w:color w:val="auto"/>
                <w:kern w:val="0"/>
                <w:szCs w:val="21"/>
                <w:highlight w:val="none"/>
              </w:rPr>
            </w:pPr>
          </w:p>
        </w:tc>
      </w:tr>
    </w:tbl>
    <w:p w14:paraId="24FC042F">
      <w:pPr>
        <w:bidi w:val="0"/>
        <w:rPr>
          <w:rFonts w:hint="eastAsia"/>
          <w:color w:val="auto"/>
          <w:highlight w:val="none"/>
          <w:lang w:val="en-US" w:eastAsia="zh-CN"/>
        </w:rPr>
      </w:pPr>
    </w:p>
    <w:p w14:paraId="5A72046E">
      <w:pPr>
        <w:tabs>
          <w:tab w:val="left" w:pos="1800"/>
          <w:tab w:val="left" w:pos="5580"/>
        </w:tabs>
        <w:jc w:val="left"/>
        <w:rPr>
          <w:color w:val="auto"/>
          <w:sz w:val="24"/>
          <w:highlight w:val="none"/>
        </w:rPr>
      </w:pPr>
      <w:r>
        <w:rPr>
          <w:color w:val="auto"/>
          <w:sz w:val="24"/>
          <w:highlight w:val="none"/>
        </w:rPr>
        <w:t>注：1.本表应按包分别填写。</w:t>
      </w:r>
    </w:p>
    <w:p w14:paraId="2273BD05">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3F1B5D87">
      <w:pPr>
        <w:tabs>
          <w:tab w:val="left" w:pos="1800"/>
          <w:tab w:val="left" w:pos="5580"/>
        </w:tabs>
        <w:ind w:firstLine="480" w:firstLineChars="200"/>
        <w:jc w:val="left"/>
        <w:rPr>
          <w:color w:val="auto"/>
          <w:sz w:val="24"/>
          <w:highlight w:val="none"/>
        </w:rPr>
      </w:pPr>
      <w:r>
        <w:rPr>
          <w:color w:val="auto"/>
          <w:sz w:val="24"/>
          <w:highlight w:val="none"/>
        </w:rPr>
        <w:t>3.</w:t>
      </w:r>
      <w:r>
        <w:rPr>
          <w:rFonts w:hint="eastAsia"/>
          <w:color w:val="auto"/>
          <w:sz w:val="24"/>
          <w:highlight w:val="none"/>
        </w:rPr>
        <w:t>本表行数可以按照项目分项情况增加。</w:t>
      </w:r>
    </w:p>
    <w:p w14:paraId="06987CEE">
      <w:pPr>
        <w:tabs>
          <w:tab w:val="left" w:pos="1800"/>
          <w:tab w:val="left" w:pos="5580"/>
        </w:tabs>
        <w:ind w:firstLine="480" w:firstLineChars="200"/>
        <w:jc w:val="left"/>
        <w:rPr>
          <w:color w:val="auto"/>
          <w:sz w:val="24"/>
          <w:highlight w:val="none"/>
        </w:rPr>
      </w:pPr>
      <w:r>
        <w:rPr>
          <w:rFonts w:hint="eastAsia"/>
          <w:color w:val="auto"/>
          <w:sz w:val="24"/>
          <w:highlight w:val="none"/>
        </w:rPr>
        <w:t>4.</w:t>
      </w:r>
      <w:r>
        <w:rPr>
          <w:color w:val="auto"/>
          <w:sz w:val="24"/>
          <w:highlight w:val="none"/>
        </w:rPr>
        <w:t>上述各项的</w:t>
      </w:r>
      <w:r>
        <w:rPr>
          <w:rFonts w:hint="eastAsia"/>
          <w:color w:val="auto"/>
          <w:sz w:val="24"/>
          <w:highlight w:val="none"/>
        </w:rPr>
        <w:t>服务内容如表格中填写不下的</w:t>
      </w:r>
      <w:r>
        <w:rPr>
          <w:color w:val="auto"/>
          <w:sz w:val="24"/>
          <w:highlight w:val="none"/>
        </w:rPr>
        <w:t>，可</w:t>
      </w:r>
      <w:r>
        <w:rPr>
          <w:rFonts w:hint="eastAsia"/>
          <w:color w:val="auto"/>
          <w:sz w:val="24"/>
          <w:highlight w:val="none"/>
        </w:rPr>
        <w:t>以逐项</w:t>
      </w:r>
      <w:r>
        <w:rPr>
          <w:color w:val="auto"/>
          <w:sz w:val="24"/>
          <w:highlight w:val="none"/>
        </w:rPr>
        <w:t>另页描述。</w:t>
      </w:r>
    </w:p>
    <w:p w14:paraId="4FDC8DB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99BFB63">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DDED163">
      <w:pPr>
        <w:autoSpaceDE w:val="0"/>
        <w:autoSpaceDN w:val="0"/>
        <w:adjustRightInd w:val="0"/>
        <w:snapToGrid w:val="0"/>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r>
      <w:bookmarkEnd w:id="877"/>
      <w:bookmarkEnd w:id="878"/>
      <w:bookmarkEnd w:id="879"/>
      <w:bookmarkEnd w:id="880"/>
      <w:bookmarkEnd w:id="881"/>
      <w:bookmarkEnd w:id="882"/>
      <w:bookmarkEnd w:id="883"/>
      <w:bookmarkEnd w:id="884"/>
      <w:bookmarkEnd w:id="885"/>
      <w:bookmarkEnd w:id="886"/>
      <w:bookmarkEnd w:id="887"/>
      <w:bookmarkEnd w:id="888"/>
      <w:bookmarkEnd w:id="889"/>
      <w:bookmarkStart w:id="890" w:name="_Toc150480798"/>
      <w:bookmarkStart w:id="891" w:name="_Toc265228400"/>
      <w:bookmarkStart w:id="892" w:name="_Toc305158830"/>
      <w:bookmarkStart w:id="893" w:name="_Toc264969252"/>
      <w:bookmarkStart w:id="894" w:name="_Toc127151562"/>
      <w:bookmarkStart w:id="895" w:name="_Toc226337258"/>
      <w:bookmarkStart w:id="896" w:name="_Toc142311062"/>
      <w:bookmarkStart w:id="897" w:name="_Toc305158904"/>
      <w:bookmarkStart w:id="898" w:name="_Toc226309806"/>
      <w:bookmarkStart w:id="899" w:name="_Toc226965835"/>
      <w:bookmarkStart w:id="900" w:name="_Toc195842927"/>
      <w:bookmarkStart w:id="901" w:name="_Toc226965752"/>
      <w:bookmarkStart w:id="902" w:name="_Toc150774765"/>
      <w:bookmarkStart w:id="903" w:name="_Toc305158903"/>
      <w:bookmarkStart w:id="904" w:name="_Toc150480797"/>
      <w:bookmarkStart w:id="905" w:name="_Toc150774764"/>
      <w:bookmarkStart w:id="906" w:name="_Toc195842926"/>
      <w:bookmarkStart w:id="907" w:name="_Toc226337257"/>
      <w:bookmarkStart w:id="908" w:name="_Toc265228399"/>
      <w:bookmarkStart w:id="909" w:name="_Toc226965834"/>
      <w:bookmarkStart w:id="910" w:name="_Toc142311061"/>
      <w:bookmarkStart w:id="911" w:name="_Toc226965751"/>
      <w:bookmarkStart w:id="912" w:name="_Toc305158829"/>
      <w:bookmarkStart w:id="913" w:name="_Toc127151561"/>
      <w:bookmarkStart w:id="914" w:name="_Toc226309805"/>
      <w:bookmarkStart w:id="915" w:name="_Toc264969251"/>
      <w:r>
        <w:rPr>
          <w:rFonts w:hint="eastAsia" w:ascii="宋体" w:hAnsi="宋体"/>
          <w:color w:val="auto"/>
          <w:sz w:val="24"/>
          <w:szCs w:val="20"/>
          <w:highlight w:val="none"/>
        </w:rPr>
        <w:t>7</w:t>
      </w:r>
      <w:r>
        <w:rPr>
          <w:rFonts w:ascii="宋体" w:hAnsi="宋体"/>
          <w:color w:val="auto"/>
          <w:sz w:val="24"/>
          <w:szCs w:val="20"/>
          <w:highlight w:val="none"/>
        </w:rPr>
        <w:t xml:space="preserve"> 合同条款偏离表</w:t>
      </w:r>
      <w:bookmarkEnd w:id="890"/>
      <w:bookmarkEnd w:id="891"/>
      <w:bookmarkEnd w:id="892"/>
      <w:bookmarkEnd w:id="893"/>
      <w:bookmarkEnd w:id="894"/>
      <w:bookmarkEnd w:id="895"/>
      <w:bookmarkEnd w:id="896"/>
      <w:bookmarkEnd w:id="897"/>
      <w:bookmarkEnd w:id="898"/>
      <w:bookmarkEnd w:id="899"/>
      <w:bookmarkEnd w:id="900"/>
      <w:bookmarkEnd w:id="901"/>
      <w:bookmarkEnd w:id="902"/>
      <w:r>
        <w:rPr>
          <w:rFonts w:hint="eastAsia" w:ascii="宋体" w:hAnsi="宋体"/>
          <w:color w:val="auto"/>
          <w:sz w:val="24"/>
          <w:szCs w:val="20"/>
          <w:highlight w:val="none"/>
        </w:rPr>
        <w:t>（实质性格式）</w:t>
      </w:r>
    </w:p>
    <w:p w14:paraId="3827536D">
      <w:pPr>
        <w:spacing w:line="360" w:lineRule="auto"/>
        <w:rPr>
          <w:rFonts w:ascii="宋体" w:hAnsi="宋体"/>
          <w:color w:val="auto"/>
          <w:sz w:val="24"/>
          <w:szCs w:val="20"/>
          <w:highlight w:val="none"/>
        </w:rPr>
      </w:pPr>
    </w:p>
    <w:p w14:paraId="39276F16">
      <w:pPr>
        <w:tabs>
          <w:tab w:val="left" w:pos="2775"/>
          <w:tab w:val="center" w:pos="4153"/>
        </w:tabs>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合同条款偏离表</w:t>
      </w:r>
    </w:p>
    <w:p w14:paraId="6BBFDF2A">
      <w:pPr>
        <w:spacing w:line="360" w:lineRule="auto"/>
        <w:rPr>
          <w:rFonts w:ascii="宋体" w:hAnsi="宋体"/>
          <w:color w:val="auto"/>
          <w:sz w:val="24"/>
          <w:szCs w:val="20"/>
          <w:highlight w:val="none"/>
        </w:rPr>
      </w:pPr>
    </w:p>
    <w:p w14:paraId="7FEDA9D5">
      <w:pPr>
        <w:tabs>
          <w:tab w:val="left" w:pos="1800"/>
          <w:tab w:val="left" w:pos="5580"/>
        </w:tabs>
        <w:spacing w:line="360" w:lineRule="auto"/>
        <w:ind w:firstLine="360" w:firstLineChars="150"/>
        <w:jc w:val="left"/>
        <w:rPr>
          <w:rFonts w:ascii="宋体" w:hAnsi="宋体"/>
          <w:color w:val="auto"/>
          <w:sz w:val="24"/>
          <w:highlight w:val="none"/>
        </w:rPr>
      </w:pPr>
      <w:r>
        <w:rPr>
          <w:rFonts w:ascii="宋体" w:hAnsi="宋体"/>
          <w:color w:val="auto"/>
          <w:sz w:val="24"/>
          <w:highlight w:val="none"/>
        </w:rPr>
        <w:t>项目编号/包号：_____________________     项目名称：_____________________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215"/>
        <w:gridCol w:w="1786"/>
        <w:gridCol w:w="1787"/>
        <w:gridCol w:w="2173"/>
        <w:gridCol w:w="741"/>
      </w:tblGrid>
      <w:tr w14:paraId="32EB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DCE66E8">
            <w:pPr>
              <w:adjustRightInd w:val="0"/>
              <w:snapToGrid w:val="0"/>
              <w:jc w:val="left"/>
              <w:rPr>
                <w:rFonts w:ascii="宋体" w:hAnsi="宋体"/>
                <w:b/>
                <w:color w:val="auto"/>
                <w:sz w:val="24"/>
                <w:highlight w:val="none"/>
              </w:rPr>
            </w:pPr>
            <w:r>
              <w:rPr>
                <w:rFonts w:ascii="宋体" w:hAnsi="宋体"/>
                <w:b/>
                <w:color w:val="auto"/>
                <w:sz w:val="24"/>
                <w:highlight w:val="none"/>
              </w:rPr>
              <w:t>对本</w:t>
            </w:r>
            <w:r>
              <w:rPr>
                <w:rFonts w:hint="eastAsia" w:ascii="宋体" w:hAnsi="宋体"/>
                <w:b/>
                <w:color w:val="auto"/>
                <w:sz w:val="24"/>
                <w:highlight w:val="none"/>
              </w:rPr>
              <w:t>项目</w:t>
            </w:r>
            <w:r>
              <w:rPr>
                <w:rFonts w:ascii="宋体" w:hAnsi="宋体"/>
                <w:b/>
                <w:color w:val="auto"/>
                <w:sz w:val="24"/>
                <w:highlight w:val="none"/>
              </w:rPr>
              <w:t>合同条款的偏离情况（请进行勾选）：</w:t>
            </w:r>
          </w:p>
          <w:p w14:paraId="65618487">
            <w:pPr>
              <w:adjustRightInd w:val="0"/>
              <w:snapToGrid w:val="0"/>
              <w:jc w:val="left"/>
              <w:rPr>
                <w:rFonts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14:paraId="2BCB16B3">
            <w:pPr>
              <w:adjustRightInd w:val="0"/>
              <w:snapToGrid w:val="0"/>
              <w:jc w:val="left"/>
              <w:rPr>
                <w:rFonts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如有偏离，</w:t>
            </w:r>
            <w:r>
              <w:rPr>
                <w:rFonts w:ascii="宋体" w:hAnsi="宋体"/>
                <w:color w:val="auto"/>
                <w:sz w:val="24"/>
                <w:highlight w:val="none"/>
              </w:rPr>
              <w:t>则</w:t>
            </w:r>
            <w:r>
              <w:rPr>
                <w:rFonts w:hint="eastAsia" w:ascii="宋体" w:hAnsi="宋体"/>
                <w:color w:val="auto"/>
                <w:sz w:val="24"/>
                <w:highlight w:val="none"/>
              </w:rPr>
              <w:t>应</w:t>
            </w:r>
            <w:r>
              <w:rPr>
                <w:rFonts w:ascii="宋体" w:hAnsi="宋体"/>
                <w:color w:val="auto"/>
                <w:sz w:val="24"/>
                <w:highlight w:val="none"/>
              </w:rPr>
              <w:t>在本表中对偏离项逐一列明）</w:t>
            </w:r>
          </w:p>
        </w:tc>
      </w:tr>
      <w:tr w14:paraId="46B4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E05DF0A">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301" w:type="dxa"/>
            <w:vAlign w:val="center"/>
          </w:tcPr>
          <w:p w14:paraId="273625E4">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条目号（页码）</w:t>
            </w:r>
          </w:p>
        </w:tc>
        <w:tc>
          <w:tcPr>
            <w:tcW w:w="2007" w:type="dxa"/>
            <w:vAlign w:val="center"/>
          </w:tcPr>
          <w:p w14:paraId="689830A5">
            <w:pPr>
              <w:adjustRightInd w:val="0"/>
              <w:snapToGrid w:val="0"/>
              <w:jc w:val="center"/>
              <w:rPr>
                <w:rFonts w:ascii="宋体" w:hAnsi="宋体"/>
                <w:color w:val="auto"/>
                <w:sz w:val="24"/>
                <w:highlight w:val="none"/>
              </w:rPr>
            </w:pPr>
            <w:r>
              <w:rPr>
                <w:rFonts w:ascii="宋体" w:hAnsi="宋体"/>
                <w:color w:val="auto"/>
                <w:sz w:val="24"/>
                <w:szCs w:val="21"/>
                <w:highlight w:val="none"/>
              </w:rPr>
              <w:t>招标文件</w:t>
            </w:r>
            <w:r>
              <w:rPr>
                <w:rFonts w:ascii="宋体" w:hAnsi="宋体"/>
                <w:color w:val="auto"/>
                <w:sz w:val="24"/>
                <w:highlight w:val="none"/>
              </w:rPr>
              <w:t>要求</w:t>
            </w:r>
          </w:p>
        </w:tc>
        <w:tc>
          <w:tcPr>
            <w:tcW w:w="2008" w:type="dxa"/>
            <w:vAlign w:val="center"/>
          </w:tcPr>
          <w:p w14:paraId="6C8A2CDC">
            <w:pPr>
              <w:adjustRightInd w:val="0"/>
              <w:snapToGrid w:val="0"/>
              <w:jc w:val="center"/>
              <w:rPr>
                <w:rFonts w:ascii="宋体" w:hAnsi="宋体"/>
                <w:color w:val="auto"/>
                <w:sz w:val="24"/>
                <w:highlight w:val="none"/>
              </w:rPr>
            </w:pPr>
            <w:r>
              <w:rPr>
                <w:rFonts w:ascii="宋体" w:hAnsi="宋体"/>
                <w:color w:val="auto"/>
                <w:sz w:val="24"/>
                <w:highlight w:val="none"/>
              </w:rPr>
              <w:t>投标文件内容</w:t>
            </w:r>
          </w:p>
        </w:tc>
        <w:tc>
          <w:tcPr>
            <w:tcW w:w="2458" w:type="dxa"/>
            <w:vAlign w:val="center"/>
          </w:tcPr>
          <w:p w14:paraId="3917516A">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788" w:type="dxa"/>
            <w:vAlign w:val="center"/>
          </w:tcPr>
          <w:p w14:paraId="624988CA">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14:paraId="2120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C6077D3">
            <w:pPr>
              <w:adjustRightInd w:val="0"/>
              <w:snapToGrid w:val="0"/>
              <w:jc w:val="center"/>
              <w:rPr>
                <w:rFonts w:ascii="宋体" w:hAnsi="宋体"/>
                <w:color w:val="auto"/>
                <w:sz w:val="24"/>
                <w:highlight w:val="none"/>
              </w:rPr>
            </w:pPr>
          </w:p>
        </w:tc>
        <w:tc>
          <w:tcPr>
            <w:tcW w:w="1301" w:type="dxa"/>
            <w:vAlign w:val="center"/>
          </w:tcPr>
          <w:p w14:paraId="61D2E6FC">
            <w:pPr>
              <w:adjustRightInd w:val="0"/>
              <w:snapToGrid w:val="0"/>
              <w:jc w:val="center"/>
              <w:rPr>
                <w:rFonts w:ascii="宋体" w:hAnsi="宋体"/>
                <w:color w:val="auto"/>
                <w:sz w:val="24"/>
                <w:highlight w:val="none"/>
              </w:rPr>
            </w:pPr>
          </w:p>
        </w:tc>
        <w:tc>
          <w:tcPr>
            <w:tcW w:w="2007" w:type="dxa"/>
            <w:vAlign w:val="center"/>
          </w:tcPr>
          <w:p w14:paraId="009EEE17">
            <w:pPr>
              <w:adjustRightInd w:val="0"/>
              <w:snapToGrid w:val="0"/>
              <w:jc w:val="center"/>
              <w:rPr>
                <w:rFonts w:ascii="宋体" w:hAnsi="宋体"/>
                <w:color w:val="auto"/>
                <w:sz w:val="24"/>
                <w:highlight w:val="none"/>
              </w:rPr>
            </w:pPr>
          </w:p>
        </w:tc>
        <w:tc>
          <w:tcPr>
            <w:tcW w:w="2008" w:type="dxa"/>
            <w:vAlign w:val="center"/>
          </w:tcPr>
          <w:p w14:paraId="547141FD">
            <w:pPr>
              <w:adjustRightInd w:val="0"/>
              <w:snapToGrid w:val="0"/>
              <w:jc w:val="center"/>
              <w:rPr>
                <w:rFonts w:ascii="宋体" w:hAnsi="宋体"/>
                <w:color w:val="auto"/>
                <w:sz w:val="24"/>
                <w:highlight w:val="none"/>
              </w:rPr>
            </w:pPr>
          </w:p>
        </w:tc>
        <w:tc>
          <w:tcPr>
            <w:tcW w:w="2458" w:type="dxa"/>
            <w:vAlign w:val="center"/>
          </w:tcPr>
          <w:p w14:paraId="5EFFB37E">
            <w:pPr>
              <w:adjustRightInd w:val="0"/>
              <w:snapToGrid w:val="0"/>
              <w:jc w:val="center"/>
              <w:rPr>
                <w:rFonts w:ascii="宋体" w:hAnsi="宋体"/>
                <w:color w:val="auto"/>
                <w:sz w:val="24"/>
                <w:highlight w:val="none"/>
              </w:rPr>
            </w:pPr>
          </w:p>
        </w:tc>
        <w:tc>
          <w:tcPr>
            <w:tcW w:w="788" w:type="dxa"/>
            <w:vAlign w:val="center"/>
          </w:tcPr>
          <w:p w14:paraId="3209120B">
            <w:pPr>
              <w:adjustRightInd w:val="0"/>
              <w:snapToGrid w:val="0"/>
              <w:jc w:val="center"/>
              <w:rPr>
                <w:rFonts w:ascii="宋体" w:hAnsi="宋体"/>
                <w:color w:val="auto"/>
                <w:sz w:val="24"/>
                <w:highlight w:val="none"/>
              </w:rPr>
            </w:pPr>
          </w:p>
        </w:tc>
      </w:tr>
      <w:tr w14:paraId="1DB8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9664EBD">
            <w:pPr>
              <w:adjustRightInd w:val="0"/>
              <w:snapToGrid w:val="0"/>
              <w:jc w:val="center"/>
              <w:rPr>
                <w:rFonts w:ascii="宋体" w:hAnsi="宋体"/>
                <w:color w:val="auto"/>
                <w:sz w:val="24"/>
                <w:highlight w:val="none"/>
              </w:rPr>
            </w:pPr>
          </w:p>
        </w:tc>
        <w:tc>
          <w:tcPr>
            <w:tcW w:w="1301" w:type="dxa"/>
            <w:vAlign w:val="center"/>
          </w:tcPr>
          <w:p w14:paraId="5F51AF50">
            <w:pPr>
              <w:adjustRightInd w:val="0"/>
              <w:snapToGrid w:val="0"/>
              <w:jc w:val="center"/>
              <w:rPr>
                <w:rFonts w:ascii="宋体" w:hAnsi="宋体"/>
                <w:color w:val="auto"/>
                <w:sz w:val="24"/>
                <w:highlight w:val="none"/>
              </w:rPr>
            </w:pPr>
          </w:p>
        </w:tc>
        <w:tc>
          <w:tcPr>
            <w:tcW w:w="2007" w:type="dxa"/>
            <w:vAlign w:val="center"/>
          </w:tcPr>
          <w:p w14:paraId="1B93FF2E">
            <w:pPr>
              <w:adjustRightInd w:val="0"/>
              <w:snapToGrid w:val="0"/>
              <w:jc w:val="center"/>
              <w:rPr>
                <w:rFonts w:ascii="宋体" w:hAnsi="宋体"/>
                <w:color w:val="auto"/>
                <w:sz w:val="24"/>
                <w:highlight w:val="none"/>
              </w:rPr>
            </w:pPr>
          </w:p>
        </w:tc>
        <w:tc>
          <w:tcPr>
            <w:tcW w:w="2008" w:type="dxa"/>
            <w:vAlign w:val="center"/>
          </w:tcPr>
          <w:p w14:paraId="56F6C71B">
            <w:pPr>
              <w:adjustRightInd w:val="0"/>
              <w:snapToGrid w:val="0"/>
              <w:jc w:val="center"/>
              <w:rPr>
                <w:rFonts w:ascii="宋体" w:hAnsi="宋体"/>
                <w:color w:val="auto"/>
                <w:sz w:val="24"/>
                <w:highlight w:val="none"/>
              </w:rPr>
            </w:pPr>
          </w:p>
        </w:tc>
        <w:tc>
          <w:tcPr>
            <w:tcW w:w="2458" w:type="dxa"/>
            <w:vAlign w:val="center"/>
          </w:tcPr>
          <w:p w14:paraId="5A79E62D">
            <w:pPr>
              <w:adjustRightInd w:val="0"/>
              <w:snapToGrid w:val="0"/>
              <w:jc w:val="center"/>
              <w:rPr>
                <w:rFonts w:ascii="宋体" w:hAnsi="宋体"/>
                <w:color w:val="auto"/>
                <w:sz w:val="24"/>
                <w:highlight w:val="none"/>
              </w:rPr>
            </w:pPr>
          </w:p>
        </w:tc>
        <w:tc>
          <w:tcPr>
            <w:tcW w:w="788" w:type="dxa"/>
            <w:vAlign w:val="center"/>
          </w:tcPr>
          <w:p w14:paraId="38970FDA">
            <w:pPr>
              <w:adjustRightInd w:val="0"/>
              <w:snapToGrid w:val="0"/>
              <w:jc w:val="center"/>
              <w:rPr>
                <w:rFonts w:ascii="宋体" w:hAnsi="宋体"/>
                <w:color w:val="auto"/>
                <w:sz w:val="24"/>
                <w:highlight w:val="none"/>
              </w:rPr>
            </w:pPr>
          </w:p>
        </w:tc>
      </w:tr>
      <w:tr w14:paraId="324D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4" w:type="dxa"/>
            <w:vAlign w:val="center"/>
          </w:tcPr>
          <w:p w14:paraId="21599D22">
            <w:pPr>
              <w:adjustRightInd w:val="0"/>
              <w:snapToGrid w:val="0"/>
              <w:jc w:val="center"/>
              <w:rPr>
                <w:rFonts w:ascii="宋体" w:hAnsi="宋体"/>
                <w:color w:val="auto"/>
                <w:sz w:val="24"/>
                <w:highlight w:val="none"/>
              </w:rPr>
            </w:pPr>
          </w:p>
        </w:tc>
        <w:tc>
          <w:tcPr>
            <w:tcW w:w="1301" w:type="dxa"/>
            <w:vAlign w:val="center"/>
          </w:tcPr>
          <w:p w14:paraId="7BDB5B9A">
            <w:pPr>
              <w:adjustRightInd w:val="0"/>
              <w:snapToGrid w:val="0"/>
              <w:jc w:val="center"/>
              <w:rPr>
                <w:rFonts w:ascii="宋体" w:hAnsi="宋体"/>
                <w:color w:val="auto"/>
                <w:sz w:val="24"/>
                <w:highlight w:val="none"/>
              </w:rPr>
            </w:pPr>
          </w:p>
        </w:tc>
        <w:tc>
          <w:tcPr>
            <w:tcW w:w="2007" w:type="dxa"/>
            <w:vAlign w:val="center"/>
          </w:tcPr>
          <w:p w14:paraId="3B1F50E1">
            <w:pPr>
              <w:adjustRightInd w:val="0"/>
              <w:snapToGrid w:val="0"/>
              <w:jc w:val="center"/>
              <w:rPr>
                <w:rFonts w:ascii="宋体" w:hAnsi="宋体"/>
                <w:color w:val="auto"/>
                <w:sz w:val="24"/>
                <w:highlight w:val="none"/>
              </w:rPr>
            </w:pPr>
          </w:p>
        </w:tc>
        <w:tc>
          <w:tcPr>
            <w:tcW w:w="2008" w:type="dxa"/>
            <w:vAlign w:val="center"/>
          </w:tcPr>
          <w:p w14:paraId="6A97F25E">
            <w:pPr>
              <w:adjustRightInd w:val="0"/>
              <w:snapToGrid w:val="0"/>
              <w:jc w:val="center"/>
              <w:rPr>
                <w:rFonts w:ascii="宋体" w:hAnsi="宋体"/>
                <w:color w:val="auto"/>
                <w:sz w:val="24"/>
                <w:highlight w:val="none"/>
              </w:rPr>
            </w:pPr>
          </w:p>
        </w:tc>
        <w:tc>
          <w:tcPr>
            <w:tcW w:w="2458" w:type="dxa"/>
            <w:vAlign w:val="center"/>
          </w:tcPr>
          <w:p w14:paraId="2198844B">
            <w:pPr>
              <w:adjustRightInd w:val="0"/>
              <w:snapToGrid w:val="0"/>
              <w:jc w:val="center"/>
              <w:rPr>
                <w:rFonts w:ascii="宋体" w:hAnsi="宋体"/>
                <w:color w:val="auto"/>
                <w:sz w:val="24"/>
                <w:highlight w:val="none"/>
              </w:rPr>
            </w:pPr>
          </w:p>
        </w:tc>
        <w:tc>
          <w:tcPr>
            <w:tcW w:w="788" w:type="dxa"/>
            <w:vAlign w:val="center"/>
          </w:tcPr>
          <w:p w14:paraId="751471A6">
            <w:pPr>
              <w:adjustRightInd w:val="0"/>
              <w:snapToGrid w:val="0"/>
              <w:jc w:val="center"/>
              <w:rPr>
                <w:rFonts w:ascii="宋体" w:hAnsi="宋体"/>
                <w:color w:val="auto"/>
                <w:sz w:val="24"/>
                <w:highlight w:val="none"/>
              </w:rPr>
            </w:pPr>
          </w:p>
        </w:tc>
      </w:tr>
      <w:tr w14:paraId="7933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34" w:type="dxa"/>
            <w:vAlign w:val="center"/>
          </w:tcPr>
          <w:p w14:paraId="777FB68C">
            <w:pPr>
              <w:adjustRightInd w:val="0"/>
              <w:snapToGrid w:val="0"/>
              <w:jc w:val="center"/>
              <w:rPr>
                <w:rFonts w:ascii="宋体" w:hAnsi="宋体"/>
                <w:color w:val="auto"/>
                <w:sz w:val="24"/>
                <w:highlight w:val="none"/>
              </w:rPr>
            </w:pPr>
            <w:r>
              <w:rPr>
                <w:rFonts w:ascii="宋体" w:hAnsi="宋体"/>
                <w:color w:val="auto"/>
                <w:sz w:val="24"/>
                <w:highlight w:val="none"/>
              </w:rPr>
              <w:t>……</w:t>
            </w:r>
          </w:p>
        </w:tc>
        <w:tc>
          <w:tcPr>
            <w:tcW w:w="1301" w:type="dxa"/>
            <w:vAlign w:val="center"/>
          </w:tcPr>
          <w:p w14:paraId="30B92405">
            <w:pPr>
              <w:adjustRightInd w:val="0"/>
              <w:snapToGrid w:val="0"/>
              <w:jc w:val="center"/>
              <w:rPr>
                <w:rFonts w:ascii="宋体" w:hAnsi="宋体"/>
                <w:color w:val="auto"/>
                <w:sz w:val="24"/>
                <w:highlight w:val="none"/>
              </w:rPr>
            </w:pPr>
          </w:p>
        </w:tc>
        <w:tc>
          <w:tcPr>
            <w:tcW w:w="2007" w:type="dxa"/>
            <w:vAlign w:val="center"/>
          </w:tcPr>
          <w:p w14:paraId="23D0F783">
            <w:pPr>
              <w:adjustRightInd w:val="0"/>
              <w:snapToGrid w:val="0"/>
              <w:jc w:val="center"/>
              <w:rPr>
                <w:rFonts w:ascii="宋体" w:hAnsi="宋体"/>
                <w:color w:val="auto"/>
                <w:sz w:val="24"/>
                <w:highlight w:val="none"/>
              </w:rPr>
            </w:pPr>
          </w:p>
        </w:tc>
        <w:tc>
          <w:tcPr>
            <w:tcW w:w="2008" w:type="dxa"/>
            <w:vAlign w:val="center"/>
          </w:tcPr>
          <w:p w14:paraId="42452FED">
            <w:pPr>
              <w:adjustRightInd w:val="0"/>
              <w:snapToGrid w:val="0"/>
              <w:jc w:val="center"/>
              <w:rPr>
                <w:rFonts w:ascii="宋体" w:hAnsi="宋体"/>
                <w:color w:val="auto"/>
                <w:sz w:val="24"/>
                <w:highlight w:val="none"/>
              </w:rPr>
            </w:pPr>
          </w:p>
        </w:tc>
        <w:tc>
          <w:tcPr>
            <w:tcW w:w="2458" w:type="dxa"/>
            <w:vAlign w:val="center"/>
          </w:tcPr>
          <w:p w14:paraId="50002AA5">
            <w:pPr>
              <w:adjustRightInd w:val="0"/>
              <w:snapToGrid w:val="0"/>
              <w:jc w:val="center"/>
              <w:rPr>
                <w:rFonts w:ascii="宋体" w:hAnsi="宋体"/>
                <w:color w:val="auto"/>
                <w:sz w:val="24"/>
                <w:highlight w:val="none"/>
              </w:rPr>
            </w:pPr>
          </w:p>
        </w:tc>
        <w:tc>
          <w:tcPr>
            <w:tcW w:w="788" w:type="dxa"/>
            <w:vAlign w:val="center"/>
          </w:tcPr>
          <w:p w14:paraId="5EF839CA">
            <w:pPr>
              <w:adjustRightInd w:val="0"/>
              <w:snapToGrid w:val="0"/>
              <w:jc w:val="center"/>
              <w:rPr>
                <w:rFonts w:ascii="宋体" w:hAnsi="宋体"/>
                <w:color w:val="auto"/>
                <w:sz w:val="24"/>
                <w:highlight w:val="none"/>
              </w:rPr>
            </w:pPr>
          </w:p>
        </w:tc>
      </w:tr>
    </w:tbl>
    <w:p w14:paraId="70049E5D">
      <w:pPr>
        <w:tabs>
          <w:tab w:val="left" w:pos="1800"/>
          <w:tab w:val="left" w:pos="5580"/>
        </w:tabs>
        <w:jc w:val="left"/>
        <w:rPr>
          <w:rFonts w:ascii="宋体" w:hAnsi="宋体"/>
          <w:color w:val="auto"/>
          <w:sz w:val="24"/>
          <w:highlight w:val="none"/>
        </w:rPr>
      </w:pPr>
    </w:p>
    <w:p w14:paraId="20A4CB4A">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14:paraId="65B0A7D8">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对合同条款中的所有要求，除本表所列明的所有偏离外，均视作</w:t>
      </w:r>
      <w:r>
        <w:rPr>
          <w:rFonts w:hint="eastAsia" w:ascii="宋体" w:hAnsi="宋体"/>
          <w:color w:val="auto"/>
          <w:sz w:val="24"/>
          <w:highlight w:val="none"/>
        </w:rPr>
        <w:t>投标人</w:t>
      </w:r>
      <w:r>
        <w:rPr>
          <w:rFonts w:ascii="宋体" w:hAnsi="宋体"/>
          <w:color w:val="auto"/>
          <w:sz w:val="24"/>
          <w:highlight w:val="none"/>
        </w:rPr>
        <w:t>已对之理解和</w:t>
      </w:r>
      <w:r>
        <w:rPr>
          <w:rFonts w:hint="eastAsia" w:ascii="宋体" w:hAnsi="宋体"/>
          <w:color w:val="auto"/>
          <w:sz w:val="24"/>
          <w:highlight w:val="none"/>
        </w:rPr>
        <w:t>响应</w:t>
      </w:r>
      <w:r>
        <w:rPr>
          <w:rFonts w:ascii="宋体" w:hAnsi="宋体"/>
          <w:color w:val="auto"/>
          <w:sz w:val="24"/>
          <w:highlight w:val="none"/>
        </w:rPr>
        <w:t>。</w:t>
      </w:r>
    </w:p>
    <w:p w14:paraId="1F82B5A3">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 xml:space="preserve">. </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14:paraId="34521E1F">
      <w:pPr>
        <w:spacing w:line="360" w:lineRule="auto"/>
        <w:rPr>
          <w:rFonts w:ascii="宋体" w:hAnsi="宋体"/>
          <w:color w:val="auto"/>
          <w:sz w:val="24"/>
          <w:szCs w:val="20"/>
          <w:highlight w:val="none"/>
        </w:rPr>
      </w:pPr>
    </w:p>
    <w:p w14:paraId="6C5178DA">
      <w:pPr>
        <w:autoSpaceDE w:val="0"/>
        <w:autoSpaceDN w:val="0"/>
        <w:adjustRightInd w:val="0"/>
        <w:snapToGrid w:val="0"/>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p>
    <w:p w14:paraId="1FAC45CD">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66F10E01">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1869FACB">
      <w:pPr>
        <w:spacing w:line="360" w:lineRule="auto"/>
        <w:outlineLvl w:val="2"/>
        <w:rPr>
          <w:rFonts w:ascii="宋体" w:hAnsi="宋体"/>
          <w:color w:val="auto"/>
          <w:sz w:val="24"/>
          <w:szCs w:val="20"/>
          <w:highlight w:val="none"/>
        </w:rPr>
      </w:pPr>
      <w:r>
        <w:rPr>
          <w:rFonts w:ascii="宋体" w:hAnsi="宋体"/>
          <w:color w:val="auto"/>
          <w:sz w:val="24"/>
          <w:szCs w:val="20"/>
          <w:highlight w:val="none"/>
        </w:rPr>
        <w:br w:type="page"/>
      </w:r>
      <w:r>
        <w:rPr>
          <w:rFonts w:hint="eastAsia" w:ascii="宋体" w:hAnsi="宋体"/>
          <w:color w:val="auto"/>
          <w:sz w:val="24"/>
          <w:szCs w:val="20"/>
          <w:highlight w:val="none"/>
        </w:rPr>
        <w:t>8</w:t>
      </w:r>
      <w:r>
        <w:rPr>
          <w:rFonts w:ascii="宋体" w:hAnsi="宋体"/>
          <w:color w:val="auto"/>
          <w:sz w:val="24"/>
          <w:szCs w:val="20"/>
          <w:highlight w:val="none"/>
        </w:rPr>
        <w:t xml:space="preserve"> </w:t>
      </w:r>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宋体" w:hAnsi="宋体"/>
          <w:color w:val="auto"/>
          <w:sz w:val="24"/>
          <w:szCs w:val="20"/>
          <w:highlight w:val="none"/>
        </w:rPr>
        <w:t>采购需求偏离表</w:t>
      </w:r>
      <w:r>
        <w:rPr>
          <w:rFonts w:hint="eastAsia" w:ascii="宋体" w:hAnsi="宋体"/>
          <w:color w:val="auto"/>
          <w:sz w:val="24"/>
          <w:szCs w:val="20"/>
          <w:highlight w:val="none"/>
        </w:rPr>
        <w:t>（实质性格式）</w:t>
      </w:r>
    </w:p>
    <w:p w14:paraId="4037B795">
      <w:pPr>
        <w:autoSpaceDE w:val="0"/>
        <w:autoSpaceDN w:val="0"/>
        <w:adjustRightInd w:val="0"/>
        <w:spacing w:line="360" w:lineRule="auto"/>
        <w:jc w:val="center"/>
        <w:rPr>
          <w:rFonts w:ascii="宋体" w:hAnsi="宋体"/>
          <w:b/>
          <w:color w:val="auto"/>
          <w:sz w:val="36"/>
          <w:szCs w:val="36"/>
          <w:highlight w:val="none"/>
        </w:rPr>
      </w:pPr>
    </w:p>
    <w:p w14:paraId="091C7654">
      <w:pPr>
        <w:autoSpaceDE w:val="0"/>
        <w:autoSpaceDN w:val="0"/>
        <w:adjustRightInd w:val="0"/>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采购需求偏离表</w:t>
      </w:r>
    </w:p>
    <w:p w14:paraId="01D44823">
      <w:pPr>
        <w:tabs>
          <w:tab w:val="left" w:pos="1800"/>
          <w:tab w:val="left" w:pos="5580"/>
        </w:tabs>
        <w:spacing w:line="360" w:lineRule="auto"/>
        <w:ind w:firstLine="360" w:firstLineChars="150"/>
        <w:jc w:val="left"/>
        <w:rPr>
          <w:rFonts w:ascii="宋体" w:hAnsi="宋体"/>
          <w:color w:val="auto"/>
          <w:sz w:val="24"/>
          <w:highlight w:val="none"/>
          <w:u w:val="single"/>
        </w:rPr>
      </w:pPr>
      <w:r>
        <w:rPr>
          <w:rFonts w:ascii="宋体" w:hAnsi="宋体"/>
          <w:color w:val="auto"/>
          <w:sz w:val="24"/>
          <w:highlight w:val="none"/>
        </w:rPr>
        <w:t>项目编号/包号：______________     项目名称：_____________________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A6F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4836872">
            <w:pPr>
              <w:adjustRightInd w:val="0"/>
              <w:snapToGrid w:val="0"/>
              <w:jc w:val="center"/>
              <w:rPr>
                <w:rFonts w:ascii="宋体" w:hAnsi="宋体"/>
                <w:color w:val="auto"/>
                <w:sz w:val="24"/>
                <w:highlight w:val="none"/>
              </w:rPr>
            </w:pPr>
            <w:r>
              <w:rPr>
                <w:rFonts w:ascii="宋体" w:hAnsi="宋体"/>
                <w:color w:val="auto"/>
                <w:sz w:val="24"/>
                <w:highlight w:val="none"/>
              </w:rPr>
              <w:t>序号</w:t>
            </w:r>
          </w:p>
        </w:tc>
        <w:tc>
          <w:tcPr>
            <w:tcW w:w="1482" w:type="dxa"/>
            <w:vAlign w:val="center"/>
          </w:tcPr>
          <w:p w14:paraId="0478907E">
            <w:pPr>
              <w:adjustRightInd w:val="0"/>
              <w:snapToGrid w:val="0"/>
              <w:jc w:val="center"/>
              <w:rPr>
                <w:rFonts w:ascii="宋体" w:hAnsi="宋体"/>
                <w:color w:val="auto"/>
                <w:sz w:val="24"/>
                <w:highlight w:val="none"/>
              </w:rPr>
            </w:pPr>
            <w:r>
              <w:rPr>
                <w:rFonts w:ascii="宋体" w:hAnsi="宋体"/>
                <w:color w:val="auto"/>
                <w:sz w:val="24"/>
                <w:highlight w:val="none"/>
              </w:rPr>
              <w:t>招标文件条目号(页码)</w:t>
            </w:r>
          </w:p>
        </w:tc>
        <w:tc>
          <w:tcPr>
            <w:tcW w:w="2384" w:type="dxa"/>
            <w:vAlign w:val="center"/>
          </w:tcPr>
          <w:p w14:paraId="3C34FC35">
            <w:pPr>
              <w:adjustRightInd w:val="0"/>
              <w:snapToGrid w:val="0"/>
              <w:jc w:val="center"/>
              <w:rPr>
                <w:rFonts w:ascii="宋体" w:hAnsi="宋体"/>
                <w:color w:val="auto"/>
                <w:sz w:val="24"/>
                <w:highlight w:val="none"/>
              </w:rPr>
            </w:pPr>
            <w:r>
              <w:rPr>
                <w:rFonts w:ascii="宋体" w:hAnsi="宋体"/>
                <w:color w:val="auto"/>
                <w:sz w:val="24"/>
                <w:highlight w:val="none"/>
              </w:rPr>
              <w:t>招标文件要求</w:t>
            </w:r>
          </w:p>
        </w:tc>
        <w:tc>
          <w:tcPr>
            <w:tcW w:w="2126" w:type="dxa"/>
            <w:vAlign w:val="center"/>
          </w:tcPr>
          <w:p w14:paraId="6E7766D4">
            <w:pPr>
              <w:adjustRightInd w:val="0"/>
              <w:snapToGrid w:val="0"/>
              <w:jc w:val="center"/>
              <w:rPr>
                <w:rFonts w:ascii="宋体" w:hAnsi="宋体"/>
                <w:color w:val="auto"/>
                <w:sz w:val="24"/>
                <w:highlight w:val="none"/>
              </w:rPr>
            </w:pPr>
            <w:r>
              <w:rPr>
                <w:rFonts w:ascii="宋体" w:hAnsi="宋体"/>
                <w:color w:val="auto"/>
                <w:sz w:val="24"/>
                <w:highlight w:val="none"/>
              </w:rPr>
              <w:t>投标响应内容</w:t>
            </w:r>
          </w:p>
        </w:tc>
        <w:tc>
          <w:tcPr>
            <w:tcW w:w="1875" w:type="dxa"/>
            <w:vAlign w:val="center"/>
          </w:tcPr>
          <w:p w14:paraId="67D2D357">
            <w:pPr>
              <w:adjustRightInd w:val="0"/>
              <w:snapToGrid w:val="0"/>
              <w:jc w:val="center"/>
              <w:rPr>
                <w:rFonts w:ascii="宋体" w:hAnsi="宋体"/>
                <w:color w:val="auto"/>
                <w:sz w:val="24"/>
                <w:highlight w:val="none"/>
              </w:rPr>
            </w:pPr>
            <w:r>
              <w:rPr>
                <w:rFonts w:ascii="宋体" w:hAnsi="宋体"/>
                <w:color w:val="auto"/>
                <w:sz w:val="24"/>
                <w:highlight w:val="none"/>
              </w:rPr>
              <w:t>偏离情况</w:t>
            </w:r>
          </w:p>
        </w:tc>
        <w:tc>
          <w:tcPr>
            <w:tcW w:w="1009" w:type="dxa"/>
            <w:vAlign w:val="center"/>
          </w:tcPr>
          <w:p w14:paraId="204A2B3B">
            <w:pPr>
              <w:adjustRightInd w:val="0"/>
              <w:snapToGrid w:val="0"/>
              <w:jc w:val="center"/>
              <w:rPr>
                <w:rFonts w:ascii="宋体" w:hAnsi="宋体"/>
                <w:color w:val="auto"/>
                <w:sz w:val="24"/>
                <w:highlight w:val="none"/>
              </w:rPr>
            </w:pPr>
            <w:r>
              <w:rPr>
                <w:rFonts w:ascii="宋体" w:hAnsi="宋体"/>
                <w:color w:val="auto"/>
                <w:sz w:val="24"/>
                <w:highlight w:val="none"/>
              </w:rPr>
              <w:t>说明</w:t>
            </w:r>
          </w:p>
        </w:tc>
      </w:tr>
      <w:tr w14:paraId="76E7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E8FA84">
            <w:pPr>
              <w:adjustRightInd w:val="0"/>
              <w:snapToGrid w:val="0"/>
              <w:jc w:val="center"/>
              <w:rPr>
                <w:rFonts w:ascii="宋体" w:hAnsi="宋体"/>
                <w:color w:val="auto"/>
                <w:sz w:val="24"/>
                <w:highlight w:val="none"/>
              </w:rPr>
            </w:pPr>
          </w:p>
        </w:tc>
        <w:tc>
          <w:tcPr>
            <w:tcW w:w="1482" w:type="dxa"/>
            <w:vAlign w:val="center"/>
          </w:tcPr>
          <w:p w14:paraId="506B5CB5">
            <w:pPr>
              <w:adjustRightInd w:val="0"/>
              <w:snapToGrid w:val="0"/>
              <w:jc w:val="center"/>
              <w:rPr>
                <w:rFonts w:ascii="宋体" w:hAnsi="宋体"/>
                <w:color w:val="auto"/>
                <w:sz w:val="24"/>
                <w:highlight w:val="none"/>
              </w:rPr>
            </w:pPr>
          </w:p>
        </w:tc>
        <w:tc>
          <w:tcPr>
            <w:tcW w:w="2384" w:type="dxa"/>
            <w:vAlign w:val="center"/>
          </w:tcPr>
          <w:p w14:paraId="0D768495">
            <w:pPr>
              <w:adjustRightInd w:val="0"/>
              <w:snapToGrid w:val="0"/>
              <w:jc w:val="center"/>
              <w:rPr>
                <w:rFonts w:ascii="宋体" w:hAnsi="宋体"/>
                <w:color w:val="auto"/>
                <w:sz w:val="24"/>
                <w:highlight w:val="none"/>
              </w:rPr>
            </w:pPr>
          </w:p>
        </w:tc>
        <w:tc>
          <w:tcPr>
            <w:tcW w:w="2126" w:type="dxa"/>
            <w:vAlign w:val="center"/>
          </w:tcPr>
          <w:p w14:paraId="3A543BE4">
            <w:pPr>
              <w:adjustRightInd w:val="0"/>
              <w:snapToGrid w:val="0"/>
              <w:jc w:val="center"/>
              <w:rPr>
                <w:rFonts w:ascii="宋体" w:hAnsi="宋体"/>
                <w:color w:val="auto"/>
                <w:sz w:val="24"/>
                <w:highlight w:val="none"/>
              </w:rPr>
            </w:pPr>
          </w:p>
        </w:tc>
        <w:tc>
          <w:tcPr>
            <w:tcW w:w="1875" w:type="dxa"/>
            <w:vAlign w:val="center"/>
          </w:tcPr>
          <w:p w14:paraId="67406B64">
            <w:pPr>
              <w:adjustRightInd w:val="0"/>
              <w:snapToGrid w:val="0"/>
              <w:jc w:val="center"/>
              <w:rPr>
                <w:rFonts w:ascii="宋体" w:hAnsi="宋体"/>
                <w:color w:val="auto"/>
                <w:sz w:val="24"/>
                <w:highlight w:val="none"/>
              </w:rPr>
            </w:pPr>
          </w:p>
        </w:tc>
        <w:tc>
          <w:tcPr>
            <w:tcW w:w="1009" w:type="dxa"/>
            <w:vAlign w:val="center"/>
          </w:tcPr>
          <w:p w14:paraId="223A6CFC">
            <w:pPr>
              <w:adjustRightInd w:val="0"/>
              <w:snapToGrid w:val="0"/>
              <w:jc w:val="center"/>
              <w:rPr>
                <w:rFonts w:ascii="宋体" w:hAnsi="宋体"/>
                <w:color w:val="auto"/>
                <w:sz w:val="24"/>
                <w:highlight w:val="none"/>
              </w:rPr>
            </w:pPr>
          </w:p>
        </w:tc>
      </w:tr>
      <w:tr w14:paraId="382AB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062D4E">
            <w:pPr>
              <w:adjustRightInd w:val="0"/>
              <w:snapToGrid w:val="0"/>
              <w:jc w:val="center"/>
              <w:rPr>
                <w:rFonts w:ascii="宋体" w:hAnsi="宋体"/>
                <w:color w:val="auto"/>
                <w:sz w:val="24"/>
                <w:highlight w:val="none"/>
              </w:rPr>
            </w:pPr>
          </w:p>
        </w:tc>
        <w:tc>
          <w:tcPr>
            <w:tcW w:w="1482" w:type="dxa"/>
            <w:vAlign w:val="center"/>
          </w:tcPr>
          <w:p w14:paraId="2BF3FDC1">
            <w:pPr>
              <w:adjustRightInd w:val="0"/>
              <w:snapToGrid w:val="0"/>
              <w:jc w:val="center"/>
              <w:rPr>
                <w:rFonts w:ascii="宋体" w:hAnsi="宋体"/>
                <w:color w:val="auto"/>
                <w:sz w:val="24"/>
                <w:highlight w:val="none"/>
              </w:rPr>
            </w:pPr>
          </w:p>
        </w:tc>
        <w:tc>
          <w:tcPr>
            <w:tcW w:w="2384" w:type="dxa"/>
            <w:vAlign w:val="center"/>
          </w:tcPr>
          <w:p w14:paraId="2BE78B25">
            <w:pPr>
              <w:adjustRightInd w:val="0"/>
              <w:snapToGrid w:val="0"/>
              <w:jc w:val="center"/>
              <w:rPr>
                <w:rFonts w:ascii="宋体" w:hAnsi="宋体"/>
                <w:color w:val="auto"/>
                <w:sz w:val="24"/>
                <w:highlight w:val="none"/>
              </w:rPr>
            </w:pPr>
          </w:p>
        </w:tc>
        <w:tc>
          <w:tcPr>
            <w:tcW w:w="2126" w:type="dxa"/>
            <w:vAlign w:val="center"/>
          </w:tcPr>
          <w:p w14:paraId="51783E3C">
            <w:pPr>
              <w:adjustRightInd w:val="0"/>
              <w:snapToGrid w:val="0"/>
              <w:jc w:val="center"/>
              <w:rPr>
                <w:rFonts w:ascii="宋体" w:hAnsi="宋体"/>
                <w:color w:val="auto"/>
                <w:sz w:val="24"/>
                <w:highlight w:val="none"/>
              </w:rPr>
            </w:pPr>
          </w:p>
        </w:tc>
        <w:tc>
          <w:tcPr>
            <w:tcW w:w="1875" w:type="dxa"/>
            <w:vAlign w:val="center"/>
          </w:tcPr>
          <w:p w14:paraId="432BAC71">
            <w:pPr>
              <w:adjustRightInd w:val="0"/>
              <w:snapToGrid w:val="0"/>
              <w:jc w:val="center"/>
              <w:rPr>
                <w:rFonts w:ascii="宋体" w:hAnsi="宋体"/>
                <w:color w:val="auto"/>
                <w:sz w:val="24"/>
                <w:highlight w:val="none"/>
              </w:rPr>
            </w:pPr>
          </w:p>
        </w:tc>
        <w:tc>
          <w:tcPr>
            <w:tcW w:w="1009" w:type="dxa"/>
            <w:vAlign w:val="center"/>
          </w:tcPr>
          <w:p w14:paraId="3320127E">
            <w:pPr>
              <w:adjustRightInd w:val="0"/>
              <w:snapToGrid w:val="0"/>
              <w:jc w:val="center"/>
              <w:rPr>
                <w:rFonts w:ascii="宋体" w:hAnsi="宋体"/>
                <w:color w:val="auto"/>
                <w:sz w:val="24"/>
                <w:highlight w:val="none"/>
              </w:rPr>
            </w:pPr>
          </w:p>
        </w:tc>
      </w:tr>
      <w:tr w14:paraId="71A2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DD1D27">
            <w:pPr>
              <w:adjustRightInd w:val="0"/>
              <w:snapToGrid w:val="0"/>
              <w:jc w:val="center"/>
              <w:rPr>
                <w:rFonts w:ascii="宋体" w:hAnsi="宋体"/>
                <w:color w:val="auto"/>
                <w:sz w:val="24"/>
                <w:highlight w:val="none"/>
              </w:rPr>
            </w:pPr>
          </w:p>
        </w:tc>
        <w:tc>
          <w:tcPr>
            <w:tcW w:w="1482" w:type="dxa"/>
            <w:vAlign w:val="center"/>
          </w:tcPr>
          <w:p w14:paraId="138F6512">
            <w:pPr>
              <w:adjustRightInd w:val="0"/>
              <w:snapToGrid w:val="0"/>
              <w:jc w:val="center"/>
              <w:rPr>
                <w:rFonts w:ascii="宋体" w:hAnsi="宋体"/>
                <w:color w:val="auto"/>
                <w:sz w:val="24"/>
                <w:highlight w:val="none"/>
              </w:rPr>
            </w:pPr>
          </w:p>
        </w:tc>
        <w:tc>
          <w:tcPr>
            <w:tcW w:w="2384" w:type="dxa"/>
            <w:vAlign w:val="center"/>
          </w:tcPr>
          <w:p w14:paraId="3AA2C64E">
            <w:pPr>
              <w:adjustRightInd w:val="0"/>
              <w:snapToGrid w:val="0"/>
              <w:jc w:val="center"/>
              <w:rPr>
                <w:rFonts w:ascii="宋体" w:hAnsi="宋体"/>
                <w:color w:val="auto"/>
                <w:sz w:val="24"/>
                <w:highlight w:val="none"/>
              </w:rPr>
            </w:pPr>
          </w:p>
        </w:tc>
        <w:tc>
          <w:tcPr>
            <w:tcW w:w="2126" w:type="dxa"/>
            <w:vAlign w:val="center"/>
          </w:tcPr>
          <w:p w14:paraId="4A63F4D9">
            <w:pPr>
              <w:adjustRightInd w:val="0"/>
              <w:snapToGrid w:val="0"/>
              <w:jc w:val="center"/>
              <w:rPr>
                <w:rFonts w:ascii="宋体" w:hAnsi="宋体"/>
                <w:color w:val="auto"/>
                <w:sz w:val="24"/>
                <w:highlight w:val="none"/>
              </w:rPr>
            </w:pPr>
          </w:p>
        </w:tc>
        <w:tc>
          <w:tcPr>
            <w:tcW w:w="1875" w:type="dxa"/>
            <w:vAlign w:val="center"/>
          </w:tcPr>
          <w:p w14:paraId="478A8B24">
            <w:pPr>
              <w:adjustRightInd w:val="0"/>
              <w:snapToGrid w:val="0"/>
              <w:jc w:val="center"/>
              <w:rPr>
                <w:rFonts w:ascii="宋体" w:hAnsi="宋体"/>
                <w:color w:val="auto"/>
                <w:sz w:val="24"/>
                <w:highlight w:val="none"/>
              </w:rPr>
            </w:pPr>
          </w:p>
        </w:tc>
        <w:tc>
          <w:tcPr>
            <w:tcW w:w="1009" w:type="dxa"/>
            <w:vAlign w:val="center"/>
          </w:tcPr>
          <w:p w14:paraId="60CDA2FB">
            <w:pPr>
              <w:adjustRightInd w:val="0"/>
              <w:snapToGrid w:val="0"/>
              <w:jc w:val="center"/>
              <w:rPr>
                <w:rFonts w:ascii="宋体" w:hAnsi="宋体"/>
                <w:color w:val="auto"/>
                <w:sz w:val="24"/>
                <w:highlight w:val="none"/>
              </w:rPr>
            </w:pPr>
          </w:p>
        </w:tc>
      </w:tr>
      <w:tr w14:paraId="3808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37D8ACA">
            <w:pPr>
              <w:adjustRightInd w:val="0"/>
              <w:snapToGrid w:val="0"/>
              <w:jc w:val="center"/>
              <w:rPr>
                <w:rFonts w:ascii="宋体" w:hAnsi="宋体"/>
                <w:color w:val="auto"/>
                <w:sz w:val="24"/>
                <w:highlight w:val="none"/>
              </w:rPr>
            </w:pPr>
          </w:p>
        </w:tc>
        <w:tc>
          <w:tcPr>
            <w:tcW w:w="1482" w:type="dxa"/>
            <w:vAlign w:val="center"/>
          </w:tcPr>
          <w:p w14:paraId="3F33000A">
            <w:pPr>
              <w:adjustRightInd w:val="0"/>
              <w:snapToGrid w:val="0"/>
              <w:jc w:val="center"/>
              <w:rPr>
                <w:rFonts w:ascii="宋体" w:hAnsi="宋体"/>
                <w:color w:val="auto"/>
                <w:sz w:val="24"/>
                <w:highlight w:val="none"/>
              </w:rPr>
            </w:pPr>
          </w:p>
        </w:tc>
        <w:tc>
          <w:tcPr>
            <w:tcW w:w="2384" w:type="dxa"/>
            <w:vAlign w:val="center"/>
          </w:tcPr>
          <w:p w14:paraId="15C38907">
            <w:pPr>
              <w:adjustRightInd w:val="0"/>
              <w:snapToGrid w:val="0"/>
              <w:jc w:val="center"/>
              <w:rPr>
                <w:rFonts w:ascii="宋体" w:hAnsi="宋体"/>
                <w:color w:val="auto"/>
                <w:sz w:val="24"/>
                <w:highlight w:val="none"/>
              </w:rPr>
            </w:pPr>
          </w:p>
        </w:tc>
        <w:tc>
          <w:tcPr>
            <w:tcW w:w="2126" w:type="dxa"/>
            <w:vAlign w:val="center"/>
          </w:tcPr>
          <w:p w14:paraId="76A974F9">
            <w:pPr>
              <w:adjustRightInd w:val="0"/>
              <w:snapToGrid w:val="0"/>
              <w:jc w:val="center"/>
              <w:rPr>
                <w:rFonts w:ascii="宋体" w:hAnsi="宋体"/>
                <w:color w:val="auto"/>
                <w:sz w:val="24"/>
                <w:highlight w:val="none"/>
              </w:rPr>
            </w:pPr>
          </w:p>
        </w:tc>
        <w:tc>
          <w:tcPr>
            <w:tcW w:w="1875" w:type="dxa"/>
            <w:vAlign w:val="center"/>
          </w:tcPr>
          <w:p w14:paraId="1443D03B">
            <w:pPr>
              <w:adjustRightInd w:val="0"/>
              <w:snapToGrid w:val="0"/>
              <w:jc w:val="center"/>
              <w:rPr>
                <w:rFonts w:ascii="宋体" w:hAnsi="宋体"/>
                <w:color w:val="auto"/>
                <w:sz w:val="24"/>
                <w:highlight w:val="none"/>
              </w:rPr>
            </w:pPr>
          </w:p>
        </w:tc>
        <w:tc>
          <w:tcPr>
            <w:tcW w:w="1009" w:type="dxa"/>
            <w:vAlign w:val="center"/>
          </w:tcPr>
          <w:p w14:paraId="192F452A">
            <w:pPr>
              <w:adjustRightInd w:val="0"/>
              <w:snapToGrid w:val="0"/>
              <w:jc w:val="center"/>
              <w:rPr>
                <w:rFonts w:ascii="宋体" w:hAnsi="宋体"/>
                <w:color w:val="auto"/>
                <w:sz w:val="24"/>
                <w:highlight w:val="none"/>
              </w:rPr>
            </w:pPr>
          </w:p>
        </w:tc>
      </w:tr>
      <w:tr w14:paraId="2A6A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042269">
            <w:pPr>
              <w:adjustRightInd w:val="0"/>
              <w:snapToGrid w:val="0"/>
              <w:jc w:val="center"/>
              <w:rPr>
                <w:rFonts w:ascii="宋体" w:hAnsi="宋体"/>
                <w:color w:val="auto"/>
                <w:sz w:val="24"/>
                <w:highlight w:val="none"/>
              </w:rPr>
            </w:pPr>
          </w:p>
        </w:tc>
        <w:tc>
          <w:tcPr>
            <w:tcW w:w="1482" w:type="dxa"/>
            <w:vAlign w:val="center"/>
          </w:tcPr>
          <w:p w14:paraId="06AAF9A4">
            <w:pPr>
              <w:adjustRightInd w:val="0"/>
              <w:snapToGrid w:val="0"/>
              <w:jc w:val="center"/>
              <w:rPr>
                <w:rFonts w:ascii="宋体" w:hAnsi="宋体"/>
                <w:color w:val="auto"/>
                <w:sz w:val="24"/>
                <w:highlight w:val="none"/>
              </w:rPr>
            </w:pPr>
          </w:p>
        </w:tc>
        <w:tc>
          <w:tcPr>
            <w:tcW w:w="2384" w:type="dxa"/>
            <w:vAlign w:val="center"/>
          </w:tcPr>
          <w:p w14:paraId="6CD131EE">
            <w:pPr>
              <w:adjustRightInd w:val="0"/>
              <w:snapToGrid w:val="0"/>
              <w:jc w:val="center"/>
              <w:rPr>
                <w:rFonts w:ascii="宋体" w:hAnsi="宋体"/>
                <w:color w:val="auto"/>
                <w:sz w:val="24"/>
                <w:highlight w:val="none"/>
              </w:rPr>
            </w:pPr>
          </w:p>
        </w:tc>
        <w:tc>
          <w:tcPr>
            <w:tcW w:w="2126" w:type="dxa"/>
            <w:vAlign w:val="center"/>
          </w:tcPr>
          <w:p w14:paraId="48C09A90">
            <w:pPr>
              <w:adjustRightInd w:val="0"/>
              <w:snapToGrid w:val="0"/>
              <w:jc w:val="center"/>
              <w:rPr>
                <w:rFonts w:ascii="宋体" w:hAnsi="宋体"/>
                <w:color w:val="auto"/>
                <w:sz w:val="24"/>
                <w:highlight w:val="none"/>
              </w:rPr>
            </w:pPr>
          </w:p>
        </w:tc>
        <w:tc>
          <w:tcPr>
            <w:tcW w:w="1875" w:type="dxa"/>
            <w:vAlign w:val="center"/>
          </w:tcPr>
          <w:p w14:paraId="443E3824">
            <w:pPr>
              <w:adjustRightInd w:val="0"/>
              <w:snapToGrid w:val="0"/>
              <w:jc w:val="center"/>
              <w:rPr>
                <w:rFonts w:ascii="宋体" w:hAnsi="宋体"/>
                <w:color w:val="auto"/>
                <w:sz w:val="24"/>
                <w:highlight w:val="none"/>
              </w:rPr>
            </w:pPr>
          </w:p>
        </w:tc>
        <w:tc>
          <w:tcPr>
            <w:tcW w:w="1009" w:type="dxa"/>
            <w:vAlign w:val="center"/>
          </w:tcPr>
          <w:p w14:paraId="6CE77886">
            <w:pPr>
              <w:adjustRightInd w:val="0"/>
              <w:snapToGrid w:val="0"/>
              <w:jc w:val="center"/>
              <w:rPr>
                <w:rFonts w:ascii="宋体" w:hAnsi="宋体"/>
                <w:color w:val="auto"/>
                <w:sz w:val="24"/>
                <w:highlight w:val="none"/>
              </w:rPr>
            </w:pPr>
          </w:p>
        </w:tc>
      </w:tr>
      <w:tr w14:paraId="000F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25DB3B">
            <w:pPr>
              <w:adjustRightInd w:val="0"/>
              <w:snapToGrid w:val="0"/>
              <w:jc w:val="center"/>
              <w:rPr>
                <w:rFonts w:ascii="宋体" w:hAnsi="宋体"/>
                <w:color w:val="auto"/>
                <w:sz w:val="24"/>
                <w:highlight w:val="none"/>
              </w:rPr>
            </w:pPr>
            <w:r>
              <w:rPr>
                <w:rFonts w:ascii="宋体" w:hAnsi="宋体"/>
                <w:color w:val="auto"/>
                <w:sz w:val="24"/>
                <w:highlight w:val="none"/>
              </w:rPr>
              <w:t>……</w:t>
            </w:r>
          </w:p>
        </w:tc>
        <w:tc>
          <w:tcPr>
            <w:tcW w:w="1482" w:type="dxa"/>
            <w:vAlign w:val="center"/>
          </w:tcPr>
          <w:p w14:paraId="381F2537">
            <w:pPr>
              <w:adjustRightInd w:val="0"/>
              <w:snapToGrid w:val="0"/>
              <w:jc w:val="center"/>
              <w:rPr>
                <w:rFonts w:ascii="宋体" w:hAnsi="宋体"/>
                <w:color w:val="auto"/>
                <w:sz w:val="24"/>
                <w:highlight w:val="none"/>
              </w:rPr>
            </w:pPr>
          </w:p>
        </w:tc>
        <w:tc>
          <w:tcPr>
            <w:tcW w:w="2384" w:type="dxa"/>
            <w:vAlign w:val="center"/>
          </w:tcPr>
          <w:p w14:paraId="53EF1951">
            <w:pPr>
              <w:adjustRightInd w:val="0"/>
              <w:snapToGrid w:val="0"/>
              <w:jc w:val="center"/>
              <w:rPr>
                <w:rFonts w:ascii="宋体" w:hAnsi="宋体"/>
                <w:color w:val="auto"/>
                <w:sz w:val="24"/>
                <w:highlight w:val="none"/>
              </w:rPr>
            </w:pPr>
          </w:p>
        </w:tc>
        <w:tc>
          <w:tcPr>
            <w:tcW w:w="2126" w:type="dxa"/>
            <w:vAlign w:val="center"/>
          </w:tcPr>
          <w:p w14:paraId="485DE01E">
            <w:pPr>
              <w:adjustRightInd w:val="0"/>
              <w:snapToGrid w:val="0"/>
              <w:jc w:val="center"/>
              <w:rPr>
                <w:rFonts w:ascii="宋体" w:hAnsi="宋体"/>
                <w:color w:val="auto"/>
                <w:sz w:val="24"/>
                <w:highlight w:val="none"/>
              </w:rPr>
            </w:pPr>
          </w:p>
        </w:tc>
        <w:tc>
          <w:tcPr>
            <w:tcW w:w="1875" w:type="dxa"/>
            <w:vAlign w:val="center"/>
          </w:tcPr>
          <w:p w14:paraId="135F9617">
            <w:pPr>
              <w:adjustRightInd w:val="0"/>
              <w:snapToGrid w:val="0"/>
              <w:jc w:val="center"/>
              <w:rPr>
                <w:rFonts w:ascii="宋体" w:hAnsi="宋体"/>
                <w:color w:val="auto"/>
                <w:sz w:val="24"/>
                <w:highlight w:val="none"/>
              </w:rPr>
            </w:pPr>
          </w:p>
        </w:tc>
        <w:tc>
          <w:tcPr>
            <w:tcW w:w="1009" w:type="dxa"/>
            <w:vAlign w:val="center"/>
          </w:tcPr>
          <w:p w14:paraId="1EAA1489">
            <w:pPr>
              <w:adjustRightInd w:val="0"/>
              <w:snapToGrid w:val="0"/>
              <w:jc w:val="center"/>
              <w:rPr>
                <w:rFonts w:ascii="宋体" w:hAnsi="宋体"/>
                <w:color w:val="auto"/>
                <w:sz w:val="24"/>
                <w:highlight w:val="none"/>
              </w:rPr>
            </w:pPr>
          </w:p>
        </w:tc>
      </w:tr>
    </w:tbl>
    <w:p w14:paraId="7C20DF19">
      <w:pPr>
        <w:tabs>
          <w:tab w:val="left" w:pos="1800"/>
          <w:tab w:val="left" w:pos="5580"/>
        </w:tabs>
        <w:spacing w:line="360" w:lineRule="auto"/>
        <w:ind w:firstLine="360" w:firstLineChars="150"/>
        <w:jc w:val="left"/>
        <w:rPr>
          <w:rFonts w:ascii="宋体" w:hAnsi="宋体"/>
          <w:color w:val="auto"/>
          <w:sz w:val="24"/>
          <w:highlight w:val="none"/>
          <w:u w:val="single"/>
        </w:rPr>
      </w:pPr>
    </w:p>
    <w:p w14:paraId="4A3D7988">
      <w:pPr>
        <w:tabs>
          <w:tab w:val="left" w:pos="1800"/>
          <w:tab w:val="left" w:pos="5580"/>
        </w:tabs>
        <w:jc w:val="left"/>
        <w:rPr>
          <w:rFonts w:ascii="宋体" w:hAnsi="宋体"/>
          <w:color w:val="auto"/>
          <w:sz w:val="24"/>
          <w:highlight w:val="none"/>
        </w:rPr>
      </w:pPr>
      <w:r>
        <w:rPr>
          <w:rFonts w:ascii="宋体" w:hAnsi="宋体"/>
          <w:color w:val="auto"/>
          <w:sz w:val="24"/>
          <w:highlight w:val="none"/>
        </w:rPr>
        <w:t>注：</w:t>
      </w:r>
    </w:p>
    <w:p w14:paraId="4B564309">
      <w:pPr>
        <w:tabs>
          <w:tab w:val="left" w:pos="1800"/>
          <w:tab w:val="left" w:pos="5580"/>
        </w:tabs>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对招标文件中的所有商务、技术要求，除本表所列明的所有偏离外，均视作</w:t>
      </w:r>
      <w:r>
        <w:rPr>
          <w:rFonts w:hint="eastAsia" w:ascii="宋体" w:hAnsi="宋体"/>
          <w:color w:val="auto"/>
          <w:sz w:val="24"/>
          <w:highlight w:val="none"/>
        </w:rPr>
        <w:t>投标人</w:t>
      </w:r>
      <w:r>
        <w:rPr>
          <w:rFonts w:ascii="宋体" w:hAnsi="宋体"/>
          <w:color w:val="auto"/>
          <w:sz w:val="24"/>
          <w:highlight w:val="none"/>
        </w:rPr>
        <w:t>已对之理解和</w:t>
      </w:r>
      <w:r>
        <w:rPr>
          <w:rFonts w:hint="eastAsia" w:ascii="宋体" w:hAnsi="宋体"/>
          <w:color w:val="auto"/>
          <w:sz w:val="24"/>
          <w:highlight w:val="none"/>
        </w:rPr>
        <w:t>响应</w:t>
      </w:r>
      <w:r>
        <w:rPr>
          <w:rFonts w:ascii="宋体" w:hAnsi="宋体"/>
          <w:color w:val="auto"/>
          <w:sz w:val="24"/>
          <w:highlight w:val="none"/>
        </w:rPr>
        <w:t>。</w:t>
      </w:r>
      <w:r>
        <w:rPr>
          <w:rFonts w:hint="eastAsia" w:ascii="宋体" w:hAnsi="宋体"/>
          <w:color w:val="auto"/>
          <w:sz w:val="24"/>
          <w:highlight w:val="none"/>
        </w:rPr>
        <w:t>此表中若无任何文字说明，内容为空白，</w:t>
      </w:r>
      <w:r>
        <w:rPr>
          <w:rFonts w:hint="eastAsia" w:ascii="宋体" w:hAnsi="宋体"/>
          <w:b/>
          <w:color w:val="auto"/>
          <w:sz w:val="24"/>
          <w:highlight w:val="none"/>
        </w:rPr>
        <w:t>投标无效。</w:t>
      </w:r>
    </w:p>
    <w:p w14:paraId="31D1DE04">
      <w:pPr>
        <w:tabs>
          <w:tab w:val="left" w:pos="1800"/>
          <w:tab w:val="left" w:pos="5580"/>
        </w:tabs>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w:t>
      </w:r>
      <w:r>
        <w:rPr>
          <w:rFonts w:ascii="宋体" w:hAnsi="宋体"/>
          <w:color w:val="auto"/>
          <w:sz w:val="24"/>
          <w:highlight w:val="none"/>
        </w:rPr>
        <w:t>据实</w:t>
      </w:r>
      <w:r>
        <w:rPr>
          <w:rFonts w:hint="eastAsia" w:ascii="宋体" w:hAnsi="宋体"/>
          <w:color w:val="auto"/>
          <w:sz w:val="24"/>
          <w:highlight w:val="none"/>
        </w:rPr>
        <w:t>填写“正偏离”或“负偏离”。</w:t>
      </w:r>
    </w:p>
    <w:p w14:paraId="29BFD342">
      <w:pPr>
        <w:tabs>
          <w:tab w:val="left" w:pos="1800"/>
          <w:tab w:val="left" w:pos="5580"/>
        </w:tabs>
        <w:jc w:val="left"/>
        <w:rPr>
          <w:color w:val="auto"/>
          <w:sz w:val="24"/>
          <w:highlight w:val="none"/>
        </w:rPr>
      </w:pPr>
      <w:r>
        <w:rPr>
          <w:rFonts w:hint="eastAsia"/>
          <w:color w:val="auto"/>
          <w:sz w:val="24"/>
          <w:highlight w:val="none"/>
        </w:rPr>
        <w:t>3.如无偏离，请在表格中填“无偏离”。</w:t>
      </w:r>
    </w:p>
    <w:p w14:paraId="13DB1A6C">
      <w:pPr>
        <w:tabs>
          <w:tab w:val="left" w:pos="1800"/>
          <w:tab w:val="left" w:pos="5580"/>
        </w:tabs>
        <w:jc w:val="left"/>
        <w:rPr>
          <w:rFonts w:ascii="宋体" w:hAnsi="宋体"/>
          <w:color w:val="auto"/>
          <w:sz w:val="24"/>
          <w:highlight w:val="none"/>
        </w:rPr>
      </w:pPr>
    </w:p>
    <w:p w14:paraId="658A2D50">
      <w:pPr>
        <w:tabs>
          <w:tab w:val="left" w:pos="1800"/>
          <w:tab w:val="left" w:pos="5580"/>
        </w:tabs>
        <w:jc w:val="left"/>
        <w:rPr>
          <w:rFonts w:ascii="宋体" w:hAnsi="宋体"/>
          <w:color w:val="auto"/>
          <w:sz w:val="24"/>
          <w:highlight w:val="none"/>
        </w:rPr>
      </w:pPr>
    </w:p>
    <w:p w14:paraId="3EA8E3F8">
      <w:pPr>
        <w:rPr>
          <w:rFonts w:ascii="宋体" w:hAnsi="宋体"/>
          <w:color w:val="auto"/>
          <w:sz w:val="24"/>
          <w:szCs w:val="20"/>
          <w:highlight w:val="none"/>
        </w:rPr>
      </w:pPr>
    </w:p>
    <w:p w14:paraId="6F77053E">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1F952FF4">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711864C1">
      <w:pPr>
        <w:tabs>
          <w:tab w:val="left" w:pos="4860"/>
        </w:tabs>
        <w:spacing w:line="588" w:lineRule="exact"/>
        <w:ind w:right="1560"/>
        <w:rPr>
          <w:rFonts w:ascii="宋体" w:hAnsi="宋体"/>
          <w:color w:val="auto"/>
          <w:sz w:val="24"/>
          <w:szCs w:val="20"/>
          <w:highlight w:val="none"/>
        </w:rPr>
      </w:pPr>
      <w:r>
        <w:rPr>
          <w:rFonts w:hint="eastAsia" w:ascii="宋体" w:hAnsi="宋体"/>
          <w:color w:val="auto"/>
          <w:sz w:val="24"/>
          <w:szCs w:val="20"/>
          <w:highlight w:val="none"/>
        </w:rPr>
        <w:br w:type="page"/>
      </w:r>
      <w:r>
        <w:rPr>
          <w:rFonts w:hint="eastAsia" w:ascii="宋体" w:hAnsi="宋体"/>
          <w:color w:val="auto"/>
          <w:sz w:val="24"/>
          <w:szCs w:val="20"/>
          <w:highlight w:val="none"/>
        </w:rPr>
        <w:t>9  项目实施方案等，包括但不限于如下主题：</w:t>
      </w:r>
    </w:p>
    <w:p w14:paraId="64BDA791">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1）项目组织实施方案；</w:t>
      </w:r>
    </w:p>
    <w:p w14:paraId="197161E1">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2）项目管理方案；</w:t>
      </w:r>
    </w:p>
    <w:p w14:paraId="77858866">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3）拟达到的标准，配备的人员、设备配置等；</w:t>
      </w:r>
    </w:p>
    <w:p w14:paraId="59A0F43A">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4）培训方案、技术支持等方案；</w:t>
      </w:r>
    </w:p>
    <w:p w14:paraId="519625ED">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5）优惠条款或承诺；</w:t>
      </w:r>
    </w:p>
    <w:p w14:paraId="5DDE4AB2">
      <w:pPr>
        <w:snapToGrid w:val="0"/>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6）其他。</w:t>
      </w:r>
    </w:p>
    <w:p w14:paraId="5D4A7771">
      <w:pPr>
        <w:spacing w:line="360" w:lineRule="auto"/>
        <w:outlineLvl w:val="2"/>
        <w:rPr>
          <w:rFonts w:ascii="宋体" w:hAnsi="宋体"/>
          <w:color w:val="auto"/>
          <w:sz w:val="24"/>
          <w:szCs w:val="20"/>
          <w:highlight w:val="none"/>
        </w:rPr>
      </w:pPr>
    </w:p>
    <w:p w14:paraId="0DE6EA26">
      <w:pPr>
        <w:spacing w:line="360" w:lineRule="auto"/>
        <w:outlineLvl w:val="2"/>
        <w:rPr>
          <w:rFonts w:ascii="宋体" w:hAnsi="宋体"/>
          <w:color w:val="auto"/>
          <w:sz w:val="24"/>
          <w:szCs w:val="20"/>
          <w:highlight w:val="none"/>
        </w:rPr>
      </w:pPr>
    </w:p>
    <w:p w14:paraId="3019818C">
      <w:pPr>
        <w:spacing w:line="360" w:lineRule="auto"/>
        <w:outlineLvl w:val="2"/>
        <w:rPr>
          <w:rFonts w:ascii="宋体" w:hAnsi="宋体"/>
          <w:color w:val="auto"/>
          <w:sz w:val="24"/>
          <w:szCs w:val="20"/>
          <w:highlight w:val="none"/>
        </w:rPr>
      </w:pPr>
    </w:p>
    <w:p w14:paraId="3011A741">
      <w:pPr>
        <w:spacing w:line="360" w:lineRule="auto"/>
        <w:outlineLvl w:val="2"/>
        <w:rPr>
          <w:rFonts w:ascii="宋体" w:hAnsi="宋体"/>
          <w:color w:val="auto"/>
          <w:sz w:val="24"/>
          <w:szCs w:val="20"/>
          <w:highlight w:val="none"/>
        </w:rPr>
      </w:pPr>
    </w:p>
    <w:p w14:paraId="42AB4B4E">
      <w:pPr>
        <w:spacing w:line="360" w:lineRule="auto"/>
        <w:outlineLvl w:val="2"/>
        <w:rPr>
          <w:rFonts w:ascii="宋体" w:hAnsi="宋体"/>
          <w:color w:val="auto"/>
          <w:sz w:val="24"/>
          <w:szCs w:val="20"/>
          <w:highlight w:val="none"/>
        </w:rPr>
      </w:pPr>
    </w:p>
    <w:p w14:paraId="25A44310">
      <w:pPr>
        <w:spacing w:line="360" w:lineRule="auto"/>
        <w:outlineLvl w:val="2"/>
        <w:rPr>
          <w:rFonts w:ascii="宋体" w:hAnsi="宋体"/>
          <w:color w:val="auto"/>
          <w:sz w:val="24"/>
          <w:szCs w:val="20"/>
          <w:highlight w:val="none"/>
        </w:rPr>
      </w:pPr>
    </w:p>
    <w:p w14:paraId="3313B05D">
      <w:pPr>
        <w:spacing w:line="360" w:lineRule="auto"/>
        <w:outlineLvl w:val="2"/>
        <w:rPr>
          <w:rFonts w:ascii="宋体" w:hAnsi="宋体"/>
          <w:color w:val="auto"/>
          <w:sz w:val="24"/>
          <w:szCs w:val="20"/>
          <w:highlight w:val="none"/>
        </w:rPr>
      </w:pPr>
    </w:p>
    <w:p w14:paraId="362DFBCD">
      <w:pPr>
        <w:spacing w:line="360" w:lineRule="auto"/>
        <w:outlineLvl w:val="2"/>
        <w:rPr>
          <w:rFonts w:ascii="宋体" w:hAnsi="宋体"/>
          <w:color w:val="auto"/>
          <w:sz w:val="24"/>
          <w:szCs w:val="20"/>
          <w:highlight w:val="none"/>
        </w:rPr>
      </w:pPr>
    </w:p>
    <w:p w14:paraId="3365163A">
      <w:pPr>
        <w:spacing w:line="360" w:lineRule="auto"/>
        <w:outlineLvl w:val="2"/>
        <w:rPr>
          <w:rFonts w:ascii="宋体" w:hAnsi="宋体"/>
          <w:color w:val="auto"/>
          <w:sz w:val="24"/>
          <w:szCs w:val="20"/>
          <w:highlight w:val="none"/>
        </w:rPr>
      </w:pPr>
    </w:p>
    <w:p w14:paraId="5BC95A7B">
      <w:pPr>
        <w:spacing w:line="360" w:lineRule="auto"/>
        <w:outlineLvl w:val="2"/>
        <w:rPr>
          <w:rFonts w:ascii="宋体" w:hAnsi="宋体"/>
          <w:color w:val="auto"/>
          <w:sz w:val="24"/>
          <w:szCs w:val="20"/>
          <w:highlight w:val="none"/>
        </w:rPr>
      </w:pPr>
    </w:p>
    <w:p w14:paraId="50C89FEA">
      <w:pPr>
        <w:spacing w:line="360" w:lineRule="auto"/>
        <w:outlineLvl w:val="2"/>
        <w:rPr>
          <w:rFonts w:ascii="宋体" w:hAnsi="宋体"/>
          <w:color w:val="auto"/>
          <w:sz w:val="24"/>
          <w:szCs w:val="20"/>
          <w:highlight w:val="none"/>
        </w:rPr>
      </w:pPr>
    </w:p>
    <w:p w14:paraId="31A31012">
      <w:pPr>
        <w:spacing w:line="360" w:lineRule="auto"/>
        <w:outlineLvl w:val="2"/>
        <w:rPr>
          <w:rFonts w:ascii="宋体" w:hAnsi="宋体"/>
          <w:color w:val="auto"/>
          <w:sz w:val="24"/>
          <w:szCs w:val="20"/>
          <w:highlight w:val="none"/>
        </w:rPr>
      </w:pPr>
    </w:p>
    <w:p w14:paraId="2A7A48EF">
      <w:pPr>
        <w:spacing w:line="360" w:lineRule="auto"/>
        <w:outlineLvl w:val="2"/>
        <w:rPr>
          <w:rFonts w:ascii="宋体" w:hAnsi="宋体"/>
          <w:color w:val="auto"/>
          <w:sz w:val="24"/>
          <w:szCs w:val="20"/>
          <w:highlight w:val="none"/>
        </w:rPr>
      </w:pPr>
    </w:p>
    <w:p w14:paraId="6A0BE547">
      <w:pPr>
        <w:spacing w:line="360" w:lineRule="auto"/>
        <w:outlineLvl w:val="2"/>
        <w:rPr>
          <w:rFonts w:ascii="宋体" w:hAnsi="宋体"/>
          <w:color w:val="auto"/>
          <w:sz w:val="24"/>
          <w:szCs w:val="20"/>
          <w:highlight w:val="none"/>
        </w:rPr>
      </w:pPr>
    </w:p>
    <w:p w14:paraId="52157D12">
      <w:pPr>
        <w:spacing w:line="360" w:lineRule="auto"/>
        <w:outlineLvl w:val="2"/>
        <w:rPr>
          <w:rFonts w:ascii="宋体" w:hAnsi="宋体"/>
          <w:color w:val="auto"/>
          <w:sz w:val="24"/>
          <w:szCs w:val="20"/>
          <w:highlight w:val="none"/>
        </w:rPr>
      </w:pPr>
    </w:p>
    <w:p w14:paraId="7CBF2A85">
      <w:pPr>
        <w:spacing w:line="360" w:lineRule="auto"/>
        <w:outlineLvl w:val="2"/>
        <w:rPr>
          <w:rFonts w:ascii="宋体" w:hAnsi="宋体"/>
          <w:color w:val="auto"/>
          <w:sz w:val="24"/>
          <w:szCs w:val="20"/>
          <w:highlight w:val="none"/>
        </w:rPr>
      </w:pPr>
    </w:p>
    <w:p w14:paraId="63AB63AD">
      <w:pPr>
        <w:spacing w:line="360" w:lineRule="auto"/>
        <w:outlineLvl w:val="2"/>
        <w:rPr>
          <w:rFonts w:ascii="宋体" w:hAnsi="宋体"/>
          <w:color w:val="auto"/>
          <w:sz w:val="24"/>
          <w:szCs w:val="20"/>
          <w:highlight w:val="none"/>
        </w:rPr>
      </w:pPr>
    </w:p>
    <w:p w14:paraId="4C441B65">
      <w:pPr>
        <w:spacing w:line="360" w:lineRule="auto"/>
        <w:outlineLvl w:val="2"/>
        <w:rPr>
          <w:rFonts w:ascii="宋体" w:hAnsi="宋体"/>
          <w:color w:val="auto"/>
          <w:sz w:val="24"/>
          <w:szCs w:val="20"/>
          <w:highlight w:val="none"/>
        </w:rPr>
      </w:pPr>
    </w:p>
    <w:p w14:paraId="4105C818">
      <w:pPr>
        <w:spacing w:line="360" w:lineRule="auto"/>
        <w:outlineLvl w:val="2"/>
        <w:rPr>
          <w:rFonts w:ascii="宋体" w:hAnsi="宋体"/>
          <w:color w:val="auto"/>
          <w:sz w:val="24"/>
          <w:szCs w:val="20"/>
          <w:highlight w:val="none"/>
        </w:rPr>
      </w:pPr>
    </w:p>
    <w:p w14:paraId="7E7E1B8D">
      <w:pPr>
        <w:spacing w:line="360" w:lineRule="auto"/>
        <w:outlineLvl w:val="2"/>
        <w:rPr>
          <w:rFonts w:ascii="宋体" w:hAnsi="宋体"/>
          <w:color w:val="auto"/>
          <w:sz w:val="24"/>
          <w:szCs w:val="20"/>
          <w:highlight w:val="none"/>
        </w:rPr>
      </w:pPr>
    </w:p>
    <w:p w14:paraId="4536AC04">
      <w:pPr>
        <w:spacing w:line="360" w:lineRule="auto"/>
        <w:outlineLvl w:val="2"/>
        <w:rPr>
          <w:rFonts w:ascii="宋体" w:hAnsi="宋体"/>
          <w:color w:val="auto"/>
          <w:sz w:val="24"/>
          <w:szCs w:val="20"/>
          <w:highlight w:val="none"/>
        </w:rPr>
      </w:pPr>
    </w:p>
    <w:p w14:paraId="73D5BE11">
      <w:pPr>
        <w:rPr>
          <w:rFonts w:ascii="宋体" w:hAnsi="宋体"/>
          <w:color w:val="auto"/>
          <w:sz w:val="24"/>
          <w:szCs w:val="20"/>
          <w:highlight w:val="none"/>
        </w:rPr>
      </w:pPr>
      <w:r>
        <w:rPr>
          <w:rFonts w:hint="eastAsia" w:ascii="宋体" w:hAnsi="宋体"/>
          <w:color w:val="auto"/>
          <w:sz w:val="24"/>
          <w:szCs w:val="20"/>
          <w:highlight w:val="none"/>
        </w:rPr>
        <w:t>10 参加本项目人员一览表</w:t>
      </w:r>
    </w:p>
    <w:p w14:paraId="7C217BED">
      <w:pPr>
        <w:spacing w:line="360" w:lineRule="auto"/>
        <w:jc w:val="center"/>
        <w:rPr>
          <w:rFonts w:ascii="宋体" w:hAnsi="宋体"/>
          <w:b/>
          <w:color w:val="auto"/>
          <w:sz w:val="32"/>
          <w:szCs w:val="32"/>
          <w:highlight w:val="none"/>
        </w:rPr>
      </w:pPr>
    </w:p>
    <w:p w14:paraId="7FAC2F42">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24EC1169">
      <w:pPr>
        <w:snapToGrid w:val="0"/>
        <w:spacing w:line="360" w:lineRule="auto"/>
        <w:rPr>
          <w:rFonts w:ascii="宋体" w:hAnsi="宋体"/>
          <w:color w:val="auto"/>
          <w:sz w:val="22"/>
          <w:highlight w:val="none"/>
        </w:rPr>
      </w:pPr>
    </w:p>
    <w:p w14:paraId="176AA80E">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4409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2A1FD22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3CA7D01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74909B32">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195E883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1E0AC94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BED61F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7F8B8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057F6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145D2D2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7319AD8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6CA6EC8">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776991C1">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106488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27C705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169952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CF93E0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11A89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7ABC3FB">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7BE1A7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43E0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47EC16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ECEA9F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4E65DD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694B7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273E17E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760900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8FADC3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EA5A6D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8405F4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60B370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F0CDB5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005A22B">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80798BB">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E3C2F4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58A403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68DF6A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76EAA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517C945">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E2C41C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F79222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123612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945FBA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7D3994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4871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258A029">
            <w:pPr>
              <w:tabs>
                <w:tab w:val="left" w:pos="9765"/>
              </w:tabs>
              <w:snapToGrid w:val="0"/>
              <w:spacing w:line="360" w:lineRule="auto"/>
              <w:rPr>
                <w:rFonts w:ascii="宋体" w:hAnsi="宋体" w:cs="宋体"/>
                <w:color w:val="auto"/>
                <w:sz w:val="24"/>
                <w:highlight w:val="none"/>
              </w:rPr>
            </w:pPr>
          </w:p>
        </w:tc>
      </w:tr>
      <w:tr w14:paraId="15FFAE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32601F1">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1C0B73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3ADF4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31D9D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8D3765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642E02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F837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E426D6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A64913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ADB3672">
            <w:pPr>
              <w:tabs>
                <w:tab w:val="left" w:pos="9765"/>
              </w:tabs>
              <w:snapToGrid w:val="0"/>
              <w:spacing w:line="360" w:lineRule="auto"/>
              <w:rPr>
                <w:rFonts w:ascii="宋体" w:hAnsi="宋体" w:cs="宋体"/>
                <w:color w:val="auto"/>
                <w:sz w:val="24"/>
                <w:highlight w:val="none"/>
              </w:rPr>
            </w:pPr>
          </w:p>
        </w:tc>
      </w:tr>
      <w:tr w14:paraId="2C2D00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D3D7C01">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B2FD63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D4D7051">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06B3EA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85F0E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47AADD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2F1914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79C201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B16A81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B4410ED">
            <w:pPr>
              <w:tabs>
                <w:tab w:val="left" w:pos="9765"/>
              </w:tabs>
              <w:snapToGrid w:val="0"/>
              <w:spacing w:line="360" w:lineRule="auto"/>
              <w:rPr>
                <w:rFonts w:ascii="宋体" w:hAnsi="宋体" w:cs="宋体"/>
                <w:color w:val="auto"/>
                <w:sz w:val="24"/>
                <w:highlight w:val="none"/>
              </w:rPr>
            </w:pPr>
          </w:p>
        </w:tc>
      </w:tr>
      <w:tr w14:paraId="3AD3D2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72875D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8A5D2D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C346AD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3B6D5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CF29B2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FF74F0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CA5930C">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374BE4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F79DD52">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C0D38E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3A739F06">
      <w:pPr>
        <w:tabs>
          <w:tab w:val="left" w:pos="9765"/>
        </w:tabs>
        <w:autoSpaceDE w:val="0"/>
        <w:autoSpaceDN w:val="0"/>
        <w:adjustRightInd w:val="0"/>
        <w:snapToGrid w:val="0"/>
        <w:rPr>
          <w:rFonts w:ascii="宋体" w:hAnsi="宋体" w:cs="宋体"/>
          <w:b/>
          <w:color w:val="auto"/>
          <w:sz w:val="24"/>
          <w:highlight w:val="none"/>
          <w:lang w:val="zh-CN"/>
        </w:rPr>
      </w:pPr>
    </w:p>
    <w:p w14:paraId="2F318EA8">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313682A7">
      <w:pPr>
        <w:snapToGrid w:val="0"/>
        <w:spacing w:line="360" w:lineRule="auto"/>
        <w:rPr>
          <w:rFonts w:ascii="宋体" w:hAnsi="宋体"/>
          <w:color w:val="auto"/>
          <w:sz w:val="24"/>
          <w:highlight w:val="none"/>
        </w:rPr>
      </w:pPr>
    </w:p>
    <w:p w14:paraId="2852D1B0">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0A96BC07">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7089E339">
      <w:pPr>
        <w:rPr>
          <w:rFonts w:ascii="宋体" w:hAnsi="宋体"/>
          <w:color w:val="auto"/>
          <w:sz w:val="24"/>
          <w:szCs w:val="20"/>
          <w:highlight w:val="none"/>
        </w:rPr>
      </w:pPr>
      <w:r>
        <w:rPr>
          <w:rFonts w:ascii="宋体" w:hAnsi="宋体"/>
          <w:color w:val="auto"/>
          <w:kern w:val="0"/>
          <w:sz w:val="22"/>
          <w:highlight w:val="none"/>
        </w:rPr>
        <w:br w:type="page"/>
      </w:r>
      <w:bookmarkStart w:id="916" w:name="_Toc288738397"/>
      <w:bookmarkStart w:id="917" w:name="_Toc288738839"/>
      <w:r>
        <w:rPr>
          <w:rFonts w:hint="eastAsia" w:ascii="宋体" w:hAnsi="宋体"/>
          <w:color w:val="auto"/>
          <w:sz w:val="24"/>
          <w:szCs w:val="20"/>
          <w:highlight w:val="none"/>
        </w:rPr>
        <w:t>11  相关业绩案例一览表</w:t>
      </w:r>
    </w:p>
    <w:p w14:paraId="0CE69CD6">
      <w:pPr>
        <w:rPr>
          <w:rFonts w:ascii="宋体" w:hAnsi="宋体"/>
          <w:color w:val="auto"/>
          <w:sz w:val="24"/>
          <w:szCs w:val="20"/>
          <w:highlight w:val="none"/>
        </w:rPr>
      </w:pPr>
    </w:p>
    <w:p w14:paraId="19497EE9">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6"/>
      <w:bookmarkEnd w:id="917"/>
    </w:p>
    <w:p w14:paraId="76F11070">
      <w:pPr>
        <w:snapToGrid w:val="0"/>
        <w:spacing w:line="360" w:lineRule="auto"/>
        <w:jc w:val="center"/>
        <w:rPr>
          <w:rFonts w:ascii="宋体" w:hAnsi="宋体"/>
          <w:b/>
          <w:color w:val="auto"/>
          <w:sz w:val="28"/>
          <w:szCs w:val="30"/>
          <w:highlight w:val="none"/>
        </w:rPr>
      </w:pPr>
    </w:p>
    <w:p w14:paraId="5AE2BE7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12C33447">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68294375">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10B72B22">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AD51395">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6A44D8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4DD79506">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704D7FB5">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7C92F67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4FBB372B">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7A3754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7A6A68A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071FA9C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E7765AA">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572DD99">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79DC9DE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64E7FB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3A3D1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4549B5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ECE037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CF8BF2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089AC0E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418BEE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02BF15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4A855A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B319D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131EEC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5646DD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3419A97A">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740324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E5B057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C99DA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343AD2E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EB2D26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BF9DB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7850E5C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060AD8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DF8F99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7DB1A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256E13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0E4BE3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089FA40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27EAEFDF">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92C46B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DD57E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54E667E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E7CB4E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D1C6F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8FA9D2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35E7DA73">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89C011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742CCCF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5220F8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D5D8E8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0BF5A3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6E418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4F416AA8">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210E74B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F7D64A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D7D57B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ACE92B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115E0D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554CA6E">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C7C30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24BE23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A93370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C61F65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926166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5F374AF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D0FD6D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DFE25B7">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59CACE5B">
      <w:pPr>
        <w:tabs>
          <w:tab w:val="left" w:pos="9765"/>
        </w:tabs>
        <w:autoSpaceDE w:val="0"/>
        <w:autoSpaceDN w:val="0"/>
        <w:adjustRightInd w:val="0"/>
        <w:snapToGrid w:val="0"/>
        <w:rPr>
          <w:rFonts w:ascii="宋体" w:hAnsi="宋体" w:cs="宋体"/>
          <w:color w:val="auto"/>
          <w:sz w:val="24"/>
          <w:highlight w:val="none"/>
          <w:lang w:val="zh-CN"/>
        </w:rPr>
      </w:pPr>
    </w:p>
    <w:p w14:paraId="1C268C69">
      <w:pPr>
        <w:snapToGrid w:val="0"/>
        <w:spacing w:line="360" w:lineRule="auto"/>
        <w:rPr>
          <w:rFonts w:ascii="宋体" w:hAnsi="宋体" w:cs="宋体"/>
          <w:color w:val="auto"/>
          <w:sz w:val="24"/>
          <w:highlight w:val="none"/>
        </w:rPr>
      </w:pPr>
    </w:p>
    <w:p w14:paraId="37C52FA8">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投标人名称（加盖公章）</w:t>
      </w:r>
      <w:r>
        <w:rPr>
          <w:rFonts w:hint="eastAsia" w:ascii="宋体" w:hAnsi="宋体"/>
          <w:color w:val="auto"/>
          <w:sz w:val="24"/>
          <w:szCs w:val="20"/>
          <w:highlight w:val="none"/>
        </w:rPr>
        <w:t>：</w:t>
      </w:r>
      <w:r>
        <w:rPr>
          <w:rFonts w:ascii="宋体" w:hAnsi="宋体"/>
          <w:color w:val="auto"/>
          <w:sz w:val="24"/>
          <w:szCs w:val="20"/>
          <w:highlight w:val="none"/>
        </w:rPr>
        <w:t>___________</w:t>
      </w:r>
    </w:p>
    <w:p w14:paraId="72C7A74C">
      <w:pPr>
        <w:tabs>
          <w:tab w:val="left" w:pos="5580"/>
        </w:tabs>
        <w:spacing w:line="360" w:lineRule="auto"/>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p>
    <w:p w14:paraId="0C1071B0">
      <w:pPr>
        <w:rPr>
          <w:rFonts w:ascii="宋体" w:hAnsi="宋体"/>
          <w:color w:val="auto"/>
          <w:highlight w:val="none"/>
        </w:rPr>
      </w:pPr>
    </w:p>
    <w:p w14:paraId="63524DC8">
      <w:pPr>
        <w:rPr>
          <w:rFonts w:ascii="宋体" w:hAnsi="宋体"/>
          <w:color w:val="auto"/>
          <w:highlight w:val="none"/>
        </w:rPr>
      </w:pPr>
    </w:p>
    <w:p w14:paraId="2AA3C356">
      <w:pPr>
        <w:rPr>
          <w:rFonts w:ascii="宋体" w:hAnsi="宋体"/>
          <w:color w:val="auto"/>
          <w:highlight w:val="none"/>
        </w:rPr>
      </w:pPr>
    </w:p>
    <w:p w14:paraId="409A2D95">
      <w:pPr>
        <w:rPr>
          <w:rFonts w:ascii="宋体" w:hAnsi="宋体"/>
          <w:color w:val="auto"/>
          <w:highlight w:val="none"/>
        </w:rPr>
      </w:pPr>
    </w:p>
    <w:p w14:paraId="10E5F5AD">
      <w:pPr>
        <w:rPr>
          <w:rFonts w:ascii="宋体" w:hAnsi="宋体"/>
          <w:color w:val="auto"/>
          <w:highlight w:val="none"/>
        </w:rPr>
      </w:pPr>
    </w:p>
    <w:p w14:paraId="0EDB5DD0">
      <w:pPr>
        <w:spacing w:line="360" w:lineRule="auto"/>
        <w:outlineLvl w:val="2"/>
        <w:rPr>
          <w:rFonts w:ascii="宋体" w:hAnsi="宋体"/>
          <w:color w:val="auto"/>
          <w:sz w:val="24"/>
          <w:szCs w:val="20"/>
          <w:highlight w:val="none"/>
        </w:rPr>
      </w:pPr>
    </w:p>
    <w:p w14:paraId="6D58731B">
      <w:pPr>
        <w:spacing w:line="360" w:lineRule="auto"/>
        <w:outlineLvl w:val="2"/>
        <w:rPr>
          <w:rFonts w:ascii="宋体" w:hAnsi="宋体"/>
          <w:color w:val="auto"/>
          <w:sz w:val="24"/>
          <w:szCs w:val="20"/>
          <w:highlight w:val="none"/>
        </w:rPr>
      </w:pPr>
    </w:p>
    <w:p w14:paraId="49385E74">
      <w:pPr>
        <w:spacing w:line="360" w:lineRule="auto"/>
        <w:outlineLvl w:val="2"/>
        <w:rPr>
          <w:rFonts w:ascii="宋体" w:hAnsi="宋体"/>
          <w:color w:val="auto"/>
          <w:sz w:val="24"/>
          <w:szCs w:val="20"/>
          <w:highlight w:val="none"/>
        </w:rPr>
      </w:pPr>
    </w:p>
    <w:p w14:paraId="3D8E599C">
      <w:pPr>
        <w:spacing w:line="360" w:lineRule="auto"/>
        <w:outlineLvl w:val="2"/>
        <w:rPr>
          <w:rFonts w:ascii="宋体" w:hAnsi="宋体"/>
          <w:color w:val="auto"/>
          <w:sz w:val="24"/>
          <w:szCs w:val="20"/>
          <w:highlight w:val="none"/>
        </w:rPr>
      </w:pPr>
    </w:p>
    <w:p w14:paraId="2BFA997B">
      <w:pPr>
        <w:spacing w:line="360" w:lineRule="auto"/>
        <w:outlineLvl w:val="2"/>
        <w:rPr>
          <w:rFonts w:ascii="宋体" w:hAnsi="宋体"/>
          <w:color w:val="auto"/>
          <w:sz w:val="24"/>
          <w:szCs w:val="20"/>
          <w:highlight w:val="none"/>
        </w:rPr>
      </w:pPr>
    </w:p>
    <w:p w14:paraId="07A4F9E7">
      <w:pPr>
        <w:spacing w:line="360" w:lineRule="auto"/>
        <w:outlineLvl w:val="2"/>
        <w:rPr>
          <w:rFonts w:ascii="宋体" w:hAnsi="宋体"/>
          <w:color w:val="auto"/>
          <w:sz w:val="24"/>
          <w:szCs w:val="20"/>
          <w:highlight w:val="none"/>
        </w:rPr>
      </w:pPr>
    </w:p>
    <w:p w14:paraId="4333658D">
      <w:pPr>
        <w:spacing w:line="360" w:lineRule="auto"/>
        <w:outlineLvl w:val="2"/>
        <w:rPr>
          <w:rFonts w:ascii="宋体" w:hAnsi="宋体"/>
          <w:color w:val="auto"/>
          <w:sz w:val="24"/>
          <w:szCs w:val="20"/>
          <w:highlight w:val="none"/>
        </w:rPr>
      </w:pPr>
    </w:p>
    <w:p w14:paraId="4B738F10">
      <w:pPr>
        <w:spacing w:line="360" w:lineRule="auto"/>
        <w:outlineLvl w:val="2"/>
        <w:rPr>
          <w:rFonts w:ascii="宋体" w:hAnsi="宋体"/>
          <w:color w:val="auto"/>
          <w:sz w:val="24"/>
          <w:szCs w:val="20"/>
          <w:highlight w:val="none"/>
        </w:rPr>
      </w:pPr>
      <w:r>
        <w:rPr>
          <w:rFonts w:hint="eastAsia" w:ascii="宋体" w:hAnsi="宋体"/>
          <w:color w:val="auto"/>
          <w:sz w:val="24"/>
          <w:szCs w:val="20"/>
          <w:highlight w:val="none"/>
        </w:rPr>
        <w:t xml:space="preserve">12  </w:t>
      </w:r>
      <w:r>
        <w:rPr>
          <w:rFonts w:ascii="宋体" w:hAnsi="宋体"/>
          <w:color w:val="auto"/>
          <w:sz w:val="24"/>
          <w:szCs w:val="20"/>
          <w:highlight w:val="none"/>
        </w:rPr>
        <w:t>招标文件要求提供或投标人认为应附的其他材料</w:t>
      </w:r>
    </w:p>
    <w:p w14:paraId="2C3CE637">
      <w:pPr>
        <w:widowControl/>
        <w:jc w:val="left"/>
        <w:rPr>
          <w:rFonts w:ascii="宋体" w:hAnsi="宋体"/>
          <w:b/>
          <w:color w:val="auto"/>
          <w:sz w:val="36"/>
          <w:szCs w:val="36"/>
          <w:highlight w:val="none"/>
        </w:rPr>
      </w:pPr>
    </w:p>
    <w:p w14:paraId="2BA9ADE9">
      <w:pPr>
        <w:widowControl/>
        <w:jc w:val="left"/>
        <w:rPr>
          <w:rFonts w:ascii="宋体" w:hAnsi="宋体"/>
          <w:b/>
          <w:color w:val="auto"/>
          <w:sz w:val="36"/>
          <w:szCs w:val="36"/>
          <w:highlight w:val="none"/>
        </w:rPr>
      </w:pPr>
    </w:p>
    <w:sectPr>
      <w:headerReference r:id="rId16" w:type="first"/>
      <w:footerReference r:id="rId18" w:type="first"/>
      <w:headerReference r:id="rId15" w:type="even"/>
      <w:footerReference r:id="rId17" w:type="even"/>
      <w:pgSz w:w="11905" w:h="16838"/>
      <w:pgMar w:top="1440" w:right="1803" w:bottom="1440" w:left="1803" w:header="850"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ESI黑体-GB2312">
    <w:altName w:val="黑体"/>
    <w:panose1 w:val="00000000000000000000"/>
    <w:charset w:val="00"/>
    <w:family w:val="auto"/>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74818">
    <w:pPr>
      <w:pStyle w:val="29"/>
      <w:framePr w:wrap="around" w:vAnchor="text" w:hAnchor="margin" w:y="1"/>
      <w:ind w:right="360"/>
      <w:rPr>
        <w:rStyle w:val="51"/>
      </w:rPr>
    </w:pPr>
  </w:p>
  <w:p w14:paraId="45548097">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489F1">
    <w:pPr>
      <w:pStyle w:val="29"/>
      <w:framePr w:wrap="around" w:vAnchor="text" w:hAnchor="margin" w:xAlign="center" w:y="1"/>
      <w:rPr>
        <w:rStyle w:val="51"/>
      </w:rPr>
    </w:pPr>
    <w:r>
      <w:fldChar w:fldCharType="begin"/>
    </w:r>
    <w:r>
      <w:rPr>
        <w:rStyle w:val="51"/>
      </w:rPr>
      <w:instrText xml:space="preserve">PAGE  </w:instrText>
    </w:r>
    <w:r>
      <w:fldChar w:fldCharType="end"/>
    </w:r>
  </w:p>
  <w:p w14:paraId="157563EF">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92972">
    <w:pPr>
      <w:pStyle w:val="29"/>
      <w:framePr w:wrap="around" w:vAnchor="text" w:hAnchor="margin" w:xAlign="right" w:y="1"/>
      <w:rPr>
        <w:rStyle w:val="51"/>
      </w:rPr>
    </w:pPr>
  </w:p>
  <w:p w14:paraId="535B51FE">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F6628">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5B3D0">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43510" cy="290830"/>
                      </a:xfrm>
                      <a:prstGeom prst="rect">
                        <a:avLst/>
                      </a:prstGeom>
                      <a:noFill/>
                      <a:ln>
                        <a:noFill/>
                      </a:ln>
                    </wps:spPr>
                    <wps:txbx>
                      <w:txbxContent>
                        <w:p w14:paraId="6481673F">
                          <w:pPr>
                            <w:pStyle w:val="29"/>
                          </w:pPr>
                          <w:r>
                            <w:fldChar w:fldCharType="begin"/>
                          </w:r>
                          <w:r>
                            <w:instrText xml:space="preserve"> PAGE  \* MERGEFORMAT </w:instrText>
                          </w:r>
                          <w:r>
                            <w:fldChar w:fldCharType="separate"/>
                          </w:r>
                          <w:r>
                            <w:t>8</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22.9pt;width:11.3pt;mso-position-horizontal:center;mso-position-horizontal-relative:margin;z-index:251659264;mso-width-relative:page;mso-height-relative:page;" filled="f" stroked="f" coordsize="21600,21600" o:gfxdata="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8/1/1AAAAAMBAAAPAAAAAAAAAAEAIAAAACIAAABk&#10;cnMvZG93bnJldi54bWxQSwECFAAUAAAACACHTuJAMedWoQoCAAAEBAAADgAAAAAAAAABACAAAAAj&#10;AQAAZHJzL2Uyb0RvYy54bWxQSwUGAAAAAAYABgBZAQAAnwUAAAAA&#10;">
              <v:fill on="f" focussize="0,0"/>
              <v:stroke on="f"/>
              <v:imagedata o:title=""/>
              <o:lock v:ext="edit" aspectratio="f"/>
              <v:textbox inset="0mm,0mm,0mm,0mm">
                <w:txbxContent>
                  <w:p w14:paraId="6481673F">
                    <w:pPr>
                      <w:pStyle w:val="29"/>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40BAF">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15097CF">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527C6">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72F58">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53FC8164">
    <w:pPr>
      <w:pStyle w:val="29"/>
      <w:ind w:right="360"/>
    </w:pPr>
  </w:p>
  <w:p w14:paraId="3D0B6F9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E019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28292">
    <w:pPr>
      <w:pStyle w:val="30"/>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459D6">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1A538">
    <w:pPr>
      <w:pStyle w:val="30"/>
      <w:jc w:val="right"/>
    </w:pPr>
    <w:r>
      <w:rPr>
        <w:rFonts w:hint="eastAsia"/>
      </w:rPr>
      <w:t>常州市政府</w:t>
    </w:r>
    <w:r>
      <w:t>采购</w:t>
    </w:r>
    <w:r>
      <w:rPr>
        <w:rFonts w:hint="eastAsia"/>
      </w:rPr>
      <w:t>项目公开招标文件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02B73">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662DA">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6D278">
    <w:pPr>
      <w:pStyle w:val="30"/>
    </w:pPr>
  </w:p>
  <w:p w14:paraId="7720456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F2C28">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39E97"/>
    <w:multiLevelType w:val="singleLevel"/>
    <w:tmpl w:val="97C39E97"/>
    <w:lvl w:ilvl="0" w:tentative="0">
      <w:start w:val="1"/>
      <w:numFmt w:val="decimal"/>
      <w:lvlText w:val="%1."/>
      <w:lvlJc w:val="left"/>
      <w:pPr>
        <w:tabs>
          <w:tab w:val="left" w:pos="312"/>
        </w:tabs>
      </w:pPr>
    </w:lvl>
  </w:abstractNum>
  <w:abstractNum w:abstractNumId="1">
    <w:nsid w:val="AE2996B3"/>
    <w:multiLevelType w:val="singleLevel"/>
    <w:tmpl w:val="AE2996B3"/>
    <w:lvl w:ilvl="0" w:tentative="0">
      <w:start w:val="4"/>
      <w:numFmt w:val="decimal"/>
      <w:suff w:val="space"/>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9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6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1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5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8"/>
      <w:lvlText w:val="%1"/>
      <w:lvlJc w:val="left"/>
      <w:pPr>
        <w:ind w:left="680" w:hanging="680"/>
      </w:pPr>
      <w:rPr>
        <w:rFonts w:hint="eastAsia" w:ascii="宋体" w:hAnsi="宋体" w:eastAsia="宋体"/>
      </w:rPr>
    </w:lvl>
    <w:lvl w:ilvl="1" w:tentative="0">
      <w:start w:val="1"/>
      <w:numFmt w:val="decimal"/>
      <w:pStyle w:val="219"/>
      <w:lvlText w:val="%1.%2"/>
      <w:lvlJc w:val="left"/>
      <w:pPr>
        <w:ind w:left="851" w:hanging="851"/>
      </w:pPr>
      <w:rPr>
        <w:rFonts w:hint="eastAsia" w:ascii="宋体" w:hAnsi="宋体" w:eastAsia="宋体"/>
        <w:color w:val="auto"/>
      </w:rPr>
    </w:lvl>
    <w:lvl w:ilvl="2" w:tentative="0">
      <w:start w:val="1"/>
      <w:numFmt w:val="decimal"/>
      <w:pStyle w:val="22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2C11F81"/>
    <w:multiLevelType w:val="multilevel"/>
    <w:tmpl w:val="12C11F81"/>
    <w:lvl w:ilvl="0" w:tentative="0">
      <w:start w:val="1"/>
      <w:numFmt w:val="chineseCountingThousand"/>
      <w:pStyle w:val="33"/>
      <w:lvlText w:val="%1、"/>
      <w:lvlJc w:val="left"/>
      <w:pPr>
        <w:ind w:left="420" w:hanging="420"/>
      </w:pPr>
      <w:rPr>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6922315B"/>
    <w:multiLevelType w:val="singleLevel"/>
    <w:tmpl w:val="6922315B"/>
    <w:lvl w:ilvl="0" w:tentative="0">
      <w:start w:val="1"/>
      <w:numFmt w:val="decimal"/>
      <w:suff w:val="space"/>
      <w:lvlText w:val="%1."/>
      <w:lvlJc w:val="left"/>
    </w:lvl>
  </w:abstractNum>
  <w:abstractNum w:abstractNumId="16">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NhMzI2NTRjOWZlOWViMDkyNmJiNTlmOGVhMDdjZGQifQ=="/>
    <w:docVar w:name="VTCASE" w:val="4"/>
    <w:docVar w:name="VTCommandPending" w:val="NONE"/>
  </w:docVars>
  <w:rsids>
    <w:rsidRoot w:val="00C42F82"/>
    <w:rsid w:val="00036F2F"/>
    <w:rsid w:val="00192EE4"/>
    <w:rsid w:val="003937CC"/>
    <w:rsid w:val="004D2EFA"/>
    <w:rsid w:val="006175B5"/>
    <w:rsid w:val="006A786C"/>
    <w:rsid w:val="00751902"/>
    <w:rsid w:val="007D6CA2"/>
    <w:rsid w:val="009F0889"/>
    <w:rsid w:val="00C42F82"/>
    <w:rsid w:val="00E601B9"/>
    <w:rsid w:val="00EE65E3"/>
    <w:rsid w:val="00F30F21"/>
    <w:rsid w:val="00F32F81"/>
    <w:rsid w:val="011B7AC3"/>
    <w:rsid w:val="02F41867"/>
    <w:rsid w:val="048128D1"/>
    <w:rsid w:val="06100224"/>
    <w:rsid w:val="064F4566"/>
    <w:rsid w:val="083C144A"/>
    <w:rsid w:val="08787A17"/>
    <w:rsid w:val="087D6064"/>
    <w:rsid w:val="08B551FF"/>
    <w:rsid w:val="08DE7817"/>
    <w:rsid w:val="090B7DAB"/>
    <w:rsid w:val="09A37201"/>
    <w:rsid w:val="0B772C98"/>
    <w:rsid w:val="0BA92358"/>
    <w:rsid w:val="0C02200D"/>
    <w:rsid w:val="0C1018E9"/>
    <w:rsid w:val="0C727B7E"/>
    <w:rsid w:val="0C8A4DB8"/>
    <w:rsid w:val="0EB9159E"/>
    <w:rsid w:val="10D55E92"/>
    <w:rsid w:val="10F25C10"/>
    <w:rsid w:val="117F03F3"/>
    <w:rsid w:val="11EC23C8"/>
    <w:rsid w:val="12436569"/>
    <w:rsid w:val="12F36DF7"/>
    <w:rsid w:val="13733CEF"/>
    <w:rsid w:val="13B508C4"/>
    <w:rsid w:val="13C04ECA"/>
    <w:rsid w:val="145E2AF1"/>
    <w:rsid w:val="14B10071"/>
    <w:rsid w:val="14EE3E79"/>
    <w:rsid w:val="15825E0D"/>
    <w:rsid w:val="16411F55"/>
    <w:rsid w:val="17CF1E32"/>
    <w:rsid w:val="17EA2F04"/>
    <w:rsid w:val="191B410E"/>
    <w:rsid w:val="1A0D45EC"/>
    <w:rsid w:val="1A8267A3"/>
    <w:rsid w:val="1AEF6A73"/>
    <w:rsid w:val="1AFE42A5"/>
    <w:rsid w:val="1B213459"/>
    <w:rsid w:val="1BDB479A"/>
    <w:rsid w:val="1D893E26"/>
    <w:rsid w:val="1D90796E"/>
    <w:rsid w:val="1E020F22"/>
    <w:rsid w:val="1FA03ADF"/>
    <w:rsid w:val="1FAE0BEA"/>
    <w:rsid w:val="20443457"/>
    <w:rsid w:val="2055529A"/>
    <w:rsid w:val="207035BF"/>
    <w:rsid w:val="20BD6985"/>
    <w:rsid w:val="21215F12"/>
    <w:rsid w:val="22384472"/>
    <w:rsid w:val="24383F8D"/>
    <w:rsid w:val="24F56170"/>
    <w:rsid w:val="252A6BB2"/>
    <w:rsid w:val="265F18F1"/>
    <w:rsid w:val="26CB6FC0"/>
    <w:rsid w:val="279715E9"/>
    <w:rsid w:val="27D90FC2"/>
    <w:rsid w:val="29264BB5"/>
    <w:rsid w:val="2A4572D7"/>
    <w:rsid w:val="2AA6324A"/>
    <w:rsid w:val="2AD01CF1"/>
    <w:rsid w:val="2BA6088A"/>
    <w:rsid w:val="2C022523"/>
    <w:rsid w:val="2CBE6E5A"/>
    <w:rsid w:val="2CE37E5E"/>
    <w:rsid w:val="2D497E91"/>
    <w:rsid w:val="2D5378D3"/>
    <w:rsid w:val="2E3C5483"/>
    <w:rsid w:val="2F113239"/>
    <w:rsid w:val="30D140CD"/>
    <w:rsid w:val="3174767B"/>
    <w:rsid w:val="31780FEC"/>
    <w:rsid w:val="31B85536"/>
    <w:rsid w:val="326C2300"/>
    <w:rsid w:val="351D523D"/>
    <w:rsid w:val="3699568D"/>
    <w:rsid w:val="375F68D7"/>
    <w:rsid w:val="37757EA8"/>
    <w:rsid w:val="37AC5E79"/>
    <w:rsid w:val="37C73C1F"/>
    <w:rsid w:val="386121DB"/>
    <w:rsid w:val="38D96215"/>
    <w:rsid w:val="38F5750D"/>
    <w:rsid w:val="39D452F3"/>
    <w:rsid w:val="39F03159"/>
    <w:rsid w:val="3AC32CD9"/>
    <w:rsid w:val="3B9D352A"/>
    <w:rsid w:val="3C064E79"/>
    <w:rsid w:val="3C763D4A"/>
    <w:rsid w:val="3CF07EF8"/>
    <w:rsid w:val="3E5432C3"/>
    <w:rsid w:val="3F5D194E"/>
    <w:rsid w:val="404C551E"/>
    <w:rsid w:val="4063352D"/>
    <w:rsid w:val="42017A8B"/>
    <w:rsid w:val="432946E3"/>
    <w:rsid w:val="437D420C"/>
    <w:rsid w:val="46F30DEA"/>
    <w:rsid w:val="47AF4D11"/>
    <w:rsid w:val="485E02F0"/>
    <w:rsid w:val="488B24F9"/>
    <w:rsid w:val="48AB372A"/>
    <w:rsid w:val="49023DE2"/>
    <w:rsid w:val="495D254A"/>
    <w:rsid w:val="49865F45"/>
    <w:rsid w:val="4A595408"/>
    <w:rsid w:val="4ABF3AA1"/>
    <w:rsid w:val="4BFB4374"/>
    <w:rsid w:val="4E6B4E8F"/>
    <w:rsid w:val="4EC858DC"/>
    <w:rsid w:val="4F443F90"/>
    <w:rsid w:val="51954F77"/>
    <w:rsid w:val="52D970E6"/>
    <w:rsid w:val="5411465D"/>
    <w:rsid w:val="55112BAC"/>
    <w:rsid w:val="56E42253"/>
    <w:rsid w:val="56E535EF"/>
    <w:rsid w:val="579A25B6"/>
    <w:rsid w:val="57BD6FD6"/>
    <w:rsid w:val="58291DCD"/>
    <w:rsid w:val="58F0518E"/>
    <w:rsid w:val="5A5B3818"/>
    <w:rsid w:val="5A7C1185"/>
    <w:rsid w:val="5AD87416"/>
    <w:rsid w:val="5D620DD7"/>
    <w:rsid w:val="5D861C18"/>
    <w:rsid w:val="60597AB8"/>
    <w:rsid w:val="61240ABB"/>
    <w:rsid w:val="62BE1F2F"/>
    <w:rsid w:val="62D162DF"/>
    <w:rsid w:val="63B57736"/>
    <w:rsid w:val="652A1A45"/>
    <w:rsid w:val="65EC0A86"/>
    <w:rsid w:val="66446B1B"/>
    <w:rsid w:val="67047E1A"/>
    <w:rsid w:val="676E223E"/>
    <w:rsid w:val="68C41835"/>
    <w:rsid w:val="69036B47"/>
    <w:rsid w:val="69EC69B2"/>
    <w:rsid w:val="6A186267"/>
    <w:rsid w:val="6B0068BB"/>
    <w:rsid w:val="6C515AE7"/>
    <w:rsid w:val="6D6655C2"/>
    <w:rsid w:val="6E1419FD"/>
    <w:rsid w:val="6E252916"/>
    <w:rsid w:val="6EBA5BC5"/>
    <w:rsid w:val="6F005D36"/>
    <w:rsid w:val="6FB058AC"/>
    <w:rsid w:val="6FFE722E"/>
    <w:rsid w:val="70422316"/>
    <w:rsid w:val="71CB2567"/>
    <w:rsid w:val="74C144C1"/>
    <w:rsid w:val="760D3B6B"/>
    <w:rsid w:val="77765854"/>
    <w:rsid w:val="780F41CC"/>
    <w:rsid w:val="79C0423D"/>
    <w:rsid w:val="7A551ACE"/>
    <w:rsid w:val="7A5E2413"/>
    <w:rsid w:val="7E4B77CD"/>
    <w:rsid w:val="7EDB1ACF"/>
    <w:rsid w:val="7F032C71"/>
    <w:rsid w:val="7F3A0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3"/>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5"/>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7"/>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
    <w:link w:val="70"/>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71"/>
    <w:qFormat/>
    <w:uiPriority w:val="0"/>
    <w:pPr>
      <w:shd w:val="clear" w:color="auto" w:fill="000080"/>
    </w:pPr>
  </w:style>
  <w:style w:type="paragraph" w:styleId="15">
    <w:name w:val="annotation text"/>
    <w:basedOn w:val="1"/>
    <w:link w:val="72"/>
    <w:qFormat/>
    <w:uiPriority w:val="99"/>
    <w:pPr>
      <w:jc w:val="left"/>
    </w:pPr>
  </w:style>
  <w:style w:type="paragraph" w:styleId="16">
    <w:name w:val="Body Text 3"/>
    <w:basedOn w:val="1"/>
    <w:link w:val="73"/>
    <w:qFormat/>
    <w:uiPriority w:val="0"/>
    <w:pPr>
      <w:spacing w:after="120"/>
    </w:pPr>
    <w:rPr>
      <w:sz w:val="16"/>
      <w:szCs w:val="16"/>
    </w:rPr>
  </w:style>
  <w:style w:type="paragraph" w:styleId="17">
    <w:name w:val="Body Text"/>
    <w:basedOn w:val="1"/>
    <w:next w:val="1"/>
    <w:link w:val="74"/>
    <w:qFormat/>
    <w:uiPriority w:val="0"/>
    <w:pPr>
      <w:tabs>
        <w:tab w:val="left" w:pos="567"/>
      </w:tabs>
      <w:spacing w:before="120" w:line="22" w:lineRule="atLeast"/>
    </w:pPr>
    <w:rPr>
      <w:rFonts w:ascii="宋体" w:hAnsi="宋体"/>
      <w:sz w:val="24"/>
    </w:rPr>
  </w:style>
  <w:style w:type="paragraph" w:styleId="18">
    <w:name w:val="Body Text Indent"/>
    <w:basedOn w:val="1"/>
    <w:next w:val="1"/>
    <w:link w:val="75"/>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index 4"/>
    <w:basedOn w:val="1"/>
    <w:next w:val="1"/>
    <w:qFormat/>
    <w:uiPriority w:val="0"/>
    <w:pPr>
      <w:ind w:left="600"/>
    </w:pPr>
    <w:rPr>
      <w:rFonts w:ascii="Verdana" w:hAnsi="Verdana"/>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2"/>
    <w:link w:val="76"/>
    <w:qFormat/>
    <w:uiPriority w:val="99"/>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7"/>
    <w:qFormat/>
    <w:uiPriority w:val="0"/>
    <w:pPr>
      <w:ind w:left="100" w:leftChars="2500"/>
    </w:pPr>
    <w:rPr>
      <w:rFonts w:ascii="仿宋_GB2312" w:hAnsi="宋体" w:eastAsia="仿宋_GB2312"/>
      <w:color w:val="000000"/>
      <w:sz w:val="24"/>
    </w:rPr>
  </w:style>
  <w:style w:type="paragraph" w:styleId="27">
    <w:name w:val="Body Text Indent 2"/>
    <w:basedOn w:val="1"/>
    <w:link w:val="78"/>
    <w:qFormat/>
    <w:uiPriority w:val="0"/>
    <w:pPr>
      <w:ind w:firstLine="480" w:firstLineChars="200"/>
    </w:pPr>
    <w:rPr>
      <w:rFonts w:ascii="仿宋_GB2312" w:eastAsia="仿宋_GB2312"/>
      <w:sz w:val="24"/>
    </w:rPr>
  </w:style>
  <w:style w:type="paragraph" w:styleId="28">
    <w:name w:val="Balloon Text"/>
    <w:basedOn w:val="1"/>
    <w:link w:val="79"/>
    <w:qFormat/>
    <w:uiPriority w:val="0"/>
    <w:rPr>
      <w:sz w:val="18"/>
      <w:szCs w:val="18"/>
    </w:rPr>
  </w:style>
  <w:style w:type="paragraph" w:styleId="29">
    <w:name w:val="footer"/>
    <w:basedOn w:val="1"/>
    <w:link w:val="8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0"/>
    <w:pPr>
      <w:numPr>
        <w:ilvl w:val="0"/>
        <w:numId w:val="1"/>
      </w:numPr>
      <w:spacing w:before="240" w:after="60"/>
      <w:ind w:left="0" w:firstLine="0"/>
      <w:jc w:val="left"/>
      <w:outlineLvl w:val="0"/>
    </w:pPr>
    <w:rPr>
      <w:rFonts w:ascii="Cambria" w:hAnsi="Cambria"/>
      <w:b/>
      <w:bCs/>
      <w:kern w:val="28"/>
      <w:sz w:val="30"/>
      <w:szCs w:val="32"/>
    </w:rPr>
  </w:style>
  <w:style w:type="paragraph" w:styleId="34">
    <w:name w:val="List"/>
    <w:basedOn w:val="1"/>
    <w:qFormat/>
    <w:uiPriority w:val="0"/>
    <w:pPr>
      <w:ind w:left="200" w:hanging="200" w:hangingChars="200"/>
      <w:contextualSpacing/>
    </w:pPr>
  </w:style>
  <w:style w:type="paragraph" w:styleId="35">
    <w:name w:val="toc 6"/>
    <w:basedOn w:val="1"/>
    <w:next w:val="1"/>
    <w:qFormat/>
    <w:uiPriority w:val="0"/>
    <w:pPr>
      <w:ind w:left="2100" w:leftChars="1000"/>
    </w:pPr>
  </w:style>
  <w:style w:type="paragraph" w:styleId="36">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4"/>
    <w:qFormat/>
    <w:uiPriority w:val="0"/>
    <w:pPr>
      <w:jc w:val="center"/>
      <w:outlineLvl w:val="0"/>
    </w:pPr>
    <w:rPr>
      <w:b/>
      <w:sz w:val="32"/>
      <w:szCs w:val="20"/>
    </w:rPr>
  </w:style>
  <w:style w:type="paragraph" w:styleId="43">
    <w:name w:val="annotation subject"/>
    <w:basedOn w:val="15"/>
    <w:next w:val="15"/>
    <w:link w:val="85"/>
    <w:qFormat/>
    <w:uiPriority w:val="0"/>
    <w:rPr>
      <w:b/>
      <w:bCs/>
    </w:rPr>
  </w:style>
  <w:style w:type="paragraph" w:styleId="44">
    <w:name w:val="Body Text First Indent"/>
    <w:basedOn w:val="17"/>
    <w:unhideWhenUsed/>
    <w:qFormat/>
    <w:uiPriority w:val="99"/>
    <w:pPr>
      <w:ind w:firstLine="420" w:firstLineChars="100"/>
    </w:pPr>
  </w:style>
  <w:style w:type="paragraph" w:styleId="45">
    <w:name w:val="Body Text First Indent 2"/>
    <w:basedOn w:val="18"/>
    <w:link w:val="86"/>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basedOn w:val="49"/>
    <w:qFormat/>
    <w:uiPriority w:val="22"/>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2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正文首行缩进 21"/>
    <w:basedOn w:val="58"/>
    <w:qFormat/>
    <w:uiPriority w:val="0"/>
    <w:pPr>
      <w:spacing w:after="120" w:line="480" w:lineRule="exact"/>
      <w:ind w:left="420" w:firstLine="420"/>
    </w:pPr>
    <w:rPr>
      <w:szCs w:val="20"/>
    </w:rPr>
  </w:style>
  <w:style w:type="paragraph" w:customStyle="1" w:styleId="58">
    <w:name w:val="正文文本缩进11"/>
    <w:basedOn w:val="1"/>
    <w:next w:val="1"/>
    <w:qFormat/>
    <w:uiPriority w:val="0"/>
    <w:pPr>
      <w:spacing w:line="360" w:lineRule="auto"/>
      <w:ind w:firstLine="570"/>
    </w:pPr>
    <w:rPr>
      <w:sz w:val="24"/>
    </w:rPr>
  </w:style>
  <w:style w:type="character" w:customStyle="1" w:styleId="59">
    <w:name w:val="标题 2 Char"/>
    <w:qFormat/>
    <w:uiPriority w:val="0"/>
    <w:rPr>
      <w:rFonts w:ascii="Arial" w:hAnsi="Arial" w:eastAsia="黑体"/>
      <w:b/>
      <w:sz w:val="30"/>
      <w:lang w:val="en-US" w:eastAsia="zh-CN" w:bidi="ar-SA"/>
    </w:rPr>
  </w:style>
  <w:style w:type="paragraph" w:customStyle="1" w:styleId="60">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61">
    <w:name w:val="标题 1 字符"/>
    <w:link w:val="2"/>
    <w:qFormat/>
    <w:uiPriority w:val="0"/>
    <w:rPr>
      <w:rFonts w:ascii="宋体"/>
      <w:b/>
      <w:kern w:val="44"/>
      <w:sz w:val="32"/>
    </w:rPr>
  </w:style>
  <w:style w:type="character" w:customStyle="1" w:styleId="62">
    <w:name w:val="标题 2 字符"/>
    <w:link w:val="3"/>
    <w:qFormat/>
    <w:uiPriority w:val="0"/>
    <w:rPr>
      <w:rFonts w:ascii="Arial" w:hAnsi="Arial" w:eastAsia="黑体"/>
      <w:b/>
      <w:sz w:val="30"/>
      <w:lang w:val="en-US" w:eastAsia="zh-CN" w:bidi="ar-SA"/>
    </w:rPr>
  </w:style>
  <w:style w:type="character" w:customStyle="1" w:styleId="63">
    <w:name w:val="标题 3 字符"/>
    <w:link w:val="4"/>
    <w:qFormat/>
    <w:uiPriority w:val="0"/>
    <w:rPr>
      <w:rFonts w:ascii="宋体" w:eastAsia="宋体"/>
      <w:b/>
      <w:sz w:val="24"/>
      <w:u w:val="single"/>
      <w:lang w:val="en-US" w:eastAsia="zh-CN" w:bidi="ar-SA"/>
    </w:rPr>
  </w:style>
  <w:style w:type="character" w:customStyle="1" w:styleId="64">
    <w:name w:val="标题 4 字符"/>
    <w:link w:val="5"/>
    <w:qFormat/>
    <w:uiPriority w:val="0"/>
    <w:rPr>
      <w:rFonts w:ascii="Arial" w:hAnsi="Arial" w:eastAsia="黑体"/>
      <w:b/>
      <w:sz w:val="28"/>
    </w:rPr>
  </w:style>
  <w:style w:type="character" w:customStyle="1" w:styleId="65">
    <w:name w:val="标题 5 字符"/>
    <w:link w:val="6"/>
    <w:qFormat/>
    <w:uiPriority w:val="0"/>
    <w:rPr>
      <w:b/>
      <w:sz w:val="28"/>
    </w:rPr>
  </w:style>
  <w:style w:type="character" w:customStyle="1" w:styleId="66">
    <w:name w:val="标题 6 字符"/>
    <w:link w:val="7"/>
    <w:qFormat/>
    <w:uiPriority w:val="0"/>
    <w:rPr>
      <w:rFonts w:ascii="Arial" w:hAnsi="Arial" w:eastAsia="黑体"/>
      <w:b/>
      <w:sz w:val="24"/>
    </w:rPr>
  </w:style>
  <w:style w:type="character" w:customStyle="1" w:styleId="67">
    <w:name w:val="标题 7 字符"/>
    <w:link w:val="8"/>
    <w:qFormat/>
    <w:uiPriority w:val="0"/>
    <w:rPr>
      <w:b/>
      <w:sz w:val="24"/>
    </w:rPr>
  </w:style>
  <w:style w:type="character" w:customStyle="1" w:styleId="68">
    <w:name w:val="标题 8 字符"/>
    <w:link w:val="9"/>
    <w:qFormat/>
    <w:uiPriority w:val="0"/>
    <w:rPr>
      <w:rFonts w:ascii="Arial" w:hAnsi="Arial" w:eastAsia="黑体"/>
      <w:sz w:val="24"/>
    </w:rPr>
  </w:style>
  <w:style w:type="character" w:customStyle="1" w:styleId="69">
    <w:name w:val="标题 9 字符"/>
    <w:link w:val="10"/>
    <w:qFormat/>
    <w:uiPriority w:val="0"/>
    <w:rPr>
      <w:rFonts w:ascii="Arial" w:hAnsi="Arial" w:eastAsia="黑体"/>
      <w:sz w:val="21"/>
    </w:rPr>
  </w:style>
  <w:style w:type="character" w:customStyle="1" w:styleId="70">
    <w:name w:val="正文缩进 字符1"/>
    <w:link w:val="12"/>
    <w:qFormat/>
    <w:uiPriority w:val="0"/>
    <w:rPr>
      <w:rFonts w:ascii="宋体" w:eastAsia="宋体"/>
      <w:kern w:val="2"/>
      <w:sz w:val="24"/>
      <w:szCs w:val="24"/>
      <w:lang w:val="en-US" w:eastAsia="zh-CN" w:bidi="ar-SA"/>
    </w:rPr>
  </w:style>
  <w:style w:type="character" w:customStyle="1" w:styleId="71">
    <w:name w:val="文档结构图 字符"/>
    <w:link w:val="14"/>
    <w:qFormat/>
    <w:uiPriority w:val="0"/>
    <w:rPr>
      <w:kern w:val="2"/>
      <w:sz w:val="21"/>
      <w:szCs w:val="24"/>
      <w:shd w:val="clear" w:color="auto" w:fill="000080"/>
    </w:rPr>
  </w:style>
  <w:style w:type="character" w:customStyle="1" w:styleId="72">
    <w:name w:val="批注文字 字符1"/>
    <w:link w:val="15"/>
    <w:qFormat/>
    <w:uiPriority w:val="99"/>
    <w:rPr>
      <w:kern w:val="2"/>
      <w:sz w:val="21"/>
      <w:szCs w:val="24"/>
    </w:rPr>
  </w:style>
  <w:style w:type="character" w:customStyle="1" w:styleId="73">
    <w:name w:val="正文文本 3 字符"/>
    <w:link w:val="16"/>
    <w:qFormat/>
    <w:uiPriority w:val="0"/>
    <w:rPr>
      <w:kern w:val="2"/>
      <w:sz w:val="16"/>
      <w:szCs w:val="16"/>
    </w:rPr>
  </w:style>
  <w:style w:type="character" w:customStyle="1" w:styleId="74">
    <w:name w:val="正文文本 字符"/>
    <w:link w:val="17"/>
    <w:qFormat/>
    <w:uiPriority w:val="0"/>
    <w:rPr>
      <w:rFonts w:ascii="宋体" w:hAnsi="宋体"/>
      <w:kern w:val="2"/>
      <w:sz w:val="24"/>
      <w:szCs w:val="24"/>
    </w:rPr>
  </w:style>
  <w:style w:type="character" w:customStyle="1" w:styleId="75">
    <w:name w:val="正文文本缩进 字符"/>
    <w:link w:val="18"/>
    <w:qFormat/>
    <w:uiPriority w:val="0"/>
    <w:rPr>
      <w:rFonts w:eastAsia="宋体"/>
      <w:kern w:val="2"/>
      <w:sz w:val="24"/>
      <w:szCs w:val="24"/>
      <w:lang w:val="en-US" w:eastAsia="zh-CN" w:bidi="ar-SA"/>
    </w:rPr>
  </w:style>
  <w:style w:type="character" w:customStyle="1" w:styleId="76">
    <w:name w:val="纯文本 字符2"/>
    <w:link w:val="24"/>
    <w:qFormat/>
    <w:uiPriority w:val="0"/>
    <w:rPr>
      <w:rFonts w:hint="eastAsia" w:ascii="宋体" w:hAnsi="Courier New" w:eastAsia="宋体" w:cs="宋体"/>
      <w:kern w:val="2"/>
      <w:sz w:val="21"/>
    </w:rPr>
  </w:style>
  <w:style w:type="character" w:customStyle="1" w:styleId="77">
    <w:name w:val="日期 字符"/>
    <w:link w:val="26"/>
    <w:qFormat/>
    <w:uiPriority w:val="0"/>
    <w:rPr>
      <w:rFonts w:ascii="仿宋_GB2312" w:hAnsi="宋体" w:eastAsia="仿宋_GB2312"/>
      <w:color w:val="000000"/>
      <w:kern w:val="2"/>
      <w:sz w:val="24"/>
      <w:szCs w:val="24"/>
    </w:rPr>
  </w:style>
  <w:style w:type="character" w:customStyle="1" w:styleId="78">
    <w:name w:val="正文文本缩进 2 字符"/>
    <w:link w:val="27"/>
    <w:qFormat/>
    <w:uiPriority w:val="0"/>
    <w:rPr>
      <w:rFonts w:ascii="仿宋_GB2312" w:eastAsia="仿宋_GB2312"/>
      <w:kern w:val="2"/>
      <w:sz w:val="24"/>
      <w:szCs w:val="24"/>
    </w:rPr>
  </w:style>
  <w:style w:type="character" w:customStyle="1" w:styleId="79">
    <w:name w:val="批注框文本 字符"/>
    <w:link w:val="28"/>
    <w:qFormat/>
    <w:uiPriority w:val="0"/>
    <w:rPr>
      <w:kern w:val="2"/>
      <w:sz w:val="18"/>
      <w:szCs w:val="18"/>
    </w:rPr>
  </w:style>
  <w:style w:type="character" w:customStyle="1" w:styleId="80">
    <w:name w:val="页脚 字符"/>
    <w:link w:val="29"/>
    <w:qFormat/>
    <w:uiPriority w:val="99"/>
    <w:rPr>
      <w:rFonts w:ascii="宋体" w:eastAsia="宋体"/>
      <w:sz w:val="18"/>
      <w:lang w:val="en-US" w:eastAsia="zh-CN" w:bidi="ar-SA"/>
    </w:rPr>
  </w:style>
  <w:style w:type="character" w:customStyle="1" w:styleId="81">
    <w:name w:val="页眉 字符"/>
    <w:link w:val="30"/>
    <w:qFormat/>
    <w:uiPriority w:val="0"/>
    <w:rPr>
      <w:rFonts w:eastAsia="宋体"/>
      <w:kern w:val="2"/>
      <w:sz w:val="18"/>
      <w:szCs w:val="18"/>
      <w:lang w:val="en-US" w:eastAsia="zh-CN" w:bidi="ar-SA"/>
    </w:rPr>
  </w:style>
  <w:style w:type="character" w:customStyle="1" w:styleId="82">
    <w:name w:val="正文文本缩进 3 字符"/>
    <w:link w:val="36"/>
    <w:qFormat/>
    <w:uiPriority w:val="0"/>
    <w:rPr>
      <w:rFonts w:ascii="宋体"/>
      <w:sz w:val="24"/>
    </w:rPr>
  </w:style>
  <w:style w:type="character" w:customStyle="1" w:styleId="83">
    <w:name w:val="HTML 预设格式 字符"/>
    <w:link w:val="39"/>
    <w:qFormat/>
    <w:uiPriority w:val="0"/>
    <w:rPr>
      <w:rFonts w:ascii="宋体" w:hAnsi="宋体" w:cs="宋体"/>
      <w:sz w:val="24"/>
      <w:szCs w:val="24"/>
    </w:rPr>
  </w:style>
  <w:style w:type="character" w:customStyle="1" w:styleId="84">
    <w:name w:val="标题 字符"/>
    <w:link w:val="42"/>
    <w:qFormat/>
    <w:uiPriority w:val="0"/>
    <w:rPr>
      <w:b/>
      <w:kern w:val="2"/>
      <w:sz w:val="32"/>
    </w:rPr>
  </w:style>
  <w:style w:type="character" w:customStyle="1" w:styleId="85">
    <w:name w:val="批注主题 字符"/>
    <w:link w:val="43"/>
    <w:qFormat/>
    <w:uiPriority w:val="0"/>
    <w:rPr>
      <w:rFonts w:ascii="Times New Roman" w:hAnsi="Times New Roman" w:eastAsia="宋体" w:cs="Times New Roman"/>
      <w:b/>
      <w:bCs/>
      <w:kern w:val="2"/>
      <w:sz w:val="21"/>
      <w:szCs w:val="24"/>
      <w:lang w:val="en-US" w:eastAsia="zh-CN" w:bidi="ar-SA"/>
    </w:rPr>
  </w:style>
  <w:style w:type="character" w:customStyle="1" w:styleId="86">
    <w:name w:val="正文首行缩进 2 字符"/>
    <w:link w:val="45"/>
    <w:qFormat/>
    <w:uiPriority w:val="0"/>
    <w:rPr>
      <w:rFonts w:eastAsia="宋体"/>
      <w:kern w:val="2"/>
      <w:sz w:val="24"/>
      <w:szCs w:val="24"/>
      <w:lang w:val="en-US" w:eastAsia="zh-CN" w:bidi="ar-SA"/>
    </w:rPr>
  </w:style>
  <w:style w:type="paragraph" w:customStyle="1" w:styleId="87">
    <w:name w:val="Default"/>
    <w:next w:val="1"/>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88">
    <w:name w:val="批注文字 字符"/>
    <w:qFormat/>
    <w:uiPriority w:val="99"/>
    <w:rPr>
      <w:rFonts w:ascii="Times New Roman" w:hAnsi="Times New Roman" w:eastAsia="宋体" w:cs="Times New Roman"/>
      <w:sz w:val="24"/>
      <w:lang w:val="en-US" w:eastAsia="zh-CN" w:bidi="ar-SA"/>
    </w:rPr>
  </w:style>
  <w:style w:type="character" w:customStyle="1" w:styleId="89">
    <w:name w:val="c21"/>
    <w:qFormat/>
    <w:uiPriority w:val="0"/>
    <w:rPr>
      <w:rFonts w:hint="default" w:ascii="ˎ̥" w:hAnsi="ˎ̥"/>
      <w:color w:val="000000"/>
      <w:sz w:val="20"/>
      <w:szCs w:val="20"/>
      <w:u w:val="none"/>
    </w:rPr>
  </w:style>
  <w:style w:type="character" w:customStyle="1" w:styleId="90">
    <w:name w:val="title4"/>
    <w:qFormat/>
    <w:uiPriority w:val="0"/>
    <w:rPr>
      <w:b/>
      <w:bCs/>
      <w:color w:val="1D87B3"/>
      <w:sz w:val="15"/>
      <w:szCs w:val="15"/>
    </w:rPr>
  </w:style>
  <w:style w:type="character" w:customStyle="1" w:styleId="91">
    <w:name w:val="标题 2 Char Char"/>
    <w:qFormat/>
    <w:uiPriority w:val="0"/>
    <w:rPr>
      <w:rFonts w:ascii="Arial" w:hAnsi="Arial" w:eastAsia="黑体"/>
      <w:b/>
      <w:bCs/>
      <w:kern w:val="2"/>
      <w:sz w:val="32"/>
      <w:szCs w:val="32"/>
      <w:lang w:val="en-US" w:eastAsia="zh-CN" w:bidi="ar-SA"/>
    </w:rPr>
  </w:style>
  <w:style w:type="character" w:customStyle="1" w:styleId="92">
    <w:name w:val="black1"/>
    <w:qFormat/>
    <w:uiPriority w:val="0"/>
    <w:rPr>
      <w:color w:val="000000"/>
    </w:rPr>
  </w:style>
  <w:style w:type="character" w:customStyle="1" w:styleId="93">
    <w:name w:val="street-address"/>
    <w:qFormat/>
    <w:uiPriority w:val="0"/>
  </w:style>
  <w:style w:type="character" w:customStyle="1" w:styleId="94">
    <w:name w:val="locality"/>
    <w:qFormat/>
    <w:uiPriority w:val="0"/>
  </w:style>
  <w:style w:type="character" w:customStyle="1" w:styleId="95">
    <w:name w:val="正文文本缩进 Char1"/>
    <w:link w:val="96"/>
    <w:qFormat/>
    <w:uiPriority w:val="0"/>
    <w:rPr>
      <w:rFonts w:ascii="宋体" w:hAnsi="宋体" w:eastAsia="宋体"/>
      <w:sz w:val="24"/>
      <w:szCs w:val="24"/>
      <w:lang w:bidi="ar-SA"/>
    </w:rPr>
  </w:style>
  <w:style w:type="paragraph" w:customStyle="1" w:styleId="96">
    <w:name w:val="正文文本缩进1"/>
    <w:basedOn w:val="1"/>
    <w:next w:val="97"/>
    <w:link w:val="95"/>
    <w:qFormat/>
    <w:uiPriority w:val="0"/>
    <w:pPr>
      <w:spacing w:line="480" w:lineRule="exact"/>
      <w:ind w:firstLine="480" w:firstLineChars="200"/>
    </w:pPr>
    <w:rPr>
      <w:rFonts w:ascii="宋体" w:hAnsi="宋体"/>
      <w:kern w:val="0"/>
      <w:sz w:val="24"/>
    </w:rPr>
  </w:style>
  <w:style w:type="paragraph" w:customStyle="1" w:styleId="97">
    <w:name w:val="寄信人地址1"/>
    <w:basedOn w:val="1"/>
    <w:qFormat/>
    <w:uiPriority w:val="0"/>
    <w:rPr>
      <w:rFonts w:ascii="Arial" w:hAnsi="Arial"/>
      <w:szCs w:val="24"/>
    </w:rPr>
  </w:style>
  <w:style w:type="character" w:customStyle="1" w:styleId="98">
    <w:name w:val="Char Char11"/>
    <w:qFormat/>
    <w:uiPriority w:val="0"/>
    <w:rPr>
      <w:rFonts w:ascii="宋体" w:eastAsia="宋体"/>
      <w:b/>
      <w:sz w:val="24"/>
      <w:u w:val="single"/>
      <w:lang w:val="en-US" w:eastAsia="zh-CN" w:bidi="ar-SA"/>
    </w:rPr>
  </w:style>
  <w:style w:type="character" w:customStyle="1" w:styleId="99">
    <w:name w:val="txt"/>
    <w:qFormat/>
    <w:uiPriority w:val="0"/>
  </w:style>
  <w:style w:type="character" w:customStyle="1" w:styleId="100">
    <w:name w:val="正文缩进 Char Char"/>
    <w:link w:val="101"/>
    <w:qFormat/>
    <w:uiPriority w:val="0"/>
    <w:rPr>
      <w:rFonts w:ascii="宋体" w:eastAsia="宋体"/>
      <w:snapToGrid w:val="0"/>
      <w:color w:val="000000"/>
      <w:kern w:val="28"/>
      <w:sz w:val="28"/>
      <w:lang w:bidi="ar-SA"/>
    </w:rPr>
  </w:style>
  <w:style w:type="paragraph" w:customStyle="1" w:styleId="101">
    <w:name w:val="正文缩进1"/>
    <w:basedOn w:val="1"/>
    <w:link w:val="10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2">
    <w:name w:val="普通文字1 Char1"/>
    <w:qFormat/>
    <w:uiPriority w:val="0"/>
    <w:rPr>
      <w:rFonts w:ascii="宋体" w:hAnsi="Courier New" w:eastAsia="宋体"/>
      <w:kern w:val="2"/>
      <w:sz w:val="21"/>
      <w:lang w:val="en-US" w:eastAsia="zh-CN" w:bidi="ar-SA"/>
    </w:rPr>
  </w:style>
  <w:style w:type="character" w:customStyle="1" w:styleId="103">
    <w:name w:val="chanpin1"/>
    <w:qFormat/>
    <w:uiPriority w:val="0"/>
    <w:rPr>
      <w:rFonts w:hint="default" w:ascii="ˎ̥" w:hAnsi="ˎ̥"/>
      <w:color w:val="000000"/>
      <w:sz w:val="20"/>
      <w:szCs w:val="20"/>
      <w:u w:val="none"/>
    </w:rPr>
  </w:style>
  <w:style w:type="character" w:customStyle="1" w:styleId="104">
    <w:name w:val="列出段落 字符"/>
    <w:link w:val="105"/>
    <w:qFormat/>
    <w:uiPriority w:val="34"/>
    <w:rPr>
      <w:rFonts w:ascii="Calibri" w:hAnsi="Calibri" w:eastAsia="宋体"/>
      <w:kern w:val="2"/>
      <w:sz w:val="21"/>
      <w:szCs w:val="22"/>
      <w:lang w:val="en-US" w:eastAsia="zh-CN" w:bidi="ar-SA"/>
    </w:rPr>
  </w:style>
  <w:style w:type="paragraph" w:styleId="105">
    <w:name w:val="List Paragraph"/>
    <w:basedOn w:val="1"/>
    <w:link w:val="104"/>
    <w:qFormat/>
    <w:uiPriority w:val="34"/>
    <w:pPr>
      <w:ind w:firstLine="420" w:firstLineChars="200"/>
    </w:pPr>
    <w:rPr>
      <w:rFonts w:ascii="Calibri" w:hAnsi="Calibri"/>
      <w:szCs w:val="22"/>
    </w:rPr>
  </w:style>
  <w:style w:type="character" w:customStyle="1" w:styleId="106">
    <w:name w:val="标题 3 Char Char"/>
    <w:qFormat/>
    <w:uiPriority w:val="0"/>
    <w:rPr>
      <w:rFonts w:eastAsia="宋体"/>
      <w:b/>
      <w:bCs/>
      <w:kern w:val="2"/>
      <w:sz w:val="32"/>
      <w:szCs w:val="32"/>
      <w:lang w:val="en-US" w:eastAsia="zh-CN" w:bidi="ar-SA"/>
    </w:rPr>
  </w:style>
  <w:style w:type="character" w:customStyle="1" w:styleId="107">
    <w:name w:val="段1 Char"/>
    <w:qFormat/>
    <w:uiPriority w:val="0"/>
    <w:rPr>
      <w:rFonts w:ascii="宋体" w:eastAsia="宋体"/>
      <w:sz w:val="24"/>
      <w:lang w:val="en-US" w:eastAsia="zh-CN" w:bidi="ar-SA"/>
    </w:rPr>
  </w:style>
  <w:style w:type="character" w:customStyle="1" w:styleId="108">
    <w:name w:val="chanpin拷贝"/>
    <w:qFormat/>
    <w:uiPriority w:val="0"/>
  </w:style>
  <w:style w:type="character" w:customStyle="1" w:styleId="109">
    <w:name w:val="纯文本 Char1"/>
    <w:qFormat/>
    <w:uiPriority w:val="0"/>
    <w:rPr>
      <w:rFonts w:ascii="宋体" w:hAnsi="Courier New" w:eastAsia="宋体"/>
      <w:kern w:val="2"/>
      <w:sz w:val="21"/>
      <w:lang w:val="en-US" w:eastAsia="zh-CN" w:bidi="ar-SA"/>
    </w:rPr>
  </w:style>
  <w:style w:type="character" w:customStyle="1" w:styleId="110">
    <w:name w:val="apple-style-span"/>
    <w:qFormat/>
    <w:uiPriority w:val="0"/>
    <w:rPr>
      <w:rFonts w:cs="Times New Roman"/>
    </w:rPr>
  </w:style>
  <w:style w:type="paragraph" w:customStyle="1" w:styleId="111">
    <w:name w:val="二级条标题"/>
    <w:basedOn w:val="11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12">
    <w:name w:val="一级条标题"/>
    <w:basedOn w:val="113"/>
    <w:next w:val="1"/>
    <w:qFormat/>
    <w:uiPriority w:val="0"/>
    <w:pPr>
      <w:numPr>
        <w:ilvl w:val="1"/>
      </w:numPr>
      <w:tabs>
        <w:tab w:val="left" w:pos="360"/>
        <w:tab w:val="left" w:pos="840"/>
      </w:tabs>
      <w:ind w:left="0" w:hanging="840"/>
      <w:outlineLvl w:val="1"/>
    </w:pPr>
  </w:style>
  <w:style w:type="paragraph" w:customStyle="1" w:styleId="113">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5">
    <w:name w:val="字元 字元"/>
    <w:basedOn w:val="1"/>
    <w:qFormat/>
    <w:uiPriority w:val="0"/>
    <w:rPr>
      <w:rFonts w:ascii="Tahoma" w:hAnsi="Tahoma"/>
      <w:sz w:val="24"/>
      <w:szCs w:val="20"/>
    </w:rPr>
  </w:style>
  <w:style w:type="paragraph" w:customStyle="1" w:styleId="116">
    <w:name w:val="Char3 Char Char Char"/>
    <w:basedOn w:val="1"/>
    <w:qFormat/>
    <w:uiPriority w:val="0"/>
    <w:rPr>
      <w:rFonts w:ascii="Tahoma" w:hAnsi="Tahoma"/>
      <w:sz w:val="24"/>
      <w:szCs w:val="20"/>
    </w:rPr>
  </w:style>
  <w:style w:type="paragraph" w:customStyle="1" w:styleId="11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8">
    <w:name w:val="项目编号2"/>
    <w:basedOn w:val="119"/>
    <w:qFormat/>
    <w:uiPriority w:val="0"/>
    <w:pPr>
      <w:numPr>
        <w:numId w:val="3"/>
      </w:numPr>
    </w:pPr>
  </w:style>
  <w:style w:type="paragraph" w:customStyle="1" w:styleId="119">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20">
    <w:name w:val="图中文字"/>
    <w:basedOn w:val="1"/>
    <w:qFormat/>
    <w:uiPriority w:val="0"/>
    <w:pPr>
      <w:adjustRightInd w:val="0"/>
      <w:snapToGrid w:val="0"/>
      <w:spacing w:line="0" w:lineRule="atLeast"/>
      <w:jc w:val="center"/>
    </w:pPr>
    <w:rPr>
      <w:sz w:val="24"/>
      <w:szCs w:val="20"/>
    </w:rPr>
  </w:style>
  <w:style w:type="paragraph" w:customStyle="1" w:styleId="12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3">
    <w:name w:val="Char2"/>
    <w:basedOn w:val="1"/>
    <w:qFormat/>
    <w:uiPriority w:val="0"/>
    <w:rPr>
      <w:rFonts w:ascii="Tahoma" w:hAnsi="Tahoma"/>
      <w:sz w:val="24"/>
      <w:szCs w:val="20"/>
    </w:rPr>
  </w:style>
  <w:style w:type="paragraph" w:customStyle="1" w:styleId="12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3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3">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7">
    <w:name w:val="font8"/>
    <w:basedOn w:val="1"/>
    <w:qFormat/>
    <w:uiPriority w:val="0"/>
    <w:pPr>
      <w:widowControl/>
      <w:spacing w:before="100" w:beforeAutospacing="1" w:after="100" w:afterAutospacing="1"/>
      <w:jc w:val="left"/>
    </w:pPr>
    <w:rPr>
      <w:kern w:val="0"/>
      <w:sz w:val="36"/>
      <w:szCs w:val="36"/>
    </w:rPr>
  </w:style>
  <w:style w:type="paragraph" w:customStyle="1" w:styleId="138">
    <w:name w:val="Char"/>
    <w:basedOn w:val="1"/>
    <w:qFormat/>
    <w:uiPriority w:val="0"/>
    <w:pPr>
      <w:tabs>
        <w:tab w:val="left" w:pos="360"/>
      </w:tabs>
    </w:pPr>
    <w:rPr>
      <w:sz w:val="24"/>
    </w:rPr>
  </w:style>
  <w:style w:type="paragraph" w:customStyle="1" w:styleId="13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4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2">
    <w:name w:val="Char Char1"/>
    <w:basedOn w:val="14"/>
    <w:qFormat/>
    <w:uiPriority w:val="0"/>
    <w:rPr>
      <w:rFonts w:ascii="Tahoma" w:hAnsi="Tahoma"/>
      <w:sz w:val="24"/>
    </w:rPr>
  </w:style>
  <w:style w:type="paragraph" w:customStyle="1" w:styleId="14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7">
    <w:name w:val="Char1 Char Char Char1"/>
    <w:basedOn w:val="1"/>
    <w:qFormat/>
    <w:uiPriority w:val="0"/>
    <w:rPr>
      <w:rFonts w:ascii="Tahoma" w:hAnsi="Tahoma" w:cs="仿宋_GB2312"/>
      <w:sz w:val="24"/>
      <w:szCs w:val="28"/>
    </w:rPr>
  </w:style>
  <w:style w:type="paragraph" w:customStyle="1" w:styleId="148">
    <w:name w:val="四级条标题"/>
    <w:basedOn w:val="149"/>
    <w:next w:val="1"/>
    <w:qFormat/>
    <w:uiPriority w:val="0"/>
    <w:pPr>
      <w:numPr>
        <w:ilvl w:val="4"/>
      </w:numPr>
      <w:tabs>
        <w:tab w:val="left" w:pos="360"/>
        <w:tab w:val="left" w:pos="840"/>
      </w:tabs>
      <w:ind w:left="0" w:hanging="840"/>
      <w:outlineLvl w:val="4"/>
    </w:pPr>
  </w:style>
  <w:style w:type="paragraph" w:customStyle="1" w:styleId="149">
    <w:name w:val="三级条标题"/>
    <w:basedOn w:val="111"/>
    <w:next w:val="1"/>
    <w:qFormat/>
    <w:uiPriority w:val="0"/>
    <w:pPr>
      <w:numPr>
        <w:ilvl w:val="3"/>
        <w:numId w:val="2"/>
      </w:numPr>
      <w:ind w:left="0" w:hanging="840"/>
      <w:outlineLvl w:val="3"/>
    </w:pPr>
  </w:style>
  <w:style w:type="paragraph" w:customStyle="1" w:styleId="15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1">
    <w:name w:val="样式 标题 2 + 宋体 五号 行距: 单倍行距"/>
    <w:basedOn w:val="3"/>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52">
    <w:name w:val="List Paragraph1"/>
    <w:basedOn w:val="1"/>
    <w:qFormat/>
    <w:uiPriority w:val="0"/>
    <w:pPr>
      <w:ind w:firstLine="420" w:firstLineChars="200"/>
    </w:pPr>
    <w:rPr>
      <w:rFonts w:ascii="Calibri" w:hAnsi="Calibri"/>
      <w:szCs w:val="22"/>
    </w:rPr>
  </w:style>
  <w:style w:type="paragraph" w:customStyle="1" w:styleId="153">
    <w:name w:val="项目符号1"/>
    <w:basedOn w:val="154"/>
    <w:qFormat/>
    <w:uiPriority w:val="0"/>
    <w:pPr>
      <w:ind w:left="-25" w:firstLine="0"/>
    </w:pPr>
  </w:style>
  <w:style w:type="paragraph" w:customStyle="1" w:styleId="154">
    <w:name w:val="正文文本样式"/>
    <w:basedOn w:val="1"/>
    <w:qFormat/>
    <w:uiPriority w:val="0"/>
    <w:pPr>
      <w:spacing w:line="360" w:lineRule="auto"/>
      <w:ind w:firstLine="482"/>
    </w:pPr>
    <w:rPr>
      <w:rFonts w:cs="宋体"/>
      <w:sz w:val="24"/>
      <w:szCs w:val="20"/>
    </w:rPr>
  </w:style>
  <w:style w:type="paragraph" w:customStyle="1" w:styleId="15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7">
    <w:name w:val="五级条标题"/>
    <w:basedOn w:val="148"/>
    <w:next w:val="1"/>
    <w:qFormat/>
    <w:uiPriority w:val="0"/>
    <w:pPr>
      <w:numPr>
        <w:ilvl w:val="5"/>
      </w:numPr>
      <w:ind w:left="0" w:hanging="840"/>
      <w:outlineLvl w:val="5"/>
    </w:pPr>
  </w:style>
  <w:style w:type="paragraph" w:customStyle="1" w:styleId="15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9">
    <w:name w:val="文档正文"/>
    <w:basedOn w:val="1"/>
    <w:qFormat/>
    <w:uiPriority w:val="0"/>
    <w:pPr>
      <w:snapToGrid w:val="0"/>
      <w:spacing w:before="120" w:after="120" w:line="180" w:lineRule="auto"/>
    </w:pPr>
    <w:rPr>
      <w:rFonts w:ascii="Arial" w:hAnsi="Arial"/>
      <w:szCs w:val="20"/>
    </w:rPr>
  </w:style>
  <w:style w:type="paragraph" w:customStyle="1" w:styleId="16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2">
    <w:name w:val="Char Char Char1 Char"/>
    <w:basedOn w:val="1"/>
    <w:qFormat/>
    <w:uiPriority w:val="0"/>
    <w:rPr>
      <w:rFonts w:ascii="Tahoma" w:hAnsi="Tahoma"/>
      <w:sz w:val="24"/>
      <w:szCs w:val="20"/>
    </w:rPr>
  </w:style>
  <w:style w:type="paragraph" w:customStyle="1" w:styleId="16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4">
    <w:name w:val="1名"/>
    <w:basedOn w:val="1"/>
    <w:qFormat/>
    <w:uiPriority w:val="0"/>
    <w:pPr>
      <w:numPr>
        <w:ilvl w:val="0"/>
        <w:numId w:val="6"/>
      </w:numPr>
      <w:spacing w:before="120"/>
    </w:pPr>
    <w:rPr>
      <w:rFonts w:ascii="宋体"/>
      <w:sz w:val="28"/>
      <w:szCs w:val="20"/>
    </w:rPr>
  </w:style>
  <w:style w:type="paragraph" w:customStyle="1" w:styleId="16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6">
    <w:name w:val="Char Char Char1 Char1"/>
    <w:basedOn w:val="1"/>
    <w:qFormat/>
    <w:uiPriority w:val="0"/>
    <w:rPr>
      <w:rFonts w:ascii="Tahoma" w:hAnsi="Tahoma"/>
      <w:sz w:val="24"/>
      <w:szCs w:val="20"/>
    </w:rPr>
  </w:style>
  <w:style w:type="paragraph" w:customStyle="1" w:styleId="167">
    <w:name w:val="Char Char Char Char Char Char Char Char Char Char"/>
    <w:basedOn w:val="1"/>
    <w:qFormat/>
    <w:uiPriority w:val="0"/>
  </w:style>
  <w:style w:type="paragraph" w:customStyle="1" w:styleId="16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Char1"/>
    <w:basedOn w:val="1"/>
    <w:qFormat/>
    <w:uiPriority w:val="0"/>
    <w:pPr>
      <w:tabs>
        <w:tab w:val="left" w:pos="360"/>
      </w:tabs>
    </w:pPr>
    <w:rPr>
      <w:sz w:val="24"/>
    </w:rPr>
  </w:style>
  <w:style w:type="paragraph" w:customStyle="1" w:styleId="17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3">
    <w:name w:val="默认段落字体 Para Char Char Char Char"/>
    <w:basedOn w:val="1"/>
    <w:qFormat/>
    <w:uiPriority w:val="0"/>
    <w:rPr>
      <w:rFonts w:ascii="Arial" w:hAnsi="Arial" w:cs="Arial"/>
      <w:szCs w:val="21"/>
    </w:rPr>
  </w:style>
  <w:style w:type="paragraph" w:customStyle="1" w:styleId="17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7">
    <w:name w:val="Char Char Char"/>
    <w:basedOn w:val="1"/>
    <w:qFormat/>
    <w:uiPriority w:val="0"/>
    <w:rPr>
      <w:rFonts w:ascii="Tahoma" w:hAnsi="Tahoma"/>
      <w:sz w:val="24"/>
      <w:szCs w:val="20"/>
    </w:rPr>
  </w:style>
  <w:style w:type="paragraph" w:customStyle="1" w:styleId="17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9">
    <w:name w:val="缺省文本"/>
    <w:basedOn w:val="1"/>
    <w:qFormat/>
    <w:uiPriority w:val="0"/>
    <w:pPr>
      <w:autoSpaceDE w:val="0"/>
      <w:autoSpaceDN w:val="0"/>
      <w:adjustRightInd w:val="0"/>
      <w:jc w:val="left"/>
    </w:pPr>
    <w:rPr>
      <w:kern w:val="0"/>
      <w:sz w:val="24"/>
    </w:rPr>
  </w:style>
  <w:style w:type="paragraph" w:customStyle="1" w:styleId="180">
    <w:name w:val="Char Char Char1"/>
    <w:basedOn w:val="1"/>
    <w:qFormat/>
    <w:uiPriority w:val="0"/>
    <w:rPr>
      <w:rFonts w:ascii="Tahoma" w:hAnsi="Tahoma"/>
      <w:sz w:val="24"/>
      <w:szCs w:val="20"/>
    </w:rPr>
  </w:style>
  <w:style w:type="paragraph" w:customStyle="1" w:styleId="18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3">
    <w:name w:val="样式2"/>
    <w:basedOn w:val="41"/>
    <w:qFormat/>
    <w:uiPriority w:val="0"/>
    <w:pPr>
      <w:spacing w:line="360" w:lineRule="auto"/>
      <w:jc w:val="center"/>
    </w:pPr>
    <w:rPr>
      <w:sz w:val="24"/>
    </w:rPr>
  </w:style>
  <w:style w:type="paragraph" w:customStyle="1" w:styleId="18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6">
    <w:name w:val="正文 + 楷体_GB2312"/>
    <w:basedOn w:val="1"/>
    <w:qFormat/>
    <w:uiPriority w:val="0"/>
    <w:pPr>
      <w:widowControl/>
      <w:jc w:val="left"/>
    </w:pPr>
    <w:rPr>
      <w:rFonts w:ascii="楷体_GB2312" w:eastAsia="楷体_GB2312" w:cs="Arial"/>
      <w:kern w:val="0"/>
      <w:sz w:val="24"/>
    </w:rPr>
  </w:style>
  <w:style w:type="paragraph" w:customStyle="1" w:styleId="18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8">
    <w:name w:val="1 Char Char Char Char"/>
    <w:basedOn w:val="1"/>
    <w:qFormat/>
    <w:uiPriority w:val="0"/>
    <w:rPr>
      <w:rFonts w:ascii="Tahoma" w:hAnsi="Tahoma"/>
      <w:sz w:val="24"/>
      <w:szCs w:val="20"/>
    </w:rPr>
  </w:style>
  <w:style w:type="paragraph" w:customStyle="1" w:styleId="189">
    <w:name w:val="列出段落1"/>
    <w:basedOn w:val="1"/>
    <w:qFormat/>
    <w:uiPriority w:val="0"/>
    <w:pPr>
      <w:ind w:firstLine="420" w:firstLineChars="200"/>
    </w:pPr>
    <w:rPr>
      <w:rFonts w:ascii="Calibri" w:hAnsi="Calibri"/>
      <w:szCs w:val="22"/>
    </w:rPr>
  </w:style>
  <w:style w:type="paragraph" w:customStyle="1" w:styleId="19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字元 字元1"/>
    <w:basedOn w:val="1"/>
    <w:qFormat/>
    <w:uiPriority w:val="0"/>
    <w:rPr>
      <w:rFonts w:ascii="Tahoma" w:hAnsi="Tahoma"/>
      <w:sz w:val="24"/>
      <w:szCs w:val="20"/>
    </w:rPr>
  </w:style>
  <w:style w:type="paragraph" w:customStyle="1" w:styleId="192">
    <w:name w:val="_Style 160"/>
    <w:qFormat/>
    <w:uiPriority w:val="0"/>
    <w:rPr>
      <w:rFonts w:ascii="Times New Roman" w:hAnsi="Times New Roman" w:eastAsia="宋体" w:cs="Times New Roman"/>
      <w:kern w:val="2"/>
      <w:sz w:val="21"/>
      <w:szCs w:val="24"/>
      <w:lang w:val="en-US" w:eastAsia="zh-CN" w:bidi="ar-SA"/>
    </w:rPr>
  </w:style>
  <w:style w:type="paragraph" w:customStyle="1" w:styleId="193">
    <w:name w:val="项目编号3"/>
    <w:basedOn w:val="154"/>
    <w:qFormat/>
    <w:uiPriority w:val="0"/>
    <w:pPr>
      <w:numPr>
        <w:ilvl w:val="0"/>
        <w:numId w:val="7"/>
      </w:numPr>
    </w:pPr>
  </w:style>
  <w:style w:type="paragraph" w:customStyle="1" w:styleId="194">
    <w:name w:val="Char21"/>
    <w:basedOn w:val="1"/>
    <w:qFormat/>
    <w:uiPriority w:val="0"/>
    <w:rPr>
      <w:rFonts w:ascii="Tahoma" w:hAnsi="Tahoma"/>
      <w:sz w:val="24"/>
      <w:szCs w:val="20"/>
    </w:rPr>
  </w:style>
  <w:style w:type="paragraph" w:customStyle="1" w:styleId="19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6">
    <w:name w:val="Char Char Char Char Char Char Char Char Char Char1"/>
    <w:basedOn w:val="1"/>
    <w:qFormat/>
    <w:uiPriority w:val="0"/>
    <w:rPr>
      <w:rFonts w:ascii="宋体" w:hAnsi="宋体" w:cs="Courier New"/>
      <w:sz w:val="32"/>
      <w:szCs w:val="32"/>
    </w:rPr>
  </w:style>
  <w:style w:type="paragraph" w:customStyle="1" w:styleId="197">
    <w:name w:val="正文文本样式 加粗"/>
    <w:basedOn w:val="154"/>
    <w:qFormat/>
    <w:uiPriority w:val="0"/>
    <w:rPr>
      <w:b/>
    </w:rPr>
  </w:style>
  <w:style w:type="paragraph" w:customStyle="1" w:styleId="198">
    <w:name w:val="Char2 Char Char Char Char Char Char"/>
    <w:basedOn w:val="1"/>
    <w:qFormat/>
    <w:uiPriority w:val="0"/>
    <w:pPr>
      <w:widowControl/>
      <w:spacing w:line="400" w:lineRule="exact"/>
      <w:jc w:val="center"/>
    </w:pPr>
  </w:style>
  <w:style w:type="paragraph" w:customStyle="1" w:styleId="199">
    <w:name w:val="Char Char4"/>
    <w:basedOn w:val="1"/>
    <w:qFormat/>
    <w:uiPriority w:val="0"/>
    <w:pPr>
      <w:widowControl/>
      <w:spacing w:line="400" w:lineRule="exact"/>
      <w:jc w:val="center"/>
    </w:pPr>
  </w:style>
  <w:style w:type="paragraph" w:customStyle="1" w:styleId="200">
    <w:name w:val="Char3 Char Char Char1"/>
    <w:basedOn w:val="1"/>
    <w:qFormat/>
    <w:uiPriority w:val="0"/>
    <w:rPr>
      <w:rFonts w:ascii="Tahoma" w:hAnsi="Tahoma"/>
      <w:sz w:val="24"/>
      <w:szCs w:val="20"/>
    </w:rPr>
  </w:style>
  <w:style w:type="paragraph" w:styleId="20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3">
    <w:name w:val="中等深浅网格 1 - 强调文字颜色 2 Char"/>
    <w:link w:val="204"/>
    <w:qFormat/>
    <w:uiPriority w:val="0"/>
    <w:rPr>
      <w:kern w:val="2"/>
      <w:sz w:val="21"/>
      <w:szCs w:val="24"/>
      <w:lang w:val="zh-CN" w:eastAsia="zh-CN" w:bidi="ar-SA"/>
    </w:rPr>
  </w:style>
  <w:style w:type="paragraph" w:customStyle="1" w:styleId="204">
    <w:name w:val="1"/>
    <w:link w:val="203"/>
    <w:qFormat/>
    <w:uiPriority w:val="0"/>
    <w:rPr>
      <w:rFonts w:ascii="Times New Roman" w:hAnsi="Times New Roman" w:eastAsia="宋体" w:cs="Times New Roman"/>
      <w:kern w:val="2"/>
      <w:sz w:val="21"/>
      <w:szCs w:val="24"/>
      <w:lang w:val="zh-CN" w:eastAsia="zh-CN" w:bidi="ar-SA"/>
    </w:rPr>
  </w:style>
  <w:style w:type="paragraph" w:customStyle="1" w:styleId="205">
    <w:name w:val="图文"/>
    <w:basedOn w:val="1"/>
    <w:qFormat/>
    <w:uiPriority w:val="0"/>
    <w:pPr>
      <w:adjustRightInd w:val="0"/>
      <w:snapToGrid w:val="0"/>
      <w:spacing w:after="50" w:line="360" w:lineRule="auto"/>
    </w:pPr>
    <w:rPr>
      <w:sz w:val="24"/>
    </w:rPr>
  </w:style>
  <w:style w:type="paragraph" w:customStyle="1" w:styleId="20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7">
    <w:name w:val="正文表格"/>
    <w:basedOn w:val="1"/>
    <w:link w:val="208"/>
    <w:qFormat/>
    <w:uiPriority w:val="0"/>
    <w:pPr>
      <w:adjustRightInd w:val="0"/>
      <w:snapToGrid w:val="0"/>
      <w:jc w:val="left"/>
    </w:pPr>
    <w:rPr>
      <w:rFonts w:ascii="宋体" w:hAnsi="宋体"/>
      <w:color w:val="000000"/>
      <w:szCs w:val="21"/>
    </w:rPr>
  </w:style>
  <w:style w:type="character" w:customStyle="1" w:styleId="208">
    <w:name w:val="正文表格 Char"/>
    <w:link w:val="207"/>
    <w:qFormat/>
    <w:uiPriority w:val="0"/>
    <w:rPr>
      <w:rFonts w:ascii="宋体" w:hAnsi="宋体"/>
      <w:color w:val="000000"/>
      <w:kern w:val="2"/>
      <w:sz w:val="21"/>
      <w:szCs w:val="21"/>
    </w:rPr>
  </w:style>
  <w:style w:type="paragraph" w:customStyle="1" w:styleId="209">
    <w:name w:val="正文重点"/>
    <w:basedOn w:val="1"/>
    <w:link w:val="210"/>
    <w:qFormat/>
    <w:uiPriority w:val="0"/>
    <w:pPr>
      <w:adjustRightInd w:val="0"/>
      <w:spacing w:line="360" w:lineRule="auto"/>
      <w:ind w:firstLine="482" w:firstLineChars="200"/>
      <w:jc w:val="left"/>
      <w:textAlignment w:val="baseline"/>
    </w:pPr>
    <w:rPr>
      <w:b/>
      <w:kern w:val="0"/>
      <w:sz w:val="24"/>
      <w:szCs w:val="20"/>
    </w:rPr>
  </w:style>
  <w:style w:type="character" w:customStyle="1" w:styleId="210">
    <w:name w:val="正文重点 Char"/>
    <w:link w:val="209"/>
    <w:qFormat/>
    <w:uiPriority w:val="0"/>
    <w:rPr>
      <w:b/>
      <w:sz w:val="24"/>
    </w:rPr>
  </w:style>
  <w:style w:type="paragraph" w:customStyle="1" w:styleId="211">
    <w:name w:val="标题1-附件"/>
    <w:basedOn w:val="2"/>
    <w:qFormat/>
    <w:uiPriority w:val="0"/>
    <w:pPr>
      <w:jc w:val="left"/>
    </w:pPr>
    <w:rPr>
      <w:sz w:val="24"/>
      <w:szCs w:val="24"/>
    </w:rPr>
  </w:style>
  <w:style w:type="paragraph" w:customStyle="1" w:styleId="212">
    <w:name w:val="正文小标题"/>
    <w:basedOn w:val="1"/>
    <w:next w:val="12"/>
    <w:link w:val="213"/>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3">
    <w:name w:val="正文小标题 Char"/>
    <w:link w:val="212"/>
    <w:qFormat/>
    <w:uiPriority w:val="0"/>
    <w:rPr>
      <w:rFonts w:ascii="宋体" w:hAnsi="宋体"/>
      <w:b/>
      <w:i/>
      <w:color w:val="FF0000"/>
      <w:kern w:val="2"/>
      <w:sz w:val="24"/>
    </w:rPr>
  </w:style>
  <w:style w:type="paragraph" w:customStyle="1" w:styleId="214">
    <w:name w:val="正文大标题"/>
    <w:basedOn w:val="212"/>
    <w:next w:val="12"/>
    <w:link w:val="215"/>
    <w:qFormat/>
    <w:uiPriority w:val="0"/>
    <w:pPr>
      <w:jc w:val="center"/>
    </w:pPr>
    <w:rPr>
      <w:i w:val="0"/>
      <w:color w:val="000000"/>
      <w:sz w:val="28"/>
      <w:szCs w:val="21"/>
    </w:rPr>
  </w:style>
  <w:style w:type="character" w:customStyle="1" w:styleId="215">
    <w:name w:val="正文大标题 Char"/>
    <w:link w:val="214"/>
    <w:qFormat/>
    <w:uiPriority w:val="0"/>
    <w:rPr>
      <w:rFonts w:ascii="宋体" w:hAnsi="宋体"/>
      <w:b/>
      <w:color w:val="000000"/>
      <w:kern w:val="2"/>
      <w:sz w:val="28"/>
      <w:szCs w:val="21"/>
    </w:rPr>
  </w:style>
  <w:style w:type="paragraph" w:customStyle="1" w:styleId="216">
    <w:name w:val="注释"/>
    <w:basedOn w:val="1"/>
    <w:link w:val="217"/>
    <w:qFormat/>
    <w:uiPriority w:val="0"/>
    <w:pPr>
      <w:adjustRightInd w:val="0"/>
      <w:snapToGrid w:val="0"/>
      <w:ind w:left="420" w:hanging="420" w:hangingChars="200"/>
      <w:jc w:val="left"/>
    </w:pPr>
    <w:rPr>
      <w:rFonts w:ascii="宋体" w:hAnsi="宋体"/>
      <w:szCs w:val="21"/>
    </w:rPr>
  </w:style>
  <w:style w:type="character" w:customStyle="1" w:styleId="217">
    <w:name w:val="注释 Char"/>
    <w:link w:val="216"/>
    <w:qFormat/>
    <w:uiPriority w:val="0"/>
    <w:rPr>
      <w:rFonts w:ascii="宋体" w:hAnsi="宋体"/>
      <w:kern w:val="2"/>
      <w:sz w:val="21"/>
      <w:szCs w:val="21"/>
    </w:rPr>
  </w:style>
  <w:style w:type="paragraph" w:customStyle="1" w:styleId="218">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219">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220">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21">
    <w:name w:val="纯文本 字符"/>
    <w:qFormat/>
    <w:uiPriority w:val="99"/>
    <w:rPr>
      <w:rFonts w:ascii="宋体" w:hAnsi="Courier New" w:eastAsia="宋体" w:cs="Times New Roman"/>
      <w:kern w:val="2"/>
      <w:sz w:val="21"/>
      <w:szCs w:val="21"/>
      <w:lang w:val="en-US" w:eastAsia="zh-CN" w:bidi="ar-SA"/>
    </w:rPr>
  </w:style>
  <w:style w:type="paragraph" w:customStyle="1" w:styleId="222">
    <w:name w:val="表格1"/>
    <w:basedOn w:val="1"/>
    <w:qFormat/>
    <w:uiPriority w:val="0"/>
    <w:pPr>
      <w:ind w:firstLine="480" w:firstLineChars="200"/>
      <w:jc w:val="center"/>
    </w:pPr>
    <w:rPr>
      <w:sz w:val="24"/>
      <w:szCs w:val="20"/>
    </w:rPr>
  </w:style>
  <w:style w:type="character" w:customStyle="1" w:styleId="223">
    <w:name w:val="纯文本 字符1"/>
    <w:qFormat/>
    <w:uiPriority w:val="0"/>
    <w:rPr>
      <w:rFonts w:ascii="宋体" w:hAnsi="Courier New"/>
    </w:rPr>
  </w:style>
  <w:style w:type="character" w:customStyle="1" w:styleId="224">
    <w:name w:val="bjh-p"/>
    <w:qFormat/>
    <w:uiPriority w:val="0"/>
  </w:style>
  <w:style w:type="paragraph" w:customStyle="1" w:styleId="22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6">
    <w:name w:val="正文格式 Char"/>
    <w:link w:val="227"/>
    <w:qFormat/>
    <w:locked/>
    <w:uiPriority w:val="0"/>
    <w:rPr>
      <w:rFonts w:ascii="宋体" w:hAnsi="宋体"/>
      <w:sz w:val="24"/>
      <w:szCs w:val="24"/>
      <w:lang w:val="en-GB"/>
    </w:rPr>
  </w:style>
  <w:style w:type="paragraph" w:customStyle="1" w:styleId="227">
    <w:name w:val="正文格式"/>
    <w:basedOn w:val="1"/>
    <w:link w:val="226"/>
    <w:qFormat/>
    <w:uiPriority w:val="0"/>
    <w:pPr>
      <w:spacing w:beforeLines="50" w:line="360" w:lineRule="auto"/>
      <w:ind w:firstLine="480" w:firstLineChars="200"/>
    </w:pPr>
    <w:rPr>
      <w:rFonts w:ascii="宋体" w:hAnsi="宋体"/>
      <w:kern w:val="0"/>
      <w:sz w:val="24"/>
      <w:lang w:val="en-GB"/>
    </w:rPr>
  </w:style>
  <w:style w:type="character" w:customStyle="1" w:styleId="228">
    <w:name w:val="标题 3 Char"/>
    <w:qFormat/>
    <w:uiPriority w:val="0"/>
    <w:rPr>
      <w:rFonts w:ascii="宋体" w:eastAsia="宋体"/>
      <w:b/>
      <w:sz w:val="24"/>
      <w:u w:val="single"/>
      <w:lang w:val="en-US" w:eastAsia="zh-CN" w:bidi="ar-SA"/>
    </w:rPr>
  </w:style>
  <w:style w:type="character" w:customStyle="1" w:styleId="229">
    <w:name w:val="正文缩进 Char"/>
    <w:qFormat/>
    <w:uiPriority w:val="0"/>
    <w:rPr>
      <w:rFonts w:ascii="宋体" w:eastAsia="宋体"/>
      <w:kern w:val="2"/>
      <w:sz w:val="24"/>
      <w:szCs w:val="24"/>
      <w:lang w:val="en-US" w:eastAsia="zh-CN" w:bidi="ar-SA"/>
    </w:rPr>
  </w:style>
  <w:style w:type="character" w:customStyle="1" w:styleId="230">
    <w:name w:val="Char Char111"/>
    <w:qFormat/>
    <w:uiPriority w:val="0"/>
    <w:rPr>
      <w:rFonts w:ascii="宋体" w:eastAsia="宋体"/>
      <w:b/>
      <w:sz w:val="24"/>
      <w:u w:val="single"/>
      <w:lang w:val="en-US" w:eastAsia="zh-CN" w:bidi="ar-SA"/>
    </w:rPr>
  </w:style>
  <w:style w:type="character" w:customStyle="1" w:styleId="231">
    <w:name w:val="正文文本缩进 Char"/>
    <w:qFormat/>
    <w:uiPriority w:val="0"/>
    <w:rPr>
      <w:rFonts w:eastAsia="宋体"/>
      <w:kern w:val="2"/>
      <w:sz w:val="24"/>
      <w:szCs w:val="24"/>
      <w:lang w:val="en-US" w:eastAsia="zh-CN" w:bidi="ar-SA"/>
    </w:rPr>
  </w:style>
  <w:style w:type="character" w:customStyle="1" w:styleId="232">
    <w:name w:val="列出段落 Char"/>
    <w:qFormat/>
    <w:uiPriority w:val="0"/>
    <w:rPr>
      <w:rFonts w:ascii="Calibri" w:hAnsi="Calibri" w:eastAsia="宋体"/>
      <w:kern w:val="2"/>
      <w:sz w:val="21"/>
      <w:szCs w:val="22"/>
      <w:lang w:val="en-US" w:eastAsia="zh-CN" w:bidi="ar-SA"/>
    </w:rPr>
  </w:style>
  <w:style w:type="character" w:customStyle="1" w:styleId="233">
    <w:name w:val="页眉 Char"/>
    <w:qFormat/>
    <w:uiPriority w:val="0"/>
    <w:rPr>
      <w:rFonts w:eastAsia="宋体"/>
      <w:kern w:val="2"/>
      <w:sz w:val="18"/>
      <w:szCs w:val="18"/>
      <w:lang w:val="en-US" w:eastAsia="zh-CN" w:bidi="ar-SA"/>
    </w:rPr>
  </w:style>
  <w:style w:type="paragraph" w:customStyle="1" w:styleId="234">
    <w:name w:val="字元 字元2"/>
    <w:basedOn w:val="1"/>
    <w:qFormat/>
    <w:uiPriority w:val="0"/>
    <w:rPr>
      <w:rFonts w:ascii="Tahoma" w:hAnsi="Tahoma"/>
      <w:sz w:val="24"/>
      <w:szCs w:val="20"/>
    </w:rPr>
  </w:style>
  <w:style w:type="paragraph" w:customStyle="1" w:styleId="235">
    <w:name w:val="Char3 Char Char Char2"/>
    <w:basedOn w:val="1"/>
    <w:qFormat/>
    <w:uiPriority w:val="0"/>
    <w:rPr>
      <w:rFonts w:ascii="Tahoma" w:hAnsi="Tahoma"/>
      <w:sz w:val="24"/>
      <w:szCs w:val="20"/>
    </w:rPr>
  </w:style>
  <w:style w:type="paragraph" w:customStyle="1" w:styleId="236">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7">
    <w:name w:val="Char3"/>
    <w:basedOn w:val="1"/>
    <w:qFormat/>
    <w:uiPriority w:val="0"/>
    <w:pPr>
      <w:tabs>
        <w:tab w:val="left" w:pos="360"/>
      </w:tabs>
    </w:pPr>
    <w:rPr>
      <w:sz w:val="24"/>
    </w:rPr>
  </w:style>
  <w:style w:type="paragraph" w:customStyle="1" w:styleId="23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0">
    <w:name w:val="列出段落2"/>
    <w:basedOn w:val="1"/>
    <w:qFormat/>
    <w:uiPriority w:val="0"/>
    <w:pPr>
      <w:ind w:firstLine="420" w:firstLineChars="200"/>
    </w:pPr>
    <w:rPr>
      <w:rFonts w:ascii="Calibri" w:hAnsi="Calibri"/>
      <w:szCs w:val="22"/>
    </w:rPr>
  </w:style>
  <w:style w:type="paragraph" w:customStyle="1" w:styleId="241">
    <w:name w:val="Char Char Char1 Char2"/>
    <w:basedOn w:val="1"/>
    <w:qFormat/>
    <w:uiPriority w:val="0"/>
    <w:rPr>
      <w:rFonts w:ascii="Tahoma" w:hAnsi="Tahoma"/>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5">
    <w:name w:val="修订1"/>
    <w:qFormat/>
    <w:uiPriority w:val="0"/>
    <w:rPr>
      <w:rFonts w:ascii="Times New Roman" w:hAnsi="Times New Roman" w:eastAsia="宋体" w:cs="Times New Roman"/>
      <w:kern w:val="2"/>
      <w:sz w:val="21"/>
      <w:szCs w:val="24"/>
      <w:lang w:val="en-US" w:eastAsia="zh-CN" w:bidi="ar-SA"/>
    </w:rPr>
  </w:style>
  <w:style w:type="paragraph" w:customStyle="1" w:styleId="246">
    <w:name w:val="Char22"/>
    <w:basedOn w:val="1"/>
    <w:qFormat/>
    <w:uiPriority w:val="0"/>
    <w:rPr>
      <w:rFonts w:ascii="Tahoma" w:hAnsi="Tahoma"/>
      <w:sz w:val="24"/>
      <w:szCs w:val="20"/>
    </w:rPr>
  </w:style>
  <w:style w:type="paragraph" w:customStyle="1" w:styleId="247">
    <w:name w:val="Char Char Char Char Char Char Char Char Char Char2"/>
    <w:basedOn w:val="1"/>
    <w:qFormat/>
    <w:uiPriority w:val="0"/>
    <w:rPr>
      <w:rFonts w:ascii="宋体" w:hAnsi="宋体" w:cs="Courier New"/>
      <w:sz w:val="32"/>
      <w:szCs w:val="32"/>
    </w:rPr>
  </w:style>
  <w:style w:type="paragraph" w:customStyle="1" w:styleId="248">
    <w:name w:val="Char2 Char Char Char Char Char Char1"/>
    <w:basedOn w:val="1"/>
    <w:qFormat/>
    <w:uiPriority w:val="0"/>
    <w:pPr>
      <w:widowControl/>
      <w:spacing w:line="400" w:lineRule="exact"/>
      <w:jc w:val="center"/>
    </w:pPr>
  </w:style>
  <w:style w:type="character" w:customStyle="1" w:styleId="249">
    <w:name w:val="页脚 Char"/>
    <w:qFormat/>
    <w:uiPriority w:val="0"/>
    <w:rPr>
      <w:rFonts w:ascii="宋体" w:eastAsia="宋体"/>
      <w:sz w:val="18"/>
      <w:lang w:val="en-US" w:eastAsia="zh-CN" w:bidi="ar-SA"/>
    </w:rPr>
  </w:style>
  <w:style w:type="paragraph" w:customStyle="1" w:styleId="250">
    <w:name w:val="Char Char41"/>
    <w:basedOn w:val="1"/>
    <w:qFormat/>
    <w:uiPriority w:val="0"/>
    <w:pPr>
      <w:widowControl/>
      <w:spacing w:line="400" w:lineRule="exact"/>
      <w:jc w:val="center"/>
    </w:pPr>
  </w:style>
  <w:style w:type="character" w:customStyle="1" w:styleId="251">
    <w:name w:val="批注文字 Char"/>
    <w:qFormat/>
    <w:uiPriority w:val="99"/>
    <w:rPr>
      <w:kern w:val="2"/>
      <w:sz w:val="21"/>
      <w:szCs w:val="24"/>
    </w:rPr>
  </w:style>
  <w:style w:type="character" w:customStyle="1" w:styleId="252">
    <w:name w:val="标题 Char"/>
    <w:qFormat/>
    <w:uiPriority w:val="0"/>
    <w:rPr>
      <w:b/>
      <w:kern w:val="2"/>
      <w:sz w:val="32"/>
    </w:rPr>
  </w:style>
  <w:style w:type="paragraph" w:customStyle="1" w:styleId="253">
    <w:name w:val="图例"/>
    <w:basedOn w:val="1"/>
    <w:qFormat/>
    <w:uiPriority w:val="0"/>
    <w:pPr>
      <w:spacing w:before="120" w:after="120" w:line="360" w:lineRule="auto"/>
      <w:jc w:val="center"/>
    </w:pPr>
    <w:rPr>
      <w:rFonts w:eastAsia="仿宋_GB2312"/>
      <w:b/>
      <w:sz w:val="24"/>
      <w:szCs w:val="20"/>
    </w:rPr>
  </w:style>
  <w:style w:type="table" w:customStyle="1" w:styleId="254">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5">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6">
    <w:name w:val="成文日期"/>
    <w:basedOn w:val="1"/>
    <w:link w:val="25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7">
    <w:name w:val="成文日期 Char"/>
    <w:link w:val="256"/>
    <w:qFormat/>
    <w:uiPriority w:val="0"/>
    <w:rPr>
      <w:rFonts w:ascii="仿宋_GB2312" w:eastAsia="仿宋_GB2312"/>
      <w:kern w:val="2"/>
      <w:sz w:val="32"/>
    </w:rPr>
  </w:style>
  <w:style w:type="paragraph" w:customStyle="1" w:styleId="258">
    <w:name w:val="Revision1"/>
    <w:unhideWhenUsed/>
    <w:qFormat/>
    <w:uiPriority w:val="99"/>
    <w:rPr>
      <w:rFonts w:ascii="Times New Roman" w:hAnsi="Times New Roman" w:eastAsia="宋体" w:cs="Times New Roman"/>
      <w:kern w:val="2"/>
      <w:sz w:val="21"/>
      <w:szCs w:val="24"/>
      <w:lang w:val="en-US" w:eastAsia="zh-CN" w:bidi="ar-SA"/>
    </w:rPr>
  </w:style>
  <w:style w:type="character" w:customStyle="1" w:styleId="259">
    <w:name w:val="正文缩进 字符"/>
    <w:qFormat/>
    <w:locked/>
    <w:uiPriority w:val="0"/>
    <w:rPr>
      <w:rFonts w:ascii="宋体" w:hAnsi="宋体" w:eastAsia="宋体"/>
      <w:sz w:val="24"/>
      <w:szCs w:val="24"/>
    </w:rPr>
  </w:style>
  <w:style w:type="character" w:customStyle="1" w:styleId="260">
    <w:name w:val="NormalCharacter"/>
    <w:qFormat/>
    <w:uiPriority w:val="0"/>
  </w:style>
  <w:style w:type="character" w:customStyle="1" w:styleId="261">
    <w:name w:val="正文缩进 Char1"/>
    <w:qFormat/>
    <w:locked/>
    <w:uiPriority w:val="0"/>
    <w:rPr>
      <w:rFonts w:ascii="宋体" w:hAnsi="宋体" w:eastAsia="宋体"/>
      <w:sz w:val="24"/>
    </w:rPr>
  </w:style>
  <w:style w:type="paragraph" w:customStyle="1" w:styleId="262">
    <w:name w:val="索引 11"/>
    <w:basedOn w:val="1"/>
    <w:next w:val="1"/>
    <w:qFormat/>
    <w:uiPriority w:val="0"/>
    <w:pPr>
      <w:spacing w:line="360" w:lineRule="auto"/>
    </w:pPr>
    <w:rPr>
      <w:rFonts w:ascii="仿宋_GB2312" w:eastAsia="仿宋_GB2312"/>
      <w:sz w:val="24"/>
      <w:szCs w:val="20"/>
    </w:rPr>
  </w:style>
  <w:style w:type="paragraph" w:customStyle="1" w:styleId="263">
    <w:name w:val="样式 标题 1 + 宋体 居中 段前: 17 磅 段后: 16.5 磅"/>
    <w:basedOn w:val="2"/>
    <w:qFormat/>
    <w:uiPriority w:val="0"/>
    <w:pPr>
      <w:pageBreakBefore/>
      <w:widowControl/>
      <w:tabs>
        <w:tab w:val="left" w:pos="840"/>
      </w:tabs>
      <w:snapToGrid w:val="0"/>
      <w:ind w:left="840" w:hanging="420"/>
    </w:pPr>
    <w:rPr>
      <w:rFonts w:ascii="华文中宋" w:hAnsi="华文中宋" w:eastAsia="华文中宋" w:cs="宋体"/>
      <w:sz w:val="28"/>
    </w:rPr>
  </w:style>
  <w:style w:type="paragraph" w:customStyle="1" w:styleId="264">
    <w:name w:val="表格"/>
    <w:basedOn w:val="1"/>
    <w:next w:val="1"/>
    <w:qFormat/>
    <w:uiPriority w:val="0"/>
    <w:pPr>
      <w:widowControl/>
      <w:wordWrap w:val="0"/>
      <w:topLinePunct/>
      <w:autoSpaceDE w:val="0"/>
      <w:autoSpaceDN w:val="0"/>
      <w:jc w:val="left"/>
    </w:pPr>
    <w:rPr>
      <w:rFonts w:ascii="宋体" w:hAnsi="宋体" w:eastAsia="仿宋"/>
      <w:sz w:val="18"/>
      <w:lang w:val="zh-CN" w:bidi="zh-CN"/>
    </w:rPr>
  </w:style>
  <w:style w:type="paragraph" w:customStyle="1" w:styleId="265">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66">
    <w:name w:val="表格正文"/>
    <w:basedOn w:val="1"/>
    <w:qFormat/>
    <w:uiPriority w:val="0"/>
    <w:pPr>
      <w:spacing w:before="40" w:after="40"/>
    </w:pPr>
    <w:rPr>
      <w:szCs w:val="21"/>
    </w:rPr>
  </w:style>
  <w:style w:type="character" w:customStyle="1" w:styleId="267">
    <w:name w:val="交叉引用"/>
    <w:qFormat/>
    <w:uiPriority w:val="1"/>
    <w:rPr>
      <w:color w:val="0000FF"/>
      <w:u w:val="single"/>
    </w:rPr>
  </w:style>
  <w:style w:type="paragraph" w:customStyle="1" w:styleId="268">
    <w:name w:val="Table Text"/>
    <w:qFormat/>
    <w:uiPriority w:val="0"/>
    <w:pPr>
      <w:spacing w:line="360" w:lineRule="auto"/>
    </w:pPr>
    <w:rPr>
      <w:rFonts w:ascii="Arial" w:hAnsi="Arial" w:eastAsia="宋体" w:cs="Arial Narrow"/>
      <w:sz w:val="24"/>
      <w:szCs w:val="24"/>
      <w:lang w:val="en-US" w:eastAsia="zh-CN" w:bidi="ar-SA"/>
    </w:rPr>
  </w:style>
  <w:style w:type="character" w:customStyle="1" w:styleId="269">
    <w:name w:val="font11"/>
    <w:qFormat/>
    <w:uiPriority w:val="0"/>
    <w:rPr>
      <w:rFonts w:hint="eastAsia" w:ascii="宋体" w:hAnsi="宋体" w:eastAsia="宋体" w:cs="宋体"/>
      <w:color w:val="000000"/>
      <w:sz w:val="21"/>
      <w:szCs w:val="21"/>
      <w:u w:val="none"/>
    </w:rPr>
  </w:style>
  <w:style w:type="character" w:customStyle="1" w:styleId="270">
    <w:name w:val="font41"/>
    <w:qFormat/>
    <w:uiPriority w:val="0"/>
    <w:rPr>
      <w:rFonts w:hint="eastAsia" w:ascii="宋体" w:hAnsi="宋体" w:eastAsia="宋体" w:cs="宋体"/>
      <w:color w:val="000000"/>
      <w:sz w:val="21"/>
      <w:szCs w:val="21"/>
      <w:u w:val="none"/>
    </w:rPr>
  </w:style>
  <w:style w:type="character" w:customStyle="1" w:styleId="271">
    <w:name w:val="font21"/>
    <w:qFormat/>
    <w:uiPriority w:val="0"/>
    <w:rPr>
      <w:rFonts w:ascii="宋体" w:hAnsi="宋体" w:eastAsia="宋体" w:cs="宋体"/>
      <w:b/>
      <w:color w:val="000000"/>
      <w:sz w:val="22"/>
      <w:szCs w:val="22"/>
      <w:u w:val="none"/>
    </w:rPr>
  </w:style>
  <w:style w:type="character" w:customStyle="1" w:styleId="272">
    <w:name w:val="font31"/>
    <w:qFormat/>
    <w:uiPriority w:val="0"/>
    <w:rPr>
      <w:rFonts w:hint="eastAsia" w:ascii="宋体" w:hAnsi="宋体" w:eastAsia="宋体" w:cs="宋体"/>
      <w:color w:val="000000"/>
      <w:sz w:val="18"/>
      <w:szCs w:val="18"/>
      <w:u w:val="none"/>
    </w:rPr>
  </w:style>
  <w:style w:type="paragraph" w:customStyle="1" w:styleId="273">
    <w:name w:val="正文文本1"/>
    <w:basedOn w:val="1"/>
    <w:next w:val="1"/>
    <w:qFormat/>
    <w:uiPriority w:val="0"/>
    <w:pPr>
      <w:tabs>
        <w:tab w:val="left" w:pos="567"/>
      </w:tabs>
      <w:spacing w:before="120" w:line="22" w:lineRule="atLeast"/>
    </w:pPr>
    <w:rPr>
      <w:rFonts w:ascii="宋体" w:hAnsi="宋体"/>
      <w:sz w:val="24"/>
    </w:rPr>
  </w:style>
  <w:style w:type="paragraph" w:customStyle="1" w:styleId="274">
    <w:name w:val="纯文本11"/>
    <w:basedOn w:val="1"/>
    <w:qFormat/>
    <w:uiPriority w:val="99"/>
    <w:rPr>
      <w:rFonts w:hint="eastAsia" w:ascii="宋体" w:hAnsi="Courier New"/>
      <w:szCs w:val="20"/>
    </w:rPr>
  </w:style>
  <w:style w:type="paragraph" w:customStyle="1" w:styleId="275">
    <w:name w:val="正文缩进11"/>
    <w:basedOn w:val="1"/>
    <w:next w:val="1"/>
    <w:qFormat/>
    <w:uiPriority w:val="99"/>
    <w:pPr>
      <w:ind w:firstLine="420"/>
      <w:jc w:val="left"/>
    </w:pPr>
    <w:rPr>
      <w:rFonts w:ascii="宋体"/>
      <w:sz w:val="24"/>
    </w:rPr>
  </w:style>
  <w:style w:type="paragraph" w:customStyle="1" w:styleId="276">
    <w:name w:val="null3"/>
    <w:qFormat/>
    <w:uiPriority w:val="0"/>
    <w:rPr>
      <w:rFonts w:hint="eastAsia" w:ascii="Calibri" w:hAnsi="Calibri" w:eastAsia="宋体" w:cs="Times New Roman"/>
      <w:lang w:val="en-US" w:eastAsia="zh-Hans" w:bidi="ar-SA"/>
    </w:rPr>
  </w:style>
  <w:style w:type="character" w:customStyle="1" w:styleId="277">
    <w:name w:val="fontstyle01"/>
    <w:basedOn w:val="49"/>
    <w:qFormat/>
    <w:uiPriority w:val="0"/>
    <w:rPr>
      <w:rFonts w:ascii="黑体" w:hAnsi="宋体" w:eastAsia="黑体" w:cs="黑体"/>
      <w:color w:val="000000"/>
      <w:sz w:val="22"/>
      <w:szCs w:val="22"/>
    </w:rPr>
  </w:style>
  <w:style w:type="character" w:customStyle="1" w:styleId="278">
    <w:name w:val="fontstyle21"/>
    <w:basedOn w:val="49"/>
    <w:qFormat/>
    <w:uiPriority w:val="0"/>
    <w:rPr>
      <w:rFonts w:ascii="宋体" w:hAnsi="宋体" w:eastAsia="宋体" w:cs="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19b12b-0412-41bc-a124-c2e9ca8543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66</Pages>
  <Words>1536</Words>
  <Characters>1688</Characters>
  <Lines>263</Lines>
  <Paragraphs>74</Paragraphs>
  <TotalTime>3</TotalTime>
  <ScaleCrop>false</ScaleCrop>
  <LinksUpToDate>false</LinksUpToDate>
  <CharactersWithSpaces>1749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2025-12-05T06:55:00Z</dcterms:created>
  <dc:creator>尹皓</dc:creator>
  <cp:lastModifiedBy>盈泰招标</cp:lastModifiedBy>
  <cp:lastPrinted>2025-08-06T02:55:00Z</cp:lastPrinted>
  <dcterms:modified xsi:type="dcterms:W3CDTF">2026-06-24T01:49:01Z</dcterms:modified>
  <dc:title>02年杜范本稿</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26DA49FF9F6B45A98E2793932220B806_13</vt:lpwstr>
  </property>
  <property fmtid="{D5CDD505-2E9C-101B-9397-08002B2CF9AE}" pid="4" name="KSOTemplateDocerSaveRecord">
    <vt:lpwstr>eyJoZGlkIjoiOTNhMzI2NTRjOWZlOWViMDkyNmJiNTlmOGVhMDdjZGQiLCJ1c2VySWQiOiIyNDAyNDY5NjEifQ==</vt:lpwstr>
  </property>
</Properties>
</file>