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sz w:val="72"/>
        </w:rPr>
      </w:pPr>
      <w:r/>
      <w:bookmarkStart w:id="0" w:name="_GoBack"/>
      <w:r/>
      <w:r/>
    </w:p>
    <w:p>
      <w:pPr>
        <w:jc w:val="center"/>
        <w:spacing w:line="360" w:lineRule="auto"/>
        <w:rPr>
          <w:rFonts w:ascii="宋体" w:hAnsi="宋体"/>
          <w:b/>
          <w:sz w:val="72"/>
          <w:szCs w:val="24"/>
        </w:rPr>
      </w:pPr>
      <w:r>
        <w:rPr>
          <w:rFonts w:hint="eastAsia" w:ascii="宋体" w:hAnsi="宋体"/>
          <w:b/>
          <w:sz w:val="72"/>
          <w:szCs w:val="24"/>
        </w:rPr>
        <w:t xml:space="preserve">苏州工业园区政府采购</w:t>
      </w:r>
      <w:r/>
    </w:p>
    <w:p>
      <w:pPr>
        <w:ind w:firstLine="1446"/>
        <w:spacing w:line="360" w:lineRule="auto"/>
        <w:rPr>
          <w:rFonts w:ascii="宋体" w:hAnsi="宋体"/>
          <w:b/>
          <w:sz w:val="72"/>
          <w:szCs w:val="24"/>
        </w:rPr>
      </w:pPr>
      <w:r>
        <w:rPr>
          <w:rFonts w:hint="eastAsia" w:ascii="宋体" w:hAnsi="宋体"/>
          <w:b/>
          <w:sz w:val="72"/>
          <w:szCs w:val="24"/>
        </w:rPr>
        <w:t xml:space="preserve">竞争性磋商采购文件</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1138"/>
        <w:spacing w:line="360" w:lineRule="auto"/>
        <w:rPr>
          <w:rFonts w:ascii="宋体" w:hAnsi="宋体" w:cs="宋体"/>
          <w:b/>
          <w:bCs/>
          <w:sz w:val="28"/>
        </w:rPr>
      </w:pPr>
      <w:r>
        <w:rPr>
          <w:rFonts w:hint="eastAsia" w:ascii="宋体" w:hAnsi="宋体" w:cs="宋体"/>
          <w:b/>
          <w:bCs/>
          <w:sz w:val="28"/>
        </w:rPr>
        <w:t xml:space="preserve">采购编号：JSZC-320591-CJZB-C2026-0060号</w:t>
      </w:r>
      <w:r/>
    </w:p>
    <w:p>
      <w:pPr>
        <w:ind w:left="2241" w:hanging="1124"/>
        <w:spacing w:line="360" w:lineRule="auto"/>
        <w:rPr>
          <w:rFonts w:ascii="宋体" w:hAnsi="宋体" w:cs="宋体"/>
          <w:b/>
          <w:bCs/>
          <w:sz w:val="28"/>
        </w:rPr>
      </w:pPr>
      <w:r>
        <w:rPr>
          <w:rFonts w:hint="eastAsia" w:ascii="宋体" w:hAnsi="宋体" w:cs="宋体"/>
          <w:b/>
          <w:bCs/>
          <w:sz w:val="28"/>
        </w:rPr>
        <w:t xml:space="preserve">采购项目：苏州工业园区医疗保障基金第三方监管服务项目</w:t>
      </w:r>
      <w:r/>
    </w:p>
    <w:p>
      <w:pPr>
        <w:ind w:firstLine="1138"/>
        <w:spacing w:line="360" w:lineRule="auto"/>
        <w:rPr>
          <w:rFonts w:ascii="宋体" w:hAnsi="宋体" w:cs="宋体"/>
          <w:b/>
          <w:bCs/>
          <w:sz w:val="28"/>
        </w:rPr>
      </w:pPr>
      <w:r>
        <w:rPr>
          <w:rFonts w:hint="eastAsia" w:ascii="宋体" w:hAnsi="宋体" w:cs="宋体"/>
          <w:b/>
          <w:bCs/>
          <w:sz w:val="28"/>
        </w:rPr>
        <w:t xml:space="preserve">项目类别：服务类</w:t>
      </w:r>
      <w:r/>
    </w:p>
    <w:p>
      <w:pPr>
        <w:ind w:firstLine="1124"/>
        <w:spacing w:line="360" w:lineRule="auto"/>
        <w:tabs>
          <w:tab w:val="left" w:pos="7170" w:leader="none"/>
        </w:tabs>
        <w:rPr>
          <w:rFonts w:ascii="宋体" w:hAnsi="宋体" w:cs="宋体"/>
          <w:b/>
          <w:bCs/>
          <w:sz w:val="28"/>
        </w:rPr>
      </w:pPr>
      <w:r>
        <w:rPr>
          <w:rFonts w:hint="eastAsia" w:ascii="宋体" w:hAnsi="宋体" w:cs="宋体"/>
          <w:b/>
          <w:bCs/>
          <w:sz w:val="28"/>
        </w:rPr>
        <w:t xml:space="preserve">采购单位：苏州工业园区人力资源和社会保障局</w:t>
      </w:r>
      <w:r/>
    </w:p>
    <w:p>
      <w:pPr>
        <w:ind w:firstLine="1200"/>
        <w:spacing w:line="360" w:lineRule="auto"/>
        <w:tabs>
          <w:tab w:val="left" w:pos="7170" w:leader="none"/>
        </w:tabs>
        <w:rPr>
          <w:rFonts w:ascii="宋体" w:hAnsi="宋体" w:cs="宋体"/>
          <w:sz w:val="30"/>
        </w:rPr>
      </w:pPr>
      <w:r>
        <w:rPr>
          <w:rFonts w:ascii="宋体" w:hAnsi="宋体" w:cs="宋体"/>
          <w:sz w:val="30"/>
        </w:rPr>
      </w:r>
      <w:r/>
    </w:p>
    <w:p>
      <w:pPr>
        <w:ind w:firstLine="544"/>
        <w:spacing w:line="360" w:lineRule="auto"/>
        <w:rPr>
          <w:rFonts w:ascii="宋体" w:hAnsi="宋体" w:cs="宋体"/>
          <w:spacing w:val="-14"/>
          <w:sz w:val="30"/>
        </w:rPr>
      </w:pPr>
      <w:r>
        <w:rPr>
          <w:rFonts w:ascii="宋体" w:hAnsi="宋体" w:cs="宋体"/>
          <w:spacing w:val="-14"/>
          <w:sz w:val="30"/>
        </w:rPr>
      </w:r>
      <w:r/>
    </w:p>
    <w:p>
      <w:pPr>
        <w:ind w:firstLine="2448"/>
        <w:spacing w:line="360" w:lineRule="auto"/>
        <w:rPr>
          <w:rFonts w:ascii="宋体" w:hAnsi="宋体" w:cs="宋体"/>
          <w:spacing w:val="-14"/>
          <w:sz w:val="30"/>
        </w:rPr>
      </w:pPr>
      <w:r>
        <w:rPr>
          <w:rFonts w:ascii="宋体" w:hAnsi="宋体" w:cs="宋体"/>
          <w:spacing w:val="-14"/>
          <w:sz w:val="30"/>
        </w:rPr>
      </w:r>
      <w:r/>
    </w:p>
    <w:p>
      <w:pPr>
        <w:ind w:firstLine="420"/>
        <w:jc w:val="center"/>
        <w:spacing w:line="360" w:lineRule="auto"/>
        <w:tabs>
          <w:tab w:val="left" w:pos="5040" w:leader="none"/>
        </w:tabs>
        <w:rPr>
          <w:rFonts w:ascii="宋体" w:hAnsi="宋体" w:cs="宋体"/>
          <w:spacing w:val="-14"/>
          <w:sz w:val="30"/>
        </w:rPr>
      </w:pPr>
      <w:r>
        <w:rPr>
          <w:rFonts w:hint="eastAsia" w:ascii="宋体" w:hAnsi="宋体" w:cs="宋体"/>
        </w:rPr>
        <mc:AlternateContent>
          <mc:Choice Requires="wpg">
            <w:drawing>
              <wp:inline xmlns:wp="http://schemas.openxmlformats.org/drawingml/2006/wordprocessingDrawing" distT="0" distB="0" distL="0" distR="0">
                <wp:extent cx="1235710" cy="904875"/>
                <wp:effectExtent l="0" t="0" r="13970" b="9525"/>
                <wp:docPr id="1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20"/>
                        <a:stretch/>
                      </pic:blipFill>
                      <pic:spPr bwMode="auto">
                        <a:xfrm>
                          <a:off x="0" y="0"/>
                          <a:ext cx="123571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7.3pt;height:71.2pt;mso-wrap-distance-left:0.0pt;mso-wrap-distance-top:0.0pt;mso-wrap-distance-right:0.0pt;mso-wrap-distance-bottom:0.0pt;" stroked="f">
                <v:path textboxrect="0,0,0,0"/>
                <v:imagedata r:id="rId20" o:title=""/>
              </v:shape>
            </w:pict>
          </mc:Fallback>
        </mc:AlternateContent>
      </w:r>
      <w:r/>
    </w:p>
    <w:p>
      <w:pPr>
        <w:ind w:firstLine="544"/>
        <w:jc w:val="center"/>
        <w:spacing w:line="360" w:lineRule="auto"/>
        <w:rPr>
          <w:rFonts w:ascii="宋体" w:hAnsi="宋体" w:cs="宋体"/>
          <w:sz w:val="30"/>
        </w:rPr>
      </w:pPr>
      <w:r>
        <w:rPr>
          <w:rFonts w:hint="eastAsia" w:ascii="宋体" w:hAnsi="宋体" w:cs="宋体"/>
          <w:spacing w:val="-14"/>
          <w:sz w:val="30"/>
        </w:rPr>
        <w:t xml:space="preserve">苏州市创杰招投标咨询服务有限公司</w:t>
      </w:r>
      <w:r/>
    </w:p>
    <w:p>
      <w:pPr>
        <w:ind w:firstLine="600"/>
        <w:jc w:val="center"/>
        <w:spacing w:line="360" w:lineRule="auto"/>
        <w:rPr>
          <w:rFonts w:ascii="宋体" w:hAnsi="宋体" w:cs="宋体"/>
          <w:sz w:val="30"/>
        </w:rPr>
      </w:pPr>
      <w:r>
        <w:rPr>
          <w:rFonts w:hint="eastAsia" w:ascii="宋体" w:hAnsi="宋体" w:cs="宋体"/>
          <w:sz w:val="30"/>
        </w:rPr>
        <w:t xml:space="preserve">二〇二六年六月</w:t>
      </w:r>
      <w:r/>
    </w:p>
    <w:p>
      <w:pPr>
        <w:ind w:firstLine="723"/>
        <w:jc w:val="center"/>
        <w:spacing w:line="480" w:lineRule="auto"/>
        <w:rPr>
          <w:rFonts w:ascii="宋体" w:hAnsi="宋体" w:cs="宋体"/>
          <w:b/>
          <w:sz w:val="36"/>
        </w:rPr>
      </w:pPr>
      <w:r>
        <w:rPr>
          <w:rFonts w:ascii="宋体" w:hAnsi="宋体" w:cs="宋体"/>
          <w:b/>
          <w:sz w:val="36"/>
        </w:rPr>
      </w:r>
      <w:r/>
    </w:p>
    <w:p>
      <w:pPr>
        <w:pStyle w:val="1116"/>
        <w:rPr>
          <w:rFonts w:hAnsi="宋体" w:cs="宋体"/>
          <w:b/>
          <w:sz w:val="36"/>
        </w:rPr>
      </w:pPr>
      <w:r>
        <w:rPr>
          <w:rFonts w:hAnsi="宋体" w:cs="宋体"/>
          <w:b/>
          <w:sz w:val="36"/>
        </w:rPr>
      </w:r>
      <w:r/>
    </w:p>
    <w:p>
      <w:pPr>
        <w:ind w:firstLine="420"/>
        <w:rPr>
          <w:rFonts w:ascii="宋体" w:hAnsi="宋体" w:cs="宋体"/>
        </w:rPr>
        <w:sectPr>
          <w:headerReference w:type="default" r:id="rId9"/>
          <w:footnotePr/>
          <w:endnotePr/>
          <w:type w:val="nextPage"/>
          <w:pgSz w:w="11906" w:h="16838" w:orient="portrait"/>
          <w:pgMar w:top="1440" w:right="1417" w:bottom="1440" w:left="1417" w:header="850" w:footer="850" w:gutter="0"/>
          <w:cols w:num="1" w:sep="0" w:space="720" w:equalWidth="1"/>
          <w:docGrid w:linePitch="360"/>
        </w:sectPr>
      </w:pPr>
      <w:r>
        <w:rPr>
          <w:rFonts w:ascii="宋体" w:hAnsi="宋体" w:cs="宋体"/>
        </w:rPr>
      </w:r>
      <w:r/>
    </w:p>
    <w:p>
      <w:pPr>
        <w:pStyle w:val="1116"/>
      </w:pPr>
      <w:r/>
      <w:r/>
    </w:p>
    <w:p>
      <w:pPr>
        <w:ind w:firstLine="723"/>
        <w:jc w:val="center"/>
        <w:spacing w:line="360" w:lineRule="auto"/>
        <w:rPr>
          <w:rFonts w:ascii="宋体" w:hAnsi="宋体" w:cs="宋体"/>
          <w:b/>
          <w:sz w:val="36"/>
        </w:rPr>
      </w:pPr>
      <w:r>
        <w:rPr>
          <w:rFonts w:hint="eastAsia" w:ascii="宋体" w:hAnsi="宋体" w:cs="宋体"/>
          <w:b/>
          <w:sz w:val="36"/>
        </w:rPr>
        <w:t xml:space="preserve">前附表</w:t>
      </w:r>
      <w:r/>
    </w:p>
    <w:tbl>
      <w:tblPr>
        <w:tblW w:w="9085" w:type="dxa"/>
        <w:tblInd w:w="108" w:type="dxa"/>
        <w:tblLayout w:type="fixed"/>
        <w:tblCellMar>
          <w:left w:w="0" w:type="dxa"/>
          <w:right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center"/>
              <w:spacing w:line="312" w:lineRule="auto"/>
              <w:rPr>
                <w:rFonts w:ascii="宋体" w:hAnsi="宋体"/>
                <w:szCs w:val="21"/>
              </w:rPr>
            </w:pPr>
            <w:r>
              <w:rPr>
                <w:rFonts w:hint="eastAsia" w:ascii="宋体" w:hAnsi="宋体"/>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Theme="minorEastAsia" w:hAnsiTheme="minorEastAsia" w:eastAsiaTheme="minorEastAsia" w:cstheme="minorEastAsia"/>
                <w:szCs w:val="21"/>
              </w:rPr>
              <w:t xml:space="preserve">JSZC-320591-CJZB-C2026-0060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rPr>
                <w:rFonts w:ascii="宋体" w:hAnsi="宋体"/>
                <w:szCs w:val="21"/>
              </w:rPr>
            </w:pPr>
            <w:r>
              <w:rPr>
                <w:rFonts w:hint="eastAsia" w:ascii="宋体" w:hAnsi="宋体"/>
                <w:szCs w:val="21"/>
              </w:rPr>
              <w:t xml:space="preserve">苏州工业园区医疗保障基金第三方监管服务项目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采购代理机构</w:t>
            </w:r>
            <w:r/>
          </w:p>
          <w:p>
            <w:pPr>
              <w:jc w:val="center"/>
              <w:spacing w:line="312"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名称：苏州市创杰招投标咨询服务有限公司</w:t>
            </w:r>
            <w:r/>
          </w:p>
          <w:p>
            <w:pPr>
              <w:jc w:val="left"/>
              <w:spacing w:line="312" w:lineRule="auto"/>
              <w:rPr>
                <w:rFonts w:ascii="宋体" w:hAnsi="宋体"/>
                <w:szCs w:val="21"/>
              </w:rPr>
            </w:pPr>
            <w:r>
              <w:rPr>
                <w:rFonts w:hint="eastAsia" w:ascii="宋体" w:hAnsi="宋体"/>
                <w:szCs w:val="21"/>
              </w:rPr>
              <w:t xml:space="preserve">地址：苏州市干将西路399号银海大厦303室</w:t>
            </w:r>
            <w:r/>
          </w:p>
          <w:p>
            <w:pPr>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  潘莉莉  朱晓芹   庄天扬</w:t>
            </w:r>
            <w:r/>
          </w:p>
          <w:p>
            <w:pPr>
              <w:pStyle w:val="1175"/>
              <w:ind w:left="0" w:firstLine="0"/>
            </w:pPr>
            <w:r>
              <w:rPr>
                <w:rFonts w:hint="eastAsia" w:ascii="宋体" w:hAnsi="宋体"/>
                <w:szCs w:val="21"/>
              </w:rPr>
              <w:t xml:space="preserve">联系电话：0512-65238816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名称：苏州工业园区人力资源和社会保障局</w:t>
            </w:r>
            <w:r/>
          </w:p>
          <w:p>
            <w:pPr>
              <w:jc w:val="left"/>
              <w:spacing w:line="312" w:lineRule="auto"/>
              <w:rPr>
                <w:rFonts w:ascii="宋体" w:hAnsi="宋体"/>
                <w:szCs w:val="21"/>
              </w:rPr>
            </w:pPr>
            <w:r>
              <w:rPr>
                <w:rFonts w:hint="eastAsia" w:ascii="宋体" w:hAnsi="宋体"/>
                <w:szCs w:val="21"/>
              </w:rPr>
              <w:t xml:space="preserve">地址：苏州工业园区现代大道999号现代大厦6楼</w:t>
            </w:r>
            <w:r/>
          </w:p>
          <w:p>
            <w:pPr>
              <w:jc w:val="left"/>
              <w:spacing w:line="312" w:lineRule="auto"/>
              <w:rPr>
                <w:rFonts w:ascii="宋体" w:hAnsi="宋体"/>
                <w:szCs w:val="21"/>
              </w:rPr>
            </w:pPr>
            <w:r>
              <w:rPr>
                <w:rFonts w:hint="eastAsia" w:ascii="宋体" w:hAnsi="宋体"/>
                <w:szCs w:val="21"/>
              </w:rPr>
              <w:t xml:space="preserve">联 系 人：朱冰影 </w:t>
            </w:r>
            <w:r/>
          </w:p>
          <w:p>
            <w:pPr>
              <w:jc w:val="left"/>
              <w:spacing w:line="312" w:lineRule="auto"/>
              <w:rPr>
                <w:rFonts w:ascii="宋体" w:hAnsi="宋体"/>
                <w:szCs w:val="21"/>
              </w:rPr>
            </w:pPr>
            <w:r>
              <w:rPr>
                <w:rFonts w:hint="eastAsia" w:ascii="宋体" w:hAnsi="宋体"/>
                <w:szCs w:val="21"/>
              </w:rPr>
              <w:t xml:space="preserve">联系电话：</w:t>
            </w:r>
            <w:r>
              <w:rPr>
                <w:rFonts w:hint="eastAsia" w:ascii="宋体" w:hAnsi="宋体" w:cs="宋体"/>
              </w:rPr>
              <w:t xml:space="preserve">0512-66680691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响应文件提交截止之日起45天（日历日）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获取采购文件</w:t>
            </w:r>
            <w:r/>
          </w:p>
          <w:p>
            <w:pPr>
              <w:jc w:val="center"/>
              <w:spacing w:line="312" w:lineRule="auto"/>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仿宋" w:hAnsi="仿宋" w:eastAsia="仿宋" w:cs="仿宋"/>
                <w:szCs w:val="21"/>
              </w:rPr>
            </w:pPr>
            <w:r>
              <w:rPr>
                <w:rFonts w:hint="eastAsia" w:ascii="宋体" w:hAnsi="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响应文件网上</w:t>
            </w:r>
            <w:r/>
          </w:p>
          <w:p>
            <w:pPr>
              <w:jc w:val="center"/>
              <w:spacing w:line="312" w:lineRule="auto"/>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2026年6月12日14点0</w:t>
            </w:r>
            <w:r>
              <w:rPr>
                <w:rFonts w:ascii="宋体" w:hAnsi="宋体" w:cs="宋体"/>
                <w:szCs w:val="21"/>
              </w:rPr>
              <w:t xml:space="preserve">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开启时间</w:t>
            </w:r>
            <w:r/>
          </w:p>
          <w:p>
            <w:pPr>
              <w:jc w:val="center"/>
              <w:spacing w:line="312" w:lineRule="auto"/>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2026年6月12日14点0</w:t>
            </w:r>
            <w:r>
              <w:rPr>
                <w:rFonts w:ascii="宋体" w:hAnsi="宋体" w:cs="宋体"/>
                <w:szCs w:val="21"/>
              </w:rPr>
              <w:t xml:space="preserve">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“苏采云”系统（网址：</w:t>
            </w:r>
            <w:hyperlink r:id="rId21" w:tooltip="http://jszfcg.jsczt.cn/" w:history="1">
              <w:r>
                <w:rPr>
                  <w:rFonts w:hint="eastAsia" w:ascii="宋体" w:hAnsi="宋体"/>
                  <w:szCs w:val="21"/>
                </w:rPr>
                <w:t xml:space="preserve">http://jszfcg.jsczt.cn/</w:t>
              </w:r>
            </w:hyperlink>
            <w:r>
              <w:rPr>
                <w:rFonts w:hint="eastAsia" w:ascii="宋体" w:hAnsi="宋体"/>
                <w:szCs w:val="21"/>
              </w:rPr>
              <w:t xml:space="preserve">）</w:t>
            </w:r>
            <w:r/>
          </w:p>
          <w:p>
            <w:pPr>
              <w:jc w:val="left"/>
              <w:spacing w:line="312" w:lineRule="auto"/>
              <w:rPr>
                <w:rFonts w:ascii="宋体" w:hAnsi="宋体"/>
                <w:szCs w:val="21"/>
              </w:rPr>
            </w:pPr>
            <w:r>
              <w:rPr>
                <w:rFonts w:hint="eastAsia" w:ascii="宋体" w:hAnsi="宋体"/>
                <w:b/>
                <w:szCs w:val="21"/>
              </w:rPr>
              <w:t xml:space="preserve">本项目为不见面磋商项目，开启阶段供应商在【供应商解密】环节必须使用 CA证书解密电子响应文件，如在系统规定的解密时间内未能完成解密的视为放弃参与本项目。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评审时间</w:t>
            </w:r>
            <w:r/>
          </w:p>
          <w:p>
            <w:pPr>
              <w:jc w:val="center"/>
              <w:spacing w:line="312" w:lineRule="auto"/>
              <w:rPr>
                <w:rFonts w:ascii="宋体" w:hAnsi="宋体"/>
                <w:szCs w:val="21"/>
              </w:rPr>
            </w:pPr>
            <w:r>
              <w:rPr>
                <w:rFonts w:hint="eastAsia" w:ascii="宋体" w:hAnsi="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2026年6月12日14点0</w:t>
            </w:r>
            <w:r>
              <w:rPr>
                <w:rFonts w:ascii="宋体" w:hAnsi="宋体" w:cs="宋体"/>
                <w:szCs w:val="21"/>
              </w:rPr>
              <w:t xml:space="preserve">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苏州市工业园区苏州大道东136号星塘大厦3楼苏州工业园区公共资源交易中心</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磋商响应</w:t>
            </w:r>
            <w:r/>
          </w:p>
          <w:p>
            <w:pPr>
              <w:jc w:val="center"/>
              <w:spacing w:line="312"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pPr>
            <w:r>
              <w:rPr>
                <w:rFonts w:hint="eastAsia"/>
              </w:rPr>
              <w:t xml:space="preserve">本项目采用电子响应文件，供应商按照采购文件要求制作上传电子响应文件，投标时供应商无需提供纸质响应文件。</w:t>
            </w:r>
            <w:r/>
          </w:p>
          <w:p>
            <w:pPr>
              <w:spacing w:line="312" w:lineRule="auto"/>
            </w:pPr>
            <w:r>
              <w:rPr>
                <w:rFonts w:hint="eastAsia"/>
              </w:rPr>
              <w:t xml:space="preserve">成交后</w:t>
            </w:r>
            <w:r>
              <w:rPr>
                <w:rFonts w:hint="eastAsia"/>
              </w:rPr>
              <w:t xml:space="preserve">5</w:t>
            </w:r>
            <w:r>
              <w:rPr>
                <w:rFonts w:hint="eastAsia"/>
              </w:rPr>
              <w:t xml:space="preserve">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szCs w:val="21"/>
              </w:rPr>
              <w:t xml:space="preserve">本项目采购人未要求收取履约保证金。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pStyle w:val="1188"/>
              <w:ind w:firstLine="420"/>
              <w:spacing w:line="440" w:lineRule="exact"/>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188"/>
              <w:ind w:firstLine="422"/>
              <w:spacing w:line="312" w:lineRule="auto"/>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pPr>
        <w:pStyle w:val="1116"/>
        <w:rPr>
          <w:rFonts w:hAnsi="宋体" w:cs="宋体"/>
          <w:b/>
          <w:sz w:val="36"/>
        </w:rPr>
      </w:pPr>
      <w:r>
        <w:rPr>
          <w:rFonts w:hAnsi="宋体" w:cs="宋体"/>
          <w:b/>
          <w:sz w:val="36"/>
        </w:rPr>
      </w:r>
      <w:r/>
    </w:p>
    <w:p>
      <w:pPr>
        <w:ind w:firstLine="723"/>
        <w:rPr>
          <w:rFonts w:ascii="宋体" w:hAnsi="宋体" w:cs="宋体"/>
          <w:b/>
          <w:sz w:val="36"/>
        </w:rPr>
      </w:pPr>
      <w:r>
        <w:rPr>
          <w:rFonts w:ascii="宋体" w:hAnsi="宋体" w:cs="宋体"/>
          <w:b/>
          <w:sz w:val="36"/>
        </w:rPr>
      </w:r>
      <w:r/>
    </w:p>
    <w:p>
      <w:pPr>
        <w:pStyle w:val="1116"/>
        <w:rPr>
          <w:rFonts w:hAnsi="宋体" w:cs="宋体"/>
          <w:b/>
          <w:sz w:val="36"/>
        </w:rPr>
      </w:pPr>
      <w:r>
        <w:rPr>
          <w:rFonts w:hAnsi="宋体" w:cs="宋体"/>
          <w:b/>
          <w:sz w:val="36"/>
        </w:rPr>
      </w:r>
      <w:r/>
    </w:p>
    <w:p>
      <w:pPr>
        <w:ind w:firstLine="420"/>
      </w:pPr>
      <w:r/>
      <w:r/>
    </w:p>
    <w:p>
      <w:pPr>
        <w:ind w:firstLine="964"/>
        <w:spacing w:line="360" w:lineRule="auto"/>
        <w:tabs>
          <w:tab w:val="left" w:pos="315" w:leader="none"/>
          <w:tab w:val="center" w:pos="4153" w:leader="none"/>
        </w:tabs>
        <w:rPr>
          <w:rFonts w:ascii="宋体" w:hAnsi="宋体" w:cs="宋体"/>
          <w:b/>
          <w:sz w:val="48"/>
        </w:rPr>
      </w:pPr>
      <w:r>
        <w:rPr>
          <w:rFonts w:ascii="宋体" w:hAnsi="宋体" w:cs="宋体"/>
          <w:b/>
          <w:sz w:val="48"/>
        </w:rPr>
      </w:r>
      <w:r/>
    </w:p>
    <w:p>
      <w:pPr>
        <w:pStyle w:val="1116"/>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16"/>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16"/>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16"/>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16"/>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16"/>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16"/>
        <w:rPr>
          <w:rFonts w:hAnsi="宋体" w:cs="宋体"/>
          <w:b/>
          <w:sz w:val="48"/>
        </w:rPr>
      </w:pPr>
      <w:r>
        <w:rPr>
          <w:rFonts w:hAnsi="宋体" w:cs="宋体"/>
          <w:b/>
          <w:sz w:val="48"/>
        </w:rPr>
      </w:r>
      <w:r/>
    </w:p>
    <w:p>
      <w:pPr>
        <w:ind w:firstLine="420"/>
      </w:pPr>
      <w:r/>
      <w:r/>
    </w:p>
    <w:p>
      <w:pPr>
        <w:ind w:firstLine="964"/>
        <w:jc w:val="center"/>
        <w:spacing w:line="360" w:lineRule="auto"/>
        <w:tabs>
          <w:tab w:val="left" w:pos="315" w:leader="none"/>
          <w:tab w:val="center" w:pos="4153" w:leader="none"/>
        </w:tabs>
        <w:rPr>
          <w:rFonts w:ascii="宋体" w:hAnsi="宋体" w:cs="宋体"/>
          <w:b/>
          <w:sz w:val="48"/>
        </w:rPr>
      </w:pPr>
      <w:r>
        <w:rPr>
          <w:rFonts w:hint="eastAsia" w:ascii="宋体" w:hAnsi="宋体" w:cs="宋体"/>
          <w:b/>
          <w:sz w:val="48"/>
        </w:rPr>
        <w:t xml:space="preserve">目   录</w:t>
      </w:r>
      <w:r/>
    </w:p>
    <w:p>
      <w:pPr>
        <w:pStyle w:val="1151"/>
        <w:ind w:firstLine="602"/>
        <w:tabs>
          <w:tab w:val="right" w:pos="9638" w:leader="dot"/>
        </w:tabs>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hyperlink w:tooltip="#_Toc9189" w:anchor="_Toc9189" w:history="1">
        <w:r>
          <w:rPr>
            <w:rFonts w:hint="eastAsia" w:ascii="宋体" w:hAnsi="宋体" w:cs="宋体"/>
            <w:bCs/>
            <w:szCs w:val="32"/>
          </w:rPr>
          <w:t xml:space="preserve">一、 竞争性磋商公告</w:t>
        </w:r>
      </w:hyperlink>
      <w:r/>
      <w:r/>
    </w:p>
    <w:p>
      <w:pPr>
        <w:pStyle w:val="1151"/>
        <w:ind w:firstLine="602"/>
        <w:tabs>
          <w:tab w:val="right" w:pos="9638" w:leader="dot"/>
        </w:tabs>
      </w:pPr>
      <w:r/>
      <w:hyperlink w:tooltip="#_Toc7334" w:anchor="_Toc7334" w:history="1">
        <w:r>
          <w:rPr>
            <w:rFonts w:hint="eastAsia" w:ascii="宋体" w:hAnsi="宋体" w:cs="宋体"/>
            <w:bCs/>
            <w:szCs w:val="32"/>
          </w:rPr>
          <w:t xml:space="preserve">二、 采购需求</w:t>
        </w:r>
      </w:hyperlink>
      <w:r/>
      <w:r/>
    </w:p>
    <w:p>
      <w:pPr>
        <w:pStyle w:val="1151"/>
        <w:ind w:firstLine="602"/>
        <w:tabs>
          <w:tab w:val="right" w:pos="9638" w:leader="dot"/>
        </w:tabs>
      </w:pPr>
      <w:r/>
      <w:hyperlink w:tooltip="#_Toc7330" w:anchor="_Toc7330" w:history="1">
        <w:r>
          <w:rPr>
            <w:rFonts w:hint="eastAsia" w:ascii="宋体" w:hAnsi="宋体" w:cs="宋体"/>
            <w:bCs/>
            <w:szCs w:val="32"/>
          </w:rPr>
          <w:t xml:space="preserve">三、 评审办法及评分标准</w:t>
        </w:r>
      </w:hyperlink>
      <w:r/>
      <w:r/>
    </w:p>
    <w:p>
      <w:pPr>
        <w:pStyle w:val="1151"/>
        <w:ind w:firstLine="602"/>
        <w:tabs>
          <w:tab w:val="right" w:pos="9638" w:leader="dot"/>
        </w:tabs>
      </w:pPr>
      <w:r/>
      <w:hyperlink w:tooltip="#_Toc21991" w:anchor="_Toc21991" w:history="1">
        <w:r>
          <w:rPr>
            <w:rFonts w:hint="eastAsia" w:ascii="宋体" w:hAnsi="宋体" w:cs="宋体"/>
            <w:bCs/>
            <w:szCs w:val="32"/>
          </w:rPr>
          <w:t xml:space="preserve">四、 </w:t>
        </w:r>
      </w:hyperlink>
      <w:r>
        <w:rPr>
          <w:rFonts w:hint="eastAsia" w:ascii="宋体" w:hAnsi="宋体" w:cs="宋体"/>
          <w:bCs/>
          <w:szCs w:val="32"/>
        </w:rPr>
        <w:t xml:space="preserve">合同主要条款</w:t>
      </w:r>
      <w:r/>
    </w:p>
    <w:p>
      <w:pPr>
        <w:pStyle w:val="1151"/>
        <w:ind w:firstLine="602"/>
        <w:tabs>
          <w:tab w:val="right" w:pos="9638" w:leader="dot"/>
        </w:tabs>
      </w:pPr>
      <w:r/>
      <w:hyperlink w:tooltip="#_Toc22173" w:anchor="_Toc22173" w:history="1">
        <w:r>
          <w:rPr>
            <w:rFonts w:hint="eastAsia" w:ascii="宋体" w:hAnsi="宋体" w:cs="宋体"/>
            <w:bCs/>
            <w:szCs w:val="32"/>
          </w:rPr>
          <w:t xml:space="preserve">五、 磋商响应文件格式</w:t>
        </w:r>
      </w:hyperlink>
      <w:r/>
      <w:r/>
    </w:p>
    <w:p>
      <w:pPr>
        <w:pStyle w:val="1135"/>
        <w:rPr>
          <w:rFonts w:ascii="宋体" w:hAnsi="宋体" w:cs="宋体"/>
        </w:rPr>
      </w:pPr>
      <w:r>
        <w:rPr>
          <w:rFonts w:hint="eastAsia" w:ascii="宋体" w:hAnsi="宋体" w:cs="宋体"/>
        </w:rPr>
        <w:fldChar w:fldCharType="end"/>
      </w:r>
      <w:r/>
    </w:p>
    <w:p>
      <w:pPr>
        <w:ind w:firstLine="723"/>
        <w:spacing w:line="360" w:lineRule="auto"/>
        <w:rPr>
          <w:rFonts w:ascii="宋体" w:hAnsi="宋体" w:cs="宋体"/>
          <w:b/>
          <w:sz w:val="36"/>
        </w:rPr>
      </w:pPr>
      <w:r>
        <w:rPr>
          <w:rFonts w:ascii="宋体" w:hAnsi="宋体" w:cs="宋体"/>
          <w:b/>
          <w:sz w:val="36"/>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pStyle w:val="1418"/>
        <w:ind w:firstLine="643"/>
        <w:spacing w:before="0" w:after="0" w:line="360" w:lineRule="auto"/>
        <w:rPr>
          <w:rFonts w:cs="宋体"/>
          <w:b/>
          <w:bCs/>
          <w:color w:val="auto"/>
          <w:sz w:val="32"/>
          <w:szCs w:val="32"/>
        </w:rPr>
      </w:pPr>
      <w:r/>
      <w:bookmarkStart w:id="1" w:name="_Toc29130"/>
      <w:r/>
      <w:bookmarkStart w:id="2" w:name="_Toc9189"/>
      <w:r/>
      <w:bookmarkStart w:id="3" w:name="_Toc32237"/>
      <w:r/>
      <w:bookmarkStart w:id="4" w:name="_Toc17807"/>
      <w:r/>
      <w:bookmarkStart w:id="5" w:name="_Toc5515"/>
      <w:r/>
      <w:bookmarkStart w:id="6" w:name="_Toc8579"/>
      <w:r>
        <w:rPr>
          <w:rFonts w:hint="eastAsia" w:cs="宋体"/>
          <w:b/>
          <w:bCs/>
          <w:color w:val="auto"/>
          <w:sz w:val="32"/>
          <w:szCs w:val="32"/>
        </w:rPr>
        <w:t xml:space="preserve">一、竞争性磋商公告</w:t>
      </w:r>
      <w:bookmarkEnd w:id="1"/>
      <w:r/>
      <w:bookmarkEnd w:id="2"/>
      <w:r/>
      <w:bookmarkEnd w:id="3"/>
      <w:r/>
      <w:bookmarkEnd w:id="4"/>
      <w:r/>
      <w:bookmarkEnd w:id="5"/>
      <w:r/>
      <w:bookmarkEnd w:id="6"/>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苏州工业园区医疗保障基金第三方监管服务项目</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中获取采购文件，并于</w:t>
      </w:r>
      <w:r>
        <w:rPr>
          <w:rFonts w:hint="eastAsia" w:ascii="宋体" w:hAnsi="宋体" w:cs="宋体"/>
          <w:szCs w:val="21"/>
          <w:u w:val="single"/>
        </w:rPr>
        <w:t xml:space="preserve">2026年6月12日14点00分（北京时间）</w:t>
      </w:r>
      <w:r>
        <w:rPr>
          <w:rFonts w:hint="eastAsia" w:ascii="宋体" w:hAnsi="宋体" w:cs="宋体"/>
          <w:szCs w:val="21"/>
        </w:rPr>
        <w:t xml:space="preserve">前提交响应文件。</w:t>
      </w:r>
      <w:r/>
    </w:p>
    <w:p>
      <w:pPr>
        <w:pStyle w:val="1105"/>
        <w:ind w:firstLine="422"/>
        <w:spacing w:before="0" w:after="0" w:line="360" w:lineRule="auto"/>
        <w:rPr>
          <w:rFonts w:ascii="宋体" w:hAnsi="宋体" w:eastAsia="宋体" w:cs="宋体"/>
          <w:bCs/>
          <w:sz w:val="21"/>
          <w:szCs w:val="21"/>
        </w:rPr>
      </w:pPr>
      <w:r/>
      <w:bookmarkStart w:id="7" w:name="_Toc28359089"/>
      <w:r/>
      <w:bookmarkStart w:id="8" w:name="_Toc35393629"/>
      <w:r/>
      <w:bookmarkStart w:id="9" w:name="_Toc28359012"/>
      <w:r/>
      <w:bookmarkStart w:id="10" w:name="_Toc35393798"/>
      <w:r>
        <w:rPr>
          <w:rFonts w:hint="eastAsia" w:ascii="宋体" w:hAnsi="宋体" w:eastAsia="宋体" w:cs="宋体"/>
          <w:bCs/>
          <w:sz w:val="21"/>
          <w:szCs w:val="21"/>
        </w:rPr>
        <w:t xml:space="preserve">一、项目基本情况</w:t>
      </w:r>
      <w:bookmarkEnd w:id="7"/>
      <w:r/>
      <w:bookmarkEnd w:id="8"/>
      <w:r/>
      <w:bookmarkEnd w:id="9"/>
      <w:r/>
      <w:bookmarkEnd w:id="10"/>
      <w:r/>
      <w:r/>
    </w:p>
    <w:p>
      <w:pPr>
        <w:ind w:firstLine="420"/>
        <w:spacing w:line="360" w:lineRule="auto"/>
        <w:rPr>
          <w:rFonts w:ascii="宋体" w:hAnsi="宋体" w:cs="宋体"/>
          <w:szCs w:val="21"/>
        </w:rPr>
      </w:pPr>
      <w:r>
        <w:rPr>
          <w:rFonts w:hint="eastAsia" w:ascii="宋体" w:hAnsi="宋体" w:cs="宋体"/>
          <w:szCs w:val="21"/>
        </w:rPr>
        <w:t xml:space="preserve">1.项目编号：JSZC-320591-CJZB-C2026-0060号</w:t>
      </w:r>
      <w:r/>
    </w:p>
    <w:p>
      <w:pPr>
        <w:ind w:firstLine="420"/>
        <w:spacing w:line="360" w:lineRule="auto"/>
        <w:rPr>
          <w:rFonts w:ascii="宋体" w:hAnsi="宋体" w:cs="宋体"/>
          <w:szCs w:val="21"/>
        </w:rPr>
      </w:pPr>
      <w:r>
        <w:rPr>
          <w:rFonts w:hint="eastAsia" w:ascii="宋体" w:hAnsi="宋体" w:cs="宋体"/>
          <w:szCs w:val="21"/>
        </w:rPr>
        <w:t xml:space="preserve">2.项目名称：苏州工业园区医疗保障基金第三方监管服务项目</w:t>
      </w:r>
      <w:r/>
    </w:p>
    <w:p>
      <w:pPr>
        <w:ind w:firstLine="420"/>
        <w:spacing w:line="360" w:lineRule="auto"/>
        <w:rPr>
          <w:rFonts w:ascii="宋体" w:hAnsi="宋体" w:cs="宋体"/>
          <w:szCs w:val="21"/>
        </w:rPr>
      </w:pPr>
      <w:r>
        <w:rPr>
          <w:rFonts w:hint="eastAsia" w:ascii="宋体" w:hAnsi="宋体" w:cs="宋体"/>
          <w:szCs w:val="21"/>
        </w:rPr>
        <w:t xml:space="preserve">3.采购方式：竞争性磋商</w:t>
      </w:r>
      <w:r/>
    </w:p>
    <w:p>
      <w:pPr>
        <w:ind w:firstLine="420"/>
        <w:jc w:val="left"/>
        <w:spacing w:line="360" w:lineRule="auto"/>
        <w:widowControl/>
        <w:rPr>
          <w:rFonts w:ascii="宋体" w:hAnsi="宋体" w:cs="宋体"/>
          <w:szCs w:val="21"/>
        </w:rPr>
      </w:pPr>
      <w:r>
        <w:rPr>
          <w:rFonts w:hint="eastAsia" w:ascii="宋体" w:hAnsi="宋体" w:cs="宋体"/>
          <w:szCs w:val="21"/>
        </w:rPr>
        <w:t xml:space="preserve">4.预算金额：人民币贰佰陆拾万元整（¥2600000.00）</w:t>
      </w:r>
      <w:r/>
    </w:p>
    <w:p>
      <w:pPr>
        <w:ind w:firstLine="420"/>
        <w:spacing w:line="360" w:lineRule="auto"/>
        <w:rPr>
          <w:rFonts w:ascii="宋体" w:hAnsi="宋体" w:cs="宋体"/>
          <w:szCs w:val="21"/>
        </w:rPr>
      </w:pPr>
      <w:r>
        <w:rPr>
          <w:rFonts w:hint="eastAsia" w:ascii="宋体" w:hAnsi="宋体" w:cs="宋体"/>
          <w:szCs w:val="21"/>
        </w:rPr>
        <w:t xml:space="preserve">  最高限价：人民币贰佰伍拾玖万玖仟元整（¥</w:t>
      </w:r>
      <w:bookmarkStart w:id="11" w:name="OLE_LINK1"/>
      <w:r>
        <w:rPr>
          <w:rFonts w:hint="eastAsia" w:ascii="宋体" w:hAnsi="宋体" w:cs="宋体"/>
          <w:szCs w:val="21"/>
        </w:rPr>
        <w:t xml:space="preserve">2599000</w:t>
      </w:r>
      <w:bookmarkEnd w:id="11"/>
      <w:r>
        <w:rPr>
          <w:rFonts w:hint="eastAsia" w:ascii="宋体" w:hAnsi="宋体" w:cs="宋体"/>
          <w:szCs w:val="21"/>
        </w:rPr>
        <w:t xml:space="preserve">.00）</w:t>
      </w:r>
      <w:r/>
    </w:p>
    <w:p>
      <w:pPr>
        <w:ind w:firstLine="420"/>
        <w:spacing w:line="360" w:lineRule="auto"/>
        <w:rPr>
          <w:rFonts w:ascii="宋体" w:hAnsi="宋体" w:cs="宋体"/>
          <w:szCs w:val="21"/>
        </w:rPr>
      </w:pPr>
      <w:r>
        <w:rPr>
          <w:rFonts w:hint="eastAsia" w:ascii="宋体" w:hAnsi="宋体" w:cs="宋体"/>
          <w:szCs w:val="21"/>
        </w:rPr>
        <w:t xml:space="preserve">5.采购需求：为加强对定点医药机构及参保人员医疗保障基金使用的监督管理，苏州工业园区人力资源和社会保障局依法委托第三方协助开展医疗保障基金监管服务工作。</w:t>
      </w:r>
      <w:r/>
    </w:p>
    <w:p>
      <w:pPr>
        <w:ind w:firstLine="420"/>
        <w:spacing w:line="360" w:lineRule="auto"/>
        <w:rPr>
          <w:rFonts w:ascii="宋体" w:hAnsi="宋体" w:cs="宋体"/>
          <w:szCs w:val="21"/>
        </w:rPr>
      </w:pPr>
      <w:r>
        <w:rPr>
          <w:rFonts w:hint="eastAsia" w:ascii="宋体" w:hAnsi="宋体" w:cs="宋体"/>
          <w:szCs w:val="21"/>
        </w:rPr>
        <w:t xml:space="preserve">6.合同履行期限：自合同签订之日起壹年，具体时间根据合同约定。</w:t>
      </w:r>
      <w:r/>
    </w:p>
    <w:p>
      <w:pPr>
        <w:ind w:firstLine="420"/>
        <w:spacing w:line="360" w:lineRule="auto"/>
        <w:rPr>
          <w:rFonts w:ascii="宋体" w:hAnsi="宋体" w:cs="宋体"/>
          <w:szCs w:val="21"/>
        </w:rPr>
      </w:pPr>
      <w:r>
        <w:rPr>
          <w:rFonts w:hint="eastAsia" w:ascii="宋体" w:hAnsi="宋体" w:cs="宋体"/>
          <w:szCs w:val="21"/>
        </w:rPr>
        <w:t xml:space="preserve">7.本项目不接受联合体投标。</w:t>
      </w:r>
      <w:r/>
    </w:p>
    <w:p>
      <w:pPr>
        <w:pStyle w:val="1105"/>
        <w:ind w:firstLine="422"/>
        <w:spacing w:before="0" w:after="0" w:line="360" w:lineRule="auto"/>
        <w:rPr>
          <w:rFonts w:ascii="宋体" w:hAnsi="宋体" w:eastAsia="宋体" w:cs="宋体"/>
          <w:bCs/>
          <w:sz w:val="21"/>
          <w:szCs w:val="21"/>
        </w:rPr>
      </w:pPr>
      <w:r/>
      <w:bookmarkStart w:id="12" w:name="_Toc28359013"/>
      <w:r/>
      <w:bookmarkStart w:id="13" w:name="_Toc28359090"/>
      <w:r/>
      <w:bookmarkStart w:id="14" w:name="_Toc35393630"/>
      <w:r/>
      <w:bookmarkStart w:id="15" w:name="_Toc35393799"/>
      <w:r>
        <w:rPr>
          <w:rFonts w:hint="eastAsia" w:ascii="宋体" w:hAnsi="宋体" w:eastAsia="宋体" w:cs="宋体"/>
          <w:bCs/>
          <w:sz w:val="21"/>
          <w:szCs w:val="21"/>
        </w:rPr>
        <w:t xml:space="preserve">二、申请人的资格要求：</w:t>
      </w:r>
      <w:bookmarkEnd w:id="12"/>
      <w:r/>
      <w:bookmarkEnd w:id="13"/>
      <w:r/>
      <w:bookmarkEnd w:id="14"/>
      <w:r/>
      <w:bookmarkEnd w:id="15"/>
      <w:r/>
      <w:r/>
    </w:p>
    <w:p>
      <w:pPr>
        <w:ind w:firstLine="420"/>
        <w:spacing w:line="360" w:lineRule="auto"/>
        <w:rPr>
          <w:rFonts w:ascii="宋体" w:hAnsi="宋体" w:cs="宋体"/>
          <w:szCs w:val="21"/>
        </w:rPr>
      </w:pPr>
      <w:r/>
      <w:bookmarkStart w:id="16" w:name="_Toc28359014"/>
      <w:r/>
      <w:bookmarkStart w:id="17" w:name="_Toc28359091"/>
      <w:r>
        <w:rPr>
          <w:rFonts w:hint="eastAsia" w:ascii="宋体" w:hAnsi="宋体" w:cs="宋体"/>
          <w:szCs w:val="21"/>
        </w:rPr>
        <w:t xml:space="preserve">（一）满足《中华人民共和国政府采购法》第二十二条规定；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 </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 </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 </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 </w:t>
      </w:r>
      <w:r/>
    </w:p>
    <w:p>
      <w:pPr>
        <w:ind w:firstLine="420"/>
        <w:spacing w:line="360" w:lineRule="auto"/>
        <w:rPr>
          <w:rFonts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b/>
          <w:bCs/>
          <w:szCs w:val="21"/>
        </w:rPr>
        <w:t xml:space="preserve">本项目为非专门面向中小企业采购。所属行业为其他未列明行业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（三）本项目的特定资格要求：</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3.为采购项目提供整体设计、规范编制或者项目管理、监理、检测等服务的供应商，不得再参加该采购项目的其他采购活动。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4.法人的分支机构不得参加投标(除银行、保险、石油石化、电力、电信等行业特殊情况外)。</w:t>
      </w:r>
      <w:r/>
    </w:p>
    <w:p>
      <w:pPr>
        <w:ind w:firstLine="420"/>
        <w:spacing w:line="360" w:lineRule="auto"/>
        <w:rPr>
          <w:rFonts w:ascii="宋体" w:hAnsi="宋体" w:cs="宋体"/>
          <w:szCs w:val="21"/>
          <w:u w:val="single"/>
        </w:rPr>
      </w:pPr>
      <w:r>
        <w:rPr>
          <w:rFonts w:hint="eastAsia" w:ascii="宋体" w:hAnsi="宋体" w:cs="宋体"/>
          <w:szCs w:val="21"/>
        </w:rPr>
        <w:t xml:space="preserve">5.本项目的其他特定资格要求：无。</w:t>
      </w:r>
      <w:r/>
    </w:p>
    <w:p>
      <w:pPr>
        <w:ind w:firstLine="422"/>
        <w:spacing w:line="360" w:lineRule="auto"/>
        <w:rPr>
          <w:rFonts w:ascii="宋体" w:hAnsi="宋体" w:cs="宋体"/>
          <w:szCs w:val="21"/>
        </w:rPr>
      </w:pPr>
      <w:r/>
      <w:bookmarkStart w:id="18" w:name="_Toc35393631"/>
      <w:r/>
      <w:bookmarkStart w:id="19" w:name="_Toc35393800"/>
      <w:r>
        <w:rPr>
          <w:rFonts w:hint="eastAsia" w:ascii="宋体" w:hAnsi="宋体" w:cs="宋体"/>
          <w:b/>
          <w:bCs/>
          <w:szCs w:val="21"/>
        </w:rPr>
        <w:t xml:space="preserve">三、获取采购文件</w:t>
      </w:r>
      <w:bookmarkEnd w:id="16"/>
      <w:r/>
      <w:bookmarkEnd w:id="17"/>
      <w:r/>
      <w:bookmarkEnd w:id="18"/>
      <w:r/>
      <w:bookmarkEnd w:id="19"/>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1.</w:t>
      </w:r>
      <w:r>
        <w:rPr>
          <w:rFonts w:hint="eastAsia" w:ascii="宋体" w:hAnsi="宋体" w:cs="宋体"/>
          <w:szCs w:val="21"/>
          <w:shd w:val="clear" w:color="auto" w:fill="ffffff"/>
        </w:rPr>
        <w:t xml:space="preserve">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bCs/>
          <w:szCs w:val="21"/>
        </w:rPr>
        <w:t xml:space="preserve">苏采云系统</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苏州现场办理地址：苏州市高新区邓蔚路105号狮山科技馆一楼服务大厅，咨询电话：0512-65737699。</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right="-161"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pStyle w:val="112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注册咨询：18261002950；</w:t>
      </w:r>
      <w:r/>
    </w:p>
    <w:p>
      <w:pPr>
        <w:pStyle w:val="112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CA技术咨询电话：400-608-6099；</w:t>
      </w:r>
      <w:r/>
    </w:p>
    <w:p>
      <w:pPr>
        <w:pStyle w:val="112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签章使用问题：025-83633811、025-83633812、15380932027、15371015030；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r/>
    </w:p>
    <w:p>
      <w:pPr>
        <w:ind w:firstLine="422"/>
        <w:spacing w:line="360" w:lineRule="auto"/>
        <w:rPr>
          <w:rFonts w:ascii="宋体" w:hAnsi="宋体" w:cs="宋体"/>
          <w:b/>
          <w:bCs/>
          <w:szCs w:val="21"/>
        </w:rPr>
      </w:pPr>
      <w:r/>
      <w:bookmarkStart w:id="20" w:name="_Toc28359092"/>
      <w:r/>
      <w:bookmarkStart w:id="21" w:name="_Toc28359015"/>
      <w:r/>
      <w:bookmarkStart w:id="22" w:name="_Toc35393801"/>
      <w:r/>
      <w:bookmarkStart w:id="23" w:name="_Toc35393632"/>
      <w:r>
        <w:rPr>
          <w:rFonts w:hint="eastAsia" w:ascii="宋体" w:hAnsi="宋体" w:cs="宋体"/>
          <w:b/>
          <w:szCs w:val="21"/>
        </w:rPr>
        <w:t xml:space="preserve">四、</w:t>
      </w:r>
      <w:bookmarkStart w:id="24" w:name="_Toc28359017"/>
      <w:r/>
      <w:bookmarkStart w:id="25" w:name="_Toc35393634"/>
      <w:r/>
      <w:bookmarkStart w:id="26" w:name="_Toc28359094"/>
      <w:r/>
      <w:bookmarkStart w:id="27" w:name="_Toc35393803"/>
      <w:r/>
      <w:bookmarkEnd w:id="20"/>
      <w:r/>
      <w:bookmarkEnd w:id="21"/>
      <w:r/>
      <w:bookmarkEnd w:id="22"/>
      <w:r/>
      <w:bookmarkEnd w:id="23"/>
      <w:r>
        <w:rPr>
          <w:rFonts w:hint="eastAsia" w:ascii="宋体" w:hAnsi="宋体" w:cs="宋体"/>
          <w:b/>
          <w:bCs/>
          <w:szCs w:val="21"/>
        </w:rPr>
        <w:t xml:space="preserve">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：2026年6月12日14点00分（北京时间）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jc w:val="left"/>
        <w:spacing w:line="360" w:lineRule="auto"/>
        <w:widowControl/>
        <w:rPr>
          <w:rFonts w:ascii="宋体" w:hAnsi="宋体" w:cs="宋体"/>
          <w:szCs w:val="21"/>
        </w:rPr>
        <w:outlineLvl w:val="1"/>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1、时间：2026年6月12日14点00分（北京时间）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p>
    <w:p>
      <w:pPr>
        <w:ind w:firstLine="422"/>
        <w:jc w:val="left"/>
        <w:spacing w:line="360" w:lineRule="auto"/>
        <w:widowControl/>
        <w:rPr>
          <w:rFonts w:ascii="宋体" w:hAnsi="宋体" w:cs="宋体"/>
          <w:szCs w:val="21"/>
        </w:rPr>
        <w:outlineLvl w:val="1"/>
      </w:pPr>
      <w:r>
        <w:rPr>
          <w:rFonts w:hint="eastAsia" w:ascii="宋体" w:hAnsi="宋体" w:cs="宋体"/>
          <w:b/>
          <w:bCs/>
          <w:szCs w:val="21"/>
        </w:rPr>
        <w:t xml:space="preserve">请供应商确保电脑、系统及其他设备（视频输入输出设备等）无误，且开启直至项目结束始终保持系统在线状态</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六、公告期限</w:t>
      </w:r>
      <w:bookmarkEnd w:id="24"/>
      <w:r/>
      <w:bookmarkEnd w:id="25"/>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pStyle w:val="1105"/>
        <w:ind w:firstLine="422"/>
        <w:spacing w:before="0" w:after="0" w:line="360" w:lineRule="auto"/>
        <w:rPr>
          <w:rFonts w:ascii="宋体" w:hAnsi="宋体" w:eastAsia="宋体" w:cs="宋体"/>
          <w:b w:val="0"/>
          <w:sz w:val="21"/>
          <w:szCs w:val="21"/>
        </w:rPr>
      </w:pPr>
      <w:r/>
      <w:bookmarkStart w:id="28" w:name="_Toc35393635"/>
      <w:r/>
      <w:bookmarkStart w:id="29" w:name="_Toc35393804"/>
      <w:r>
        <w:rPr>
          <w:rFonts w:hint="eastAsia" w:ascii="宋体" w:hAnsi="宋体" w:eastAsia="宋体" w:cs="宋体"/>
          <w:bCs/>
          <w:sz w:val="21"/>
          <w:szCs w:val="21"/>
        </w:rPr>
        <w:t xml:space="preserve">七、其他补充事宜</w:t>
      </w:r>
      <w:bookmarkEnd w:id="28"/>
      <w:r/>
      <w:bookmarkEnd w:id="29"/>
      <w:r/>
      <w:r/>
    </w:p>
    <w:p>
      <w:pPr>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p>
    <w:p>
      <w:pPr>
        <w:ind w:firstLine="420"/>
        <w:jc w:val="left"/>
        <w:spacing w:line="360" w:lineRule="auto"/>
        <w:rPr>
          <w:rFonts w:ascii="宋体" w:hAnsi="宋体" w:cs="宋体"/>
          <w:szCs w:val="21"/>
        </w:rPr>
      </w:pPr>
      <w:r>
        <w:rPr>
          <w:rFonts w:hint="eastAsia" w:ascii="宋体" w:hAnsi="宋体" w:cs="宋体"/>
          <w:szCs w:val="21"/>
        </w:rPr>
        <w:t xml:space="preserve">3.苏州工业园区政府采购监督电话：0512-66681110。</w:t>
      </w:r>
      <w:r/>
    </w:p>
    <w:p>
      <w:pPr>
        <w:pStyle w:val="1105"/>
        <w:ind w:firstLine="422"/>
        <w:spacing w:before="0" w:after="0" w:line="360" w:lineRule="auto"/>
        <w:rPr>
          <w:rFonts w:ascii="宋体" w:hAnsi="宋体" w:eastAsia="宋体" w:cs="宋体"/>
          <w:b w:val="0"/>
          <w:sz w:val="21"/>
          <w:szCs w:val="21"/>
        </w:rPr>
      </w:pPr>
      <w:r/>
      <w:bookmarkStart w:id="30" w:name="_Toc35393636"/>
      <w:r/>
      <w:bookmarkStart w:id="31" w:name="_Toc28359095"/>
      <w:r/>
      <w:bookmarkStart w:id="32" w:name="_Toc28359018"/>
      <w:r/>
      <w:bookmarkStart w:id="33" w:name="_Toc35393805"/>
      <w:r>
        <w:rPr>
          <w:rFonts w:hint="eastAsia" w:ascii="宋体" w:hAnsi="宋体" w:eastAsia="宋体" w:cs="宋体"/>
          <w:bCs/>
          <w:sz w:val="21"/>
          <w:szCs w:val="21"/>
        </w:rPr>
        <w:t xml:space="preserve">八、凡对本次采购提出询问，请按以下方式联系</w:t>
      </w:r>
      <w:bookmarkEnd w:id="30"/>
      <w:r/>
      <w:bookmarkEnd w:id="31"/>
      <w:r/>
      <w:bookmarkEnd w:id="32"/>
      <w:r/>
      <w:bookmarkEnd w:id="33"/>
      <w:r/>
      <w:r/>
    </w:p>
    <w:p>
      <w:pPr>
        <w:ind w:firstLine="420"/>
        <w:jc w:val="left"/>
        <w:spacing w:line="360" w:lineRule="auto"/>
        <w:widowControl/>
        <w:rPr>
          <w:rFonts w:ascii="宋体" w:hAnsi="宋体" w:cs="宋体"/>
          <w:szCs w:val="21"/>
        </w:rPr>
      </w:pPr>
      <w:r/>
      <w:bookmarkStart w:id="34" w:name="_Toc28359075"/>
      <w:r/>
      <w:bookmarkStart w:id="35" w:name="_Toc35393786"/>
      <w:r/>
      <w:bookmarkStart w:id="36" w:name="_Toc28358998"/>
      <w:r/>
      <w:bookmarkStart w:id="37" w:name="_Toc35393617"/>
      <w:r>
        <w:rPr>
          <w:rFonts w:hint="eastAsia" w:ascii="宋体" w:hAnsi="宋体" w:cs="宋体"/>
          <w:szCs w:val="21"/>
        </w:rPr>
        <w:t xml:space="preserve">1.采购人信息</w:t>
      </w:r>
      <w:bookmarkEnd w:id="34"/>
      <w:r/>
      <w:bookmarkEnd w:id="35"/>
      <w:r/>
      <w:bookmarkEnd w:id="36"/>
      <w:r/>
      <w:bookmarkEnd w:id="37"/>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r>
        <w:rPr>
          <w:rFonts w:hint="eastAsia" w:ascii="宋体" w:hAnsi="宋体" w:cs="宋体"/>
          <w:szCs w:val="21"/>
          <w:lang w:val="zh-CN"/>
        </w:rPr>
        <w:t xml:space="preserve">苏州工业园区人力资源和社会保障局</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地 址：</w:t>
      </w:r>
      <w:bookmarkStart w:id="38" w:name="_Toc35393788"/>
      <w:r/>
      <w:bookmarkStart w:id="39" w:name="_Toc28359077"/>
      <w:r/>
      <w:bookmarkStart w:id="40" w:name="_Toc35393619"/>
      <w:r/>
      <w:bookmarkStart w:id="41" w:name="_Toc28359000"/>
      <w:r>
        <w:rPr>
          <w:rFonts w:hint="eastAsia" w:ascii="宋体" w:hAnsi="宋体" w:cs="宋体"/>
          <w:szCs w:val="21"/>
          <w:lang w:val="zh-CN"/>
        </w:rPr>
        <w:t xml:space="preserve">苏州工业园区现代大道999号现代大厦6楼</w:t>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联系方式：</w:t>
      </w:r>
      <w:r>
        <w:rPr>
          <w:rFonts w:hint="eastAsia" w:ascii="宋体" w:hAnsi="宋体" w:cs="宋体"/>
          <w:szCs w:val="21"/>
        </w:rPr>
        <w:t xml:space="preserve">0512-</w:t>
      </w:r>
      <w:r>
        <w:rPr>
          <w:rFonts w:hint="eastAsia" w:ascii="宋体" w:hAnsi="宋体" w:cs="宋体"/>
          <w:szCs w:val="21"/>
          <w:lang w:val="zh-CN"/>
        </w:rPr>
        <w:t xml:space="preserve">66680691</w:t>
      </w:r>
      <w:r/>
    </w:p>
    <w:p>
      <w:pPr>
        <w:ind w:firstLine="420"/>
        <w:jc w:val="left"/>
        <w:spacing w:line="360" w:lineRule="auto"/>
        <w:widowControl/>
        <w:rPr>
          <w:rFonts w:ascii="宋体" w:hAnsi="宋体" w:cs="宋体"/>
          <w:szCs w:val="21"/>
        </w:rPr>
      </w:pPr>
      <w:r>
        <w:rPr>
          <w:rFonts w:hint="eastAsia" w:ascii="宋体" w:hAnsi="宋体" w:cs="宋体"/>
          <w:szCs w:val="21"/>
        </w:rPr>
        <w:t xml:space="preserve">2.代理机构联系方式</w:t>
      </w:r>
      <w:bookmarkEnd w:id="38"/>
      <w:r/>
      <w:bookmarkEnd w:id="39"/>
      <w:r/>
      <w:bookmarkEnd w:id="40"/>
      <w:r/>
      <w:bookmarkEnd w:id="41"/>
      <w:r/>
      <w:r/>
    </w:p>
    <w:p>
      <w:pPr>
        <w:ind w:firstLine="420"/>
        <w:jc w:val="left"/>
        <w:spacing w:line="360" w:lineRule="auto"/>
        <w:widowControl/>
        <w:rPr>
          <w:rFonts w:ascii="宋体" w:hAnsi="宋体" w:cs="宋体"/>
          <w:szCs w:val="21"/>
        </w:rPr>
      </w:pPr>
      <w:r>
        <w:rPr>
          <w:rFonts w:hint="eastAsia" w:ascii="宋体" w:hAnsi="宋体" w:cs="宋体"/>
          <w:szCs w:val="21"/>
        </w:rPr>
        <w:t xml:space="preserve">名称</w:t>
      </w:r>
      <w:bookmarkStart w:id="42" w:name="XTDLJG_2"/>
      <w:r>
        <w:rPr>
          <w:rFonts w:hint="eastAsia" w:ascii="宋体" w:hAnsi="宋体" w:cs="宋体"/>
          <w:szCs w:val="21"/>
        </w:rPr>
        <w:t xml:space="preserve">：</w:t>
      </w:r>
      <w:bookmarkStart w:id="43" w:name="XTDLJG_1"/>
      <w:r/>
      <w:bookmarkEnd w:id="42"/>
      <w:r>
        <w:rPr>
          <w:rFonts w:hint="eastAsia" w:ascii="宋体" w:hAnsi="宋体" w:cs="宋体"/>
          <w:szCs w:val="21"/>
        </w:rPr>
        <w:t xml:space="preserve">苏州市创杰招投标咨询服务有限公司</w:t>
      </w:r>
      <w:bookmarkEnd w:id="43"/>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 路丽丽（项目负责人）  潘莉莉  朱晓芹</w:t>
      </w:r>
      <w:r>
        <w:rPr>
          <w:rFonts w:hint="eastAsia" w:ascii="宋体" w:hAnsi="宋体" w:cs="宋体"/>
          <w:szCs w:val="21"/>
        </w:rPr>
        <w:t xml:space="preserve">  </w:t>
      </w:r>
      <w:r>
        <w:rPr>
          <w:rFonts w:hint="eastAsia" w:ascii="宋体" w:hAnsi="宋体" w:cs="宋体"/>
          <w:szCs w:val="21"/>
        </w:rPr>
        <w:t xml:space="preserve">庄天扬 </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44" w:name="OLE_LINK2"/>
      <w:r/>
      <w:bookmarkStart w:id="45" w:name="OLE_LINK3"/>
      <w:r>
        <w:rPr>
          <w:rFonts w:hint="eastAsia" w:ascii="宋体" w:hAnsi="宋体" w:cs="宋体"/>
          <w:szCs w:val="21"/>
        </w:rPr>
        <w:t xml:space="preserve">路丽丽</w:t>
      </w:r>
      <w:bookmarkEnd w:id="44"/>
      <w:r/>
      <w:bookmarkEnd w:id="45"/>
      <w:r>
        <w:rPr>
          <w:rFonts w:hint="eastAsia" w:ascii="宋体" w:hAnsi="宋体" w:cs="宋体"/>
          <w:szCs w:val="21"/>
        </w:rPr>
        <w:t xml:space="preserve">（项目负责人）</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bookmarkStart w:id="46" w:name="OLE_LINK4"/>
      <w:r/>
      <w:bookmarkStart w:id="47" w:name="OLE_LINK5"/>
      <w:r>
        <w:rPr>
          <w:rFonts w:hint="eastAsia" w:ascii="宋体" w:hAnsi="宋体" w:cs="宋体"/>
          <w:szCs w:val="21"/>
        </w:rPr>
        <w:t xml:space="preserve">0512-65238816</w:t>
      </w:r>
      <w:bookmarkEnd w:id="46"/>
      <w:r/>
      <w:bookmarkEnd w:id="47"/>
      <w:r/>
      <w:r/>
    </w:p>
    <w:p>
      <w:pPr>
        <w:ind w:firstLine="420"/>
        <w:jc w:val="right"/>
        <w:spacing w:line="360" w:lineRule="auto"/>
        <w:widowControl/>
        <w:rPr>
          <w:rFonts w:ascii="宋体" w:hAnsi="宋体" w:cs="宋体"/>
          <w:szCs w:val="21"/>
        </w:rPr>
      </w:pPr>
      <w:r>
        <w:rPr>
          <w:rFonts w:hint="eastAsia" w:ascii="宋体" w:hAnsi="宋体" w:cs="宋体"/>
          <w:szCs w:val="21"/>
        </w:rPr>
        <w:t xml:space="preserve">　　　　　　　　　                          </w:t>
      </w:r>
      <w:r/>
    </w:p>
    <w:p>
      <w:pPr>
        <w:ind w:firstLine="5460"/>
        <w:jc w:val="right"/>
        <w:spacing w:line="360" w:lineRule="auto"/>
        <w:widowControl/>
        <w:rPr>
          <w:rFonts w:ascii="宋体" w:hAnsi="宋体" w:cs="宋体"/>
          <w:szCs w:val="21"/>
        </w:rPr>
      </w:pPr>
      <w:r>
        <w:rPr>
          <w:rFonts w:ascii="宋体" w:hAnsi="宋体" w:cs="宋体"/>
          <w:szCs w:val="21"/>
        </w:rPr>
      </w:r>
      <w:r/>
    </w:p>
    <w:p>
      <w:pPr>
        <w:pStyle w:val="1418"/>
        <w:ind w:firstLine="643"/>
        <w:spacing w:before="0" w:after="0" w:line="360" w:lineRule="auto"/>
        <w:rPr>
          <w:rFonts w:cs="宋体"/>
          <w:b/>
          <w:bCs/>
          <w:color w:val="auto"/>
          <w:sz w:val="32"/>
          <w:szCs w:val="32"/>
        </w:rPr>
      </w:pPr>
      <w:r/>
      <w:bookmarkStart w:id="48" w:name="_Toc212609680"/>
      <w:r>
        <w:rPr>
          <w:rFonts w:hint="eastAsia" w:cs="宋体"/>
          <w:b/>
          <w:bCs/>
          <w:color w:val="auto"/>
          <w:sz w:val="32"/>
          <w:szCs w:val="32"/>
        </w:rPr>
        <w:t xml:space="preserve">二、采购需求</w:t>
      </w:r>
      <w:r/>
    </w:p>
    <w:p>
      <w:pPr>
        <w:ind w:firstLine="420"/>
        <w:spacing w:line="360" w:lineRule="auto"/>
        <w:tabs>
          <w:tab w:val="left" w:pos="5250" w:leader="none"/>
        </w:tabs>
        <w:rPr>
          <w:rFonts w:ascii="宋体" w:hAnsi="宋体" w:cs="宋体"/>
          <w:szCs w:val="21"/>
          <w:lang w:val="zh-CN"/>
        </w:rPr>
      </w:pPr>
      <w:r>
        <w:rPr>
          <w:rFonts w:hint="eastAsia" w:ascii="宋体" w:hAnsi="宋体" w:cs="宋体"/>
          <w:szCs w:val="21"/>
          <w:lang w:val="zh-CN"/>
        </w:rPr>
        <w:t xml:space="preserve">受苏州工业园区人力资源和社会保障局的委托，苏州市创杰招投标咨询服务有限公司作为招标代理机构，就其委托的苏州工业园区医疗保障基金第三方监管服务项目的政府采购进行国内</w:t>
      </w:r>
      <w:r>
        <w:rPr>
          <w:rFonts w:hint="eastAsia" w:ascii="宋体" w:hAnsi="宋体" w:cs="宋体"/>
          <w:szCs w:val="21"/>
        </w:rPr>
        <w:t xml:space="preserve">竞争性磋商采购</w:t>
      </w:r>
      <w:r>
        <w:rPr>
          <w:rFonts w:hint="eastAsia" w:ascii="宋体" w:hAnsi="宋体" w:cs="宋体"/>
          <w:szCs w:val="21"/>
          <w:lang w:val="zh-CN"/>
        </w:rPr>
        <w:t xml:space="preserve">。</w:t>
      </w:r>
      <w:r/>
    </w:p>
    <w:p>
      <w:pPr>
        <w:ind w:firstLine="422"/>
        <w:spacing w:line="360" w:lineRule="auto"/>
        <w:tabs>
          <w:tab w:val="left" w:pos="5250" w:leader="none"/>
        </w:tabs>
        <w:rPr>
          <w:rFonts w:ascii="宋体" w:hAnsi="宋体" w:cs="宋体"/>
          <w:b/>
          <w:szCs w:val="22"/>
        </w:rPr>
      </w:pPr>
      <w:r>
        <w:rPr>
          <w:rFonts w:hint="eastAsia" w:ascii="宋体" w:hAnsi="宋体" w:cs="宋体"/>
          <w:b/>
          <w:szCs w:val="22"/>
        </w:rPr>
        <w:t xml:space="preserve">一、磋商编号：</w:t>
      </w:r>
      <w:r>
        <w:rPr>
          <w:rFonts w:hint="eastAsia" w:ascii="宋体" w:hAnsi="宋体" w:cs="宋体"/>
          <w:bCs/>
          <w:szCs w:val="22"/>
        </w:rPr>
        <w:t xml:space="preserve">JSZC-320591-CJZB-C2026-0060号</w:t>
      </w:r>
      <w:r/>
    </w:p>
    <w:p>
      <w:pPr>
        <w:ind w:firstLine="422"/>
        <w:jc w:val="left"/>
        <w:spacing w:line="360" w:lineRule="auto"/>
        <w:rPr>
          <w:rFonts w:ascii="宋体" w:hAnsi="宋体" w:cs="宋体"/>
          <w:bCs/>
          <w:szCs w:val="22"/>
        </w:rPr>
      </w:pPr>
      <w:r>
        <w:rPr>
          <w:rFonts w:hint="eastAsia" w:ascii="宋体" w:hAnsi="宋体" w:cs="宋体"/>
          <w:b/>
          <w:szCs w:val="22"/>
        </w:rPr>
        <w:t xml:space="preserve">二、项目名称：</w:t>
      </w:r>
      <w:r>
        <w:rPr>
          <w:rFonts w:hint="eastAsia" w:ascii="宋体" w:hAnsi="宋体" w:cs="宋体"/>
          <w:szCs w:val="21"/>
          <w:lang w:val="zh-CN"/>
        </w:rPr>
        <w:t xml:space="preserve">苏州工业园区医疗保障基金第三方监管服务项目</w:t>
      </w:r>
      <w:r/>
    </w:p>
    <w:p>
      <w:pPr>
        <w:ind w:firstLine="422"/>
        <w:spacing w:line="360" w:lineRule="auto"/>
        <w:tabs>
          <w:tab w:val="left" w:pos="5250" w:leader="none"/>
        </w:tabs>
        <w:rPr>
          <w:rFonts w:ascii="宋体" w:hAnsi="宋体" w:cs="宋体"/>
          <w:bCs/>
          <w:szCs w:val="22"/>
        </w:rPr>
      </w:pPr>
      <w:r>
        <w:rPr>
          <w:rFonts w:hint="eastAsia" w:ascii="宋体" w:hAnsi="宋体" w:cs="宋体"/>
          <w:b/>
          <w:szCs w:val="22"/>
        </w:rPr>
        <w:t xml:space="preserve">三、采购方式：</w:t>
      </w:r>
      <w:r>
        <w:rPr>
          <w:rFonts w:hint="eastAsia" w:ascii="宋体" w:hAnsi="宋体" w:cs="宋体"/>
          <w:bCs/>
          <w:szCs w:val="22"/>
        </w:rPr>
        <w:t xml:space="preserve">竞争性磋商采购</w:t>
      </w:r>
      <w:r/>
    </w:p>
    <w:p>
      <w:pPr>
        <w:ind w:firstLine="422"/>
        <w:spacing w:line="360" w:lineRule="auto"/>
        <w:rPr>
          <w:rFonts w:ascii="宋体" w:hAnsi="宋体" w:cs="宋体"/>
        </w:rPr>
      </w:pPr>
      <w:r>
        <w:rPr>
          <w:rFonts w:hint="eastAsia" w:ascii="宋体" w:hAnsi="宋体" w:cs="宋体"/>
          <w:b/>
          <w:szCs w:val="21"/>
        </w:rPr>
        <w:t xml:space="preserve">★</w:t>
      </w:r>
      <w:r>
        <w:rPr>
          <w:rFonts w:hint="eastAsia" w:ascii="宋体" w:hAnsi="宋体" w:cs="宋体"/>
          <w:b/>
          <w:bCs/>
          <w:szCs w:val="22"/>
        </w:rPr>
        <w:t xml:space="preserve">四、采购预算：</w:t>
      </w:r>
      <w:r>
        <w:rPr>
          <w:rFonts w:hint="eastAsia" w:ascii="宋体" w:hAnsi="宋体" w:cs="宋体"/>
          <w:szCs w:val="22"/>
        </w:rPr>
        <w:t xml:space="preserve">人民币贰佰陆拾万元整（¥2600000.00）</w:t>
      </w:r>
      <w:r/>
    </w:p>
    <w:p>
      <w:pPr>
        <w:ind w:firstLine="422"/>
        <w:spacing w:line="360" w:lineRule="auto"/>
        <w:rPr>
          <w:rFonts w:ascii="宋体" w:hAnsi="宋体" w:cs="宋体"/>
          <w:b/>
          <w:szCs w:val="21"/>
        </w:rPr>
        <w:outlineLvl w:val="0"/>
      </w:pPr>
      <w:r>
        <w:rPr>
          <w:rFonts w:hint="eastAsia" w:ascii="宋体" w:hAnsi="宋体" w:cs="宋体"/>
          <w:b/>
          <w:szCs w:val="21"/>
        </w:rPr>
        <w:t xml:space="preserve">      最高限价：人民币贰佰伍拾玖万玖仟元整（¥2599000.00）</w:t>
      </w:r>
      <w:r/>
    </w:p>
    <w:p>
      <w:pPr>
        <w:ind w:firstLine="422"/>
        <w:spacing w:line="360" w:lineRule="auto"/>
        <w:rPr>
          <w:rFonts w:ascii="宋体" w:hAnsi="宋体"/>
          <w:b/>
          <w:szCs w:val="21"/>
        </w:rPr>
        <w:outlineLvl w:val="0"/>
      </w:pPr>
      <w:r>
        <w:rPr>
          <w:rFonts w:hint="eastAsia" w:ascii="宋体" w:hAnsi="宋体" w:cs="宋体"/>
          <w:b/>
          <w:szCs w:val="21"/>
        </w:rPr>
        <w:t xml:space="preserve">★</w:t>
      </w:r>
      <w:r>
        <w:rPr>
          <w:rFonts w:hint="eastAsia" w:ascii="宋体" w:hAnsi="宋体" w:cs="宋体"/>
          <w:b/>
          <w:bCs/>
          <w:szCs w:val="21"/>
          <w:shd w:val="clear" w:color="auto" w:fill="ffffff"/>
        </w:rPr>
        <w:t xml:space="preserve">五、</w:t>
      </w:r>
      <w:r>
        <w:rPr>
          <w:rFonts w:hint="eastAsia" w:ascii="宋体" w:hAnsi="宋体"/>
          <w:b/>
          <w:szCs w:val="21"/>
        </w:rPr>
        <w:t xml:space="preserve">采购内容</w:t>
      </w:r>
      <w:r>
        <w:rPr>
          <w:rFonts w:hint="eastAsia" w:ascii="宋体" w:hAnsi="宋体" w:cs="宋体"/>
          <w:b/>
          <w:szCs w:val="21"/>
        </w:rPr>
        <w:t xml:space="preserve">（本文件中★标示内容为实质性要求）</w:t>
      </w:r>
      <w:r/>
    </w:p>
    <w:p>
      <w:pPr>
        <w:ind w:firstLine="420"/>
        <w:spacing w:line="360" w:lineRule="auto"/>
        <w:rPr>
          <w:rFonts w:ascii="宋体" w:hAnsi="宋体" w:cs="Arial"/>
          <w:szCs w:val="21"/>
        </w:rPr>
      </w:pPr>
      <w:r>
        <w:rPr>
          <w:rFonts w:hint="eastAsia" w:ascii="宋体" w:hAnsi="宋体" w:cs="Arial"/>
          <w:szCs w:val="21"/>
        </w:rPr>
        <w:t xml:space="preserve">1</w:t>
      </w:r>
      <w:r>
        <w:rPr>
          <w:rFonts w:hint="eastAsia" w:ascii="宋体" w:hAnsi="宋体" w:cs="宋体"/>
          <w:szCs w:val="21"/>
        </w:rPr>
        <w:t xml:space="preserve">.</w:t>
      </w:r>
      <w:r>
        <w:rPr>
          <w:rFonts w:hint="eastAsia" w:ascii="宋体" w:hAnsi="宋体" w:cs="Arial"/>
          <w:szCs w:val="21"/>
          <w:lang w:val="zh-CN"/>
        </w:rPr>
        <w:t xml:space="preserve">项目概况</w:t>
      </w:r>
      <w:r/>
    </w:p>
    <w:p>
      <w:pPr>
        <w:ind w:firstLine="420"/>
        <w:spacing w:line="360" w:lineRule="auto"/>
        <w:rPr>
          <w:rFonts w:ascii="宋体" w:hAnsi="宋体" w:cs="Arial"/>
          <w:szCs w:val="21"/>
        </w:rPr>
      </w:pPr>
      <w:r>
        <w:rPr>
          <w:rFonts w:hint="eastAsia" w:ascii="宋体" w:hAnsi="宋体" w:cs="Arial"/>
          <w:szCs w:val="21"/>
        </w:rPr>
        <w:t xml:space="preserve">为加强对定点医药机构及参保人员医疗保障基金使用的监督管理，苏州工业园区（以下简称园区）人力资源和社会保障局依法委托第三方协助开展医疗保障基金监管服务工作。</w:t>
      </w:r>
      <w:r/>
    </w:p>
    <w:p>
      <w:pPr>
        <w:ind w:firstLine="420"/>
        <w:spacing w:line="360" w:lineRule="auto"/>
        <w:rPr>
          <w:rFonts w:ascii="宋体" w:hAnsi="宋体" w:cs="Arial"/>
          <w:szCs w:val="21"/>
        </w:rPr>
      </w:pPr>
      <w:r>
        <w:rPr>
          <w:rFonts w:hint="eastAsia" w:ascii="宋体" w:hAnsi="宋体" w:cs="Arial"/>
          <w:szCs w:val="21"/>
        </w:rPr>
        <w:t xml:space="preserve">2</w:t>
      </w:r>
      <w:r>
        <w:rPr>
          <w:rFonts w:hint="eastAsia" w:ascii="宋体" w:hAnsi="宋体" w:cs="宋体"/>
          <w:szCs w:val="21"/>
        </w:rPr>
        <w:t xml:space="preserve">.</w:t>
      </w:r>
      <w:r>
        <w:rPr>
          <w:rFonts w:hint="eastAsia" w:ascii="宋体" w:hAnsi="宋体" w:cs="Arial"/>
          <w:szCs w:val="21"/>
        </w:rPr>
        <w:t xml:space="preserve">项目服务内容</w:t>
      </w:r>
      <w:r/>
    </w:p>
    <w:p>
      <w:pPr>
        <w:ind w:firstLine="420"/>
        <w:spacing w:line="360" w:lineRule="auto"/>
        <w:rPr>
          <w:rFonts w:ascii="宋体" w:hAnsi="宋体" w:cs="Arial"/>
          <w:szCs w:val="21"/>
        </w:rPr>
      </w:pPr>
      <w:r>
        <w:rPr>
          <w:rFonts w:hint="eastAsia" w:ascii="宋体" w:hAnsi="宋体" w:cs="Arial"/>
          <w:szCs w:val="21"/>
        </w:rPr>
        <w:t xml:space="preserve">响应单位依据《中华人民共和国社会保险法》、《江苏省基本医疗保险稽核规程（试行）》、《医疗保障基金使用监督管理条例》以及《关于推进医疗保障基金监管制度体系改革的实施办法》等有关规定，受园区人社局委托，协助从事定点医药机构服务行为日常巡查、专项检查、疑点核查、智能审核、DRG监管、数据筛查、飞检协查、价格和招标采购监管、信息支持、社会监督、宣传培训以及采购人指定的其他管理工作，以达到维护医疗保障基金安全，提高医疗保障基金使用效率的目的。</w:t>
      </w:r>
      <w:r/>
    </w:p>
    <w:p>
      <w:pPr>
        <w:ind w:firstLine="420"/>
        <w:spacing w:line="360" w:lineRule="auto"/>
        <w:rPr>
          <w:rFonts w:ascii="宋体" w:hAnsi="宋体" w:cs="Arial"/>
          <w:szCs w:val="21"/>
        </w:rPr>
      </w:pPr>
      <w:r>
        <w:rPr>
          <w:rFonts w:hint="eastAsia" w:ascii="宋体" w:hAnsi="宋体" w:cs="Arial"/>
          <w:szCs w:val="21"/>
        </w:rPr>
        <w:t xml:space="preserve">3</w:t>
      </w:r>
      <w:r>
        <w:rPr>
          <w:rFonts w:hint="eastAsia" w:ascii="宋体" w:hAnsi="宋体" w:cs="宋体"/>
          <w:szCs w:val="21"/>
        </w:rPr>
        <w:t xml:space="preserve">.</w:t>
      </w:r>
      <w:r>
        <w:rPr>
          <w:rFonts w:hint="eastAsia" w:ascii="宋体" w:hAnsi="宋体" w:cs="Arial"/>
          <w:szCs w:val="21"/>
        </w:rPr>
        <w:t xml:space="preserve">服务要求</w:t>
      </w:r>
      <w:r/>
    </w:p>
    <w:p>
      <w:pPr>
        <w:ind w:firstLine="420"/>
        <w:spacing w:line="360" w:lineRule="auto"/>
        <w:rPr>
          <w:rFonts w:ascii="宋体" w:hAnsi="宋体" w:cs="Arial"/>
          <w:szCs w:val="21"/>
        </w:rPr>
      </w:pPr>
      <w:r>
        <w:rPr>
          <w:rFonts w:hint="eastAsia" w:ascii="宋体" w:hAnsi="宋体" w:cs="Arial"/>
          <w:szCs w:val="21"/>
        </w:rPr>
        <w:t xml:space="preserve">3.1人员配备及要求</w:t>
      </w:r>
      <w:r/>
    </w:p>
    <w:p>
      <w:pPr>
        <w:ind w:firstLine="420"/>
        <w:spacing w:line="360" w:lineRule="auto"/>
        <w:rPr>
          <w:rFonts w:ascii="宋体" w:hAnsi="宋体" w:cs="Arial"/>
          <w:szCs w:val="21"/>
        </w:rPr>
      </w:pPr>
      <w:r>
        <w:rPr>
          <w:rFonts w:hint="eastAsia" w:ascii="宋体" w:hAnsi="宋体" w:cs="Arial"/>
          <w:szCs w:val="21"/>
        </w:rPr>
        <w:t xml:space="preserve">3.1.1响应单位应承诺按采购人要求提供全日制常驻服务，常驻地点：苏州工业园区。驻场人员要求：所有工作人员。驻场人员应服从采购人安排，跟随采购人作息制度，驻场人员办公场地由采购人提供，办公设备由响应单位负责，乙方提供服务的车辆，应停放在常驻地点，保证服务效率。</w:t>
      </w:r>
      <w:r/>
    </w:p>
    <w:p>
      <w:pPr>
        <w:ind w:firstLine="420"/>
        <w:spacing w:line="360" w:lineRule="auto"/>
        <w:rPr>
          <w:rFonts w:ascii="宋体" w:hAnsi="宋体" w:cs="Arial"/>
          <w:b/>
          <w:szCs w:val="21"/>
        </w:rPr>
      </w:pPr>
      <w:r>
        <w:rPr>
          <w:rFonts w:hint="eastAsia" w:ascii="宋体" w:hAnsi="宋体" w:cs="Arial"/>
          <w:szCs w:val="21"/>
        </w:rPr>
        <w:t xml:space="preserve">3.1.2响应单位应组建一支不少于15人、具有独立完成本项目能力的医疗保障基金第三方监管服务专业团队。专业要求上，医药卫生大类（包括临床、护理、药学、中医药、康复治疗等，其中临床医学不低于1人）不少于9人、计算机大类不少于2人、法律类不少于1人、财务财会（审计）类不少于1人，学历均为本科及以上，且四类人员不得重复</w:t>
      </w:r>
      <w:r>
        <w:rPr>
          <w:rFonts w:hint="eastAsia" w:ascii="宋体" w:hAnsi="宋体" w:cs="Arial"/>
          <w:b/>
          <w:szCs w:val="21"/>
        </w:rPr>
        <w:t xml:space="preserve">。</w:t>
      </w:r>
      <w:r/>
    </w:p>
    <w:p>
      <w:pPr>
        <w:ind w:firstLine="420"/>
        <w:spacing w:line="360" w:lineRule="auto"/>
        <w:rPr>
          <w:rFonts w:ascii="宋体" w:hAnsi="宋体" w:cs="Arial"/>
          <w:szCs w:val="21"/>
        </w:rPr>
      </w:pPr>
      <w:r>
        <w:rPr>
          <w:rFonts w:hint="eastAsia" w:ascii="宋体" w:hAnsi="宋体" w:cs="Arial"/>
          <w:szCs w:val="21"/>
        </w:rPr>
        <w:t xml:space="preserve">3.1.3成交单位项目团队人员须固定，不得擅自更换，如因特殊原因更换人员，应征得采购人书面同意后实施。</w:t>
      </w:r>
      <w:r/>
    </w:p>
    <w:p>
      <w:pPr>
        <w:ind w:firstLine="420"/>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.1.4 </w:t>
      </w:r>
      <w:r>
        <w:rPr>
          <w:rFonts w:hint="eastAsia" w:ascii="宋体" w:hAnsi="宋体" w:cs="Arial"/>
          <w:szCs w:val="21"/>
        </w:rPr>
        <w:t xml:space="preserve">对于采购人提出的合理合法加班安排，应予以支持。</w:t>
      </w:r>
      <w:r/>
    </w:p>
    <w:p>
      <w:pPr>
        <w:ind w:firstLine="420"/>
        <w:spacing w:line="360" w:lineRule="auto"/>
        <w:rPr>
          <w:rFonts w:ascii="宋体" w:hAnsi="宋体" w:cs="Arial"/>
          <w:szCs w:val="21"/>
        </w:rPr>
      </w:pPr>
      <w:r>
        <w:rPr>
          <w:rFonts w:hint="eastAsia" w:ascii="宋体" w:hAnsi="宋体" w:cs="Arial"/>
          <w:szCs w:val="21"/>
        </w:rPr>
        <w:t xml:space="preserve">3.2 项目管理要求</w:t>
      </w:r>
      <w:r/>
    </w:p>
    <w:p>
      <w:pPr>
        <w:ind w:firstLine="420"/>
        <w:spacing w:line="360" w:lineRule="auto"/>
        <w:rPr>
          <w:rFonts w:ascii="宋体" w:hAnsi="宋体" w:cs="Arial"/>
          <w:szCs w:val="21"/>
        </w:rPr>
      </w:pPr>
      <w:r>
        <w:rPr>
          <w:rFonts w:hint="eastAsia" w:ascii="宋体" w:hAnsi="宋体" w:cs="Arial"/>
          <w:szCs w:val="21"/>
        </w:rPr>
        <w:t xml:space="preserve">3.2.1严格执行医保基金监管相关政策规定，建立健全项目配套管理制度，主要包括项目组成员管理、信息管理、现场检查管理、保密管理、宣传培训等方面。</w:t>
      </w:r>
      <w:r/>
    </w:p>
    <w:p>
      <w:pPr>
        <w:ind w:firstLine="420"/>
        <w:spacing w:line="360" w:lineRule="auto"/>
        <w:rPr>
          <w:rFonts w:ascii="宋体" w:hAnsi="宋体" w:cs="Arial"/>
          <w:szCs w:val="21"/>
        </w:rPr>
      </w:pPr>
      <w:r>
        <w:rPr>
          <w:rFonts w:hint="eastAsia" w:ascii="宋体" w:hAnsi="宋体" w:cs="Arial"/>
          <w:szCs w:val="21"/>
        </w:rPr>
        <w:t xml:space="preserve">3.2.2项目组须按月度向园区人社局报送日常工作情况（主要包括3.3监管要求中涉及工作内容）、按季度报送</w:t>
      </w:r>
      <w:r>
        <w:rPr>
          <w:rFonts w:ascii="宋体" w:hAnsi="宋体" w:cs="Arial"/>
          <w:szCs w:val="21"/>
        </w:rPr>
        <w:t xml:space="preserve">监管举措和工作建议</w:t>
      </w:r>
      <w:r>
        <w:rPr>
          <w:rFonts w:hint="eastAsia" w:ascii="宋体" w:hAnsi="宋体" w:cs="Arial"/>
          <w:szCs w:val="21"/>
        </w:rPr>
        <w:t xml:space="preserve">、半年度和年度报送项目运行情况总结。</w:t>
      </w:r>
      <w:r/>
    </w:p>
    <w:p>
      <w:pPr>
        <w:ind w:firstLine="420"/>
        <w:spacing w:line="360" w:lineRule="auto"/>
        <w:rPr>
          <w:rFonts w:ascii="宋体" w:hAnsi="宋体" w:cs="Arial"/>
          <w:szCs w:val="21"/>
        </w:rPr>
      </w:pPr>
      <w:r>
        <w:rPr>
          <w:rFonts w:hint="eastAsia" w:ascii="宋体" w:hAnsi="宋体" w:cs="Arial"/>
          <w:szCs w:val="21"/>
        </w:rPr>
        <w:t xml:space="preserve">3.3医疗保障基金服务监管要求</w:t>
      </w:r>
      <w:r/>
    </w:p>
    <w:p>
      <w:pPr>
        <w:ind w:firstLine="420"/>
        <w:spacing w:line="360" w:lineRule="auto"/>
        <w:rPr>
          <w:rFonts w:ascii="宋体" w:hAnsi="宋体" w:cs="Arial"/>
          <w:szCs w:val="21"/>
        </w:rPr>
      </w:pPr>
      <w:r>
        <w:rPr>
          <w:rFonts w:hint="eastAsia" w:ascii="宋体" w:hAnsi="宋体" w:cs="Arial"/>
          <w:szCs w:val="21"/>
        </w:rPr>
        <w:t xml:space="preserve">依据《中华人民共和国社会保险法》、《江苏省基本医疗保险稽核规程（试行）》、《医疗保障基金使用监督管理条例》、《关于推进医疗保障基金监管制度体系改革的实施办法》、《医疗机构医疗保障定点管理暂行办法》以及《零售药店医疗保障定点管理暂行办法》等相关医保管理政策，重点开展：日常巡查、专项检查、疑点核查、智能审核、DRG监管、数据筛查、飞检协查、价格和招标采购监管、信息支持、社会监督、宣传培训等工作，实现对医疗保障基金服务行为的全程监管。</w:t>
      </w:r>
      <w:r/>
    </w:p>
    <w:p>
      <w:pPr>
        <w:ind w:firstLine="420"/>
        <w:spacing w:line="360" w:lineRule="auto"/>
        <w:rPr>
          <w:rFonts w:ascii="宋体" w:hAnsi="宋体" w:cs="Arial"/>
          <w:szCs w:val="21"/>
        </w:rPr>
      </w:pPr>
      <w:r>
        <w:rPr>
          <w:rFonts w:hint="eastAsia" w:ascii="宋体" w:hAnsi="宋体" w:cs="Arial"/>
          <w:szCs w:val="21"/>
        </w:rPr>
        <w:t xml:space="preserve">3.3.1日常巡查：包括但不限于对两定机构、参保人群进行日常巡查。对定点医疗机构重点核查是否存在冒名住院、虚假诊疗、违规收费等情况；对定点零售药店重点核查药师配备、在岗情况，是否存在冒名就医购药，有无空刷卡，有无留存参保人员保障卡，有无以药易药等情况。日常巡查应按照园区医保部门要求开展相关工作。</w:t>
      </w:r>
      <w:r/>
    </w:p>
    <w:p>
      <w:pPr>
        <w:ind w:firstLine="420"/>
        <w:spacing w:line="360" w:lineRule="auto"/>
        <w:rPr>
          <w:rFonts w:ascii="宋体" w:hAnsi="宋体" w:cs="Arial"/>
          <w:szCs w:val="21"/>
        </w:rPr>
      </w:pPr>
      <w:r>
        <w:rPr>
          <w:rFonts w:hint="eastAsia" w:ascii="宋体" w:hAnsi="宋体" w:cs="Arial"/>
          <w:szCs w:val="21"/>
        </w:rPr>
        <w:t xml:space="preserve">3.3.2专项检查：协助开展各类专项检查，包括大市轮查、交叉检查；四不两直检查等。</w:t>
      </w:r>
      <w:r/>
    </w:p>
    <w:p>
      <w:pPr>
        <w:ind w:firstLine="420"/>
        <w:spacing w:line="360" w:lineRule="auto"/>
        <w:rPr>
          <w:rFonts w:ascii="宋体" w:hAnsi="宋体" w:cs="Arial"/>
          <w:szCs w:val="21"/>
        </w:rPr>
      </w:pPr>
      <w:r>
        <w:rPr>
          <w:rFonts w:hint="eastAsia" w:ascii="宋体" w:hAnsi="宋体" w:cs="Arial"/>
          <w:szCs w:val="21"/>
        </w:rPr>
        <w:t xml:space="preserve">3.3.3疑点核查：对上级下发线索、投诉举报中收到的线索等疑点问题开展核查。</w:t>
      </w:r>
      <w:r/>
    </w:p>
    <w:p>
      <w:pPr>
        <w:ind w:firstLine="420"/>
        <w:spacing w:line="360" w:lineRule="auto"/>
        <w:rPr>
          <w:rFonts w:ascii="宋体" w:hAnsi="宋体" w:cs="Arial"/>
          <w:szCs w:val="21"/>
        </w:rPr>
      </w:pPr>
      <w:r>
        <w:rPr>
          <w:rFonts w:hint="eastAsia" w:ascii="宋体" w:hAnsi="宋体" w:cs="Arial"/>
          <w:szCs w:val="21"/>
        </w:rPr>
        <w:t xml:space="preserve">3.3.4智能审核：完成智能审核疑似违规数据的初审、机构申诉及复审等工作。</w:t>
      </w:r>
      <w:r/>
    </w:p>
    <w:p>
      <w:pPr>
        <w:ind w:firstLine="420"/>
        <w:spacing w:line="360" w:lineRule="auto"/>
        <w:rPr>
          <w:rFonts w:ascii="宋体" w:hAnsi="宋体" w:cs="Arial"/>
          <w:szCs w:val="21"/>
        </w:rPr>
      </w:pPr>
      <w:r>
        <w:rPr>
          <w:rFonts w:hint="eastAsia" w:ascii="宋体" w:hAnsi="宋体" w:cs="Arial"/>
          <w:szCs w:val="21"/>
        </w:rPr>
        <w:t xml:space="preserve">3.3.5 DRG监管：对定点医院的医保结算清单结合病历开展审核，检查园区定点医院是否存在DRG付费的高编高套、分解住院和转嫁费用等违规行为。</w:t>
      </w:r>
      <w:r/>
    </w:p>
    <w:p>
      <w:pPr>
        <w:ind w:firstLine="420"/>
        <w:spacing w:line="360" w:lineRule="auto"/>
        <w:rPr>
          <w:rFonts w:ascii="宋体" w:hAnsi="宋体" w:cs="Arial"/>
          <w:szCs w:val="21"/>
        </w:rPr>
      </w:pPr>
      <w:r>
        <w:rPr>
          <w:rFonts w:hint="eastAsia" w:ascii="宋体" w:hAnsi="宋体" w:cs="Arial"/>
          <w:szCs w:val="21"/>
        </w:rPr>
        <w:t xml:space="preserve">3.3.6数据筛查：结合参保人员单次刷卡金额、刷卡次数、医药机构费用增长等情况配合开展数据筛查，为现场检查提供数据支持。</w:t>
      </w:r>
      <w:r/>
    </w:p>
    <w:p>
      <w:pPr>
        <w:ind w:firstLine="420"/>
        <w:spacing w:line="360" w:lineRule="auto"/>
        <w:rPr>
          <w:rFonts w:ascii="宋体" w:hAnsi="宋体" w:cs="Arial"/>
          <w:szCs w:val="21"/>
        </w:rPr>
      </w:pPr>
      <w:r>
        <w:rPr>
          <w:rFonts w:hint="eastAsia" w:ascii="宋体" w:hAnsi="宋体" w:cs="Arial"/>
          <w:szCs w:val="21"/>
        </w:rPr>
        <w:t xml:space="preserve">3.3.7价格和招标采购监管：对两定机构价格公示等情况进行检查，协助开展价格类信访答复、机构医药价格调整处置等工作。</w:t>
      </w:r>
      <w:r/>
    </w:p>
    <w:p>
      <w:pPr>
        <w:ind w:firstLine="420"/>
        <w:spacing w:line="360" w:lineRule="auto"/>
        <w:rPr>
          <w:rFonts w:ascii="宋体" w:hAnsi="宋体" w:cs="Arial"/>
          <w:szCs w:val="21"/>
        </w:rPr>
      </w:pPr>
      <w:r>
        <w:rPr>
          <w:rFonts w:hint="eastAsia" w:ascii="宋体" w:hAnsi="宋体" w:cs="Arial"/>
          <w:szCs w:val="21"/>
        </w:rPr>
        <w:t xml:space="preserve">3.3.8飞检协查：根据实际需要安排检查人员配合国家、省、市异地飞检工作，检查内容以实际要求为准。</w:t>
      </w:r>
      <w:r/>
    </w:p>
    <w:p>
      <w:pPr>
        <w:ind w:firstLine="420"/>
        <w:spacing w:line="360" w:lineRule="auto"/>
        <w:rPr>
          <w:rFonts w:ascii="宋体" w:hAnsi="宋体" w:cs="Arial"/>
          <w:szCs w:val="21"/>
        </w:rPr>
      </w:pPr>
      <w:r>
        <w:rPr>
          <w:rFonts w:hint="eastAsia" w:ascii="宋体" w:hAnsi="宋体" w:cs="Arial"/>
          <w:szCs w:val="21"/>
        </w:rPr>
        <w:t xml:space="preserve">3.3.9 信息支持：提供信息化支持，主要包括监管辅助系统、现场检查辅助工具等。</w:t>
      </w:r>
      <w:r/>
    </w:p>
    <w:p>
      <w:pPr>
        <w:ind w:firstLine="420"/>
        <w:spacing w:line="360" w:lineRule="auto"/>
        <w:rPr>
          <w:rFonts w:ascii="宋体" w:hAnsi="宋体" w:cs="Arial"/>
          <w:szCs w:val="21"/>
        </w:rPr>
      </w:pPr>
      <w:r>
        <w:rPr>
          <w:rFonts w:hint="eastAsia" w:ascii="宋体" w:hAnsi="宋体" w:cs="Arial"/>
          <w:szCs w:val="21"/>
        </w:rPr>
        <w:t xml:space="preserve">3.3.10 </w:t>
      </w:r>
      <w:r>
        <w:rPr>
          <w:rFonts w:ascii="宋体" w:hAnsi="宋体" w:cs="Arial"/>
          <w:szCs w:val="21"/>
        </w:rPr>
        <w:t xml:space="preserve">社会监督</w:t>
      </w:r>
      <w:r>
        <w:rPr>
          <w:rFonts w:hint="eastAsia" w:ascii="宋体" w:hAnsi="宋体" w:cs="Arial"/>
          <w:szCs w:val="21"/>
        </w:rPr>
        <w:t xml:space="preserve">：</w:t>
      </w:r>
      <w:r>
        <w:rPr>
          <w:rFonts w:ascii="宋体" w:hAnsi="宋体" w:cs="Arial"/>
          <w:szCs w:val="21"/>
        </w:rPr>
        <w:t xml:space="preserve">做好医保基金违规使用方面举报投诉线索核查工作。</w:t>
      </w:r>
      <w:r/>
    </w:p>
    <w:p>
      <w:pPr>
        <w:ind w:firstLine="420"/>
        <w:spacing w:line="360" w:lineRule="auto"/>
        <w:rPr>
          <w:rFonts w:ascii="宋体" w:hAnsi="宋体" w:cs="Arial"/>
          <w:szCs w:val="21"/>
        </w:rPr>
      </w:pPr>
      <w:r>
        <w:rPr>
          <w:rFonts w:hint="eastAsia" w:ascii="宋体" w:hAnsi="宋体" w:cs="Arial"/>
          <w:szCs w:val="21"/>
        </w:rPr>
        <w:t xml:space="preserve">3.3.11 宣传培训：</w:t>
      </w:r>
      <w:r>
        <w:rPr>
          <w:rFonts w:ascii="宋体" w:hAnsi="宋体" w:cs="Arial"/>
          <w:szCs w:val="21"/>
        </w:rPr>
        <w:t xml:space="preserve">配合做好政策宣传和培训服务，按要求组织两定机构的培训、做好警示教育材料的制发。</w:t>
      </w:r>
      <w:r/>
    </w:p>
    <w:p>
      <w:pPr>
        <w:ind w:firstLine="420"/>
        <w:spacing w:line="360" w:lineRule="auto"/>
        <w:rPr>
          <w:rFonts w:ascii="宋体" w:hAnsi="宋体" w:cs="Arial"/>
          <w:szCs w:val="21"/>
        </w:rPr>
      </w:pPr>
      <w:r>
        <w:rPr>
          <w:rFonts w:hint="eastAsia" w:ascii="宋体" w:hAnsi="宋体" w:cs="Arial"/>
          <w:szCs w:val="21"/>
        </w:rPr>
        <w:t xml:space="preserve">3.3.12</w:t>
      </w:r>
      <w:r>
        <w:rPr>
          <w:rFonts w:ascii="宋体" w:hAnsi="宋体" w:cs="Arial"/>
          <w:szCs w:val="21"/>
        </w:rPr>
        <w:t xml:space="preserve">完成园区</w:t>
      </w:r>
      <w:r>
        <w:rPr>
          <w:rFonts w:hint="eastAsia" w:ascii="宋体" w:hAnsi="宋体" w:cs="Arial"/>
          <w:szCs w:val="21"/>
        </w:rPr>
        <w:t xml:space="preserve">人社局</w:t>
      </w:r>
      <w:r>
        <w:rPr>
          <w:rFonts w:ascii="宋体" w:hAnsi="宋体" w:cs="Arial"/>
          <w:szCs w:val="21"/>
        </w:rPr>
        <w:t xml:space="preserve">布置的其他工作。</w:t>
      </w:r>
      <w:r/>
    </w:p>
    <w:p>
      <w:pPr>
        <w:ind w:firstLine="420"/>
        <w:spacing w:line="360" w:lineRule="auto"/>
        <w:rPr>
          <w:rFonts w:ascii="宋体" w:hAnsi="宋体" w:cs="Arial"/>
          <w:szCs w:val="21"/>
        </w:rPr>
      </w:pPr>
      <w:r>
        <w:rPr>
          <w:rFonts w:hint="eastAsia" w:ascii="宋体" w:hAnsi="宋体" w:cs="Arial"/>
          <w:szCs w:val="21"/>
        </w:rPr>
        <w:t xml:space="preserve">3.4项目成本预算构成</w:t>
      </w:r>
      <w:r/>
    </w:p>
    <w:p>
      <w:pPr>
        <w:ind w:firstLine="420"/>
        <w:spacing w:line="360" w:lineRule="auto"/>
        <w:rPr>
          <w:rFonts w:ascii="宋体" w:hAnsi="宋体" w:cs="Arial"/>
          <w:szCs w:val="21"/>
        </w:rPr>
      </w:pPr>
      <w:r>
        <w:rPr>
          <w:rFonts w:hint="eastAsia" w:ascii="宋体" w:hAnsi="宋体" w:cs="Arial"/>
          <w:szCs w:val="21"/>
        </w:rPr>
        <w:t xml:space="preserve">3.4.1人力成本（包括人员工资、社会保险费用、福利费、加班费等）、固定资产投入（包括电脑、打印机、复印机、扫描仪、录音笔、照相机、记录仪、医保IOT设备等）、差旅费、车辆等交通工具使用费、信息费用、日常办公费、税费及其他服务费用等科目，其中人力成本与差旅费合</w:t>
      </w:r>
      <w:r>
        <w:rPr>
          <w:rFonts w:hint="eastAsia" w:ascii="宋体" w:hAnsi="宋体" w:cs="Arial"/>
          <w:szCs w:val="21"/>
        </w:rPr>
        <w:t xml:space="preserve">计不得少于项目经费的</w:t>
      </w:r>
      <w:r>
        <w:rPr>
          <w:rFonts w:ascii="宋体" w:hAnsi="宋体" w:cs="Arial"/>
          <w:szCs w:val="21"/>
        </w:rPr>
        <w:t xml:space="preserve">70</w:t>
      </w:r>
      <w:r>
        <w:rPr>
          <w:rFonts w:hint="eastAsia" w:ascii="宋体" w:hAnsi="宋体" w:cs="Arial"/>
          <w:szCs w:val="21"/>
        </w:rPr>
        <w:t xml:space="preserve">%（项目结束后提供专项审计报告佐证，审计费用由乙方负担）并预留5%项目经费进行考核。如经审计后发现未满足要求，按比例扣减预留的考核款，费用扣完为止。扣减公式为5%*项目经费-（70%-人力成本与差旅费实际占比）/70%*5%*项目经费）。</w:t>
      </w:r>
      <w:r/>
    </w:p>
    <w:p>
      <w:pPr>
        <w:ind w:firstLine="420"/>
        <w:spacing w:line="360" w:lineRule="auto"/>
        <w:rPr>
          <w:rFonts w:ascii="宋体" w:hAnsi="宋体" w:cs="Arial"/>
          <w:szCs w:val="21"/>
        </w:rPr>
      </w:pPr>
      <w:r>
        <w:rPr>
          <w:rFonts w:hint="eastAsia" w:ascii="宋体" w:hAnsi="宋体" w:cs="Arial"/>
          <w:szCs w:val="21"/>
        </w:rPr>
        <w:t xml:space="preserve">3.4.2响应单位应制定合理的薪资标准，自负团队人员的薪资，含所有福利待遇、奖金津贴及各类保险等。由于工作需要，采购人如有加班和出差需求，需遵照采购人的要求执行，不得向采购人收取额外费用。</w:t>
      </w:r>
      <w:r/>
    </w:p>
    <w:p>
      <w:pPr>
        <w:ind w:firstLine="420"/>
        <w:spacing w:line="360" w:lineRule="auto"/>
        <w:rPr>
          <w:rFonts w:ascii="宋体" w:hAnsi="宋体" w:cs="Arial"/>
          <w:szCs w:val="21"/>
        </w:rPr>
      </w:pPr>
      <w:r>
        <w:rPr>
          <w:rFonts w:hint="eastAsia" w:ascii="宋体" w:hAnsi="宋体" w:cs="Arial"/>
          <w:szCs w:val="21"/>
        </w:rPr>
        <w:t xml:space="preserve">响应单位需建立对项目组人员绩效考评机制，并设立绩效奖金，根据绩效考评结果分配绩效奖金。绩效考评方案由项目组拟定后报采购人审核同意后执行。</w:t>
      </w:r>
      <w:r/>
    </w:p>
    <w:p>
      <w:pPr>
        <w:pStyle w:val="1120"/>
        <w:spacing w:line="360" w:lineRule="auto"/>
        <w:rPr>
          <w:rFonts w:ascii="宋体" w:hAnsi="宋体" w:cs="Arial"/>
          <w:szCs w:val="21"/>
        </w:rPr>
      </w:pPr>
      <w:r>
        <w:rPr>
          <w:rFonts w:hint="eastAsia" w:ascii="宋体" w:hAnsi="宋体" w:cs="Arial"/>
          <w:szCs w:val="21"/>
        </w:rPr>
        <w:t xml:space="preserve">3.5服务范围</w:t>
      </w:r>
      <w:r/>
    </w:p>
    <w:p>
      <w:pPr>
        <w:ind w:firstLine="420"/>
        <w:spacing w:line="360" w:lineRule="auto"/>
      </w:pPr>
      <w:r>
        <w:rPr>
          <w:rFonts w:hint="eastAsia" w:ascii="宋体" w:hAnsi="宋体" w:cs="Arial"/>
          <w:szCs w:val="21"/>
        </w:rPr>
        <w:t xml:space="preserve">服务范围包括园区所有定点医疗机构、零售药店、</w:t>
      </w:r>
      <w:r>
        <w:rPr>
          <w:rFonts w:hint="eastAsia" w:ascii="宋体" w:hAnsi="宋体" w:cs="Arial"/>
          <w:bCs/>
          <w:szCs w:val="21"/>
        </w:rPr>
        <w:t xml:space="preserve">个人</w:t>
      </w:r>
      <w:r>
        <w:rPr>
          <w:rFonts w:hint="eastAsia" w:ascii="宋体" w:hAnsi="宋体" w:cs="Arial"/>
          <w:szCs w:val="21"/>
        </w:rPr>
        <w:t xml:space="preserve">。</w:t>
      </w:r>
      <w:r/>
    </w:p>
    <w:p>
      <w:pPr>
        <w:ind w:firstLine="420"/>
        <w:spacing w:line="360" w:lineRule="auto"/>
        <w:rPr>
          <w:rFonts w:ascii="宋体" w:hAnsi="宋体" w:cs="Arial"/>
          <w:szCs w:val="21"/>
        </w:rPr>
      </w:pPr>
      <w:r>
        <w:rPr>
          <w:rFonts w:hint="eastAsia" w:ascii="宋体" w:hAnsi="宋体" w:cs="Arial"/>
          <w:szCs w:val="21"/>
        </w:rPr>
        <w:t xml:space="preserve">4.付款方式</w:t>
      </w:r>
      <w:r/>
    </w:p>
    <w:p>
      <w:pPr>
        <w:ind w:firstLine="420"/>
        <w:spacing w:line="360" w:lineRule="auto"/>
        <w:rPr>
          <w:rFonts w:ascii="宋体" w:hAnsi="宋体" w:cs="Arial"/>
          <w:szCs w:val="21"/>
        </w:rPr>
      </w:pPr>
      <w:r>
        <w:rPr>
          <w:rFonts w:hint="eastAsia" w:ascii="宋体" w:hAnsi="宋体" w:cs="Arial"/>
          <w:szCs w:val="21"/>
        </w:rPr>
        <w:t xml:space="preserve">4.1付款进度</w:t>
      </w:r>
      <w:r/>
    </w:p>
    <w:p>
      <w:pPr>
        <w:ind w:firstLine="420"/>
        <w:spacing w:line="360" w:lineRule="auto"/>
        <w:rPr>
          <w:rFonts w:ascii="宋体" w:hAnsi="宋体" w:cs="Arial"/>
          <w:szCs w:val="21"/>
        </w:rPr>
      </w:pPr>
      <w:r>
        <w:rPr>
          <w:rFonts w:hint="eastAsia" w:ascii="宋体" w:hAnsi="宋体" w:cs="Arial"/>
          <w:szCs w:val="21"/>
        </w:rPr>
        <w:t xml:space="preserve">采购人于合同签订当月拨付25%的项目服务费，2026年9月拨付25%的项目服务费；2026年12月拨付25%的项目服务费，合同结束后按实际从</w:t>
      </w:r>
      <w:r>
        <w:rPr>
          <w:rFonts w:hint="eastAsia" w:ascii="宋体" w:hAnsi="宋体" w:cs="宋体"/>
        </w:rPr>
        <w:t xml:space="preserve">10%的项目服务费中</w:t>
      </w:r>
      <w:r>
        <w:rPr>
          <w:rFonts w:hint="eastAsia" w:ascii="宋体" w:hAnsi="宋体" w:cs="Arial"/>
          <w:szCs w:val="21"/>
        </w:rPr>
        <w:t xml:space="preserve">拨付项目考勤费；剩余15%的预留考核款，包括人力成本考核（5%）和项目评分考核（10%），在合同服务时限结束后根据考核结果予以支付（不计息）。</w:t>
      </w:r>
      <w:r/>
    </w:p>
    <w:p>
      <w:pPr>
        <w:ind w:firstLine="420"/>
        <w:spacing w:line="360" w:lineRule="auto"/>
        <w:rPr>
          <w:rFonts w:ascii="宋体" w:hAnsi="宋体"/>
          <w:szCs w:val="21"/>
        </w:rPr>
      </w:pPr>
      <w:r>
        <w:rPr>
          <w:rFonts w:hint="eastAsia" w:ascii="宋体" w:hAnsi="宋体"/>
          <w:szCs w:val="21"/>
        </w:rPr>
        <w:t xml:space="preserve">4.2项目考勤费</w:t>
      </w:r>
      <w:r/>
    </w:p>
    <w:p>
      <w:pPr>
        <w:ind w:firstLine="420"/>
        <w:spacing w:line="360" w:lineRule="auto"/>
        <w:rPr>
          <w:rFonts w:ascii="宋体" w:hAnsi="宋体"/>
          <w:szCs w:val="21"/>
        </w:rPr>
      </w:pPr>
      <w:r>
        <w:rPr>
          <w:rFonts w:hint="eastAsia" w:ascii="宋体" w:hAnsi="宋体"/>
          <w:szCs w:val="21"/>
        </w:rPr>
        <w:t xml:space="preserve">园区社保中心负责项目团队的日常考勤工作。费用为项目服务费*10%。</w:t>
      </w:r>
      <w:r/>
    </w:p>
    <w:p>
      <w:pPr>
        <w:ind w:firstLine="420"/>
        <w:spacing w:line="360" w:lineRule="auto"/>
        <w:rPr>
          <w:rFonts w:ascii="宋体" w:hAnsi="宋体" w:cs="Arial"/>
          <w:b/>
          <w:szCs w:val="21"/>
        </w:rPr>
      </w:pPr>
      <w:r>
        <w:rPr>
          <w:rFonts w:hint="eastAsia" w:ascii="宋体" w:hAnsi="宋体"/>
          <w:szCs w:val="21"/>
        </w:rPr>
        <w:t xml:space="preserve">4</w:t>
      </w:r>
      <w:r>
        <w:rPr>
          <w:rFonts w:ascii="宋体" w:hAnsi="宋体"/>
          <w:szCs w:val="21"/>
        </w:rPr>
        <w:t xml:space="preserve">.2.1</w:t>
      </w:r>
      <w:r>
        <w:rPr>
          <w:rFonts w:hint="eastAsia" w:ascii="宋体" w:hAnsi="宋体"/>
          <w:szCs w:val="21"/>
        </w:rPr>
        <w:t xml:space="preserve">扣减公式为</w:t>
      </w:r>
      <w:r>
        <w:rPr>
          <w:rFonts w:ascii="宋体" w:hAnsi="宋体" w:cs="Arial"/>
          <w:szCs w:val="21"/>
        </w:rPr>
        <w:t xml:space="preserve">1</w:t>
      </w:r>
      <w:r>
        <w:rPr>
          <w:rFonts w:hint="eastAsia" w:ascii="宋体" w:hAnsi="宋体" w:cs="Arial"/>
          <w:szCs w:val="21"/>
        </w:rPr>
        <w:t xml:space="preserve">0%的项目服务费-10%的项目服务费﹡</w:t>
      </w:r>
      <w:r>
        <w:rPr>
          <w:rFonts w:hint="eastAsia" w:ascii="宋体" w:hAnsi="宋体"/>
          <w:szCs w:val="21"/>
        </w:rPr>
        <w:t xml:space="preserve">团队人员缺勤率</w:t>
      </w:r>
      <w:r>
        <w:rPr>
          <w:rFonts w:hint="eastAsia" w:ascii="宋体" w:hAnsi="宋体" w:cs="Arial"/>
          <w:szCs w:val="21"/>
        </w:rPr>
        <w:t xml:space="preserve">，费用扣完即止。</w:t>
      </w:r>
      <w:r/>
    </w:p>
    <w:p>
      <w:pPr>
        <w:ind w:firstLine="420"/>
        <w:spacing w:line="360" w:lineRule="auto"/>
        <w:rPr>
          <w:rFonts w:ascii="宋体" w:hAnsi="宋体" w:cs="Arial"/>
          <w:szCs w:val="21"/>
        </w:rPr>
      </w:pPr>
      <w:r>
        <w:rPr>
          <w:rFonts w:hint="eastAsia" w:ascii="宋体" w:hAnsi="宋体" w:cs="Arial"/>
          <w:szCs w:val="21"/>
        </w:rPr>
        <w:t xml:space="preserve">4</w:t>
      </w:r>
      <w:r>
        <w:rPr>
          <w:rFonts w:ascii="宋体" w:hAnsi="宋体" w:cs="Arial"/>
          <w:szCs w:val="21"/>
        </w:rPr>
        <w:t xml:space="preserve">.2.2</w:t>
      </w:r>
      <w:r>
        <w:rPr>
          <w:rFonts w:hint="eastAsia" w:ascii="宋体" w:hAnsi="宋体" w:cs="Arial"/>
          <w:szCs w:val="21"/>
        </w:rPr>
        <w:t xml:space="preserve">团队人员缺勤率=当年度团队人员缺勤总天数/团队人员应服务总天数。</w:t>
      </w:r>
      <w:r/>
    </w:p>
    <w:p>
      <w:pPr>
        <w:ind w:firstLine="420"/>
        <w:spacing w:line="360" w:lineRule="auto"/>
      </w:pPr>
      <w:r>
        <w:rPr>
          <w:rFonts w:hint="eastAsia" w:ascii="宋体" w:hAnsi="宋体"/>
          <w:szCs w:val="21"/>
        </w:rPr>
        <w:t xml:space="preserve">缺勤定义：工作时间因各种原因造成不能按时到岗的情况，团队项目负责人应及时安排其他工作人员替补，并报园区社保中心同意。未按时到岗且未安排其他工作人员替补的情形视为缺勤。加班时长不予抵扣缺勤时长。</w:t>
      </w:r>
      <w:r/>
    </w:p>
    <w:p>
      <w:pPr>
        <w:ind w:firstLine="420"/>
        <w:spacing w:line="360" w:lineRule="auto"/>
        <w:rPr>
          <w:rFonts w:ascii="宋体" w:hAnsi="宋体" w:cs="Arial"/>
          <w:szCs w:val="21"/>
        </w:rPr>
      </w:pPr>
      <w:r>
        <w:rPr>
          <w:rFonts w:hint="eastAsia"/>
        </w:rPr>
        <w:t xml:space="preserve">项目组人员因故请假需提前填写《请假申请单》向项目负责人申请，并报园区社保中心主责科室同意。因情况紧急无法提前申请时，项目组人员须向项目负责人口头申请，并报园区社保中心主责科室同意，</w:t>
      </w:r>
      <w:r>
        <w:rPr>
          <w:rFonts w:hint="eastAsia"/>
        </w:rPr>
        <w:t xml:space="preserve">3</w:t>
      </w:r>
      <w:r>
        <w:rPr>
          <w:rFonts w:hint="eastAsia"/>
        </w:rPr>
        <w:t xml:space="preserve">个工作日内补办《请假申请单》审核手续，《请假申请单》经审批签字后留园区社保中心主责科室用于考勤。</w:t>
      </w:r>
      <w:r>
        <w:rPr>
          <w:rFonts w:hint="eastAsia" w:ascii="宋体" w:hAnsi="宋体"/>
          <w:szCs w:val="21"/>
        </w:rPr>
        <w:t xml:space="preserve">4.3</w:t>
      </w:r>
      <w:r>
        <w:rPr>
          <w:rFonts w:hint="eastAsia" w:ascii="宋体" w:hAnsi="宋体" w:cs="Arial"/>
          <w:szCs w:val="21"/>
        </w:rPr>
        <w:t xml:space="preserve">预留考核款</w:t>
      </w:r>
      <w:r/>
    </w:p>
    <w:p>
      <w:pPr>
        <w:ind w:firstLine="420"/>
        <w:spacing w:line="360" w:lineRule="auto"/>
        <w:rPr>
          <w:rFonts w:ascii="宋体" w:hAnsi="宋体" w:cs="Arial"/>
          <w:szCs w:val="21"/>
        </w:rPr>
      </w:pPr>
      <w:r>
        <w:rPr>
          <w:rFonts w:hint="eastAsia" w:ascii="宋体" w:hAnsi="宋体"/>
          <w:szCs w:val="21"/>
        </w:rPr>
        <w:t xml:space="preserve">4.3.1 人力成本考核款 费用为项目服务费*5%。</w:t>
      </w:r>
      <w:r>
        <w:rPr>
          <w:rFonts w:hint="eastAsia" w:ascii="宋体" w:hAnsi="宋体" w:cs="Arial"/>
          <w:szCs w:val="21"/>
        </w:rPr>
        <w:t xml:space="preserve">项目结束提供根据专项审计报告显示的实际人力成本（含差旅费费）占比进行考核。扣减公式为5%*项目经费-（70%-人力成本与差旅费实际占比）/70%*5%*项目经费。</w:t>
      </w:r>
      <w:r/>
    </w:p>
    <w:p>
      <w:pPr>
        <w:ind w:firstLine="420"/>
        <w:spacing w:line="360" w:lineRule="auto"/>
        <w:rPr>
          <w:rFonts w:ascii="宋体" w:hAnsi="宋体" w:cs="Arial"/>
          <w:szCs w:val="21"/>
        </w:rPr>
      </w:pPr>
      <w:r>
        <w:rPr>
          <w:rFonts w:hint="eastAsia" w:ascii="宋体" w:hAnsi="宋体"/>
          <w:szCs w:val="21"/>
        </w:rPr>
        <w:t xml:space="preserve">4.3.2 项目评分考核款 费用为项目服务费*10%。年度考核总分在95分（含）以上的全额支付预留考核款；年度考核总分在95-90分（含）的，在95分基础上，每下降1分，扣预留考核款的3%，以此类推；年度考核总分在90-85分（含）的，在95分基础上，每下降1分，扣预留考核款的6%，以此类推；年度考核总分在85分以下的，全额扣除预留考核款</w:t>
      </w:r>
      <w:r>
        <w:rPr>
          <w:rFonts w:hint="eastAsia" w:ascii="宋体" w:hAnsi="宋体" w:cs="Arial"/>
          <w:szCs w:val="21"/>
        </w:rPr>
        <w:t xml:space="preserve">且甲方有权终止合同。</w:t>
      </w:r>
      <w:r/>
    </w:p>
    <w:p>
      <w:pPr>
        <w:ind w:firstLine="420"/>
        <w:spacing w:line="360" w:lineRule="auto"/>
        <w:rPr>
          <w:rFonts w:ascii="宋体" w:hAnsi="宋体" w:cs="Arial"/>
          <w:bCs/>
          <w:szCs w:val="21"/>
        </w:rPr>
      </w:pPr>
      <w:r>
        <w:rPr>
          <w:rFonts w:hint="eastAsia" w:ascii="宋体" w:hAnsi="宋体" w:cs="Arial"/>
          <w:szCs w:val="21"/>
        </w:rPr>
        <w:t xml:space="preserve">5.服务期限：自</w:t>
      </w:r>
      <w:r>
        <w:rPr>
          <w:rFonts w:hint="eastAsia" w:ascii="宋体" w:hAnsi="宋体" w:cs="Arial"/>
          <w:bCs/>
          <w:szCs w:val="21"/>
        </w:rPr>
        <w:t xml:space="preserve">合同签订之日起一年。</w:t>
      </w:r>
      <w:r/>
    </w:p>
    <w:p>
      <w:pPr>
        <w:ind w:firstLine="420"/>
        <w:spacing w:line="360" w:lineRule="auto"/>
        <w:rPr>
          <w:rFonts w:ascii="宋体" w:hAnsi="宋体"/>
          <w:szCs w:val="21"/>
        </w:rPr>
      </w:pPr>
      <w:r>
        <w:rPr>
          <w:rFonts w:hint="eastAsia" w:ascii="宋体" w:hAnsi="宋体"/>
          <w:szCs w:val="21"/>
        </w:rPr>
        <w:t xml:space="preserve">6.其他要求</w:t>
      </w:r>
      <w:r/>
    </w:p>
    <w:p>
      <w:pPr>
        <w:ind w:firstLine="420"/>
        <w:spacing w:line="360" w:lineRule="auto"/>
        <w:rPr>
          <w:rFonts w:ascii="宋体" w:hAnsi="宋体"/>
          <w:szCs w:val="21"/>
        </w:rPr>
      </w:pPr>
      <w:r>
        <w:rPr>
          <w:rFonts w:hint="eastAsia" w:ascii="宋体" w:hAnsi="宋体"/>
          <w:szCs w:val="21"/>
        </w:rPr>
        <w:t xml:space="preserve">6.1成交单位应定期对团队工作人员进行培训，并建立健全考核机制。采购人有权检查监督成交单位项目服务期间的服务质量，对不称职的工作人员有权要求成交单位在一周内更换，直至人选合格为止。如一个月内不能满足要求的，采购人有权终止合同。</w:t>
      </w:r>
      <w:r/>
    </w:p>
    <w:p>
      <w:pPr>
        <w:ind w:firstLine="420"/>
        <w:spacing w:line="360" w:lineRule="auto"/>
        <w:rPr>
          <w:rFonts w:ascii="宋体" w:hAnsi="宋体"/>
          <w:szCs w:val="21"/>
        </w:rPr>
      </w:pPr>
      <w:r>
        <w:rPr>
          <w:rFonts w:hint="eastAsia" w:ascii="宋体" w:hAnsi="宋体"/>
          <w:szCs w:val="21"/>
        </w:rPr>
        <w:t xml:space="preserve">6.2成交单位团队工作人员需签订保密协议，不得向任何第三人透露服务期间从采购人处获悉的相关数据及其他保密信息；从采购人处取得的信息，不得用于非采购人委托的事项。</w:t>
      </w:r>
      <w:r/>
    </w:p>
    <w:p>
      <w:pPr>
        <w:ind w:firstLine="420"/>
        <w:spacing w:line="360" w:lineRule="auto"/>
        <w:rPr>
          <w:rFonts w:ascii="宋体" w:hAnsi="宋体"/>
          <w:bCs/>
          <w:szCs w:val="21"/>
        </w:rPr>
      </w:pPr>
      <w:r>
        <w:rPr>
          <w:rFonts w:hint="eastAsia" w:ascii="宋体" w:hAnsi="宋体"/>
          <w:szCs w:val="21"/>
        </w:rPr>
        <w:t xml:space="preserve">6.3</w:t>
      </w:r>
      <w:r>
        <w:rPr>
          <w:rFonts w:hint="eastAsia" w:ascii="宋体" w:hAnsi="宋体"/>
          <w:bCs/>
          <w:szCs w:val="21"/>
        </w:rPr>
        <w:t xml:space="preserve">成交</w:t>
      </w:r>
      <w:r>
        <w:rPr>
          <w:rFonts w:hint="eastAsia" w:ascii="宋体" w:hAnsi="宋体"/>
          <w:szCs w:val="21"/>
        </w:rPr>
        <w:t xml:space="preserve">单位</w:t>
      </w:r>
      <w:r>
        <w:rPr>
          <w:rFonts w:hint="eastAsia" w:ascii="宋体" w:hAnsi="宋体"/>
          <w:bCs/>
          <w:szCs w:val="21"/>
        </w:rPr>
        <w:t xml:space="preserve">出现以下情况的，全额扣除考核款且采购人有权终止合同，成交</w:t>
      </w:r>
      <w:r>
        <w:rPr>
          <w:rFonts w:hint="eastAsia" w:ascii="宋体" w:hAnsi="宋体"/>
          <w:szCs w:val="21"/>
        </w:rPr>
        <w:t xml:space="preserve">单位</w:t>
      </w:r>
      <w:r>
        <w:rPr>
          <w:rStyle w:val="1179"/>
          <w:rFonts w:hint="eastAsia" w:hAnsi="宋体" w:cs="宋体"/>
          <w:szCs w:val="21"/>
          <w:lang w:val="zh-TW" w:eastAsia="zh-TW"/>
        </w:rPr>
        <w:t xml:space="preserve">承担全部法律责任及赔偿由此造成的损失</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6.3.1成交</w:t>
      </w:r>
      <w:r>
        <w:rPr>
          <w:rFonts w:hint="eastAsia" w:ascii="宋体" w:hAnsi="宋体"/>
          <w:szCs w:val="21"/>
        </w:rPr>
        <w:t xml:space="preserve">单位</w:t>
      </w:r>
      <w:r>
        <w:rPr>
          <w:rFonts w:hint="eastAsia" w:ascii="宋体" w:hAnsi="宋体"/>
          <w:bCs/>
          <w:szCs w:val="21"/>
        </w:rPr>
        <w:t xml:space="preserve">团队人员一年累计缺勤率高于20%；</w:t>
      </w:r>
      <w:r/>
    </w:p>
    <w:p>
      <w:pPr>
        <w:ind w:firstLine="420"/>
        <w:spacing w:line="360" w:lineRule="auto"/>
        <w:rPr>
          <w:rFonts w:ascii="宋体" w:hAnsi="宋体"/>
          <w:bCs/>
          <w:szCs w:val="21"/>
        </w:rPr>
      </w:pPr>
      <w:r>
        <w:rPr>
          <w:rFonts w:hint="eastAsia" w:ascii="宋体" w:hAnsi="宋体"/>
          <w:bCs/>
          <w:szCs w:val="21"/>
        </w:rPr>
        <w:t xml:space="preserve">6.3.2成交</w:t>
      </w:r>
      <w:r>
        <w:rPr>
          <w:rFonts w:hint="eastAsia" w:ascii="宋体" w:hAnsi="宋体"/>
          <w:szCs w:val="21"/>
        </w:rPr>
        <w:t xml:space="preserve">单位</w:t>
      </w:r>
      <w:r>
        <w:rPr>
          <w:rFonts w:hint="eastAsia" w:ascii="宋体" w:hAnsi="宋体"/>
          <w:bCs/>
          <w:szCs w:val="21"/>
        </w:rPr>
        <w:t xml:space="preserve">团队人员不遵守廉洁自律，出现吃拿卡要、利益输送、通风报信等行为；</w:t>
      </w:r>
      <w:r/>
    </w:p>
    <w:p>
      <w:pPr>
        <w:ind w:firstLine="420"/>
        <w:spacing w:line="360" w:lineRule="auto"/>
        <w:rPr>
          <w:rFonts w:ascii="宋体" w:hAnsi="宋体"/>
          <w:bCs/>
          <w:szCs w:val="21"/>
        </w:rPr>
      </w:pPr>
      <w:r>
        <w:rPr>
          <w:rFonts w:hint="eastAsia" w:ascii="宋体" w:hAnsi="宋体"/>
          <w:bCs/>
          <w:szCs w:val="21"/>
        </w:rPr>
        <w:t xml:space="preserve">6.3.3成交</w:t>
      </w:r>
      <w:r>
        <w:rPr>
          <w:rFonts w:hint="eastAsia" w:ascii="宋体" w:hAnsi="宋体"/>
          <w:szCs w:val="21"/>
        </w:rPr>
        <w:t xml:space="preserve">单位</w:t>
      </w:r>
      <w:r>
        <w:rPr>
          <w:rFonts w:hint="eastAsia" w:ascii="宋体" w:hAnsi="宋体"/>
          <w:bCs/>
          <w:szCs w:val="21"/>
        </w:rPr>
        <w:t xml:space="preserve">团队人员与稽查对象串通，骗取医保基金；</w:t>
      </w:r>
      <w:r/>
    </w:p>
    <w:p>
      <w:pPr>
        <w:ind w:firstLine="420"/>
        <w:spacing w:line="360" w:lineRule="auto"/>
        <w:rPr>
          <w:rFonts w:ascii="宋体" w:hAnsi="宋体"/>
          <w:bCs/>
          <w:szCs w:val="21"/>
        </w:rPr>
      </w:pPr>
      <w:r>
        <w:rPr>
          <w:rFonts w:hint="eastAsia" w:ascii="宋体" w:hAnsi="宋体"/>
          <w:bCs/>
          <w:szCs w:val="21"/>
        </w:rPr>
        <w:t xml:space="preserve">6.3.4成交</w:t>
      </w:r>
      <w:r>
        <w:rPr>
          <w:rFonts w:hint="eastAsia" w:ascii="宋体" w:hAnsi="宋体"/>
          <w:szCs w:val="21"/>
        </w:rPr>
        <w:t xml:space="preserve">单位</w:t>
      </w:r>
      <w:r>
        <w:rPr>
          <w:rFonts w:hint="eastAsia" w:ascii="宋体" w:hAnsi="宋体"/>
          <w:bCs/>
          <w:szCs w:val="21"/>
        </w:rPr>
        <w:t xml:space="preserve">团队人员利用工作便利，为个人谋取不当利益；</w:t>
      </w:r>
      <w:r/>
    </w:p>
    <w:p>
      <w:pPr>
        <w:ind w:firstLine="420"/>
        <w:spacing w:line="360" w:lineRule="auto"/>
        <w:rPr>
          <w:rFonts w:ascii="宋体" w:hAnsi="宋体"/>
          <w:bCs/>
          <w:szCs w:val="21"/>
        </w:rPr>
      </w:pPr>
      <w:r>
        <w:rPr>
          <w:rFonts w:hint="eastAsia" w:ascii="宋体" w:hAnsi="宋体"/>
          <w:bCs/>
          <w:szCs w:val="21"/>
        </w:rPr>
        <w:t xml:space="preserve">6.3.5成交</w:t>
      </w:r>
      <w:r>
        <w:rPr>
          <w:rFonts w:hint="eastAsia" w:ascii="宋体" w:hAnsi="宋体"/>
          <w:szCs w:val="21"/>
        </w:rPr>
        <w:t xml:space="preserve">单位</w:t>
      </w:r>
      <w:r>
        <w:rPr>
          <w:rFonts w:hint="eastAsia" w:ascii="宋体" w:hAnsi="宋体"/>
          <w:bCs/>
          <w:szCs w:val="21"/>
        </w:rPr>
        <w:t xml:space="preserve">团队人员伪造、篡改资料或数据；</w:t>
      </w:r>
      <w:r/>
    </w:p>
    <w:p>
      <w:pPr>
        <w:ind w:firstLine="420"/>
        <w:spacing w:line="360" w:lineRule="auto"/>
        <w:rPr>
          <w:rFonts w:ascii="宋体" w:hAnsi="宋体"/>
          <w:bCs/>
          <w:szCs w:val="21"/>
        </w:rPr>
      </w:pPr>
      <w:r>
        <w:rPr>
          <w:rFonts w:hint="eastAsia" w:ascii="宋体" w:hAnsi="宋体"/>
          <w:bCs/>
          <w:szCs w:val="21"/>
        </w:rPr>
        <w:t xml:space="preserve">6.3.6成交</w:t>
      </w:r>
      <w:r>
        <w:rPr>
          <w:rFonts w:hint="eastAsia" w:ascii="宋体" w:hAnsi="宋体"/>
          <w:szCs w:val="21"/>
        </w:rPr>
        <w:t xml:space="preserve">单位</w:t>
      </w:r>
      <w:r>
        <w:rPr>
          <w:rFonts w:hint="eastAsia" w:ascii="宋体" w:hAnsi="宋体"/>
          <w:bCs/>
          <w:szCs w:val="21"/>
        </w:rPr>
        <w:t xml:space="preserve">团队人员发生重大信息泄露或安全事件；</w:t>
      </w:r>
      <w:r/>
    </w:p>
    <w:p>
      <w:pPr>
        <w:ind w:firstLine="420"/>
        <w:spacing w:line="360" w:lineRule="auto"/>
        <w:rPr>
          <w:rFonts w:asciiTheme="minorEastAsia" w:hAnsiTheme="minorEastAsia" w:eastAsiaTheme="minorEastAsia" w:cstheme="minorEastAsia"/>
          <w:szCs w:val="21"/>
        </w:rPr>
      </w:pPr>
      <w:r>
        <w:rPr>
          <w:rFonts w:hint="eastAsia" w:ascii="宋体" w:hAnsi="宋体"/>
          <w:bCs/>
          <w:szCs w:val="21"/>
        </w:rPr>
        <w:t xml:space="preserve">6.3.7成交</w:t>
      </w:r>
      <w:r>
        <w:rPr>
          <w:rFonts w:hint="eastAsia" w:ascii="宋体" w:hAnsi="宋体"/>
          <w:szCs w:val="21"/>
        </w:rPr>
        <w:t xml:space="preserve">单位</w:t>
      </w:r>
      <w:r>
        <w:rPr>
          <w:rFonts w:hint="eastAsia" w:ascii="宋体" w:hAnsi="宋体"/>
          <w:bCs/>
          <w:szCs w:val="21"/>
        </w:rPr>
        <w:t xml:space="preserve">团队人员因本工作关联事项被追究刑事责任</w:t>
      </w:r>
      <w:r>
        <w:rPr>
          <w:rFonts w:hint="eastAsia" w:asciiTheme="minorEastAsia" w:hAnsiTheme="minorEastAsia" w:eastAsiaTheme="minorEastAsia" w:cstheme="minorEastAsia"/>
          <w:szCs w:val="21"/>
        </w:rPr>
        <w:t xml:space="preserve">。</w:t>
      </w:r>
      <w:r/>
    </w:p>
    <w:p>
      <w:pPr>
        <w:ind w:firstLine="420"/>
        <w:spacing w:line="360" w:lineRule="auto"/>
        <w:rPr>
          <w:rFonts w:ascii="宋体" w:hAnsi="宋体" w:cs="宋体"/>
          <w:b/>
          <w:szCs w:val="21"/>
        </w:rPr>
      </w:pPr>
      <w:r>
        <w:rPr>
          <w:rFonts w:hint="eastAsia" w:asciiTheme="minorEastAsia" w:hAnsiTheme="minorEastAsia" w:eastAsiaTheme="minorEastAsia" w:cstheme="minorEastAsia"/>
          <w:szCs w:val="21"/>
        </w:rPr>
        <w:t xml:space="preserve">6.4</w:t>
      </w:r>
      <w:r>
        <w:rPr>
          <w:rFonts w:hint="eastAsia" w:ascii="宋体" w:hAnsi="宋体" w:cs="宋体"/>
          <w:szCs w:val="21"/>
        </w:rPr>
        <w:t xml:space="preserve">考核细则及考核评分细则：详见合同附件。</w:t>
      </w:r>
      <w:r/>
    </w:p>
    <w:p>
      <w:pPr>
        <w:ind w:firstLine="422"/>
        <w:spacing w:line="400" w:lineRule="exact"/>
        <w:rPr>
          <w:rFonts w:ascii="宋体" w:hAnsi="宋体" w:cs="宋体"/>
          <w:b/>
          <w:szCs w:val="21"/>
        </w:rPr>
      </w:pPr>
      <w:r>
        <w:rPr>
          <w:rFonts w:hint="eastAsia" w:ascii="宋体" w:hAnsi="宋体" w:cs="宋体"/>
          <w:b/>
          <w:szCs w:val="21"/>
        </w:rPr>
        <w:t xml:space="preserve">六、磋商响应文件的组成：</w:t>
      </w:r>
      <w:r/>
    </w:p>
    <w:p>
      <w:pPr>
        <w:pStyle w:val="11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p>
    <w:p>
      <w:pPr>
        <w:pStyle w:val="11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p>
    <w:p>
      <w:pPr>
        <w:pStyle w:val="11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3、磋商报价分析表</w:t>
      </w:r>
      <w:r/>
    </w:p>
    <w:p>
      <w:pPr>
        <w:pStyle w:val="11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4、资格审查响应文件</w:t>
      </w:r>
      <w:r/>
    </w:p>
    <w:p>
      <w:pPr>
        <w:pStyle w:val="1124"/>
        <w:spacing w:line="360" w:lineRule="auto"/>
        <w:rPr>
          <w:rFonts w:ascii="宋体" w:hAnsi="宋体" w:eastAsia="宋体" w:cs="宋体"/>
          <w:bCs/>
          <w:sz w:val="21"/>
          <w:szCs w:val="21"/>
        </w:rPr>
      </w:pPr>
      <w:r>
        <w:rPr>
          <w:rFonts w:hint="eastAsia" w:ascii="宋体" w:hAnsi="宋体" w:eastAsia="宋体" w:cs="宋体"/>
          <w:bCs/>
          <w:sz w:val="21"/>
          <w:szCs w:val="21"/>
        </w:rPr>
        <w:t xml:space="preserve">4.1满足《中华人民共和国政府采购法》第二十二条规定</w:t>
      </w:r>
      <w:r/>
    </w:p>
    <w:p>
      <w:pPr>
        <w:pStyle w:val="1124"/>
        <w:spacing w:line="360" w:lineRule="auto"/>
        <w:rPr>
          <w:rFonts w:ascii="宋体" w:hAnsi="宋体" w:eastAsia="宋体" w:cs="宋体"/>
          <w:bCs/>
          <w:sz w:val="21"/>
          <w:szCs w:val="21"/>
        </w:rPr>
      </w:pPr>
      <w:r>
        <w:rPr>
          <w:rFonts w:hint="eastAsia" w:ascii="宋体" w:hAnsi="宋体" w:eastAsia="宋体" w:cs="宋体"/>
          <w:bCs/>
          <w:sz w:val="21"/>
          <w:szCs w:val="21"/>
        </w:rPr>
        <w:t xml:space="preserve">4.1.1具有独立承担民事责任的能力。提供包括法人或者其他组织的营业执照等证明文件，自然人的身份证明；</w:t>
      </w:r>
      <w:r/>
    </w:p>
    <w:p>
      <w:pPr>
        <w:pStyle w:val="1124"/>
        <w:spacing w:line="360" w:lineRule="auto"/>
        <w:rPr>
          <w:rFonts w:ascii="宋体" w:hAnsi="宋体" w:eastAsia="宋体" w:cs="宋体"/>
          <w:bCs/>
          <w:sz w:val="21"/>
          <w:szCs w:val="21"/>
        </w:rPr>
      </w:pPr>
      <w:r>
        <w:rPr>
          <w:rFonts w:hint="eastAsia" w:ascii="宋体" w:hAnsi="宋体" w:eastAsia="宋体" w:cs="宋体"/>
          <w:bCs/>
          <w:sz w:val="21"/>
          <w:szCs w:val="21"/>
        </w:rPr>
        <w:t xml:space="preserve">4.1.2具有良好的商业信誉和健全的财务会计制度。提供最近一期（2024年度或2025年度）经审计的财务报告或最近一期（2026年1月至今任意一期）财务报表（资产负债表、利润表），或银行出具的资信证明，或财政部门认可的政府采购专业担保机构出具的投标担保函；</w:t>
      </w:r>
      <w:r/>
    </w:p>
    <w:p>
      <w:pPr>
        <w:pStyle w:val="1124"/>
        <w:spacing w:line="360" w:lineRule="auto"/>
        <w:rPr>
          <w:rFonts w:ascii="宋体" w:hAnsi="宋体" w:eastAsia="宋体" w:cs="宋体"/>
          <w:bCs/>
          <w:sz w:val="21"/>
          <w:szCs w:val="21"/>
        </w:rPr>
      </w:pPr>
      <w:r>
        <w:rPr>
          <w:rFonts w:hint="eastAsia" w:ascii="宋体" w:hAnsi="宋体" w:eastAsia="宋体" w:cs="宋体"/>
          <w:bCs/>
          <w:sz w:val="21"/>
          <w:szCs w:val="21"/>
        </w:rPr>
        <w:t xml:space="preserve">4.1.3具有履行合同所必需的设备和专业技术能力。提供证明材料或承诺；</w:t>
      </w:r>
      <w:r/>
    </w:p>
    <w:p>
      <w:pPr>
        <w:pStyle w:val="1124"/>
        <w:spacing w:line="360" w:lineRule="auto"/>
        <w:rPr>
          <w:rFonts w:ascii="宋体" w:hAnsi="宋体" w:eastAsia="宋体" w:cs="宋体"/>
          <w:bCs/>
          <w:sz w:val="21"/>
          <w:szCs w:val="21"/>
        </w:rPr>
      </w:pPr>
      <w:r>
        <w:rPr>
          <w:rFonts w:hint="eastAsia" w:ascii="宋体" w:hAnsi="宋体" w:eastAsia="宋体" w:cs="宋体"/>
          <w:bCs/>
          <w:sz w:val="21"/>
          <w:szCs w:val="21"/>
        </w:rPr>
        <w:t xml:space="preserve">4.1.4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1124"/>
        <w:spacing w:line="360" w:lineRule="auto"/>
        <w:rPr>
          <w:rFonts w:ascii="宋体" w:hAnsi="宋体" w:eastAsia="宋体" w:cs="宋体"/>
          <w:bCs/>
          <w:sz w:val="21"/>
          <w:szCs w:val="21"/>
        </w:rPr>
      </w:pPr>
      <w:r>
        <w:rPr>
          <w:rFonts w:hint="eastAsia" w:ascii="宋体" w:hAnsi="宋体" w:eastAsia="宋体" w:cs="宋体"/>
          <w:bCs/>
          <w:sz w:val="21"/>
          <w:szCs w:val="21"/>
        </w:rPr>
        <w:t xml:space="preserve">4.1.5参加政府采购活动前三年内在经营活动中没有重大违法记录。提供书面声明函；</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4.1.6法律、行政法规规定的其他条件；提供书面声明函；</w:t>
      </w:r>
      <w:r/>
    </w:p>
    <w:p>
      <w:pPr>
        <w:pStyle w:val="11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5、符合性审查响应文件</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5.1磋商响应函；</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5.2服务偏离表；</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5.3商务条款偏离表；</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5.4投标（响应）保证承诺书；</w:t>
      </w:r>
      <w:r/>
    </w:p>
    <w:p>
      <w:pPr>
        <w:pStyle w:val="1124"/>
        <w:spacing w:line="360" w:lineRule="auto"/>
        <w:rPr>
          <w:rFonts w:ascii="宋体" w:hAnsi="宋体" w:eastAsia="宋体" w:cs="宋体"/>
          <w:bCs/>
          <w:sz w:val="21"/>
          <w:szCs w:val="21"/>
        </w:rPr>
      </w:pPr>
      <w:r>
        <w:rPr>
          <w:rFonts w:hint="eastAsia" w:ascii="宋体" w:hAnsi="宋体" w:eastAsia="宋体" w:cs="宋体"/>
          <w:bCs/>
          <w:sz w:val="21"/>
          <w:szCs w:val="21"/>
        </w:rPr>
        <w:t xml:space="preserve">5.5磋商响应单位法定代表人身份证复印件；法定代表人授权委托书（如有授权）；磋商响应单位授权代理人身份证复印件（如有授权）；</w:t>
      </w:r>
      <w:r/>
    </w:p>
    <w:p>
      <w:pPr>
        <w:pStyle w:val="1124"/>
        <w:spacing w:line="360" w:lineRule="auto"/>
        <w:rPr>
          <w:rFonts w:ascii="宋体" w:hAnsi="宋体" w:eastAsia="宋体" w:cs="宋体"/>
          <w:bCs/>
          <w:sz w:val="21"/>
          <w:szCs w:val="21"/>
        </w:rPr>
      </w:pPr>
      <w:r>
        <w:rPr>
          <w:rFonts w:hint="eastAsia" w:ascii="宋体" w:hAnsi="宋体" w:eastAsia="宋体" w:cs="宋体"/>
          <w:bCs/>
          <w:sz w:val="21"/>
          <w:szCs w:val="21"/>
        </w:rPr>
        <w:t xml:space="preserve">5.6磋商响应单位基本情况表</w:t>
      </w:r>
      <w:r/>
    </w:p>
    <w:p>
      <w:pPr>
        <w:pStyle w:val="1124"/>
        <w:spacing w:line="360" w:lineRule="auto"/>
        <w:rPr>
          <w:rFonts w:ascii="宋体" w:hAnsi="宋体" w:eastAsia="宋体" w:cs="宋体"/>
          <w:sz w:val="21"/>
          <w:szCs w:val="21"/>
        </w:rPr>
      </w:pPr>
      <w:r>
        <w:rPr>
          <w:rFonts w:hint="eastAsia" w:ascii="宋体" w:hAnsi="宋体" w:eastAsia="宋体" w:cs="宋体"/>
          <w:bCs/>
          <w:sz w:val="21"/>
          <w:szCs w:val="21"/>
        </w:rPr>
        <w:t xml:space="preserve">5.7关于资格文件的声明函</w:t>
      </w:r>
      <w:r>
        <w:rPr>
          <w:rFonts w:hint="eastAsia" w:ascii="宋体" w:hAnsi="宋体" w:eastAsia="宋体" w:cs="宋体"/>
          <w:sz w:val="21"/>
          <w:szCs w:val="21"/>
          <w:lang w:val="zh-CN"/>
        </w:rPr>
        <w:t xml:space="preserve">；</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5.8其他有关符合性证明的文件（如采购文件要求的相关承诺等）；</w:t>
      </w:r>
      <w:r/>
    </w:p>
    <w:p>
      <w:pPr>
        <w:pStyle w:val="1124"/>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6、综合评审响应文件</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6.1项目详细实施方案；</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6.2针对本项目的人员配置表；</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6.3针对本项目的设备配置情况；</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6.4类似项目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6.5 采购需求及评分标准中所涉及到的其他材料；</w:t>
      </w:r>
      <w:r/>
    </w:p>
    <w:p>
      <w:pPr>
        <w:pStyle w:val="11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7、价格折扣文件格式</w:t>
      </w:r>
      <w:r/>
    </w:p>
    <w:p>
      <w:pPr>
        <w:pStyle w:val="1124"/>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7.1《中小企业声明函》、《残疾人福利性单位声明函》、省级以上监狱管理局、戒毒管理局（含新疆生产建设兵团）出具的属于监狱企业的证明文件（不属于上述企业类型无需提供）。</w:t>
      </w:r>
      <w:r/>
    </w:p>
    <w:p>
      <w:pPr>
        <w:pStyle w:val="1124"/>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7.2供应商对其提供的产品出具《关于符合本国产品标准的声明函》（以下简称《声明函》）或财政部会同有关部门规定的有关证明文件。</w:t>
      </w:r>
      <w:r/>
    </w:p>
    <w:p>
      <w:pPr>
        <w:pStyle w:val="1124"/>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（1）以上4.1为资格审查要求提供的材料，是作为对供应商资格审查、质疑身份认定的依据，响应供应商必须提供并加盖电子公章。否则，磋商响应文件将被认定为不符合资格审查要求。</w:t>
      </w:r>
      <w:r/>
    </w:p>
    <w:p>
      <w:pPr>
        <w:pStyle w:val="1124"/>
        <w:ind w:firstLine="422"/>
        <w:spacing w:line="360" w:lineRule="auto"/>
        <w:rPr>
          <w:rFonts w:ascii="宋体" w:hAnsi="宋体" w:eastAsia="宋体" w:cs="宋体"/>
          <w:sz w:val="21"/>
          <w:szCs w:val="21"/>
        </w:rPr>
      </w:pPr>
      <w:r>
        <w:rPr>
          <w:rFonts w:hint="eastAsia" w:ascii="宋体" w:hAnsi="宋体" w:eastAsia="宋体" w:cs="宋体"/>
          <w:b/>
          <w:bCs/>
          <w:sz w:val="21"/>
          <w:szCs w:val="21"/>
        </w:rPr>
        <w:t xml:space="preserve">（2）以上5.1-5.8为符合性审查须提供的资料，响应供应商必须提供并加盖电子公章。否则，磋商响应文件将被认定为未实质性响应。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1124"/>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tabs>
          <w:tab w:val="left" w:pos="0" w:leader="none"/>
        </w:tabs>
        <w:rPr>
          <w:rFonts w:ascii="宋体" w:hAnsi="宋体" w:cs="宋体"/>
          <w:szCs w:val="21"/>
        </w:rPr>
      </w:pPr>
      <w:r>
        <w:rPr>
          <w:rFonts w:hint="eastAsia" w:ascii="宋体" w:hAnsi="宋体" w:cs="宋体"/>
          <w:b/>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9、磋商程序</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9.1、采购代理机构按规定的时间、地点主持磋商采购活动。</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9.2、供应商通过“苏采云”系统在线参与磋商活动。供应商应当按照《苏采云系统供应商操作手册》规定在 “苏采云”系统规定的时间内对响应文件进行解密。</w:t>
      </w:r>
      <w:r/>
    </w:p>
    <w:p>
      <w:pPr>
        <w:pStyle w:val="1124"/>
        <w:spacing w:line="360" w:lineRule="auto"/>
        <w:rPr>
          <w:rFonts w:ascii="宋体" w:hAnsi="宋体" w:eastAsia="宋体" w:cs="宋体"/>
          <w:bCs/>
          <w:sz w:val="21"/>
          <w:szCs w:val="21"/>
        </w:rPr>
      </w:pPr>
      <w:r>
        <w:rPr>
          <w:rFonts w:hint="eastAsia" w:ascii="宋体" w:hAnsi="宋体" w:eastAsia="宋体" w:cs="宋体"/>
          <w:bCs/>
          <w:sz w:val="21"/>
          <w:szCs w:val="21"/>
        </w:rPr>
        <w:object w:dxaOrig="3708" w:dyaOrig="987">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57.8pt;height:42.5pt;mso-wrap-distance-left:0.0pt;mso-wrap-distance-top:0.0pt;mso-wrap-distance-right:0.0pt;mso-wrap-distance-bottom:0.0pt;" filled="f" stroked="f">
            <v:path textboxrect="0,0,0,0"/>
            <v:imagedata r:id="rId22" o:title=""/>
          </v:shape>
          <o:OLEObject DrawAspect="Content" r:id="rId23" ObjectID="_15250411" ProgID="Package" ShapeID="_x0000_i11" Type="Embed"/>
        </w:objec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9.3、在磋商响应文件网上递交截止时间止成功解密的磋商供应商少于三家，则本次采购失败。</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9.4、由磋商小组审查供应商解密的响应文件（资格性、符合性）。</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9.5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9.6、磋商小组要求供应商澄清、说明或者更正响应文件应当以书面形式做出。供应商的澄清、说明或者更正应当由其单位加盖电子公章。</w:t>
      </w:r>
      <w:r/>
    </w:p>
    <w:p>
      <w:pPr>
        <w:pStyle w:val="1188"/>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9.7、对于通过资格审查和符合性审查的供应商，磋商小组所有成员集中与单一供应商分别进行磋商，并给予所有参加磋商的供应商平等的磋商机会。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9.8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124"/>
        <w:spacing w:line="360" w:lineRule="auto"/>
        <w:rPr>
          <w:rFonts w:ascii="宋体" w:hAnsi="宋体" w:eastAsia="宋体" w:cs="宋体"/>
          <w:b/>
          <w:sz w:val="21"/>
          <w:szCs w:val="21"/>
        </w:rPr>
      </w:pPr>
      <w:r>
        <w:rPr>
          <w:rFonts w:hint="eastAsia" w:ascii="宋体" w:hAnsi="宋体" w:eastAsia="宋体" w:cs="宋体"/>
          <w:sz w:val="21"/>
          <w:szCs w:val="21"/>
        </w:rPr>
        <w:t xml:space="preserve">9.9、</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1124"/>
        <w:spacing w:line="360" w:lineRule="auto"/>
        <w:rPr>
          <w:rFonts w:ascii="宋体" w:hAnsi="宋体" w:eastAsia="宋体" w:cs="宋体"/>
          <w:b/>
          <w:sz w:val="21"/>
          <w:szCs w:val="21"/>
        </w:rPr>
      </w:pPr>
      <w:r>
        <w:rPr>
          <w:rFonts w:hint="eastAsia" w:ascii="宋体" w:hAnsi="宋体" w:eastAsia="宋体" w:cs="宋体"/>
          <w:sz w:val="21"/>
          <w:szCs w:val="21"/>
        </w:rPr>
        <w:t xml:space="preserve">9.10、</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供应商未在磋商小组规定的时间内在“苏采云”系统中提交最后报价的视为放弃磋商，其响应文件按无效响应处理，最后报价格式表须加盖CA电子公章,否则视为未提交最后报价。（此</w:t>
      </w:r>
      <w:r>
        <w:rPr>
          <w:rFonts w:hint="eastAsia" w:ascii="宋体" w:hAnsi="宋体" w:eastAsia="宋体" w:cs="宋体"/>
          <w:b/>
          <w:sz w:val="21"/>
          <w:szCs w:val="21"/>
        </w:rPr>
        <w:t xml:space="preserve">处规定时间的计算以系统中的倒计时间为准，系统中的线上最后报价只有一次机会，提交后无法撤回，请供应商慎重提交）</w:t>
      </w:r>
      <w:r/>
    </w:p>
    <w:p>
      <w:pPr>
        <w:pStyle w:val="11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11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9.11、经磋商确定最终采购需求和提交最后报价的供应商后，由磋商小组采用综合评分法对提交最后报价的供应商的响应文件和最后报价进行综合评分。</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9.12、磋商小组根据磋商成交原则确定成交供应商，并将结果通知所有参加磋商的供应商。</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9.13、如磋商过程中出现本采购文件未尽事宜，由磋商小组根据政府采购有关法律、法规讨论决定。</w:t>
      </w:r>
      <w:r/>
    </w:p>
    <w:p>
      <w:pPr>
        <w:ind w:firstLine="422"/>
        <w:spacing w:line="360" w:lineRule="auto"/>
        <w:rPr>
          <w:rFonts w:ascii="宋体" w:hAnsi="宋体" w:cs="宋体"/>
          <w:b/>
          <w:szCs w:val="21"/>
        </w:rPr>
        <w:outlineLvl w:val="1"/>
      </w:pPr>
      <w:r>
        <w:rPr>
          <w:rFonts w:hint="eastAsia" w:ascii="宋体" w:hAnsi="宋体" w:cs="宋体"/>
          <w:b/>
          <w:szCs w:val="21"/>
        </w:rPr>
        <w:t xml:space="preserve">七、综合说明</w:t>
      </w:r>
      <w:r/>
    </w:p>
    <w:p>
      <w:pPr>
        <w:ind w:firstLine="420"/>
        <w:spacing w:line="360" w:lineRule="auto"/>
        <w:rPr>
          <w:rFonts w:ascii="宋体" w:hAnsi="宋体" w:cs="宋体"/>
          <w:szCs w:val="21"/>
        </w:rPr>
      </w:pPr>
      <w:r>
        <w:rPr>
          <w:rFonts w:hint="eastAsia" w:ascii="宋体" w:hAnsi="宋体" w:cs="宋体"/>
          <w:szCs w:val="21"/>
        </w:rPr>
        <w:t xml:space="preserve">1、磋商响应报价包括：完成全部服务工作所需的人工、设备、利润、税金、政策性文件规定及合同包含的所有风险、责任、采购</w:t>
      </w:r>
      <w:r>
        <w:rPr>
          <w:rFonts w:hint="eastAsia" w:ascii="宋体" w:hAnsi="宋体" w:cs="宋体"/>
          <w:bCs/>
          <w:szCs w:val="21"/>
        </w:rPr>
        <w:t xml:space="preserve">代理服务费</w:t>
      </w:r>
      <w:r>
        <w:rPr>
          <w:rFonts w:hint="eastAsia" w:ascii="宋体" w:hAnsi="宋体" w:cs="宋体"/>
          <w:szCs w:val="21"/>
        </w:rPr>
        <w:t xml:space="preserve">等项应有费用。磋商最后报价为最终报价，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3、磋商保证金：</w:t>
      </w:r>
      <w:r/>
    </w:p>
    <w:p>
      <w:pPr>
        <w:ind w:firstLine="422"/>
        <w:spacing w:line="360" w:lineRule="auto"/>
        <w:rPr>
          <w:rStyle w:val="1222"/>
          <w:rFonts w:ascii="宋体" w:hAnsi="宋体" w:cs="宋体"/>
          <w:b/>
          <w:szCs w:val="21"/>
        </w:rPr>
      </w:pPr>
      <w:r>
        <w:rPr>
          <w:rStyle w:val="1222"/>
          <w:rFonts w:ascii="Wingdings" w:hAnsi="Wingdings" w:eastAsia="Wingdings" w:cs="Wingdings"/>
          <w:b/>
          <w:szCs w:val="21"/>
        </w:rPr>
        <w:t xml:space="preserve"></w:t>
      </w:r>
      <w:r>
        <w:rPr>
          <w:rStyle w:val="1222"/>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pPr>
      <w:r>
        <w:rPr>
          <w:rFonts w:hint="eastAsia" w:ascii="宋体" w:hAnsi="宋体" w:cs="宋体"/>
          <w:bCs/>
          <w:szCs w:val="21"/>
        </w:rPr>
        <w:t xml:space="preserve">4、采购代理服务费：本项目在编制预算时已综合考虑采购代理服务费，</w:t>
      </w:r>
      <w:r>
        <w:rPr>
          <w:rStyle w:val="1222"/>
          <w:rFonts w:hint="eastAsia" w:ascii="宋体" w:hAnsi="宋体" w:cs="宋体"/>
          <w:szCs w:val="21"/>
        </w:rPr>
        <w:t xml:space="preserve">由成交单位按照预算总金额计算并支付，具体为100万元以内1.5%、100万元～500万元以内1.1%差额定率累进法计算并支付成交服务费，该费用应在领取成交通知书时付清。本项目服务费金额为</w:t>
      </w:r>
      <w:r>
        <w:rPr>
          <w:rFonts w:hint="eastAsia" w:ascii="宋体" w:hAnsi="宋体"/>
          <w:szCs w:val="21"/>
        </w:rPr>
        <w:t xml:space="preserve">人民币叁万贰仟陆佰元整</w:t>
      </w:r>
      <w:r>
        <w:rPr>
          <w:rStyle w:val="1222"/>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  </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ind w:firstLine="420"/>
        <w:spacing w:line="360" w:lineRule="auto"/>
        <w:rPr>
          <w:rFonts w:ascii="宋体" w:hAnsi="宋体" w:cs="宋体"/>
          <w:bCs/>
          <w:szCs w:val="21"/>
        </w:rPr>
      </w:pPr>
      <w:r>
        <w:rPr>
          <w:rFonts w:hint="eastAsia" w:ascii="宋体" w:hAnsi="宋体" w:cs="宋体"/>
          <w:bCs/>
          <w:szCs w:val="21"/>
        </w:rPr>
        <w:t xml:space="preserve">5、磋商说明：</w:t>
      </w:r>
      <w:r/>
    </w:p>
    <w:p>
      <w:pPr>
        <w:ind w:firstLine="420"/>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（3）最终报价超过采购最高限价的，不能成交；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响应单位不足三家，或者实质性响应磋商文件不满三家或二次报价在采购限价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462"/>
        <w:numPr>
          <w:ilvl w:val="0"/>
          <w:numId w:val="12"/>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462"/>
        <w:numPr>
          <w:ilvl w:val="0"/>
          <w:numId w:val="12"/>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1462"/>
        <w:numPr>
          <w:ilvl w:val="0"/>
          <w:numId w:val="12"/>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462"/>
        <w:numPr>
          <w:ilvl w:val="0"/>
          <w:numId w:val="12"/>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w:t>
      </w:r>
      <w:r>
        <w:rPr>
          <w:rFonts w:hint="eastAsia" w:ascii="宋体" w:hAnsi="宋体" w:cs="宋体"/>
          <w:szCs w:val="21"/>
        </w:rPr>
        <w:t xml:space="preserve">和</w:t>
      </w:r>
      <w:r>
        <w:rPr>
          <w:rFonts w:hint="eastAsia" w:ascii="宋体" w:hAnsi="宋体"/>
          <w:szCs w:val="21"/>
        </w:rPr>
        <w:t xml:space="preserve">中国政府采购网（</w:t>
      </w:r>
      <w:r>
        <w:rPr>
          <w:rFonts w:ascii="宋体" w:hAnsi="宋体"/>
          <w:szCs w:val="21"/>
        </w:rPr>
        <w:t xml:space="preserve">www.ccgp.gov.cn/</w:t>
      </w:r>
      <w:r>
        <w:rPr>
          <w:rFonts w:hint="eastAsia" w:ascii="宋体" w:hAnsi="宋体"/>
          <w:szCs w:val="21"/>
        </w:rPr>
        <w:t xml:space="preserve">）</w:t>
      </w:r>
      <w:r>
        <w:rPr>
          <w:rFonts w:ascii="宋体" w:hAnsi="宋体" w:cs="宋体"/>
          <w:szCs w:val="21"/>
        </w:rPr>
        <w:t xml:space="preserve">查询供应商的信用记录，并将查询结果递交</w:t>
      </w:r>
      <w:r>
        <w:rPr>
          <w:rFonts w:hint="eastAsia" w:ascii="宋体" w:hAnsi="宋体" w:cs="宋体"/>
          <w:szCs w:val="21"/>
        </w:rPr>
        <w:t xml:space="preserve">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49" w:name="_Hlk132389804"/>
      <w:r/>
      <w:bookmarkStart w:id="50" w:name="_Hlk132385577"/>
      <w:r/>
      <w:bookmarkStart w:id="51" w:name="_Hlk132385599"/>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49"/>
      <w:r/>
      <w:bookmarkEnd w:id="50"/>
      <w:r/>
      <w:bookmarkEnd w:id="51"/>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13、质疑处理</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112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1124"/>
        <w:spacing w:line="360" w:lineRule="auto"/>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13.5接收质疑函的方式：书面形式（当场送达或邮寄方式）</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质疑联系人：路丽丽  潘莉莉  朱晓芹  施紫秋</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联系电话：0512-65238816</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现场递交地址:苏州市干将西路399号银海大厦303室</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14、相关政策（如涉及）</w:t>
      </w:r>
      <w:r/>
    </w:p>
    <w:p>
      <w:pPr>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办公厅关于政府采购进口产品管理有关问题的通知的规定。本项目为服务类，不涉及该项。</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w:t>
      </w:r>
      <w:r>
        <w:rPr>
          <w:rFonts w:hint="eastAsia" w:ascii="宋体" w:hAnsi="宋体" w:cs="宋体"/>
          <w:b/>
          <w:bCs/>
          <w:szCs w:val="21"/>
        </w:rPr>
        <w:t xml:space="preserve">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Cs w:val="21"/>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szCs w:val="21"/>
        </w:rPr>
        <w:t xml:space="preserve">。</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13"/>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24"/>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pStyle w:val="1124"/>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注：采用竞争性磋商采购方式采购的政府购买服务项目，在采购过程中符合要求的供应商只有2家的，竞争性磋商采购活动可以继续进行。</w:t>
      </w:r>
      <w:r/>
    </w:p>
    <w:p>
      <w:pPr>
        <w:ind w:firstLine="422"/>
        <w:spacing w:line="360" w:lineRule="auto"/>
        <w:rPr>
          <w:rFonts w:ascii="宋体" w:hAnsi="宋体" w:cs="宋体"/>
          <w:b/>
          <w:bCs/>
          <w:szCs w:val="21"/>
        </w:rPr>
      </w:pPr>
      <w:r>
        <w:rPr>
          <w:rFonts w:hint="eastAsia" w:ascii="宋体" w:hAnsi="宋体" w:cs="宋体"/>
          <w:b/>
          <w:bCs/>
          <w:szCs w:val="21"/>
        </w:rPr>
        <w:t xml:space="preserve">16、导致无效投标因素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sectPr>
          <w:footerReference w:type="default" r:id="rId14"/>
          <w:footnotePr/>
          <w:endnotePr/>
          <w:type w:val="nextPage"/>
          <w:pgSz w:w="11906" w:h="16838" w:orient="portrait"/>
          <w:pgMar w:top="1440" w:right="1417" w:bottom="1440" w:left="1417" w:header="850" w:footer="850" w:gutter="0"/>
          <w:pgNumType w:start="1"/>
          <w:cols w:num="1" w:sep="0" w:space="720" w:equalWidth="1"/>
          <w:docGrid w:linePitch="360"/>
        </w:sectPr>
      </w:pPr>
      <w:r>
        <w:rPr>
          <w:rFonts w:hint="eastAsia" w:ascii="宋体" w:hAnsi="宋体" w:cs="宋体"/>
          <w:szCs w:val="21"/>
        </w:rPr>
        <w:t xml:space="preserve">（6）法律、法规和招标（采购）文件规定的其他无效情形。</w:t>
      </w:r>
      <w:bookmarkEnd w:id="48"/>
      <w:r/>
      <w:r/>
    </w:p>
    <w:p>
      <w:pPr>
        <w:pStyle w:val="1418"/>
        <w:ind w:firstLine="643"/>
        <w:spacing w:before="0" w:after="0" w:line="360" w:lineRule="auto"/>
        <w:rPr>
          <w:rFonts w:cs="宋体"/>
          <w:b/>
          <w:bCs/>
          <w:color w:val="auto"/>
          <w:sz w:val="32"/>
          <w:szCs w:val="32"/>
        </w:rPr>
      </w:pPr>
      <w:r>
        <w:rPr>
          <w:rFonts w:hint="eastAsia" w:cs="宋体"/>
          <w:b/>
          <w:bCs/>
          <w:color w:val="auto"/>
          <w:sz w:val="32"/>
          <w:szCs w:val="32"/>
        </w:rPr>
        <w:t xml:space="preserve">三、评标方法及评分标准</w:t>
      </w:r>
      <w:r/>
    </w:p>
    <w:p>
      <w:pPr>
        <w:ind w:firstLine="422"/>
        <w:spacing w:line="360" w:lineRule="auto"/>
        <w:rPr>
          <w:rFonts w:ascii="宋体" w:hAnsi="宋体" w:cs="宋体"/>
          <w:b/>
          <w:bCs/>
          <w:sz w:val="30"/>
          <w:szCs w:val="30"/>
        </w:rPr>
      </w:pPr>
      <w:r>
        <w:rPr>
          <w:rFonts w:hint="eastAsia" w:ascii="宋体" w:hAnsi="宋体" w:cs="宋体"/>
          <w:b/>
          <w:shd w:val="clear" w:color="auto" w:fill="ffffff"/>
        </w:rPr>
        <w:t xml:space="preserve">一、评审办法</w:t>
      </w:r>
      <w:r/>
    </w:p>
    <w:p>
      <w:pPr>
        <w:ind w:firstLine="420"/>
        <w:spacing w:line="360" w:lineRule="auto"/>
        <w:rPr>
          <w:rFonts w:ascii="宋体" w:hAnsi="宋体"/>
          <w:szCs w:val="21"/>
        </w:rPr>
      </w:pPr>
      <w:r>
        <w:rPr>
          <w:rFonts w:hint="eastAsia" w:ascii="宋体" w:hAnsi="宋体" w:cs="宋体"/>
          <w:szCs w:val="21"/>
        </w:rPr>
        <w:t xml:space="preserve">1.</w:t>
      </w:r>
      <w:r>
        <w:rPr>
          <w:rFonts w:ascii="宋体" w:hAnsi="宋体"/>
          <w:szCs w:val="21"/>
        </w:rPr>
        <w:t xml:space="preserve">本次</w:t>
      </w:r>
      <w:r>
        <w:rPr>
          <w:rFonts w:hint="eastAsia" w:ascii="宋体" w:hAnsi="宋体"/>
          <w:szCs w:val="21"/>
        </w:rPr>
        <w:t xml:space="preserve">磋商采用综合评分法，即在</w:t>
      </w:r>
      <w:r>
        <w:rPr>
          <w:rFonts w:ascii="宋体" w:hAnsi="宋体"/>
          <w:szCs w:val="21"/>
        </w:rPr>
        <w:t xml:space="preserve">响应文件满足磋商文件全部实质性要求且按评审因素的量化指标评审得分最高的供应商为成交候选供应商</w:t>
      </w:r>
      <w:r>
        <w:rPr>
          <w:rFonts w:hint="eastAsia" w:ascii="宋体" w:hAnsi="宋体"/>
          <w:szCs w:val="21"/>
        </w:rPr>
        <w:t xml:space="preserve">，采购人书面授权磋商小组直接确定成交供应商。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szCs w:val="21"/>
        </w:rPr>
        <w:t xml:space="preserve">.</w:t>
      </w:r>
      <w:r>
        <w:rPr>
          <w:rFonts w:hint="eastAsia" w:ascii="宋体" w:hAnsi="宋体"/>
          <w:szCs w:val="21"/>
        </w:rPr>
        <w:t xml:space="preserve">磋商小组各成员独立对每个进入打分程序的有效响应单位的响应文件技术和资质部分以打分的形式进行评审和评价。 </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cs="宋体"/>
          <w:szCs w:val="21"/>
        </w:rPr>
        <w:t xml:space="preserve">.</w:t>
      </w:r>
      <w:r>
        <w:rPr>
          <w:rFonts w:hint="eastAsia" w:ascii="宋体" w:hAnsi="宋体"/>
          <w:szCs w:val="21"/>
        </w:rPr>
        <w:t xml:space="preserve">对评委的评分(除价格分外)进行统计汇总，直接算术平均计算得分，计算出每个响应单位的得分（四舍五入保留两位小数），加上价格得分即为每个响应单位的综合得分。 </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w:t>
      </w:r>
      <w:r>
        <w:rPr>
          <w:rFonts w:hint="eastAsia" w:ascii="宋体" w:hAnsi="宋体"/>
          <w:szCs w:val="21"/>
        </w:rPr>
        <w:t xml:space="preserve">如出现评标总得分最高的响应单位有两个或两个以上的，以实际投标报价较低者优先作为成交单位，如果实际投标报价也相同的，则由</w:t>
      </w:r>
      <w:r>
        <w:rPr>
          <w:rFonts w:hint="eastAsia" w:ascii="宋体" w:hAnsi="宋体"/>
        </w:rPr>
        <w:t xml:space="preserve">磋商小组</w:t>
      </w:r>
      <w:r>
        <w:rPr>
          <w:rFonts w:hint="eastAsia" w:ascii="宋体" w:hAnsi="宋体"/>
          <w:szCs w:val="21"/>
        </w:rPr>
        <w:t xml:space="preserve">组织以抽签方式确定成交单位。</w:t>
      </w:r>
      <w:r/>
    </w:p>
    <w:p>
      <w:pPr>
        <w:pStyle w:val="1129"/>
        <w:ind w:firstLine="422"/>
        <w:spacing w:line="360" w:lineRule="auto"/>
        <w:rPr>
          <w:rFonts w:ascii="宋体" w:hAnsi="宋体" w:cs="宋体"/>
          <w:b/>
          <w:bCs/>
        </w:rPr>
      </w:pPr>
      <w:r>
        <w:rPr>
          <w:rFonts w:hint="eastAsia" w:ascii="宋体" w:hAnsi="宋体" w:cs="宋体"/>
          <w:b/>
          <w:bCs/>
        </w:rPr>
        <w:t xml:space="preserve">二、评分标准</w:t>
      </w:r>
      <w:r/>
    </w:p>
    <w:p>
      <w:pPr>
        <w:ind w:firstLine="422"/>
        <w:spacing w:line="360" w:lineRule="auto"/>
        <w:rPr>
          <w:rFonts w:ascii="宋体" w:hAnsi="宋体" w:cs="宋体"/>
          <w:b/>
          <w:bCs/>
          <w:szCs w:val="21"/>
        </w:rPr>
      </w:pPr>
      <w:r>
        <w:rPr>
          <w:rFonts w:hint="eastAsia" w:ascii="宋体" w:hAnsi="宋体" w:cs="宋体"/>
          <w:b/>
          <w:bCs/>
          <w:szCs w:val="21"/>
        </w:rPr>
        <w:t xml:space="preserve">（一）价格分（20分）</w:t>
      </w:r>
      <w:r/>
    </w:p>
    <w:p>
      <w:pPr>
        <w:ind w:firstLine="420"/>
        <w:spacing w:line="360" w:lineRule="auto"/>
        <w:rPr>
          <w:rFonts w:ascii="宋体" w:hAnsi="宋体" w:cs="Arial"/>
          <w:bCs/>
          <w:szCs w:val="21"/>
        </w:rPr>
      </w:pPr>
      <w:r>
        <w:rPr>
          <w:rFonts w:hint="eastAsia" w:ascii="宋体" w:hAnsi="宋体" w:cs="宋体"/>
          <w:szCs w:val="21"/>
        </w:rPr>
        <w:t xml:space="preserve">第一步：</w:t>
      </w:r>
      <w:r>
        <w:rPr>
          <w:rFonts w:hint="eastAsia" w:ascii="宋体" w:hAnsi="宋体" w:cs="Arial"/>
          <w:bCs/>
          <w:szCs w:val="21"/>
        </w:rPr>
        <w:t xml:space="preserve">磋商报价低于或等于采购限价金额的，为有效磋商报价。超采购限价金额的磋商报价文件为未实质性响应文件，不参与评审。</w:t>
      </w:r>
      <w:r/>
    </w:p>
    <w:p>
      <w:pPr>
        <w:ind w:firstLine="420"/>
        <w:spacing w:line="360" w:lineRule="auto"/>
        <w:rPr>
          <w:rFonts w:ascii="宋体" w:hAnsi="宋体" w:cs="Arial"/>
          <w:bCs/>
          <w:szCs w:val="21"/>
        </w:rPr>
      </w:pPr>
      <w:r>
        <w:rPr>
          <w:rFonts w:hint="eastAsia" w:ascii="宋体" w:hAnsi="宋体" w:cs="Arial"/>
          <w:bCs/>
          <w:szCs w:val="21"/>
        </w:rPr>
        <w:t xml:space="preserve">第二步：在所有有效磋商报价中满足采购文件要求，且磋商价格最低的磋商报价为评标基准价（用扣除后的价格参与评审，如扣除后的价格为最低价的，则作为评标基准价，成交金额则以实际投标报价为准），其价格分为满分20分，其他磋商供应商的价格分按照下列公式计算（计算结果四舍五入保留两位小数）。</w:t>
      </w:r>
      <w:r/>
    </w:p>
    <w:p>
      <w:pPr>
        <w:ind w:firstLine="420"/>
        <w:spacing w:line="360" w:lineRule="auto"/>
        <w:rPr>
          <w:rFonts w:ascii="宋体" w:hAnsi="宋体" w:cs="宋体"/>
          <w:szCs w:val="21"/>
        </w:rPr>
      </w:pPr>
      <w:r>
        <w:rPr>
          <w:rFonts w:hint="eastAsia" w:ascii="宋体" w:hAnsi="宋体" w:cs="Arial"/>
          <w:bCs/>
          <w:szCs w:val="21"/>
        </w:rPr>
        <w:t xml:space="preserve">磋商报价得分=（磋商基准价/最后磋商报价）×价格权值×100（价格权值为20%）</w:t>
      </w:r>
      <w:r/>
    </w:p>
    <w:p>
      <w:pPr>
        <w:ind w:firstLine="422"/>
        <w:spacing w:line="360" w:lineRule="auto"/>
        <w:rPr>
          <w:rFonts w:asciiTheme="minorEastAsia" w:hAnsiTheme="minorEastAsia" w:eastAsiaTheme="minorEastAsia" w:cstheme="minorEastAsia"/>
          <w:b/>
          <w:bCs/>
          <w:szCs w:val="21"/>
        </w:rPr>
      </w:pPr>
      <w:r>
        <w:rPr>
          <w:rFonts w:hint="eastAsia" w:ascii="宋体" w:hAnsi="宋体" w:cs="宋体"/>
          <w:b/>
          <w:szCs w:val="21"/>
        </w:rPr>
        <w:t xml:space="preserve">（二）</w:t>
      </w:r>
      <w:r>
        <w:rPr>
          <w:rFonts w:hint="eastAsia" w:ascii="宋体" w:hAnsi="宋体" w:cs="宋体"/>
          <w:b/>
          <w:szCs w:val="21"/>
        </w:rPr>
        <w:t xml:space="preserve">技术部分（最高为80分）</w:t>
      </w:r>
      <w:r/>
    </w:p>
    <w:tbl>
      <w:tblPr>
        <w:tblW w:w="98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8"/>
        <w:gridCol w:w="579"/>
        <w:gridCol w:w="801"/>
        <w:gridCol w:w="670"/>
        <w:gridCol w:w="3434"/>
        <w:gridCol w:w="3827"/>
      </w:tblGrid>
      <w:tr>
        <w:trPr>
          <w:trHeight w:val="534"/>
        </w:trPr>
        <w:tc>
          <w:tcPr>
            <w:gridSpan w:val="2"/>
            <w:tcW w:w="1157" w:type="dxa"/>
            <w:vAlign w:val="center"/>
            <w:textDirection w:val="lrTb"/>
            <w:noWrap/>
          </w:tcPr>
          <w:p>
            <w:pPr>
              <w:spacing w:line="280" w:lineRule="exact"/>
              <w:widowControl/>
              <w:rPr>
                <w:rFonts w:ascii="Times New Roman" w:hAnsi="Times New Roman"/>
                <w:b/>
                <w:bCs/>
                <w:szCs w:val="21"/>
              </w:rPr>
            </w:pPr>
            <w:r>
              <w:rPr>
                <w:rFonts w:ascii="Times New Roman" w:hAnsi="Times New Roman"/>
                <w:b/>
                <w:bCs/>
                <w:szCs w:val="21"/>
              </w:rPr>
              <w:t xml:space="preserve">项目分类</w:t>
            </w:r>
            <w:r/>
          </w:p>
        </w:tc>
        <w:tc>
          <w:tcPr>
            <w:tcW w:w="801" w:type="dxa"/>
            <w:vAlign w:val="center"/>
            <w:textDirection w:val="lrTb"/>
            <w:noWrap/>
          </w:tcPr>
          <w:p>
            <w:pPr>
              <w:spacing w:line="280" w:lineRule="exact"/>
              <w:widowControl/>
              <w:rPr>
                <w:rFonts w:ascii="Times New Roman" w:hAnsi="Times New Roman"/>
                <w:b/>
                <w:bCs/>
                <w:szCs w:val="21"/>
              </w:rPr>
            </w:pPr>
            <w:r>
              <w:rPr>
                <w:rFonts w:ascii="Times New Roman" w:hAnsi="Times New Roman"/>
                <w:b/>
                <w:bCs/>
                <w:szCs w:val="21"/>
              </w:rPr>
              <w:t xml:space="preserve">项目明细</w:t>
            </w:r>
            <w:r/>
          </w:p>
        </w:tc>
        <w:tc>
          <w:tcPr>
            <w:tcW w:w="670" w:type="dxa"/>
            <w:vAlign w:val="center"/>
            <w:textDirection w:val="lrTb"/>
            <w:noWrap/>
          </w:tcPr>
          <w:p>
            <w:pPr>
              <w:spacing w:line="280" w:lineRule="exact"/>
              <w:widowControl/>
              <w:rPr>
                <w:rFonts w:ascii="Times New Roman" w:hAnsi="Times New Roman"/>
                <w:b/>
                <w:bCs/>
                <w:szCs w:val="21"/>
              </w:rPr>
            </w:pPr>
            <w:r>
              <w:rPr>
                <w:rFonts w:ascii="Times New Roman" w:hAnsi="Times New Roman"/>
                <w:b/>
                <w:bCs/>
                <w:szCs w:val="21"/>
              </w:rPr>
              <w:t xml:space="preserve">分值</w:t>
            </w:r>
            <w:r/>
          </w:p>
        </w:tc>
        <w:tc>
          <w:tcPr>
            <w:tcW w:w="3434" w:type="dxa"/>
            <w:vAlign w:val="center"/>
            <w:textDirection w:val="lrTb"/>
            <w:noWrap/>
          </w:tcPr>
          <w:p>
            <w:pPr>
              <w:ind w:firstLine="422"/>
              <w:jc w:val="center"/>
              <w:spacing w:line="280" w:lineRule="exact"/>
              <w:widowControl/>
              <w:rPr>
                <w:rFonts w:ascii="Times New Roman" w:hAnsi="Times New Roman"/>
                <w:b/>
                <w:bCs/>
                <w:szCs w:val="21"/>
              </w:rPr>
            </w:pPr>
            <w:r>
              <w:rPr>
                <w:rFonts w:ascii="Times New Roman" w:hAnsi="Times New Roman"/>
                <w:b/>
                <w:bCs/>
                <w:szCs w:val="21"/>
              </w:rPr>
              <w:t xml:space="preserve">评分标准</w:t>
            </w:r>
            <w:r/>
          </w:p>
        </w:tc>
        <w:tc>
          <w:tcPr>
            <w:tcW w:w="3827" w:type="dxa"/>
            <w:vAlign w:val="center"/>
            <w:textDirection w:val="lrTb"/>
            <w:noWrap/>
          </w:tcPr>
          <w:p>
            <w:pPr>
              <w:ind w:firstLine="422"/>
              <w:jc w:val="center"/>
              <w:spacing w:line="280" w:lineRule="exact"/>
              <w:widowControl/>
              <w:rPr>
                <w:rFonts w:ascii="Times New Roman" w:hAnsi="Times New Roman"/>
                <w:b/>
                <w:bCs/>
                <w:szCs w:val="21"/>
              </w:rPr>
            </w:pPr>
            <w:r>
              <w:rPr>
                <w:rFonts w:ascii="Times New Roman" w:hAnsi="Times New Roman"/>
                <w:b/>
                <w:bCs/>
                <w:szCs w:val="21"/>
              </w:rPr>
              <w:t xml:space="preserve">说明</w:t>
            </w:r>
            <w:r/>
          </w:p>
        </w:tc>
      </w:tr>
      <w:tr>
        <w:trPr>
          <w:trHeight w:val="20"/>
        </w:trPr>
        <w:tc>
          <w:tcPr>
            <w:tcW w:w="578" w:type="dxa"/>
            <w:vAlign w:val="center"/>
            <w:vMerge w:val="restart"/>
            <w:textDirection w:val="lrTb"/>
            <w:noWrap/>
          </w:tcPr>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t xml:space="preserve">承办能力</w:t>
            </w:r>
            <w:r/>
          </w:p>
        </w:tc>
        <w:tc>
          <w:tcPr>
            <w:tcW w:w="579"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1</w:t>
            </w:r>
            <w:r/>
          </w:p>
        </w:tc>
        <w:tc>
          <w:tcPr>
            <w:tcW w:w="801" w:type="dxa"/>
            <w:vAlign w:val="center"/>
            <w:textDirection w:val="lrTb"/>
            <w:noWrap/>
          </w:tcPr>
          <w:p>
            <w:pPr>
              <w:jc w:val="center"/>
              <w:widowControl/>
              <w:rPr>
                <w:rFonts w:ascii="Times New Roman" w:hAnsi="Times New Roman"/>
                <w:szCs w:val="21"/>
                <w:lang w:val="zh-CN"/>
              </w:rPr>
            </w:pPr>
            <w:r>
              <w:rPr>
                <w:rFonts w:ascii="Times New Roman" w:hAnsi="Times New Roman"/>
                <w:szCs w:val="21"/>
              </w:rPr>
              <w:t xml:space="preserve">类似</w:t>
            </w:r>
            <w:r>
              <w:rPr>
                <w:rFonts w:ascii="Times New Roman" w:hAnsi="Times New Roman"/>
                <w:szCs w:val="21"/>
                <w:lang w:val="zh-CN"/>
              </w:rPr>
              <w:t xml:space="preserve">业绩情况</w:t>
            </w:r>
            <w:r/>
          </w:p>
        </w:tc>
        <w:tc>
          <w:tcPr>
            <w:tcW w:w="670" w:type="dxa"/>
            <w:vAlign w:val="center"/>
            <w:textDirection w:val="lrTb"/>
            <w:noWrap/>
          </w:tcPr>
          <w:p>
            <w:pPr>
              <w:jc w:val="center"/>
              <w:widowControl/>
              <w:rPr>
                <w:rFonts w:ascii="Times New Roman" w:hAnsi="Times New Roman"/>
                <w:szCs w:val="21"/>
              </w:rPr>
            </w:pPr>
            <w:r/>
            <w:bookmarkStart w:id="52" w:name="OLE_LINK6"/>
            <w:r/>
            <w:bookmarkStart w:id="53" w:name="OLE_LINK7"/>
            <w:r>
              <w:rPr>
                <w:rFonts w:ascii="Times New Roman" w:hAnsi="Times New Roman"/>
                <w:szCs w:val="21"/>
              </w:rPr>
              <w:t xml:space="preserve">1</w:t>
            </w:r>
            <w:r>
              <w:rPr>
                <w:rFonts w:hint="eastAsia" w:ascii="Times New Roman" w:hAnsi="Times New Roman"/>
                <w:szCs w:val="21"/>
              </w:rPr>
              <w:t xml:space="preserve">2</w:t>
            </w:r>
            <w:bookmarkEnd w:id="52"/>
            <w:r/>
            <w:bookmarkEnd w:id="53"/>
            <w:r/>
            <w:r/>
          </w:p>
        </w:tc>
        <w:tc>
          <w:tcPr>
            <w:tcW w:w="3434" w:type="dxa"/>
            <w:vAlign w:val="center"/>
            <w:textDirection w:val="lrTb"/>
            <w:noWrap/>
          </w:tcPr>
          <w:p>
            <w:pPr>
              <w:widowControl/>
              <w:rPr>
                <w:rFonts w:ascii="Times New Roman" w:hAnsi="Times New Roman"/>
                <w:szCs w:val="21"/>
                <w:lang w:val="zh-CN"/>
              </w:rPr>
            </w:pPr>
            <w:r>
              <w:rPr>
                <w:rFonts w:ascii="Times New Roman" w:hAnsi="Times New Roman"/>
                <w:szCs w:val="21"/>
              </w:rPr>
              <w:t xml:space="preserve">响应单位承担过医保基金监督等</w:t>
            </w:r>
            <w:r>
              <w:rPr>
                <w:rFonts w:ascii="Times New Roman" w:hAnsi="Times New Roman"/>
                <w:szCs w:val="21"/>
                <w:lang w:val="zh-CN"/>
              </w:rPr>
              <w:t xml:space="preserve">类似项目的，每</w:t>
            </w:r>
            <w:r>
              <w:rPr>
                <w:rFonts w:ascii="Times New Roman" w:hAnsi="Times New Roman"/>
                <w:szCs w:val="21"/>
              </w:rPr>
              <w:t xml:space="preserve">1</w:t>
            </w:r>
            <w:r>
              <w:rPr>
                <w:rFonts w:ascii="Times New Roman" w:hAnsi="Times New Roman"/>
                <w:szCs w:val="21"/>
                <w:lang w:val="zh-CN"/>
              </w:rPr>
              <w:t xml:space="preserve">个项目，</w:t>
            </w:r>
            <w:r>
              <w:rPr>
                <w:rFonts w:hint="eastAsia" w:ascii="Times New Roman" w:hAnsi="Times New Roman"/>
                <w:szCs w:val="21"/>
              </w:rPr>
              <w:t xml:space="preserve">得</w:t>
            </w:r>
            <w:r>
              <w:rPr>
                <w:rFonts w:ascii="Times New Roman" w:hAnsi="Times New Roman"/>
                <w:szCs w:val="21"/>
              </w:rPr>
              <w:t xml:space="preserve">3</w:t>
            </w:r>
            <w:r>
              <w:rPr>
                <w:rFonts w:ascii="Times New Roman" w:hAnsi="Times New Roman"/>
                <w:szCs w:val="21"/>
                <w:lang w:val="zh-CN"/>
              </w:rPr>
              <w:t xml:space="preserve">分，最高得</w:t>
            </w:r>
            <w:r>
              <w:rPr>
                <w:rFonts w:ascii="Times New Roman" w:hAnsi="Times New Roman"/>
                <w:szCs w:val="21"/>
              </w:rPr>
              <w:t xml:space="preserve">1</w:t>
            </w:r>
            <w:r>
              <w:rPr>
                <w:rFonts w:hint="eastAsia" w:ascii="Times New Roman" w:hAnsi="Times New Roman"/>
                <w:szCs w:val="21"/>
              </w:rPr>
              <w:t xml:space="preserve">2</w:t>
            </w:r>
            <w:r>
              <w:rPr>
                <w:rFonts w:ascii="Times New Roman" w:hAnsi="Times New Roman"/>
                <w:szCs w:val="21"/>
                <w:lang w:val="zh-CN"/>
              </w:rPr>
              <w:t xml:space="preserve">分。</w:t>
            </w:r>
            <w:r/>
          </w:p>
        </w:tc>
        <w:tc>
          <w:tcPr>
            <w:tcW w:w="3827" w:type="dxa"/>
            <w:vAlign w:val="center"/>
            <w:textDirection w:val="lrTb"/>
            <w:noWrap/>
          </w:tcPr>
          <w:p>
            <w:pPr>
              <w:widowControl/>
              <w:rPr>
                <w:rFonts w:ascii="Times New Roman" w:hAnsi="Times New Roman"/>
                <w:szCs w:val="21"/>
                <w:lang w:val="zh-CN"/>
              </w:rPr>
            </w:pPr>
            <w:r>
              <w:rPr>
                <w:rFonts w:hint="eastAsia" w:ascii="Times New Roman" w:hAnsi="Times New Roman"/>
                <w:szCs w:val="21"/>
              </w:rPr>
              <w:t xml:space="preserve">大病保险和长期护理保险等经办服务项目不能视同为医保基金监督项目</w:t>
            </w:r>
            <w:r>
              <w:rPr>
                <w:rFonts w:ascii="Times New Roman" w:hAnsi="Times New Roman"/>
                <w:szCs w:val="21"/>
              </w:rPr>
              <w:t xml:space="preserve">。</w:t>
            </w:r>
            <w:r>
              <w:rPr>
                <w:rFonts w:ascii="Times New Roman" w:hAnsi="Times New Roman"/>
                <w:szCs w:val="21"/>
                <w:lang w:val="zh-CN"/>
              </w:rPr>
              <w:t xml:space="preserve">提供</w:t>
            </w:r>
            <w:r>
              <w:rPr>
                <w:rFonts w:hint="eastAsia" w:ascii="Times New Roman" w:hAnsi="Times New Roman"/>
                <w:szCs w:val="21"/>
                <w:lang w:val="zh-CN"/>
              </w:rPr>
              <w:t xml:space="preserve">医保基金监督项目合同</w:t>
            </w:r>
            <w:r>
              <w:rPr>
                <w:rFonts w:hint="eastAsia" w:ascii="Times New Roman" w:hAnsi="Times New Roman"/>
                <w:szCs w:val="21"/>
              </w:rPr>
              <w:t xml:space="preserve">或协议</w:t>
            </w:r>
            <w:r>
              <w:rPr>
                <w:rFonts w:hint="eastAsia" w:ascii="Times New Roman" w:hAnsi="Times New Roman"/>
                <w:szCs w:val="21"/>
                <w:lang w:val="zh-CN"/>
              </w:rPr>
              <w:t xml:space="preserve">等证明</w:t>
            </w:r>
            <w:r>
              <w:rPr>
                <w:rFonts w:ascii="Times New Roman" w:hAnsi="Times New Roman"/>
                <w:szCs w:val="21"/>
                <w:lang w:val="zh-CN"/>
              </w:rPr>
              <w:t xml:space="preserve">，未提供的不得分。</w:t>
            </w:r>
            <w:r>
              <w:rPr>
                <w:rFonts w:ascii="Times New Roman" w:hAnsi="Times New Roman"/>
                <w:szCs w:val="21"/>
              </w:rPr>
              <w:t xml:space="preserve">时间需在</w:t>
            </w:r>
            <w:r>
              <w:rPr>
                <w:rFonts w:ascii="Times New Roman" w:hAnsi="Times New Roman"/>
                <w:szCs w:val="21"/>
              </w:rPr>
              <w:t xml:space="preserve">202</w:t>
            </w:r>
            <w:r>
              <w:rPr>
                <w:rFonts w:hint="eastAsia" w:ascii="Times New Roman" w:hAnsi="Times New Roman"/>
                <w:szCs w:val="21"/>
              </w:rPr>
              <w:t xml:space="preserve">3</w:t>
            </w:r>
            <w:r>
              <w:rPr>
                <w:rFonts w:ascii="Times New Roman" w:hAnsi="Times New Roman"/>
                <w:szCs w:val="21"/>
                <w:lang w:val="zh-CN"/>
              </w:rPr>
              <w:t xml:space="preserve">年</w:t>
            </w:r>
            <w:r>
              <w:rPr>
                <w:rFonts w:ascii="Times New Roman" w:hAnsi="Times New Roman"/>
                <w:szCs w:val="21"/>
                <w:lang w:val="zh-CN"/>
              </w:rPr>
              <w:t xml:space="preserve">1</w:t>
            </w:r>
            <w:r>
              <w:rPr>
                <w:rFonts w:ascii="Times New Roman" w:hAnsi="Times New Roman"/>
                <w:szCs w:val="21"/>
                <w:lang w:val="zh-CN"/>
              </w:rPr>
              <w:t xml:space="preserve">月</w:t>
            </w:r>
            <w:r>
              <w:rPr>
                <w:rFonts w:ascii="Times New Roman" w:hAnsi="Times New Roman"/>
                <w:szCs w:val="21"/>
                <w:lang w:val="zh-CN"/>
              </w:rPr>
              <w:t xml:space="preserve">1</w:t>
            </w:r>
            <w:r>
              <w:rPr>
                <w:rFonts w:ascii="Times New Roman" w:hAnsi="Times New Roman"/>
                <w:szCs w:val="21"/>
                <w:lang w:val="zh-CN"/>
              </w:rPr>
              <w:t xml:space="preserve">日至</w:t>
            </w:r>
            <w:r>
              <w:rPr>
                <w:rFonts w:ascii="Times New Roman" w:hAnsi="Times New Roman"/>
                <w:szCs w:val="21"/>
                <w:lang w:val="zh-CN"/>
              </w:rPr>
              <w:t xml:space="preserve">202</w:t>
            </w:r>
            <w:r>
              <w:rPr>
                <w:rFonts w:hint="eastAsia" w:ascii="Times New Roman" w:hAnsi="Times New Roman"/>
                <w:szCs w:val="21"/>
              </w:rPr>
              <w:t xml:space="preserve">5</w:t>
            </w:r>
            <w:r>
              <w:rPr>
                <w:rFonts w:ascii="Times New Roman" w:hAnsi="Times New Roman"/>
                <w:szCs w:val="21"/>
                <w:lang w:val="zh-CN"/>
              </w:rPr>
              <w:t xml:space="preserve">年</w:t>
            </w:r>
            <w:r>
              <w:rPr>
                <w:rFonts w:ascii="Times New Roman" w:hAnsi="Times New Roman"/>
                <w:szCs w:val="21"/>
              </w:rPr>
              <w:t xml:space="preserve">12</w:t>
            </w:r>
            <w:r>
              <w:rPr>
                <w:rFonts w:ascii="Times New Roman" w:hAnsi="Times New Roman"/>
                <w:szCs w:val="21"/>
              </w:rPr>
              <w:t xml:space="preserve">月</w:t>
            </w:r>
            <w:r>
              <w:rPr>
                <w:rFonts w:ascii="Times New Roman" w:hAnsi="Times New Roman"/>
                <w:szCs w:val="21"/>
              </w:rPr>
              <w:t xml:space="preserve">31</w:t>
            </w:r>
            <w:r>
              <w:rPr>
                <w:rFonts w:ascii="Times New Roman" w:hAnsi="Times New Roman"/>
                <w:szCs w:val="21"/>
              </w:rPr>
              <w:t xml:space="preserve">日</w:t>
            </w:r>
            <w:r>
              <w:rPr>
                <w:rFonts w:ascii="Times New Roman" w:hAnsi="Times New Roman"/>
                <w:szCs w:val="21"/>
                <w:lang w:val="zh-CN"/>
              </w:rPr>
              <w:t xml:space="preserve">（以签订合同</w:t>
            </w:r>
            <w:r>
              <w:rPr>
                <w:rFonts w:ascii="Times New Roman" w:hAnsi="Times New Roman"/>
                <w:szCs w:val="21"/>
              </w:rPr>
              <w:t xml:space="preserve">或</w:t>
            </w:r>
            <w:r>
              <w:rPr>
                <w:rFonts w:ascii="Times New Roman" w:hAnsi="Times New Roman"/>
                <w:szCs w:val="21"/>
                <w:lang w:val="zh-CN"/>
              </w:rPr>
              <w:t xml:space="preserve">协议时间为准）。</w:t>
            </w:r>
            <w:r/>
          </w:p>
        </w:tc>
      </w:tr>
      <w:tr>
        <w:trPr>
          <w:trHeight w:val="20"/>
        </w:trPr>
        <w:tc>
          <w:tcPr>
            <w:tcW w:w="578"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c>
          <w:tcPr>
            <w:tcW w:w="579" w:type="dxa"/>
            <w:vAlign w:val="center"/>
            <w:vMerge w:val="restart"/>
            <w:textDirection w:val="lrTb"/>
            <w:noWrap/>
          </w:tcPr>
          <w:p>
            <w:pPr>
              <w:jc w:val="center"/>
              <w:widowControl/>
              <w:rPr>
                <w:rFonts w:ascii="Times New Roman" w:hAnsi="Times New Roman"/>
                <w:szCs w:val="21"/>
              </w:rPr>
            </w:pPr>
            <w:r>
              <w:rPr>
                <w:rFonts w:ascii="Times New Roman" w:hAnsi="Times New Roman"/>
                <w:szCs w:val="21"/>
              </w:rPr>
              <w:t xml:space="preserve">2</w:t>
            </w:r>
            <w:r/>
          </w:p>
        </w:tc>
        <w:tc>
          <w:tcPr>
            <w:tcW w:w="801" w:type="dxa"/>
            <w:vAlign w:val="center"/>
            <w:vMerge w:val="restart"/>
            <w:textDirection w:val="lrTb"/>
            <w:noWrap/>
          </w:tcPr>
          <w:p>
            <w:pPr>
              <w:jc w:val="center"/>
              <w:widowControl/>
              <w:rPr>
                <w:rFonts w:ascii="Times New Roman" w:hAnsi="Times New Roman"/>
                <w:szCs w:val="21"/>
              </w:rPr>
            </w:pPr>
            <w:r>
              <w:rPr>
                <w:rFonts w:ascii="Times New Roman" w:hAnsi="Times New Roman"/>
                <w:szCs w:val="21"/>
              </w:rPr>
              <w:t xml:space="preserve">人员资质及经验</w:t>
            </w:r>
            <w:r/>
          </w:p>
        </w:tc>
        <w:tc>
          <w:tcPr>
            <w:tcW w:w="6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3</w:t>
            </w:r>
            <w:r/>
          </w:p>
        </w:tc>
        <w:tc>
          <w:tcPr>
            <w:tcW w:w="3434" w:type="dxa"/>
            <w:vAlign w:val="center"/>
            <w:textDirection w:val="lrTb"/>
            <w:noWrap/>
          </w:tcPr>
          <w:p>
            <w:pPr>
              <w:widowControl/>
              <w:rPr>
                <w:rFonts w:ascii="Times New Roman" w:hAnsi="Times New Roman"/>
                <w:szCs w:val="21"/>
              </w:rPr>
            </w:pPr>
            <w:r/>
            <w:bookmarkStart w:id="54" w:name="OLE_LINK8"/>
            <w:r/>
            <w:bookmarkStart w:id="55" w:name="OLE_LINK9"/>
            <w:r>
              <w:rPr>
                <w:rFonts w:ascii="Times New Roman" w:hAnsi="Times New Roman"/>
                <w:szCs w:val="21"/>
              </w:rPr>
              <w:t xml:space="preserve">响应单位拟投入本项目中项目负责人的学历和职称情况</w:t>
            </w:r>
            <w:bookmarkEnd w:id="54"/>
            <w:r/>
            <w:bookmarkEnd w:id="55"/>
            <w:r>
              <w:rPr>
                <w:rFonts w:ascii="Times New Roman" w:hAnsi="Times New Roman"/>
                <w:szCs w:val="21"/>
              </w:rPr>
              <w:t xml:space="preserve">：</w:t>
            </w:r>
            <w:r/>
          </w:p>
          <w:p>
            <w:pPr>
              <w:widowControl/>
              <w:rPr>
                <w:rFonts w:ascii="Times New Roman" w:hAnsi="Times New Roman"/>
                <w:szCs w:val="21"/>
              </w:rPr>
            </w:pPr>
            <w:r>
              <w:rPr>
                <w:rFonts w:ascii="Times New Roman" w:hAnsi="Times New Roman"/>
                <w:szCs w:val="21"/>
              </w:rPr>
              <w:t xml:space="preserve">具有医学或</w:t>
            </w:r>
            <w:r>
              <w:rPr>
                <w:rFonts w:hint="eastAsia" w:ascii="Times New Roman" w:hAnsi="Times New Roman"/>
                <w:szCs w:val="21"/>
              </w:rPr>
              <w:t xml:space="preserve">法律或</w:t>
            </w:r>
            <w:r>
              <w:rPr>
                <w:rFonts w:ascii="Times New Roman" w:hAnsi="Times New Roman"/>
                <w:szCs w:val="21"/>
              </w:rPr>
              <w:t xml:space="preserve">信息或财务相关专业本科及以上学历</w:t>
            </w:r>
            <w:r>
              <w:rPr>
                <w:rFonts w:hint="eastAsia" w:ascii="Times New Roman" w:hAnsi="Times New Roman"/>
                <w:szCs w:val="21"/>
              </w:rPr>
              <w:t xml:space="preserve">的，得</w:t>
            </w:r>
            <w:r>
              <w:rPr>
                <w:rFonts w:hint="eastAsia" w:ascii="Times New Roman" w:hAnsi="Times New Roman"/>
                <w:szCs w:val="21"/>
              </w:rPr>
              <w:t xml:space="preserve">3</w:t>
            </w:r>
            <w:r>
              <w:rPr>
                <w:rFonts w:hint="eastAsia" w:ascii="Times New Roman" w:hAnsi="Times New Roman"/>
                <w:szCs w:val="21"/>
              </w:rPr>
              <w:t xml:space="preserve">分。</w:t>
            </w:r>
            <w:r/>
          </w:p>
        </w:tc>
        <w:tc>
          <w:tcPr>
            <w:tcW w:w="3827" w:type="dxa"/>
            <w:vAlign w:val="center"/>
            <w:textDirection w:val="lrTb"/>
            <w:noWrap/>
          </w:tcPr>
          <w:p>
            <w:pPr>
              <w:widowControl/>
              <w:rPr>
                <w:rFonts w:ascii="Times New Roman" w:hAnsi="Times New Roman"/>
                <w:szCs w:val="21"/>
              </w:rPr>
            </w:pPr>
            <w:r>
              <w:rPr>
                <w:rFonts w:ascii="Times New Roman" w:hAnsi="Times New Roman"/>
                <w:szCs w:val="21"/>
              </w:rPr>
              <w:t xml:space="preserve">提供学历证明</w:t>
            </w:r>
            <w:r>
              <w:rPr>
                <w:rFonts w:hint="eastAsia" w:ascii="Times New Roman" w:hAnsi="Times New Roman"/>
                <w:szCs w:val="21"/>
              </w:rPr>
              <w:t xml:space="preserve">资料</w:t>
            </w:r>
            <w:r>
              <w:rPr>
                <w:rFonts w:ascii="Times New Roman" w:hAnsi="Times New Roman"/>
                <w:bCs/>
                <w:szCs w:val="21"/>
              </w:rPr>
              <w:t xml:space="preserve">，</w:t>
            </w:r>
            <w:r>
              <w:rPr>
                <w:rFonts w:ascii="Times New Roman" w:hAnsi="Times New Roman"/>
                <w:szCs w:val="21"/>
              </w:rPr>
              <w:t xml:space="preserve">未提供或提供不全的不得分。</w:t>
            </w:r>
            <w:r/>
          </w:p>
        </w:tc>
      </w:tr>
      <w:tr>
        <w:trPr>
          <w:trHeight w:val="20"/>
        </w:trPr>
        <w:tc>
          <w:tcPr>
            <w:tcW w:w="578"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c>
          <w:tcPr>
            <w:tcW w:w="579"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c>
          <w:tcPr>
            <w:tcW w:w="80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c>
          <w:tcPr>
            <w:tcW w:w="6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4</w:t>
            </w:r>
            <w:r/>
          </w:p>
        </w:tc>
        <w:tc>
          <w:tcPr>
            <w:tcW w:w="3434" w:type="dxa"/>
            <w:vAlign w:val="center"/>
            <w:textDirection w:val="lrTb"/>
            <w:noWrap/>
          </w:tcPr>
          <w:p>
            <w:pPr>
              <w:widowControl/>
              <w:rPr>
                <w:rFonts w:ascii="Times New Roman" w:hAnsi="Times New Roman"/>
                <w:szCs w:val="21"/>
              </w:rPr>
            </w:pPr>
            <w:r>
              <w:rPr>
                <w:rFonts w:ascii="Times New Roman" w:hAnsi="Times New Roman"/>
                <w:szCs w:val="21"/>
              </w:rPr>
              <w:t xml:space="preserve">响应单位拟投入本项目工作人员个人参加过医保基金监督项目经验的</w:t>
            </w:r>
            <w:r>
              <w:rPr>
                <w:rFonts w:ascii="Times New Roman" w:hAnsi="Times New Roman"/>
                <w:szCs w:val="21"/>
              </w:rPr>
              <w:t xml:space="preserve">情况：</w:t>
            </w:r>
            <w:r/>
          </w:p>
          <w:p>
            <w:pPr>
              <w:pStyle w:val="1120"/>
              <w:ind w:left="0"/>
              <w:rPr>
                <w:rFonts w:ascii="Times New Roman" w:hAnsi="Times New Roman"/>
                <w:szCs w:val="21"/>
              </w:rPr>
            </w:pPr>
            <w:r>
              <w:rPr>
                <w:rFonts w:ascii="Times New Roman" w:hAnsi="Times New Roman"/>
                <w:szCs w:val="21"/>
              </w:rPr>
              <w:t xml:space="preserve">参加过国家</w:t>
            </w:r>
            <w:r>
              <w:rPr>
                <w:rFonts w:hint="eastAsia" w:ascii="Times New Roman" w:hAnsi="Times New Roman"/>
                <w:szCs w:val="21"/>
              </w:rPr>
              <w:t xml:space="preserve">级</w:t>
            </w:r>
            <w:r>
              <w:rPr>
                <w:rFonts w:ascii="Times New Roman" w:hAnsi="Times New Roman"/>
                <w:szCs w:val="21"/>
              </w:rPr>
              <w:t xml:space="preserve">医疗保障局飞检项目的，每有一人</w:t>
            </w:r>
            <w:r>
              <w:rPr>
                <w:rFonts w:hint="eastAsia" w:ascii="Times New Roman" w:hAnsi="Times New Roman"/>
                <w:szCs w:val="21"/>
              </w:rPr>
              <w:t xml:space="preserve">得</w:t>
            </w:r>
            <w:r>
              <w:rPr>
                <w:rFonts w:hint="eastAsia" w:ascii="Times New Roman" w:hAnsi="Times New Roman"/>
                <w:szCs w:val="21"/>
              </w:rPr>
              <w:t xml:space="preserve">2</w:t>
            </w:r>
            <w:r>
              <w:rPr>
                <w:rFonts w:ascii="Times New Roman" w:hAnsi="Times New Roman"/>
                <w:szCs w:val="21"/>
              </w:rPr>
              <w:t xml:space="preserve">分；</w:t>
            </w:r>
            <w:r/>
          </w:p>
          <w:p>
            <w:pPr>
              <w:pStyle w:val="1120"/>
              <w:ind w:left="0"/>
              <w:rPr>
                <w:rFonts w:ascii="Times New Roman" w:hAnsi="Times New Roman"/>
                <w:szCs w:val="21"/>
              </w:rPr>
            </w:pPr>
            <w:r>
              <w:rPr>
                <w:rFonts w:ascii="Times New Roman" w:hAnsi="Times New Roman"/>
                <w:szCs w:val="21"/>
              </w:rPr>
              <w:t xml:space="preserve">参加过省</w:t>
            </w:r>
            <w:r>
              <w:rPr>
                <w:rFonts w:hint="eastAsia" w:ascii="Times New Roman" w:hAnsi="Times New Roman"/>
                <w:szCs w:val="21"/>
              </w:rPr>
              <w:t xml:space="preserve">级</w:t>
            </w:r>
            <w:r>
              <w:rPr>
                <w:rFonts w:ascii="Times New Roman" w:hAnsi="Times New Roman"/>
                <w:szCs w:val="21"/>
              </w:rPr>
              <w:t xml:space="preserve">医疗保障局飞检项目的，</w:t>
            </w:r>
            <w:r>
              <w:rPr>
                <w:rFonts w:hint="eastAsia" w:ascii="Times New Roman" w:hAnsi="Times New Roman"/>
                <w:szCs w:val="21"/>
              </w:rPr>
              <w:t xml:space="preserve">每有一人得</w:t>
            </w:r>
            <w:r>
              <w:rPr>
                <w:rFonts w:hint="eastAsia" w:ascii="Times New Roman" w:hAnsi="Times New Roman"/>
                <w:szCs w:val="21"/>
              </w:rPr>
              <w:t xml:space="preserve">1</w:t>
            </w:r>
            <w:r>
              <w:rPr>
                <w:rFonts w:ascii="Times New Roman" w:hAnsi="Times New Roman"/>
                <w:szCs w:val="21"/>
              </w:rPr>
              <w:t xml:space="preserve">分；</w:t>
            </w:r>
            <w:r/>
          </w:p>
          <w:p>
            <w:pPr>
              <w:pStyle w:val="1120"/>
              <w:ind w:left="0"/>
              <w:rPr>
                <w:rFonts w:ascii="Times New Roman" w:hAnsi="Times New Roman"/>
                <w:szCs w:val="21"/>
              </w:rPr>
            </w:pPr>
            <w:r>
              <w:rPr>
                <w:rFonts w:ascii="Times New Roman" w:hAnsi="Times New Roman"/>
                <w:szCs w:val="21"/>
              </w:rPr>
              <w:t xml:space="preserve">参加过市</w:t>
            </w:r>
            <w:r>
              <w:rPr>
                <w:rFonts w:hint="eastAsia" w:ascii="Times New Roman" w:hAnsi="Times New Roman"/>
                <w:szCs w:val="21"/>
              </w:rPr>
              <w:t xml:space="preserve">级</w:t>
            </w:r>
            <w:r>
              <w:rPr>
                <w:rFonts w:ascii="Times New Roman" w:hAnsi="Times New Roman"/>
                <w:szCs w:val="21"/>
              </w:rPr>
              <w:t xml:space="preserve">医疗保障局飞检项目的，</w:t>
            </w:r>
            <w:r>
              <w:rPr>
                <w:rFonts w:hint="eastAsia" w:ascii="Times New Roman" w:hAnsi="Times New Roman"/>
                <w:szCs w:val="21"/>
              </w:rPr>
              <w:t xml:space="preserve">每有一人得</w:t>
            </w:r>
            <w:r>
              <w:rPr>
                <w:rFonts w:hint="eastAsia" w:ascii="Times New Roman" w:hAnsi="Times New Roman"/>
                <w:szCs w:val="21"/>
              </w:rPr>
              <w:t xml:space="preserve">0.5</w:t>
            </w:r>
            <w:r>
              <w:rPr>
                <w:rFonts w:ascii="Times New Roman" w:hAnsi="Times New Roman"/>
                <w:szCs w:val="21"/>
              </w:rPr>
              <w:t xml:space="preserve">分；</w:t>
            </w:r>
            <w:r/>
          </w:p>
          <w:p>
            <w:pPr>
              <w:pStyle w:val="1120"/>
              <w:ind w:left="0"/>
              <w:rPr>
                <w:rFonts w:ascii="Times New Roman" w:hAnsi="Times New Roman"/>
                <w:szCs w:val="21"/>
              </w:rPr>
            </w:pPr>
            <w:r>
              <w:rPr>
                <w:rFonts w:ascii="Times New Roman" w:hAnsi="Times New Roman"/>
                <w:szCs w:val="21"/>
              </w:rPr>
              <w:t xml:space="preserve">同一人员</w:t>
            </w:r>
            <w:r>
              <w:rPr>
                <w:rFonts w:hint="eastAsia" w:ascii="Times New Roman" w:hAnsi="Times New Roman"/>
                <w:szCs w:val="21"/>
              </w:rPr>
              <w:t xml:space="preserve">得</w:t>
            </w:r>
            <w:r>
              <w:rPr>
                <w:rFonts w:ascii="Times New Roman" w:hAnsi="Times New Roman"/>
                <w:szCs w:val="21"/>
              </w:rPr>
              <w:t xml:space="preserve">分就高不累计；</w:t>
            </w:r>
            <w:r/>
          </w:p>
          <w:p>
            <w:pPr>
              <w:pStyle w:val="1120"/>
              <w:ind w:left="0"/>
              <w:rPr>
                <w:rFonts w:ascii="Times New Roman" w:hAnsi="Times New Roman"/>
                <w:szCs w:val="21"/>
              </w:rPr>
            </w:pPr>
            <w:r>
              <w:rPr>
                <w:rFonts w:ascii="Times New Roman" w:hAnsi="Times New Roman"/>
                <w:szCs w:val="21"/>
              </w:rPr>
              <w:t xml:space="preserve">最高得</w:t>
            </w:r>
            <w:r>
              <w:rPr>
                <w:rFonts w:hint="eastAsia" w:ascii="Times New Roman" w:hAnsi="Times New Roman"/>
                <w:szCs w:val="21"/>
              </w:rPr>
              <w:t xml:space="preserve">4</w:t>
            </w:r>
            <w:r>
              <w:rPr>
                <w:rFonts w:ascii="Times New Roman" w:hAnsi="Times New Roman"/>
                <w:szCs w:val="21"/>
              </w:rPr>
              <w:t xml:space="preserve">分。</w:t>
            </w:r>
            <w:r/>
          </w:p>
        </w:tc>
        <w:tc>
          <w:tcPr>
            <w:tcW w:w="3827" w:type="dxa"/>
            <w:vAlign w:val="center"/>
            <w:textDirection w:val="lrTb"/>
            <w:noWrap/>
          </w:tcPr>
          <w:p>
            <w:pPr>
              <w:widowControl/>
              <w:rPr>
                <w:rFonts w:ascii="Times New Roman" w:hAnsi="Times New Roman"/>
                <w:szCs w:val="21"/>
              </w:rPr>
            </w:pPr>
            <w:r>
              <w:rPr>
                <w:rFonts w:ascii="Times New Roman" w:hAnsi="Times New Roman"/>
                <w:szCs w:val="21"/>
              </w:rPr>
              <w:t xml:space="preserve">提供飞行检查通知书、飞行检查合同协议</w:t>
            </w:r>
            <w:r>
              <w:rPr>
                <w:rFonts w:hint="eastAsia" w:ascii="Times New Roman" w:hAnsi="Times New Roman"/>
                <w:szCs w:val="21"/>
              </w:rPr>
              <w:t xml:space="preserve">或其他由医保部门出具可以佐证参与</w:t>
            </w:r>
            <w:r>
              <w:rPr>
                <w:rFonts w:hint="eastAsia" w:ascii="Times New Roman" w:hAnsi="Times New Roman"/>
                <w:szCs w:val="21"/>
              </w:rPr>
              <w:t xml:space="preserve">飞检的材料</w:t>
            </w:r>
            <w:r>
              <w:rPr>
                <w:rFonts w:ascii="Times New Roman" w:hAnsi="Times New Roman"/>
                <w:szCs w:val="21"/>
              </w:rPr>
              <w:t xml:space="preserve">，材料应能反映项目人员信息内容，未提供的不得分。时间需在</w:t>
            </w:r>
            <w:r>
              <w:rPr>
                <w:rFonts w:ascii="Times New Roman" w:hAnsi="Times New Roman"/>
                <w:szCs w:val="21"/>
              </w:rPr>
              <w:t xml:space="preserve">202</w:t>
            </w:r>
            <w:r>
              <w:rPr>
                <w:rFonts w:hint="eastAsia" w:ascii="Times New Roman" w:hAnsi="Times New Roman"/>
                <w:szCs w:val="21"/>
              </w:rPr>
              <w:t xml:space="preserve">3</w:t>
            </w:r>
            <w:r>
              <w:rPr>
                <w:rFonts w:ascii="Times New Roman" w:hAnsi="Times New Roman"/>
                <w:szCs w:val="21"/>
                <w:lang w:val="zh-CN"/>
              </w:rPr>
              <w:t xml:space="preserve">年</w:t>
            </w:r>
            <w:r>
              <w:rPr>
                <w:rFonts w:ascii="Times New Roman" w:hAnsi="Times New Roman"/>
                <w:szCs w:val="21"/>
                <w:lang w:val="zh-CN"/>
              </w:rPr>
              <w:t xml:space="preserve">1</w:t>
            </w:r>
            <w:r>
              <w:rPr>
                <w:rFonts w:ascii="Times New Roman" w:hAnsi="Times New Roman"/>
                <w:szCs w:val="21"/>
                <w:lang w:val="zh-CN"/>
              </w:rPr>
              <w:t xml:space="preserve">月</w:t>
            </w:r>
            <w:r>
              <w:rPr>
                <w:rFonts w:ascii="Times New Roman" w:hAnsi="Times New Roman"/>
                <w:szCs w:val="21"/>
                <w:lang w:val="zh-CN"/>
              </w:rPr>
              <w:t xml:space="preserve">1</w:t>
            </w:r>
            <w:r>
              <w:rPr>
                <w:rFonts w:ascii="Times New Roman" w:hAnsi="Times New Roman"/>
                <w:szCs w:val="21"/>
                <w:lang w:val="zh-CN"/>
              </w:rPr>
              <w:t xml:space="preserve">日至</w:t>
            </w:r>
            <w:r>
              <w:rPr>
                <w:rFonts w:ascii="Times New Roman" w:hAnsi="Times New Roman"/>
                <w:szCs w:val="21"/>
                <w:lang w:val="zh-CN"/>
              </w:rPr>
              <w:t xml:space="preserve">202</w:t>
            </w:r>
            <w:r>
              <w:rPr>
                <w:rFonts w:hint="eastAsia" w:ascii="Times New Roman" w:hAnsi="Times New Roman"/>
                <w:szCs w:val="21"/>
              </w:rPr>
              <w:t xml:space="preserve">5</w:t>
            </w:r>
            <w:r>
              <w:rPr>
                <w:rFonts w:ascii="Times New Roman" w:hAnsi="Times New Roman"/>
                <w:szCs w:val="21"/>
                <w:lang w:val="zh-CN"/>
              </w:rPr>
              <w:t xml:space="preserve">年</w:t>
            </w:r>
            <w:r>
              <w:rPr>
                <w:rFonts w:ascii="Times New Roman" w:hAnsi="Times New Roman"/>
                <w:szCs w:val="21"/>
              </w:rPr>
              <w:t xml:space="preserve">12</w:t>
            </w:r>
            <w:r>
              <w:rPr>
                <w:rFonts w:ascii="Times New Roman" w:hAnsi="Times New Roman"/>
                <w:szCs w:val="21"/>
              </w:rPr>
              <w:t xml:space="preserve">月</w:t>
            </w:r>
            <w:r>
              <w:rPr>
                <w:rFonts w:ascii="Times New Roman" w:hAnsi="Times New Roman"/>
                <w:szCs w:val="21"/>
              </w:rPr>
              <w:t xml:space="preserve">31</w:t>
            </w:r>
            <w:r>
              <w:rPr>
                <w:rFonts w:ascii="Times New Roman" w:hAnsi="Times New Roman"/>
                <w:szCs w:val="21"/>
              </w:rPr>
              <w:t xml:space="preserve">日</w:t>
            </w:r>
            <w:r>
              <w:rPr>
                <w:rFonts w:ascii="Times New Roman" w:hAnsi="Times New Roman"/>
                <w:szCs w:val="21"/>
                <w:lang w:val="zh-CN"/>
              </w:rPr>
              <w:t xml:space="preserve">（以签订合同</w:t>
            </w:r>
            <w:r>
              <w:rPr>
                <w:rFonts w:ascii="Times New Roman" w:hAnsi="Times New Roman"/>
                <w:szCs w:val="21"/>
              </w:rPr>
              <w:t xml:space="preserve">或</w:t>
            </w:r>
            <w:r>
              <w:rPr>
                <w:rFonts w:ascii="Times New Roman" w:hAnsi="Times New Roman"/>
                <w:szCs w:val="21"/>
                <w:lang w:val="zh-CN"/>
              </w:rPr>
              <w:t xml:space="preserve">协议时间为准）。</w:t>
            </w:r>
            <w:r>
              <w:rPr>
                <w:rFonts w:ascii="Times New Roman" w:hAnsi="Times New Roman"/>
                <w:szCs w:val="21"/>
              </w:rPr>
              <w:t xml:space="preserve">同时，提供《拟投入工作人员参加飞检项目情况承诺函》，否则不得分</w:t>
            </w:r>
            <w:r>
              <w:rPr>
                <w:rFonts w:ascii="Times New Roman" w:hAnsi="Times New Roman"/>
                <w:szCs w:val="21"/>
                <w:lang w:val="zh-CN"/>
              </w:rPr>
              <w:t xml:space="preserve">。</w:t>
            </w:r>
            <w:r/>
          </w:p>
        </w:tc>
      </w:tr>
      <w:tr>
        <w:trPr>
          <w:trHeight w:val="683"/>
        </w:trPr>
        <w:tc>
          <w:tcPr>
            <w:tcW w:w="578"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c>
          <w:tcPr>
            <w:tcW w:w="579" w:type="dxa"/>
            <w:vAlign w:val="center"/>
            <w:vMerge w:val="restart"/>
            <w:textDirection w:val="lrTb"/>
            <w:noWrap/>
          </w:tcPr>
          <w:p>
            <w:pPr>
              <w:jc w:val="center"/>
              <w:widowControl/>
              <w:rPr>
                <w:rFonts w:ascii="Times New Roman" w:hAnsi="Times New Roman"/>
                <w:szCs w:val="21"/>
              </w:rPr>
            </w:pPr>
            <w:r>
              <w:rPr>
                <w:rFonts w:ascii="Times New Roman" w:hAnsi="Times New Roman"/>
                <w:szCs w:val="21"/>
              </w:rPr>
              <w:t xml:space="preserve">3</w:t>
            </w:r>
            <w:r/>
          </w:p>
        </w:tc>
        <w:tc>
          <w:tcPr>
            <w:tcW w:w="801" w:type="dxa"/>
            <w:vAlign w:val="center"/>
            <w:vMerge w:val="restart"/>
            <w:textDirection w:val="lrTb"/>
            <w:noWrap/>
          </w:tcPr>
          <w:p>
            <w:pPr>
              <w:jc w:val="center"/>
              <w:widowControl/>
              <w:rPr>
                <w:rFonts w:ascii="Times New Roman" w:hAnsi="Times New Roman"/>
                <w:szCs w:val="21"/>
              </w:rPr>
            </w:pPr>
            <w:r>
              <w:rPr>
                <w:rFonts w:ascii="Times New Roman" w:hAnsi="Times New Roman"/>
                <w:szCs w:val="21"/>
              </w:rPr>
              <w:t xml:space="preserve">人员配备</w:t>
            </w:r>
            <w:r/>
          </w:p>
        </w:tc>
        <w:tc>
          <w:tcPr>
            <w:tcW w:w="6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9</w:t>
            </w:r>
            <w:r/>
          </w:p>
        </w:tc>
        <w:tc>
          <w:tcPr>
            <w:tcW w:w="3434" w:type="dxa"/>
            <w:vAlign w:val="center"/>
            <w:textDirection w:val="lrTb"/>
            <w:noWrap/>
          </w:tcPr>
          <w:p>
            <w:pPr>
              <w:widowControl/>
              <w:rPr>
                <w:rFonts w:ascii="Times New Roman" w:hAnsi="Times New Roman"/>
                <w:szCs w:val="21"/>
              </w:rPr>
            </w:pPr>
            <w:r>
              <w:rPr>
                <w:rFonts w:ascii="Times New Roman" w:hAnsi="Times New Roman"/>
                <w:szCs w:val="21"/>
              </w:rPr>
              <w:t xml:space="preserve">响应单位拟投入本项目工作人员中具有</w:t>
            </w:r>
            <w:r>
              <w:rPr>
                <w:rFonts w:ascii="Times New Roman" w:hAnsi="Times New Roman"/>
                <w:szCs w:val="21"/>
              </w:rPr>
              <w:t xml:space="preserve">医学相关专业且</w:t>
            </w:r>
            <w:r>
              <w:rPr>
                <w:rFonts w:ascii="Times New Roman" w:hAnsi="Times New Roman"/>
                <w:szCs w:val="21"/>
              </w:rPr>
              <w:t xml:space="preserve">具备与政府医保</w:t>
            </w:r>
            <w:r>
              <w:rPr>
                <w:rFonts w:hint="eastAsia" w:ascii="Times New Roman" w:hAnsi="Times New Roman"/>
                <w:szCs w:val="21"/>
              </w:rPr>
              <w:t xml:space="preserve">部门</w:t>
            </w:r>
            <w:r>
              <w:rPr>
                <w:rFonts w:ascii="Times New Roman" w:hAnsi="Times New Roman"/>
                <w:szCs w:val="21"/>
              </w:rPr>
              <w:t xml:space="preserve">合作的医保基金监督项目工作经验的，每</w:t>
            </w:r>
            <w:r>
              <w:rPr>
                <w:rFonts w:ascii="Times New Roman" w:hAnsi="Times New Roman"/>
                <w:szCs w:val="21"/>
              </w:rPr>
              <w:t xml:space="preserve">1</w:t>
            </w:r>
            <w:r>
              <w:rPr>
                <w:rFonts w:ascii="Times New Roman" w:hAnsi="Times New Roman"/>
                <w:szCs w:val="21"/>
              </w:rPr>
              <w:t xml:space="preserve">人</w:t>
            </w:r>
            <w:r>
              <w:rPr>
                <w:rFonts w:hint="eastAsia" w:ascii="Times New Roman" w:hAnsi="Times New Roman"/>
                <w:szCs w:val="21"/>
              </w:rPr>
              <w:t xml:space="preserve">得</w:t>
            </w:r>
            <w:r>
              <w:rPr>
                <w:rFonts w:ascii="Times New Roman" w:hAnsi="Times New Roman"/>
                <w:szCs w:val="21"/>
              </w:rPr>
              <w:t xml:space="preserve">1</w:t>
            </w:r>
            <w:r>
              <w:rPr>
                <w:rFonts w:ascii="Times New Roman" w:hAnsi="Times New Roman"/>
                <w:szCs w:val="21"/>
              </w:rPr>
              <w:t xml:space="preserve">分，最高得</w:t>
            </w:r>
            <w:r>
              <w:rPr>
                <w:rFonts w:hint="eastAsia" w:ascii="Times New Roman" w:hAnsi="Times New Roman"/>
                <w:szCs w:val="21"/>
              </w:rPr>
              <w:t xml:space="preserve">9</w:t>
            </w:r>
            <w:r>
              <w:rPr>
                <w:rFonts w:ascii="Times New Roman" w:hAnsi="Times New Roman"/>
                <w:szCs w:val="21"/>
              </w:rPr>
              <w:t xml:space="preserve">分。</w:t>
            </w:r>
            <w:r/>
          </w:p>
        </w:tc>
        <w:tc>
          <w:tcPr>
            <w:tcW w:w="3827" w:type="dxa"/>
            <w:vAlign w:val="center"/>
            <w:vMerge w:val="restart"/>
            <w:textDirection w:val="lrTb"/>
            <w:noWrap/>
          </w:tcPr>
          <w:p>
            <w:pPr>
              <w:widowControl/>
              <w:rPr>
                <w:rFonts w:ascii="Times New Roman" w:hAnsi="Times New Roman"/>
                <w:szCs w:val="21"/>
              </w:rPr>
            </w:pPr>
            <w:r>
              <w:rPr>
                <w:rFonts w:ascii="Times New Roman" w:hAnsi="Times New Roman"/>
                <w:szCs w:val="21"/>
              </w:rPr>
              <w:t xml:space="preserve">提供《拟投入工作人员数量及专业情况承诺函》、学历或执业（职称）证书、近半年劳动合同</w:t>
            </w:r>
            <w:r>
              <w:rPr>
                <w:rFonts w:hint="eastAsia" w:ascii="Times New Roman" w:hAnsi="Times New Roman"/>
                <w:szCs w:val="21"/>
              </w:rPr>
              <w:t xml:space="preserve">等相关证明，</w:t>
            </w:r>
            <w:r>
              <w:rPr>
                <w:rFonts w:ascii="Times New Roman" w:hAnsi="Times New Roman"/>
                <w:bCs/>
                <w:szCs w:val="21"/>
              </w:rPr>
              <w:t xml:space="preserve">工作人员所具备的医保基金监督工作经验</w:t>
            </w:r>
            <w:r>
              <w:rPr>
                <w:rFonts w:hint="eastAsia" w:ascii="Times New Roman" w:hAnsi="Times New Roman"/>
                <w:bCs/>
                <w:szCs w:val="21"/>
              </w:rPr>
              <w:t xml:space="preserve">可以由</w:t>
            </w:r>
            <w:r>
              <w:rPr>
                <w:rFonts w:ascii="Times New Roman" w:hAnsi="Times New Roman"/>
                <w:bCs/>
                <w:szCs w:val="21"/>
              </w:rPr>
              <w:t xml:space="preserve">近半年劳动合同</w:t>
            </w:r>
            <w:r>
              <w:rPr>
                <w:rFonts w:hint="eastAsia" w:ascii="Times New Roman" w:hAnsi="Times New Roman"/>
                <w:bCs/>
                <w:szCs w:val="21"/>
              </w:rPr>
              <w:t xml:space="preserve">等相关材料来证明</w:t>
            </w:r>
            <w:r>
              <w:rPr>
                <w:rFonts w:ascii="Times New Roman" w:hAnsi="Times New Roman"/>
                <w:bCs/>
                <w:szCs w:val="21"/>
              </w:rPr>
              <w:t xml:space="preserve">，</w:t>
            </w:r>
            <w:r>
              <w:rPr>
                <w:rFonts w:ascii="Times New Roman" w:hAnsi="Times New Roman"/>
                <w:szCs w:val="21"/>
              </w:rPr>
              <w:t xml:space="preserve">未提供或提供不全的不得分。</w:t>
            </w:r>
            <w:r/>
          </w:p>
        </w:tc>
      </w:tr>
      <w:tr>
        <w:trPr>
          <w:trHeight w:val="952"/>
        </w:trPr>
        <w:tc>
          <w:tcPr>
            <w:tcW w:w="578"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c>
          <w:tcPr>
            <w:tcW w:w="579"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c>
          <w:tcPr>
            <w:tcW w:w="80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c>
          <w:tcPr>
            <w:tcW w:w="670"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2</w:t>
            </w:r>
            <w:r/>
          </w:p>
        </w:tc>
        <w:tc>
          <w:tcPr>
            <w:tcW w:w="3434" w:type="dxa"/>
            <w:vAlign w:val="center"/>
            <w:textDirection w:val="lrTb"/>
            <w:noWrap/>
          </w:tcPr>
          <w:p>
            <w:pPr>
              <w:widowControl/>
              <w:rPr>
                <w:rFonts w:ascii="Times New Roman" w:hAnsi="Times New Roman"/>
                <w:szCs w:val="21"/>
              </w:rPr>
            </w:pPr>
            <w:r>
              <w:rPr>
                <w:rFonts w:ascii="Times New Roman" w:hAnsi="Times New Roman"/>
                <w:szCs w:val="21"/>
              </w:rPr>
              <w:t xml:space="preserve">响应单位拟投入本项目工作人员中具有</w:t>
            </w:r>
            <w:r>
              <w:rPr>
                <w:rFonts w:ascii="Times New Roman" w:hAnsi="Times New Roman"/>
                <w:szCs w:val="21"/>
              </w:rPr>
              <w:t xml:space="preserve">信息相关专业且</w:t>
            </w:r>
            <w:r>
              <w:rPr>
                <w:rFonts w:ascii="Times New Roman" w:hAnsi="Times New Roman"/>
                <w:szCs w:val="21"/>
              </w:rPr>
              <w:t xml:space="preserve">具备与政府医保</w:t>
            </w:r>
            <w:r>
              <w:rPr>
                <w:rFonts w:hint="eastAsia" w:ascii="Times New Roman" w:hAnsi="Times New Roman"/>
                <w:szCs w:val="21"/>
              </w:rPr>
              <w:t xml:space="preserve">部门</w:t>
            </w:r>
            <w:r>
              <w:rPr>
                <w:rFonts w:ascii="Times New Roman" w:hAnsi="Times New Roman"/>
                <w:szCs w:val="21"/>
              </w:rPr>
              <w:t xml:space="preserve">合作的医保基金监督项目工作经验的，每</w:t>
            </w:r>
            <w:r>
              <w:rPr>
                <w:rFonts w:ascii="Times New Roman" w:hAnsi="Times New Roman"/>
                <w:szCs w:val="21"/>
              </w:rPr>
              <w:t xml:space="preserve">1</w:t>
            </w:r>
            <w:r>
              <w:rPr>
                <w:rFonts w:ascii="Times New Roman" w:hAnsi="Times New Roman"/>
                <w:szCs w:val="21"/>
              </w:rPr>
              <w:t xml:space="preserve">人</w:t>
            </w:r>
            <w:r>
              <w:rPr>
                <w:rFonts w:hint="eastAsia" w:ascii="Times New Roman" w:hAnsi="Times New Roman"/>
                <w:szCs w:val="21"/>
              </w:rPr>
              <w:t xml:space="preserve">得</w:t>
            </w:r>
            <w:r>
              <w:rPr>
                <w:rFonts w:ascii="Times New Roman" w:hAnsi="Times New Roman"/>
                <w:szCs w:val="21"/>
              </w:rPr>
              <w:t xml:space="preserve">1</w:t>
            </w:r>
            <w:r>
              <w:rPr>
                <w:rFonts w:ascii="Times New Roman" w:hAnsi="Times New Roman"/>
                <w:szCs w:val="21"/>
              </w:rPr>
              <w:t xml:space="preserve">分，最高得</w:t>
            </w:r>
            <w:r>
              <w:rPr>
                <w:rFonts w:ascii="Times New Roman" w:hAnsi="Times New Roman"/>
                <w:szCs w:val="21"/>
              </w:rPr>
              <w:t xml:space="preserve">2</w:t>
            </w:r>
            <w:r>
              <w:rPr>
                <w:rFonts w:ascii="Times New Roman" w:hAnsi="Times New Roman"/>
                <w:szCs w:val="21"/>
              </w:rPr>
              <w:t xml:space="preserve">分。</w:t>
            </w:r>
            <w:r/>
          </w:p>
        </w:tc>
        <w:tc>
          <w:tcPr>
            <w:tcW w:w="3827"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r>
      <w:tr>
        <w:trPr>
          <w:trHeight w:val="952"/>
        </w:trPr>
        <w:tc>
          <w:tcPr>
            <w:tcW w:w="578"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c>
          <w:tcPr>
            <w:tcW w:w="579"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c>
          <w:tcPr>
            <w:tcW w:w="80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c>
          <w:tcPr>
            <w:tcW w:w="6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1</w:t>
            </w:r>
            <w:r/>
          </w:p>
        </w:tc>
        <w:tc>
          <w:tcPr>
            <w:tcW w:w="3434" w:type="dxa"/>
            <w:vAlign w:val="center"/>
            <w:textDirection w:val="lrTb"/>
            <w:noWrap/>
          </w:tcPr>
          <w:p>
            <w:pPr>
              <w:widowControl/>
              <w:rPr>
                <w:rFonts w:ascii="Times New Roman" w:hAnsi="Times New Roman"/>
                <w:szCs w:val="21"/>
              </w:rPr>
            </w:pPr>
            <w:r>
              <w:rPr>
                <w:rFonts w:ascii="Times New Roman" w:hAnsi="Times New Roman"/>
                <w:szCs w:val="21"/>
              </w:rPr>
              <w:t xml:space="preserve">响应单位拟投入本项目工作人员中具有</w:t>
            </w:r>
            <w:r>
              <w:rPr>
                <w:rFonts w:hint="eastAsia" w:ascii="Times New Roman" w:hAnsi="Times New Roman"/>
                <w:szCs w:val="21"/>
              </w:rPr>
              <w:t xml:space="preserve">法律</w:t>
            </w:r>
            <w:r>
              <w:rPr>
                <w:rFonts w:ascii="Times New Roman" w:hAnsi="Times New Roman"/>
                <w:szCs w:val="21"/>
              </w:rPr>
              <w:t xml:space="preserve">专业且</w:t>
            </w:r>
            <w:r>
              <w:rPr>
                <w:rFonts w:ascii="Times New Roman" w:hAnsi="Times New Roman"/>
                <w:szCs w:val="21"/>
              </w:rPr>
              <w:t xml:space="preserve">具备与政府医保</w:t>
            </w:r>
            <w:r>
              <w:rPr>
                <w:rFonts w:hint="eastAsia" w:ascii="Times New Roman" w:hAnsi="Times New Roman"/>
                <w:szCs w:val="21"/>
              </w:rPr>
              <w:t xml:space="preserve">部门</w:t>
            </w:r>
            <w:r>
              <w:rPr>
                <w:rFonts w:ascii="Times New Roman" w:hAnsi="Times New Roman"/>
                <w:szCs w:val="21"/>
              </w:rPr>
              <w:t xml:space="preserve">合作的医保基金监督项目工作经验的，每</w:t>
            </w:r>
            <w:r>
              <w:rPr>
                <w:rFonts w:ascii="Times New Roman" w:hAnsi="Times New Roman"/>
                <w:szCs w:val="21"/>
              </w:rPr>
              <w:t xml:space="preserve">1</w:t>
            </w:r>
            <w:r>
              <w:rPr>
                <w:rFonts w:ascii="Times New Roman" w:hAnsi="Times New Roman"/>
                <w:szCs w:val="21"/>
              </w:rPr>
              <w:t xml:space="preserve">人</w:t>
            </w:r>
            <w:r>
              <w:rPr>
                <w:rFonts w:hint="eastAsia" w:ascii="Times New Roman" w:hAnsi="Times New Roman"/>
                <w:szCs w:val="21"/>
              </w:rPr>
              <w:t xml:space="preserve">得</w:t>
            </w:r>
            <w:r>
              <w:rPr>
                <w:rFonts w:ascii="Times New Roman" w:hAnsi="Times New Roman"/>
                <w:szCs w:val="21"/>
              </w:rPr>
              <w:t xml:space="preserve">1</w:t>
            </w:r>
            <w:r>
              <w:rPr>
                <w:rFonts w:ascii="Times New Roman" w:hAnsi="Times New Roman"/>
                <w:szCs w:val="21"/>
              </w:rPr>
              <w:t xml:space="preserve">分，最高得</w:t>
            </w:r>
            <w:r>
              <w:rPr>
                <w:rFonts w:hint="eastAsia" w:ascii="Times New Roman" w:hAnsi="Times New Roman"/>
                <w:szCs w:val="21"/>
              </w:rPr>
              <w:t xml:space="preserve">1</w:t>
            </w:r>
            <w:r>
              <w:rPr>
                <w:rFonts w:ascii="Times New Roman" w:hAnsi="Times New Roman"/>
                <w:szCs w:val="21"/>
              </w:rPr>
              <w:t xml:space="preserve">分</w:t>
            </w:r>
            <w:r>
              <w:rPr>
                <w:rFonts w:hint="eastAsia" w:ascii="Times New Roman" w:hAnsi="Times New Roman"/>
                <w:szCs w:val="21"/>
              </w:rPr>
              <w:t xml:space="preserve">。</w:t>
            </w:r>
            <w:r/>
          </w:p>
        </w:tc>
        <w:tc>
          <w:tcPr>
            <w:tcW w:w="3827"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r>
      <w:tr>
        <w:trPr>
          <w:trHeight w:val="1266"/>
        </w:trPr>
        <w:tc>
          <w:tcPr>
            <w:tcW w:w="578"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c>
          <w:tcPr>
            <w:tcW w:w="579"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c>
          <w:tcPr>
            <w:tcW w:w="80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c>
          <w:tcPr>
            <w:tcW w:w="6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1</w:t>
            </w:r>
            <w:r/>
          </w:p>
        </w:tc>
        <w:tc>
          <w:tcPr>
            <w:tcW w:w="3434" w:type="dxa"/>
            <w:vAlign w:val="center"/>
            <w:textDirection w:val="lrTb"/>
            <w:noWrap/>
          </w:tcPr>
          <w:p>
            <w:pPr>
              <w:widowControl/>
              <w:rPr>
                <w:rFonts w:ascii="Times New Roman" w:hAnsi="Times New Roman"/>
                <w:szCs w:val="21"/>
              </w:rPr>
            </w:pPr>
            <w:r>
              <w:rPr>
                <w:rFonts w:ascii="Times New Roman" w:hAnsi="Times New Roman"/>
                <w:szCs w:val="21"/>
              </w:rPr>
              <w:t xml:space="preserve">响应单位拟投入本项目工作人员中具有</w:t>
            </w:r>
            <w:r>
              <w:rPr>
                <w:rFonts w:ascii="Times New Roman" w:hAnsi="Times New Roman"/>
                <w:szCs w:val="21"/>
              </w:rPr>
              <w:t xml:space="preserve">财务相关专业且</w:t>
            </w:r>
            <w:r>
              <w:rPr>
                <w:rFonts w:ascii="Times New Roman" w:hAnsi="Times New Roman"/>
                <w:szCs w:val="21"/>
              </w:rPr>
              <w:t xml:space="preserve">具备与政府医保</w:t>
            </w:r>
            <w:r>
              <w:rPr>
                <w:rFonts w:hint="eastAsia" w:ascii="Times New Roman" w:hAnsi="Times New Roman"/>
                <w:szCs w:val="21"/>
              </w:rPr>
              <w:t xml:space="preserve">部门</w:t>
            </w:r>
            <w:r>
              <w:rPr>
                <w:rFonts w:ascii="Times New Roman" w:hAnsi="Times New Roman"/>
                <w:szCs w:val="21"/>
              </w:rPr>
              <w:t xml:space="preserve">合作的医保基金监督项目工作经验的，每</w:t>
            </w:r>
            <w:r>
              <w:rPr>
                <w:rFonts w:ascii="Times New Roman" w:hAnsi="Times New Roman"/>
                <w:szCs w:val="21"/>
              </w:rPr>
              <w:t xml:space="preserve">1</w:t>
            </w:r>
            <w:r>
              <w:rPr>
                <w:rFonts w:ascii="Times New Roman" w:hAnsi="Times New Roman"/>
                <w:szCs w:val="21"/>
              </w:rPr>
              <w:t xml:space="preserve">人</w:t>
            </w:r>
            <w:r>
              <w:rPr>
                <w:rFonts w:hint="eastAsia" w:ascii="Times New Roman" w:hAnsi="Times New Roman"/>
                <w:szCs w:val="21"/>
              </w:rPr>
              <w:t xml:space="preserve">得</w:t>
            </w:r>
            <w:r>
              <w:rPr>
                <w:rFonts w:ascii="Times New Roman" w:hAnsi="Times New Roman"/>
                <w:szCs w:val="21"/>
              </w:rPr>
              <w:t xml:space="preserve">1</w:t>
            </w:r>
            <w:r>
              <w:rPr>
                <w:rFonts w:ascii="Times New Roman" w:hAnsi="Times New Roman"/>
                <w:szCs w:val="21"/>
              </w:rPr>
              <w:t xml:space="preserve">分，最高得</w:t>
            </w:r>
            <w:r>
              <w:rPr>
                <w:rFonts w:hint="eastAsia" w:ascii="Times New Roman" w:hAnsi="Times New Roman"/>
                <w:szCs w:val="21"/>
              </w:rPr>
              <w:t xml:space="preserve">1</w:t>
            </w:r>
            <w:r>
              <w:rPr>
                <w:rFonts w:ascii="Times New Roman" w:hAnsi="Times New Roman"/>
                <w:szCs w:val="21"/>
              </w:rPr>
              <w:t xml:space="preserve">分。</w:t>
            </w:r>
            <w:r/>
          </w:p>
        </w:tc>
        <w:tc>
          <w:tcPr>
            <w:tcW w:w="3827"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r>
      <w:tr>
        <w:trPr>
          <w:trHeight w:val="1266"/>
        </w:trPr>
        <w:tc>
          <w:tcPr>
            <w:tcW w:w="578"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c>
          <w:tcPr>
            <w:tcW w:w="579"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c>
          <w:tcPr>
            <w:tcW w:w="80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c>
          <w:tcPr>
            <w:tcW w:w="6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2</w:t>
            </w:r>
            <w:r/>
          </w:p>
        </w:tc>
        <w:tc>
          <w:tcPr>
            <w:tcW w:w="3434" w:type="dxa"/>
            <w:vAlign w:val="center"/>
            <w:textDirection w:val="lrTb"/>
            <w:noWrap/>
          </w:tcPr>
          <w:p>
            <w:pPr>
              <w:widowControl/>
              <w:rPr>
                <w:rFonts w:ascii="Times New Roman" w:hAnsi="Times New Roman"/>
                <w:szCs w:val="21"/>
              </w:rPr>
            </w:pPr>
            <w:r>
              <w:rPr>
                <w:rFonts w:ascii="Times New Roman" w:hAnsi="Times New Roman"/>
                <w:szCs w:val="21"/>
              </w:rPr>
              <w:t xml:space="preserve">响应单位拟投入本项目工作人员中具有</w:t>
            </w:r>
            <w:r>
              <w:rPr>
                <w:rFonts w:hint="eastAsia" w:ascii="Times New Roman" w:hAnsi="Times New Roman"/>
                <w:szCs w:val="21"/>
              </w:rPr>
              <w:t xml:space="preserve">医学、信息、法律、财务</w:t>
            </w:r>
            <w:r>
              <w:rPr>
                <w:rFonts w:hint="eastAsia" w:ascii="Times New Roman" w:hAnsi="Times New Roman"/>
                <w:szCs w:val="21"/>
              </w:rPr>
              <w:t xml:space="preserve">专业背景要求的人员</w:t>
            </w:r>
            <w:r>
              <w:rPr>
                <w:rFonts w:ascii="Times New Roman" w:hAnsi="Times New Roman"/>
                <w:szCs w:val="21"/>
              </w:rPr>
              <w:t xml:space="preserve">，每</w:t>
            </w:r>
            <w:r>
              <w:rPr>
                <w:rFonts w:hint="eastAsia" w:ascii="Times New Roman" w:hAnsi="Times New Roman"/>
                <w:szCs w:val="21"/>
              </w:rPr>
              <w:t xml:space="preserve">多</w:t>
            </w:r>
            <w:r>
              <w:rPr>
                <w:rFonts w:ascii="Times New Roman" w:hAnsi="Times New Roman"/>
                <w:szCs w:val="21"/>
              </w:rPr>
              <w:t xml:space="preserve">1</w:t>
            </w:r>
            <w:r>
              <w:rPr>
                <w:rFonts w:ascii="Times New Roman" w:hAnsi="Times New Roman"/>
                <w:szCs w:val="21"/>
              </w:rPr>
              <w:t xml:space="preserve">人</w:t>
            </w:r>
            <w:r>
              <w:rPr>
                <w:rFonts w:hint="eastAsia" w:ascii="Times New Roman" w:hAnsi="Times New Roman"/>
                <w:szCs w:val="21"/>
              </w:rPr>
              <w:t xml:space="preserve">得</w:t>
            </w:r>
            <w:r>
              <w:rPr>
                <w:rFonts w:ascii="Times New Roman" w:hAnsi="Times New Roman"/>
                <w:szCs w:val="21"/>
              </w:rPr>
              <w:t xml:space="preserve">1</w:t>
            </w:r>
            <w:r>
              <w:rPr>
                <w:rFonts w:ascii="Times New Roman" w:hAnsi="Times New Roman"/>
                <w:szCs w:val="21"/>
              </w:rPr>
              <w:t xml:space="preserve">分，最高得</w:t>
            </w:r>
            <w:r>
              <w:rPr>
                <w:rFonts w:hint="eastAsia" w:ascii="Times New Roman" w:hAnsi="Times New Roman"/>
                <w:szCs w:val="21"/>
              </w:rPr>
              <w:t xml:space="preserve">2</w:t>
            </w:r>
            <w:r>
              <w:rPr>
                <w:rFonts w:ascii="Times New Roman" w:hAnsi="Times New Roman"/>
                <w:szCs w:val="21"/>
              </w:rPr>
              <w:t xml:space="preserve">分。</w:t>
            </w:r>
            <w:r/>
          </w:p>
        </w:tc>
        <w:tc>
          <w:tcPr>
            <w:tcW w:w="3827"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r>
      <w:tr>
        <w:trPr>
          <w:trHeight w:val="952"/>
        </w:trPr>
        <w:tc>
          <w:tcPr>
            <w:tcW w:w="578" w:type="dxa"/>
            <w:vAlign w:val="center"/>
            <w:vMerge w:val="restart"/>
            <w:textDirection w:val="lrTb"/>
            <w:noWrap/>
          </w:tcPr>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r>
            <w:r/>
          </w:p>
          <w:p>
            <w:pPr>
              <w:jc w:val="center"/>
              <w:widowControl/>
              <w:rPr>
                <w:rFonts w:ascii="Times New Roman" w:hAnsi="Times New Roman"/>
                <w:szCs w:val="21"/>
              </w:rPr>
            </w:pPr>
            <w:r>
              <w:rPr>
                <w:rFonts w:ascii="Times New Roman" w:hAnsi="Times New Roman"/>
                <w:szCs w:val="21"/>
              </w:rPr>
              <w:t xml:space="preserve">业务能力</w:t>
            </w:r>
            <w:r/>
          </w:p>
        </w:tc>
        <w:tc>
          <w:tcPr>
            <w:tcW w:w="579"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4</w:t>
            </w:r>
            <w:r/>
          </w:p>
        </w:tc>
        <w:tc>
          <w:tcPr>
            <w:tcW w:w="801" w:type="dxa"/>
            <w:vAlign w:val="center"/>
            <w:textDirection w:val="lrTb"/>
            <w:noWrap/>
          </w:tcPr>
          <w:p>
            <w:pPr>
              <w:jc w:val="center"/>
              <w:widowControl/>
              <w:rPr>
                <w:rFonts w:ascii="Times New Roman" w:hAnsi="Times New Roman"/>
                <w:szCs w:val="21"/>
              </w:rPr>
            </w:pPr>
            <w:r>
              <w:rPr>
                <w:rFonts w:ascii="Times New Roman" w:hAnsi="Times New Roman"/>
                <w:szCs w:val="21"/>
                <w:lang w:val="zh-CN"/>
              </w:rPr>
              <w:t xml:space="preserve">项目实施方案</w:t>
            </w:r>
            <w:r/>
          </w:p>
        </w:tc>
        <w:tc>
          <w:tcPr>
            <w:tcW w:w="6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6</w:t>
            </w:r>
            <w:r/>
          </w:p>
        </w:tc>
        <w:tc>
          <w:tcPr>
            <w:tcW w:w="3434" w:type="dxa"/>
            <w:vAlign w:val="center"/>
            <w:textDirection w:val="lrTb"/>
            <w:noWrap/>
          </w:tcPr>
          <w:p>
            <w:pPr>
              <w:widowControl/>
              <w:rPr>
                <w:rFonts w:ascii="Times New Roman" w:hAnsi="Times New Roman"/>
                <w:szCs w:val="21"/>
                <w:lang w:val="zh-CN"/>
              </w:rPr>
            </w:pPr>
            <w:r>
              <w:rPr>
                <w:rFonts w:ascii="Times New Roman" w:hAnsi="Times New Roman"/>
                <w:szCs w:val="21"/>
                <w:lang w:val="zh-CN"/>
              </w:rPr>
              <w:t xml:space="preserve">根据</w:t>
            </w:r>
            <w:r>
              <w:rPr>
                <w:rFonts w:ascii="Times New Roman" w:hAnsi="Times New Roman"/>
                <w:szCs w:val="21"/>
              </w:rPr>
              <w:t xml:space="preserve">响应单位</w:t>
            </w:r>
            <w:r>
              <w:rPr>
                <w:rFonts w:ascii="Times New Roman" w:hAnsi="Times New Roman"/>
                <w:szCs w:val="21"/>
                <w:lang w:val="zh-CN"/>
              </w:rPr>
              <w:t xml:space="preserve">提供的项目实施方案进行评定</w:t>
            </w:r>
            <w:r>
              <w:rPr>
                <w:rFonts w:hint="eastAsia" w:ascii="Times New Roman" w:hAnsi="Times New Roman"/>
                <w:szCs w:val="21"/>
                <w:lang w:val="zh-CN"/>
              </w:rPr>
              <w:t xml:space="preserve">，</w:t>
            </w:r>
            <w:r>
              <w:rPr>
                <w:rFonts w:hint="eastAsia" w:ascii="Times New Roman" w:hAnsi="Times New Roman"/>
                <w:szCs w:val="21"/>
              </w:rPr>
              <w:t xml:space="preserve">方案应包括但不限于团队整体组织架构、岗位设置、监管思路方向等</w:t>
            </w:r>
            <w:r>
              <w:rPr>
                <w:rFonts w:ascii="Times New Roman" w:hAnsi="Times New Roman"/>
                <w:szCs w:val="21"/>
                <w:lang w:val="zh-CN"/>
              </w:rPr>
              <w:t xml:space="preserve">：方案科学合理、切实可行、完善，得</w:t>
            </w:r>
            <w:r>
              <w:rPr>
                <w:rFonts w:hint="eastAsia" w:ascii="Times New Roman" w:hAnsi="Times New Roman"/>
                <w:szCs w:val="21"/>
              </w:rPr>
              <w:t xml:space="preserve">6</w:t>
            </w:r>
            <w:r>
              <w:rPr>
                <w:rFonts w:ascii="Times New Roman" w:hAnsi="Times New Roman"/>
                <w:szCs w:val="21"/>
                <w:lang w:val="zh-CN"/>
              </w:rPr>
              <w:t xml:space="preserve">分；方案合理、较为可行、较完善，得</w:t>
            </w:r>
            <w:r>
              <w:rPr>
                <w:rFonts w:ascii="Times New Roman" w:hAnsi="Times New Roman"/>
                <w:szCs w:val="21"/>
              </w:rPr>
              <w:t xml:space="preserve">4</w:t>
            </w:r>
            <w:r>
              <w:rPr>
                <w:rFonts w:ascii="Times New Roman" w:hAnsi="Times New Roman"/>
                <w:szCs w:val="21"/>
                <w:lang w:val="zh-CN"/>
              </w:rPr>
              <w:t xml:space="preserve">分；方案合理性和可行性欠缺、模糊，得</w:t>
            </w:r>
            <w:r>
              <w:rPr>
                <w:rFonts w:ascii="Times New Roman" w:hAnsi="Times New Roman"/>
                <w:szCs w:val="21"/>
                <w:lang w:val="zh-CN"/>
              </w:rPr>
              <w:t xml:space="preserve">1</w:t>
            </w:r>
            <w:r>
              <w:rPr>
                <w:rFonts w:ascii="Times New Roman" w:hAnsi="Times New Roman"/>
                <w:szCs w:val="21"/>
                <w:lang w:val="zh-CN"/>
              </w:rPr>
              <w:t xml:space="preserve">分；</w:t>
            </w:r>
            <w:r>
              <w:rPr>
                <w:rFonts w:ascii="Times New Roman" w:hAnsi="Times New Roman"/>
                <w:szCs w:val="21"/>
              </w:rPr>
              <w:t xml:space="preserve">未提供相关内容的不得分。</w:t>
            </w:r>
            <w:r/>
          </w:p>
        </w:tc>
        <w:tc>
          <w:tcPr>
            <w:tcW w:w="3827" w:type="dxa"/>
            <w:vAlign w:val="center"/>
            <w:textDirection w:val="lrTb"/>
            <w:noWrap/>
          </w:tcPr>
          <w:p>
            <w:pPr>
              <w:jc w:val="center"/>
              <w:widowControl/>
              <w:rPr>
                <w:rFonts w:ascii="Times New Roman" w:hAnsi="Times New Roman"/>
                <w:szCs w:val="21"/>
                <w:lang w:val="zh-CN"/>
              </w:rPr>
            </w:pPr>
            <w:r>
              <w:rPr>
                <w:rFonts w:ascii="Times New Roman" w:hAnsi="Times New Roman"/>
                <w:szCs w:val="21"/>
                <w:lang w:val="zh-CN"/>
              </w:rPr>
            </w:r>
            <w:r/>
          </w:p>
        </w:tc>
      </w:tr>
      <w:tr>
        <w:trPr>
          <w:trHeight w:val="20"/>
        </w:trPr>
        <w:tc>
          <w:tcPr>
            <w:tcW w:w="578"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c>
          <w:tcPr>
            <w:tcW w:w="579"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5</w:t>
            </w:r>
            <w:r/>
          </w:p>
        </w:tc>
        <w:tc>
          <w:tcPr>
            <w:tcW w:w="801" w:type="dxa"/>
            <w:vAlign w:val="center"/>
            <w:textDirection w:val="lrTb"/>
            <w:noWrap/>
          </w:tcPr>
          <w:p>
            <w:pPr>
              <w:jc w:val="center"/>
              <w:widowControl/>
              <w:rPr>
                <w:rFonts w:ascii="Times New Roman" w:hAnsi="Times New Roman"/>
                <w:szCs w:val="21"/>
              </w:rPr>
            </w:pPr>
            <w:r>
              <w:rPr>
                <w:rFonts w:ascii="Times New Roman" w:hAnsi="Times New Roman"/>
                <w:szCs w:val="21"/>
                <w:lang w:val="zh-CN"/>
              </w:rPr>
              <w:t xml:space="preserve">内部管理制度</w:t>
            </w:r>
            <w:r/>
          </w:p>
        </w:tc>
        <w:tc>
          <w:tcPr>
            <w:tcW w:w="6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4</w:t>
            </w:r>
            <w:r/>
          </w:p>
        </w:tc>
        <w:tc>
          <w:tcPr>
            <w:tcW w:w="3434" w:type="dxa"/>
            <w:vAlign w:val="center"/>
            <w:textDirection w:val="lrTb"/>
            <w:noWrap/>
          </w:tcPr>
          <w:p>
            <w:pPr>
              <w:widowControl/>
              <w:rPr>
                <w:rFonts w:ascii="Times New Roman" w:hAnsi="Times New Roman"/>
                <w:szCs w:val="21"/>
                <w:lang w:val="zh-CN"/>
              </w:rPr>
            </w:pPr>
            <w:r>
              <w:rPr>
                <w:rFonts w:ascii="Times New Roman" w:hAnsi="Times New Roman"/>
                <w:szCs w:val="21"/>
                <w:lang w:val="zh-CN"/>
              </w:rPr>
              <w:t xml:space="preserve">根据</w:t>
            </w:r>
            <w:r>
              <w:rPr>
                <w:rFonts w:ascii="Times New Roman" w:hAnsi="Times New Roman"/>
                <w:szCs w:val="21"/>
              </w:rPr>
              <w:t xml:space="preserve">响应单位</w:t>
            </w:r>
            <w:r>
              <w:rPr>
                <w:rFonts w:ascii="Times New Roman" w:hAnsi="Times New Roman"/>
                <w:szCs w:val="21"/>
                <w:lang w:val="zh-CN"/>
              </w:rPr>
              <w:t xml:space="preserve">提供的内部管理制度进行评定：相关制度文件全面性、完整性、规范性高，得</w:t>
            </w:r>
            <w:r>
              <w:rPr>
                <w:rFonts w:hint="eastAsia" w:ascii="Times New Roman" w:hAnsi="Times New Roman"/>
                <w:szCs w:val="21"/>
              </w:rPr>
              <w:t xml:space="preserve">4</w:t>
            </w:r>
            <w:r>
              <w:rPr>
                <w:rFonts w:ascii="Times New Roman" w:hAnsi="Times New Roman"/>
                <w:szCs w:val="21"/>
                <w:lang w:val="zh-CN"/>
              </w:rPr>
              <w:t xml:space="preserve">分；相关制度文件全面性、完整性、规范性</w:t>
            </w:r>
            <w:r>
              <w:rPr>
                <w:rFonts w:hint="eastAsia" w:ascii="Times New Roman" w:hAnsi="Times New Roman"/>
                <w:szCs w:val="21"/>
              </w:rPr>
              <w:t xml:space="preserve">一般</w:t>
            </w:r>
            <w:r>
              <w:rPr>
                <w:rFonts w:ascii="Times New Roman" w:hAnsi="Times New Roman"/>
                <w:szCs w:val="21"/>
                <w:lang w:val="zh-CN"/>
              </w:rPr>
              <w:t xml:space="preserve">，得</w:t>
            </w:r>
            <w:r>
              <w:rPr>
                <w:rFonts w:hint="eastAsia" w:ascii="Times New Roman" w:hAnsi="Times New Roman"/>
                <w:szCs w:val="21"/>
              </w:rPr>
              <w:t xml:space="preserve">2</w:t>
            </w:r>
            <w:r>
              <w:rPr>
                <w:rFonts w:ascii="Times New Roman" w:hAnsi="Times New Roman"/>
                <w:szCs w:val="21"/>
                <w:lang w:val="zh-CN"/>
              </w:rPr>
              <w:t xml:space="preserve">分；相关制度文件全面性、完整性、规范性有欠缺，得</w:t>
            </w:r>
            <w:r>
              <w:rPr>
                <w:rFonts w:ascii="Times New Roman" w:hAnsi="Times New Roman"/>
                <w:szCs w:val="21"/>
                <w:lang w:val="zh-CN"/>
              </w:rPr>
              <w:t xml:space="preserve">1</w:t>
            </w:r>
            <w:r>
              <w:rPr>
                <w:rFonts w:ascii="Times New Roman" w:hAnsi="Times New Roman"/>
                <w:szCs w:val="21"/>
                <w:lang w:val="zh-CN"/>
              </w:rPr>
              <w:t xml:space="preserve">分；</w:t>
            </w:r>
            <w:r>
              <w:rPr>
                <w:rFonts w:ascii="Times New Roman" w:hAnsi="Times New Roman"/>
                <w:szCs w:val="21"/>
              </w:rPr>
              <w:t xml:space="preserve">未</w:t>
            </w:r>
            <w:r>
              <w:rPr>
                <w:rFonts w:ascii="Times New Roman" w:hAnsi="Times New Roman"/>
                <w:szCs w:val="21"/>
              </w:rPr>
              <w:t xml:space="preserve">提供相关内容的不得分。</w:t>
            </w:r>
            <w:r/>
          </w:p>
        </w:tc>
        <w:tc>
          <w:tcPr>
            <w:tcW w:w="3827" w:type="dxa"/>
            <w:vAlign w:val="center"/>
            <w:textDirection w:val="lrTb"/>
            <w:noWrap/>
          </w:tcPr>
          <w:p>
            <w:pPr>
              <w:widowControl/>
              <w:rPr>
                <w:rFonts w:ascii="Times New Roman" w:hAnsi="Times New Roman"/>
                <w:szCs w:val="21"/>
                <w:lang w:val="zh-CN"/>
              </w:rPr>
            </w:pPr>
            <w:r>
              <w:rPr>
                <w:rFonts w:ascii="Times New Roman" w:hAnsi="Times New Roman"/>
                <w:szCs w:val="21"/>
                <w:lang w:val="zh-CN"/>
              </w:rPr>
            </w:r>
            <w:r/>
          </w:p>
        </w:tc>
      </w:tr>
      <w:tr>
        <w:trPr>
          <w:trHeight w:val="20"/>
        </w:trPr>
        <w:tc>
          <w:tcPr>
            <w:tcW w:w="578"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c>
          <w:tcPr>
            <w:tcW w:w="579"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6</w:t>
            </w:r>
            <w:r/>
          </w:p>
        </w:tc>
        <w:tc>
          <w:tcPr>
            <w:tcW w:w="801"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协助监管措施</w:t>
            </w:r>
            <w:r/>
          </w:p>
        </w:tc>
        <w:tc>
          <w:tcPr>
            <w:tcW w:w="6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8</w:t>
            </w:r>
            <w:r/>
          </w:p>
        </w:tc>
        <w:tc>
          <w:tcPr>
            <w:tcW w:w="3434" w:type="dxa"/>
            <w:vAlign w:val="center"/>
            <w:textDirection w:val="lrTb"/>
            <w:noWrap/>
          </w:tcPr>
          <w:p>
            <w:pPr>
              <w:widowControl/>
              <w:rPr>
                <w:rFonts w:ascii="Times New Roman" w:hAnsi="Times New Roman"/>
                <w:szCs w:val="21"/>
                <w:lang w:val="zh-CN"/>
              </w:rPr>
            </w:pPr>
            <w:r>
              <w:rPr>
                <w:rFonts w:hint="eastAsia" w:ascii="Times New Roman" w:hAnsi="Times New Roman"/>
                <w:szCs w:val="21"/>
              </w:rPr>
              <w:t xml:space="preserve">措施应包括但不限于协助日常巡查、专项检查、疑点核查、智能审核、</w:t>
            </w:r>
            <w:r>
              <w:rPr>
                <w:rFonts w:hint="eastAsia" w:ascii="Times New Roman" w:hAnsi="Times New Roman"/>
                <w:szCs w:val="21"/>
              </w:rPr>
              <w:t xml:space="preserve">DRG</w:t>
            </w:r>
            <w:r>
              <w:rPr>
                <w:rFonts w:hint="eastAsia" w:ascii="Times New Roman" w:hAnsi="Times New Roman"/>
                <w:szCs w:val="21"/>
              </w:rPr>
              <w:t xml:space="preserve">监管、数据筛查等多方面的具体举措，</w:t>
            </w:r>
            <w:r>
              <w:rPr>
                <w:rFonts w:ascii="Times New Roman" w:hAnsi="Times New Roman"/>
                <w:szCs w:val="21"/>
                <w:lang w:val="zh-CN"/>
              </w:rPr>
              <w:t xml:space="preserve">根据</w:t>
            </w:r>
            <w:r>
              <w:rPr>
                <w:rFonts w:ascii="Times New Roman" w:hAnsi="Times New Roman"/>
                <w:szCs w:val="21"/>
              </w:rPr>
              <w:t xml:space="preserve">响应单位</w:t>
            </w:r>
            <w:r>
              <w:rPr>
                <w:rFonts w:ascii="Times New Roman" w:hAnsi="Times New Roman"/>
                <w:szCs w:val="21"/>
                <w:lang w:val="zh-CN"/>
              </w:rPr>
              <w:t xml:space="preserve">提供的</w:t>
            </w:r>
            <w:r>
              <w:rPr>
                <w:rFonts w:hint="eastAsia" w:ascii="Times New Roman" w:hAnsi="Times New Roman"/>
                <w:szCs w:val="21"/>
              </w:rPr>
              <w:t xml:space="preserve">协助监管措施</w:t>
            </w:r>
            <w:r>
              <w:rPr>
                <w:rFonts w:ascii="Times New Roman" w:hAnsi="Times New Roman"/>
                <w:szCs w:val="21"/>
                <w:lang w:val="zh-CN"/>
              </w:rPr>
              <w:t xml:space="preserve">进行评定：</w:t>
            </w:r>
            <w:r>
              <w:rPr>
                <w:rFonts w:hint="eastAsia" w:ascii="Times New Roman" w:hAnsi="Times New Roman"/>
                <w:szCs w:val="21"/>
              </w:rPr>
              <w:t xml:space="preserve">方案</w:t>
            </w:r>
            <w:r>
              <w:rPr>
                <w:rFonts w:ascii="Times New Roman" w:hAnsi="Times New Roman"/>
                <w:szCs w:val="21"/>
                <w:lang w:val="zh-CN"/>
              </w:rPr>
              <w:t xml:space="preserve">全面性、完整性、规范性高，得</w:t>
            </w:r>
            <w:r>
              <w:rPr>
                <w:rFonts w:hint="eastAsia" w:ascii="Times New Roman" w:hAnsi="Times New Roman"/>
                <w:szCs w:val="21"/>
              </w:rPr>
              <w:t xml:space="preserve">8</w:t>
            </w:r>
            <w:r>
              <w:rPr>
                <w:rFonts w:ascii="Times New Roman" w:hAnsi="Times New Roman"/>
                <w:szCs w:val="21"/>
                <w:lang w:val="zh-CN"/>
              </w:rPr>
              <w:t xml:space="preserve">分；</w:t>
            </w:r>
            <w:r>
              <w:rPr>
                <w:rFonts w:hint="eastAsia" w:ascii="Times New Roman" w:hAnsi="Times New Roman"/>
                <w:szCs w:val="21"/>
              </w:rPr>
              <w:t xml:space="preserve">方案</w:t>
            </w:r>
            <w:r>
              <w:rPr>
                <w:rFonts w:ascii="Times New Roman" w:hAnsi="Times New Roman"/>
                <w:szCs w:val="21"/>
                <w:lang w:val="zh-CN"/>
              </w:rPr>
              <w:t xml:space="preserve">全面性、完整性、规范性</w:t>
            </w:r>
            <w:r>
              <w:rPr>
                <w:rFonts w:hint="eastAsia" w:ascii="Times New Roman" w:hAnsi="Times New Roman"/>
                <w:szCs w:val="21"/>
              </w:rPr>
              <w:t xml:space="preserve">较高</w:t>
            </w:r>
            <w:r>
              <w:rPr>
                <w:rFonts w:ascii="Times New Roman" w:hAnsi="Times New Roman"/>
                <w:szCs w:val="21"/>
                <w:lang w:val="zh-CN"/>
              </w:rPr>
              <w:t xml:space="preserve">，得</w:t>
            </w:r>
            <w:r>
              <w:rPr>
                <w:rFonts w:hint="eastAsia" w:ascii="Times New Roman" w:hAnsi="Times New Roman"/>
                <w:szCs w:val="21"/>
              </w:rPr>
              <w:t xml:space="preserve">6</w:t>
            </w:r>
            <w:r>
              <w:rPr>
                <w:rFonts w:ascii="Times New Roman" w:hAnsi="Times New Roman"/>
                <w:szCs w:val="21"/>
                <w:lang w:val="zh-CN"/>
              </w:rPr>
              <w:t xml:space="preserve">分；</w:t>
            </w:r>
            <w:r>
              <w:rPr>
                <w:rFonts w:hint="eastAsia" w:ascii="Times New Roman" w:hAnsi="Times New Roman"/>
                <w:szCs w:val="21"/>
              </w:rPr>
              <w:t xml:space="preserve">方案</w:t>
            </w:r>
            <w:r>
              <w:rPr>
                <w:rFonts w:ascii="Times New Roman" w:hAnsi="Times New Roman"/>
                <w:szCs w:val="21"/>
                <w:lang w:val="zh-CN"/>
              </w:rPr>
              <w:t xml:space="preserve">全面性、完整性、规范性</w:t>
            </w:r>
            <w:r>
              <w:rPr>
                <w:rFonts w:hint="eastAsia" w:ascii="Times New Roman" w:hAnsi="Times New Roman"/>
                <w:szCs w:val="21"/>
              </w:rPr>
              <w:t xml:space="preserve">一般</w:t>
            </w:r>
            <w:r>
              <w:rPr>
                <w:rFonts w:ascii="Times New Roman" w:hAnsi="Times New Roman"/>
                <w:szCs w:val="21"/>
                <w:lang w:val="zh-CN"/>
              </w:rPr>
              <w:t xml:space="preserve">，得</w:t>
            </w:r>
            <w:r>
              <w:rPr>
                <w:rFonts w:hint="eastAsia" w:ascii="Times New Roman" w:hAnsi="Times New Roman"/>
                <w:szCs w:val="21"/>
              </w:rPr>
              <w:t xml:space="preserve">4</w:t>
            </w:r>
            <w:r>
              <w:rPr>
                <w:rFonts w:ascii="Times New Roman" w:hAnsi="Times New Roman"/>
                <w:szCs w:val="21"/>
                <w:lang w:val="zh-CN"/>
              </w:rPr>
              <w:t xml:space="preserve">分；</w:t>
            </w:r>
            <w:r>
              <w:rPr>
                <w:rFonts w:hint="eastAsia" w:ascii="Times New Roman" w:hAnsi="Times New Roman"/>
                <w:szCs w:val="21"/>
              </w:rPr>
              <w:t xml:space="preserve">方案</w:t>
            </w:r>
            <w:r>
              <w:rPr>
                <w:rFonts w:ascii="Times New Roman" w:hAnsi="Times New Roman"/>
                <w:szCs w:val="21"/>
                <w:lang w:val="zh-CN"/>
              </w:rPr>
              <w:t xml:space="preserve">全面性、完整性、规范性</w:t>
            </w:r>
            <w:r>
              <w:rPr>
                <w:rFonts w:hint="eastAsia" w:ascii="Times New Roman" w:hAnsi="Times New Roman"/>
                <w:szCs w:val="21"/>
              </w:rPr>
              <w:t xml:space="preserve">较差</w:t>
            </w:r>
            <w:r>
              <w:rPr>
                <w:rFonts w:ascii="Times New Roman" w:hAnsi="Times New Roman"/>
                <w:szCs w:val="21"/>
                <w:lang w:val="zh-CN"/>
              </w:rPr>
              <w:t xml:space="preserve">，得</w:t>
            </w:r>
            <w:r>
              <w:rPr>
                <w:rFonts w:hint="eastAsia" w:ascii="Times New Roman" w:hAnsi="Times New Roman"/>
                <w:szCs w:val="21"/>
              </w:rPr>
              <w:t xml:space="preserve">1</w:t>
            </w:r>
            <w:r>
              <w:rPr>
                <w:rFonts w:ascii="Times New Roman" w:hAnsi="Times New Roman"/>
                <w:szCs w:val="21"/>
                <w:lang w:val="zh-CN"/>
              </w:rPr>
              <w:t xml:space="preserve">分；</w:t>
            </w:r>
            <w:r>
              <w:rPr>
                <w:rFonts w:ascii="Times New Roman" w:hAnsi="Times New Roman"/>
                <w:szCs w:val="21"/>
              </w:rPr>
              <w:t xml:space="preserve">未提供相关内容的不得分。</w:t>
            </w:r>
            <w:r/>
          </w:p>
        </w:tc>
        <w:tc>
          <w:tcPr>
            <w:tcW w:w="3827" w:type="dxa"/>
            <w:vAlign w:val="center"/>
            <w:textDirection w:val="lrTb"/>
            <w:noWrap/>
          </w:tcPr>
          <w:p>
            <w:pPr>
              <w:widowControl/>
              <w:rPr>
                <w:rFonts w:ascii="Times New Roman" w:hAnsi="Times New Roman"/>
                <w:szCs w:val="21"/>
                <w:lang w:val="zh-CN"/>
              </w:rPr>
            </w:pPr>
            <w:r>
              <w:rPr>
                <w:rFonts w:ascii="Times New Roman" w:hAnsi="Times New Roman"/>
                <w:szCs w:val="21"/>
                <w:lang w:val="zh-CN"/>
              </w:rPr>
            </w:r>
            <w:r/>
          </w:p>
        </w:tc>
      </w:tr>
      <w:tr>
        <w:trPr>
          <w:trHeight w:val="20"/>
        </w:trPr>
        <w:tc>
          <w:tcPr>
            <w:tcW w:w="578"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c>
          <w:tcPr>
            <w:tcW w:w="579"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7</w:t>
            </w:r>
            <w:r/>
          </w:p>
        </w:tc>
        <w:tc>
          <w:tcPr>
            <w:tcW w:w="801"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监管辅助</w:t>
            </w:r>
            <w:r>
              <w:rPr>
                <w:rFonts w:ascii="Times New Roman" w:hAnsi="Times New Roman"/>
                <w:szCs w:val="21"/>
                <w:lang w:val="zh-CN"/>
              </w:rPr>
              <w:t xml:space="preserve">系统</w:t>
            </w:r>
            <w:r/>
          </w:p>
        </w:tc>
        <w:tc>
          <w:tcPr>
            <w:tcW w:w="6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8</w:t>
            </w:r>
            <w:r/>
          </w:p>
        </w:tc>
        <w:tc>
          <w:tcPr>
            <w:tcW w:w="3434" w:type="dxa"/>
            <w:vAlign w:val="center"/>
            <w:textDirection w:val="lrTb"/>
            <w:noWrap/>
          </w:tcPr>
          <w:p>
            <w:pPr>
              <w:widowControl/>
              <w:rPr>
                <w:rFonts w:ascii="Times New Roman" w:hAnsi="Times New Roman"/>
                <w:szCs w:val="21"/>
              </w:rPr>
            </w:pPr>
            <w:r>
              <w:rPr>
                <w:rFonts w:ascii="Times New Roman" w:hAnsi="Times New Roman"/>
                <w:szCs w:val="21"/>
              </w:rPr>
              <w:t xml:space="preserve">根据响应单位提供的</w:t>
            </w:r>
            <w:r>
              <w:rPr>
                <w:rFonts w:hint="eastAsia" w:ascii="Times New Roman" w:hAnsi="Times New Roman"/>
                <w:szCs w:val="21"/>
              </w:rPr>
              <w:t xml:space="preserve">监管辅助系统的界面展示、软件著作等佐证材料</w:t>
            </w:r>
            <w:r>
              <w:rPr>
                <w:rFonts w:ascii="Times New Roman" w:hAnsi="Times New Roman"/>
                <w:szCs w:val="21"/>
              </w:rPr>
              <w:t xml:space="preserve">进行评定：</w:t>
            </w:r>
            <w:r>
              <w:rPr>
                <w:rFonts w:hint="eastAsia" w:ascii="Times New Roman" w:hAnsi="Times New Roman"/>
                <w:szCs w:val="21"/>
              </w:rPr>
              <w:t xml:space="preserve">功能</w:t>
            </w:r>
            <w:r>
              <w:rPr>
                <w:rFonts w:ascii="Times New Roman" w:hAnsi="Times New Roman"/>
                <w:szCs w:val="21"/>
              </w:rPr>
              <w:t xml:space="preserve">完善、针对性强</w:t>
            </w:r>
            <w:r>
              <w:rPr>
                <w:rFonts w:hint="eastAsia" w:ascii="Times New Roman" w:hAnsi="Times New Roman"/>
                <w:szCs w:val="21"/>
              </w:rPr>
              <w:t xml:space="preserve">、实际应用性高</w:t>
            </w:r>
            <w:r>
              <w:rPr>
                <w:rFonts w:ascii="Times New Roman" w:hAnsi="Times New Roman"/>
                <w:szCs w:val="21"/>
              </w:rPr>
              <w:t xml:space="preserve">的，得</w:t>
            </w:r>
            <w:r>
              <w:rPr>
                <w:rFonts w:hint="eastAsia" w:ascii="Times New Roman" w:hAnsi="Times New Roman"/>
                <w:szCs w:val="21"/>
              </w:rPr>
              <w:t xml:space="preserve">8</w:t>
            </w:r>
            <w:r>
              <w:rPr>
                <w:rFonts w:ascii="Times New Roman" w:hAnsi="Times New Roman"/>
                <w:szCs w:val="21"/>
              </w:rPr>
              <w:t xml:space="preserve">分；</w:t>
            </w:r>
            <w:r>
              <w:rPr>
                <w:rFonts w:hint="eastAsia" w:ascii="Times New Roman" w:hAnsi="Times New Roman"/>
                <w:szCs w:val="21"/>
              </w:rPr>
              <w:t xml:space="preserve">功能</w:t>
            </w:r>
            <w:r>
              <w:rPr>
                <w:rFonts w:ascii="Times New Roman" w:hAnsi="Times New Roman"/>
                <w:szCs w:val="21"/>
              </w:rPr>
              <w:t xml:space="preserve">较完善、针对性</w:t>
            </w:r>
            <w:r>
              <w:rPr>
                <w:rFonts w:hint="eastAsia" w:ascii="Times New Roman" w:hAnsi="Times New Roman"/>
                <w:szCs w:val="21"/>
              </w:rPr>
              <w:t xml:space="preserve">较强、实际应用性较高的</w:t>
            </w:r>
            <w:r>
              <w:rPr>
                <w:rFonts w:ascii="Times New Roman" w:hAnsi="Times New Roman"/>
                <w:szCs w:val="21"/>
              </w:rPr>
              <w:t xml:space="preserve">，得</w:t>
            </w:r>
            <w:r>
              <w:rPr>
                <w:rFonts w:hint="eastAsia" w:ascii="Times New Roman" w:hAnsi="Times New Roman"/>
                <w:szCs w:val="21"/>
              </w:rPr>
              <w:t xml:space="preserve">6</w:t>
            </w:r>
            <w:r>
              <w:rPr>
                <w:rFonts w:ascii="Times New Roman" w:hAnsi="Times New Roman"/>
                <w:szCs w:val="21"/>
              </w:rPr>
              <w:t xml:space="preserve">分；</w:t>
            </w:r>
            <w:r>
              <w:rPr>
                <w:rFonts w:hint="eastAsia" w:ascii="Times New Roman" w:hAnsi="Times New Roman"/>
                <w:szCs w:val="21"/>
              </w:rPr>
              <w:t xml:space="preserve">功能</w:t>
            </w:r>
            <w:r>
              <w:rPr>
                <w:rFonts w:ascii="Times New Roman" w:hAnsi="Times New Roman"/>
                <w:szCs w:val="21"/>
              </w:rPr>
              <w:t xml:space="preserve">、针对性</w:t>
            </w:r>
            <w:r>
              <w:rPr>
                <w:rFonts w:hint="eastAsia" w:ascii="Times New Roman" w:hAnsi="Times New Roman"/>
                <w:szCs w:val="21"/>
              </w:rPr>
              <w:t xml:space="preserve">、实际应用性一般的</w:t>
            </w:r>
            <w:r>
              <w:rPr>
                <w:rFonts w:ascii="Times New Roman" w:hAnsi="Times New Roman"/>
                <w:szCs w:val="21"/>
              </w:rPr>
              <w:t xml:space="preserve">，得</w:t>
            </w:r>
            <w:r>
              <w:rPr>
                <w:rFonts w:hint="eastAsia" w:ascii="Times New Roman" w:hAnsi="Times New Roman"/>
                <w:szCs w:val="21"/>
              </w:rPr>
              <w:t xml:space="preserve">4</w:t>
            </w:r>
            <w:r>
              <w:rPr>
                <w:rFonts w:ascii="Times New Roman" w:hAnsi="Times New Roman"/>
                <w:szCs w:val="21"/>
              </w:rPr>
              <w:t xml:space="preserve">分；</w:t>
            </w:r>
            <w:r>
              <w:rPr>
                <w:rFonts w:hint="eastAsia" w:ascii="Times New Roman" w:hAnsi="Times New Roman"/>
                <w:szCs w:val="21"/>
              </w:rPr>
              <w:t xml:space="preserve">功能较差</w:t>
            </w:r>
            <w:r>
              <w:rPr>
                <w:rFonts w:ascii="Times New Roman" w:hAnsi="Times New Roman"/>
                <w:szCs w:val="21"/>
              </w:rPr>
              <w:t xml:space="preserve">、针对性</w:t>
            </w:r>
            <w:r>
              <w:rPr>
                <w:rFonts w:hint="eastAsia" w:ascii="Times New Roman" w:hAnsi="Times New Roman"/>
                <w:szCs w:val="21"/>
              </w:rPr>
              <w:t xml:space="preserve">较差且难以实际应用的</w:t>
            </w:r>
            <w:r>
              <w:rPr>
                <w:rFonts w:ascii="Times New Roman" w:hAnsi="Times New Roman"/>
                <w:szCs w:val="21"/>
              </w:rPr>
              <w:t xml:space="preserve">，得</w:t>
            </w:r>
            <w:r>
              <w:rPr>
                <w:rFonts w:hint="eastAsia" w:ascii="Times New Roman" w:hAnsi="Times New Roman"/>
                <w:szCs w:val="21"/>
              </w:rPr>
              <w:t xml:space="preserve">1</w:t>
            </w:r>
            <w:r>
              <w:rPr>
                <w:rFonts w:ascii="Times New Roman" w:hAnsi="Times New Roman"/>
                <w:szCs w:val="21"/>
              </w:rPr>
              <w:t xml:space="preserve">分</w:t>
            </w:r>
            <w:r>
              <w:rPr>
                <w:rFonts w:ascii="Times New Roman" w:hAnsi="Times New Roman"/>
                <w:szCs w:val="21"/>
                <w:lang w:val="zh-CN"/>
              </w:rPr>
              <w:t xml:space="preserve">；</w:t>
            </w:r>
            <w:r>
              <w:rPr>
                <w:rFonts w:ascii="Times New Roman" w:hAnsi="Times New Roman"/>
                <w:szCs w:val="21"/>
              </w:rPr>
              <w:t xml:space="preserve">未提供相关内容的不得分。</w:t>
            </w:r>
            <w:r/>
          </w:p>
        </w:tc>
        <w:tc>
          <w:tcPr>
            <w:tcW w:w="3827" w:type="dxa"/>
            <w:vAlign w:val="center"/>
            <w:textDirection w:val="lrTb"/>
            <w:noWrap/>
          </w:tcPr>
          <w:p>
            <w:pPr>
              <w:widowControl/>
              <w:rPr>
                <w:rFonts w:ascii="Times New Roman" w:hAnsi="Times New Roman"/>
                <w:szCs w:val="21"/>
                <w:lang w:val="zh-CN"/>
              </w:rPr>
            </w:pPr>
            <w:r>
              <w:rPr>
                <w:rFonts w:ascii="Times New Roman" w:hAnsi="Times New Roman"/>
                <w:szCs w:val="21"/>
              </w:rPr>
              <w:t xml:space="preserve">提供</w:t>
            </w:r>
            <w:r>
              <w:rPr>
                <w:rFonts w:hint="eastAsia" w:ascii="Times New Roman" w:hAnsi="Times New Roman"/>
                <w:szCs w:val="21"/>
              </w:rPr>
              <w:t xml:space="preserve">监管辅助界面展示、软件著作</w:t>
            </w:r>
            <w:r>
              <w:rPr>
                <w:rFonts w:ascii="Times New Roman" w:hAnsi="Times New Roman"/>
                <w:szCs w:val="21"/>
              </w:rPr>
              <w:t xml:space="preserve">、</w:t>
            </w:r>
            <w:r>
              <w:rPr>
                <w:rFonts w:hint="eastAsia" w:ascii="Times New Roman" w:hAnsi="Times New Roman"/>
                <w:szCs w:val="21"/>
              </w:rPr>
              <w:t xml:space="preserve">实际应用情况</w:t>
            </w:r>
            <w:r>
              <w:rPr>
                <w:rFonts w:hint="eastAsia" w:ascii="Times New Roman" w:hAnsi="Times New Roman"/>
                <w:bCs/>
                <w:szCs w:val="21"/>
              </w:rPr>
              <w:t xml:space="preserve">等相关材料来证明</w:t>
            </w:r>
            <w:r>
              <w:rPr>
                <w:rFonts w:ascii="Times New Roman" w:hAnsi="Times New Roman"/>
                <w:bCs/>
                <w:szCs w:val="21"/>
              </w:rPr>
              <w:t xml:space="preserve">，</w:t>
            </w:r>
            <w:r>
              <w:rPr>
                <w:rFonts w:ascii="Times New Roman" w:hAnsi="Times New Roman"/>
                <w:szCs w:val="21"/>
              </w:rPr>
              <w:t xml:space="preserve">未提供或提供不全的不得分。</w:t>
            </w:r>
            <w:r/>
          </w:p>
        </w:tc>
      </w:tr>
      <w:tr>
        <w:trPr>
          <w:trHeight w:val="20"/>
        </w:trPr>
        <w:tc>
          <w:tcPr>
            <w:tcW w:w="578"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c>
          <w:tcPr>
            <w:tcW w:w="579"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8</w:t>
            </w:r>
            <w:r/>
          </w:p>
        </w:tc>
        <w:tc>
          <w:tcPr>
            <w:tcW w:w="801" w:type="dxa"/>
            <w:vAlign w:val="center"/>
            <w:textDirection w:val="lrTb"/>
            <w:noWrap/>
          </w:tcPr>
          <w:p>
            <w:pPr>
              <w:jc w:val="center"/>
              <w:widowControl/>
              <w:rPr>
                <w:rFonts w:ascii="Times New Roman" w:hAnsi="Times New Roman"/>
                <w:szCs w:val="21"/>
                <w:lang w:val="zh-CN"/>
              </w:rPr>
            </w:pPr>
            <w:r>
              <w:rPr>
                <w:rFonts w:hint="eastAsia" w:ascii="Times New Roman" w:hAnsi="Times New Roman"/>
                <w:szCs w:val="21"/>
              </w:rPr>
              <w:t xml:space="preserve">政策</w:t>
            </w:r>
            <w:r>
              <w:rPr>
                <w:rFonts w:ascii="Times New Roman" w:hAnsi="Times New Roman"/>
                <w:szCs w:val="21"/>
                <w:lang w:val="zh-CN"/>
              </w:rPr>
              <w:t xml:space="preserve">宣传方案</w:t>
            </w:r>
            <w:r/>
          </w:p>
        </w:tc>
        <w:tc>
          <w:tcPr>
            <w:tcW w:w="6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3</w:t>
            </w:r>
            <w:r/>
          </w:p>
        </w:tc>
        <w:tc>
          <w:tcPr>
            <w:tcW w:w="3434" w:type="dxa"/>
            <w:vAlign w:val="center"/>
            <w:textDirection w:val="lrTb"/>
            <w:noWrap/>
          </w:tcPr>
          <w:p>
            <w:pPr>
              <w:widowControl/>
              <w:rPr>
                <w:rFonts w:ascii="Times New Roman" w:hAnsi="Times New Roman"/>
                <w:szCs w:val="21"/>
                <w:lang w:val="zh-CN"/>
              </w:rPr>
            </w:pPr>
            <w:r>
              <w:rPr>
                <w:rFonts w:ascii="Times New Roman" w:hAnsi="Times New Roman"/>
                <w:szCs w:val="21"/>
                <w:lang w:val="zh-CN"/>
              </w:rPr>
              <w:t xml:space="preserve">根据</w:t>
            </w:r>
            <w:r>
              <w:rPr>
                <w:rFonts w:ascii="Times New Roman" w:hAnsi="Times New Roman"/>
                <w:szCs w:val="21"/>
              </w:rPr>
              <w:t xml:space="preserve">响应单位</w:t>
            </w:r>
            <w:r>
              <w:rPr>
                <w:rFonts w:ascii="Times New Roman" w:hAnsi="Times New Roman"/>
                <w:szCs w:val="21"/>
                <w:lang w:val="zh-CN"/>
              </w:rPr>
              <w:t xml:space="preserve">提供的</w:t>
            </w:r>
            <w:r>
              <w:rPr>
                <w:rFonts w:hint="eastAsia" w:ascii="Times New Roman" w:hAnsi="Times New Roman"/>
                <w:szCs w:val="21"/>
              </w:rPr>
              <w:t xml:space="preserve">政策</w:t>
            </w:r>
            <w:r>
              <w:rPr>
                <w:rFonts w:ascii="Times New Roman" w:hAnsi="Times New Roman"/>
                <w:szCs w:val="21"/>
                <w:lang w:val="zh-CN"/>
              </w:rPr>
              <w:t xml:space="preserve">宣传方案进行评定：方案科学合理、切实可行，得</w:t>
            </w:r>
            <w:r>
              <w:rPr>
                <w:rFonts w:hint="eastAsia" w:ascii="Times New Roman" w:hAnsi="Times New Roman"/>
                <w:szCs w:val="21"/>
              </w:rPr>
              <w:t xml:space="preserve">3</w:t>
            </w:r>
            <w:r>
              <w:rPr>
                <w:rFonts w:ascii="Times New Roman" w:hAnsi="Times New Roman"/>
                <w:szCs w:val="21"/>
                <w:lang w:val="zh-CN"/>
              </w:rPr>
              <w:t xml:space="preserve">分；方案合理、较为可行，得</w:t>
            </w:r>
            <w:r>
              <w:rPr>
                <w:rFonts w:hint="eastAsia" w:ascii="Times New Roman" w:hAnsi="Times New Roman"/>
                <w:szCs w:val="21"/>
              </w:rPr>
              <w:t xml:space="preserve">2</w:t>
            </w:r>
            <w:r>
              <w:rPr>
                <w:rFonts w:ascii="Times New Roman" w:hAnsi="Times New Roman"/>
                <w:szCs w:val="21"/>
                <w:lang w:val="zh-CN"/>
              </w:rPr>
              <w:t xml:space="preserve">分；方案较合理、基本可行，得</w:t>
            </w:r>
            <w:r>
              <w:rPr>
                <w:rFonts w:hint="eastAsia" w:ascii="Times New Roman" w:hAnsi="Times New Roman"/>
                <w:szCs w:val="21"/>
              </w:rPr>
              <w:t xml:space="preserve">1</w:t>
            </w:r>
            <w:r>
              <w:rPr>
                <w:rFonts w:ascii="Times New Roman" w:hAnsi="Times New Roman"/>
                <w:szCs w:val="21"/>
                <w:lang w:val="zh-CN"/>
              </w:rPr>
              <w:t xml:space="preserve">分；</w:t>
            </w:r>
            <w:r>
              <w:rPr>
                <w:rFonts w:ascii="Times New Roman" w:hAnsi="Times New Roman"/>
                <w:szCs w:val="21"/>
              </w:rPr>
              <w:t xml:space="preserve">未提供相关内容的不得分。</w:t>
            </w:r>
            <w:r/>
          </w:p>
        </w:tc>
        <w:tc>
          <w:tcPr>
            <w:tcW w:w="3827" w:type="dxa"/>
            <w:vAlign w:val="center"/>
            <w:textDirection w:val="lrTb"/>
            <w:noWrap/>
          </w:tcPr>
          <w:p>
            <w:pPr>
              <w:widowControl/>
              <w:rPr>
                <w:rFonts w:ascii="Times New Roman" w:hAnsi="Times New Roman"/>
                <w:szCs w:val="21"/>
                <w:lang w:val="zh-CN"/>
              </w:rPr>
            </w:pPr>
            <w:r>
              <w:rPr>
                <w:rFonts w:ascii="Times New Roman" w:hAnsi="Times New Roman"/>
                <w:szCs w:val="21"/>
                <w:lang w:val="zh-CN"/>
              </w:rPr>
              <w:t xml:space="preserve">方案应涉及</w:t>
            </w:r>
            <w:r>
              <w:rPr>
                <w:rFonts w:ascii="Times New Roman" w:hAnsi="Times New Roman"/>
                <w:szCs w:val="21"/>
              </w:rPr>
              <w:t xml:space="preserve">具体宣传内容、</w:t>
            </w:r>
            <w:r>
              <w:rPr>
                <w:rFonts w:ascii="Times New Roman" w:hAnsi="Times New Roman"/>
                <w:szCs w:val="21"/>
                <w:lang w:val="zh-CN"/>
              </w:rPr>
              <w:t xml:space="preserve">宣传模式、地点选择、宣传频率，未作说明的不得分。</w:t>
            </w:r>
            <w:r/>
          </w:p>
        </w:tc>
      </w:tr>
      <w:tr>
        <w:trPr>
          <w:trHeight w:val="20"/>
        </w:trPr>
        <w:tc>
          <w:tcPr>
            <w:tcW w:w="578"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c>
          <w:tcPr>
            <w:tcW w:w="579"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9</w:t>
            </w:r>
            <w:r/>
          </w:p>
        </w:tc>
        <w:tc>
          <w:tcPr>
            <w:tcW w:w="801" w:type="dxa"/>
            <w:vAlign w:val="center"/>
            <w:textDirection w:val="lrTb"/>
            <w:noWrap/>
          </w:tcPr>
          <w:p>
            <w:pPr>
              <w:jc w:val="center"/>
              <w:widowControl/>
              <w:rPr>
                <w:rFonts w:ascii="Times New Roman" w:hAnsi="Times New Roman"/>
                <w:szCs w:val="21"/>
                <w:lang w:val="zh-CN"/>
              </w:rPr>
            </w:pPr>
            <w:r>
              <w:rPr>
                <w:rFonts w:ascii="Times New Roman" w:hAnsi="Times New Roman"/>
                <w:szCs w:val="21"/>
              </w:rPr>
              <w:t xml:space="preserve">人员培训方案</w:t>
            </w:r>
            <w:r/>
          </w:p>
        </w:tc>
        <w:tc>
          <w:tcPr>
            <w:tcW w:w="6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4</w:t>
            </w:r>
            <w:r/>
          </w:p>
        </w:tc>
        <w:tc>
          <w:tcPr>
            <w:tcW w:w="3434" w:type="dxa"/>
            <w:vAlign w:val="center"/>
            <w:textDirection w:val="lrTb"/>
            <w:noWrap/>
          </w:tcPr>
          <w:p>
            <w:pPr>
              <w:widowControl/>
              <w:rPr>
                <w:rFonts w:ascii="Times New Roman" w:hAnsi="Times New Roman"/>
                <w:szCs w:val="21"/>
                <w:lang w:val="zh-CN"/>
              </w:rPr>
            </w:pPr>
            <w:r>
              <w:rPr>
                <w:rFonts w:ascii="Times New Roman" w:hAnsi="Times New Roman"/>
                <w:szCs w:val="21"/>
                <w:lang w:val="zh-CN"/>
              </w:rPr>
              <w:t xml:space="preserve">根据</w:t>
            </w:r>
            <w:r>
              <w:rPr>
                <w:rFonts w:ascii="Times New Roman" w:hAnsi="Times New Roman"/>
                <w:szCs w:val="21"/>
              </w:rPr>
              <w:t xml:space="preserve">响应</w:t>
            </w:r>
            <w:r>
              <w:rPr>
                <w:rFonts w:ascii="Times New Roman" w:hAnsi="Times New Roman"/>
                <w:szCs w:val="21"/>
                <w:lang w:val="zh-CN"/>
              </w:rPr>
              <w:t xml:space="preserve">单位提供的人员培训方案进行评定：方案科学合理、切实可行、完善、针对性强的，得</w:t>
            </w:r>
            <w:r>
              <w:rPr>
                <w:rFonts w:hint="eastAsia" w:ascii="Times New Roman" w:hAnsi="Times New Roman"/>
                <w:szCs w:val="21"/>
              </w:rPr>
              <w:t xml:space="preserve">4</w:t>
            </w:r>
            <w:r>
              <w:rPr>
                <w:rFonts w:ascii="Times New Roman" w:hAnsi="Times New Roman"/>
                <w:szCs w:val="21"/>
                <w:lang w:val="zh-CN"/>
              </w:rPr>
              <w:t xml:space="preserve">分；方案较合理、较为可行、较完善、针对性较强的，得</w:t>
            </w:r>
            <w:r>
              <w:rPr>
                <w:rFonts w:hint="eastAsia" w:ascii="Times New Roman" w:hAnsi="Times New Roman"/>
                <w:szCs w:val="21"/>
              </w:rPr>
              <w:t xml:space="preserve">2</w:t>
            </w:r>
            <w:r>
              <w:rPr>
                <w:rFonts w:ascii="Times New Roman" w:hAnsi="Times New Roman"/>
                <w:szCs w:val="21"/>
                <w:lang w:val="zh-CN"/>
              </w:rPr>
              <w:t xml:space="preserve">分；方案基本可行、较为简略、针对性不强的，得</w:t>
            </w:r>
            <w:r>
              <w:rPr>
                <w:rFonts w:hint="eastAsia" w:ascii="Times New Roman" w:hAnsi="Times New Roman"/>
                <w:szCs w:val="21"/>
              </w:rPr>
              <w:t xml:space="preserve">1</w:t>
            </w:r>
            <w:r>
              <w:rPr>
                <w:rFonts w:ascii="Times New Roman" w:hAnsi="Times New Roman"/>
                <w:szCs w:val="21"/>
                <w:lang w:val="zh-CN"/>
              </w:rPr>
              <w:t xml:space="preserve">分；</w:t>
            </w:r>
            <w:r>
              <w:rPr>
                <w:rFonts w:ascii="Times New Roman" w:hAnsi="Times New Roman"/>
                <w:szCs w:val="21"/>
              </w:rPr>
              <w:t xml:space="preserve">未提供相关内容的不得分。</w:t>
            </w:r>
            <w:r/>
          </w:p>
        </w:tc>
        <w:tc>
          <w:tcPr>
            <w:tcW w:w="3827" w:type="dxa"/>
            <w:vAlign w:val="center"/>
            <w:textDirection w:val="lrTb"/>
            <w:noWrap/>
          </w:tcPr>
          <w:p>
            <w:pPr>
              <w:widowControl/>
              <w:rPr>
                <w:rFonts w:ascii="Times New Roman" w:hAnsi="Times New Roman"/>
                <w:szCs w:val="21"/>
                <w:lang w:val="zh-CN"/>
              </w:rPr>
            </w:pPr>
            <w:r>
              <w:rPr>
                <w:rFonts w:ascii="Times New Roman" w:hAnsi="Times New Roman"/>
                <w:szCs w:val="21"/>
                <w:lang w:val="zh-CN"/>
              </w:rPr>
            </w:r>
            <w:r/>
          </w:p>
        </w:tc>
      </w:tr>
      <w:tr>
        <w:trPr>
          <w:trHeight w:val="20"/>
        </w:trPr>
        <w:tc>
          <w:tcPr>
            <w:tcW w:w="578"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c>
          <w:tcPr>
            <w:tcW w:w="579"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10</w:t>
            </w:r>
            <w:r/>
          </w:p>
        </w:tc>
        <w:tc>
          <w:tcPr>
            <w:tcW w:w="801" w:type="dxa"/>
            <w:vAlign w:val="center"/>
            <w:textDirection w:val="lrTb"/>
            <w:noWrap/>
          </w:tcPr>
          <w:p>
            <w:pPr>
              <w:jc w:val="center"/>
              <w:widowControl/>
              <w:rPr>
                <w:rFonts w:ascii="Times New Roman" w:hAnsi="Times New Roman"/>
                <w:szCs w:val="21"/>
              </w:rPr>
            </w:pPr>
            <w:r>
              <w:rPr>
                <w:rFonts w:hint="eastAsia" w:ascii="Times New Roman" w:hAnsi="Times New Roman"/>
                <w:szCs w:val="21"/>
                <w:lang w:val="zh-CN"/>
              </w:rPr>
              <w:t xml:space="preserve">团队</w:t>
            </w:r>
            <w:r>
              <w:rPr>
                <w:rFonts w:hint="eastAsia" w:ascii="Times New Roman" w:hAnsi="Times New Roman"/>
                <w:szCs w:val="21"/>
              </w:rPr>
              <w:t xml:space="preserve">激励</w:t>
            </w:r>
            <w:r>
              <w:rPr>
                <w:rFonts w:hint="eastAsia" w:ascii="Times New Roman" w:hAnsi="Times New Roman"/>
                <w:szCs w:val="21"/>
                <w:lang w:val="zh-CN"/>
              </w:rPr>
              <w:t xml:space="preserve">方案</w:t>
            </w:r>
            <w:r/>
          </w:p>
        </w:tc>
        <w:tc>
          <w:tcPr>
            <w:tcW w:w="6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5</w:t>
            </w:r>
            <w:r/>
          </w:p>
        </w:tc>
        <w:tc>
          <w:tcPr>
            <w:tcW w:w="3434" w:type="dxa"/>
            <w:vAlign w:val="center"/>
            <w:textDirection w:val="lrTb"/>
            <w:noWrap/>
          </w:tcPr>
          <w:p>
            <w:pPr>
              <w:widowControl/>
              <w:rPr>
                <w:rFonts w:ascii="Times New Roman" w:hAnsi="Times New Roman"/>
                <w:szCs w:val="21"/>
              </w:rPr>
            </w:pPr>
            <w:r>
              <w:rPr>
                <w:rFonts w:hint="eastAsia" w:ascii="Times New Roman" w:hAnsi="Times New Roman"/>
                <w:szCs w:val="21"/>
                <w:lang w:val="zh-CN"/>
              </w:rPr>
              <w:t xml:space="preserve">根据供应商提供的人员薪酬激励</w:t>
            </w:r>
            <w:r>
              <w:rPr>
                <w:rFonts w:hint="eastAsia" w:ascii="Times New Roman" w:hAnsi="Times New Roman"/>
                <w:szCs w:val="21"/>
              </w:rPr>
              <w:t xml:space="preserve">方案</w:t>
            </w:r>
            <w:r>
              <w:rPr>
                <w:rFonts w:hint="eastAsia" w:ascii="Times New Roman" w:hAnsi="Times New Roman"/>
                <w:szCs w:val="21"/>
                <w:lang w:val="zh-CN"/>
              </w:rPr>
              <w:t xml:space="preserve">进行评定：完全满足采购需求，制度</w:t>
            </w:r>
            <w:r>
              <w:rPr>
                <w:rFonts w:ascii="Times New Roman" w:hAnsi="Times New Roman"/>
                <w:szCs w:val="21"/>
                <w:lang w:val="zh-CN"/>
              </w:rPr>
              <w:t xml:space="preserve">文件全面性、完整性、规范性高</w:t>
            </w:r>
            <w:r>
              <w:rPr>
                <w:rFonts w:hint="eastAsia" w:ascii="Times New Roman" w:hAnsi="Times New Roman"/>
                <w:szCs w:val="21"/>
                <w:lang w:val="zh-CN"/>
              </w:rPr>
              <w:t xml:space="preserve">，得</w:t>
            </w:r>
            <w:r>
              <w:rPr>
                <w:rFonts w:hint="eastAsia" w:ascii="Times New Roman" w:hAnsi="Times New Roman"/>
                <w:szCs w:val="21"/>
              </w:rPr>
              <w:t xml:space="preserve">5</w:t>
            </w:r>
            <w:r>
              <w:rPr>
                <w:rFonts w:hint="eastAsia" w:ascii="Times New Roman" w:hAnsi="Times New Roman"/>
                <w:szCs w:val="21"/>
                <w:lang w:val="zh-CN"/>
              </w:rPr>
              <w:t xml:space="preserve">分；制度</w:t>
            </w:r>
            <w:r>
              <w:rPr>
                <w:rFonts w:ascii="Times New Roman" w:hAnsi="Times New Roman"/>
                <w:szCs w:val="21"/>
                <w:lang w:val="zh-CN"/>
              </w:rPr>
              <w:t xml:space="preserve">文件</w:t>
            </w:r>
            <w:r>
              <w:rPr>
                <w:rFonts w:hint="eastAsia" w:ascii="Times New Roman" w:hAnsi="Times New Roman"/>
                <w:szCs w:val="21"/>
                <w:lang w:val="zh-CN"/>
              </w:rPr>
              <w:t xml:space="preserve">完整</w:t>
            </w:r>
            <w:r>
              <w:rPr>
                <w:rFonts w:ascii="Times New Roman" w:hAnsi="Times New Roman"/>
                <w:szCs w:val="21"/>
                <w:lang w:val="zh-CN"/>
              </w:rPr>
              <w:t xml:space="preserve">、合理性</w:t>
            </w:r>
            <w:r>
              <w:rPr>
                <w:rFonts w:hint="eastAsia" w:ascii="Times New Roman" w:hAnsi="Times New Roman"/>
                <w:szCs w:val="21"/>
                <w:lang w:val="zh-CN"/>
              </w:rPr>
              <w:t xml:space="preserve">可行性</w:t>
            </w:r>
            <w:r>
              <w:rPr>
                <w:rFonts w:hint="eastAsia" w:ascii="Times New Roman" w:hAnsi="Times New Roman"/>
                <w:szCs w:val="21"/>
              </w:rPr>
              <w:t xml:space="preserve">一般</w:t>
            </w:r>
            <w:r>
              <w:rPr>
                <w:rFonts w:hint="eastAsia" w:ascii="Times New Roman" w:hAnsi="Times New Roman"/>
                <w:szCs w:val="21"/>
                <w:lang w:val="zh-CN"/>
              </w:rPr>
              <w:t xml:space="preserve">，得</w:t>
            </w:r>
            <w:r>
              <w:rPr>
                <w:rFonts w:hint="eastAsia" w:ascii="Times New Roman" w:hAnsi="Times New Roman"/>
                <w:szCs w:val="21"/>
              </w:rPr>
              <w:t xml:space="preserve">3</w:t>
            </w:r>
            <w:r>
              <w:rPr>
                <w:rFonts w:hint="eastAsia" w:ascii="Times New Roman" w:hAnsi="Times New Roman"/>
                <w:szCs w:val="21"/>
                <w:lang w:val="zh-CN"/>
              </w:rPr>
              <w:t xml:space="preserve">分；</w:t>
            </w:r>
            <w:r>
              <w:rPr>
                <w:rFonts w:ascii="Times New Roman" w:hAnsi="Times New Roman"/>
                <w:szCs w:val="21"/>
                <w:lang w:val="zh-CN"/>
              </w:rPr>
              <w:t xml:space="preserve">制度文件全面性、完整性、规范性有欠缺</w:t>
            </w:r>
            <w:r>
              <w:rPr>
                <w:rFonts w:hint="eastAsia" w:ascii="Times New Roman" w:hAnsi="Times New Roman"/>
                <w:szCs w:val="21"/>
                <w:lang w:val="zh-CN"/>
              </w:rPr>
              <w:t xml:space="preserve">，得</w:t>
            </w:r>
            <w:r>
              <w:rPr>
                <w:rFonts w:hint="eastAsia" w:ascii="Times New Roman" w:hAnsi="Times New Roman"/>
                <w:szCs w:val="21"/>
              </w:rPr>
              <w:t xml:space="preserve">1</w:t>
            </w:r>
            <w:r>
              <w:rPr>
                <w:rFonts w:hint="eastAsia" w:ascii="Times New Roman" w:hAnsi="Times New Roman"/>
                <w:szCs w:val="21"/>
                <w:lang w:val="zh-CN"/>
              </w:rPr>
              <w:t xml:space="preserve">分；未提供相关内容的不得分。</w:t>
            </w:r>
            <w:r/>
          </w:p>
        </w:tc>
        <w:tc>
          <w:tcPr>
            <w:tcW w:w="3827" w:type="dxa"/>
            <w:vAlign w:val="center"/>
            <w:textDirection w:val="lrTb"/>
            <w:noWrap/>
          </w:tcPr>
          <w:p>
            <w:pPr>
              <w:widowControl/>
              <w:rPr>
                <w:rFonts w:ascii="Times New Roman" w:hAnsi="Times New Roman"/>
                <w:szCs w:val="21"/>
                <w:lang w:val="zh-CN"/>
              </w:rPr>
            </w:pPr>
            <w:r>
              <w:rPr>
                <w:rFonts w:ascii="Times New Roman" w:hAnsi="Times New Roman"/>
                <w:szCs w:val="21"/>
                <w:lang w:val="zh-CN"/>
              </w:rPr>
            </w:r>
            <w:r/>
          </w:p>
        </w:tc>
      </w:tr>
      <w:tr>
        <w:trPr>
          <w:trHeight w:val="372"/>
        </w:trPr>
        <w:tc>
          <w:tcPr>
            <w:tcW w:w="578"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c>
          <w:tcPr>
            <w:tcW w:w="579"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11</w:t>
            </w:r>
            <w:r/>
          </w:p>
        </w:tc>
        <w:tc>
          <w:tcPr>
            <w:tcW w:w="801"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档案管理方案</w:t>
            </w:r>
            <w:r/>
          </w:p>
        </w:tc>
        <w:tc>
          <w:tcPr>
            <w:tcW w:w="6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4</w:t>
            </w:r>
            <w:r/>
          </w:p>
        </w:tc>
        <w:tc>
          <w:tcPr>
            <w:tcW w:w="3434" w:type="dxa"/>
            <w:vAlign w:val="center"/>
            <w:textDirection w:val="lrTb"/>
            <w:noWrap/>
          </w:tcPr>
          <w:p>
            <w:pPr>
              <w:widowControl/>
              <w:rPr>
                <w:rFonts w:ascii="Times New Roman" w:hAnsi="Times New Roman"/>
                <w:szCs w:val="21"/>
              </w:rPr>
            </w:pPr>
            <w:r>
              <w:rPr>
                <w:rFonts w:ascii="Times New Roman" w:hAnsi="Times New Roman"/>
                <w:szCs w:val="21"/>
              </w:rPr>
              <w:t xml:space="preserve">根据响应单位提供的</w:t>
            </w:r>
            <w:r>
              <w:rPr>
                <w:rFonts w:hint="eastAsia" w:ascii="Times New Roman" w:hAnsi="Times New Roman"/>
                <w:szCs w:val="21"/>
              </w:rPr>
              <w:t xml:space="preserve">协助检查档案管理方案</w:t>
            </w:r>
            <w:r>
              <w:rPr>
                <w:rFonts w:ascii="Times New Roman" w:hAnsi="Times New Roman"/>
                <w:szCs w:val="21"/>
              </w:rPr>
              <w:t xml:space="preserve">进行评定：</w:t>
            </w:r>
            <w:r>
              <w:rPr>
                <w:rFonts w:hint="eastAsia" w:ascii="Times New Roman" w:hAnsi="Times New Roman"/>
                <w:szCs w:val="21"/>
              </w:rPr>
              <w:t xml:space="preserve">方案规范</w:t>
            </w:r>
            <w:r>
              <w:rPr>
                <w:rFonts w:ascii="Times New Roman" w:hAnsi="Times New Roman"/>
                <w:szCs w:val="21"/>
              </w:rPr>
              <w:t xml:space="preserve">、</w:t>
            </w:r>
            <w:r>
              <w:rPr>
                <w:rFonts w:hint="eastAsia" w:ascii="Times New Roman" w:hAnsi="Times New Roman"/>
                <w:szCs w:val="21"/>
              </w:rPr>
              <w:t xml:space="preserve">完善</w:t>
            </w:r>
            <w:r>
              <w:rPr>
                <w:rFonts w:ascii="Times New Roman" w:hAnsi="Times New Roman"/>
                <w:szCs w:val="21"/>
              </w:rPr>
              <w:t xml:space="preserve">、可行性强的，得</w:t>
            </w:r>
            <w:r>
              <w:rPr>
                <w:rFonts w:hint="eastAsia" w:ascii="Times New Roman" w:hAnsi="Times New Roman"/>
                <w:szCs w:val="21"/>
              </w:rPr>
              <w:t xml:space="preserve">4</w:t>
            </w:r>
            <w:r>
              <w:rPr>
                <w:rFonts w:ascii="Times New Roman" w:hAnsi="Times New Roman"/>
                <w:szCs w:val="21"/>
              </w:rPr>
              <w:t xml:space="preserve">分；</w:t>
            </w:r>
            <w:r>
              <w:rPr>
                <w:rFonts w:hint="eastAsia" w:ascii="Times New Roman" w:hAnsi="Times New Roman"/>
                <w:szCs w:val="21"/>
              </w:rPr>
              <w:t xml:space="preserve">方案</w:t>
            </w:r>
            <w:r>
              <w:rPr>
                <w:rFonts w:ascii="Times New Roman" w:hAnsi="Times New Roman"/>
                <w:szCs w:val="21"/>
              </w:rPr>
              <w:t xml:space="preserve">较</w:t>
            </w:r>
            <w:r>
              <w:rPr>
                <w:rFonts w:hint="eastAsia" w:ascii="Times New Roman" w:hAnsi="Times New Roman"/>
                <w:szCs w:val="21"/>
              </w:rPr>
              <w:t xml:space="preserve">规</w:t>
            </w:r>
            <w:r>
              <w:rPr>
                <w:rFonts w:hint="eastAsia" w:ascii="Times New Roman" w:hAnsi="Times New Roman"/>
                <w:szCs w:val="21"/>
              </w:rPr>
              <w:t xml:space="preserve">范</w:t>
            </w:r>
            <w:r>
              <w:rPr>
                <w:rFonts w:ascii="Times New Roman" w:hAnsi="Times New Roman"/>
                <w:szCs w:val="21"/>
              </w:rPr>
              <w:t xml:space="preserve">、较</w:t>
            </w:r>
            <w:r>
              <w:rPr>
                <w:rFonts w:hint="eastAsia" w:ascii="Times New Roman" w:hAnsi="Times New Roman"/>
                <w:szCs w:val="21"/>
              </w:rPr>
              <w:t xml:space="preserve">完善</w:t>
            </w:r>
            <w:r>
              <w:rPr>
                <w:rFonts w:ascii="Times New Roman" w:hAnsi="Times New Roman"/>
                <w:szCs w:val="21"/>
              </w:rPr>
              <w:t xml:space="preserve">、可行性</w:t>
            </w:r>
            <w:r>
              <w:rPr>
                <w:rFonts w:hint="eastAsia" w:ascii="Times New Roman" w:hAnsi="Times New Roman"/>
                <w:szCs w:val="21"/>
              </w:rPr>
              <w:t xml:space="preserve">一般</w:t>
            </w:r>
            <w:r>
              <w:rPr>
                <w:rFonts w:ascii="Times New Roman" w:hAnsi="Times New Roman"/>
                <w:szCs w:val="21"/>
              </w:rPr>
              <w:t xml:space="preserve">的，得</w:t>
            </w:r>
            <w:r>
              <w:rPr>
                <w:rFonts w:hint="eastAsia" w:ascii="Times New Roman" w:hAnsi="Times New Roman"/>
                <w:szCs w:val="21"/>
              </w:rPr>
              <w:t xml:space="preserve">2</w:t>
            </w:r>
            <w:r>
              <w:rPr>
                <w:rFonts w:ascii="Times New Roman" w:hAnsi="Times New Roman"/>
                <w:szCs w:val="21"/>
              </w:rPr>
              <w:t xml:space="preserve">分；措施</w:t>
            </w:r>
            <w:r>
              <w:rPr>
                <w:rFonts w:hint="eastAsia" w:ascii="Times New Roman" w:hAnsi="Times New Roman"/>
                <w:szCs w:val="21"/>
              </w:rPr>
              <w:t xml:space="preserve">不规范</w:t>
            </w:r>
            <w:r>
              <w:rPr>
                <w:rFonts w:ascii="Times New Roman" w:hAnsi="Times New Roman"/>
                <w:szCs w:val="21"/>
              </w:rPr>
              <w:t xml:space="preserve">、</w:t>
            </w:r>
            <w:r>
              <w:rPr>
                <w:rFonts w:hint="eastAsia" w:ascii="Times New Roman" w:hAnsi="Times New Roman"/>
                <w:szCs w:val="21"/>
              </w:rPr>
              <w:t xml:space="preserve">不完善</w:t>
            </w:r>
            <w:r>
              <w:rPr>
                <w:rFonts w:ascii="Times New Roman" w:hAnsi="Times New Roman"/>
                <w:szCs w:val="21"/>
              </w:rPr>
              <w:t xml:space="preserve">、可行性</w:t>
            </w:r>
            <w:r>
              <w:rPr>
                <w:rFonts w:hint="eastAsia" w:ascii="Times New Roman" w:hAnsi="Times New Roman"/>
                <w:szCs w:val="21"/>
              </w:rPr>
              <w:t xml:space="preserve">差</w:t>
            </w:r>
            <w:r>
              <w:rPr>
                <w:rFonts w:ascii="Times New Roman" w:hAnsi="Times New Roman"/>
                <w:szCs w:val="21"/>
              </w:rPr>
              <w:t xml:space="preserve">的，得</w:t>
            </w:r>
            <w:r>
              <w:rPr>
                <w:rFonts w:hint="eastAsia" w:ascii="Times New Roman" w:hAnsi="Times New Roman"/>
                <w:szCs w:val="21"/>
              </w:rPr>
              <w:t xml:space="preserve">1</w:t>
            </w:r>
            <w:r>
              <w:rPr>
                <w:rFonts w:ascii="Times New Roman" w:hAnsi="Times New Roman"/>
                <w:szCs w:val="21"/>
              </w:rPr>
              <w:t xml:space="preserve">分；未提供相关内容的不得分。</w:t>
            </w:r>
            <w:r/>
          </w:p>
        </w:tc>
        <w:tc>
          <w:tcPr>
            <w:tcW w:w="3827" w:type="dxa"/>
            <w:vAlign w:val="center"/>
            <w:textDirection w:val="lrTb"/>
            <w:noWrap/>
          </w:tcPr>
          <w:p>
            <w:pPr>
              <w:widowControl/>
              <w:rPr>
                <w:rFonts w:ascii="Times New Roman" w:hAnsi="Times New Roman"/>
                <w:szCs w:val="21"/>
                <w:lang w:val="zh-CN"/>
              </w:rPr>
            </w:pPr>
            <w:r>
              <w:rPr>
                <w:rFonts w:ascii="Times New Roman" w:hAnsi="Times New Roman"/>
                <w:szCs w:val="21"/>
                <w:lang w:val="zh-CN"/>
              </w:rPr>
            </w:r>
            <w:r/>
          </w:p>
        </w:tc>
      </w:tr>
      <w:tr>
        <w:trPr>
          <w:trHeight w:val="372"/>
        </w:trPr>
        <w:tc>
          <w:tcPr>
            <w:tcW w:w="578" w:type="dxa"/>
            <w:vAlign w:val="center"/>
            <w:vMerge w:val="continue"/>
            <w:textDirection w:val="lrTb"/>
            <w:noWrap/>
          </w:tcPr>
          <w:p>
            <w:pPr>
              <w:widowControl/>
              <w:rPr>
                <w:rFonts w:ascii="Times New Roman" w:hAnsi="Times New Roman"/>
                <w:szCs w:val="21"/>
              </w:rPr>
            </w:pPr>
            <w:r>
              <w:rPr>
                <w:rFonts w:ascii="Times New Roman" w:hAnsi="Times New Roman"/>
                <w:szCs w:val="21"/>
              </w:rPr>
            </w:r>
            <w:r/>
          </w:p>
        </w:tc>
        <w:tc>
          <w:tcPr>
            <w:tcW w:w="579"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2</w:t>
            </w:r>
            <w:r/>
          </w:p>
        </w:tc>
        <w:tc>
          <w:tcPr>
            <w:tcW w:w="801" w:type="dxa"/>
            <w:vAlign w:val="center"/>
            <w:textDirection w:val="lrTb"/>
            <w:noWrap/>
          </w:tcPr>
          <w:p>
            <w:pPr>
              <w:jc w:val="center"/>
              <w:widowControl/>
              <w:rPr>
                <w:rFonts w:ascii="Times New Roman" w:hAnsi="Times New Roman"/>
                <w:szCs w:val="21"/>
              </w:rPr>
            </w:pPr>
            <w:r/>
            <w:bookmarkStart w:id="56" w:name="OLE_LINK10"/>
            <w:r/>
            <w:bookmarkStart w:id="57" w:name="OLE_LINK11"/>
            <w:r>
              <w:rPr>
                <w:rFonts w:ascii="Times New Roman" w:hAnsi="Times New Roman"/>
                <w:szCs w:val="21"/>
                <w:lang w:val="zh-CN"/>
              </w:rPr>
              <w:t xml:space="preserve">数据保密措施</w:t>
            </w:r>
            <w:bookmarkEnd w:id="56"/>
            <w:r/>
            <w:bookmarkEnd w:id="57"/>
            <w:r/>
            <w:r/>
          </w:p>
        </w:tc>
        <w:tc>
          <w:tcPr>
            <w:tcW w:w="6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4</w:t>
            </w:r>
            <w:r/>
          </w:p>
        </w:tc>
        <w:tc>
          <w:tcPr>
            <w:tcW w:w="3434" w:type="dxa"/>
            <w:vAlign w:val="center"/>
            <w:textDirection w:val="lrTb"/>
            <w:noWrap/>
          </w:tcPr>
          <w:p>
            <w:pPr>
              <w:widowControl/>
              <w:rPr>
                <w:rFonts w:ascii="Times New Roman" w:hAnsi="Times New Roman"/>
                <w:szCs w:val="21"/>
              </w:rPr>
            </w:pPr>
            <w:r>
              <w:rPr>
                <w:rFonts w:ascii="Times New Roman" w:hAnsi="Times New Roman"/>
                <w:szCs w:val="21"/>
              </w:rPr>
              <w:t xml:space="preserve">根据响应单位提供的信息安全和数据保密措施进行评定：措施完善、安全、可行性强的，得</w:t>
            </w:r>
            <w:r>
              <w:rPr>
                <w:rFonts w:hint="eastAsia" w:ascii="Times New Roman" w:hAnsi="Times New Roman"/>
                <w:szCs w:val="21"/>
              </w:rPr>
              <w:t xml:space="preserve">4</w:t>
            </w:r>
            <w:r>
              <w:rPr>
                <w:rFonts w:ascii="Times New Roman" w:hAnsi="Times New Roman"/>
                <w:szCs w:val="21"/>
              </w:rPr>
              <w:t xml:space="preserve">分；措施较完善、较安全、可行性</w:t>
            </w:r>
            <w:r>
              <w:rPr>
                <w:rFonts w:hint="eastAsia" w:ascii="Times New Roman" w:hAnsi="Times New Roman"/>
                <w:szCs w:val="21"/>
              </w:rPr>
              <w:t xml:space="preserve">一般</w:t>
            </w:r>
            <w:r>
              <w:rPr>
                <w:rFonts w:ascii="Times New Roman" w:hAnsi="Times New Roman"/>
                <w:szCs w:val="21"/>
              </w:rPr>
              <w:t xml:space="preserve">的，得</w:t>
            </w:r>
            <w:r>
              <w:rPr>
                <w:rFonts w:hint="eastAsia" w:ascii="Times New Roman" w:hAnsi="Times New Roman"/>
                <w:szCs w:val="21"/>
              </w:rPr>
              <w:t xml:space="preserve">2</w:t>
            </w:r>
            <w:r>
              <w:rPr>
                <w:rFonts w:ascii="Times New Roman" w:hAnsi="Times New Roman"/>
                <w:szCs w:val="21"/>
              </w:rPr>
              <w:t xml:space="preserve">分；措施一般、基本安全、可行性</w:t>
            </w:r>
            <w:r>
              <w:rPr>
                <w:rFonts w:hint="eastAsia" w:ascii="Times New Roman" w:hAnsi="Times New Roman"/>
                <w:szCs w:val="21"/>
              </w:rPr>
              <w:t xml:space="preserve">差</w:t>
            </w:r>
            <w:r>
              <w:rPr>
                <w:rFonts w:ascii="Times New Roman" w:hAnsi="Times New Roman"/>
                <w:szCs w:val="21"/>
              </w:rPr>
              <w:t xml:space="preserve">的，得</w:t>
            </w:r>
            <w:r>
              <w:rPr>
                <w:rFonts w:hint="eastAsia" w:ascii="Times New Roman" w:hAnsi="Times New Roman"/>
                <w:szCs w:val="21"/>
              </w:rPr>
              <w:t xml:space="preserve">1</w:t>
            </w:r>
            <w:r>
              <w:rPr>
                <w:rFonts w:ascii="Times New Roman" w:hAnsi="Times New Roman"/>
                <w:szCs w:val="21"/>
              </w:rPr>
              <w:t xml:space="preserve">分；未提供相关内容的不得分。</w:t>
            </w:r>
            <w:r/>
          </w:p>
        </w:tc>
        <w:tc>
          <w:tcPr>
            <w:tcW w:w="3827" w:type="dxa"/>
            <w:vAlign w:val="center"/>
            <w:textDirection w:val="lrTb"/>
            <w:noWrap/>
          </w:tcPr>
          <w:p>
            <w:pPr>
              <w:widowControl/>
              <w:rPr>
                <w:rFonts w:ascii="Times New Roman" w:hAnsi="Times New Roman"/>
                <w:szCs w:val="21"/>
                <w:lang w:val="zh-CN"/>
              </w:rPr>
            </w:pPr>
            <w:r>
              <w:rPr>
                <w:rFonts w:ascii="Times New Roman" w:hAnsi="Times New Roman"/>
                <w:szCs w:val="21"/>
                <w:lang w:val="zh-CN"/>
              </w:rPr>
            </w:r>
            <w:r/>
          </w:p>
        </w:tc>
      </w:tr>
    </w:tbl>
    <w:p>
      <w:pPr>
        <w:pStyle w:val="1500"/>
        <w:ind w:firstLine="422"/>
        <w:spacing w:line="360" w:lineRule="auto"/>
        <w:rPr>
          <w:rFonts w:hAnsi="宋体" w:eastAsia="宋体" w:cs="宋体"/>
          <w:b/>
          <w:bCs/>
          <w:sz w:val="21"/>
          <w:szCs w:val="21"/>
          <w:lang w:eastAsia="zh-CN"/>
        </w:rPr>
      </w:pPr>
      <w:r>
        <w:rPr>
          <w:rFonts w:hAnsi="宋体" w:eastAsia="宋体" w:cs="宋体"/>
          <w:b/>
          <w:bCs/>
          <w:sz w:val="21"/>
          <w:szCs w:val="21"/>
          <w:lang w:eastAsia="zh-CN"/>
        </w:rPr>
      </w:r>
      <w:r/>
    </w:p>
    <w:p>
      <w:pPr>
        <w:pStyle w:val="1500"/>
        <w:ind w:firstLine="422"/>
        <w:spacing w:line="360" w:lineRule="auto"/>
        <w:rPr>
          <w:rFonts w:hAnsi="宋体" w:eastAsia="宋体" w:cs="宋体"/>
          <w:b/>
          <w:bCs/>
          <w:sz w:val="21"/>
          <w:szCs w:val="21"/>
          <w:lang w:eastAsia="zh-CN"/>
        </w:rPr>
      </w:pPr>
      <w:r>
        <w:rPr>
          <w:rFonts w:hint="eastAsia" w:hAnsi="宋体" w:eastAsia="宋体" w:cs="宋体"/>
          <w:b/>
          <w:bCs/>
          <w:sz w:val="21"/>
          <w:szCs w:val="21"/>
          <w:lang w:eastAsia="zh-CN"/>
        </w:rPr>
        <w:t xml:space="preserve">注：</w:t>
      </w:r>
      <w:r/>
    </w:p>
    <w:p>
      <w:pPr>
        <w:numPr>
          <w:ilvl w:val="0"/>
          <w:numId w:val="14"/>
        </w:numPr>
        <w:ind w:firstLine="420"/>
        <w:spacing w:line="360" w:lineRule="auto"/>
        <w:rPr>
          <w:rFonts w:ascii="宋体" w:hAnsi="宋体" w:cs="宋体"/>
          <w:szCs w:val="21"/>
        </w:rPr>
      </w:pPr>
      <w:r>
        <w:rPr>
          <w:rFonts w:hint="eastAsia" w:ascii="宋体" w:hAnsi="宋体" w:cs="宋体"/>
          <w:szCs w:val="21"/>
        </w:rPr>
        <w:t xml:space="preserve">报价超采购限价或未按采购要求报价的为无效报价，不进入评审程序。</w:t>
      </w:r>
      <w:r/>
    </w:p>
    <w:p>
      <w:pPr>
        <w:numPr>
          <w:ilvl w:val="0"/>
          <w:numId w:val="14"/>
        </w:numPr>
        <w:ind w:firstLine="420"/>
        <w:spacing w:line="360" w:lineRule="auto"/>
        <w:rPr>
          <w:rFonts w:ascii="宋体" w:hAnsi="宋体" w:cs="宋体"/>
          <w:szCs w:val="21"/>
        </w:rPr>
      </w:pPr>
      <w:r>
        <w:rPr>
          <w:rFonts w:hint="eastAsia" w:ascii="宋体" w:hAnsi="宋体" w:cs="宋体"/>
          <w:szCs w:val="21"/>
        </w:rPr>
        <w:t xml:space="preserve">付款步骤、项目服务期限要求如有负偏离的不得成交。 </w:t>
      </w:r>
      <w:r/>
    </w:p>
    <w:p>
      <w:pPr>
        <w:ind w:firstLine="420"/>
        <w:spacing w:line="360" w:lineRule="auto"/>
        <w:rPr>
          <w:rFonts w:ascii="宋体" w:hAnsi="宋体" w:cs="宋体"/>
          <w:szCs w:val="21"/>
        </w:rPr>
      </w:pPr>
      <w:r>
        <w:rPr>
          <w:rFonts w:hint="eastAsia" w:ascii="宋体" w:hAnsi="宋体" w:cs="宋体"/>
          <w:szCs w:val="21"/>
        </w:rPr>
        <w:t xml:space="preserve">3、针对评分标准中评分的每一条，响应单位均应提供相关资料并作出相应说明供评委评判，不提供相关资料或所提供资料无法证明的视为不具备该项得分的条件。</w:t>
      </w:r>
      <w:r/>
    </w:p>
    <w:p>
      <w:pPr>
        <w:ind w:firstLine="422"/>
        <w:spacing w:line="360" w:lineRule="auto"/>
        <w:rPr>
          <w:rFonts w:ascii="宋体" w:hAnsi="宋体" w:cs="宋体"/>
          <w:b/>
          <w:bCs/>
          <w:szCs w:val="21"/>
        </w:rPr>
      </w:pPr>
      <w:r>
        <w:rPr>
          <w:rFonts w:hint="eastAsia" w:ascii="宋体" w:hAnsi="宋体" w:cs="宋体"/>
          <w:b/>
          <w:bCs/>
          <w:szCs w:val="21"/>
        </w:rPr>
        <w:t xml:space="preserve">4、响应文件中复印件可用扫描件代替，要求加盖公章的可用电子签章代替。</w:t>
      </w:r>
      <w:r/>
    </w:p>
    <w:p>
      <w:pPr>
        <w:ind w:firstLine="420"/>
        <w:spacing w:line="360" w:lineRule="auto"/>
        <w:rPr>
          <w:rFonts w:ascii="宋体" w:hAnsi="宋体" w:cs="宋体"/>
          <w:szCs w:val="24"/>
        </w:rPr>
      </w:pPr>
      <w:r>
        <w:rPr>
          <w:rFonts w:hint="eastAsia" w:ascii="宋体" w:hAnsi="宋体" w:cs="宋体"/>
          <w:szCs w:val="21"/>
        </w:rPr>
        <w:t xml:space="preserve">5、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ind w:firstLine="420"/>
        <w:spacing w:line="360" w:lineRule="auto"/>
        <w:rPr>
          <w:rFonts w:ascii="宋体" w:hAnsi="宋体" w:cs="宋体"/>
          <w:szCs w:val="24"/>
        </w:rPr>
      </w:pPr>
      <w:r>
        <w:rPr>
          <w:rFonts w:ascii="宋体" w:hAnsi="宋体" w:cs="宋体"/>
          <w:szCs w:val="24"/>
        </w:rPr>
      </w:r>
      <w:r/>
    </w:p>
    <w:p>
      <w:pPr>
        <w:pStyle w:val="1418"/>
        <w:ind w:firstLine="643"/>
        <w:spacing w:before="0" w:after="0" w:line="360" w:lineRule="auto"/>
        <w:rPr>
          <w:rFonts w:cs="宋体"/>
          <w:b/>
          <w:bCs/>
          <w:color w:val="auto"/>
          <w:sz w:val="32"/>
          <w:szCs w:val="32"/>
        </w:rPr>
      </w:pPr>
      <w:r>
        <w:rPr>
          <w:rFonts w:hint="eastAsia" w:cs="宋体"/>
          <w:b/>
          <w:bCs/>
          <w:color w:val="auto"/>
          <w:sz w:val="32"/>
          <w:szCs w:val="32"/>
        </w:rPr>
        <w:t xml:space="preserve">四、合同主要条款及格式</w:t>
      </w:r>
      <w:r/>
    </w:p>
    <w:p>
      <w:pPr>
        <w:ind w:firstLine="420"/>
        <w:jc w:val="center"/>
        <w:spacing w:line="360" w:lineRule="auto"/>
        <w:widowControl/>
        <w:rPr>
          <w:rFonts w:ascii="宋体" w:hAnsi="宋体" w:cs="宋体"/>
          <w:szCs w:val="21"/>
        </w:rPr>
      </w:pPr>
      <w:r>
        <w:rPr>
          <w:rFonts w:hint="eastAsia" w:ascii="宋体" w:hAnsi="宋体" w:cs="宋体"/>
          <w:szCs w:val="21"/>
        </w:rPr>
        <w:t xml:space="preserve">政府采购合同书</w:t>
      </w:r>
      <w:r/>
    </w:p>
    <w:p>
      <w:pPr>
        <w:pStyle w:val="1246"/>
        <w:ind w:firstLine="0"/>
        <w:jc w:val="center"/>
        <w:rPr>
          <w:rFonts w:ascii="宋体" w:hAnsi="宋体" w:cs="宋体"/>
          <w:sz w:val="21"/>
          <w:szCs w:val="21"/>
        </w:rPr>
      </w:pPr>
      <w:r>
        <w:rPr>
          <w:rFonts w:hint="eastAsia" w:ascii="宋体" w:hAnsi="宋体" w:cs="宋体"/>
          <w:sz w:val="21"/>
          <w:szCs w:val="21"/>
        </w:rPr>
        <w:t xml:space="preserve">【苏州工业园区医疗保障基金第三方监管服务项目】</w:t>
      </w:r>
      <w:r/>
    </w:p>
    <w:p>
      <w:pPr>
        <w:pStyle w:val="1246"/>
        <w:ind w:firstLine="0"/>
        <w:jc w:val="center"/>
        <w:rPr>
          <w:rFonts w:ascii="宋体" w:hAnsi="宋体" w:cs="宋体"/>
          <w:sz w:val="21"/>
          <w:szCs w:val="21"/>
        </w:rPr>
      </w:pPr>
      <w:r>
        <w:rPr>
          <w:rFonts w:hint="eastAsia" w:ascii="宋体" w:hAnsi="宋体" w:cs="宋体"/>
          <w:sz w:val="21"/>
          <w:szCs w:val="21"/>
        </w:rPr>
        <w:t xml:space="preserve">（合同编号：       ）</w:t>
      </w:r>
      <w:r/>
    </w:p>
    <w:p>
      <w:pPr>
        <w:pStyle w:val="1606"/>
        <w:ind w:firstLine="420"/>
        <w:rPr>
          <w:rFonts w:ascii="宋体" w:hAnsi="宋体" w:cs="宋体"/>
          <w:sz w:val="21"/>
          <w:szCs w:val="21"/>
        </w:rPr>
      </w:pPr>
      <w:r>
        <w:rPr>
          <w:rFonts w:hint="eastAsia" w:ascii="宋体" w:hAnsi="宋体" w:cs="宋体"/>
          <w:sz w:val="21"/>
          <w:szCs w:val="21"/>
        </w:rPr>
        <w:t xml:space="preserve">甲方：苏州工业园区人力资源和社会保障局</w:t>
      </w:r>
      <w:r/>
    </w:p>
    <w:p>
      <w:pPr>
        <w:pStyle w:val="1606"/>
        <w:ind w:firstLine="420"/>
        <w:rPr>
          <w:rFonts w:ascii="宋体" w:hAnsi="宋体" w:cs="宋体"/>
          <w:sz w:val="21"/>
          <w:szCs w:val="21"/>
        </w:rPr>
      </w:pPr>
      <w:r>
        <w:rPr>
          <w:rFonts w:hint="eastAsia" w:ascii="宋体" w:hAnsi="宋体" w:cs="宋体"/>
          <w:sz w:val="21"/>
          <w:szCs w:val="21"/>
        </w:rPr>
        <w:t xml:space="preserve">联系人：          联系方式： </w:t>
      </w:r>
      <w:r/>
    </w:p>
    <w:p>
      <w:pPr>
        <w:pStyle w:val="1606"/>
        <w:ind w:firstLine="420"/>
        <w:rPr>
          <w:rFonts w:ascii="宋体" w:hAnsi="宋体" w:cs="宋体"/>
          <w:sz w:val="21"/>
          <w:szCs w:val="21"/>
        </w:rPr>
      </w:pPr>
      <w:r>
        <w:rPr>
          <w:rFonts w:hint="eastAsia" w:ascii="宋体" w:hAnsi="宋体" w:cs="宋体"/>
          <w:sz w:val="21"/>
          <w:szCs w:val="21"/>
        </w:rPr>
        <w:t xml:space="preserve">联系地址： </w:t>
      </w:r>
      <w:r/>
    </w:p>
    <w:p>
      <w:pPr>
        <w:pStyle w:val="1606"/>
        <w:ind w:firstLine="420"/>
        <w:rPr>
          <w:rFonts w:ascii="宋体" w:hAnsi="宋体" w:cs="宋体"/>
          <w:sz w:val="21"/>
          <w:szCs w:val="21"/>
        </w:rPr>
      </w:pPr>
      <w:r>
        <w:rPr>
          <w:rFonts w:ascii="宋体" w:hAnsi="宋体" w:cs="宋体"/>
          <w:sz w:val="21"/>
          <w:szCs w:val="21"/>
        </w:rPr>
      </w:r>
      <w:r/>
    </w:p>
    <w:p>
      <w:pPr>
        <w:pStyle w:val="1606"/>
        <w:ind w:firstLine="420"/>
        <w:rPr>
          <w:rFonts w:ascii="宋体" w:hAnsi="宋体" w:cs="宋体"/>
          <w:sz w:val="21"/>
          <w:szCs w:val="21"/>
        </w:rPr>
      </w:pPr>
      <w:r>
        <w:rPr>
          <w:rFonts w:hint="eastAsia" w:ascii="宋体" w:hAnsi="宋体" w:cs="宋体"/>
          <w:sz w:val="21"/>
          <w:szCs w:val="21"/>
        </w:rPr>
        <w:t xml:space="preserve">乙方： </w:t>
      </w:r>
      <w:r/>
    </w:p>
    <w:p>
      <w:pPr>
        <w:pStyle w:val="1606"/>
        <w:ind w:firstLine="420"/>
        <w:rPr>
          <w:rFonts w:ascii="宋体" w:hAnsi="宋体" w:cs="宋体"/>
          <w:sz w:val="21"/>
          <w:szCs w:val="21"/>
        </w:rPr>
      </w:pPr>
      <w:r>
        <w:rPr>
          <w:rFonts w:hint="eastAsia" w:ascii="宋体" w:hAnsi="宋体" w:cs="宋体"/>
          <w:sz w:val="21"/>
          <w:szCs w:val="21"/>
        </w:rPr>
        <w:t xml:space="preserve">联系人：               联系方式： </w:t>
      </w:r>
      <w:r/>
    </w:p>
    <w:p>
      <w:pPr>
        <w:pStyle w:val="1606"/>
        <w:ind w:firstLine="420"/>
        <w:rPr>
          <w:rFonts w:ascii="宋体" w:hAnsi="宋体" w:cs="宋体"/>
          <w:sz w:val="21"/>
          <w:szCs w:val="21"/>
        </w:rPr>
      </w:pPr>
      <w:r>
        <w:rPr>
          <w:rFonts w:hint="eastAsia" w:ascii="宋体" w:hAnsi="宋体" w:cs="宋体"/>
          <w:sz w:val="21"/>
          <w:szCs w:val="21"/>
        </w:rPr>
        <w:t xml:space="preserve">联系地址： </w:t>
      </w:r>
      <w:r/>
    </w:p>
    <w:p>
      <w:pPr>
        <w:ind w:firstLine="420"/>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szCs w:val="21"/>
        </w:rPr>
      </w:pPr>
      <w:r/>
      <w:bookmarkStart w:id="58" w:name="_Toc182849098"/>
      <w:r>
        <w:rPr>
          <w:rFonts w:ascii="宋体" w:hAnsi="宋体"/>
          <w:szCs w:val="21"/>
        </w:rPr>
        <w:t xml:space="preserve">根据</w:t>
      </w:r>
      <w:r>
        <w:rPr>
          <w:rFonts w:hint="eastAsia" w:ascii="宋体" w:hAnsi="宋体"/>
          <w:szCs w:val="21"/>
          <w:u w:val="single"/>
        </w:rPr>
        <w:t xml:space="preserve">苏州工业园区人力资源和社会保障局苏州工业园区医疗保障基金第三方监管服务项目</w:t>
      </w:r>
      <w:r>
        <w:rPr>
          <w:rFonts w:hint="eastAsia" w:ascii="宋体" w:hAnsi="宋体"/>
          <w:szCs w:val="21"/>
        </w:rPr>
        <w:t xml:space="preserve">竞争性磋商采购</w:t>
      </w:r>
      <w:r>
        <w:rPr>
          <w:rFonts w:ascii="宋体" w:hAnsi="宋体"/>
          <w:szCs w:val="21"/>
        </w:rPr>
        <w:t xml:space="preserve">文件（</w:t>
      </w:r>
      <w:r>
        <w:rPr>
          <w:rFonts w:hint="eastAsia" w:ascii="宋体" w:hAnsi="宋体"/>
          <w:szCs w:val="21"/>
        </w:rPr>
        <w:t xml:space="preserve">编号</w:t>
      </w:r>
      <w:r>
        <w:rPr>
          <w:rFonts w:ascii="宋体" w:hAnsi="宋体"/>
          <w:szCs w:val="21"/>
        </w:rPr>
        <w:t xml:space="preserve">：</w:t>
      </w:r>
      <w:r>
        <w:rPr>
          <w:rFonts w:hint="eastAsia" w:ascii="Times New Roman" w:hAnsi="Times New Roman"/>
        </w:rPr>
        <w:t xml:space="preserve">JSZC-320591-CJZB-C2026-0060</w:t>
      </w:r>
      <w:r>
        <w:rPr>
          <w:rFonts w:ascii="宋体" w:hAnsi="宋体"/>
          <w:szCs w:val="21"/>
        </w:rPr>
        <w:t xml:space="preserve">）</w:t>
      </w:r>
      <w:r>
        <w:rPr>
          <w:rFonts w:hint="eastAsia" w:ascii="宋体" w:hAnsi="宋体"/>
          <w:szCs w:val="21"/>
        </w:rPr>
        <w:t xml:space="preserve">、</w:t>
      </w:r>
      <w:r>
        <w:rPr>
          <w:rFonts w:ascii="宋体" w:hAnsi="宋体"/>
          <w:szCs w:val="21"/>
        </w:rPr>
        <w:t xml:space="preserve">该项目的</w:t>
      </w:r>
      <w:r>
        <w:rPr>
          <w:rFonts w:hint="eastAsia" w:ascii="宋体" w:hAnsi="宋体"/>
          <w:szCs w:val="21"/>
        </w:rPr>
        <w:t xml:space="preserve">《成交</w:t>
      </w:r>
      <w:r>
        <w:rPr>
          <w:rFonts w:ascii="宋体" w:hAnsi="宋体"/>
          <w:szCs w:val="21"/>
        </w:rPr>
        <w:t xml:space="preserve">通知书</w:t>
      </w:r>
      <w:r>
        <w:rPr>
          <w:rFonts w:hint="eastAsia" w:ascii="宋体" w:hAnsi="宋体"/>
          <w:szCs w:val="21"/>
        </w:rPr>
        <w:t xml:space="preserve">》</w:t>
      </w:r>
      <w:r>
        <w:rPr>
          <w:rFonts w:ascii="宋体" w:hAnsi="宋体"/>
          <w:szCs w:val="21"/>
        </w:rPr>
        <w:t xml:space="preserve">、《</w:t>
      </w:r>
      <w:r>
        <w:rPr>
          <w:rFonts w:hint="eastAsia" w:ascii="宋体" w:hAnsi="宋体"/>
          <w:szCs w:val="21"/>
        </w:rPr>
        <w:t xml:space="preserve">中华人民共和国民法典</w:t>
      </w:r>
      <w:r>
        <w:rPr>
          <w:rFonts w:ascii="宋体" w:hAnsi="宋体"/>
          <w:szCs w:val="21"/>
        </w:rPr>
        <w:t xml:space="preserve">》有关规定，为明确</w:t>
      </w:r>
      <w:r>
        <w:rPr>
          <w:rFonts w:hint="eastAsia" w:ascii="宋体" w:hAnsi="宋体"/>
          <w:szCs w:val="21"/>
        </w:rPr>
        <w:t xml:space="preserve">甲方</w:t>
      </w:r>
      <w:r>
        <w:rPr>
          <w:rFonts w:ascii="宋体" w:hAnsi="宋体"/>
          <w:szCs w:val="21"/>
        </w:rPr>
        <w:t xml:space="preserve">和乙方咨询服务过程中的权利、义务和经济责任，经双方友好协商，签订以下条款，以兹共同遵守。</w:t>
      </w:r>
      <w:r/>
    </w:p>
    <w:p>
      <w:pPr>
        <w:ind w:firstLine="422"/>
        <w:spacing w:line="360" w:lineRule="auto"/>
        <w:rPr>
          <w:rFonts w:ascii="宋体" w:hAnsi="宋体"/>
          <w:b/>
          <w:bCs/>
          <w:szCs w:val="21"/>
        </w:rPr>
      </w:pPr>
      <w:r>
        <w:rPr>
          <w:rFonts w:hint="eastAsia" w:ascii="宋体" w:hAnsi="宋体"/>
          <w:b/>
          <w:bCs/>
          <w:szCs w:val="21"/>
        </w:rPr>
        <w:t xml:space="preserve">一、合同内容</w:t>
      </w:r>
      <w:r/>
    </w:p>
    <w:p>
      <w:pPr>
        <w:pStyle w:val="1142"/>
        <w:ind w:firstLine="420"/>
        <w:spacing w:line="360" w:lineRule="auto"/>
        <w:rPr>
          <w:rFonts w:hAnsi="宋体" w:eastAsia="宋体"/>
          <w:sz w:val="21"/>
          <w:szCs w:val="21"/>
        </w:rPr>
      </w:pPr>
      <w:r>
        <w:rPr>
          <w:rFonts w:hint="eastAsia" w:hAnsi="宋体" w:eastAsia="宋体"/>
          <w:sz w:val="21"/>
          <w:szCs w:val="21"/>
        </w:rPr>
        <w:t xml:space="preserve">1.乙方负责的甲方</w:t>
      </w:r>
      <w:r>
        <w:rPr>
          <w:rFonts w:hint="eastAsia" w:hAnsi="宋体" w:eastAsia="宋体"/>
          <w:sz w:val="21"/>
          <w:szCs w:val="21"/>
          <w:u w:val="single"/>
        </w:rPr>
        <w:t xml:space="preserve">苏州工业园区医疗保障基金第三方监管服务项目</w:t>
      </w:r>
      <w:r>
        <w:rPr>
          <w:rFonts w:hint="eastAsia" w:hAnsi="宋体" w:eastAsia="宋体"/>
          <w:sz w:val="21"/>
          <w:szCs w:val="21"/>
        </w:rPr>
        <w:t xml:space="preserve">。</w:t>
      </w:r>
      <w:r/>
    </w:p>
    <w:p>
      <w:pPr>
        <w:pStyle w:val="1142"/>
        <w:ind w:firstLine="420"/>
        <w:spacing w:line="360" w:lineRule="auto"/>
        <w:rPr>
          <w:rFonts w:hAnsi="宋体" w:eastAsia="宋体"/>
          <w:sz w:val="21"/>
          <w:szCs w:val="21"/>
        </w:rPr>
      </w:pPr>
      <w:r>
        <w:rPr>
          <w:rFonts w:hint="eastAsia" w:hAnsi="宋体" w:eastAsia="宋体"/>
          <w:sz w:val="21"/>
          <w:szCs w:val="21"/>
        </w:rPr>
        <w:t xml:space="preserve">2.下列文件为本合同不可分割部分：</w:t>
      </w:r>
      <w:r/>
    </w:p>
    <w:p>
      <w:pPr>
        <w:pStyle w:val="1142"/>
        <w:ind w:firstLine="420"/>
        <w:spacing w:line="360" w:lineRule="auto"/>
        <w:rPr>
          <w:rFonts w:hAnsi="宋体" w:eastAsia="宋体"/>
          <w:sz w:val="21"/>
          <w:szCs w:val="21"/>
        </w:rPr>
      </w:pPr>
      <w:r>
        <w:rPr>
          <w:rFonts w:hint="eastAsia" w:hAnsi="宋体" w:eastAsia="宋体"/>
          <w:sz w:val="21"/>
          <w:szCs w:val="21"/>
        </w:rPr>
        <w:t xml:space="preserve">2.1成交通知书；</w:t>
      </w:r>
      <w:r/>
    </w:p>
    <w:p>
      <w:pPr>
        <w:pStyle w:val="1142"/>
        <w:ind w:firstLine="420"/>
        <w:spacing w:line="360" w:lineRule="auto"/>
        <w:rPr>
          <w:rFonts w:hAnsi="宋体" w:eastAsia="宋体"/>
          <w:sz w:val="21"/>
          <w:szCs w:val="21"/>
        </w:rPr>
      </w:pPr>
      <w:r>
        <w:rPr>
          <w:rFonts w:hint="eastAsia" w:hAnsi="宋体" w:eastAsia="宋体"/>
          <w:sz w:val="21"/>
          <w:szCs w:val="21"/>
        </w:rPr>
        <w:t xml:space="preserve">2.2磋商响应文件；</w:t>
      </w:r>
      <w:r/>
    </w:p>
    <w:p>
      <w:pPr>
        <w:pStyle w:val="1142"/>
        <w:ind w:firstLine="420"/>
        <w:spacing w:line="360" w:lineRule="auto"/>
        <w:rPr>
          <w:rFonts w:hAnsi="宋体" w:eastAsia="宋体"/>
          <w:sz w:val="21"/>
          <w:szCs w:val="21"/>
        </w:rPr>
      </w:pPr>
      <w:r>
        <w:rPr>
          <w:rFonts w:hint="eastAsia" w:hAnsi="宋体" w:eastAsia="宋体"/>
          <w:sz w:val="21"/>
          <w:szCs w:val="21"/>
        </w:rPr>
        <w:t xml:space="preserve">2.3乙方在磋商过程中所作的其它承诺、声明、书面澄清等；</w:t>
      </w:r>
      <w:r/>
    </w:p>
    <w:p>
      <w:pPr>
        <w:pStyle w:val="1142"/>
        <w:ind w:firstLine="420"/>
        <w:spacing w:line="360" w:lineRule="auto"/>
        <w:rPr>
          <w:rFonts w:hAnsi="宋体" w:eastAsia="宋体"/>
          <w:sz w:val="21"/>
          <w:szCs w:val="21"/>
        </w:rPr>
      </w:pPr>
      <w:r>
        <w:rPr>
          <w:rFonts w:hint="eastAsia" w:hAnsi="宋体" w:eastAsia="宋体"/>
          <w:sz w:val="21"/>
          <w:szCs w:val="21"/>
        </w:rPr>
        <w:t xml:space="preserve">2.4磋商采购文件及其附件。</w:t>
      </w:r>
      <w:r/>
    </w:p>
    <w:p>
      <w:pPr>
        <w:ind w:firstLine="420"/>
        <w:spacing w:line="360" w:lineRule="auto"/>
        <w:rPr>
          <w:rFonts w:ascii="宋体" w:hAnsi="宋体"/>
          <w:szCs w:val="21"/>
        </w:rPr>
      </w:pPr>
      <w:r>
        <w:rPr>
          <w:rFonts w:hint="eastAsia" w:ascii="宋体" w:hAnsi="宋体"/>
          <w:szCs w:val="21"/>
        </w:rPr>
        <w:t xml:space="preserve">3.服务内容及要求：详见采购文件。 </w:t>
      </w:r>
      <w:r/>
    </w:p>
    <w:p>
      <w:pPr>
        <w:ind w:firstLine="420"/>
        <w:spacing w:line="360" w:lineRule="auto"/>
        <w:rPr>
          <w:rFonts w:ascii="宋体" w:hAnsi="宋体"/>
          <w:szCs w:val="21"/>
        </w:rPr>
      </w:pPr>
      <w:r>
        <w:rPr>
          <w:rFonts w:hint="eastAsia" w:ascii="宋体" w:hAnsi="宋体"/>
          <w:szCs w:val="21"/>
        </w:rPr>
        <w:t xml:space="preserve">4.考核细则及考核评分细则：详见合同附件一。 </w:t>
      </w:r>
      <w:r/>
    </w:p>
    <w:p>
      <w:pPr>
        <w:ind w:firstLine="420"/>
        <w:spacing w:line="360" w:lineRule="auto"/>
        <w:rPr>
          <w:rFonts w:ascii="宋体" w:hAnsi="宋体"/>
          <w:szCs w:val="21"/>
        </w:rPr>
      </w:pPr>
      <w:r>
        <w:rPr>
          <w:rFonts w:hint="eastAsia" w:ascii="宋体" w:hAnsi="宋体"/>
          <w:szCs w:val="21"/>
        </w:rPr>
        <w:t xml:space="preserve">5.服务时间：自合同签订之日起一年。</w:t>
      </w:r>
      <w:r/>
    </w:p>
    <w:p>
      <w:pPr>
        <w:ind w:firstLine="422"/>
        <w:spacing w:line="360" w:lineRule="auto"/>
        <w:rPr>
          <w:rFonts w:ascii="宋体" w:hAnsi="宋体"/>
          <w:b/>
          <w:szCs w:val="21"/>
        </w:rPr>
      </w:pPr>
      <w:r>
        <w:rPr>
          <w:rFonts w:hint="eastAsia" w:ascii="宋体" w:hAnsi="宋体"/>
          <w:b/>
          <w:szCs w:val="21"/>
        </w:rPr>
        <w:t xml:space="preserve">二、服务费用</w:t>
      </w:r>
      <w:r/>
    </w:p>
    <w:p>
      <w:pPr>
        <w:pStyle w:val="1185"/>
        <w:ind w:firstLine="420"/>
        <w:spacing w:line="360" w:lineRule="auto"/>
        <w:rPr>
          <w:rStyle w:val="117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Fonts w:hint="eastAsia" w:ascii="宋体" w:hAnsi="宋体"/>
          <w:color w:val="auto"/>
        </w:rPr>
        <w:t xml:space="preserve">1</w:t>
      </w:r>
      <w:r>
        <w:rPr>
          <w:rFonts w:hint="eastAsia" w:ascii="宋体" w:hAnsi="宋体" w:cs="宋体"/>
          <w:color w:val="auto"/>
        </w:rPr>
        <w:t xml:space="preserve">.</w:t>
      </w:r>
      <w:r>
        <w:rPr>
          <w:rFonts w:hint="eastAsia" w:ascii="宋体" w:hAnsi="宋体"/>
          <w:color w:val="auto"/>
        </w:rPr>
        <w:t xml:space="preserve">成交合同价：人民币</w:t>
      </w:r>
      <w:r>
        <w:rPr>
          <w:rFonts w:hint="eastAsia" w:ascii="宋体" w:hAnsi="宋体"/>
          <w:b/>
          <w:bCs/>
          <w:color w:val="auto"/>
          <w:u w:val="single"/>
        </w:rPr>
        <w:t xml:space="preserve">       元整</w:t>
      </w:r>
      <w:r>
        <w:rPr>
          <w:rFonts w:hint="eastAsia" w:ascii="宋体" w:hAnsi="宋体"/>
          <w:color w:val="auto"/>
        </w:rPr>
        <w:t xml:space="preserve">（￥），成交合同价包括完成本次项目全部工作内容所必须的</w:t>
      </w:r>
      <w:r>
        <w:rPr>
          <w:rFonts w:hint="eastAsia" w:ascii="宋体" w:hAnsi="宋体" w:cs="Arial"/>
          <w:color w:val="auto"/>
        </w:rPr>
        <w:t xml:space="preserve">人</w:t>
      </w:r>
      <w:r>
        <w:rPr>
          <w:rFonts w:hint="eastAsia" w:ascii="宋体" w:hAnsi="宋体" w:cs="Arial"/>
          <w:color w:val="auto"/>
        </w:rPr>
        <w:t xml:space="preserve">力成本（包括人员工资、社会保险费用、福利费、加班费等）、固定资产投入（包括电脑、打印机、复印机、扫描仪、录音笔、记录仪、照相机、医保IOT设备等）、差旅费、车辆等交通工具使用费、信息费用、日常办公费、采购代理服务费、税费及其他服务费用等科目</w:t>
      </w:r>
      <w:r>
        <w:rPr>
          <w:rStyle w:val="1179"/>
          <w:rFonts w:hint="eastAsia" w:ascii="Times New Roman" w:hAnsi="Times New Roman" w:cs="宋体"/>
          <w:color w:val="auto"/>
          <w:lang w:val="zh-TW" w:eastAsia="zh-TW"/>
        </w:rPr>
        <w:t xml:space="preserve">。</w:t>
      </w:r>
      <w:r/>
    </w:p>
    <w:p>
      <w:pPr>
        <w:ind w:firstLine="420"/>
        <w:spacing w:line="360" w:lineRule="auto"/>
        <w:rPr>
          <w:rFonts w:ascii="宋体" w:hAnsi="宋体" w:cs="Arial"/>
          <w:szCs w:val="21"/>
        </w:rPr>
      </w:pPr>
      <w:r/>
      <w:bookmarkStart w:id="59" w:name="_Toc484510004"/>
      <w:r/>
      <w:bookmarkStart w:id="60" w:name="_Toc484509826"/>
      <w:r>
        <w:rPr>
          <w:rStyle w:val="1179"/>
          <w:rFonts w:hint="eastAsia" w:ascii="Times New Roman" w:hAnsi="Times New Roman" w:cs="宋体"/>
          <w:lang w:val="zh-TW"/>
        </w:rPr>
        <w:t xml:space="preserve">2</w:t>
      </w:r>
      <w:r>
        <w:rPr>
          <w:rFonts w:hint="eastAsia" w:ascii="宋体" w:hAnsi="宋体" w:cs="宋体"/>
        </w:rPr>
        <w:t xml:space="preserve">.</w:t>
      </w:r>
      <w:r>
        <w:rPr>
          <w:rFonts w:hint="eastAsia" w:ascii="宋体" w:hAnsi="宋体" w:cs="Arial"/>
          <w:szCs w:val="21"/>
        </w:rPr>
        <w:t xml:space="preserve">甲方于合同签订当月拨付25%的项目服务费，2026年9月拨付25%的项目服务费；2026年12月拨付25%的项目服务费，合同结束后按实际从</w:t>
      </w:r>
      <w:r>
        <w:rPr>
          <w:rFonts w:hint="eastAsia" w:ascii="宋体" w:hAnsi="宋体" w:cs="宋体"/>
        </w:rPr>
        <w:t xml:space="preserve">10%的项目服务费中</w:t>
      </w:r>
      <w:r>
        <w:rPr>
          <w:rFonts w:hint="eastAsia" w:ascii="宋体" w:hAnsi="宋体" w:cs="Arial"/>
          <w:szCs w:val="21"/>
        </w:rPr>
        <w:t xml:space="preserve">拨付项目考勤费；剩余15%的预留考核款，包括人力成本考核（5%）和项目评分考核（10%），在合同服务时限结束后根据考核结果予以支付（不计息）。</w:t>
      </w:r>
      <w:r/>
    </w:p>
    <w:p>
      <w:pPr>
        <w:ind w:firstLine="420"/>
        <w:spacing w:line="360" w:lineRule="auto"/>
        <w:rPr>
          <w:rFonts w:ascii="宋体" w:hAnsi="宋体" w:cs="宋体"/>
        </w:rPr>
      </w:pPr>
      <w:r>
        <w:rPr>
          <w:rFonts w:hint="eastAsia" w:ascii="宋体" w:hAnsi="宋体" w:cs="宋体"/>
        </w:rPr>
        <w:t xml:space="preserve">项目考勤费=</w:t>
      </w:r>
      <w:r>
        <w:rPr>
          <w:rFonts w:ascii="宋体" w:hAnsi="宋体" w:cs="Arial"/>
          <w:szCs w:val="21"/>
        </w:rPr>
        <w:t xml:space="preserve">1</w:t>
      </w:r>
      <w:r>
        <w:rPr>
          <w:rFonts w:hint="eastAsia" w:ascii="宋体" w:hAnsi="宋体" w:cs="Arial"/>
          <w:szCs w:val="21"/>
        </w:rPr>
        <w:t xml:space="preserve">0%的项目服务费-10%的项目服务费﹡</w:t>
      </w:r>
      <w:r>
        <w:rPr>
          <w:rFonts w:hint="eastAsia" w:ascii="宋体" w:hAnsi="宋体"/>
          <w:szCs w:val="21"/>
        </w:rPr>
        <w:t xml:space="preserve">团队人员缺勤率</w:t>
      </w:r>
      <w:r>
        <w:rPr>
          <w:rFonts w:hint="eastAsia" w:ascii="宋体" w:hAnsi="宋体" w:cs="宋体"/>
        </w:rPr>
        <w:t xml:space="preserve">，费用扣完即止。</w:t>
      </w:r>
      <w:r/>
    </w:p>
    <w:p>
      <w:pPr>
        <w:ind w:firstLine="420"/>
        <w:spacing w:line="360" w:lineRule="auto"/>
        <w:rPr>
          <w:rStyle w:val="1179"/>
          <w:rFonts w:ascii="Times New Roman" w:hAnsi="Times New Roman" w:cs="宋体"/>
          <w:lang w:val="zh-TW" w:eastAsia="zh-TW"/>
        </w:rPr>
      </w:pPr>
      <w:r>
        <w:rPr>
          <w:rFonts w:hint="eastAsia" w:ascii="宋体" w:hAnsi="宋体" w:cs="Arial"/>
          <w:szCs w:val="21"/>
        </w:rPr>
        <w:t xml:space="preserve">团队人员缺勤率=当年度团队人员缺勤总天数/团队人员应服务总天数。</w:t>
      </w:r>
      <w:r/>
    </w:p>
    <w:p>
      <w:pPr>
        <w:ind w:firstLine="420"/>
        <w:spacing w:line="360" w:lineRule="auto"/>
        <w:rPr>
          <w:rFonts w:ascii="宋体" w:hAnsi="宋体" w:cs="Arial"/>
          <w:szCs w:val="21"/>
        </w:rPr>
      </w:pPr>
      <w:r>
        <w:rPr>
          <w:rFonts w:hint="eastAsia" w:ascii="宋体" w:hAnsi="宋体"/>
          <w:szCs w:val="21"/>
        </w:rPr>
        <w:t xml:space="preserve">人力成本考核款=</w:t>
      </w:r>
      <w:r>
        <w:rPr>
          <w:rFonts w:hint="eastAsia" w:ascii="宋体" w:hAnsi="宋体" w:cs="Arial"/>
          <w:szCs w:val="21"/>
        </w:rPr>
        <w:t xml:space="preserve">5%*项目经费-（70%-人力成本与差旅费实际占比）/70%*5%*项目经费。</w:t>
      </w:r>
      <w:r/>
    </w:p>
    <w:p>
      <w:pPr>
        <w:pStyle w:val="1185"/>
        <w:ind w:firstLine="420"/>
        <w:spacing w:line="360" w:lineRule="auto"/>
        <w:rPr>
          <w:rStyle w:val="117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Fonts w:hint="eastAsia" w:ascii="宋体" w:hAnsi="宋体"/>
          <w:color w:val="auto"/>
        </w:rPr>
        <w:t xml:space="preserve">项目评分考核款年度考核总分在95分（含）以上的全额支付预留考核款；年度考核总分在95-90分（含）的，在95分基础上，每下降1分，扣预留考核款的3%，以此类推；年度考核总分在90-85分（含）的，在95分基础上，每下降1分，扣预留考核款的6%，以此类推；年度考核总分在85分以下的，全额扣除预留考核款</w:t>
      </w:r>
      <w:r>
        <w:rPr>
          <w:rFonts w:hint="eastAsia" w:ascii="宋体" w:hAnsi="宋体" w:cs="Arial"/>
          <w:color w:val="auto"/>
        </w:rPr>
        <w:t xml:space="preserve">且甲方有权终止合同</w:t>
      </w:r>
      <w:r>
        <w:rPr>
          <w:rStyle w:val="1179"/>
          <w:rFonts w:hint="eastAsia" w:ascii="Times New Roman" w:hAnsi="Times New Roman" w:cs="宋体"/>
          <w:color w:val="auto"/>
          <w:lang w:val="zh-TW" w:eastAsia="zh-TW"/>
        </w:rPr>
        <w:t xml:space="preserve">。</w:t>
      </w:r>
      <w:bookmarkEnd w:id="59"/>
      <w:r/>
      <w:bookmarkEnd w:id="60"/>
      <w:r/>
      <w:r/>
    </w:p>
    <w:p>
      <w:pPr>
        <w:pStyle w:val="1185"/>
        <w:ind w:firstLine="420"/>
        <w:spacing w:line="360" w:lineRule="auto"/>
        <w:rPr>
          <w:rStyle w:val="1179"/>
          <w:rFonts w:eastAsia="PMingLiU" w:cs="宋体"/>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color w:val="auto"/>
          <w:szCs w:val="24"/>
          <w:lang w:val="zh-TW"/>
        </w:rPr>
        <w:t xml:space="preserve">3</w:t>
      </w:r>
      <w:r>
        <w:rPr>
          <w:rStyle w:val="1179"/>
          <w:rFonts w:hint="eastAsia" w:ascii="Times New Roman" w:hAnsi="Times New Roman" w:cs="宋体"/>
          <w:color w:val="auto"/>
          <w:szCs w:val="24"/>
          <w:lang w:val="zh-TW"/>
        </w:rPr>
        <w:t xml:space="preserve">．付款方</w:t>
      </w:r>
      <w:r>
        <w:rPr>
          <w:rStyle w:val="1179"/>
          <w:rFonts w:hint="eastAsia" w:cs="宋体"/>
          <w:color w:val="auto"/>
          <w:lang w:val="zh-TW" w:eastAsia="zh-TW"/>
        </w:rPr>
        <w:t xml:space="preserve">式：银行汇票或转帐支票</w:t>
      </w:r>
      <w:r>
        <w:rPr>
          <w:rStyle w:val="1179"/>
          <w:rFonts w:hint="eastAsia" w:cs="宋体"/>
          <w:color w:val="auto"/>
        </w:rPr>
        <w:t xml:space="preserve">或转账</w:t>
      </w:r>
      <w:r>
        <w:rPr>
          <w:rStyle w:val="1179"/>
          <w:rFonts w:hint="eastAsia" w:cs="宋体"/>
          <w:color w:val="auto"/>
          <w:lang w:val="zh-TW" w:eastAsia="zh-TW"/>
        </w:rPr>
        <w:t xml:space="preserve">。</w:t>
      </w:r>
      <w:r/>
    </w:p>
    <w:p>
      <w:pPr>
        <w:ind w:firstLine="420"/>
        <w:spacing w:line="360" w:lineRule="auto"/>
        <w:rPr>
          <w:rFonts w:ascii="宋体" w:hAnsi="宋体" w:cs="宋体"/>
          <w:szCs w:val="21"/>
        </w:rPr>
      </w:pPr>
      <w:r>
        <w:rPr>
          <w:rFonts w:hint="eastAsia" w:ascii="宋体" w:hAnsi="宋体" w:cs="宋体"/>
          <w:szCs w:val="21"/>
        </w:rPr>
        <w:t xml:space="preserve">乙方账户信息：</w:t>
      </w:r>
      <w:r/>
    </w:p>
    <w:p>
      <w:pPr>
        <w:ind w:firstLine="420"/>
        <w:spacing w:line="360" w:lineRule="auto"/>
        <w:rPr>
          <w:rFonts w:ascii="宋体" w:hAnsi="宋体" w:cs="宋体"/>
          <w:szCs w:val="21"/>
        </w:rPr>
      </w:pPr>
      <w:r>
        <w:rPr>
          <w:rFonts w:hint="eastAsia" w:ascii="宋体" w:hAnsi="宋体" w:cs="宋体"/>
          <w:szCs w:val="21"/>
        </w:rPr>
        <w:t xml:space="preserve">账户名： </w:t>
      </w:r>
      <w:r/>
    </w:p>
    <w:p>
      <w:pPr>
        <w:ind w:firstLine="420"/>
        <w:spacing w:line="360" w:lineRule="auto"/>
        <w:rPr>
          <w:rFonts w:ascii="宋体" w:hAnsi="宋体" w:cs="宋体"/>
          <w:szCs w:val="21"/>
        </w:rPr>
      </w:pPr>
      <w:r>
        <w:rPr>
          <w:rFonts w:hint="eastAsia" w:ascii="宋体" w:hAnsi="宋体" w:cs="宋体"/>
          <w:szCs w:val="21"/>
        </w:rPr>
        <w:t xml:space="preserve">开户行： </w:t>
      </w:r>
      <w:r/>
    </w:p>
    <w:p>
      <w:pPr>
        <w:ind w:firstLine="420"/>
        <w:spacing w:line="360" w:lineRule="auto"/>
        <w:rPr>
          <w:rFonts w:ascii="宋体" w:hAnsi="宋体" w:cs="宋体"/>
          <w:szCs w:val="21"/>
        </w:rPr>
      </w:pPr>
      <w:r>
        <w:rPr>
          <w:rFonts w:hint="eastAsia" w:ascii="宋体" w:hAnsi="宋体" w:cs="宋体"/>
          <w:szCs w:val="21"/>
        </w:rPr>
        <w:t xml:space="preserve">账号： </w:t>
      </w:r>
      <w:r/>
    </w:p>
    <w:p>
      <w:pPr>
        <w:pStyle w:val="1185"/>
        <w:ind w:firstLine="420"/>
        <w:spacing w:line="360" w:lineRule="auto"/>
        <w:rPr>
          <w:rStyle w:val="1179"/>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Fonts w:hint="eastAsia" w:ascii="宋体" w:hAnsi="宋体" w:cs="宋体"/>
          <w:color w:val="auto"/>
        </w:rPr>
        <w:t xml:space="preserve">4、经甲乙双方协商一致同意，在本合同签订后，若因乙方办理“园采贷”信用融资的需要，本合同第二条第3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pStyle w:val="1185"/>
        <w:ind w:firstLine="422"/>
        <w:spacing w:line="360" w:lineRule="auto"/>
        <w:rPr>
          <w:rStyle w:val="1179"/>
          <w:rFonts w:ascii="Times New Roman" w:hAnsi="Times New Roman" w:cs="宋体"/>
          <w:b/>
          <w:bCs/>
          <w:color w:val="auto"/>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b/>
          <w:bCs/>
          <w:color w:val="auto"/>
          <w:lang w:val="zh-TW" w:eastAsia="zh-TW"/>
        </w:rPr>
        <w:t xml:space="preserve">三、</w:t>
      </w:r>
      <w:r>
        <w:rPr>
          <w:rStyle w:val="1179"/>
          <w:rFonts w:hint="eastAsia" w:ascii="Times New Roman" w:hAnsi="Times New Roman" w:cs="宋体"/>
          <w:b/>
          <w:bCs/>
          <w:color w:val="auto"/>
        </w:rPr>
        <w:t xml:space="preserve">验收要求：</w:t>
      </w:r>
      <w:r/>
    </w:p>
    <w:p>
      <w:pPr>
        <w:pStyle w:val="1185"/>
        <w:ind w:firstLine="420"/>
        <w:spacing w:line="360" w:lineRule="auto"/>
        <w:rPr>
          <w:rStyle w:val="1179"/>
          <w:rFonts w:ascii="Times New Roman" w:hAnsi="Times New Roman" w:cs="宋体"/>
          <w:b/>
          <w:bCs/>
          <w:color w:val="auto"/>
          <w:lang w:val="zh-TW"/>
        </w:rPr>
        <w:pBdr>
          <w:top w:val="none" w:color="auto" w:sz="0" w:space="0"/>
          <w:left w:val="none" w:color="auto" w:sz="0" w:space="0"/>
          <w:bottom w:val="none" w:color="auto" w:sz="0" w:space="0"/>
          <w:right w:val="none" w:color="auto" w:sz="0" w:space="0"/>
        </w:pBdr>
      </w:pPr>
      <w:r>
        <w:rPr>
          <w:rFonts w:hint="eastAsia" w:eastAsiaTheme="minorEastAsia"/>
          <w:bCs/>
          <w:color w:val="auto"/>
        </w:rPr>
      </w:r>
      <w:r>
        <w:rPr>
          <w:rFonts w:hint="eastAsia" w:eastAsiaTheme="minorEastAsia"/>
          <w:bCs/>
          <w:color w:val="auto"/>
        </w:rPr>
      </w:r>
      <w:r>
        <w:rPr>
          <w:rFonts w:hint="eastAsia" w:eastAsiaTheme="minorEastAsia"/>
          <w:bCs/>
          <w:color w:val="auto"/>
        </w:rPr>
      </w:r>
      <w:r>
        <w:rPr>
          <w:rFonts w:hint="eastAsia" w:eastAsiaTheme="minorEastAsia"/>
          <w:bCs/>
          <w:color w:val="auto"/>
        </w:rPr>
        <w:t xml:space="preserve">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具体履约验收方案详见合同文本—附件二</w:t>
      </w:r>
      <w:r>
        <w:rPr>
          <w:rFonts w:hint="eastAsia" w:eastAsiaTheme="minorEastAsia"/>
          <w:bCs/>
          <w:color w:val="auto"/>
        </w:rPr>
      </w:r>
      <w:r>
        <w:rPr>
          <w:rFonts w:hint="eastAsia" w:eastAsiaTheme="minorEastAsia"/>
          <w:bCs/>
          <w:color w:val="auto"/>
        </w:rPr>
      </w:r>
      <w:r>
        <w:rPr>
          <w:rFonts w:hint="eastAsia" w:ascii="宋体" w:hAnsi="宋体" w:cs="宋体"/>
          <w:color w:val="auto"/>
        </w:rPr>
      </w:r>
      <w:r/>
    </w:p>
    <w:p>
      <w:pPr>
        <w:pStyle w:val="1185"/>
        <w:ind w:firstLine="422"/>
        <w:spacing w:line="360" w:lineRule="auto"/>
        <w:rPr>
          <w:rStyle w:val="1179"/>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b/>
          <w:bCs/>
          <w:color w:val="auto"/>
        </w:rPr>
        <w:t xml:space="preserve">四、</w:t>
      </w:r>
      <w:r>
        <w:rPr>
          <w:rStyle w:val="1179"/>
          <w:rFonts w:hint="eastAsia" w:ascii="Times New Roman" w:hAnsi="Times New Roman" w:cs="宋体"/>
          <w:b/>
          <w:bCs/>
          <w:color w:val="auto"/>
          <w:lang w:val="zh-TW" w:eastAsia="zh-TW"/>
        </w:rPr>
        <w:t xml:space="preserve">违约责任</w:t>
      </w:r>
      <w:r/>
    </w:p>
    <w:p>
      <w:pPr>
        <w:pStyle w:val="1185"/>
        <w:ind w:firstLine="420"/>
        <w:spacing w:line="360" w:lineRule="auto"/>
        <w:rPr>
          <w:rStyle w:val="117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color w:val="auto"/>
          <w:lang w:val="zh-TW" w:eastAsia="zh-TW"/>
        </w:rPr>
        <w:t xml:space="preserve">合同一方不履行合同义务或者履行合同义务不符合约定的，应当承担继续履行、采取补救措施或者赔偿损失等违约责任。相关违约赔偿由甲乙双方协商确定。</w:t>
      </w:r>
      <w:r/>
    </w:p>
    <w:p>
      <w:pPr>
        <w:pStyle w:val="1185"/>
        <w:ind w:firstLine="420"/>
        <w:spacing w:line="360" w:lineRule="auto"/>
        <w:rPr>
          <w:rStyle w:val="117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color w:val="auto"/>
          <w:lang w:val="zh-TW" w:eastAsia="zh-TW"/>
        </w:rPr>
        <w:t xml:space="preserve">1</w:t>
      </w:r>
      <w:r>
        <w:rPr>
          <w:rStyle w:val="1179"/>
          <w:rFonts w:hint="eastAsia" w:ascii="Times New Roman" w:hAnsi="Times New Roman" w:cs="宋体"/>
          <w:color w:val="auto"/>
        </w:rPr>
        <w:t xml:space="preserve">.</w:t>
      </w:r>
      <w:r>
        <w:rPr>
          <w:rStyle w:val="1179"/>
          <w:rFonts w:hint="eastAsia" w:ascii="Times New Roman" w:hAnsi="Times New Roman" w:cs="宋体"/>
          <w:color w:val="auto"/>
          <w:lang w:val="zh-TW" w:eastAsia="zh-TW"/>
        </w:rPr>
        <w:t xml:space="preserve">甲方违约责任：</w:t>
      </w:r>
      <w:r/>
    </w:p>
    <w:p>
      <w:pPr>
        <w:pStyle w:val="1185"/>
        <w:ind w:firstLine="420"/>
        <w:spacing w:line="360" w:lineRule="auto"/>
        <w:rPr>
          <w:rStyle w:val="117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color w:val="auto"/>
          <w:lang w:val="zh-TW" w:eastAsia="zh-TW"/>
        </w:rPr>
        <w:t xml:space="preserve">1.1</w:t>
      </w:r>
      <w:r>
        <w:rPr>
          <w:rStyle w:val="1179"/>
          <w:rFonts w:hint="eastAsia" w:ascii="Times New Roman" w:hAnsi="Times New Roman" w:cs="宋体"/>
          <w:color w:val="auto"/>
          <w:lang w:val="zh-TW" w:eastAsia="zh-TW"/>
        </w:rPr>
        <w:t xml:space="preserve">在合同生效后，甲方无理由要求毁约的，应向乙方偿付合同总价款的</w:t>
      </w:r>
      <w:r>
        <w:rPr>
          <w:rStyle w:val="1179"/>
          <w:rFonts w:hint="eastAsia" w:ascii="Times New Roman" w:hAnsi="Times New Roman" w:cs="宋体"/>
          <w:color w:val="auto"/>
          <w:lang w:val="zh-TW" w:eastAsia="zh-TW"/>
        </w:rPr>
        <w:t xml:space="preserve">5%</w:t>
      </w:r>
      <w:r>
        <w:rPr>
          <w:rStyle w:val="1179"/>
          <w:rFonts w:hint="eastAsia" w:ascii="Times New Roman" w:hAnsi="Times New Roman" w:cs="宋体"/>
          <w:color w:val="auto"/>
          <w:lang w:val="zh-TW" w:eastAsia="zh-TW"/>
        </w:rPr>
        <w:t xml:space="preserve">，作为违约金，违约金不足以补偿损失的，乙方有权要求甲方补足。</w:t>
      </w:r>
      <w:r/>
    </w:p>
    <w:p>
      <w:pPr>
        <w:pStyle w:val="1185"/>
        <w:ind w:firstLine="420"/>
        <w:spacing w:line="360" w:lineRule="auto"/>
        <w:rPr>
          <w:rStyle w:val="117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color w:val="auto"/>
          <w:lang w:val="zh-TW" w:eastAsia="zh-TW"/>
        </w:rPr>
        <w:t xml:space="preserve">1.2</w:t>
      </w:r>
      <w:r>
        <w:rPr>
          <w:rStyle w:val="1179"/>
          <w:rFonts w:hint="eastAsia" w:ascii="Times New Roman" w:hAnsi="Times New Roman" w:cs="宋体"/>
          <w:color w:val="auto"/>
          <w:lang w:val="zh-TW" w:eastAsia="zh-TW"/>
        </w:rPr>
        <w:t xml:space="preserve">甲方逾期付款的，应按照逾期付款金额的每天万分之一支付逾期付款违约金。</w:t>
      </w:r>
      <w:r/>
    </w:p>
    <w:p>
      <w:pPr>
        <w:pStyle w:val="1185"/>
        <w:ind w:firstLine="420"/>
        <w:spacing w:line="360" w:lineRule="auto"/>
        <w:rPr>
          <w:rStyle w:val="117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color w:val="auto"/>
          <w:lang w:val="zh-TW" w:eastAsia="zh-TW"/>
        </w:rPr>
        <w:t xml:space="preserve">2</w:t>
      </w:r>
      <w:r>
        <w:rPr>
          <w:rStyle w:val="1179"/>
          <w:rFonts w:hint="eastAsia" w:ascii="Times New Roman" w:hAnsi="Times New Roman" w:cs="宋体"/>
          <w:color w:val="auto"/>
        </w:rPr>
        <w:t xml:space="preserve">.</w:t>
      </w:r>
      <w:r>
        <w:rPr>
          <w:rStyle w:val="1179"/>
          <w:rFonts w:hint="eastAsia" w:ascii="Times New Roman" w:hAnsi="Times New Roman" w:cs="宋体"/>
          <w:color w:val="auto"/>
          <w:lang w:val="zh-TW" w:eastAsia="zh-TW"/>
        </w:rPr>
        <w:t xml:space="preserve">乙方违约责任：</w:t>
      </w:r>
      <w:r/>
    </w:p>
    <w:p>
      <w:pPr>
        <w:pStyle w:val="1185"/>
        <w:ind w:firstLine="420"/>
        <w:spacing w:line="360" w:lineRule="auto"/>
        <w:rPr>
          <w:rStyle w:val="117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color w:val="auto"/>
          <w:lang w:val="zh-TW" w:eastAsia="zh-TW"/>
        </w:rPr>
        <w:t xml:space="preserve">2.1</w:t>
      </w:r>
      <w:r>
        <w:rPr>
          <w:rStyle w:val="1179"/>
          <w:rFonts w:hint="eastAsia" w:ascii="Times New Roman" w:hAnsi="Times New Roman" w:cs="宋体"/>
          <w:color w:val="auto"/>
          <w:lang w:val="zh-TW" w:eastAsia="zh-TW"/>
        </w:rPr>
        <w:t xml:space="preserve">乙方不能按时提供服务（逾期超过十天视为不能服务），或提供服务不合格从而给甲方造成影响的，应向甲方偿付合同总价款</w:t>
      </w:r>
      <w:r>
        <w:rPr>
          <w:rStyle w:val="1179"/>
          <w:rFonts w:hint="eastAsia" w:ascii="Times New Roman" w:hAnsi="Times New Roman" w:cs="宋体"/>
          <w:color w:val="auto"/>
          <w:lang w:val="zh-TW" w:eastAsia="zh-TW"/>
        </w:rPr>
        <w:t xml:space="preserve">5%</w:t>
      </w:r>
      <w:r>
        <w:rPr>
          <w:rStyle w:val="1179"/>
          <w:rFonts w:hint="eastAsia" w:ascii="Times New Roman" w:hAnsi="Times New Roman" w:cs="宋体"/>
          <w:color w:val="auto"/>
          <w:lang w:val="zh-TW" w:eastAsia="zh-TW"/>
        </w:rPr>
        <w:t xml:space="preserve">的违约金，违约金不足以补偿损失的甲方有权要求乙方补足。</w:t>
      </w:r>
      <w:r/>
    </w:p>
    <w:p>
      <w:pPr>
        <w:pStyle w:val="1185"/>
        <w:ind w:firstLine="420"/>
        <w:spacing w:line="360" w:lineRule="auto"/>
        <w:rPr>
          <w:rStyle w:val="117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color w:val="auto"/>
          <w:lang w:val="zh-TW" w:eastAsia="zh-TW"/>
        </w:rPr>
        <w:t xml:space="preserve">2.2</w:t>
      </w:r>
      <w:r>
        <w:rPr>
          <w:rStyle w:val="1179"/>
          <w:rFonts w:hint="eastAsia" w:ascii="Times New Roman" w:hAnsi="Times New Roman" w:cs="宋体"/>
          <w:color w:val="auto"/>
          <w:lang w:val="zh-TW" w:eastAsia="zh-TW"/>
        </w:rPr>
        <w:t xml:space="preserve">乙方逾期提供服务的，应在事前与甲方和政府采购管理部门协商，甲方仍需求的，乙方应立即提供服务并应按照逾期服务部分的款项的每天万分之四支付逾期违约金，同时承担甲方因此遭致的损失费用。</w:t>
      </w:r>
      <w:r/>
    </w:p>
    <w:p>
      <w:pPr>
        <w:ind w:firstLine="420"/>
        <w:spacing w:line="360" w:lineRule="auto"/>
        <w:rPr>
          <w:rFonts w:ascii="宋体" w:hAnsi="宋体"/>
          <w:bCs/>
          <w:szCs w:val="21"/>
        </w:rPr>
      </w:pPr>
      <w:r>
        <w:rPr>
          <w:rStyle w:val="1179"/>
          <w:rFonts w:hint="eastAsia" w:ascii="Times New Roman" w:hAnsi="Times New Roman" w:cs="宋体"/>
          <w:bCs/>
        </w:rPr>
        <w:t xml:space="preserve">2.3</w:t>
      </w:r>
      <w:r>
        <w:rPr>
          <w:rFonts w:hint="eastAsia" w:ascii="宋体" w:hAnsi="宋体"/>
          <w:bCs/>
          <w:szCs w:val="21"/>
        </w:rPr>
        <w:t xml:space="preserve">乙方出现以下任意一项情况的，全额扣除考核款且甲方有权终止合同，乙方</w:t>
      </w:r>
      <w:r>
        <w:rPr>
          <w:rStyle w:val="1179"/>
          <w:rFonts w:hint="eastAsia" w:hAnsi="宋体" w:cs="宋体"/>
          <w:szCs w:val="21"/>
          <w:lang w:val="zh-TW" w:eastAsia="zh-TW"/>
        </w:rPr>
        <w:t xml:space="preserve">承担全部法律责任及赔偿由此造成的损失</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2.3.1乙方团队人员一年累计缺勤率高于20%；</w:t>
      </w:r>
      <w:r/>
    </w:p>
    <w:p>
      <w:pPr>
        <w:ind w:firstLine="420"/>
        <w:spacing w:line="360" w:lineRule="auto"/>
        <w:rPr>
          <w:rFonts w:ascii="宋体" w:hAnsi="宋体"/>
          <w:bCs/>
          <w:szCs w:val="21"/>
        </w:rPr>
      </w:pPr>
      <w:r>
        <w:rPr>
          <w:rFonts w:hint="eastAsia" w:ascii="宋体" w:hAnsi="宋体"/>
          <w:bCs/>
          <w:szCs w:val="21"/>
        </w:rPr>
        <w:t xml:space="preserve">2.3.2乙方团队人员不遵守廉洁自律，出现吃拿卡要、利益输送、通风报信等行为；</w:t>
      </w:r>
      <w:r/>
    </w:p>
    <w:p>
      <w:pPr>
        <w:ind w:firstLine="420"/>
        <w:spacing w:line="360" w:lineRule="auto"/>
        <w:rPr>
          <w:rFonts w:ascii="宋体" w:hAnsi="宋体"/>
          <w:bCs/>
          <w:szCs w:val="21"/>
        </w:rPr>
      </w:pPr>
      <w:r>
        <w:rPr>
          <w:rFonts w:hint="eastAsia" w:ascii="宋体" w:hAnsi="宋体"/>
          <w:bCs/>
          <w:szCs w:val="21"/>
        </w:rPr>
        <w:t xml:space="preserve">2.3.3乙方团队人员与稽查对象串通，骗取医保基金；</w:t>
      </w:r>
      <w:r/>
    </w:p>
    <w:p>
      <w:pPr>
        <w:ind w:firstLine="420"/>
        <w:spacing w:line="360" w:lineRule="auto"/>
        <w:rPr>
          <w:rFonts w:ascii="宋体" w:hAnsi="宋体"/>
          <w:bCs/>
          <w:szCs w:val="21"/>
        </w:rPr>
      </w:pPr>
      <w:r>
        <w:rPr>
          <w:rFonts w:hint="eastAsia" w:ascii="宋体" w:hAnsi="宋体"/>
          <w:bCs/>
          <w:szCs w:val="21"/>
        </w:rPr>
        <w:t xml:space="preserve">2.3.4乙方团队人员利用工作便利，为个人谋取不当利益；</w:t>
      </w:r>
      <w:r/>
    </w:p>
    <w:p>
      <w:pPr>
        <w:ind w:firstLine="420"/>
        <w:spacing w:line="360" w:lineRule="auto"/>
        <w:rPr>
          <w:rFonts w:ascii="宋体" w:hAnsi="宋体"/>
          <w:bCs/>
          <w:szCs w:val="21"/>
        </w:rPr>
      </w:pPr>
      <w:r>
        <w:rPr>
          <w:rFonts w:hint="eastAsia" w:ascii="宋体" w:hAnsi="宋体"/>
          <w:bCs/>
          <w:szCs w:val="21"/>
        </w:rPr>
        <w:t xml:space="preserve">2.3.5乙方团队人员伪造、篡改资料或数据；</w:t>
      </w:r>
      <w:r/>
    </w:p>
    <w:p>
      <w:pPr>
        <w:ind w:firstLine="420"/>
        <w:spacing w:line="360" w:lineRule="auto"/>
        <w:rPr>
          <w:rFonts w:ascii="宋体" w:hAnsi="宋体"/>
          <w:bCs/>
          <w:szCs w:val="21"/>
        </w:rPr>
      </w:pPr>
      <w:r>
        <w:rPr>
          <w:rFonts w:hint="eastAsia" w:ascii="宋体" w:hAnsi="宋体"/>
          <w:bCs/>
          <w:szCs w:val="21"/>
        </w:rPr>
        <w:t xml:space="preserve">2.3.6乙方团队人员发生重大信息泄露或安全事件；</w:t>
      </w:r>
      <w:r/>
    </w:p>
    <w:p>
      <w:pPr>
        <w:ind w:firstLine="420"/>
        <w:spacing w:line="360" w:lineRule="auto"/>
        <w:rPr>
          <w:rFonts w:ascii="宋体" w:hAnsi="宋体"/>
          <w:bCs/>
          <w:szCs w:val="21"/>
        </w:rPr>
      </w:pPr>
      <w:r>
        <w:rPr>
          <w:rFonts w:hint="eastAsia" w:ascii="宋体" w:hAnsi="宋体"/>
          <w:bCs/>
          <w:szCs w:val="21"/>
        </w:rPr>
        <w:t xml:space="preserve">2.3.7乙方团队人员因本工作关联事项被追究刑事责任。</w:t>
      </w:r>
      <w:r/>
    </w:p>
    <w:p>
      <w:pPr>
        <w:pStyle w:val="1185"/>
        <w:ind w:firstLine="422"/>
        <w:spacing w:line="360" w:lineRule="auto"/>
        <w:rPr>
          <w:rStyle w:val="1179"/>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b/>
          <w:bCs/>
          <w:color w:val="auto"/>
        </w:rPr>
        <w:t xml:space="preserve">五</w:t>
      </w:r>
      <w:r>
        <w:rPr>
          <w:rStyle w:val="1179"/>
          <w:rFonts w:hint="eastAsia" w:ascii="Times New Roman" w:hAnsi="Times New Roman" w:cs="宋体"/>
          <w:b/>
          <w:bCs/>
          <w:color w:val="auto"/>
          <w:lang w:val="zh-TW" w:eastAsia="zh-TW"/>
        </w:rPr>
        <w:t xml:space="preserve">、不可抗力</w:t>
      </w:r>
      <w:r/>
    </w:p>
    <w:p>
      <w:pPr>
        <w:pStyle w:val="1185"/>
        <w:ind w:firstLine="420"/>
        <w:spacing w:line="360" w:lineRule="auto"/>
        <w:rPr>
          <w:rStyle w:val="117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color w:val="auto"/>
          <w:lang w:val="zh-TW" w:eastAsia="zh-TW"/>
        </w:rPr>
        <w:t xml:space="preserve">1</w:t>
      </w:r>
      <w:r>
        <w:rPr>
          <w:rStyle w:val="1179"/>
          <w:rFonts w:hint="eastAsia" w:ascii="Times New Roman" w:hAnsi="Times New Roman" w:cs="宋体"/>
          <w:color w:val="auto"/>
        </w:rPr>
        <w:t xml:space="preserve">.</w:t>
      </w:r>
      <w:r>
        <w:rPr>
          <w:rStyle w:val="1179"/>
          <w:rFonts w:hint="eastAsia" w:ascii="Times New Roman" w:hAnsi="Times New Roman" w:cs="宋体"/>
          <w:color w:val="auto"/>
          <w:lang w:val="zh-TW" w:eastAsia="zh-TW"/>
        </w:rPr>
        <w:t xml:space="preserve">因不可抗力不能履行合同的，根据不可抗力的影响，部分或者全部免除责任。但合同一方迟延履行后发生不可抗力的，不能免除责任。</w:t>
      </w:r>
      <w:r/>
    </w:p>
    <w:p>
      <w:pPr>
        <w:pStyle w:val="1185"/>
        <w:ind w:firstLine="420"/>
        <w:spacing w:line="360" w:lineRule="auto"/>
        <w:rPr>
          <w:rStyle w:val="117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color w:val="auto"/>
          <w:lang w:val="zh-TW" w:eastAsia="zh-TW"/>
        </w:rPr>
        <w:t xml:space="preserve">2</w:t>
      </w:r>
      <w:r>
        <w:rPr>
          <w:rStyle w:val="1179"/>
          <w:rFonts w:hint="eastAsia" w:ascii="Times New Roman" w:hAnsi="Times New Roman" w:cs="宋体"/>
          <w:color w:val="auto"/>
        </w:rPr>
        <w:t xml:space="preserve">.</w:t>
      </w:r>
      <w:r>
        <w:rPr>
          <w:rStyle w:val="1179"/>
          <w:rFonts w:hint="eastAsia" w:ascii="Times New Roman" w:hAnsi="Times New Roman" w:cs="宋体"/>
          <w:color w:val="auto"/>
          <w:lang w:val="zh-TW" w:eastAsia="zh-TW"/>
        </w:rPr>
        <w:t xml:space="preserve">合同一方因不可抗力不能履行合同的，应当及时通知对方，以减轻可能给对方造成的损失，并应当在合理期限内提供证明。</w:t>
      </w:r>
      <w:r/>
    </w:p>
    <w:p>
      <w:pPr>
        <w:pStyle w:val="1185"/>
        <w:ind w:firstLine="422"/>
        <w:spacing w:line="360" w:lineRule="auto"/>
        <w:rPr>
          <w:rStyle w:val="1179"/>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b/>
          <w:bCs/>
          <w:color w:val="auto"/>
        </w:rPr>
        <w:t xml:space="preserve">六</w:t>
      </w:r>
      <w:r>
        <w:rPr>
          <w:rStyle w:val="1179"/>
          <w:rFonts w:hint="eastAsia" w:ascii="Times New Roman" w:hAnsi="Times New Roman" w:cs="宋体"/>
          <w:b/>
          <w:bCs/>
          <w:color w:val="auto"/>
          <w:lang w:val="zh-TW" w:eastAsia="zh-TW"/>
        </w:rPr>
        <w:t xml:space="preserve">、合同的解除和转让</w:t>
      </w:r>
      <w:r/>
    </w:p>
    <w:p>
      <w:pPr>
        <w:ind w:firstLine="420"/>
        <w:spacing w:line="360" w:lineRule="auto"/>
        <w:tabs>
          <w:tab w:val="left" w:pos="567" w:leader="none"/>
        </w:tabs>
        <w:rPr>
          <w:rFonts w:ascii="宋体" w:hAnsi="宋体" w:cs="宋体"/>
          <w:bCs/>
          <w:szCs w:val="21"/>
        </w:rPr>
      </w:pPr>
      <w:r>
        <w:rPr>
          <w:rStyle w:val="1179"/>
          <w:rFonts w:hint="eastAsia" w:ascii="Times New Roman" w:hAnsi="Times New Roman" w:cs="宋体"/>
          <w:lang w:val="zh-TW" w:eastAsia="zh-TW"/>
        </w:rPr>
        <w:t xml:space="preserve">1</w:t>
      </w:r>
      <w:r>
        <w:rPr>
          <w:rStyle w:val="1179"/>
          <w:rFonts w:hint="eastAsia" w:ascii="Times New Roman" w:hAnsi="Times New Roman" w:cs="宋体"/>
        </w:rPr>
        <w:t xml:space="preserve">.</w:t>
      </w:r>
      <w:r>
        <w:rPr>
          <w:rFonts w:hint="eastAsia" w:ascii="宋体" w:hAnsi="宋体" w:cs="宋体"/>
          <w:bCs/>
          <w:szCs w:val="21"/>
        </w:rPr>
        <w:t xml:space="preserve">甲方和乙方协商一致，可以解除合同。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2.有下列情形之一，合同一方可以解除合同：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（1）因不可抗力致使不能实现合同目的，未受不可抗力影响的一方有权解除合同；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（2）因合同一方违约导致合同不能履行，另一方有权解除合同。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3、有权解除合同的一方，应当在违约事实或不可抗力发生之后三十天内书面通知对方提出解除合同，合同在书面通知到达对方时解除。</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4.合同的部分和全部都不得转让。</w:t>
      </w:r>
      <w:r/>
    </w:p>
    <w:p>
      <w:pPr>
        <w:pStyle w:val="1185"/>
        <w:ind w:firstLine="420"/>
        <w:spacing w:line="360" w:lineRule="auto"/>
        <w:rPr>
          <w:rStyle w:val="117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Fonts w:hint="eastAsia" w:ascii="宋体" w:hAnsi="宋体" w:cs="宋体"/>
          <w:bCs/>
          <w:color w:val="auto"/>
        </w:rPr>
        <w:t xml:space="preserve">5.因本合同或与本合同有关的一切事项发生争议，双方在不违背本合同和采购文件的原则下协商解决；如协商不成，双方同意由一方向甲方所在地人民法院提起诉讼</w:t>
      </w:r>
      <w:r>
        <w:rPr>
          <w:rStyle w:val="1179"/>
          <w:rFonts w:hint="eastAsia" w:ascii="Times New Roman" w:hAnsi="Times New Roman" w:cs="宋体"/>
          <w:color w:val="auto"/>
          <w:lang w:val="zh-TW" w:eastAsia="zh-TW"/>
        </w:rPr>
        <w:t xml:space="preserve">。</w:t>
      </w:r>
      <w:r/>
    </w:p>
    <w:p>
      <w:pPr>
        <w:pStyle w:val="1185"/>
        <w:ind w:firstLine="422"/>
        <w:spacing w:line="360" w:lineRule="auto"/>
        <w:rPr>
          <w:rStyle w:val="1179"/>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b/>
          <w:bCs/>
          <w:color w:val="auto"/>
        </w:rPr>
        <w:t xml:space="preserve">七</w:t>
      </w:r>
      <w:r>
        <w:rPr>
          <w:rStyle w:val="1179"/>
          <w:rFonts w:hint="eastAsia" w:ascii="Times New Roman" w:hAnsi="Times New Roman" w:cs="宋体"/>
          <w:b/>
          <w:bCs/>
          <w:color w:val="auto"/>
          <w:lang w:val="zh-TW" w:eastAsia="zh-TW"/>
        </w:rPr>
        <w:t xml:space="preserve">、合同生效及其它：</w:t>
      </w:r>
      <w:r/>
    </w:p>
    <w:p>
      <w:pPr>
        <w:pStyle w:val="1185"/>
        <w:ind w:firstLine="420"/>
        <w:spacing w:line="360" w:lineRule="auto"/>
        <w:rPr>
          <w:rStyle w:val="117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color w:val="auto"/>
          <w:lang w:val="zh-TW" w:eastAsia="zh-TW"/>
        </w:rPr>
        <w:t xml:space="preserve">1</w:t>
      </w:r>
      <w:r>
        <w:rPr>
          <w:rStyle w:val="1179"/>
          <w:rFonts w:hint="eastAsia" w:ascii="Times New Roman" w:hAnsi="Times New Roman" w:cs="宋体"/>
          <w:color w:val="auto"/>
          <w:lang w:val="zh-TW" w:eastAsia="zh-TW"/>
        </w:rPr>
        <w:t xml:space="preserve">、合同经招标代理机构加盖骑缝章，甲乙双方代表签字并加盖公章（或合同章）。</w:t>
      </w:r>
      <w:r/>
    </w:p>
    <w:p>
      <w:pPr>
        <w:pStyle w:val="1185"/>
        <w:ind w:firstLine="420"/>
        <w:spacing w:line="360" w:lineRule="auto"/>
        <w:rPr>
          <w:rStyle w:val="117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color w:val="auto"/>
          <w:lang w:val="zh-TW" w:eastAsia="zh-TW"/>
        </w:rPr>
        <w:t xml:space="preserve">2</w:t>
      </w:r>
      <w:r>
        <w:rPr>
          <w:rStyle w:val="1179"/>
          <w:rFonts w:hint="eastAsia" w:ascii="Times New Roman" w:hAnsi="Times New Roman" w:cs="宋体"/>
          <w:color w:val="auto"/>
          <w:lang w:val="zh-TW" w:eastAsia="zh-TW"/>
        </w:rPr>
        <w:t xml:space="preserve">、小型、微型企业不得分包或转包给大型、中型企业，中型企业不得分包或转包给大型企业。</w:t>
      </w:r>
      <w:r/>
    </w:p>
    <w:p>
      <w:pPr>
        <w:pStyle w:val="1185"/>
        <w:ind w:firstLine="420"/>
        <w:spacing w:line="360" w:lineRule="auto"/>
        <w:rPr>
          <w:rStyle w:val="117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color w:val="auto"/>
          <w:lang w:val="zh-TW" w:eastAsia="zh-TW"/>
        </w:rPr>
        <w:t xml:space="preserve">3</w:t>
      </w:r>
      <w:r>
        <w:rPr>
          <w:rStyle w:val="1179"/>
          <w:rFonts w:hint="eastAsia" w:ascii="Times New Roman" w:hAnsi="Times New Roman" w:cs="宋体"/>
          <w:color w:val="auto"/>
          <w:lang w:val="zh-TW" w:eastAsia="zh-TW"/>
        </w:rPr>
        <w:t xml:space="preserve">、因机构调整或撤销、机构职能改变、国家政策改变等重大变故导致采购任务减少或者取消，合同继续履行将损害国家利益和社会公共利益的，甲方可依据采购文件的规定与乙方协商变更、中止或终止采购合同。</w:t>
      </w:r>
      <w:r/>
    </w:p>
    <w:p>
      <w:pPr>
        <w:pStyle w:val="1185"/>
        <w:ind w:firstLine="420"/>
        <w:spacing w:line="360" w:lineRule="auto"/>
        <w:rPr>
          <w:rStyle w:val="117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color w:val="auto"/>
          <w:lang w:val="zh-TW" w:eastAsia="zh-TW"/>
        </w:rPr>
        <w:t xml:space="preserve">4</w:t>
      </w:r>
      <w:r>
        <w:rPr>
          <w:rStyle w:val="1179"/>
          <w:rFonts w:hint="eastAsia" w:ascii="Times New Roman" w:hAnsi="Times New Roman" w:cs="宋体"/>
          <w:color w:val="auto"/>
          <w:lang w:val="zh-TW" w:eastAsia="zh-TW"/>
        </w:rPr>
        <w:t xml:space="preserve">、本合同一式肆份，甲乙双方</w:t>
      </w:r>
      <w:r>
        <w:rPr>
          <w:rStyle w:val="1179"/>
          <w:rFonts w:hint="eastAsia" w:ascii="Times New Roman" w:hAnsi="Times New Roman" w:cs="宋体"/>
          <w:color w:val="auto"/>
        </w:rPr>
        <w:t xml:space="preserve">各执壹份、</w:t>
      </w:r>
      <w:r>
        <w:rPr>
          <w:rStyle w:val="1179"/>
          <w:rFonts w:hint="eastAsia" w:ascii="Times New Roman" w:hAnsi="Times New Roman" w:cs="宋体"/>
          <w:color w:val="auto"/>
          <w:lang w:val="zh-TW" w:eastAsia="zh-TW"/>
        </w:rPr>
        <w:t xml:space="preserve">招标代理机构执</w:t>
      </w:r>
      <w:r>
        <w:rPr>
          <w:rStyle w:val="1179"/>
          <w:rFonts w:hint="eastAsia" w:ascii="Times New Roman" w:hAnsi="Times New Roman" w:cs="宋体"/>
          <w:color w:val="auto"/>
        </w:rPr>
        <w:t xml:space="preserve">贰</w:t>
      </w:r>
      <w:r>
        <w:rPr>
          <w:rStyle w:val="1179"/>
          <w:rFonts w:hint="eastAsia" w:ascii="Times New Roman" w:hAnsi="Times New Roman" w:cs="宋体"/>
          <w:color w:val="auto"/>
          <w:lang w:val="zh-TW" w:eastAsia="zh-TW"/>
        </w:rPr>
        <w:t xml:space="preserve">份，具备同等法律效力。</w:t>
      </w:r>
      <w:r/>
    </w:p>
    <w:p>
      <w:pPr>
        <w:pStyle w:val="1185"/>
        <w:ind w:firstLine="422"/>
        <w:spacing w:line="360" w:lineRule="auto"/>
        <w:rPr>
          <w:rStyle w:val="1179"/>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b/>
          <w:bCs/>
          <w:color w:val="auto"/>
        </w:rPr>
        <w:t xml:space="preserve">八</w:t>
      </w:r>
      <w:r>
        <w:rPr>
          <w:rStyle w:val="1179"/>
          <w:rFonts w:hint="eastAsia" w:ascii="Times New Roman" w:hAnsi="Times New Roman" w:cs="宋体"/>
          <w:b/>
          <w:bCs/>
          <w:color w:val="auto"/>
          <w:lang w:val="zh-TW" w:eastAsia="zh-TW"/>
        </w:rPr>
        <w:t xml:space="preserve">、未尽事宜</w:t>
      </w:r>
      <w:r/>
    </w:p>
    <w:p>
      <w:pPr>
        <w:pStyle w:val="1185"/>
        <w:ind w:firstLine="420"/>
        <w:spacing w:line="360" w:lineRule="auto"/>
        <w:rPr>
          <w:rFonts w:ascii="宋体" w:hAnsi="宋体" w:cs="Arial"/>
          <w:color w:val="auto"/>
        </w:rPr>
        <w:pBdr>
          <w:top w:val="none" w:color="auto" w:sz="0" w:space="0"/>
          <w:left w:val="none" w:color="auto" w:sz="0" w:space="0"/>
          <w:bottom w:val="none" w:color="auto" w:sz="0" w:space="0"/>
          <w:right w:val="none" w:color="auto" w:sz="0" w:space="0"/>
        </w:pBdr>
      </w:pPr>
      <w:r>
        <w:rPr>
          <w:rStyle w:val="1179"/>
          <w:rFonts w:hint="eastAsia" w:ascii="Times New Roman" w:hAnsi="Times New Roman" w:cs="宋体"/>
          <w:color w:val="auto"/>
          <w:lang w:val="zh-TW" w:eastAsia="zh-TW"/>
        </w:rPr>
        <w:t xml:space="preserve">本合同未尽事宜应按《中华人民共和国民法典》、《中华人民共和国政府采购法》以及其同相关法律、法规之规定解释。</w:t>
      </w:r>
      <w:bookmarkEnd w:id="58"/>
      <w:r/>
      <w:r/>
    </w:p>
    <w:p>
      <w:pPr>
        <w:pStyle w:val="1606"/>
        <w:ind w:firstLine="420"/>
        <w:rPr>
          <w:rFonts w:ascii="宋体" w:hAnsi="宋体" w:cs="Arial"/>
          <w:sz w:val="21"/>
          <w:szCs w:val="21"/>
        </w:rPr>
      </w:pPr>
      <w:r>
        <w:rPr>
          <w:rFonts w:ascii="宋体" w:hAnsi="宋体" w:cs="Arial"/>
          <w:sz w:val="21"/>
          <w:szCs w:val="21"/>
        </w:rPr>
      </w:r>
      <w:r/>
    </w:p>
    <w:p>
      <w:pPr>
        <w:pStyle w:val="1606"/>
        <w:ind w:firstLine="420"/>
        <w:rPr>
          <w:rFonts w:ascii="宋体" w:hAnsi="宋体" w:cs="Arial"/>
          <w:sz w:val="21"/>
          <w:szCs w:val="21"/>
        </w:rPr>
      </w:pPr>
      <w:r>
        <w:rPr>
          <w:rFonts w:ascii="宋体" w:hAnsi="宋体" w:cs="Arial"/>
          <w:sz w:val="21"/>
          <w:szCs w:val="21"/>
        </w:rPr>
        <w:t xml:space="preserve">甲方</w:t>
      </w:r>
      <w:r>
        <w:rPr>
          <w:rFonts w:hint="eastAsia" w:ascii="宋体" w:hAnsi="宋体" w:cs="Arial"/>
          <w:sz w:val="21"/>
          <w:szCs w:val="21"/>
        </w:rPr>
        <w:t xml:space="preserve">（公章或合同章）</w:t>
      </w:r>
      <w:r>
        <w:rPr>
          <w:rFonts w:ascii="宋体" w:hAnsi="宋体" w:cs="Arial"/>
          <w:sz w:val="21"/>
          <w:szCs w:val="21"/>
        </w:rPr>
        <w:t xml:space="preserve">：</w:t>
      </w:r>
      <w:r>
        <w:rPr>
          <w:rFonts w:hint="eastAsia" w:ascii="宋体" w:hAnsi="宋体" w:cs="Arial"/>
          <w:sz w:val="21"/>
          <w:szCs w:val="21"/>
        </w:rPr>
        <w:t xml:space="preserve">                            </w:t>
      </w:r>
      <w:r>
        <w:rPr>
          <w:rFonts w:ascii="宋体" w:hAnsi="宋体" w:cs="Arial"/>
          <w:sz w:val="21"/>
          <w:szCs w:val="21"/>
        </w:rPr>
        <w:t xml:space="preserve">乙方</w:t>
      </w:r>
      <w:r>
        <w:rPr>
          <w:rFonts w:hint="eastAsia" w:ascii="宋体" w:hAnsi="宋体" w:cs="Arial"/>
          <w:sz w:val="21"/>
          <w:szCs w:val="21"/>
        </w:rPr>
        <w:t xml:space="preserve">（公章或合同章）</w:t>
      </w:r>
      <w:r>
        <w:rPr>
          <w:rFonts w:ascii="宋体" w:hAnsi="宋体" w:cs="Arial"/>
          <w:sz w:val="21"/>
          <w:szCs w:val="21"/>
        </w:rPr>
        <w:t xml:space="preserve">：</w:t>
      </w:r>
      <w:r/>
    </w:p>
    <w:p>
      <w:pPr>
        <w:pStyle w:val="1606"/>
        <w:ind w:firstLine="420"/>
        <w:rPr>
          <w:rFonts w:ascii="宋体" w:hAnsi="宋体" w:cs="Arial"/>
          <w:szCs w:val="21"/>
        </w:rPr>
      </w:pPr>
      <w:r>
        <w:rPr>
          <w:rFonts w:hint="eastAsia" w:ascii="宋体" w:hAnsi="宋体" w:cs="Arial"/>
          <w:sz w:val="21"/>
          <w:szCs w:val="21"/>
        </w:rPr>
        <w:t xml:space="preserve">法定（授权）代表人（签字或盖章）：</w:t>
      </w:r>
      <w:r>
        <w:rPr>
          <w:rFonts w:hint="eastAsia" w:ascii="宋体" w:hAnsi="宋体" w:cs="Arial"/>
          <w:sz w:val="21"/>
          <w:szCs w:val="21"/>
        </w:rPr>
        <w:t xml:space="preserve">               </w:t>
      </w:r>
      <w:r>
        <w:rPr>
          <w:rFonts w:hint="eastAsia" w:ascii="宋体" w:hAnsi="宋体" w:cs="Arial"/>
          <w:sz w:val="21"/>
          <w:szCs w:val="21"/>
        </w:rPr>
        <w:t xml:space="preserve">法定（授权）</w:t>
      </w:r>
      <w:r>
        <w:rPr>
          <w:rFonts w:ascii="宋体" w:hAnsi="宋体" w:cs="Arial"/>
          <w:sz w:val="21"/>
          <w:szCs w:val="21"/>
        </w:rPr>
        <w:t xml:space="preserve">代</w:t>
      </w:r>
      <w:r>
        <w:rPr>
          <w:rFonts w:hint="eastAsia" w:ascii="宋体" w:hAnsi="宋体" w:cs="Arial"/>
          <w:sz w:val="21"/>
          <w:szCs w:val="21"/>
        </w:rPr>
        <w:t xml:space="preserve">表</w:t>
      </w:r>
      <w:r>
        <w:rPr>
          <w:rFonts w:ascii="宋体" w:hAnsi="宋体" w:cs="Arial"/>
          <w:sz w:val="21"/>
          <w:szCs w:val="21"/>
        </w:rPr>
        <w:t xml:space="preserve">人</w:t>
      </w:r>
      <w:r>
        <w:rPr>
          <w:rFonts w:hint="eastAsia" w:ascii="宋体" w:hAnsi="宋体" w:cs="Arial"/>
          <w:sz w:val="21"/>
          <w:szCs w:val="21"/>
        </w:rPr>
        <w:t xml:space="preserve">（签字或盖章）</w:t>
      </w:r>
      <w:r>
        <w:rPr>
          <w:rFonts w:ascii="宋体" w:hAnsi="宋体" w:cs="Arial"/>
          <w:sz w:val="21"/>
          <w:szCs w:val="21"/>
        </w:rPr>
        <w:t xml:space="preserve">：</w:t>
      </w:r>
      <w:r/>
    </w:p>
    <w:p>
      <w:pPr>
        <w:pStyle w:val="1104"/>
        <w:ind w:left="0" w:firstLine="445"/>
        <w:spacing w:line="560" w:lineRule="exact"/>
        <w:rPr>
          <w:rFonts w:ascii="宋体" w:hAnsi="宋体" w:cs="Arial"/>
          <w:sz w:val="21"/>
          <w:szCs w:val="21"/>
        </w:rPr>
      </w:pPr>
      <w:r>
        <w:rPr>
          <w:rFonts w:hint="eastAsia" w:ascii="宋体" w:hAnsi="宋体" w:cs="Arial"/>
          <w:sz w:val="21"/>
          <w:szCs w:val="21"/>
        </w:rPr>
        <w:t xml:space="preserve">合同签订时间：   年   月   日                    合同签订时间：   年   月   日</w:t>
      </w:r>
      <w:r/>
    </w:p>
    <w:p>
      <w:r/>
      <w:r/>
    </w:p>
    <w:p>
      <w:pPr>
        <w:pStyle w:val="1606"/>
        <w:ind w:firstLine="482"/>
        <w:rPr>
          <w:rFonts w:ascii="宋体" w:hAnsi="宋体" w:cs="宋体"/>
          <w:b/>
          <w:szCs w:val="24"/>
        </w:rPr>
        <w:sectPr>
          <w:headerReference w:type="default" r:id="rId10"/>
          <w:headerReference w:type="first" r:id="rId11"/>
          <w:footerReference w:type="default" r:id="rId15"/>
          <w:footerReference w:type="first" r:id="rId16"/>
          <w:footnotePr/>
          <w:endnotePr/>
          <w:type w:val="nextPage"/>
          <w:pgSz w:w="11906" w:h="16838" w:orient="portrait"/>
          <w:pgMar w:top="1440" w:right="1134" w:bottom="1440" w:left="1134" w:header="964" w:footer="992" w:gutter="0"/>
          <w:pgNumType w:start="19"/>
          <w:cols w:num="1" w:sep="0" w:space="720" w:equalWidth="1"/>
          <w:docGrid w:linePitch="360"/>
          <w:titlePg/>
        </w:sectPr>
      </w:pPr>
      <w:r>
        <w:rPr>
          <w:rFonts w:ascii="宋体" w:hAnsi="宋体" w:cs="宋体"/>
          <w:b/>
          <w:szCs w:val="24"/>
        </w:rPr>
      </w:r>
      <w:r/>
    </w:p>
    <w:p>
      <w:pPr>
        <w:pStyle w:val="1606"/>
        <w:ind w:firstLine="0"/>
        <w:rPr>
          <w:rFonts w:ascii="宋体" w:hAnsi="宋体" w:cs="宋体"/>
          <w:b/>
          <w:szCs w:val="24"/>
        </w:rPr>
      </w:pPr>
      <w:r>
        <w:rPr>
          <w:rFonts w:hint="eastAsia" w:ascii="宋体" w:hAnsi="宋体" w:cs="宋体"/>
          <w:b/>
          <w:szCs w:val="24"/>
        </w:rPr>
        <w:t xml:space="preserve">合同附件一：</w:t>
      </w:r>
      <w:r>
        <w:rPr>
          <w:rFonts w:hint="eastAsia"/>
          <w:b/>
        </w:rPr>
        <w:t xml:space="preserve">苏州工业园区医疗保障基金第三方监管考核评分细则</w:t>
      </w:r>
      <w:r/>
    </w:p>
    <w:tbl>
      <w:tblPr>
        <w:tblW w:w="10118" w:type="dxa"/>
        <w:jc w:val="center"/>
        <w:tblLayout w:type="fixed"/>
        <w:tblCellMar>
          <w:left w:w="15" w:type="dxa"/>
          <w:top w:w="15" w:type="dxa"/>
          <w:right w:w="15" w:type="dxa"/>
          <w:bottom w:w="15" w:type="dxa"/>
        </w:tblCellMar>
        <w:tblLook w:val="04A0" w:firstRow="1" w:lastRow="0" w:firstColumn="1" w:lastColumn="0" w:noHBand="0" w:noVBand="1"/>
      </w:tblPr>
      <w:tblGrid>
        <w:gridCol w:w="901"/>
        <w:gridCol w:w="3522"/>
        <w:gridCol w:w="3355"/>
        <w:gridCol w:w="690"/>
        <w:gridCol w:w="965"/>
        <w:gridCol w:w="685"/>
      </w:tblGrid>
      <w:tr>
        <w:trPr>
          <w:jc w:val="center"/>
          <w:trHeight w:val="544"/>
        </w:trPr>
        <w:tc>
          <w:tcPr>
            <w:gridSpan w:val="2"/>
            <w:tcBorders>
              <w:top w:val="single" w:color="000000" w:sz="4" w:space="0"/>
              <w:left w:val="single" w:color="000000" w:sz="4" w:space="0"/>
              <w:bottom w:val="single" w:color="000000" w:sz="4" w:space="0"/>
              <w:right w:val="single" w:color="000000" w:sz="4" w:space="0"/>
            </w:tcBorders>
            <w:tcW w:w="4423" w:type="dxa"/>
            <w:vAlign w:val="center"/>
            <w:textDirection w:val="lrTb"/>
            <w:noWrap w:val="false"/>
          </w:tcPr>
          <w:p>
            <w:pPr>
              <w:jc w:val="center"/>
              <w:rPr>
                <w:rFonts w:ascii="宋体" w:hAnsi="宋体" w:cs="宋体"/>
              </w:rPr>
            </w:pPr>
            <w:r>
              <w:rPr>
                <w:rFonts w:hint="eastAsia" w:ascii="宋体" w:hAnsi="宋体" w:cs="宋体"/>
              </w:rPr>
              <w:t xml:space="preserve">考核内容</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jc w:val="center"/>
              <w:rPr>
                <w:rFonts w:ascii="宋体" w:hAnsi="宋体" w:cs="宋体"/>
              </w:rPr>
            </w:pPr>
            <w:r>
              <w:rPr>
                <w:rFonts w:hint="eastAsia" w:ascii="宋体" w:hAnsi="宋体" w:cs="宋体"/>
              </w:rPr>
              <w:t xml:space="preserve">评分标准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分值</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jc w:val="center"/>
              <w:rPr>
                <w:rFonts w:ascii="宋体" w:hAnsi="宋体" w:cs="宋体"/>
              </w:rPr>
            </w:pPr>
            <w:r>
              <w:rPr>
                <w:rFonts w:hint="eastAsia" w:ascii="宋体" w:hAnsi="宋体" w:cs="宋体"/>
              </w:rPr>
              <w:t xml:space="preserve">单项得分</w:t>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jc w:val="center"/>
              <w:rPr>
                <w:rFonts w:ascii="宋体" w:hAnsi="宋体" w:cs="宋体"/>
              </w:rPr>
            </w:pPr>
            <w:r>
              <w:rPr>
                <w:rFonts w:hint="eastAsia" w:ascii="宋体" w:hAnsi="宋体" w:cs="宋体"/>
              </w:rPr>
              <w:t xml:space="preserve">合计</w:t>
            </w:r>
            <w:r/>
          </w:p>
        </w:tc>
      </w:tr>
      <w:tr>
        <w:trPr>
          <w:jc w:val="center"/>
          <w:trHeight w:val="1384"/>
        </w:trPr>
        <w:tc>
          <w:tcPr>
            <w:tcBorders>
              <w:top w:val="single" w:color="000000" w:sz="4" w:space="0"/>
              <w:left w:val="single" w:color="000000" w:sz="4" w:space="0"/>
              <w:right w:val="single" w:color="000000" w:sz="4" w:space="0"/>
            </w:tcBorders>
            <w:tcW w:w="901" w:type="dxa"/>
            <w:vAlign w:val="center"/>
            <w:vMerge w:val="restart"/>
            <w:textDirection w:val="lrTb"/>
            <w:noWrap w:val="false"/>
          </w:tcPr>
          <w:p>
            <w:pPr>
              <w:jc w:val="center"/>
              <w:rPr>
                <w:rFonts w:ascii="宋体" w:hAnsi="宋体" w:cs="宋体"/>
              </w:rPr>
            </w:pPr>
            <w:r>
              <w:rPr>
                <w:rFonts w:hint="eastAsia" w:ascii="宋体" w:hAnsi="宋体" w:cs="宋体"/>
              </w:rPr>
              <w:t xml:space="preserve">工作基础（29分）</w:t>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1.重视预防职务犯罪工作，制定责任制和预防职务犯罪相关工作制度；将职务犯罪工作逐级分解到岗、落实到人，层层签订责任书和承诺书，加强日常管理和检查监督。</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未建立预防职务犯罪相关制度的，扣1分；预防职务犯罪相关制度责任状未执行到位的，扣1分。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1654"/>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2.实行阳光服务。严格履行首问负责制、限时办结制等服务承诺制度，落实工作责任，提高办事效率。</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因服务承诺制度未履行到位被服务对象举报或投诉的，经查实每次扣1分；不依法办事，损害服务对象合法权益的，每次扣1分；人为设置障碍，野蛮执法、刁难或报复管理服务对象的，经查实每次扣1分。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1384"/>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3.健全项目经办工作队伍，按要求配备工作人员，并明确1名负责人具体负责项目管理工作，且工作人员应当相对稳定。</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明确项目经理；全覆盖检查时参与每家被检查单位的人数不少于2人；未经人社局书面同意不能随意更换工作人员。上述若有一项不符合的，扣1分；未按规定配备的不得分。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1009"/>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4.建立第三方监管服务的内部管理制度，设置合理的组织架构，各项管理制度应包括加班、出差等费用规定。</w:t>
            </w:r>
            <w:r/>
          </w:p>
        </w:tc>
        <w:tc>
          <w:tcPr>
            <w:shd w:val="clear" w:color="auto" w:fill="auto"/>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未明确各项管理制度的，有一项扣1分；未设置组织架构的，扣1分；未建立岗位说明书的，扣1分。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1009"/>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5.制定对项目组人员的绩效考评方案，并报园区人社局审核同意后执行。</w:t>
            </w:r>
            <w:r/>
          </w:p>
        </w:tc>
        <w:tc>
          <w:tcPr>
            <w:shd w:val="clear" w:color="auto" w:fill="auto"/>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未按绩效考评方案实施的，扣3分。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1662"/>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6.按照协议要求对医保数据严格管理，专机专用，禁止非业务原因连接互联网。对监管数据严格保密，与工作人员签定保密协议。</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数据管理松散，未按要求做好数据安全管理工作导致违规泄密的，每发现1次扣1分，造成恶劣影响的整体考核不得分。未签订保密协议，发现1人扣1分。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1396"/>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7.按时完成各项监管工作及其他交办工作，按月度、年度报送工作量统计和项目运行情况总结。</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未及时完成监管工作的，或上报资料出现漏报、不报的，每次扣1分。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1434"/>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8.定期上报监管工作建议。</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结合工作开展实际，提出监管举措和工作建议并按季度报送。按要求报送信息的，得4分，未按要求报送的，发现一次扣1分。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1662"/>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9.工作人员能熟练掌握医疗保障政策，具备医疗保障监督管理工作能力；在日常监管过程中，与医院、参保群众沟通得体，对参保群众政策宣传、解释到位，使参保群众满意。</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政策宣传不清晰导致参保人员对政策不了解而产生纠纷，每起扣1分。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1115"/>
        </w:trPr>
        <w:tc>
          <w:tcPr>
            <w:tcBorders>
              <w:top w:val="single" w:color="000000" w:sz="4" w:space="0"/>
              <w:left w:val="single" w:color="000000" w:sz="4" w:space="0"/>
              <w:right w:val="single" w:color="000000" w:sz="4" w:space="0"/>
            </w:tcBorders>
            <w:tcW w:w="901" w:type="dxa"/>
            <w:vAlign w:val="center"/>
            <w:vMerge w:val="restart"/>
            <w:textDirection w:val="lrTb"/>
            <w:noWrap w:val="false"/>
          </w:tcPr>
          <w:p>
            <w:pPr>
              <w:jc w:val="center"/>
              <w:rPr>
                <w:rFonts w:ascii="宋体" w:hAnsi="宋体" w:cs="宋体"/>
              </w:rPr>
            </w:pPr>
            <w:r>
              <w:rPr>
                <w:rFonts w:hint="eastAsia" w:ascii="宋体" w:hAnsi="宋体" w:cs="宋体"/>
              </w:rPr>
              <w:t xml:space="preserve">工作成效 （71分）</w:t>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1.日常巡查。按照园区医保部门要求开展日常巡查，制作日常巡查统计表；按照相关规定对定点医药机构视频监控进行日常查看，并做好监控情况记录。</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未按要求开展定点医药机构日常巡查，每1例扣1分；视频监控巡查率达95%以上不扣分，每降低5个百分点扣2分。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15</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847"/>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2.专项检查。协助上级部门飞检、轮查、交叉检查；协助园区医保部门开展四不两直检查等。</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按照园区医保部门要求开展，未按要求开展专项检查，每1例扣1分。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1359"/>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3.疑点核查。对上级下发线索、投诉举报中收到的线索等疑点问题开展核查。</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按照园区医保部门要求开展，未按要求开展疑点核查，每1例扣1分。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1115"/>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spacing w:line="360" w:lineRule="auto"/>
              <w:rPr>
                <w:rFonts w:ascii="宋体" w:hAnsi="宋体" w:cs="Arial"/>
                <w:szCs w:val="21"/>
              </w:rPr>
            </w:pPr>
            <w:r>
              <w:rPr>
                <w:rFonts w:hint="eastAsia" w:ascii="宋体" w:hAnsi="宋体" w:cs="宋体"/>
              </w:rPr>
              <w:t xml:space="preserve">4.智能审核。</w:t>
            </w:r>
            <w:r>
              <w:rPr>
                <w:rFonts w:hint="eastAsia" w:ascii="宋体" w:hAnsi="宋体" w:cs="Arial"/>
                <w:szCs w:val="21"/>
              </w:rPr>
              <w:t xml:space="preserve">完成智能审核疑似违规数据的初审、机构申诉及复审等工作。</w:t>
            </w:r>
            <w:r/>
          </w:p>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按照园区医保部门要求开展，未按要求开展智能审核，每1例扣1分。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1115"/>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5.DRG监管。对定点医院的医保结算清单结合病历开展审核，检查园区定点医院是否存在DRG付费的高编高套、分解住院和转嫁费用等违规行为。</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按照园区医保部门要求开展，未按要求开展DRG疑点数据筛查，每1例扣1分。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1115"/>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6.数据筛查。结合参保人员单次刷卡金额、刷卡次数、医药机构费用增长等情况配合开展数据筛查，为现场检查提供数据支持。</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未开展大数据筛查的，扣3分；未提供大数据筛查规则的，扣3分。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1115"/>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pStyle w:val="1120"/>
              <w:ind w:left="0"/>
              <w:rPr>
                <w:rFonts w:ascii="宋体" w:hAnsi="宋体" w:cs="宋体"/>
              </w:rPr>
            </w:pPr>
            <w:r>
              <w:rPr>
                <w:rFonts w:hint="eastAsia" w:ascii="宋体" w:hAnsi="宋体" w:cs="宋体"/>
              </w:rPr>
              <w:t xml:space="preserve">7.价格和招标采购监管。对两定机构价格公示等情况进行检查，协助开展价格类信访答复、机构医药价格调整处置等工作。</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未按要求进行两定机构价格公示等情况的检查的，扣2分；未按要求协助开展价格类信访答复、机构医药价格调整处置等工作的，扣2分。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1025"/>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8.信息支持。提供信息化支持，主要包括监管辅助系统、现场检查辅助工具等。</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未提供监管辅助系统的，扣2分；未提供现场检查辅助工具的，扣2分。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707"/>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9.飞行协查。根据实际需要安排检查人员配合国家、省、市异地飞检工作。</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按要求派员参与飞检的得2分；未按要求派员的不得分。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847"/>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10.社会监督。协助做好医保基金违规使用方面举报投诉线索核查工作。</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按照园区医保部门要求开展，未按要求做好医保基金违规使用方面举报投诉线索核查工作的，每1例，扣1分。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847"/>
        </w:trPr>
        <w:tc>
          <w:tcPr>
            <w:tcBorders>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11.宣传培训。配合做好政策宣传和培训服务，按要求组织两定机构的培训、警示教育工作。</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组织好两定机构的政策培训和警示教育工作，未提供相关台账佐证的不得分。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707"/>
        </w:trPr>
        <w:tc>
          <w:tcPr>
            <w:tcBorders>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12.档案管理。档案规范完整，一案一档，及时归档。</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档案缺失或混乱，发现1例扣1分；未及时归档，1次扣1分，扣完为止。</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847"/>
        </w:trPr>
        <w:tc>
          <w:tcPr>
            <w:tcBorders>
              <w:left w:val="single" w:color="000000" w:sz="4" w:space="0"/>
              <w:right w:val="single" w:color="000000" w:sz="4" w:space="0"/>
            </w:tcBorders>
            <w:tcW w:w="901" w:type="dxa"/>
            <w:vAlign w:val="center"/>
            <w:vMerge w:val="restart"/>
            <w:textDirection w:val="lrTb"/>
            <w:noWrap w:val="false"/>
          </w:tcPr>
          <w:p>
            <w:pPr>
              <w:jc w:val="center"/>
              <w:rPr>
                <w:rFonts w:ascii="宋体" w:hAnsi="宋体" w:cs="宋体"/>
              </w:rPr>
            </w:pPr>
            <w:r>
              <w:rPr>
                <w:rFonts w:hint="eastAsia" w:ascii="宋体" w:hAnsi="宋体" w:cs="宋体"/>
              </w:rPr>
              <w:t xml:space="preserve">其他（附加分）</w:t>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1.特色服务，依托公司专业资源，积极协助和配合医保部门开展有利于服务参保群众、提升医保形象的增值服务。</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积极协助和配合医保部门开展相关专业培训、健康讲座、义诊等各项活动，每次活动加1分。最多2分。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847"/>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2.数据筛查探索并丰富智能审核规则，形成有效经验的。</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形成新规则并行之有效，且通过该规则发现基金监管新问题的，每条规则加2分。最多4分。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577"/>
        </w:trPr>
        <w:tc>
          <w:tcPr>
            <w:tcBorders>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3.重特大案件的协助核查。</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在对重特大案件协查过程中有突出贡献的，一次加2分。最多4分。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847"/>
        </w:trPr>
        <w:tc>
          <w:tcPr>
            <w:tcBorders>
              <w:left w:val="single" w:color="000000" w:sz="4" w:space="0"/>
              <w:bottom w:val="single" w:color="000000" w:sz="4" w:space="0"/>
              <w:right w:val="single" w:color="000000" w:sz="4" w:space="0"/>
            </w:tcBorders>
            <w:tcW w:w="901" w:type="dxa"/>
            <w:vAlign w:val="center"/>
            <w:textDirection w:val="lrTb"/>
            <w:noWrap w:val="false"/>
          </w:tcPr>
          <w:p>
            <w:pPr>
              <w:jc w:val="center"/>
              <w:rPr>
                <w:rFonts w:ascii="宋体" w:hAnsi="宋体" w:cs="宋体"/>
              </w:rPr>
            </w:pPr>
            <w:r>
              <w:rPr>
                <w:rFonts w:hint="eastAsia" w:ascii="宋体" w:hAnsi="宋体" w:cs="宋体"/>
              </w:rPr>
              <w:t xml:space="preserve">其他（扣减分）</w:t>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Fonts w:hint="eastAsia" w:ascii="宋体" w:hAnsi="宋体" w:cs="宋体"/>
              </w:rPr>
              <w:t xml:space="preserve">1.查处违法违规线索不力。</w:t>
            </w:r>
            <w:r/>
          </w:p>
        </w:tc>
        <w:tc>
          <w:tcPr>
            <w:tcBorders>
              <w:top w:val="single" w:color="000000" w:sz="4" w:space="0"/>
              <w:left w:val="single" w:color="000000" w:sz="4" w:space="0"/>
              <w:bottom w:val="single" w:color="000000" w:sz="4" w:space="0"/>
              <w:right w:val="single" w:color="000000" w:sz="4" w:space="0"/>
            </w:tcBorders>
            <w:tcW w:w="3355" w:type="dxa"/>
            <w:vAlign w:val="center"/>
            <w:textDirection w:val="lrTb"/>
            <w:noWrap w:val="false"/>
          </w:tcPr>
          <w:p>
            <w:pPr>
              <w:rPr>
                <w:rFonts w:ascii="宋体" w:hAnsi="宋体" w:cs="宋体"/>
              </w:rPr>
            </w:pPr>
            <w:r>
              <w:rPr>
                <w:rFonts w:hint="eastAsia" w:ascii="宋体" w:hAnsi="宋体" w:cs="宋体"/>
              </w:rPr>
              <w:t xml:space="preserve">对于交办核查事项未发现问题，后续被医保部门查实存在问题的，出现一次扣2分。最多10分。</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529"/>
        </w:trPr>
        <w:tc>
          <w:tcPr>
            <w:tcBorders>
              <w:left w:val="single" w:color="000000" w:sz="4" w:space="0"/>
              <w:right w:val="single" w:color="000000" w:sz="4" w:space="0"/>
            </w:tcBorders>
            <w:tcW w:w="901" w:type="dxa"/>
            <w:vAlign w:val="center"/>
            <w:vMerge w:val="restart"/>
            <w:textDirection w:val="lrTb"/>
            <w:noWrap w:val="false"/>
          </w:tcPr>
          <w:p>
            <w:pPr>
              <w:jc w:val="center"/>
              <w:rPr>
                <w:rFonts w:ascii="宋体" w:hAnsi="宋体" w:cs="宋体"/>
              </w:rPr>
            </w:pPr>
            <w:r>
              <w:rPr>
                <w:rFonts w:hint="eastAsia" w:ascii="宋体" w:hAnsi="宋体" w:cs="宋体"/>
              </w:rPr>
              <w:t xml:space="preserve">其他（一票否决）</w:t>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Style w:val="1179"/>
                <w:rFonts w:hint="eastAsia"/>
                <w:bCs/>
                <w:szCs w:val="21"/>
              </w:rPr>
              <w:t xml:space="preserve">1.</w:t>
            </w:r>
            <w:r>
              <w:rPr>
                <w:rStyle w:val="1179"/>
                <w:rFonts w:hint="eastAsia"/>
                <w:bCs/>
                <w:szCs w:val="21"/>
              </w:rPr>
              <w:t xml:space="preserve">团队人员一年累计缺勤率高于</w:t>
            </w:r>
            <w:r>
              <w:rPr>
                <w:rStyle w:val="1179"/>
                <w:rFonts w:hint="eastAsia"/>
                <w:bCs/>
                <w:szCs w:val="21"/>
              </w:rPr>
              <w:t xml:space="preserve">20%</w:t>
            </w:r>
            <w:r>
              <w:rPr>
                <w:rStyle w:val="1179"/>
                <w:rFonts w:hint="eastAsia"/>
                <w:bCs/>
                <w:szCs w:val="21"/>
              </w:rPr>
              <w:t xml:space="preserve">。</w:t>
            </w:r>
            <w:r/>
          </w:p>
        </w:tc>
        <w:tc>
          <w:tcPr>
            <w:tcBorders>
              <w:top w:val="single" w:color="000000" w:sz="4" w:space="0"/>
              <w:left w:val="single" w:color="000000" w:sz="4" w:space="0"/>
              <w:right w:val="single" w:color="000000" w:sz="4" w:space="0"/>
            </w:tcBorders>
            <w:tcW w:w="3355" w:type="dxa"/>
            <w:vAlign w:val="center"/>
            <w:vMerge w:val="restart"/>
            <w:textDirection w:val="lrTb"/>
            <w:noWrap w:val="false"/>
          </w:tcPr>
          <w:p>
            <w:pPr>
              <w:rPr>
                <w:rFonts w:ascii="宋体" w:hAnsi="宋体" w:cs="宋体"/>
              </w:rPr>
            </w:pPr>
            <w:r>
              <w:rPr>
                <w:rStyle w:val="1179"/>
                <w:rFonts w:hint="eastAsia"/>
                <w:bCs/>
                <w:szCs w:val="21"/>
              </w:rPr>
              <w:t xml:space="preserve">发生任意一项，考核不得分且甲方有权终止合同。</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577"/>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Style w:val="1179"/>
                <w:rFonts w:hint="eastAsia"/>
                <w:bCs/>
                <w:szCs w:val="21"/>
              </w:rPr>
              <w:t xml:space="preserve">2.</w:t>
            </w:r>
            <w:r>
              <w:rPr>
                <w:rStyle w:val="1179"/>
                <w:rFonts w:hint="eastAsia"/>
                <w:bCs/>
                <w:szCs w:val="21"/>
              </w:rPr>
              <w:t xml:space="preserve">团队人员不遵守廉洁自律，出现吃拿卡要、利益输送、通风报信等行为。</w:t>
            </w:r>
            <w:r/>
          </w:p>
        </w:tc>
        <w:tc>
          <w:tcPr>
            <w:tcBorders>
              <w:left w:val="single" w:color="000000" w:sz="4" w:space="0"/>
              <w:right w:val="single" w:color="000000" w:sz="4" w:space="0"/>
            </w:tcBorders>
            <w:tcW w:w="335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577"/>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Style w:val="1179"/>
                <w:rFonts w:hint="eastAsia"/>
                <w:bCs/>
                <w:szCs w:val="21"/>
              </w:rPr>
              <w:t xml:space="preserve">3.</w:t>
            </w:r>
            <w:r>
              <w:rPr>
                <w:rStyle w:val="1179"/>
                <w:rFonts w:hint="eastAsia"/>
                <w:bCs/>
                <w:szCs w:val="21"/>
              </w:rPr>
              <w:t xml:space="preserve">团队人员与稽查对象串通，骗取医保基金。</w:t>
            </w:r>
            <w:r/>
          </w:p>
        </w:tc>
        <w:tc>
          <w:tcPr>
            <w:tcBorders>
              <w:left w:val="single" w:color="000000" w:sz="4" w:space="0"/>
              <w:right w:val="single" w:color="000000" w:sz="4" w:space="0"/>
            </w:tcBorders>
            <w:tcW w:w="335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577"/>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Style w:val="1179"/>
                <w:rFonts w:hint="eastAsia"/>
                <w:bCs/>
                <w:szCs w:val="21"/>
              </w:rPr>
              <w:t xml:space="preserve">4.</w:t>
            </w:r>
            <w:r>
              <w:rPr>
                <w:rStyle w:val="1179"/>
                <w:rFonts w:hint="eastAsia"/>
                <w:bCs/>
                <w:szCs w:val="21"/>
              </w:rPr>
              <w:t xml:space="preserve">团队人员利用工作便利，为个人谋取不当利益。</w:t>
            </w:r>
            <w:r/>
          </w:p>
        </w:tc>
        <w:tc>
          <w:tcPr>
            <w:tcBorders>
              <w:left w:val="single" w:color="000000" w:sz="4" w:space="0"/>
              <w:right w:val="single" w:color="000000" w:sz="4" w:space="0"/>
            </w:tcBorders>
            <w:tcW w:w="335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529"/>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Style w:val="1179"/>
                <w:rFonts w:hint="eastAsia"/>
                <w:bCs/>
                <w:szCs w:val="21"/>
              </w:rPr>
              <w:t xml:space="preserve">5.</w:t>
            </w:r>
            <w:r>
              <w:rPr>
                <w:rStyle w:val="1179"/>
                <w:rFonts w:hint="eastAsia"/>
                <w:bCs/>
                <w:szCs w:val="21"/>
              </w:rPr>
              <w:t xml:space="preserve">团队人员伪造、篡改资料或数据。</w:t>
            </w:r>
            <w:r/>
          </w:p>
        </w:tc>
        <w:tc>
          <w:tcPr>
            <w:tcBorders>
              <w:left w:val="single" w:color="000000" w:sz="4" w:space="0"/>
              <w:right w:val="single" w:color="000000" w:sz="4" w:space="0"/>
            </w:tcBorders>
            <w:tcW w:w="335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577"/>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Style w:val="1179"/>
                <w:rFonts w:hint="eastAsia"/>
                <w:bCs/>
                <w:szCs w:val="21"/>
              </w:rPr>
              <w:t xml:space="preserve">6.</w:t>
            </w:r>
            <w:r>
              <w:rPr>
                <w:rStyle w:val="1179"/>
                <w:rFonts w:hint="eastAsia"/>
                <w:bCs/>
                <w:szCs w:val="21"/>
              </w:rPr>
              <w:t xml:space="preserve">团队人员发生重大信息泄露或安全事件。</w:t>
            </w:r>
            <w:r/>
          </w:p>
        </w:tc>
        <w:tc>
          <w:tcPr>
            <w:tcBorders>
              <w:left w:val="single" w:color="000000" w:sz="4" w:space="0"/>
              <w:right w:val="single" w:color="000000" w:sz="4" w:space="0"/>
            </w:tcBorders>
            <w:tcW w:w="335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577"/>
        </w:trPr>
        <w:tc>
          <w:tcPr>
            <w:tcBorders>
              <w:left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Style w:val="1179"/>
                <w:rFonts w:hint="eastAsia"/>
                <w:bCs/>
                <w:szCs w:val="21"/>
              </w:rPr>
              <w:t xml:space="preserve">7.</w:t>
            </w:r>
            <w:r>
              <w:rPr>
                <w:rStyle w:val="1179"/>
                <w:rFonts w:hint="eastAsia"/>
                <w:bCs/>
                <w:szCs w:val="21"/>
              </w:rPr>
              <w:t xml:space="preserve">团队人员因本工作关联事项被追究刑事责任。</w:t>
            </w:r>
            <w:r/>
          </w:p>
        </w:tc>
        <w:tc>
          <w:tcPr>
            <w:tcBorders>
              <w:left w:val="single" w:color="000000" w:sz="4" w:space="0"/>
              <w:right w:val="single" w:color="000000" w:sz="4" w:space="0"/>
            </w:tcBorders>
            <w:tcW w:w="335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577"/>
        </w:trPr>
        <w:tc>
          <w:tcPr>
            <w:tcBorders>
              <w:left w:val="single" w:color="000000" w:sz="4" w:space="0"/>
              <w:bottom w:val="single" w:color="000000" w:sz="4" w:space="0"/>
              <w:right w:val="single" w:color="000000" w:sz="4" w:space="0"/>
            </w:tcBorders>
            <w:tcW w:w="901" w:type="dxa"/>
            <w:vAlign w:val="center"/>
            <w:vMerge w:val="continue"/>
            <w:textDirection w:val="lrTb"/>
            <w:noWrap w:val="false"/>
          </w:tcPr>
          <w:p>
            <w:pPr>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522" w:type="dxa"/>
            <w:vAlign w:val="center"/>
            <w:textDirection w:val="lrTb"/>
            <w:noWrap w:val="false"/>
          </w:tcPr>
          <w:p>
            <w:pPr>
              <w:rPr>
                <w:rFonts w:ascii="宋体" w:hAnsi="宋体" w:cs="宋体"/>
              </w:rPr>
            </w:pPr>
            <w:r>
              <w:rPr>
                <w:rStyle w:val="1179"/>
                <w:rFonts w:hint="eastAsia"/>
                <w:bCs/>
                <w:szCs w:val="21"/>
              </w:rPr>
              <w:t xml:space="preserve">8.</w:t>
            </w:r>
            <w:r>
              <w:rPr>
                <w:rStyle w:val="1179"/>
                <w:rFonts w:hint="eastAsia"/>
                <w:bCs/>
                <w:szCs w:val="21"/>
              </w:rPr>
              <w:t xml:space="preserve">团队人员不遵守廉洁自律，出现吃拿卡要、利益输送、通风报信等行为。</w:t>
            </w:r>
            <w:r/>
          </w:p>
        </w:tc>
        <w:tc>
          <w:tcPr>
            <w:tcBorders>
              <w:left w:val="single" w:color="000000" w:sz="4" w:space="0"/>
              <w:bottom w:val="single" w:color="000000" w:sz="4" w:space="0"/>
              <w:right w:val="single" w:color="000000" w:sz="4" w:space="0"/>
            </w:tcBorders>
            <w:tcW w:w="3355" w:type="dxa"/>
            <w:vAlign w:val="center"/>
            <w:vMerge w:val="continue"/>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965" w:type="dxa"/>
            <w:vAlign w:val="center"/>
            <w:textDirection w:val="lrTb"/>
            <w:noWrap w:val="false"/>
          </w:tcPr>
          <w:p>
            <w:pP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rPr>
                <w:rFonts w:ascii="宋体" w:hAnsi="宋体" w:cs="宋体"/>
              </w:rPr>
            </w:pPr>
            <w:r>
              <w:rPr>
                <w:rFonts w:ascii="宋体" w:hAnsi="宋体" w:cs="宋体"/>
              </w:rPr>
            </w:r>
            <w:r/>
          </w:p>
        </w:tc>
      </w:tr>
      <w:tr>
        <w:trPr>
          <w:jc w:val="center"/>
          <w:trHeight w:val="405"/>
        </w:trPr>
        <w:tc>
          <w:tcPr>
            <w:gridSpan w:val="3"/>
            <w:tcBorders>
              <w:top w:val="single" w:color="000000" w:sz="4" w:space="0"/>
              <w:left w:val="single" w:color="000000" w:sz="4" w:space="0"/>
              <w:bottom w:val="single" w:color="000000" w:sz="4" w:space="0"/>
              <w:right w:val="single" w:color="000000" w:sz="4" w:space="0"/>
            </w:tcBorders>
            <w:tcW w:w="7778" w:type="dxa"/>
            <w:vAlign w:val="center"/>
            <w:textDirection w:val="lrTb"/>
            <w:noWrap w:val="false"/>
          </w:tcPr>
          <w:p>
            <w:pPr>
              <w:rPr>
                <w:rFonts w:ascii="宋体" w:hAnsi="宋体" w:cs="宋体"/>
              </w:rPr>
            </w:pPr>
            <w:r>
              <w:rPr>
                <w:rFonts w:hint="eastAsia" w:ascii="宋体" w:hAnsi="宋体" w:cs="宋体"/>
              </w:rPr>
              <w:t xml:space="preserve">合计（100分+附加分-扣减分），其他（一票否决）项目中发生任意一项，考核不得分：</w:t>
            </w:r>
            <w:r/>
          </w:p>
        </w:tc>
        <w:tc>
          <w:tcPr>
            <w:gridSpan w:val="3"/>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rPr>
                <w:rFonts w:ascii="宋体" w:hAnsi="宋体" w:cs="宋体"/>
              </w:rPr>
            </w:pPr>
            <w:r>
              <w:rPr>
                <w:rFonts w:ascii="宋体" w:hAnsi="宋体" w:cs="宋体"/>
              </w:rPr>
            </w:r>
            <w:r/>
          </w:p>
        </w:tc>
      </w:tr>
    </w:tbl>
    <w:p>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bookmarkStart w:id="62" w:name="_Toc31964"/>
      <w:r/>
      <w:bookmarkStart w:id="63" w:name="_Toc1623"/>
      <w:r/>
      <w:bookmarkStart w:id="64" w:name="_Toc3519"/>
      <w:r/>
      <w:bookmarkStart w:id="65" w:name="_Toc8163"/>
      <w:r/>
      <w:bookmarkStart w:id="66" w:name="_Toc11075"/>
      <w:r/>
      <w:bookmarkStart w:id="67" w:name="_Toc24992"/>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pBdr>
          <w:top w:val="none" w:color="000000" w:sz="0" w:space="0"/>
          <w:left w:val="none" w:color="000000" w:sz="0" w:space="0"/>
          <w:bottom w:val="none" w:color="000000" w:sz="0" w:space="0"/>
          <w:right w:val="none" w:color="000000" w:sz="0" w:space="0"/>
        </w:pBdr>
      </w:pPr>
      <w:r>
        <w:rPr>
          <w:rFonts w:ascii="宋体" w:hAnsi="宋体" w:cs="宋体"/>
        </w:rPr>
        <w:t xml:space="preserve">附件</w:t>
      </w:r>
      <w:r>
        <w:rPr>
          <w:rFonts w:hint="eastAsia" w:ascii="宋体" w:hAnsi="宋体" w:cs="宋体"/>
        </w:rPr>
        <w:t xml:space="preserve">二</w:t>
      </w:r>
      <w:r/>
    </w:p>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rPr>
        <w:t xml:space="preserve">苏州工业园区医疗保障基金第三方监管服务项目</w:t>
      </w:r>
      <w:r>
        <w:rPr>
          <w:rFonts w:ascii="宋体" w:hAnsi="宋体" w:cs="宋体"/>
          <w:b/>
        </w:rPr>
        <w:t xml:space="preserve">履约验收方案</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一、项目概况</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项目编号：</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项目名称：</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供应商名称：</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合同金额：元</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验收主体：（采购人）</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二、验收目的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三、验收依据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r>
      <w:r>
        <w:rPr>
          <w:rFonts w:ascii="宋体" w:hAnsi="宋体" w:cs="宋体"/>
        </w:rPr>
        <w:t xml:space="preserve">本项目将根据政府采购法及相关法规，《江苏省政府采购履约验收管理办法》以及《关于进一步加强履约验收管理的通知》文件的规定，对供应商进行履约验收，确认验收合格的，将出具《政府采购履约验收书》。《政府采购履约验收书》、合同是申请支付政府采购合同价款的必备资料。具体履约验收方案详见合同文本—附件二</w:t>
      </w:r>
      <w:r>
        <w:rPr>
          <w:rFonts w:ascii="宋体" w:hAnsi="宋体" w:cs="宋体"/>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5"/>
        </w:rPr>
        <w:t xml:space="preserve">四、验收责任主体</w:t>
      </w:r>
      <w:r/>
    </w:p>
    <w:p>
      <w:pPr>
        <w:ind w:firstLine="46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0"/>
        </w:rPr>
        <w:t xml:space="preserve">4.1采购人是政府采购项目履约验收工作的责任主体。采购人应当加强内控管理，明</w:t>
      </w:r>
      <w:r>
        <w:rPr>
          <w:rFonts w:ascii="宋体" w:hAnsi="宋体" w:cs="宋体"/>
          <w:spacing w:val="9"/>
        </w:rPr>
        <w:t xml:space="preserve">确验收机制，按照合同约</w:t>
      </w:r>
      <w:r>
        <w:rPr>
          <w:rFonts w:ascii="宋体" w:hAnsi="宋体" w:cs="宋体"/>
          <w:spacing w:val="10"/>
        </w:rPr>
        <w:t xml:space="preserve">定及时验收，确定验收结论，履行资金支付义务，遵循履约验收工作程</w:t>
      </w:r>
      <w:r>
        <w:rPr>
          <w:rFonts w:ascii="宋体" w:hAnsi="宋体" w:cs="宋体"/>
          <w:spacing w:val="9"/>
        </w:rPr>
        <w:t xml:space="preserve">序及相关要求。采购人应当及时处</w:t>
      </w:r>
      <w:r>
        <w:rPr>
          <w:rFonts w:ascii="宋体" w:hAnsi="宋体" w:cs="宋体"/>
          <w:spacing w:val="10"/>
        </w:rPr>
        <w:t xml:space="preserve">理履约验收中发现的问题，依法追究供应商违约责任，并将验收和追责</w:t>
      </w:r>
      <w:r>
        <w:rPr>
          <w:rFonts w:ascii="宋体" w:hAnsi="宋体" w:cs="宋体"/>
          <w:spacing w:val="9"/>
        </w:rPr>
        <w:t xml:space="preserve">的相关情况及时向本级财政部门反</w:t>
      </w:r>
      <w:r>
        <w:rPr>
          <w:rFonts w:ascii="宋体" w:hAnsi="宋体" w:cs="宋体"/>
          <w:spacing w:val="-1"/>
        </w:rPr>
        <w:t xml:space="preserve">映。</w:t>
      </w:r>
      <w:r/>
    </w:p>
    <w:p>
      <w:pPr>
        <w:ind w:firstLine="41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
        </w:rPr>
        <w:t xml:space="preserve">4.2确有必要委托采购代理机构组织履约验收的，采购人应当与其订立委托代理协议，明确委托代理内容、标准、要求、费用等权利义务事项，委托费用列入单位政府采购预算。采购人应当审查采购代理机构出具的验收意见，并书面确认验收意见。委托履约验收不转移或者免除采购人对履约验收工作的主体责任。</w:t>
      </w:r>
      <w:r/>
    </w:p>
    <w:p>
      <w:pPr>
        <w:ind w:firstLine="41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
        </w:rPr>
        <w:t xml:space="preserve">4.3采购代理机构应当依据委托代理协议的约定组织履约验收工作，及时向采购人反映履约异常情形，协助采购人解决验收中出现的问题和合同行纠纷等。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6"/>
        </w:rPr>
        <w:t xml:space="preserve">五、验收程序</w:t>
      </w:r>
      <w:r/>
    </w:p>
    <w:p>
      <w:pPr>
        <w:ind w:firstLine="442"/>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5"/>
        </w:rPr>
        <w:t xml:space="preserve">5.1</w:t>
      </w:r>
      <w:r>
        <w:rPr>
          <w:rFonts w:ascii="宋体" w:hAnsi="宋体" w:cs="宋体"/>
          <w:b/>
        </w:rPr>
        <w:t xml:space="preserve">发出验收通知</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5.1.1政府采购合同约定的履约验收条件达到时，采购人应当在5个工作日内启动履约验收工作，并向供应商发出《政府采购履约验收通知单》(见下表1)。在政府采购合同约定的履行验收条件达到时，供应商可以主动联系采购人启动履约验收工作。供应商在收到验收通知单后五个工作日内拒不配合的，采购人应依照合同约定追究其责任。</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5.1.2供应商应当配合采购人、采购代理机构做好项目验收工作，及时提供与项目验收相</w:t>
      </w:r>
      <w:r>
        <w:rPr>
          <w:rFonts w:ascii="宋体" w:hAnsi="宋体" w:cs="宋体"/>
          <w:spacing w:val="5"/>
        </w:rPr>
        <w:t xml:space="preserve">关</w:t>
      </w:r>
      <w:r>
        <w:rPr>
          <w:rFonts w:hint="eastAsia" w:ascii="宋体" w:hAnsi="宋体" w:cs="宋体"/>
          <w:spacing w:val="5"/>
        </w:rPr>
        <w:t xml:space="preserve">的</w:t>
      </w:r>
      <w:r>
        <w:rPr>
          <w:rFonts w:ascii="宋体" w:hAnsi="宋体" w:cs="宋体"/>
          <w:spacing w:val="5"/>
        </w:rPr>
        <w:t xml:space="preserve">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5.1.3采购人应及时全面准备验收，在验收日期前做好必要的验收准备工作。</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5.2成立验收小组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5.2.1采购人应当组织成立验收小组，验收小组负责实施项目验收工作，其成员构成、人员数量以及负责人由采购人确定，验收小组一般由采购人指定的本单位3名(含)以上单数工作人员组成，并确定一名负责人，参与本项目评审的采购人代表不能作为负责人。若经办采购的人员与采购需求人员分属不同部门，二者应当同时参与验收。分期(分段)验收的负责人原则上应当保持一致，负责人不得无故更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5.2.2根据采购项目特点和实际需要，可以邀请相关领域专业技术人员等作为验收小组成员参与验收，劳务报酬等费用由采购人承担，执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采取代建方式进行采购的，结合代建协议内容按照前款5.2.1、5.2.2成立验收小组。日常考核、分段验收小组成员的组成不受5.2.1、5.2.2规定约束，但采购人的工作人员必须参与最终验收。</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5.3参与验收人员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5.3.1技术复杂或专业性强的政府采购项目，可以邀请有资质的第三方专业机构参加验收并出具专业意见。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5.3.2对于采购人和使用人分离的采购项目，采购人应当邀请实际使用人参与验收。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5.3.3政府向社会公众提供的公共服务项目，验收时应当邀请服务对象进行公共服务项目满意度评价，评价结果作为履约验收的参考依据。</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5.4验收原则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政府采购履约验收应当遵循全面完整、客观真实、诚实信用的原则，坚持公开透明、应验必验、验收必严、违约必究。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5.4.1项目验收内容应当具体，形成详细的验收过程性资料，客观反映服务承接完结情况。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应包括每一项技术和商务要求的履约情况，可以包括但不限于：服务团队的组成、服务对象覆盖面、服务事项满意度、服务承诺实现程度和稳定性等。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5.4.2项目验收范围应当完整，与采购合同一致，不得省略、遗漏和缺失，也不得擅自扩大范围。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5.4.3项目验收方式应当符合项目特点，不能明确客观标准、涉及主观判断的，可以通过在采购人、使用人中开展问卷调查等方式予以客观、量化。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5.4.4项目验收标准应包括所有客观、量化指标，符合采购合同约定，未进行相应约定的，应当符合法律法规、政策要求、国家标准、行业标准，地方标准或企业标准等有关标准。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5.4.5项目验收意见应当客观真实。验收小组成员意见不一致时，按照少数服从多数的原则</w:t>
      </w:r>
      <w:r>
        <w:rPr>
          <w:rFonts w:ascii="宋体" w:hAnsi="宋体" w:cs="宋体"/>
        </w:rPr>
        <w:t xml:space="preserve">作出验收意见。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5.4.6验收方法主要包括全部查验核对和抽查核对。</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5.5验收工作实施方案</w:t>
      </w:r>
      <w:r/>
    </w:p>
    <w:p>
      <w:pPr>
        <w:ind w:firstLine="448"/>
        <w:spacing w:line="400" w:lineRule="atLeast"/>
        <w:rPr>
          <w:rFonts w:ascii="宋体" w:hAnsi="宋体" w:cs="宋体"/>
          <w:spacing w:val="5"/>
        </w:rPr>
        <w:pBdr>
          <w:top w:val="none" w:color="000000" w:sz="0" w:space="0"/>
          <w:left w:val="none" w:color="000000" w:sz="0" w:space="0"/>
          <w:bottom w:val="none" w:color="000000" w:sz="0" w:space="0"/>
          <w:right w:val="none" w:color="000000" w:sz="0" w:space="0"/>
        </w:pBdr>
      </w:pPr>
      <w:r>
        <w:rPr>
          <w:rFonts w:ascii="宋体" w:hAnsi="宋体" w:cs="宋体"/>
          <w:spacing w:val="7"/>
        </w:rPr>
        <w:t xml:space="preserve">5.5.1验收工作的起止时间：</w:t>
      </w:r>
      <w:r>
        <w:rPr>
          <w:rFonts w:hint="eastAsia" w:ascii="宋体" w:hAnsi="宋体" w:cs="宋体"/>
          <w:spacing w:val="5"/>
        </w:rPr>
        <w:t xml:space="preserve">苏州工业园区医疗保障基金第三方监管服务项目全部完成后30个工作日，具体验收结束时间以乙方按要求提供验收相关材料、甲方完成所有材料核验时间为准。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5.5.2履约验收范围：</w:t>
      </w:r>
      <w:r>
        <w:rPr>
          <w:rFonts w:hint="eastAsia" w:ascii="宋体" w:hAnsi="宋体" w:cs="宋体"/>
        </w:rPr>
        <w:t xml:space="preserve">苏州工业园区医疗保障基金第三方监管服务项目；</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5.5.3履约验收内容：</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5.5.3.1 根据</w:t>
      </w:r>
      <w:r>
        <w:rPr>
          <w:rFonts w:hint="eastAsia" w:ascii="宋体" w:hAnsi="宋体"/>
          <w:szCs w:val="21"/>
        </w:rPr>
        <w:t xml:space="preserve">园区社保中心考勤结果</w:t>
      </w:r>
      <w:r>
        <w:rPr>
          <w:rFonts w:hint="eastAsia" w:ascii="宋体" w:hAnsi="宋体" w:cs="宋体"/>
        </w:rPr>
        <w:t xml:space="preserve">支付项目考勤费。</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5.5.3.2 根据</w:t>
      </w:r>
      <w:r>
        <w:rPr>
          <w:rFonts w:hint="eastAsia" w:ascii="宋体" w:hAnsi="宋体" w:cs="Arial"/>
          <w:szCs w:val="21"/>
        </w:rPr>
        <w:t xml:space="preserve">项目结束后专项审计报告显示的实际人力成本（含差旅费费）占比进行考核，支付</w:t>
      </w:r>
      <w:r>
        <w:rPr>
          <w:rFonts w:hint="eastAsia" w:ascii="宋体" w:hAnsi="宋体"/>
          <w:szCs w:val="21"/>
        </w:rPr>
        <w:t xml:space="preserve">人力成本考核款</w:t>
      </w:r>
      <w:r>
        <w:rPr>
          <w:rFonts w:hint="eastAsia" w:ascii="宋体" w:hAnsi="宋体" w:cs="Arial"/>
          <w:szCs w:val="21"/>
        </w:rPr>
        <w:t xml:space="preserve">。</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5.5.3.3 根据《</w:t>
      </w:r>
      <w:r>
        <w:rPr>
          <w:rStyle w:val="1179"/>
          <w:rFonts w:hint="eastAsia" w:ascii="宋体" w:hAnsi="宋体" w:cs="宋体"/>
          <w:b/>
          <w:bCs/>
        </w:rPr>
        <w:t xml:space="preserve">苏州工业园区医疗保障基金第三方监管考核评分细则</w:t>
      </w:r>
      <w:r>
        <w:rPr>
          <w:rFonts w:hint="eastAsia" w:ascii="宋体" w:hAnsi="宋体" w:cs="宋体"/>
        </w:rPr>
        <w:t xml:space="preserve">》得分，支付项目评分考核款。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5.5.4验收的方式：采用</w:t>
      </w:r>
      <w:r>
        <w:rPr>
          <w:rFonts w:hint="eastAsia" w:ascii="宋体" w:hAnsi="宋体" w:cs="宋体"/>
        </w:rPr>
        <w:t xml:space="preserve">一次性</w:t>
      </w:r>
      <w:r>
        <w:rPr>
          <w:rFonts w:ascii="宋体" w:hAnsi="宋体" w:cs="宋体"/>
        </w:rPr>
        <w:t xml:space="preserve">开展履约验收</w:t>
      </w:r>
      <w:r>
        <w:rPr>
          <w:rFonts w:hint="eastAsia" w:ascii="宋体" w:hAnsi="宋体" w:cs="宋体"/>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5.5.5履约验收组织形式：采购人自行组织验收或根据需要委托采购代理机构协助组织验收</w:t>
      </w:r>
      <w:r>
        <w:rPr>
          <w:rFonts w:hint="eastAsia" w:ascii="宋体" w:hAnsi="宋体" w:cs="宋体"/>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5.5.6履约验收标准：</w:t>
      </w:r>
      <w:r>
        <w:rPr>
          <w:rFonts w:ascii="宋体" w:hAnsi="宋体" w:cs="宋体"/>
          <w:spacing w:val="6"/>
        </w:rPr>
        <w:t xml:space="preserve">服务验收标准适用标准为：</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6"/>
        </w:rPr>
        <w:t xml:space="preserve">①按照现行国家和省、市、区标准执行，无国家和省、市、区标准的，按行业标准执行，无国家和行业标准的，按企业标准执行，并且应符合相关法律、法规规定的要求；</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6"/>
        </w:rPr>
        <w:t xml:space="preserve">②采购文件所列的各项要求、采购合同、供应商在投标（响应）文件中承诺的质量技术指标。</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5.6验收记录</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5.6.1验收小组应当要求参与验收的供应商、专业机构、专家和服务对象等出具书面意见，作为验收书的重要组成部分。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由供应商确认，作为履约验收的重要凭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5.7验收结果</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5.7.1采购人应当对验收小组的验收意见进行确认并盖章。确认验收</w:t>
      </w:r>
      <w:r>
        <w:rPr>
          <w:rFonts w:ascii="宋体" w:hAnsi="宋体" w:cs="宋体"/>
          <w:spacing w:val="4"/>
        </w:rPr>
        <w:t xml:space="preserve">合格的，采购人在验收书上加盖单位公章；</w:t>
      </w:r>
      <w:r>
        <w:rPr>
          <w:rFonts w:ascii="宋体" w:hAnsi="宋体" w:cs="宋体"/>
          <w:spacing w:val="10"/>
        </w:rPr>
        <w:t xml:space="preserve">验收结果与采购合同不一致的，采购人应当根据验收意见中载明的具体偏差内容</w:t>
      </w:r>
      <w:r>
        <w:rPr>
          <w:rFonts w:ascii="宋体" w:hAnsi="宋体" w:cs="宋体"/>
          <w:spacing w:val="9"/>
        </w:rPr>
        <w:t xml:space="preserve">和处置建议，研究确定验</w:t>
      </w:r>
      <w:r>
        <w:rPr>
          <w:rFonts w:ascii="宋体" w:hAnsi="宋体" w:cs="宋体"/>
          <w:spacing w:val="10"/>
        </w:rPr>
        <w:t xml:space="preserve">收结论并加盖公章；验收小组成员意见存在分歧的</w:t>
      </w:r>
      <w:r>
        <w:rPr>
          <w:rFonts w:ascii="宋体" w:hAnsi="宋体" w:cs="宋体"/>
          <w:spacing w:val="9"/>
        </w:rPr>
        <w:t xml:space="preserve">，</w:t>
      </w:r>
      <w:r>
        <w:rPr>
          <w:rFonts w:ascii="宋体" w:hAnsi="宋体" w:cs="宋体"/>
          <w:spacing w:val="9"/>
        </w:rPr>
        <w:t xml:space="preserve">采购人应当对异议事项进行复核，妥善处置。</w:t>
      </w:r>
      <w:r/>
    </w:p>
    <w:p>
      <w:pPr>
        <w:ind w:firstLine="452"/>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8"/>
        </w:rPr>
        <w:t xml:space="preserve">5.7.2在验收中发现供应商未按照合同履约的，具备限期整改条件的，采购人应当书面要求供应商限期整改，</w:t>
      </w:r>
      <w:r>
        <w:rPr>
          <w:rFonts w:ascii="宋体" w:hAnsi="宋体" w:cs="宋体"/>
          <w:spacing w:val="10"/>
        </w:rPr>
        <w:t xml:space="preserve">整改期满后重新验收整改事项。不具备整改条件或供应商未按要求整改的，采</w:t>
      </w:r>
      <w:r>
        <w:rPr>
          <w:rFonts w:ascii="宋体" w:hAnsi="宋体" w:cs="宋体"/>
          <w:spacing w:val="9"/>
        </w:rPr>
        <w:t xml:space="preserve">购人应当依法追究供应商的</w:t>
      </w:r>
      <w:r>
        <w:rPr>
          <w:rFonts w:ascii="宋体" w:hAnsi="宋体" w:cs="宋体"/>
          <w:spacing w:val="10"/>
        </w:rPr>
        <w:t xml:space="preserve">违约责任并根据生效的裁判文书支付资金。供应商不认可验收意见的，按照采</w:t>
      </w:r>
      <w:r>
        <w:rPr>
          <w:rFonts w:ascii="宋体" w:hAnsi="宋体" w:cs="宋体"/>
          <w:spacing w:val="9"/>
        </w:rPr>
        <w:t xml:space="preserve">购合同约定的方式解决；合同中约定的方式未能解决的，按照《中华人民共和国民法典》等法律法规规定处理。</w:t>
      </w:r>
      <w:r/>
    </w:p>
    <w:p>
      <w:pPr>
        <w:ind w:firstLine="45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9"/>
        </w:rPr>
        <w:t xml:space="preserve">5.7.3项目验收结果与政府采购合同约定内容不一致</w:t>
      </w:r>
      <w:r>
        <w:rPr>
          <w:rFonts w:ascii="宋体" w:hAnsi="宋体" w:cs="宋体"/>
          <w:spacing w:val="8"/>
        </w:rPr>
        <w:t xml:space="preserve">的，在未增加合同金额的情况下，供应商所提供的货物、</w:t>
      </w:r>
      <w:r>
        <w:rPr>
          <w:rFonts w:ascii="宋体" w:hAnsi="宋体" w:cs="宋体"/>
          <w:spacing w:val="10"/>
        </w:rPr>
        <w:t xml:space="preserve">工程和服务比政府采购合同约定内容提高了使用功能和标准，或者属于技术更</w:t>
      </w:r>
      <w:r>
        <w:rPr>
          <w:rFonts w:ascii="宋体" w:hAnsi="宋体" w:cs="宋体"/>
          <w:spacing w:val="9"/>
        </w:rPr>
        <w:t xml:space="preserve">新换代产品，但在不增加产</w:t>
      </w:r>
      <w:r>
        <w:rPr>
          <w:rFonts w:ascii="宋体" w:hAnsi="宋体" w:cs="宋体"/>
          <w:spacing w:val="10"/>
        </w:rPr>
        <w:t xml:space="preserve">品的全生命周期成本，且不影响、不降低整个项目的运行质量和功能，采购人</w:t>
      </w:r>
      <w:r>
        <w:rPr>
          <w:rFonts w:ascii="宋体" w:hAnsi="宋体" w:cs="宋体"/>
          <w:spacing w:val="9"/>
        </w:rPr>
        <w:t xml:space="preserve">可按照采购文件组织专家论证，如论证通过后视同验收通过，并在验收意见中注明。</w:t>
      </w:r>
      <w:r/>
    </w:p>
    <w:p>
      <w:pPr>
        <w:ind w:firstLine="452"/>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8"/>
        </w:rPr>
        <w:t xml:space="preserve">5.7.4</w:t>
      </w:r>
      <w:r>
        <w:rPr>
          <w:rFonts w:ascii="宋体" w:hAnsi="宋体" w:cs="宋体"/>
          <w:b/>
          <w:spacing w:val="8"/>
        </w:rPr>
        <w:t xml:space="preserve">《政府采购履约验收书》（见下表2）、合同是申请支付政府采购合同价款的必备资料。</w:t>
      </w:r>
      <w:r>
        <w:rPr>
          <w:rFonts w:ascii="宋体" w:hAnsi="宋体" w:cs="宋体"/>
          <w:spacing w:val="8"/>
        </w:rPr>
        <w:t xml:space="preserve">验收合格后采</w:t>
      </w:r>
      <w:r>
        <w:rPr>
          <w:rFonts w:ascii="宋体" w:hAnsi="宋体" w:cs="宋体"/>
          <w:spacing w:val="10"/>
        </w:rPr>
        <w:t xml:space="preserve">购人申请财政性资金支付时，应当在相应电子化系统上传《政</w:t>
      </w:r>
      <w:r>
        <w:rPr>
          <w:rFonts w:ascii="宋体" w:hAnsi="宋体" w:cs="宋体"/>
          <w:spacing w:val="9"/>
        </w:rPr>
        <w:t xml:space="preserve">府采购履约验收书》、合同等证明性材料。</w:t>
      </w:r>
      <w:r/>
    </w:p>
    <w:p>
      <w:pPr>
        <w:ind w:firstLine="460"/>
        <w:spacing w:line="400" w:lineRule="atLeast"/>
        <w:rPr>
          <w:rFonts w:ascii="宋体" w:hAnsi="宋体" w:cs="宋体"/>
          <w:spacing w:val="8"/>
        </w:rPr>
        <w:pBdr>
          <w:top w:val="none" w:color="000000" w:sz="0" w:space="0"/>
          <w:left w:val="none" w:color="000000" w:sz="0" w:space="0"/>
          <w:bottom w:val="none" w:color="000000" w:sz="0" w:space="0"/>
          <w:right w:val="none" w:color="000000" w:sz="0" w:space="0"/>
        </w:pBdr>
      </w:pPr>
      <w:r>
        <w:rPr>
          <w:rFonts w:ascii="宋体" w:hAnsi="宋体" w:cs="宋体"/>
          <w:spacing w:val="10"/>
        </w:rPr>
        <w:t xml:space="preserve">涉及分段验收付款的项目，应具备符合合同约定内容的阶段性验收意见，</w:t>
      </w:r>
      <w:r>
        <w:rPr>
          <w:rFonts w:ascii="宋体" w:hAnsi="宋体" w:cs="宋体"/>
          <w:spacing w:val="9"/>
        </w:rPr>
        <w:t xml:space="preserve">分段验收不合格的，不予支付该</w:t>
      </w:r>
      <w:r>
        <w:rPr>
          <w:rFonts w:ascii="宋体" w:hAnsi="宋体" w:cs="宋体"/>
          <w:spacing w:val="8"/>
        </w:rPr>
        <w:t xml:space="preserve">阶段的资金或根据采购文件予以相应扣减。</w:t>
      </w:r>
      <w:r/>
    </w:p>
    <w:p>
      <w:pPr>
        <w:ind w:firstLine="460"/>
        <w:spacing w:line="400" w:lineRule="atLeast"/>
        <w:rPr>
          <w:rFonts w:ascii="宋体" w:hAnsi="宋体" w:cs="宋体"/>
          <w:spacing w:val="8"/>
        </w:rPr>
        <w:pBdr>
          <w:top w:val="none" w:color="000000" w:sz="0" w:space="0"/>
          <w:left w:val="none" w:color="000000" w:sz="0" w:space="0"/>
          <w:bottom w:val="none" w:color="000000" w:sz="0" w:space="0"/>
          <w:right w:val="none" w:color="000000" w:sz="0" w:space="0"/>
        </w:pBdr>
      </w:pPr>
      <w:r>
        <w:rPr>
          <w:rFonts w:hint="eastAsia" w:ascii="宋体" w:hAnsi="宋体" w:cs="宋体"/>
          <w:spacing w:val="8"/>
        </w:rPr>
        <w:t xml:space="preserve">项目履约验收合格的，采购人应当根据政府采购合同约定及时向供应商支付采购资金、退还履约保证金（如有），不得拖延、拖欠或非法扣留。</w:t>
      </w:r>
      <w:r/>
    </w:p>
    <w:p>
      <w:pPr>
        <w:ind w:firstLine="46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pacing w:val="8"/>
        </w:rPr>
        <w:t xml:space="preserve">项目验收不合格的，采购人应当停止支付采购资金，并按照政府采购合同约定追究供应商违约责任。</w:t>
      </w:r>
      <w:r/>
    </w:p>
    <w:p>
      <w:pPr>
        <w:ind w:firstLine="450"/>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7"/>
        </w:rPr>
        <w:t xml:space="preserve">5.8验收资料归档</w:t>
      </w:r>
      <w:r/>
    </w:p>
    <w:p>
      <w:pPr>
        <w:ind w:firstLine="46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0"/>
        </w:rPr>
        <w:t xml:space="preserve">项目验收完结后，采购人应当将验收小组名单、验收方案、验收原始</w:t>
      </w:r>
      <w:r>
        <w:rPr>
          <w:rFonts w:ascii="宋体" w:hAnsi="宋体" w:cs="宋体"/>
          <w:spacing w:val="9"/>
        </w:rPr>
        <w:t xml:space="preserve">记录、验收结果、资金支付情况、追</w:t>
      </w:r>
      <w:r>
        <w:rPr>
          <w:rFonts w:ascii="宋体" w:hAnsi="宋体" w:cs="宋体"/>
          <w:spacing w:val="10"/>
        </w:rPr>
        <w:t xml:space="preserve">究供应商违约责任的情况、合同变更、中止或终止相关资料（若有）等作为采</w:t>
      </w:r>
      <w:r>
        <w:rPr>
          <w:rFonts w:ascii="宋体" w:hAnsi="宋体" w:cs="宋体"/>
          <w:spacing w:val="9"/>
        </w:rPr>
        <w:t xml:space="preserve">购项目档案妥善保管，不得伪造、编造、隐匿或者违规销毁，保存期限为从采购结束之日起至少保存十五年。</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7"/>
        </w:rPr>
        <w:t xml:space="preserve">六、附则</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费用承担（如涉及）：</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检测（检验）费：合同有约定从约定；无约定，由提出委托的一方承担。</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外聘专业技术人员费用：合同有约定从约定；无约定，由采购人承担，标准可参照江苏省政府采购专家评审费，采购人单位指定参加履约验收的工作人员不得获取劳务报酬。</w:t>
      </w:r>
      <w:r/>
    </w:p>
    <w:p>
      <w:pPr>
        <w:spacing w:line="400" w:lineRule="atLeast"/>
        <w:pBdr>
          <w:top w:val="none" w:color="000000" w:sz="0" w:space="0"/>
          <w:left w:val="none" w:color="000000" w:sz="0" w:space="0"/>
          <w:bottom w:val="none" w:color="000000" w:sz="0" w:space="0"/>
          <w:right w:val="none" w:color="000000" w:sz="0" w:space="0"/>
        </w:pBdr>
      </w:pPr>
      <w:r>
        <w:br w:type="page" w:clear="all"/>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8"/>
        </w:rPr>
        <w:t xml:space="preserve">表1：</w:t>
      </w:r>
      <w:r/>
    </w:p>
    <w:p>
      <w:pPr>
        <w:ind w:left="1410"/>
        <w:spacing w:before="231"/>
        <w:pBdr>
          <w:top w:val="none" w:color="000000" w:sz="0" w:space="0"/>
          <w:left w:val="none" w:color="000000" w:sz="0" w:space="0"/>
          <w:bottom w:val="none" w:color="000000" w:sz="0" w:space="0"/>
          <w:right w:val="none" w:color="000000" w:sz="0" w:space="0"/>
        </w:pBdr>
      </w:pPr>
      <w:r>
        <w:rPr>
          <w:rFonts w:ascii="黑体" w:hAnsi="黑体" w:eastAsia="黑体" w:cs="黑体"/>
          <w:spacing w:val="17"/>
          <w:sz w:val="36"/>
        </w:rPr>
        <w:t xml:space="preserve">政府采购履约验收通知单（参考样本）</w:t>
      </w:r>
      <w:r/>
    </w:p>
    <w:p>
      <w:pPr>
        <w:ind w:left="85"/>
        <w:spacing w:before="216"/>
        <w:pBdr>
          <w:top w:val="none" w:color="000000" w:sz="0" w:space="0"/>
          <w:left w:val="none" w:color="000000" w:sz="0" w:space="0"/>
          <w:bottom w:val="none" w:color="000000" w:sz="0" w:space="0"/>
          <w:right w:val="none" w:color="000000" w:sz="0" w:space="0"/>
        </w:pBdr>
      </w:pPr>
      <w:r>
        <w:rPr>
          <w:rFonts w:ascii="宋体" w:hAnsi="宋体" w:cs="宋体"/>
          <w:spacing w:val="9"/>
          <w:sz w:val="23"/>
        </w:rPr>
        <w:t xml:space="preserve">供应商：</w:t>
      </w:r>
      <w:r/>
    </w:p>
    <w:p>
      <w:pPr>
        <w:spacing w:line="44"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bl>
      <w:tblPr>
        <w:tblStyle w:val="117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486"/>
        <w:gridCol w:w="1862"/>
        <w:gridCol w:w="2037"/>
        <w:gridCol w:w="2503"/>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961"/>
              <w:spacing w:before="249"/>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841"/>
              <w:spacing w:before="249"/>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841"/>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841"/>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tcPr>
          <w:p>
            <w:pPr>
              <w:ind w:left="607"/>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841"/>
              <w:spacing w:before="248"/>
              <w:pBdr>
                <w:top w:val="none" w:color="000000" w:sz="0" w:space="0"/>
                <w:left w:val="none" w:color="000000" w:sz="0" w:space="0"/>
                <w:bottom w:val="none" w:color="000000" w:sz="0" w:space="0"/>
                <w:right w:val="none" w:color="000000" w:sz="0" w:space="0"/>
              </w:pBdr>
            </w:pPr>
            <w:r>
              <w:rPr>
                <w:rFonts w:ascii="宋体" w:hAnsi="宋体" w:cs="宋体"/>
                <w:spacing w:val="4"/>
                <w:sz w:val="23"/>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tcPr>
          <w:p>
            <w:pPr>
              <w:ind w:left="607"/>
              <w:spacing w:before="248"/>
              <w:pBdr>
                <w:top w:val="none" w:color="000000" w:sz="0" w:space="0"/>
                <w:left w:val="none" w:color="000000" w:sz="0" w:space="0"/>
                <w:bottom w:val="none" w:color="000000" w:sz="0" w:space="0"/>
                <w:right w:val="none" w:color="000000" w:sz="0" w:space="0"/>
              </w:pBdr>
            </w:pPr>
            <w:r>
              <w:rPr>
                <w:rFonts w:ascii="宋体" w:hAnsi="宋体" w:cs="宋体"/>
                <w:spacing w:val="4"/>
                <w:sz w:val="23"/>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960"/>
              <w:spacing w:before="248"/>
              <w:pBdr>
                <w:top w:val="none" w:color="000000" w:sz="0" w:space="0"/>
                <w:left w:val="none" w:color="000000" w:sz="0" w:space="0"/>
                <w:bottom w:val="none" w:color="000000" w:sz="0" w:space="0"/>
                <w:right w:val="none" w:color="000000" w:sz="0" w:space="0"/>
              </w:pBdr>
            </w:pPr>
            <w:r>
              <w:rPr>
                <w:rFonts w:ascii="宋体" w:hAnsi="宋体" w:cs="宋体"/>
                <w:spacing w:val="1"/>
                <w:sz w:val="23"/>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tcPr>
          <w:p>
            <w:pPr>
              <w:ind w:left="605"/>
              <w:spacing w:before="248"/>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tcPr>
          <w:p>
            <w:pPr>
              <w:ind w:left="3353"/>
              <w:spacing w:before="250"/>
              <w:pBdr>
                <w:top w:val="none" w:color="000000" w:sz="0" w:space="0"/>
                <w:left w:val="none" w:color="000000" w:sz="0" w:space="0"/>
                <w:bottom w:val="none" w:color="000000" w:sz="0" w:space="0"/>
                <w:right w:val="none" w:color="000000" w:sz="0" w:space="0"/>
              </w:pBdr>
            </w:pPr>
            <w:r>
              <w:rPr>
                <w:rFonts w:ascii="宋体" w:hAnsi="宋体" w:cs="宋体"/>
                <w:spacing w:val="7"/>
                <w:sz w:val="23"/>
              </w:rPr>
              <w:t xml:space="preserve">履约验收方案及工作要求</w:t>
            </w:r>
            <w:r/>
          </w:p>
        </w:tc>
      </w:tr>
      <w:tr>
        <w:trPr>
          <w:trHeight w:val="221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
          </w:p>
          <w:p>
            <w:pPr>
              <w:ind w:left="5311"/>
              <w:spacing w:before="75"/>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单位公章</w:t>
            </w:r>
            <w:r/>
          </w:p>
          <w:p>
            <w:pPr>
              <w:spacing w:before="240" w:after="240" w:line="73"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left="5128"/>
              <w:spacing w:before="75"/>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年</w:t>
            </w:r>
            <w:r>
              <w:rPr>
                <w:rFonts w:ascii="宋体" w:hAnsi="宋体" w:cs="宋体"/>
                <w:spacing w:val="18"/>
                <w:sz w:val="23"/>
              </w:rPr>
              <w:t xml:space="preserve">  </w:t>
            </w:r>
            <w:r>
              <w:rPr>
                <w:rFonts w:ascii="宋体" w:hAnsi="宋体" w:cs="宋体"/>
                <w:spacing w:val="-3"/>
                <w:sz w:val="23"/>
              </w:rPr>
              <w:t xml:space="preserve">月</w:t>
            </w:r>
            <w:r>
              <w:rPr>
                <w:rFonts w:ascii="宋体" w:hAnsi="宋体" w:cs="宋体"/>
                <w:spacing w:val="12"/>
                <w:sz w:val="23"/>
              </w:rPr>
              <w:t xml:space="preserve">   </w:t>
            </w:r>
            <w:r>
              <w:rPr>
                <w:rFonts w:ascii="宋体" w:hAnsi="宋体" w:cs="宋体"/>
                <w:spacing w:val="-3"/>
                <w:sz w:val="23"/>
              </w:rPr>
              <w:t xml:space="preserve">日</w:t>
            </w:r>
            <w:r/>
          </w:p>
        </w:tc>
      </w:tr>
    </w:tbl>
    <w:p>
      <w:p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27" w:right="1519" w:bottom="1327" w:left="1519" w:header="709" w:footer="709" w:gutter="0"/>
          <w:cols w:num="1" w:sep="0" w:space="1701" w:equalWidth="1"/>
          <w:docGrid w:linePitch="360"/>
        </w:sectPr>
      </w:pPr>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spacing w:val="19"/>
        </w:rPr>
        <w:t xml:space="preserve">表2：</w:t>
      </w:r>
      <w:r>
        <w:rPr>
          <w:rFonts w:ascii="黑体" w:hAnsi="黑体" w:eastAsia="黑体" w:cs="黑体"/>
          <w:spacing w:val="19"/>
          <w:sz w:val="36"/>
        </w:rPr>
        <w:t xml:space="preserve"> </w:t>
      </w:r>
      <w:r/>
    </w:p>
    <w:p>
      <w:pPr>
        <w:ind w:left="3812"/>
        <w:spacing w:before="72"/>
        <w:pBdr>
          <w:top w:val="none" w:color="000000" w:sz="0" w:space="0"/>
          <w:left w:val="none" w:color="000000" w:sz="0" w:space="0"/>
          <w:bottom w:val="none" w:color="000000" w:sz="0" w:space="0"/>
          <w:right w:val="none" w:color="000000" w:sz="0" w:space="0"/>
        </w:pBdr>
      </w:pPr>
      <w:r>
        <w:rPr>
          <w:rFonts w:ascii="黑体" w:hAnsi="黑体" w:eastAsia="黑体" w:cs="黑体"/>
          <w:spacing w:val="19"/>
          <w:sz w:val="36"/>
        </w:rPr>
        <w:t xml:space="preserve">政府采购履约验收书参考样本(服务类)</w:t>
      </w:r>
      <w:r/>
    </w:p>
    <w:tbl>
      <w:tblPr>
        <w:tblStyle w:val="117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597"/>
        <w:gridCol w:w="1691"/>
        <w:gridCol w:w="1790"/>
        <w:gridCol w:w="2438"/>
        <w:gridCol w:w="1682"/>
        <w:gridCol w:w="2262"/>
        <w:gridCol w:w="2518"/>
      </w:tblGrid>
      <w:tr>
        <w:trPr>
          <w:trHeight w:val="73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ind w:left="543"/>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采购人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553"/>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43" w:type="dxa"/>
            <w:textDirection w:val="lrTb"/>
            <w:noWrap/>
          </w:tcPr>
          <w:p>
            <w:pPr>
              <w:ind w:left="16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合同名称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6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ind w:left="544"/>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供应商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285"/>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项目及合同编号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43" w:type="dxa"/>
            <w:textDirection w:val="lrTb"/>
            <w:noWrap/>
          </w:tcPr>
          <w:p>
            <w:pPr>
              <w:ind w:left="16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合同金额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7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ind w:left="186"/>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分期（段）验收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ind w:left="367"/>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6"/>
                <w:sz w:val="18"/>
              </w:rPr>
              <w:t xml:space="preserve">是□</w:t>
            </w:r>
            <w:r>
              <w:rPr>
                <w:rFonts w:ascii="宋体" w:hAnsi="宋体" w:cs="宋体"/>
                <w:spacing w:val="4"/>
                <w:sz w:val="18"/>
              </w:rPr>
              <w:t xml:space="preserve">   </w:t>
            </w:r>
            <w:r>
              <w:rPr>
                <w:rFonts w:ascii="宋体" w:hAnsi="宋体" w:cs="宋体"/>
                <w:spacing w:val="-6"/>
                <w:sz w:val="18"/>
              </w:rPr>
              <w:t xml:space="preserve">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284"/>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分期（段）情况</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23" w:type="dxa"/>
            <w:textDirection w:val="lrTb"/>
            <w:noWrap/>
          </w:tcPr>
          <w:p>
            <w:pPr>
              <w:ind w:left="2804"/>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共分   期（段</w:t>
            </w:r>
            <w:r>
              <w:rPr>
                <w:rFonts w:ascii="宋体" w:hAnsi="宋体" w:cs="宋体"/>
                <w:spacing w:val="6"/>
                <w:sz w:val="18"/>
              </w:rPr>
              <w:t xml:space="preserve">），</w:t>
            </w:r>
            <w:r>
              <w:rPr>
                <w:rFonts w:ascii="宋体" w:hAnsi="宋体" w:cs="宋体"/>
                <w:spacing w:val="-1"/>
                <w:sz w:val="18"/>
              </w:rPr>
              <w:t xml:space="preserve">此为第   期（段）验收</w:t>
            </w:r>
            <w:r/>
          </w:p>
        </w:tc>
      </w:tr>
      <w:tr>
        <w:trPr>
          <w:trHeight w:val="12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54"/>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50"/>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43" w:type="dxa"/>
            <w:textDirection w:val="lrTb"/>
            <w:noWrap/>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1459"/>
              <w:spacing w:before="5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验收组织形式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ind w:left="673"/>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□自行简易验收</w:t>
            </w:r>
            <w:r/>
          </w:p>
          <w:p>
            <w:pPr>
              <w:ind w:left="673"/>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□验收小组验收</w:t>
            </w:r>
            <w:r/>
          </w:p>
          <w:p>
            <w:pPr>
              <w:ind w:left="582"/>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□采购代理机构验收</w:t>
            </w:r>
            <w:r/>
          </w:p>
        </w:tc>
      </w:tr>
      <w:tr>
        <w:trPr>
          <w:trHeight w:val="689"/>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632" w:type="dxa"/>
            <w:vMerge w:val="restart"/>
            <w:textDirection w:val="lrTb"/>
            <w:noWrap/>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54"/>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验收内容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ind w:left="498"/>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服务质量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551"/>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服务进度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ind w:left="387"/>
              <w:spacing w:before="298"/>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人员、设备 配备情况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4" w:type="dxa"/>
            <w:textDirection w:val="lrTb"/>
            <w:noWrap/>
          </w:tcPr>
          <w:p>
            <w:pPr>
              <w:ind w:left="231"/>
              <w:spacing w:before="297"/>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行业、安全标准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19" w:type="dxa"/>
            <w:textDirection w:val="lrTb"/>
            <w:noWrap/>
          </w:tcPr>
          <w:p>
            <w:pPr>
              <w:ind w:left="3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项目需求、服务承诺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ind w:left="159"/>
              <w:spacing w:before="299"/>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合同履约时间、 地点、方式</w:t>
            </w:r>
            <w:r/>
          </w:p>
        </w:tc>
      </w:tr>
      <w:tr>
        <w:trPr>
          <w:trHeight w:val="1032"/>
        </w:trPr>
        <w:tc>
          <w:tcPr>
            <w:tcW w:w="0" w:type="auto"/>
            <w:vMerge w:val="continue"/>
            <w:textDirection w:val="lrTb"/>
            <w:noWrap/>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ind w:left="499"/>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01"/>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552"/>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8"/>
                <w:sz w:val="18"/>
              </w:rPr>
              <w:t xml:space="preserve">按</w:t>
            </w:r>
            <w:r>
              <w:rPr>
                <w:rFonts w:ascii="宋体" w:hAnsi="宋体" w:cs="宋体"/>
                <w:spacing w:val="7"/>
                <w:sz w:val="18"/>
              </w:rPr>
              <w:t xml:space="preserve">  </w:t>
            </w:r>
            <w:r>
              <w:rPr>
                <w:rFonts w:ascii="宋体" w:hAnsi="宋体" w:cs="宋体"/>
                <w:spacing w:val="-8"/>
                <w:sz w:val="18"/>
              </w:rPr>
              <w:t xml:space="preserve">时□</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53"/>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不按时□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ind w:left="883"/>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885"/>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4" w:type="dxa"/>
            <w:textDirection w:val="lrTb"/>
            <w:noWrap/>
          </w:tcPr>
          <w:p>
            <w:pPr>
              <w:ind w:left="498"/>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00"/>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19" w:type="dxa"/>
            <w:textDirection w:val="lrTb"/>
            <w:noWrap/>
          </w:tcPr>
          <w:p>
            <w:pPr>
              <w:ind w:left="787"/>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789"/>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ind w:left="924"/>
              <w:spacing w:before="270" w:line="239" w:lineRule="atLeast"/>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p>
          <w:p>
            <w:pPr>
              <w:spacing w:before="240" w:after="240" w:line="6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926"/>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p>
        </w:tc>
      </w:tr>
      <w:tr>
        <w:trPr>
          <w:trHeight w:val="7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ind w:left="185"/>
              <w:spacing w:before="29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专业检测机构情</w:t>
            </w:r>
            <w:r/>
          </w:p>
          <w:p>
            <w:pPr>
              <w:ind w:left="545"/>
              <w:spacing w:before="59"/>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况说明</w:t>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93"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8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     存在问题</w:t>
            </w:r>
            <w:r/>
          </w:p>
          <w:p>
            <w:pPr>
              <w:ind w:left="365"/>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和改进意见</w:t>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93"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bl>
    <w:p>
      <w:p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br w:type="page" w:clear="all"/>
      </w:r>
      <w:r/>
    </w:p>
    <w:p>
      <w:pPr>
        <w:spacing w:before="164"/>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rPr>
        <w:t xml:space="preserve"> </w:t>
      </w:r>
      <w:r/>
    </w:p>
    <w:tbl>
      <w:tblPr>
        <w:tblStyle w:val="117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82"/>
        <w:gridCol w:w="5248"/>
        <w:gridCol w:w="7302"/>
      </w:tblGrid>
      <w:tr>
        <w:trPr>
          <w:trHeight w:val="127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2" w:type="dxa"/>
            <w:textDirection w:val="lrTb"/>
            <w:noWrap/>
          </w:tcPr>
          <w:p>
            <w:pPr>
              <w:spacing w:before="240" w:after="240" w:line="7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57"/>
              <w:spacing w:before="5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最终结论</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50" w:type="dxa"/>
            <w:textDirection w:val="lrTb"/>
            <w:noWrap/>
          </w:tcPr>
          <w:p>
            <w:pPr>
              <w:spacing w:before="240" w:after="240" w:line="63"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210"/>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  格□</w:t>
            </w:r>
            <w:r>
              <w:rPr>
                <w:rFonts w:ascii="宋体" w:hAnsi="宋体" w:cs="宋体"/>
                <w:sz w:val="18"/>
              </w:rPr>
              <w:t xml:space="preserve">                              </w:t>
            </w:r>
            <w:r>
              <w:rPr>
                <w:rFonts w:ascii="宋体" w:hAnsi="宋体" w:cs="宋体"/>
                <w:spacing w:val="-2"/>
                <w:sz w:val="18"/>
              </w:rPr>
              <w:t xml:space="preserve">不合格□</w:t>
            </w:r>
            <w:r/>
          </w:p>
        </w:tc>
      </w:tr>
      <w:tr>
        <w:trPr>
          <w:trHeight w:val="18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2" w:type="dxa"/>
            <w:textDirection w:val="lrTb"/>
            <w:noWrap/>
          </w:tcPr>
          <w:p>
            <w:pPr>
              <w:ind w:left="274"/>
              <w:spacing w:before="295"/>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验收小组成员</w:t>
            </w:r>
            <w:r/>
          </w:p>
          <w:p>
            <w:pPr>
              <w:spacing w:before="240" w:after="240" w:line="7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635"/>
              <w:spacing w:before="58"/>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签字</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50"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57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0" w:type="dxa"/>
            <w:textDirection w:val="lrTb"/>
            <w:noWrap/>
          </w:tcPr>
          <w:p>
            <w:pPr>
              <w:ind w:left="2814"/>
              <w:spacing w:before="297"/>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采购代理机构意见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1" w:type="dxa"/>
            <w:textDirection w:val="lrTb"/>
            <w:noWrap/>
          </w:tcPr>
          <w:p>
            <w:pPr>
              <w:ind w:left="3111"/>
              <w:spacing w:before="297"/>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采购人意见</w:t>
            </w:r>
            <w:r/>
          </w:p>
        </w:tc>
      </w:tr>
      <w:tr>
        <w:trPr>
          <w:trHeight w:val="129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0" w:type="dxa"/>
            <w:textDirection w:val="lrTb"/>
            <w:noWrap/>
          </w:tcPr>
          <w:p>
            <w:pPr>
              <w:spacing w:before="240" w:after="240" w:line="6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113"/>
              <w:spacing w:before="59" w:line="238" w:lineRule="atLeast"/>
              <w:rPr>
                <w:rFonts w:ascii="Times New Roman" w:hAnsi="Times New Roman" w:eastAsia="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szCs w:val="24"/>
              </w:rPr>
            </w:r>
            <w:r/>
          </w:p>
          <w:p>
            <w:pPr>
              <w:ind w:left="113"/>
              <w:spacing w:before="59" w:line="238" w:lineRule="atLeast"/>
              <w:rPr>
                <w:rFonts w:ascii="宋体" w:hAnsi="宋体" w:cs="宋体"/>
                <w:spacing w:val="1"/>
                <w:sz w:val="18"/>
                <w:szCs w:val="18"/>
              </w:rPr>
              <w:pBdr>
                <w:top w:val="none" w:color="000000" w:sz="0" w:space="0"/>
                <w:left w:val="none" w:color="000000" w:sz="0" w:space="0"/>
                <w:bottom w:val="none" w:color="000000" w:sz="0" w:space="0"/>
                <w:right w:val="none" w:color="000000" w:sz="0" w:space="0"/>
              </w:pBdr>
            </w:pPr>
            <w:r>
              <w:rPr>
                <w:rFonts w:ascii="宋体" w:hAnsi="宋体" w:cs="宋体"/>
                <w:spacing w:val="1"/>
                <w:sz w:val="18"/>
                <w:szCs w:val="18"/>
              </w:rPr>
            </w:r>
            <w:r/>
          </w:p>
          <w:p>
            <w:pPr>
              <w:spacing w:before="59" w:line="238" w:lineRule="atLeast"/>
              <w:rPr>
                <w:rFonts w:ascii="宋体" w:hAnsi="宋体" w:cs="宋体"/>
                <w:spacing w:val="1"/>
                <w:sz w:val="18"/>
                <w:szCs w:val="18"/>
              </w:rPr>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经办人：         负责人</w:t>
            </w:r>
            <w:r>
              <w:rPr>
                <w:rFonts w:ascii="宋体" w:hAnsi="宋体" w:cs="宋体"/>
                <w:spacing w:val="-18"/>
                <w:sz w:val="18"/>
              </w:rPr>
              <w:t xml:space="preserve">：</w:t>
            </w:r>
            <w:r>
              <w:rPr>
                <w:rFonts w:ascii="宋体" w:hAnsi="宋体" w:cs="宋体"/>
                <w:sz w:val="18"/>
              </w:rPr>
              <w:t xml:space="preserve">           </w:t>
            </w:r>
            <w:r>
              <w:rPr>
                <w:rFonts w:ascii="宋体" w:hAnsi="宋体" w:cs="宋体"/>
                <w:spacing w:val="-18"/>
                <w:sz w:val="18"/>
              </w:rPr>
              <w:t xml:space="preserve">（</w:t>
            </w:r>
            <w:r>
              <w:rPr>
                <w:rFonts w:ascii="宋体" w:hAnsi="宋体" w:cs="宋体"/>
                <w:spacing w:val="1"/>
                <w:sz w:val="18"/>
              </w:rPr>
              <w:t xml:space="preserve">采购代理机构公章）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1" w:type="dxa"/>
            <w:textDirection w:val="lrTb"/>
            <w:noWrap/>
          </w:tcPr>
          <w:p>
            <w:pPr>
              <w:spacing w:before="240" w:after="240" w:line="6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240" w:after="240" w:line="6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59" w:line="238" w:lineRule="atLeast"/>
              <w:rPr>
                <w:rFonts w:ascii="宋体" w:hAnsi="宋体" w:cs="宋体"/>
                <w:spacing w:val="1"/>
                <w:sz w:val="18"/>
                <w:szCs w:val="18"/>
              </w:rPr>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经办人：         负责人</w:t>
            </w:r>
            <w:r>
              <w:rPr>
                <w:rFonts w:ascii="宋体" w:hAnsi="宋体" w:cs="宋体"/>
                <w:spacing w:val="-17"/>
                <w:sz w:val="18"/>
              </w:rPr>
              <w:t xml:space="preserve">：</w:t>
            </w:r>
            <w:r>
              <w:rPr>
                <w:rFonts w:ascii="宋体" w:hAnsi="宋体" w:cs="宋体"/>
                <w:sz w:val="18"/>
              </w:rPr>
              <w:t xml:space="preserve">               </w:t>
            </w:r>
            <w:r>
              <w:rPr>
                <w:rFonts w:ascii="宋体" w:hAnsi="宋体" w:cs="宋体"/>
                <w:spacing w:val="-17"/>
                <w:sz w:val="18"/>
              </w:rPr>
              <w:t xml:space="preserve">（</w:t>
            </w:r>
            <w:r>
              <w:rPr>
                <w:rFonts w:ascii="宋体" w:hAnsi="宋体" w:cs="宋体"/>
                <w:spacing w:val="1"/>
                <w:sz w:val="18"/>
              </w:rPr>
              <w:t xml:space="preserve">采购人公章）</w:t>
            </w:r>
            <w:r/>
          </w:p>
        </w:tc>
      </w:tr>
      <w:tr>
        <w:trPr>
          <w:trHeight w:val="1297"/>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32" w:type="dxa"/>
            <w:textDirection w:val="lrTb"/>
            <w:noWrap/>
          </w:tcPr>
          <w:p>
            <w:pPr>
              <w:ind w:left="112"/>
              <w:spacing w:before="29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供应商确认：</w:t>
            </w:r>
            <w:r/>
          </w:p>
          <w:p>
            <w:pPr>
              <w:spacing w:before="240" w:after="240" w:line="65"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240" w:after="240" w:line="65"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117"/>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（单位公章或授权代表签字）</w:t>
            </w:r>
            <w:r/>
          </w:p>
        </w:tc>
      </w:tr>
    </w:tbl>
    <w:p>
      <w:pPr>
        <w:ind w:left="85"/>
        <w:spacing w:before="266" w:line="239" w:lineRule="atLeast"/>
        <w:pBdr>
          <w:top w:val="none" w:color="000000" w:sz="0" w:space="0"/>
          <w:left w:val="none" w:color="000000" w:sz="0" w:space="0"/>
          <w:bottom w:val="none" w:color="000000" w:sz="0" w:space="0"/>
          <w:right w:val="none" w:color="000000" w:sz="0" w:space="0"/>
        </w:pBdr>
      </w:pPr>
      <w:r>
        <w:rPr>
          <w:rFonts w:ascii="宋体" w:hAnsi="宋体" w:cs="宋体"/>
          <w:sz w:val="18"/>
        </w:rPr>
        <w:t xml:space="preserve">说明：1.该表为服务类项目履约验收的参考样表，采购人或采购代理机构可以</w:t>
      </w:r>
      <w:r>
        <w:rPr>
          <w:rFonts w:ascii="宋体" w:hAnsi="宋体" w:cs="宋体"/>
          <w:spacing w:val="-1"/>
          <w:sz w:val="18"/>
        </w:rPr>
        <w:t xml:space="preserve">根据工作实际进行调整。</w:t>
      </w:r>
      <w:r/>
    </w:p>
    <w:p>
      <w:pPr>
        <w:spacing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numPr>
          <w:ilvl w:val="0"/>
          <w:numId w:val="15"/>
        </w:numPr>
        <w:ind w:firstLine="420"/>
        <w:rPr>
          <w:rFonts w:ascii="宋体" w:hAnsi="宋体" w:cs="宋体"/>
          <w:spacing w:val="-1"/>
          <w:sz w:val="18"/>
        </w:rPr>
      </w:pPr>
      <w:r>
        <w:rPr>
          <w:rFonts w:ascii="宋体" w:hAnsi="宋体" w:cs="宋体"/>
          <w:sz w:val="18"/>
        </w:rPr>
        <w:t xml:space="preserve">未委托采购代理机构开展履约验收工作的，无需填写“</w:t>
      </w:r>
      <w:r>
        <w:rPr>
          <w:rFonts w:ascii="宋体" w:hAnsi="宋体" w:cs="宋体"/>
          <w:spacing w:val="-1"/>
          <w:sz w:val="18"/>
        </w:rPr>
        <w:t xml:space="preserve">采购代理机构意见</w:t>
      </w:r>
      <w:r>
        <w:rPr>
          <w:rFonts w:ascii="宋体" w:hAnsi="宋体" w:cs="宋体"/>
          <w:spacing w:val="-66"/>
          <w:sz w:val="18"/>
        </w:rPr>
        <w:t xml:space="preserve"> </w:t>
      </w:r>
      <w:r>
        <w:rPr>
          <w:rFonts w:ascii="宋体" w:hAnsi="宋体" w:cs="宋体"/>
          <w:spacing w:val="-1"/>
          <w:sz w:val="18"/>
        </w:rPr>
        <w:t xml:space="preserve">”。</w:t>
      </w:r>
      <w:r/>
    </w:p>
    <w:p>
      <w:pPr>
        <w:pStyle w:val="1418"/>
        <w:ind w:firstLine="643"/>
        <w:spacing w:before="0" w:after="0" w:line="360" w:lineRule="auto"/>
        <w:rPr>
          <w:rFonts w:cs="宋体"/>
          <w:b/>
          <w:bCs/>
          <w:color w:val="auto"/>
          <w:sz w:val="32"/>
          <w:szCs w:val="32"/>
        </w:rPr>
        <w:sectPr>
          <w:headerReference w:type="default" r:id="rId12"/>
          <w:headerReference w:type="first" r:id="rId13"/>
          <w:footerReference w:type="default" r:id="rId17"/>
          <w:footerReference w:type="first" r:id="rId18"/>
          <w:footnotePr/>
          <w:endnotePr>
            <w:numFmt w:val="decimal"/>
          </w:endnotePr>
          <w:type w:val="nextPage"/>
          <w:pgSz w:w="16838" w:h="11906" w:orient="landscape"/>
          <w:pgMar w:top="1134" w:right="1440" w:bottom="1134" w:left="1440" w:header="1020" w:footer="992" w:gutter="0"/>
          <w:cols w:num="1" w:sep="0" w:space="0" w:equalWidth="1"/>
          <w:docGrid w:linePitch="360"/>
          <w:titlePg/>
        </w:sectPr>
      </w:pPr>
      <w:r>
        <w:rPr>
          <w:rFonts w:cs="宋体"/>
          <w:b/>
          <w:bCs/>
          <w:color w:val="auto"/>
          <w:sz w:val="32"/>
          <w:szCs w:val="32"/>
        </w:rPr>
      </w:r>
      <w:r/>
    </w:p>
    <w:p>
      <w:pPr>
        <w:pStyle w:val="1418"/>
        <w:ind w:firstLine="643"/>
        <w:spacing w:before="0" w:after="0" w:line="360" w:lineRule="auto"/>
        <w:rPr>
          <w:rFonts w:cs="宋体"/>
          <w:b/>
          <w:bCs/>
          <w:color w:val="auto"/>
          <w:sz w:val="32"/>
          <w:szCs w:val="32"/>
        </w:rPr>
      </w:pPr>
      <w:r>
        <w:rPr>
          <w:rFonts w:hint="eastAsia" w:cs="宋体"/>
          <w:b/>
          <w:bCs/>
          <w:color w:val="auto"/>
          <w:sz w:val="32"/>
          <w:szCs w:val="32"/>
        </w:rPr>
        <w:t xml:space="preserve">五、附件格式</w:t>
      </w:r>
      <w:bookmarkEnd w:id="62"/>
      <w:r/>
      <w:bookmarkEnd w:id="63"/>
      <w:r/>
      <w:bookmarkEnd w:id="64"/>
      <w:r/>
      <w:bookmarkEnd w:id="65"/>
      <w:r/>
      <w:bookmarkEnd w:id="66"/>
      <w:r/>
      <w:bookmarkEnd w:id="67"/>
      <w:r/>
      <w:r/>
    </w:p>
    <w:p>
      <w:pPr>
        <w:ind w:firstLine="422"/>
        <w:spacing w:line="360" w:lineRule="auto"/>
        <w:rPr>
          <w:rFonts w:ascii="宋体" w:hAnsi="宋体" w:cs="宋体"/>
          <w:b/>
          <w:bCs/>
          <w:spacing w:val="20"/>
        </w:rPr>
      </w:pPr>
      <w:r>
        <w:rPr>
          <w:rFonts w:hint="eastAsia" w:ascii="宋体" w:hAnsi="宋体" w:cs="宋体"/>
          <w:b/>
          <w:bCs/>
        </w:rPr>
        <w:t xml:space="preserve">附件1：</w:t>
      </w:r>
      <w:r>
        <w:rPr>
          <w:rFonts w:hint="eastAsia" w:ascii="宋体" w:hAnsi="宋体" w:cs="宋体"/>
          <w:b/>
          <w:bCs/>
          <w:spacing w:val="20"/>
        </w:rPr>
        <w:t xml:space="preserve">磋商声明书</w:t>
      </w:r>
      <w:r/>
    </w:p>
    <w:p>
      <w:pPr>
        <w:ind w:firstLine="502"/>
        <w:jc w:val="center"/>
        <w:spacing w:line="360" w:lineRule="auto"/>
        <w:rPr>
          <w:rFonts w:ascii="宋体" w:hAnsi="宋体" w:cs="宋体"/>
          <w:b/>
          <w:bCs/>
          <w:spacing w:val="20"/>
        </w:rPr>
      </w:pPr>
      <w:r>
        <w:rPr>
          <w:rFonts w:hint="eastAsia" w:ascii="宋体" w:hAnsi="宋体" w:cs="宋体"/>
          <w:b/>
          <w:bCs/>
          <w:spacing w:val="20"/>
        </w:rPr>
        <w:t xml:space="preserve">磋商声明书</w:t>
      </w:r>
      <w:r/>
    </w:p>
    <w:p>
      <w:pPr>
        <w:ind w:firstLine="420"/>
        <w:spacing w:line="360" w:lineRule="auto"/>
        <w:rPr>
          <w:rFonts w:ascii="宋体" w:hAnsi="宋体" w:cs="宋体"/>
        </w:rPr>
      </w:pPr>
      <w:r>
        <w:rPr>
          <w:rFonts w:hint="eastAsia" w:ascii="宋体" w:hAnsi="宋体" w:cs="宋体"/>
        </w:rPr>
        <w:t xml:space="preserve">苏州市创杰招投标咨询服务有限公司：</w:t>
      </w:r>
      <w:r/>
    </w:p>
    <w:p>
      <w:pPr>
        <w:ind w:firstLine="420"/>
        <w:spacing w:line="360" w:lineRule="auto"/>
        <w:rPr>
          <w:rFonts w:ascii="宋体" w:hAnsi="宋体" w:cs="宋体"/>
        </w:rPr>
      </w:pPr>
      <w:r>
        <w:rPr>
          <w:rFonts w:hint="eastAsia" w:ascii="宋体" w:hAnsi="宋体" w:cs="宋体"/>
        </w:rPr>
        <w:t xml:space="preserve">我们收到你们</w:t>
      </w:r>
      <w:r>
        <w:rPr>
          <w:rFonts w:hint="eastAsia" w:ascii="宋体" w:hAnsi="宋体" w:cs="宋体"/>
          <w:bCs/>
          <w:szCs w:val="22"/>
        </w:rPr>
        <w:t xml:space="preserve">JSZC-320591-CJZB-C2026-0060号</w:t>
      </w:r>
      <w:r>
        <w:rPr>
          <w:rFonts w:hint="eastAsia" w:ascii="宋体" w:hAnsi="宋体" w:cs="宋体"/>
        </w:rPr>
        <w:t xml:space="preserve">磋商采购文件，经仔细阅读和研究，我们决定参加磋商。</w:t>
      </w:r>
      <w:r/>
    </w:p>
    <w:p>
      <w:pPr>
        <w:ind w:firstLine="420"/>
        <w:spacing w:line="360" w:lineRule="auto"/>
        <w:rPr>
          <w:rFonts w:ascii="宋体" w:hAnsi="宋体" w:cs="宋体"/>
          <w:lang w:val="zh-CN"/>
        </w:rPr>
      </w:pPr>
      <w:r>
        <w:rPr>
          <w:rFonts w:hint="eastAsia" w:ascii="宋体" w:hAnsi="宋体" w:cs="宋体"/>
        </w:rPr>
        <w:t xml:space="preserve">1、我们愿意按照磋商采购文件的一切要求，提供以上所有服务。</w:t>
      </w:r>
      <w:r/>
    </w:p>
    <w:p>
      <w:pPr>
        <w:ind w:firstLine="420"/>
        <w:spacing w:line="360" w:lineRule="auto"/>
        <w:rPr>
          <w:rFonts w:ascii="宋体" w:hAnsi="宋体" w:cs="宋体"/>
        </w:rPr>
      </w:pPr>
      <w:r>
        <w:rPr>
          <w:rFonts w:hint="eastAsia" w:ascii="宋体" w:hAnsi="宋体" w:cs="宋体"/>
          <w:lang w:val="zh-CN"/>
        </w:rPr>
        <w:t xml:space="preserve">2、如果我们的投标被接受，我们将严格履行采购文件中规定的每一项要求，保证按期、按质、按量履行合同义务，完成</w:t>
      </w:r>
      <w:r>
        <w:rPr>
          <w:rFonts w:hint="eastAsia" w:ascii="宋体" w:hAnsi="宋体" w:cs="宋体"/>
        </w:rPr>
        <w:t xml:space="preserve">成交</w:t>
      </w:r>
      <w:r>
        <w:rPr>
          <w:rFonts w:hint="eastAsia" w:ascii="宋体" w:hAnsi="宋体" w:cs="宋体"/>
          <w:lang w:val="zh-CN"/>
        </w:rPr>
        <w:t xml:space="preserve">项目的全部服务工作</w:t>
      </w:r>
      <w:r>
        <w:rPr>
          <w:rFonts w:hint="eastAsia" w:ascii="宋体" w:hAnsi="宋体" w:cs="宋体"/>
          <w:szCs w:val="21"/>
        </w:rPr>
        <w:t xml:space="preserve">。</w:t>
      </w:r>
      <w:r/>
    </w:p>
    <w:p>
      <w:pPr>
        <w:ind w:firstLine="420"/>
        <w:spacing w:line="360" w:lineRule="auto"/>
        <w:rPr>
          <w:rFonts w:ascii="宋体" w:hAnsi="宋体" w:cs="宋体"/>
          <w:lang w:val="zh-CN"/>
        </w:rPr>
      </w:pPr>
      <w:r>
        <w:rPr>
          <w:rFonts w:hint="eastAsia" w:ascii="宋体" w:hAnsi="宋体" w:cs="宋体"/>
          <w:lang w:val="zh-CN"/>
        </w:rPr>
        <w:t xml:space="preserve">3、我们同意按采购文件中的规定，本</w:t>
      </w:r>
      <w:r>
        <w:rPr>
          <w:rFonts w:hint="eastAsia" w:ascii="宋体" w:hAnsi="宋体" w:cs="宋体"/>
        </w:rPr>
        <w:t xml:space="preserve">响应文件</w:t>
      </w:r>
      <w:r>
        <w:rPr>
          <w:rFonts w:hint="eastAsia" w:ascii="宋体" w:hAnsi="宋体" w:cs="宋体"/>
          <w:lang w:val="zh-CN"/>
        </w:rPr>
        <w:t xml:space="preserve">的有效期限为开标后</w:t>
      </w:r>
      <w:r>
        <w:rPr>
          <w:rFonts w:hint="eastAsia" w:ascii="宋体" w:hAnsi="宋体" w:cs="宋体"/>
        </w:rPr>
        <w:t xml:space="preserve">60</w:t>
      </w:r>
      <w:r>
        <w:rPr>
          <w:rFonts w:hint="eastAsia" w:ascii="宋体" w:hAnsi="宋体" w:cs="宋体"/>
          <w:lang w:val="zh-CN"/>
        </w:rPr>
        <w:t xml:space="preserve">天。</w:t>
      </w:r>
      <w:r/>
    </w:p>
    <w:p>
      <w:pPr>
        <w:ind w:firstLine="420"/>
        <w:spacing w:line="360" w:lineRule="auto"/>
        <w:rPr>
          <w:rFonts w:ascii="宋体" w:hAnsi="宋体" w:cs="宋体"/>
          <w:lang w:val="zh-CN"/>
        </w:rPr>
      </w:pPr>
      <w:r>
        <w:rPr>
          <w:rFonts w:hint="eastAsia" w:ascii="宋体" w:hAnsi="宋体" w:cs="宋体"/>
          <w:lang w:val="zh-CN"/>
        </w:rPr>
        <w:t xml:space="preserve">4、我们愿意提供</w:t>
      </w:r>
      <w:r>
        <w:rPr>
          <w:rFonts w:hint="eastAsia" w:ascii="宋体" w:hAnsi="宋体" w:cs="宋体"/>
        </w:rPr>
        <w:t xml:space="preserve">采购单位</w:t>
      </w:r>
      <w:r>
        <w:rPr>
          <w:rFonts w:hint="eastAsia" w:ascii="宋体" w:hAnsi="宋体" w:cs="宋体"/>
          <w:lang w:val="zh-CN"/>
        </w:rPr>
        <w:t xml:space="preserve">在采购文件中要求的所有资料，也同意向贵方提供贵方可能另外要求的与其投标有关的任何证据或资料。</w:t>
      </w:r>
      <w:r/>
    </w:p>
    <w:p>
      <w:pPr>
        <w:ind w:firstLine="420"/>
        <w:spacing w:line="360" w:lineRule="auto"/>
        <w:rPr>
          <w:rFonts w:ascii="宋体" w:hAnsi="宋体" w:cs="宋体"/>
          <w:lang w:val="zh-CN"/>
        </w:rPr>
      </w:pPr>
      <w:r>
        <w:rPr>
          <w:rFonts w:hint="eastAsia" w:ascii="宋体" w:hAnsi="宋体" w:cs="宋体"/>
          <w:lang w:val="zh-CN"/>
        </w:rPr>
        <w:t xml:space="preserve">5、我们愿意遵守</w:t>
      </w:r>
      <w:r>
        <w:rPr>
          <w:rFonts w:hint="eastAsia" w:ascii="宋体" w:hAnsi="宋体" w:cs="宋体"/>
        </w:rPr>
        <w:t xml:space="preserve">采购公告</w:t>
      </w:r>
      <w:r>
        <w:rPr>
          <w:rFonts w:hint="eastAsia" w:ascii="宋体" w:hAnsi="宋体" w:cs="宋体"/>
          <w:lang w:val="zh-CN"/>
        </w:rPr>
        <w:t xml:space="preserve">及采购文件中所列的收费标准。</w:t>
      </w:r>
      <w:r/>
    </w:p>
    <w:p>
      <w:pPr>
        <w:ind w:firstLine="420"/>
        <w:spacing w:line="360" w:lineRule="auto"/>
        <w:rPr>
          <w:rFonts w:ascii="宋体" w:hAnsi="宋体" w:cs="宋体"/>
          <w:lang w:val="zh-CN"/>
        </w:rPr>
      </w:pPr>
      <w:r>
        <w:rPr>
          <w:rFonts w:hint="eastAsia" w:ascii="宋体" w:hAnsi="宋体" w:cs="宋体"/>
          <w:lang w:val="zh-CN"/>
        </w:rPr>
        <w:t xml:space="preserve">6、我们承诺该项投标在开标后的全过程中保持有效，不作任何更改和变动。我们同意</w:t>
      </w:r>
      <w:r>
        <w:rPr>
          <w:rFonts w:hint="eastAsia" w:ascii="宋体" w:hAnsi="宋体" w:cs="宋体"/>
        </w:rPr>
        <w:t xml:space="preserve">成交</w:t>
      </w:r>
      <w:r>
        <w:rPr>
          <w:rFonts w:hint="eastAsia" w:ascii="宋体" w:hAnsi="宋体" w:cs="宋体"/>
          <w:lang w:val="zh-CN"/>
        </w:rPr>
        <w:t xml:space="preserve">后若不履行响应文件的内容要求和各项承诺及义务的即被视为违约，其</w:t>
      </w:r>
      <w:r>
        <w:rPr>
          <w:rFonts w:hint="eastAsia" w:ascii="宋体" w:hAnsi="宋体" w:cs="宋体"/>
        </w:rPr>
        <w:t xml:space="preserve">成交</w:t>
      </w:r>
      <w:r>
        <w:rPr>
          <w:rFonts w:hint="eastAsia" w:ascii="宋体" w:hAnsi="宋体" w:cs="宋体"/>
          <w:lang w:val="zh-CN"/>
        </w:rPr>
        <w:t xml:space="preserve">资格将被取消。</w:t>
      </w:r>
      <w:r/>
    </w:p>
    <w:p>
      <w:pPr>
        <w:ind w:firstLine="420"/>
        <w:spacing w:line="360" w:lineRule="auto"/>
        <w:rPr>
          <w:rFonts w:ascii="宋体" w:hAnsi="宋体" w:cs="宋体"/>
          <w:lang w:val="zh-CN"/>
        </w:rPr>
      </w:pPr>
      <w:r>
        <w:rPr>
          <w:rFonts w:hint="eastAsia" w:ascii="宋体" w:hAnsi="宋体" w:cs="宋体"/>
          <w:lang w:val="zh-CN"/>
        </w:rPr>
        <w:t xml:space="preserve">7、我们同意</w:t>
      </w:r>
      <w:r>
        <w:rPr>
          <w:rFonts w:hint="eastAsia" w:ascii="宋体" w:hAnsi="宋体" w:cs="宋体"/>
        </w:rPr>
        <w:t xml:space="preserve">成交后</w:t>
      </w:r>
      <w:r>
        <w:rPr>
          <w:rFonts w:hint="eastAsia" w:ascii="宋体" w:hAnsi="宋体" w:cs="宋体"/>
          <w:lang w:val="zh-CN"/>
        </w:rPr>
        <w:t xml:space="preserve">若无法按约定条款履行义务等行为，采购单位有权取消我们的</w:t>
      </w:r>
      <w:r>
        <w:rPr>
          <w:rFonts w:hint="eastAsia" w:ascii="宋体" w:hAnsi="宋体" w:cs="宋体"/>
        </w:rPr>
        <w:t xml:space="preserve">成交</w:t>
      </w:r>
      <w:r>
        <w:rPr>
          <w:rFonts w:hint="eastAsia" w:ascii="宋体" w:hAnsi="宋体" w:cs="宋体"/>
          <w:lang w:val="zh-CN"/>
        </w:rPr>
        <w:t xml:space="preserve">资格，并可就因我方未能履约而导致采购方损失的向我方进行索赔。</w:t>
      </w:r>
      <w:r/>
    </w:p>
    <w:p>
      <w:pPr>
        <w:ind w:firstLine="420"/>
        <w:spacing w:line="360" w:lineRule="auto"/>
        <w:rPr>
          <w:rFonts w:ascii="宋体" w:hAnsi="宋体" w:cs="宋体"/>
          <w:lang w:val="zh-CN"/>
        </w:rPr>
      </w:pPr>
      <w:r>
        <w:rPr>
          <w:rFonts w:hint="eastAsia" w:ascii="宋体" w:hAnsi="宋体" w:cs="宋体"/>
          <w:lang w:val="zh-CN"/>
        </w:rPr>
        <w:t xml:space="preserve">8、我们保证全部响应文件内容真实有效，若有虚假，我公司愿意承担与此相关的一切责任。</w:t>
      </w:r>
      <w:r/>
    </w:p>
    <w:p>
      <w:pPr>
        <w:ind w:firstLine="420"/>
        <w:spacing w:line="360" w:lineRule="auto"/>
        <w:rPr>
          <w:rFonts w:ascii="宋体" w:hAnsi="宋体" w:cs="宋体"/>
          <w:lang w:val="zh-CN"/>
        </w:rPr>
      </w:pPr>
      <w:r>
        <w:rPr>
          <w:rFonts w:hint="eastAsia" w:ascii="宋体" w:hAnsi="宋体" w:cs="宋体"/>
          <w:lang w:val="zh-CN"/>
        </w:rPr>
        <w:t xml:space="preserve">9、如果我们</w:t>
      </w:r>
      <w:r>
        <w:rPr>
          <w:rFonts w:hint="eastAsia" w:ascii="宋体" w:hAnsi="宋体" w:cs="宋体"/>
        </w:rPr>
        <w:t xml:space="preserve">成交</w:t>
      </w:r>
      <w:r>
        <w:rPr>
          <w:rFonts w:hint="eastAsia" w:ascii="宋体" w:hAnsi="宋体" w:cs="宋体"/>
          <w:lang w:val="zh-CN"/>
        </w:rPr>
        <w:t xml:space="preserve">，我们愿意按</w:t>
      </w:r>
      <w:r>
        <w:rPr>
          <w:rFonts w:hint="eastAsia" w:ascii="宋体" w:hAnsi="宋体" w:cs="宋体"/>
        </w:rPr>
        <w:t xml:space="preserve">采购文件</w:t>
      </w:r>
      <w:r>
        <w:rPr>
          <w:rFonts w:hint="eastAsia" w:ascii="宋体" w:hAnsi="宋体" w:cs="宋体"/>
          <w:lang w:val="zh-CN"/>
        </w:rPr>
        <w:t xml:space="preserve">规定的收费标准支付</w:t>
      </w:r>
      <w:r>
        <w:rPr>
          <w:rFonts w:hint="eastAsia" w:ascii="宋体" w:hAnsi="宋体" w:cs="宋体"/>
        </w:rPr>
        <w:t xml:space="preserve">成交</w:t>
      </w:r>
      <w:r>
        <w:rPr>
          <w:rFonts w:hint="eastAsia" w:ascii="宋体" w:hAnsi="宋体" w:cs="宋体"/>
          <w:lang w:val="zh-CN"/>
        </w:rPr>
        <w:t xml:space="preserve">服务费，逾期按中国人民银行公布的同期人民币贷款最高利率计付利息；</w:t>
      </w:r>
      <w:r/>
    </w:p>
    <w:p>
      <w:pPr>
        <w:ind w:firstLine="420"/>
        <w:spacing w:line="360" w:lineRule="auto"/>
        <w:rPr>
          <w:rFonts w:ascii="宋体" w:hAnsi="宋体" w:cs="宋体"/>
          <w:lang w:val="zh-CN"/>
        </w:rPr>
      </w:pPr>
      <w:r>
        <w:rPr>
          <w:rFonts w:hint="eastAsia" w:ascii="宋体" w:hAnsi="宋体" w:cs="宋体"/>
          <w:lang w:val="zh-CN"/>
        </w:rPr>
        <w:t xml:space="preserve">10、与本投标有关的通讯地址：</w:t>
      </w:r>
      <w:r/>
    </w:p>
    <w:p>
      <w:pPr>
        <w:ind w:firstLine="420"/>
        <w:spacing w:line="360" w:lineRule="auto"/>
        <w:rPr>
          <w:rFonts w:ascii="宋体" w:hAnsi="宋体" w:cs="宋体"/>
          <w:u w:val="single"/>
          <w:lang w:val="zh-CN"/>
        </w:rPr>
      </w:pPr>
      <w:r>
        <w:rPr>
          <w:rFonts w:hint="eastAsia" w:ascii="宋体" w:hAnsi="宋体" w:cs="宋体"/>
          <w:lang w:val="zh-CN"/>
        </w:rPr>
        <w:t xml:space="preserve">单位： 联系人：</w:t>
      </w:r>
      <w:r/>
    </w:p>
    <w:p>
      <w:pPr>
        <w:ind w:firstLine="420"/>
        <w:spacing w:line="360" w:lineRule="auto"/>
        <w:rPr>
          <w:rFonts w:ascii="宋体" w:hAnsi="宋体" w:cs="宋体"/>
          <w:u w:val="single"/>
          <w:lang w:val="zh-CN"/>
        </w:rPr>
      </w:pPr>
      <w:r>
        <w:rPr>
          <w:rFonts w:hint="eastAsia" w:ascii="宋体" w:hAnsi="宋体" w:cs="宋体"/>
          <w:lang w:val="zh-CN"/>
        </w:rPr>
        <w:t xml:space="preserve">地址： 邮政编码：</w:t>
      </w:r>
      <w:r/>
    </w:p>
    <w:p>
      <w:pPr>
        <w:ind w:firstLine="420"/>
        <w:spacing w:line="360" w:lineRule="auto"/>
        <w:rPr>
          <w:rFonts w:ascii="宋体" w:hAnsi="宋体" w:cs="宋体"/>
          <w:u w:val="single"/>
          <w:lang w:val="zh-CN"/>
        </w:rPr>
      </w:pPr>
      <w:r>
        <w:rPr>
          <w:rFonts w:hint="eastAsia" w:ascii="宋体" w:hAnsi="宋体" w:cs="宋体"/>
          <w:lang w:val="zh-CN"/>
        </w:rPr>
        <w:t xml:space="preserve">联系电话： 传真：</w:t>
      </w:r>
      <w:r/>
    </w:p>
    <w:p>
      <w:pPr>
        <w:ind w:firstLine="420"/>
        <w:spacing w:line="360" w:lineRule="auto"/>
        <w:rPr>
          <w:rFonts w:ascii="宋体" w:hAnsi="宋体" w:cs="宋体"/>
          <w:lang w:val="zh-CN"/>
        </w:rPr>
      </w:pPr>
      <w:r>
        <w:rPr>
          <w:rFonts w:hint="eastAsia" w:ascii="宋体" w:hAnsi="宋体" w:cs="宋体"/>
          <w:lang w:val="zh-CN"/>
        </w:rPr>
        <w:t xml:space="preserve">响应单位：（单位盖章）</w:t>
      </w:r>
      <w:r/>
    </w:p>
    <w:p>
      <w:pPr>
        <w:ind w:firstLine="420"/>
        <w:spacing w:line="360" w:lineRule="auto"/>
        <w:rPr>
          <w:rFonts w:ascii="宋体" w:hAnsi="宋体" w:cs="宋体"/>
          <w:lang w:val="zh-CN"/>
        </w:rPr>
      </w:pPr>
      <w:r>
        <w:rPr>
          <w:rFonts w:hint="eastAsia" w:ascii="宋体" w:hAnsi="宋体" w:cs="宋体"/>
          <w:lang w:val="zh-CN"/>
        </w:rPr>
        <w:t xml:space="preserve">年     月     日</w:t>
      </w:r>
      <w:r/>
    </w:p>
    <w:p>
      <w:pPr>
        <w:pStyle w:val="1124"/>
        <w:ind w:firstLine="422"/>
        <w:pageBreakBefore/>
        <w:spacing w:line="360" w:lineRule="auto"/>
        <w:rPr>
          <w:rFonts w:ascii="宋体" w:hAnsi="宋体" w:eastAsia="宋体" w:cs="宋体"/>
          <w:b/>
          <w:bCs/>
          <w:sz w:val="21"/>
          <w:szCs w:val="21"/>
        </w:rPr>
      </w:pPr>
      <w:r>
        <w:rPr>
          <w:rFonts w:hint="eastAsia" w:ascii="宋体" w:hAnsi="宋体" w:eastAsia="宋体" w:cs="宋体"/>
          <w:b/>
          <w:bCs/>
          <w:sz w:val="21"/>
          <w:szCs w:val="21"/>
        </w:rPr>
        <w:t xml:space="preserve">附件2：（磋商响应单位）法人授权委托书</w:t>
      </w:r>
      <w:r/>
    </w:p>
    <w:p>
      <w:pPr>
        <w:pStyle w:val="1124"/>
        <w:ind w:firstLine="422"/>
        <w:spacing w:line="360" w:lineRule="auto"/>
        <w:rPr>
          <w:rFonts w:ascii="宋体" w:hAnsi="宋体" w:eastAsia="宋体" w:cs="宋体"/>
          <w:b/>
          <w:bCs/>
          <w:sz w:val="21"/>
          <w:szCs w:val="21"/>
        </w:rPr>
      </w:pPr>
      <w:r>
        <w:rPr>
          <w:rFonts w:ascii="宋体" w:hAnsi="宋体" w:eastAsia="宋体" w:cs="宋体"/>
          <w:b/>
          <w:bCs/>
          <w:sz w:val="21"/>
          <w:szCs w:val="21"/>
        </w:rPr>
      </w:r>
      <w:r/>
    </w:p>
    <w:p>
      <w:pPr>
        <w:pStyle w:val="1124"/>
        <w:ind w:firstLine="422"/>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1124"/>
        <w:ind w:firstLine="422"/>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法人授权委托书</w:t>
      </w:r>
      <w:r/>
    </w:p>
    <w:p>
      <w:pPr>
        <w:pStyle w:val="1124"/>
        <w:spacing w:line="360" w:lineRule="auto"/>
        <w:rPr>
          <w:rFonts w:ascii="宋体" w:hAnsi="宋体" w:eastAsia="宋体" w:cs="宋体"/>
          <w:sz w:val="21"/>
          <w:szCs w:val="21"/>
        </w:rPr>
      </w:pPr>
      <w:r>
        <w:rPr>
          <w:rFonts w:ascii="宋体" w:hAnsi="宋体" w:eastAsia="宋体" w:cs="宋体"/>
          <w:sz w:val="21"/>
          <w:szCs w:val="21"/>
        </w:rPr>
      </w:r>
      <w:r/>
    </w:p>
    <w:p>
      <w:pPr>
        <w:pStyle w:val="1124"/>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的竞争性磋商采购。代理人在本次招标活动过程、合同签订及处理有关事宜所作出的全部意思表示（包括签署的全部文件），我司均予以承认并由我司承担相应法律后果。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ind w:right="480" w:firstLine="420"/>
        <w:spacing w:line="360" w:lineRule="auto"/>
        <w:rPr>
          <w:rFonts w:ascii="宋体" w:hAnsi="宋体" w:cs="宋体"/>
        </w:rPr>
      </w:pPr>
      <w:r>
        <w:rPr>
          <w:rFonts w:ascii="宋体" w:hAnsi="宋体" w:cs="宋体"/>
        </w:rPr>
      </w:r>
      <w:r/>
    </w:p>
    <w:p>
      <w:pPr>
        <w:pStyle w:val="1124"/>
        <w:spacing w:line="360" w:lineRule="auto"/>
        <w:rPr>
          <w:rFonts w:ascii="宋体" w:hAnsi="宋体" w:eastAsia="宋体" w:cs="宋体"/>
          <w:sz w:val="21"/>
        </w:rPr>
      </w:pPr>
      <w:r>
        <w:rPr>
          <w:rFonts w:ascii="宋体" w:hAnsi="宋体" w:eastAsia="宋体" w:cs="宋体"/>
          <w:sz w:val="21"/>
        </w:rPr>
      </w:r>
      <w:r/>
    </w:p>
    <w:p>
      <w:pPr>
        <w:pStyle w:val="1124"/>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1170"/>
              <w:ind w:firstLine="422"/>
              <w:jc w:val="center"/>
              <w:spacing w:beforeAutospacing="0" w:afterAutospacing="0" w:line="360" w:lineRule="auto"/>
              <w:rPr>
                <w:rFonts w:cs="宋体"/>
                <w:sz w:val="21"/>
              </w:rPr>
            </w:pPr>
            <w:r>
              <w:rPr>
                <w:rFonts w:hint="eastAsia" w:cs="宋体"/>
                <w:sz w:val="21"/>
              </w:rPr>
              <w:t xml:space="preserve"> </w:t>
            </w:r>
            <w:r/>
          </w:p>
          <w:p>
            <w:pPr>
              <w:pStyle w:val="1170"/>
              <w:jc w:val="center"/>
              <w:spacing w:beforeAutospacing="0" w:afterAutospacing="0" w:line="360" w:lineRule="auto"/>
              <w:rPr>
                <w:rFonts w:cs="宋体"/>
                <w:sz w:val="21"/>
              </w:rPr>
            </w:pPr>
            <w:r>
              <w:rPr>
                <w:rFonts w:hint="eastAsia" w:cs="宋体"/>
                <w:sz w:val="21"/>
              </w:rPr>
              <w:t xml:space="preserve">要求：真实、有效、清晰</w:t>
            </w:r>
            <w:r/>
          </w:p>
          <w:p>
            <w:pPr>
              <w:pStyle w:val="1170"/>
              <w:jc w:val="center"/>
              <w:spacing w:beforeAutospacing="0" w:afterAutospacing="0" w:line="360" w:lineRule="auto"/>
              <w:rPr>
                <w:rFonts w:cs="宋体"/>
                <w:sz w:val="21"/>
              </w:rPr>
            </w:pPr>
            <w:r>
              <w:rPr>
                <w:rFonts w:hint="eastAsia" w:cs="宋体"/>
                <w:sz w:val="21"/>
              </w:rPr>
              <w:t xml:space="preserve"> </w:t>
            </w:r>
            <w:r/>
          </w:p>
        </w:tc>
      </w:tr>
    </w:tbl>
    <w:p>
      <w:pPr>
        <w:ind w:firstLine="482"/>
        <w:jc w:val="left"/>
        <w:spacing w:line="360" w:lineRule="auto"/>
        <w:rPr>
          <w:rFonts w:ascii="宋体" w:hAnsi="宋体" w:cs="宋体"/>
          <w:b/>
          <w:bCs/>
          <w:sz w:val="24"/>
        </w:rPr>
      </w:pPr>
      <w:r>
        <w:rPr>
          <w:rFonts w:ascii="宋体" w:hAnsi="宋体" w:cs="宋体"/>
          <w:b/>
          <w:bCs/>
          <w:sz w:val="24"/>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2"/>
        <w:spacing w:line="360" w:lineRule="auto"/>
        <w:rPr>
          <w:rFonts w:ascii="宋体" w:hAnsi="宋体" w:cs="宋体"/>
          <w:b/>
          <w:bCs/>
        </w:rPr>
      </w:pPr>
      <w:r>
        <w:rPr>
          <w:rFonts w:hint="eastAsia" w:ascii="宋体" w:hAnsi="宋体" w:cs="宋体"/>
          <w:b/>
          <w:bCs/>
        </w:rPr>
        <w:t xml:space="preserve">附件3：磋商响应报价表</w:t>
      </w:r>
      <w:r/>
    </w:p>
    <w:p>
      <w:pPr>
        <w:ind w:firstLine="422"/>
        <w:jc w:val="center"/>
        <w:spacing w:line="360" w:lineRule="auto"/>
        <w:rPr>
          <w:rFonts w:ascii="宋体" w:hAnsi="宋体" w:cs="宋体"/>
          <w:b/>
          <w:bCs/>
        </w:rPr>
      </w:pPr>
      <w:r>
        <w:rPr>
          <w:rFonts w:hint="eastAsia" w:ascii="宋体" w:hAnsi="宋体" w:cs="宋体"/>
          <w:b/>
          <w:bCs/>
        </w:rPr>
        <w:t xml:space="preserve">磋商响应报价表（开标一览表）</w:t>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hint="eastAsia" w:ascii="宋体" w:hAnsi="宋体" w:cs="宋体"/>
        </w:rPr>
        <w:t xml:space="preserve">磋商项目名称：         磋商编号：</w:t>
      </w:r>
      <w:r>
        <w:rPr>
          <w:rFonts w:hint="eastAsia" w:ascii="宋体" w:hAnsi="宋体" w:cs="宋体"/>
          <w:bCs/>
          <w:szCs w:val="22"/>
        </w:rPr>
        <w:t xml:space="preserve">JSZC-320591-CJZB-C2026-0060号</w:t>
      </w:r>
      <w:r/>
    </w:p>
    <w:tbl>
      <w:tblPr>
        <w:tblW w:w="9622" w:type="dxa"/>
        <w:tblInd w:w="-34"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3"/>
        <w:gridCol w:w="2903"/>
        <w:gridCol w:w="2662"/>
        <w:gridCol w:w="1865"/>
        <w:gridCol w:w="1409"/>
      </w:tblGrid>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val="false"/>
          </w:tcPr>
          <w:p>
            <w:pPr>
              <w:ind w:firstLine="422"/>
              <w:jc w:val="center"/>
              <w:spacing w:line="360" w:lineRule="auto"/>
              <w:rPr>
                <w:rFonts w:ascii="宋体" w:hAnsi="宋体"/>
                <w:b/>
                <w:szCs w:val="21"/>
              </w:rPr>
            </w:pPr>
            <w:r>
              <w:rPr>
                <w:rFonts w:ascii="宋体" w:hAnsi="宋体"/>
                <w:b/>
                <w:bCs/>
                <w:szCs w:val="21"/>
              </w:rPr>
              <w:t xml:space="preserve">磋商响应报价表</w:t>
            </w:r>
            <w:r/>
          </w:p>
        </w:tc>
      </w:tr>
      <w:tr>
        <w:trPr>
          <w:cantSplit/>
          <w:trHeight w:val="567"/>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jc w:val="center"/>
              <w:rPr>
                <w:szCs w:val="21"/>
              </w:rPr>
            </w:pPr>
            <w:r>
              <w:rPr>
                <w:rFonts w:hint="eastAsia" w:hAnsi="宋体"/>
                <w:szCs w:val="21"/>
              </w:rPr>
              <w:t xml:space="preserve">序号</w:t>
            </w:r>
            <w:r/>
          </w:p>
        </w:tc>
        <w:tc>
          <w:tcPr>
            <w:tcBorders>
              <w:top w:val="single" w:color="auto" w:sz="4" w:space="0"/>
              <w:left w:val="single" w:color="auto" w:sz="4" w:space="0"/>
              <w:bottom w:val="single" w:color="auto" w:sz="4" w:space="0"/>
              <w:right w:val="single" w:color="auto" w:sz="4" w:space="0"/>
            </w:tcBorders>
            <w:tcW w:w="2903" w:type="dxa"/>
            <w:vAlign w:val="center"/>
            <w:textDirection w:val="lrTb"/>
            <w:noWrap w:val="false"/>
          </w:tcPr>
          <w:p>
            <w:pPr>
              <w:jc w:val="center"/>
              <w:rPr>
                <w:szCs w:val="21"/>
              </w:rPr>
            </w:pPr>
            <w:r>
              <w:rPr>
                <w:rFonts w:hint="eastAsia"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szCs w:val="21"/>
              </w:rPr>
            </w:pPr>
            <w:r>
              <w:rPr>
                <w:rFonts w:hint="eastAsia" w:hAnsi="宋体"/>
                <w:szCs w:val="21"/>
              </w:rPr>
              <w:t xml:space="preserve">磋商总报价</w:t>
            </w:r>
            <w:r>
              <w:rPr>
                <w:rFonts w:hint="eastAsia"/>
                <w:szCs w:val="21"/>
              </w:rPr>
              <w:t xml:space="preserve">（</w:t>
            </w:r>
            <w:r>
              <w:rPr>
                <w:rFonts w:hint="eastAsia" w:hAnsi="宋体"/>
                <w:szCs w:val="21"/>
              </w:rPr>
              <w:t xml:space="preserve">元</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szCs w:val="21"/>
              </w:rPr>
            </w:pPr>
            <w:r>
              <w:rPr>
                <w:rFonts w:hint="eastAsia" w:hAnsi="宋体"/>
                <w:szCs w:val="21"/>
              </w:rPr>
              <w:t xml:space="preserve">服务期限</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szCs w:val="21"/>
              </w:rPr>
            </w:pPr>
            <w:r>
              <w:rPr>
                <w:rFonts w:hint="eastAsia" w:hAnsi="宋体"/>
                <w:szCs w:val="21"/>
              </w:rPr>
              <w:t xml:space="preserve">备注</w:t>
            </w:r>
            <w:r/>
          </w:p>
        </w:tc>
      </w:tr>
      <w:tr>
        <w:trPr>
          <w:cantSplit/>
          <w:trHeight w:val="1073"/>
        </w:trPr>
        <w:tc>
          <w:tcPr>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firstLine="420"/>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903" w:type="dxa"/>
            <w:vAlign w:val="center"/>
            <w:textDirection w:val="lrTb"/>
            <w:noWrap w:val="false"/>
          </w:tcPr>
          <w:p>
            <w:pPr>
              <w:ind w:firstLine="420"/>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ind w:firstLine="420"/>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ind w:firstLine="420"/>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firstLine="420"/>
              <w:jc w:val="center"/>
              <w:rPr>
                <w:rFonts w:hAnsi="宋体"/>
                <w:szCs w:val="21"/>
              </w:rPr>
            </w:pPr>
            <w:r>
              <w:rPr>
                <w:rFonts w:hAnsi="宋体"/>
                <w:szCs w:val="21"/>
              </w:rPr>
            </w:r>
            <w:r/>
          </w:p>
        </w:tc>
      </w:tr>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val="false"/>
          </w:tcPr>
          <w:p>
            <w:pPr>
              <w:ind w:firstLine="500"/>
              <w:spacing w:line="360" w:lineRule="auto"/>
            </w:pPr>
            <w:r>
              <w:rPr>
                <w:rFonts w:hint="eastAsia" w:ascii="宋体" w:hAnsi="宋体"/>
                <w:spacing w:val="20"/>
                <w:szCs w:val="21"/>
              </w:rPr>
              <w:t xml:space="preserve">磋商响应总报价（人民币大写）：  ￥：</w:t>
            </w:r>
            <w:r/>
          </w:p>
        </w:tc>
      </w:tr>
    </w:tbl>
    <w:p>
      <w:pPr>
        <w:pStyle w:val="1124"/>
        <w:spacing w:line="360" w:lineRule="auto"/>
        <w:rPr>
          <w:rFonts w:ascii="宋体" w:hAnsi="宋体" w:eastAsia="宋体" w:cs="宋体"/>
          <w:sz w:val="21"/>
          <w:szCs w:val="21"/>
        </w:rPr>
      </w:pPr>
      <w:r>
        <w:rPr>
          <w:rFonts w:ascii="宋体" w:hAnsi="宋体" w:eastAsia="宋体" w:cs="宋体"/>
          <w:sz w:val="21"/>
          <w:szCs w:val="21"/>
        </w:rPr>
      </w:r>
      <w:r/>
    </w:p>
    <w:p>
      <w:pPr>
        <w:ind w:firstLine="420"/>
        <w:jc w:val="left"/>
        <w:spacing w:line="360" w:lineRule="auto"/>
        <w:rPr>
          <w:rFonts w:ascii="宋体" w:hAnsi="宋体" w:cs="宋体"/>
        </w:rPr>
      </w:pPr>
      <w:r>
        <w:rPr>
          <w:rFonts w:hint="eastAsia" w:ascii="宋体" w:hAnsi="宋体" w:cs="宋体"/>
        </w:rPr>
        <w:t xml:space="preserve">磋商响应单位（签章）：</w:t>
      </w:r>
      <w:r/>
    </w:p>
    <w:p>
      <w:pPr>
        <w:ind w:firstLine="500"/>
        <w:spacing w:line="360" w:lineRule="auto"/>
        <w:rPr>
          <w:rFonts w:ascii="宋体" w:hAnsi="宋体" w:cs="宋体"/>
          <w:spacing w:val="20"/>
        </w:rPr>
      </w:pPr>
      <w:r>
        <w:rPr>
          <w:rFonts w:hint="eastAsia" w:ascii="宋体" w:hAnsi="宋体" w:cs="宋体"/>
          <w:spacing w:val="20"/>
        </w:rPr>
        <w:t xml:space="preserve">日期：</w:t>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pStyle w:val="1142"/>
        <w:ind w:firstLine="422"/>
        <w:jc w:val="left"/>
        <w:pageBreakBefore/>
        <w:spacing w:line="360" w:lineRule="auto"/>
        <w:widowControl/>
        <w:rPr>
          <w:rFonts w:hAnsi="宋体" w:eastAsia="宋体" w:cs="宋体"/>
          <w:b/>
          <w:bCs/>
          <w:sz w:val="21"/>
          <w:szCs w:val="21"/>
        </w:rPr>
      </w:pPr>
      <w:r>
        <w:rPr>
          <w:rFonts w:hint="eastAsia" w:hAnsi="宋体" w:eastAsia="宋体" w:cs="宋体"/>
          <w:b/>
          <w:bCs/>
          <w:sz w:val="21"/>
          <w:szCs w:val="21"/>
        </w:rPr>
        <w:t xml:space="preserve">附件4；磋商响应报价分析表</w:t>
      </w:r>
      <w:r/>
    </w:p>
    <w:p>
      <w:pPr>
        <w:pStyle w:val="1142"/>
        <w:ind w:firstLine="420"/>
        <w:jc w:val="center"/>
        <w:spacing w:line="360" w:lineRule="auto"/>
        <w:rPr>
          <w:rFonts w:hAnsi="宋体" w:eastAsia="宋体" w:cs="宋体"/>
          <w:sz w:val="21"/>
          <w:szCs w:val="21"/>
        </w:rPr>
      </w:pPr>
      <w:r>
        <w:rPr>
          <w:rFonts w:hint="eastAsia" w:hAnsi="宋体" w:eastAsia="宋体" w:cs="宋体"/>
          <w:sz w:val="21"/>
          <w:szCs w:val="21"/>
        </w:rPr>
        <w:t xml:space="preserve">磋商响应报价分析表</w:t>
      </w:r>
      <w:r/>
    </w:p>
    <w:p>
      <w:pPr>
        <w:pStyle w:val="1142"/>
        <w:spacing w:line="360" w:lineRule="auto"/>
        <w:rPr>
          <w:rFonts w:hAnsi="宋体" w:eastAsia="宋体" w:cs="宋体"/>
          <w:sz w:val="21"/>
          <w:szCs w:val="21"/>
        </w:rPr>
      </w:pPr>
      <w:r>
        <w:rPr>
          <w:rFonts w:hint="eastAsia" w:hAnsi="宋体" w:eastAsia="宋体" w:cs="宋体"/>
          <w:sz w:val="21"/>
        </w:rPr>
        <w:t xml:space="preserve">磋商编号：                              项目名称：</w:t>
      </w:r>
      <w:r/>
    </w:p>
    <w:tbl>
      <w:tblPr>
        <w:tblW w:w="9604" w:type="dxa"/>
        <w:tblInd w:w="3" w:type="dxa"/>
        <w:tblLayout w:type="fixed"/>
        <w:tblLook w:val="04A0" w:firstRow="1" w:lastRow="0" w:firstColumn="1" w:lastColumn="0" w:noHBand="0" w:noVBand="1"/>
      </w:tblPr>
      <w:tblGrid>
        <w:gridCol w:w="846"/>
        <w:gridCol w:w="2499"/>
        <w:gridCol w:w="1440"/>
        <w:gridCol w:w="1800"/>
        <w:gridCol w:w="1209"/>
        <w:gridCol w:w="1810"/>
      </w:tblGrid>
      <w:tr>
        <w:trPr/>
        <w:tc>
          <w:tcPr>
            <w:tcBorders>
              <w:top w:val="single" w:color="auto" w:sz="6" w:space="0"/>
              <w:left w:val="single" w:color="auto" w:sz="6" w:space="0"/>
              <w:bottom w:val="single" w:color="auto" w:sz="6" w:space="0"/>
              <w:right w:val="single" w:color="auto" w:sz="6" w:space="0"/>
            </w:tcBorders>
            <w:tcW w:w="846"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6" w:space="0"/>
              <w:left w:val="single" w:color="auto" w:sz="6" w:space="0"/>
              <w:bottom w:val="single" w:color="auto" w:sz="6" w:space="0"/>
              <w:right w:val="single" w:color="auto" w:sz="6" w:space="0"/>
            </w:tcBorders>
            <w:tcW w:w="2499" w:type="dxa"/>
            <w:textDirection w:val="lrTb"/>
            <w:noWrap w:val="false"/>
          </w:tcPr>
          <w:p>
            <w:pPr>
              <w:ind w:firstLine="420"/>
              <w:jc w:val="left"/>
              <w:spacing w:line="360" w:lineRule="auto"/>
              <w:rPr>
                <w:rFonts w:ascii="宋体" w:hAnsi="宋体" w:cs="宋体"/>
                <w:szCs w:val="21"/>
              </w:rPr>
            </w:pPr>
            <w:r>
              <w:rPr>
                <w:rFonts w:hint="eastAsia" w:ascii="宋体" w:hAnsi="宋体" w:cs="宋体"/>
                <w:szCs w:val="21"/>
              </w:rPr>
              <w:t xml:space="preserve">报价项名称</w:t>
            </w:r>
            <w:r/>
          </w:p>
        </w:tc>
        <w:tc>
          <w:tcPr>
            <w:tcBorders>
              <w:top w:val="single" w:color="auto" w:sz="6" w:space="0"/>
              <w:left w:val="single" w:color="auto" w:sz="6" w:space="0"/>
              <w:bottom w:val="single" w:color="auto" w:sz="6" w:space="0"/>
              <w:right w:val="single" w:color="auto" w:sz="6" w:space="0"/>
            </w:tcBorders>
            <w:tcW w:w="1440" w:type="dxa"/>
            <w:textDirection w:val="lrTb"/>
            <w:noWrap w:val="false"/>
          </w:tcPr>
          <w:p>
            <w:pPr>
              <w:ind w:firstLine="420"/>
              <w:jc w:val="left"/>
              <w:spacing w:line="360" w:lineRule="auto"/>
              <w:rPr>
                <w:rFonts w:ascii="宋体" w:hAnsi="宋体" w:cs="宋体"/>
                <w:szCs w:val="21"/>
              </w:rPr>
            </w:pPr>
            <w:r>
              <w:rPr>
                <w:rFonts w:hint="eastAsia" w:ascii="宋体" w:hAnsi="宋体" w:cs="宋体"/>
                <w:szCs w:val="21"/>
              </w:rPr>
              <w:t xml:space="preserve">数量</w:t>
            </w:r>
            <w:r/>
          </w:p>
        </w:tc>
        <w:tc>
          <w:tcPr>
            <w:tcBorders>
              <w:top w:val="single" w:color="auto" w:sz="6" w:space="0"/>
              <w:left w:val="single" w:color="auto" w:sz="6" w:space="0"/>
              <w:bottom w:val="single" w:color="auto" w:sz="6" w:space="0"/>
              <w:right w:val="single" w:color="auto" w:sz="4" w:space="0"/>
            </w:tcBorders>
            <w:tcW w:w="1800" w:type="dxa"/>
            <w:textDirection w:val="lrTb"/>
            <w:noWrap w:val="false"/>
          </w:tcPr>
          <w:p>
            <w:pPr>
              <w:ind w:firstLine="420"/>
              <w:jc w:val="center"/>
              <w:spacing w:line="360" w:lineRule="auto"/>
              <w:rPr>
                <w:rFonts w:ascii="宋体" w:hAnsi="宋体" w:cs="宋体"/>
                <w:szCs w:val="21"/>
              </w:rPr>
            </w:pPr>
            <w:r>
              <w:rPr>
                <w:rFonts w:hint="eastAsia" w:ascii="宋体" w:hAnsi="宋体" w:cs="宋体"/>
                <w:szCs w:val="21"/>
              </w:rPr>
              <w:t xml:space="preserve">综合单价</w:t>
            </w:r>
            <w:r/>
          </w:p>
        </w:tc>
        <w:tc>
          <w:tcPr>
            <w:tcBorders>
              <w:top w:val="single" w:color="auto" w:sz="6" w:space="0"/>
              <w:left w:val="single" w:color="auto" w:sz="4" w:space="0"/>
              <w:bottom w:val="single" w:color="auto" w:sz="6" w:space="0"/>
              <w:right w:val="single" w:color="auto" w:sz="6" w:space="0"/>
            </w:tcBorders>
            <w:tcW w:w="1209" w:type="dxa"/>
            <w:textDirection w:val="lrTb"/>
            <w:noWrap w:val="false"/>
          </w:tcPr>
          <w:p>
            <w:pPr>
              <w:ind w:firstLine="420"/>
              <w:jc w:val="center"/>
              <w:spacing w:line="360" w:lineRule="auto"/>
              <w:rPr>
                <w:rFonts w:ascii="宋体" w:hAnsi="宋体" w:cs="宋体"/>
                <w:szCs w:val="21"/>
              </w:rPr>
            </w:pPr>
            <w:r>
              <w:rPr>
                <w:rFonts w:hint="eastAsia" w:ascii="宋体" w:hAnsi="宋体" w:cs="宋体"/>
                <w:szCs w:val="21"/>
              </w:rPr>
              <w:t xml:space="preserve">小计</w:t>
            </w:r>
            <w:r/>
          </w:p>
        </w:tc>
        <w:tc>
          <w:tcPr>
            <w:tcBorders>
              <w:top w:val="single" w:color="auto" w:sz="6" w:space="0"/>
              <w:left w:val="single" w:color="auto" w:sz="6" w:space="0"/>
              <w:bottom w:val="single" w:color="auto" w:sz="6" w:space="0"/>
              <w:right w:val="single" w:color="auto" w:sz="6" w:space="0"/>
            </w:tcBorders>
            <w:tcW w:w="1810" w:type="dxa"/>
            <w:textDirection w:val="lrTb"/>
            <w:noWrap w:val="false"/>
          </w:tcPr>
          <w:p>
            <w:pPr>
              <w:ind w:firstLine="420"/>
              <w:jc w:val="left"/>
              <w:spacing w:line="360" w:lineRule="auto"/>
              <w:rPr>
                <w:rFonts w:ascii="宋体" w:hAnsi="宋体" w:cs="宋体"/>
                <w:szCs w:val="21"/>
              </w:rPr>
            </w:pPr>
            <w:r>
              <w:rPr>
                <w:rFonts w:hint="eastAsia" w:ascii="宋体" w:hAnsi="宋体" w:cs="宋体"/>
                <w:szCs w:val="21"/>
              </w:rPr>
              <w:t xml:space="preserve">备注</w:t>
            </w:r>
            <w:r/>
          </w:p>
        </w:tc>
      </w:tr>
      <w:tr>
        <w:trPr/>
        <w:tc>
          <w:tcPr>
            <w:tcBorders>
              <w:top w:val="single" w:color="auto" w:sz="6" w:space="0"/>
              <w:left w:val="single" w:color="auto" w:sz="6" w:space="0"/>
              <w:bottom w:val="single" w:color="auto" w:sz="6" w:space="0"/>
              <w:right w:val="single" w:color="auto" w:sz="6" w:space="0"/>
            </w:tcBorders>
            <w:tcW w:w="846" w:type="dxa"/>
            <w:textDirection w:val="lrTb"/>
            <w:noWrap w:val="false"/>
          </w:tcPr>
          <w:p>
            <w:pPr>
              <w:ind w:firstLine="420"/>
              <w:jc w:val="left"/>
              <w:spacing w:line="360" w:lineRule="auto"/>
              <w:rPr>
                <w:rFonts w:ascii="宋体" w:hAnsi="宋体" w:cs="宋体"/>
                <w:szCs w:val="21"/>
              </w:rPr>
            </w:pPr>
            <w:r>
              <w:rPr>
                <w:rFonts w:hint="eastAsia" w:ascii="宋体" w:hAnsi="宋体" w:cs="宋体"/>
                <w:szCs w:val="21"/>
              </w:rPr>
              <w:t xml:space="preserve">1</w:t>
            </w:r>
            <w:r/>
          </w:p>
        </w:tc>
        <w:tc>
          <w:tcPr>
            <w:tcBorders>
              <w:top w:val="single" w:color="auto" w:sz="6" w:space="0"/>
              <w:left w:val="single" w:color="auto" w:sz="6" w:space="0"/>
              <w:bottom w:val="single" w:color="auto" w:sz="6" w:space="0"/>
              <w:right w:val="single" w:color="auto" w:sz="6" w:space="0"/>
            </w:tcBorders>
            <w:tcW w:w="2499"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4" w:space="0"/>
              <w:right w:val="single" w:color="auto" w:sz="6" w:space="0"/>
            </w:tcBorders>
            <w:tcW w:w="1440"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4" w:space="0"/>
              <w:right w:val="single" w:color="auto" w:sz="4" w:space="0"/>
            </w:tcBorders>
            <w:tcW w:w="1800" w:type="dxa"/>
            <w:textDirection w:val="lrTb"/>
            <w:noWrap w:val="false"/>
          </w:tcPr>
          <w:p>
            <w:pPr>
              <w:ind w:firstLine="1050"/>
              <w:jc w:val="left"/>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4" w:space="0"/>
              <w:bottom w:val="single" w:color="auto" w:sz="4" w:space="0"/>
              <w:right w:val="single" w:color="auto" w:sz="6" w:space="0"/>
            </w:tcBorders>
            <w:tcW w:w="1209"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810"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r>
      <w:tr>
        <w:trPr/>
        <w:tc>
          <w:tcPr>
            <w:tcBorders>
              <w:top w:val="single" w:color="auto" w:sz="6" w:space="0"/>
              <w:left w:val="single" w:color="auto" w:sz="6" w:space="0"/>
              <w:bottom w:val="single" w:color="auto" w:sz="6" w:space="0"/>
              <w:right w:val="single" w:color="auto" w:sz="6" w:space="0"/>
            </w:tcBorders>
            <w:tcW w:w="846" w:type="dxa"/>
            <w:textDirection w:val="lrTb"/>
            <w:noWrap w:val="false"/>
          </w:tcPr>
          <w:p>
            <w:pPr>
              <w:ind w:firstLine="420"/>
              <w:jc w:val="left"/>
              <w:spacing w:line="360" w:lineRule="auto"/>
              <w:rPr>
                <w:rFonts w:ascii="宋体" w:hAnsi="宋体" w:cs="宋体"/>
                <w:szCs w:val="21"/>
              </w:rPr>
            </w:pPr>
            <w:r>
              <w:rPr>
                <w:rFonts w:hint="eastAsia" w:ascii="宋体" w:hAnsi="宋体" w:cs="宋体"/>
                <w:szCs w:val="21"/>
              </w:rPr>
              <w:t xml:space="preserve">2</w:t>
            </w:r>
            <w:r/>
          </w:p>
        </w:tc>
        <w:tc>
          <w:tcPr>
            <w:tcBorders>
              <w:top w:val="single" w:color="auto" w:sz="6" w:space="0"/>
              <w:left w:val="single" w:color="auto" w:sz="6" w:space="0"/>
              <w:bottom w:val="single" w:color="auto" w:sz="6" w:space="0"/>
              <w:right w:val="single" w:color="auto" w:sz="6" w:space="0"/>
            </w:tcBorders>
            <w:tcW w:w="2499"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4" w:space="0"/>
              <w:right w:val="single" w:color="auto" w:sz="6" w:space="0"/>
            </w:tcBorders>
            <w:tcW w:w="1440"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4" w:space="0"/>
              <w:right w:val="single" w:color="auto" w:sz="4" w:space="0"/>
            </w:tcBorders>
            <w:tcW w:w="1800"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4" w:space="0"/>
              <w:bottom w:val="single" w:color="auto" w:sz="4" w:space="0"/>
              <w:right w:val="single" w:color="auto" w:sz="6" w:space="0"/>
            </w:tcBorders>
            <w:tcW w:w="1209"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810"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r>
      <w:tr>
        <w:trPr/>
        <w:tc>
          <w:tcPr>
            <w:tcBorders>
              <w:top w:val="single" w:color="auto" w:sz="6" w:space="0"/>
              <w:left w:val="single" w:color="auto" w:sz="6" w:space="0"/>
              <w:bottom w:val="single" w:color="auto" w:sz="6" w:space="0"/>
              <w:right w:val="single" w:color="auto" w:sz="6" w:space="0"/>
            </w:tcBorders>
            <w:tcW w:w="846" w:type="dxa"/>
            <w:textDirection w:val="lrTb"/>
            <w:noWrap w:val="false"/>
          </w:tcPr>
          <w:p>
            <w:pPr>
              <w:ind w:firstLine="420"/>
              <w:jc w:val="left"/>
              <w:spacing w:line="360" w:lineRule="auto"/>
              <w:rPr>
                <w:rFonts w:ascii="宋体" w:hAnsi="宋体" w:cs="宋体"/>
                <w:szCs w:val="21"/>
              </w:rPr>
            </w:pPr>
            <w:r>
              <w:rPr>
                <w:rFonts w:hint="eastAsia" w:ascii="宋体" w:hAnsi="宋体" w:cs="宋体"/>
                <w:szCs w:val="21"/>
              </w:rPr>
              <w:t xml:space="preserve">3</w:t>
            </w:r>
            <w:r/>
          </w:p>
        </w:tc>
        <w:tc>
          <w:tcPr>
            <w:tcBorders>
              <w:top w:val="single" w:color="auto" w:sz="6" w:space="0"/>
              <w:left w:val="single" w:color="auto" w:sz="6" w:space="0"/>
              <w:bottom w:val="single" w:color="auto" w:sz="6" w:space="0"/>
              <w:right w:val="single" w:color="auto" w:sz="6" w:space="0"/>
            </w:tcBorders>
            <w:tcW w:w="2499"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4" w:space="0"/>
              <w:right w:val="single" w:color="auto" w:sz="6" w:space="0"/>
            </w:tcBorders>
            <w:tcW w:w="1440"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4" w:space="0"/>
              <w:right w:val="single" w:color="auto" w:sz="4" w:space="0"/>
            </w:tcBorders>
            <w:tcW w:w="1800"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4" w:space="0"/>
              <w:bottom w:val="single" w:color="auto" w:sz="4" w:space="0"/>
              <w:right w:val="single" w:color="auto" w:sz="6" w:space="0"/>
            </w:tcBorders>
            <w:tcW w:w="1209"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810"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r>
      <w:tr>
        <w:trPr/>
        <w:tc>
          <w:tcPr>
            <w:tcBorders>
              <w:top w:val="single" w:color="auto" w:sz="6" w:space="0"/>
              <w:left w:val="single" w:color="auto" w:sz="6" w:space="0"/>
              <w:bottom w:val="single" w:color="auto" w:sz="6" w:space="0"/>
              <w:right w:val="single" w:color="auto" w:sz="6" w:space="0"/>
            </w:tcBorders>
            <w:tcW w:w="846"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2499"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4" w:space="0"/>
              <w:right w:val="single" w:color="auto" w:sz="6" w:space="0"/>
            </w:tcBorders>
            <w:tcW w:w="1440"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4" w:space="0"/>
              <w:right w:val="single" w:color="auto" w:sz="4" w:space="0"/>
            </w:tcBorders>
            <w:tcW w:w="1800"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4" w:space="0"/>
              <w:bottom w:val="single" w:color="auto" w:sz="4" w:space="0"/>
              <w:right w:val="single" w:color="auto" w:sz="6" w:space="0"/>
            </w:tcBorders>
            <w:tcW w:w="1209"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810" w:type="dxa"/>
            <w:textDirection w:val="lrTb"/>
            <w:noWrap w:val="false"/>
          </w:tcPr>
          <w:p>
            <w:pPr>
              <w:ind w:firstLine="420"/>
              <w:jc w:val="left"/>
              <w:spacing w:line="360" w:lineRule="auto"/>
              <w:rPr>
                <w:rFonts w:ascii="宋体" w:hAnsi="宋体" w:cs="宋体"/>
                <w:szCs w:val="21"/>
              </w:rPr>
            </w:pPr>
            <w:r>
              <w:rPr>
                <w:rFonts w:ascii="宋体" w:hAnsi="宋体" w:cs="宋体"/>
                <w:szCs w:val="21"/>
              </w:rPr>
            </w:r>
            <w:r/>
          </w:p>
        </w:tc>
      </w:tr>
      <w:tr>
        <w:trPr/>
        <w:tc>
          <w:tcPr>
            <w:gridSpan w:val="6"/>
            <w:tcBorders>
              <w:top w:val="none" w:color="000000" w:sz="4" w:space="0"/>
              <w:left w:val="single" w:color="auto" w:sz="6" w:space="0"/>
              <w:bottom w:val="single" w:color="auto" w:sz="6" w:space="0"/>
              <w:right w:val="single" w:color="auto" w:sz="6" w:space="0"/>
            </w:tcBorders>
            <w:tcW w:w="9604" w:type="dxa"/>
            <w:textDirection w:val="lrTb"/>
            <w:noWrap w:val="false"/>
          </w:tcPr>
          <w:p>
            <w:pPr>
              <w:ind w:firstLine="420"/>
              <w:jc w:val="left"/>
              <w:spacing w:line="360" w:lineRule="auto"/>
              <w:rPr>
                <w:rFonts w:ascii="宋体" w:hAnsi="宋体" w:cs="宋体"/>
                <w:szCs w:val="21"/>
              </w:rPr>
            </w:pPr>
            <w:r>
              <w:rPr>
                <w:rFonts w:hint="eastAsia" w:ascii="宋体" w:hAnsi="宋体" w:cs="宋体"/>
                <w:szCs w:val="21"/>
                <w:lang w:val="zh-CN"/>
              </w:rPr>
              <w:t xml:space="preserve">磋商响应总报价</w:t>
            </w:r>
            <w:r>
              <w:rPr>
                <w:rFonts w:hint="eastAsia" w:ascii="宋体" w:hAnsi="宋体" w:cs="宋体"/>
                <w:szCs w:val="21"/>
              </w:rPr>
              <w:t xml:space="preserve">（人民币大写）：                    ￥：</w:t>
            </w:r>
            <w:r/>
          </w:p>
        </w:tc>
      </w:tr>
    </w:tbl>
    <w:p>
      <w:pPr>
        <w:pStyle w:val="1142"/>
        <w:ind w:firstLine="420"/>
        <w:jc w:val="left"/>
        <w:spacing w:line="360" w:lineRule="auto"/>
        <w:rPr>
          <w:rFonts w:hAnsi="宋体" w:eastAsia="宋体" w:cs="宋体"/>
          <w:sz w:val="21"/>
          <w:szCs w:val="21"/>
        </w:rPr>
      </w:pPr>
      <w:r>
        <w:rPr>
          <w:rFonts w:hint="eastAsia" w:hAnsi="宋体" w:eastAsia="宋体" w:cs="宋体"/>
          <w:sz w:val="21"/>
          <w:szCs w:val="21"/>
        </w:rPr>
        <w:t xml:space="preserve">注：1、本表“合计金额”应与磋商响应报价表中 “磋商响应总报价”一致。</w:t>
      </w:r>
      <w:r/>
    </w:p>
    <w:p>
      <w:pPr>
        <w:pStyle w:val="1142"/>
        <w:jc w:val="left"/>
        <w:spacing w:line="360" w:lineRule="auto"/>
        <w:rPr>
          <w:rFonts w:hAnsi="宋体" w:eastAsia="宋体" w:cs="宋体"/>
          <w:sz w:val="21"/>
          <w:szCs w:val="21"/>
        </w:rPr>
      </w:pPr>
      <w:r>
        <w:rPr>
          <w:rFonts w:hAnsi="宋体" w:eastAsia="宋体" w:cs="宋体"/>
          <w:sz w:val="21"/>
          <w:szCs w:val="21"/>
        </w:rPr>
      </w:r>
      <w:r/>
    </w:p>
    <w:p>
      <w:pPr>
        <w:pStyle w:val="1142"/>
        <w:jc w:val="left"/>
        <w:spacing w:line="360" w:lineRule="auto"/>
        <w:rPr>
          <w:rFonts w:hAnsi="宋体" w:eastAsia="宋体" w:cs="宋体"/>
          <w:sz w:val="21"/>
          <w:szCs w:val="21"/>
        </w:rPr>
      </w:pPr>
      <w:r>
        <w:rPr>
          <w:rFonts w:hAnsi="宋体" w:eastAsia="宋体" w:cs="宋体"/>
          <w:sz w:val="21"/>
          <w:szCs w:val="21"/>
        </w:rPr>
      </w:r>
      <w:r/>
    </w:p>
    <w:p>
      <w:pPr>
        <w:pStyle w:val="1142"/>
        <w:ind w:firstLine="420"/>
        <w:jc w:val="left"/>
        <w:spacing w:line="360" w:lineRule="auto"/>
        <w:rPr>
          <w:rFonts w:hAnsi="宋体" w:eastAsia="宋体" w:cs="宋体"/>
          <w:sz w:val="21"/>
          <w:szCs w:val="21"/>
        </w:rPr>
      </w:pPr>
      <w:r>
        <w:rPr>
          <w:rFonts w:hAnsi="宋体" w:eastAsia="宋体" w:cs="宋体"/>
          <w:sz w:val="21"/>
          <w:szCs w:val="21"/>
        </w:rPr>
        <w:t xml:space="preserve">供应商：（</w:t>
      </w:r>
      <w:r>
        <w:rPr>
          <w:rFonts w:hint="eastAsia" w:hAnsi="宋体" w:eastAsia="宋体" w:cs="宋体"/>
          <w:sz w:val="21"/>
          <w:szCs w:val="21"/>
        </w:rPr>
        <w:t xml:space="preserve">签章</w:t>
      </w:r>
      <w:r>
        <w:rPr>
          <w:rFonts w:hAnsi="宋体" w:eastAsia="宋体" w:cs="宋体"/>
          <w:sz w:val="21"/>
          <w:szCs w:val="21"/>
        </w:rPr>
        <w:t xml:space="preserve">）</w:t>
      </w:r>
      <w:r/>
    </w:p>
    <w:p>
      <w:pPr>
        <w:pStyle w:val="1142"/>
        <w:ind w:firstLine="420"/>
        <w:jc w:val="left"/>
        <w:spacing w:line="360" w:lineRule="auto"/>
        <w:rPr>
          <w:rFonts w:hAnsi="宋体" w:eastAsia="宋体" w:cs="宋体"/>
          <w:sz w:val="21"/>
          <w:szCs w:val="21"/>
        </w:rPr>
      </w:pPr>
      <w:r>
        <w:rPr>
          <w:rFonts w:hAnsi="宋体" w:eastAsia="宋体" w:cs="宋体"/>
          <w:sz w:val="21"/>
          <w:szCs w:val="21"/>
        </w:rPr>
        <w:t xml:space="preserve">日期：     年     月     日</w:t>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int="eastAsia" w:hAnsi="宋体" w:eastAsia="宋体" w:cs="宋体"/>
          <w:b/>
          <w:bCs/>
          <w:sz w:val="21"/>
          <w:szCs w:val="21"/>
        </w:rPr>
        <w:t xml:space="preserve">附件5：服务条款偏离表</w:t>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hint="eastAsia" w:ascii="宋体" w:hAnsi="宋体" w:cs="宋体"/>
          <w:b/>
          <w:bCs/>
        </w:rPr>
        <w:t xml:space="preserve">服务条款偏离表</w:t>
      </w:r>
      <w:r/>
    </w:p>
    <w:p>
      <w:pPr>
        <w:ind w:firstLine="420"/>
        <w:spacing w:line="360" w:lineRule="auto"/>
        <w:rPr>
          <w:rFonts w:ascii="宋体" w:hAnsi="宋体" w:cs="宋体"/>
        </w:rPr>
      </w:pPr>
      <w:r>
        <w:rPr>
          <w:rFonts w:hint="eastAsia" w:ascii="宋体" w:hAnsi="宋体" w:cs="宋体"/>
        </w:rPr>
        <w:t xml:space="preserve">磋商编号：                              项目名称：                            </w:t>
      </w:r>
      <w:r/>
    </w:p>
    <w:tbl>
      <w:tblPr>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28"/>
        <w:gridCol w:w="1800"/>
        <w:gridCol w:w="1620"/>
        <w:gridCol w:w="1440"/>
        <w:gridCol w:w="1699"/>
        <w:gridCol w:w="1757"/>
      </w:tblGrid>
      <w:tr>
        <w:trPr/>
        <w:tc>
          <w:tcPr>
            <w:tcBorders>
              <w:top w:val="single" w:color="auto" w:sz="12" w:space="0"/>
            </w:tcBorders>
            <w:tcW w:w="828" w:type="dxa"/>
            <w:vAlign w:val="center"/>
            <w:textDirection w:val="lrTb"/>
            <w:noWrap w:val="false"/>
          </w:tcPr>
          <w:p>
            <w:pPr>
              <w:spacing w:line="360" w:lineRule="auto"/>
              <w:rPr>
                <w:rFonts w:ascii="宋体" w:hAnsi="宋体" w:cs="宋体"/>
              </w:rPr>
            </w:pPr>
            <w:r>
              <w:rPr>
                <w:rFonts w:hint="eastAsia" w:ascii="宋体" w:hAnsi="宋体" w:cs="宋体"/>
              </w:rPr>
              <w:t xml:space="preserve">序号</w:t>
            </w:r>
            <w:r/>
          </w:p>
        </w:tc>
        <w:tc>
          <w:tcPr>
            <w:tcBorders>
              <w:top w:val="single" w:color="auto" w:sz="12" w:space="0"/>
            </w:tcBorders>
            <w:tcW w:w="1800" w:type="dxa"/>
            <w:vAlign w:val="center"/>
            <w:textDirection w:val="lrTb"/>
            <w:noWrap w:val="false"/>
          </w:tcPr>
          <w:p>
            <w:pPr>
              <w:ind w:firstLine="420"/>
              <w:jc w:val="center"/>
              <w:spacing w:line="360" w:lineRule="auto"/>
              <w:rPr>
                <w:rFonts w:ascii="宋体" w:hAnsi="宋体" w:cs="宋体"/>
              </w:rPr>
            </w:pPr>
            <w:r>
              <w:rPr>
                <w:rFonts w:hint="eastAsia" w:ascii="宋体" w:hAnsi="宋体" w:cs="宋体"/>
              </w:rPr>
              <w:t xml:space="preserve">服务内容</w:t>
            </w:r>
            <w:r/>
          </w:p>
        </w:tc>
        <w:tc>
          <w:tcPr>
            <w:tcBorders>
              <w:top w:val="single" w:color="auto" w:sz="12" w:space="0"/>
            </w:tcBorders>
            <w:tcW w:w="1620" w:type="dxa"/>
            <w:vAlign w:val="center"/>
            <w:textDirection w:val="lrTb"/>
            <w:noWrap w:val="false"/>
          </w:tcPr>
          <w:p>
            <w:pPr>
              <w:ind w:firstLine="420"/>
              <w:jc w:val="center"/>
              <w:spacing w:line="360" w:lineRule="auto"/>
              <w:rPr>
                <w:rFonts w:ascii="宋体" w:hAnsi="宋体" w:cs="宋体"/>
              </w:rPr>
            </w:pPr>
            <w:r>
              <w:rPr>
                <w:rFonts w:hint="eastAsia" w:ascii="宋体" w:hAnsi="宋体" w:cs="宋体"/>
              </w:rPr>
              <w:t xml:space="preserve">采购要求</w:t>
            </w:r>
            <w:r/>
          </w:p>
        </w:tc>
        <w:tc>
          <w:tcPr>
            <w:tcBorders>
              <w:top w:val="single" w:color="auto" w:sz="12"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投标要求</w:t>
            </w:r>
            <w:r/>
          </w:p>
        </w:tc>
        <w:tc>
          <w:tcPr>
            <w:tcBorders>
              <w:top w:val="single" w:color="auto" w:sz="12" w:space="0"/>
            </w:tcBorders>
            <w:tcW w:w="1699" w:type="dxa"/>
            <w:vAlign w:val="center"/>
            <w:textDirection w:val="lrTb"/>
            <w:noWrap w:val="false"/>
          </w:tcPr>
          <w:p>
            <w:pPr>
              <w:ind w:firstLine="420"/>
              <w:jc w:val="center"/>
              <w:spacing w:line="360" w:lineRule="auto"/>
              <w:rPr>
                <w:rFonts w:ascii="宋体" w:hAnsi="宋体" w:cs="宋体"/>
              </w:rPr>
            </w:pPr>
            <w:r>
              <w:rPr>
                <w:rFonts w:hint="eastAsia" w:ascii="宋体" w:hAnsi="宋体" w:cs="宋体"/>
              </w:rPr>
              <w:t xml:space="preserve">偏离/响应</w:t>
            </w:r>
            <w:r/>
          </w:p>
        </w:tc>
        <w:tc>
          <w:tcPr>
            <w:tcBorders>
              <w:top w:val="single" w:color="auto" w:sz="12" w:space="0"/>
            </w:tcBorders>
            <w:tcW w:w="1757" w:type="dxa"/>
            <w:vAlign w:val="center"/>
            <w:textDirection w:val="lrTb"/>
            <w:noWrap w:val="false"/>
          </w:tcPr>
          <w:p>
            <w:pPr>
              <w:ind w:firstLine="420"/>
              <w:jc w:val="center"/>
              <w:spacing w:line="360" w:lineRule="auto"/>
              <w:rPr>
                <w:rFonts w:ascii="宋体" w:hAnsi="宋体" w:cs="宋体"/>
              </w:rPr>
            </w:pPr>
            <w:r>
              <w:rPr>
                <w:rFonts w:hint="eastAsia" w:ascii="宋体" w:hAnsi="宋体" w:cs="宋体"/>
              </w:rPr>
              <w:t xml:space="preserve">说明</w:t>
            </w:r>
            <w:r/>
          </w:p>
        </w:tc>
      </w:tr>
      <w:tr>
        <w:trPr/>
        <w:tc>
          <w:tcPr>
            <w:tcW w:w="828" w:type="dxa"/>
            <w:textDirection w:val="lrTb"/>
            <w:noWrap w:val="false"/>
          </w:tcPr>
          <w:p>
            <w:pPr>
              <w:ind w:firstLine="420"/>
              <w:spacing w:line="360" w:lineRule="auto"/>
              <w:rPr>
                <w:rFonts w:ascii="宋体" w:hAnsi="宋体" w:cs="宋体"/>
              </w:rPr>
            </w:pPr>
            <w:r>
              <w:rPr>
                <w:rFonts w:ascii="宋体" w:hAnsi="宋体" w:cs="宋体"/>
              </w:rPr>
            </w:r>
            <w:r/>
          </w:p>
        </w:tc>
        <w:tc>
          <w:tcPr>
            <w:tcW w:w="1800" w:type="dxa"/>
            <w:textDirection w:val="lrTb"/>
            <w:noWrap w:val="false"/>
          </w:tcPr>
          <w:p>
            <w:pPr>
              <w:ind w:firstLine="420"/>
              <w:spacing w:line="360" w:lineRule="auto"/>
              <w:rPr>
                <w:rFonts w:ascii="宋体" w:hAnsi="宋体" w:cs="宋体"/>
              </w:rPr>
            </w:pPr>
            <w:r>
              <w:rPr>
                <w:rFonts w:ascii="宋体" w:hAnsi="宋体" w:cs="宋体"/>
              </w:rPr>
            </w:r>
            <w:r/>
          </w:p>
        </w:tc>
        <w:tc>
          <w:tcPr>
            <w:tcW w:w="1620" w:type="dxa"/>
            <w:textDirection w:val="lrTb"/>
            <w:noWrap w:val="false"/>
          </w:tcPr>
          <w:p>
            <w:pPr>
              <w:ind w:firstLine="420"/>
              <w:spacing w:line="360" w:lineRule="auto"/>
              <w:rPr>
                <w:rFonts w:ascii="宋体" w:hAnsi="宋体" w:cs="宋体"/>
              </w:rPr>
            </w:pPr>
            <w:r>
              <w:rPr>
                <w:rFonts w:ascii="宋体" w:hAnsi="宋体" w:cs="宋体"/>
              </w:rPr>
            </w:r>
            <w:r/>
          </w:p>
        </w:tc>
        <w:tc>
          <w:tcPr>
            <w:tcW w:w="1440" w:type="dxa"/>
            <w:textDirection w:val="lrTb"/>
            <w:noWrap w:val="false"/>
          </w:tcPr>
          <w:p>
            <w:pPr>
              <w:ind w:firstLine="420"/>
              <w:spacing w:line="360" w:lineRule="auto"/>
              <w:rPr>
                <w:rFonts w:ascii="宋体" w:hAnsi="宋体" w:cs="宋体"/>
              </w:rPr>
            </w:pPr>
            <w:r>
              <w:rPr>
                <w:rFonts w:ascii="宋体" w:hAnsi="宋体" w:cs="宋体"/>
              </w:rPr>
            </w:r>
            <w:r/>
          </w:p>
        </w:tc>
        <w:tc>
          <w:tcPr>
            <w:tcW w:w="1699" w:type="dxa"/>
            <w:textDirection w:val="lrTb"/>
            <w:noWrap w:val="false"/>
          </w:tcPr>
          <w:p>
            <w:pPr>
              <w:ind w:firstLine="420"/>
              <w:spacing w:line="360" w:lineRule="auto"/>
              <w:rPr>
                <w:rFonts w:ascii="宋体" w:hAnsi="宋体" w:cs="宋体"/>
              </w:rPr>
            </w:pPr>
            <w:r>
              <w:rPr>
                <w:rFonts w:ascii="宋体" w:hAnsi="宋体" w:cs="宋体"/>
              </w:rPr>
            </w:r>
            <w:r/>
          </w:p>
        </w:tc>
        <w:tc>
          <w:tcPr>
            <w:tcW w:w="1757" w:type="dxa"/>
            <w:textDirection w:val="lrTb"/>
            <w:noWrap w:val="false"/>
          </w:tcPr>
          <w:p>
            <w:pPr>
              <w:ind w:firstLine="420"/>
              <w:spacing w:line="360" w:lineRule="auto"/>
              <w:rPr>
                <w:rFonts w:ascii="宋体" w:hAnsi="宋体" w:cs="宋体"/>
              </w:rPr>
            </w:pPr>
            <w:r>
              <w:rPr>
                <w:rFonts w:ascii="宋体" w:hAnsi="宋体" w:cs="宋体"/>
              </w:rPr>
            </w:r>
            <w:r/>
          </w:p>
        </w:tc>
      </w:tr>
      <w:tr>
        <w:trPr/>
        <w:tc>
          <w:tcPr>
            <w:tcW w:w="828" w:type="dxa"/>
            <w:textDirection w:val="lrTb"/>
            <w:noWrap w:val="false"/>
          </w:tcPr>
          <w:p>
            <w:pPr>
              <w:ind w:firstLine="420"/>
              <w:spacing w:line="360" w:lineRule="auto"/>
              <w:rPr>
                <w:rFonts w:ascii="宋体" w:hAnsi="宋体" w:cs="宋体"/>
              </w:rPr>
            </w:pPr>
            <w:r>
              <w:rPr>
                <w:rFonts w:ascii="宋体" w:hAnsi="宋体" w:cs="宋体"/>
              </w:rPr>
            </w:r>
            <w:r/>
          </w:p>
        </w:tc>
        <w:tc>
          <w:tcPr>
            <w:tcW w:w="1800" w:type="dxa"/>
            <w:textDirection w:val="lrTb"/>
            <w:noWrap w:val="false"/>
          </w:tcPr>
          <w:p>
            <w:pPr>
              <w:ind w:firstLine="420"/>
              <w:spacing w:line="360" w:lineRule="auto"/>
              <w:rPr>
                <w:rFonts w:ascii="宋体" w:hAnsi="宋体" w:cs="宋体"/>
              </w:rPr>
            </w:pPr>
            <w:r>
              <w:rPr>
                <w:rFonts w:ascii="宋体" w:hAnsi="宋体" w:cs="宋体"/>
              </w:rPr>
            </w:r>
            <w:r/>
          </w:p>
        </w:tc>
        <w:tc>
          <w:tcPr>
            <w:tcW w:w="1620" w:type="dxa"/>
            <w:textDirection w:val="lrTb"/>
            <w:noWrap w:val="false"/>
          </w:tcPr>
          <w:p>
            <w:pPr>
              <w:ind w:firstLine="420"/>
              <w:spacing w:line="360" w:lineRule="auto"/>
              <w:rPr>
                <w:rFonts w:ascii="宋体" w:hAnsi="宋体" w:cs="宋体"/>
              </w:rPr>
            </w:pPr>
            <w:r>
              <w:rPr>
                <w:rFonts w:ascii="宋体" w:hAnsi="宋体" w:cs="宋体"/>
              </w:rPr>
            </w:r>
            <w:r/>
          </w:p>
        </w:tc>
        <w:tc>
          <w:tcPr>
            <w:tcW w:w="1440" w:type="dxa"/>
            <w:textDirection w:val="lrTb"/>
            <w:noWrap w:val="false"/>
          </w:tcPr>
          <w:p>
            <w:pPr>
              <w:ind w:firstLine="420"/>
              <w:spacing w:line="360" w:lineRule="auto"/>
              <w:rPr>
                <w:rFonts w:ascii="宋体" w:hAnsi="宋体" w:cs="宋体"/>
              </w:rPr>
            </w:pPr>
            <w:r>
              <w:rPr>
                <w:rFonts w:ascii="宋体" w:hAnsi="宋体" w:cs="宋体"/>
              </w:rPr>
            </w:r>
            <w:r/>
          </w:p>
        </w:tc>
        <w:tc>
          <w:tcPr>
            <w:tcW w:w="1699" w:type="dxa"/>
            <w:textDirection w:val="lrTb"/>
            <w:noWrap w:val="false"/>
          </w:tcPr>
          <w:p>
            <w:pPr>
              <w:ind w:firstLine="420"/>
              <w:spacing w:line="360" w:lineRule="auto"/>
              <w:rPr>
                <w:rFonts w:ascii="宋体" w:hAnsi="宋体" w:cs="宋体"/>
              </w:rPr>
            </w:pPr>
            <w:r>
              <w:rPr>
                <w:rFonts w:ascii="宋体" w:hAnsi="宋体" w:cs="宋体"/>
              </w:rPr>
            </w:r>
            <w:r/>
          </w:p>
        </w:tc>
        <w:tc>
          <w:tcPr>
            <w:tcW w:w="1757" w:type="dxa"/>
            <w:textDirection w:val="lrTb"/>
            <w:noWrap w:val="false"/>
          </w:tcPr>
          <w:p>
            <w:pPr>
              <w:ind w:firstLine="420"/>
              <w:spacing w:line="360" w:lineRule="auto"/>
              <w:rPr>
                <w:rFonts w:ascii="宋体" w:hAnsi="宋体" w:cs="宋体"/>
              </w:rPr>
            </w:pPr>
            <w:r>
              <w:rPr>
                <w:rFonts w:ascii="宋体" w:hAnsi="宋体" w:cs="宋体"/>
              </w:rPr>
            </w:r>
            <w:r/>
          </w:p>
        </w:tc>
      </w:tr>
      <w:tr>
        <w:trPr/>
        <w:tc>
          <w:tcPr>
            <w:tcW w:w="828" w:type="dxa"/>
            <w:textDirection w:val="lrTb"/>
            <w:noWrap w:val="false"/>
          </w:tcPr>
          <w:p>
            <w:pPr>
              <w:ind w:firstLine="420"/>
              <w:spacing w:line="360" w:lineRule="auto"/>
              <w:rPr>
                <w:rFonts w:ascii="宋体" w:hAnsi="宋体" w:cs="宋体"/>
              </w:rPr>
            </w:pPr>
            <w:r>
              <w:rPr>
                <w:rFonts w:ascii="宋体" w:hAnsi="宋体" w:cs="宋体"/>
              </w:rPr>
            </w:r>
            <w:r/>
          </w:p>
        </w:tc>
        <w:tc>
          <w:tcPr>
            <w:tcW w:w="1800" w:type="dxa"/>
            <w:textDirection w:val="lrTb"/>
            <w:noWrap w:val="false"/>
          </w:tcPr>
          <w:p>
            <w:pPr>
              <w:ind w:firstLine="420"/>
              <w:spacing w:line="360" w:lineRule="auto"/>
              <w:rPr>
                <w:rFonts w:ascii="宋体" w:hAnsi="宋体" w:cs="宋体"/>
              </w:rPr>
            </w:pPr>
            <w:r>
              <w:rPr>
                <w:rFonts w:ascii="宋体" w:hAnsi="宋体" w:cs="宋体"/>
              </w:rPr>
            </w:r>
            <w:r/>
          </w:p>
        </w:tc>
        <w:tc>
          <w:tcPr>
            <w:tcW w:w="1620" w:type="dxa"/>
            <w:textDirection w:val="lrTb"/>
            <w:noWrap w:val="false"/>
          </w:tcPr>
          <w:p>
            <w:pPr>
              <w:ind w:firstLine="420"/>
              <w:spacing w:line="360" w:lineRule="auto"/>
              <w:rPr>
                <w:rFonts w:ascii="宋体" w:hAnsi="宋体" w:cs="宋体"/>
              </w:rPr>
            </w:pPr>
            <w:r>
              <w:rPr>
                <w:rFonts w:ascii="宋体" w:hAnsi="宋体" w:cs="宋体"/>
              </w:rPr>
            </w:r>
            <w:r/>
          </w:p>
        </w:tc>
        <w:tc>
          <w:tcPr>
            <w:tcW w:w="1440" w:type="dxa"/>
            <w:textDirection w:val="lrTb"/>
            <w:noWrap w:val="false"/>
          </w:tcPr>
          <w:p>
            <w:pPr>
              <w:ind w:firstLine="420"/>
              <w:spacing w:line="360" w:lineRule="auto"/>
              <w:rPr>
                <w:rFonts w:ascii="宋体" w:hAnsi="宋体" w:cs="宋体"/>
              </w:rPr>
            </w:pPr>
            <w:r>
              <w:rPr>
                <w:rFonts w:ascii="宋体" w:hAnsi="宋体" w:cs="宋体"/>
              </w:rPr>
            </w:r>
            <w:r/>
          </w:p>
        </w:tc>
        <w:tc>
          <w:tcPr>
            <w:tcW w:w="1699" w:type="dxa"/>
            <w:textDirection w:val="lrTb"/>
            <w:noWrap w:val="false"/>
          </w:tcPr>
          <w:p>
            <w:pPr>
              <w:ind w:firstLine="420"/>
              <w:spacing w:line="360" w:lineRule="auto"/>
              <w:rPr>
                <w:rFonts w:ascii="宋体" w:hAnsi="宋体" w:cs="宋体"/>
              </w:rPr>
            </w:pPr>
            <w:r>
              <w:rPr>
                <w:rFonts w:ascii="宋体" w:hAnsi="宋体" w:cs="宋体"/>
              </w:rPr>
            </w:r>
            <w:r/>
          </w:p>
        </w:tc>
        <w:tc>
          <w:tcPr>
            <w:tcW w:w="1757" w:type="dxa"/>
            <w:textDirection w:val="lrTb"/>
            <w:noWrap w:val="false"/>
          </w:tcPr>
          <w:p>
            <w:pPr>
              <w:ind w:firstLine="420"/>
              <w:spacing w:line="360" w:lineRule="auto"/>
              <w:rPr>
                <w:rFonts w:ascii="宋体" w:hAnsi="宋体" w:cs="宋体"/>
              </w:rPr>
            </w:pPr>
            <w:r>
              <w:rPr>
                <w:rFonts w:ascii="宋体" w:hAnsi="宋体" w:cs="宋体"/>
              </w:rPr>
            </w:r>
            <w:r/>
          </w:p>
        </w:tc>
      </w:tr>
      <w:tr>
        <w:trPr/>
        <w:tc>
          <w:tcPr>
            <w:tcW w:w="828" w:type="dxa"/>
            <w:textDirection w:val="lrTb"/>
            <w:noWrap w:val="false"/>
          </w:tcPr>
          <w:p>
            <w:pPr>
              <w:ind w:firstLine="420"/>
              <w:spacing w:line="360" w:lineRule="auto"/>
              <w:rPr>
                <w:rFonts w:ascii="宋体" w:hAnsi="宋体" w:cs="宋体"/>
              </w:rPr>
            </w:pPr>
            <w:r>
              <w:rPr>
                <w:rFonts w:ascii="宋体" w:hAnsi="宋体" w:cs="宋体"/>
              </w:rPr>
            </w:r>
            <w:r/>
          </w:p>
        </w:tc>
        <w:tc>
          <w:tcPr>
            <w:tcW w:w="1800" w:type="dxa"/>
            <w:textDirection w:val="lrTb"/>
            <w:noWrap w:val="false"/>
          </w:tcPr>
          <w:p>
            <w:pPr>
              <w:ind w:firstLine="420"/>
              <w:spacing w:line="360" w:lineRule="auto"/>
              <w:rPr>
                <w:rFonts w:ascii="宋体" w:hAnsi="宋体" w:cs="宋体"/>
              </w:rPr>
            </w:pPr>
            <w:r>
              <w:rPr>
                <w:rFonts w:ascii="宋体" w:hAnsi="宋体" w:cs="宋体"/>
              </w:rPr>
            </w:r>
            <w:r/>
          </w:p>
        </w:tc>
        <w:tc>
          <w:tcPr>
            <w:tcW w:w="1620" w:type="dxa"/>
            <w:textDirection w:val="lrTb"/>
            <w:noWrap w:val="false"/>
          </w:tcPr>
          <w:p>
            <w:pPr>
              <w:ind w:firstLine="420"/>
              <w:spacing w:line="360" w:lineRule="auto"/>
              <w:rPr>
                <w:rFonts w:ascii="宋体" w:hAnsi="宋体" w:cs="宋体"/>
              </w:rPr>
            </w:pPr>
            <w:r>
              <w:rPr>
                <w:rFonts w:ascii="宋体" w:hAnsi="宋体" w:cs="宋体"/>
              </w:rPr>
            </w:r>
            <w:r/>
          </w:p>
        </w:tc>
        <w:tc>
          <w:tcPr>
            <w:tcW w:w="1440" w:type="dxa"/>
            <w:textDirection w:val="lrTb"/>
            <w:noWrap w:val="false"/>
          </w:tcPr>
          <w:p>
            <w:pPr>
              <w:ind w:firstLine="420"/>
              <w:spacing w:line="360" w:lineRule="auto"/>
              <w:rPr>
                <w:rFonts w:ascii="宋体" w:hAnsi="宋体" w:cs="宋体"/>
              </w:rPr>
            </w:pPr>
            <w:r>
              <w:rPr>
                <w:rFonts w:ascii="宋体" w:hAnsi="宋体" w:cs="宋体"/>
              </w:rPr>
            </w:r>
            <w:r/>
          </w:p>
        </w:tc>
        <w:tc>
          <w:tcPr>
            <w:tcW w:w="1699" w:type="dxa"/>
            <w:textDirection w:val="lrTb"/>
            <w:noWrap w:val="false"/>
          </w:tcPr>
          <w:p>
            <w:pPr>
              <w:ind w:firstLine="420"/>
              <w:spacing w:line="360" w:lineRule="auto"/>
              <w:rPr>
                <w:rFonts w:ascii="宋体" w:hAnsi="宋体" w:cs="宋体"/>
              </w:rPr>
            </w:pPr>
            <w:r>
              <w:rPr>
                <w:rFonts w:ascii="宋体" w:hAnsi="宋体" w:cs="宋体"/>
              </w:rPr>
            </w:r>
            <w:r/>
          </w:p>
        </w:tc>
        <w:tc>
          <w:tcPr>
            <w:tcW w:w="1757" w:type="dxa"/>
            <w:textDirection w:val="lrTb"/>
            <w:noWrap w:val="false"/>
          </w:tcPr>
          <w:p>
            <w:pPr>
              <w:ind w:firstLine="420"/>
              <w:spacing w:line="360" w:lineRule="auto"/>
              <w:rPr>
                <w:rFonts w:ascii="宋体" w:hAnsi="宋体" w:cs="宋体"/>
              </w:rPr>
            </w:pPr>
            <w:r>
              <w:rPr>
                <w:rFonts w:ascii="宋体" w:hAnsi="宋体" w:cs="宋体"/>
              </w:rPr>
            </w:r>
            <w:r/>
          </w:p>
        </w:tc>
      </w:tr>
      <w:tr>
        <w:trPr/>
        <w:tc>
          <w:tcPr>
            <w:tcW w:w="828" w:type="dxa"/>
            <w:textDirection w:val="lrTb"/>
            <w:noWrap w:val="false"/>
          </w:tcPr>
          <w:p>
            <w:pPr>
              <w:ind w:firstLine="420"/>
              <w:spacing w:line="360" w:lineRule="auto"/>
              <w:rPr>
                <w:rFonts w:ascii="宋体" w:hAnsi="宋体" w:cs="宋体"/>
              </w:rPr>
            </w:pPr>
            <w:r>
              <w:rPr>
                <w:rFonts w:ascii="宋体" w:hAnsi="宋体" w:cs="宋体"/>
              </w:rPr>
            </w:r>
            <w:r/>
          </w:p>
        </w:tc>
        <w:tc>
          <w:tcPr>
            <w:tcW w:w="1800" w:type="dxa"/>
            <w:textDirection w:val="lrTb"/>
            <w:noWrap w:val="false"/>
          </w:tcPr>
          <w:p>
            <w:pPr>
              <w:ind w:firstLine="420"/>
              <w:spacing w:line="360" w:lineRule="auto"/>
              <w:rPr>
                <w:rFonts w:ascii="宋体" w:hAnsi="宋体" w:cs="宋体"/>
              </w:rPr>
            </w:pPr>
            <w:r>
              <w:rPr>
                <w:rFonts w:ascii="宋体" w:hAnsi="宋体" w:cs="宋体"/>
              </w:rPr>
            </w:r>
            <w:r/>
          </w:p>
        </w:tc>
        <w:tc>
          <w:tcPr>
            <w:tcW w:w="1620" w:type="dxa"/>
            <w:textDirection w:val="lrTb"/>
            <w:noWrap w:val="false"/>
          </w:tcPr>
          <w:p>
            <w:pPr>
              <w:ind w:firstLine="420"/>
              <w:spacing w:line="360" w:lineRule="auto"/>
              <w:rPr>
                <w:rFonts w:ascii="宋体" w:hAnsi="宋体" w:cs="宋体"/>
              </w:rPr>
            </w:pPr>
            <w:r>
              <w:rPr>
                <w:rFonts w:ascii="宋体" w:hAnsi="宋体" w:cs="宋体"/>
              </w:rPr>
            </w:r>
            <w:r/>
          </w:p>
        </w:tc>
        <w:tc>
          <w:tcPr>
            <w:tcW w:w="1440" w:type="dxa"/>
            <w:textDirection w:val="lrTb"/>
            <w:noWrap w:val="false"/>
          </w:tcPr>
          <w:p>
            <w:pPr>
              <w:ind w:firstLine="420"/>
              <w:spacing w:line="360" w:lineRule="auto"/>
              <w:rPr>
                <w:rFonts w:ascii="宋体" w:hAnsi="宋体" w:cs="宋体"/>
              </w:rPr>
            </w:pPr>
            <w:r>
              <w:rPr>
                <w:rFonts w:ascii="宋体" w:hAnsi="宋体" w:cs="宋体"/>
              </w:rPr>
            </w:r>
            <w:r/>
          </w:p>
        </w:tc>
        <w:tc>
          <w:tcPr>
            <w:tcW w:w="1699" w:type="dxa"/>
            <w:textDirection w:val="lrTb"/>
            <w:noWrap w:val="false"/>
          </w:tcPr>
          <w:p>
            <w:pPr>
              <w:ind w:firstLine="420"/>
              <w:spacing w:line="360" w:lineRule="auto"/>
              <w:rPr>
                <w:rFonts w:ascii="宋体" w:hAnsi="宋体" w:cs="宋体"/>
              </w:rPr>
            </w:pPr>
            <w:r>
              <w:rPr>
                <w:rFonts w:ascii="宋体" w:hAnsi="宋体" w:cs="宋体"/>
              </w:rPr>
            </w:r>
            <w:r/>
          </w:p>
        </w:tc>
        <w:tc>
          <w:tcPr>
            <w:tcW w:w="1757" w:type="dxa"/>
            <w:textDirection w:val="lrTb"/>
            <w:noWrap w:val="false"/>
          </w:tcPr>
          <w:p>
            <w:pPr>
              <w:ind w:firstLine="420"/>
              <w:spacing w:line="360" w:lineRule="auto"/>
              <w:rPr>
                <w:rFonts w:ascii="宋体" w:hAnsi="宋体" w:cs="宋体"/>
              </w:rPr>
            </w:pPr>
            <w:r>
              <w:rPr>
                <w:rFonts w:ascii="宋体" w:hAnsi="宋体" w:cs="宋体"/>
              </w:rPr>
            </w:r>
            <w:r/>
          </w:p>
        </w:tc>
      </w:tr>
      <w:tr>
        <w:trPr/>
        <w:tc>
          <w:tcPr>
            <w:tcW w:w="828" w:type="dxa"/>
            <w:textDirection w:val="lrTb"/>
            <w:noWrap w:val="false"/>
          </w:tcPr>
          <w:p>
            <w:pPr>
              <w:ind w:firstLine="420"/>
              <w:spacing w:line="360" w:lineRule="auto"/>
              <w:rPr>
                <w:rFonts w:ascii="宋体" w:hAnsi="宋体" w:cs="宋体"/>
              </w:rPr>
            </w:pPr>
            <w:r>
              <w:rPr>
                <w:rFonts w:ascii="宋体" w:hAnsi="宋体" w:cs="宋体"/>
              </w:rPr>
            </w:r>
            <w:r/>
          </w:p>
        </w:tc>
        <w:tc>
          <w:tcPr>
            <w:tcW w:w="1800" w:type="dxa"/>
            <w:textDirection w:val="lrTb"/>
            <w:noWrap w:val="false"/>
          </w:tcPr>
          <w:p>
            <w:pPr>
              <w:ind w:firstLine="420"/>
              <w:spacing w:line="360" w:lineRule="auto"/>
              <w:rPr>
                <w:rFonts w:ascii="宋体" w:hAnsi="宋体" w:cs="宋体"/>
              </w:rPr>
            </w:pPr>
            <w:r>
              <w:rPr>
                <w:rFonts w:ascii="宋体" w:hAnsi="宋体" w:cs="宋体"/>
              </w:rPr>
            </w:r>
            <w:r/>
          </w:p>
        </w:tc>
        <w:tc>
          <w:tcPr>
            <w:tcW w:w="1620" w:type="dxa"/>
            <w:textDirection w:val="lrTb"/>
            <w:noWrap w:val="false"/>
          </w:tcPr>
          <w:p>
            <w:pPr>
              <w:ind w:firstLine="420"/>
              <w:spacing w:line="360" w:lineRule="auto"/>
              <w:rPr>
                <w:rFonts w:ascii="宋体" w:hAnsi="宋体" w:cs="宋体"/>
              </w:rPr>
            </w:pPr>
            <w:r>
              <w:rPr>
                <w:rFonts w:ascii="宋体" w:hAnsi="宋体" w:cs="宋体"/>
              </w:rPr>
            </w:r>
            <w:r/>
          </w:p>
        </w:tc>
        <w:tc>
          <w:tcPr>
            <w:tcW w:w="1440" w:type="dxa"/>
            <w:textDirection w:val="lrTb"/>
            <w:noWrap w:val="false"/>
          </w:tcPr>
          <w:p>
            <w:pPr>
              <w:ind w:firstLine="420"/>
              <w:spacing w:line="360" w:lineRule="auto"/>
              <w:rPr>
                <w:rFonts w:ascii="宋体" w:hAnsi="宋体" w:cs="宋体"/>
              </w:rPr>
            </w:pPr>
            <w:r>
              <w:rPr>
                <w:rFonts w:ascii="宋体" w:hAnsi="宋体" w:cs="宋体"/>
              </w:rPr>
            </w:r>
            <w:r/>
          </w:p>
        </w:tc>
        <w:tc>
          <w:tcPr>
            <w:tcW w:w="1699" w:type="dxa"/>
            <w:textDirection w:val="lrTb"/>
            <w:noWrap w:val="false"/>
          </w:tcPr>
          <w:p>
            <w:pPr>
              <w:ind w:firstLine="420"/>
              <w:spacing w:line="360" w:lineRule="auto"/>
              <w:rPr>
                <w:rFonts w:ascii="宋体" w:hAnsi="宋体" w:cs="宋体"/>
              </w:rPr>
            </w:pPr>
            <w:r>
              <w:rPr>
                <w:rFonts w:ascii="宋体" w:hAnsi="宋体" w:cs="宋体"/>
              </w:rPr>
            </w:r>
            <w:r/>
          </w:p>
        </w:tc>
        <w:tc>
          <w:tcPr>
            <w:tcW w:w="1757" w:type="dxa"/>
            <w:textDirection w:val="lrTb"/>
            <w:noWrap w:val="false"/>
          </w:tcPr>
          <w:p>
            <w:pPr>
              <w:ind w:firstLine="420"/>
              <w:spacing w:line="360" w:lineRule="auto"/>
              <w:rPr>
                <w:rFonts w:ascii="宋体" w:hAnsi="宋体" w:cs="宋体"/>
              </w:rPr>
            </w:pPr>
            <w:r>
              <w:rPr>
                <w:rFonts w:ascii="宋体" w:hAnsi="宋体" w:cs="宋体"/>
              </w:rPr>
            </w:r>
            <w:r/>
          </w:p>
        </w:tc>
      </w:tr>
      <w:tr>
        <w:trPr/>
        <w:tc>
          <w:tcPr>
            <w:tcW w:w="828" w:type="dxa"/>
            <w:textDirection w:val="lrTb"/>
            <w:noWrap w:val="false"/>
          </w:tcPr>
          <w:p>
            <w:pPr>
              <w:ind w:firstLine="420"/>
              <w:spacing w:line="360" w:lineRule="auto"/>
              <w:rPr>
                <w:rFonts w:ascii="宋体" w:hAnsi="宋体" w:cs="宋体"/>
              </w:rPr>
            </w:pPr>
            <w:r>
              <w:rPr>
                <w:rFonts w:ascii="宋体" w:hAnsi="宋体" w:cs="宋体"/>
              </w:rPr>
            </w:r>
            <w:r/>
          </w:p>
        </w:tc>
        <w:tc>
          <w:tcPr>
            <w:tcW w:w="1800" w:type="dxa"/>
            <w:textDirection w:val="lrTb"/>
            <w:noWrap w:val="false"/>
          </w:tcPr>
          <w:p>
            <w:pPr>
              <w:ind w:firstLine="420"/>
              <w:spacing w:line="360" w:lineRule="auto"/>
              <w:rPr>
                <w:rFonts w:ascii="宋体" w:hAnsi="宋体" w:cs="宋体"/>
              </w:rPr>
            </w:pPr>
            <w:r>
              <w:rPr>
                <w:rFonts w:ascii="宋体" w:hAnsi="宋体" w:cs="宋体"/>
              </w:rPr>
            </w:r>
            <w:r/>
          </w:p>
        </w:tc>
        <w:tc>
          <w:tcPr>
            <w:tcW w:w="1620" w:type="dxa"/>
            <w:textDirection w:val="lrTb"/>
            <w:noWrap w:val="false"/>
          </w:tcPr>
          <w:p>
            <w:pPr>
              <w:ind w:firstLine="420"/>
              <w:spacing w:line="360" w:lineRule="auto"/>
              <w:rPr>
                <w:rFonts w:ascii="宋体" w:hAnsi="宋体" w:cs="宋体"/>
              </w:rPr>
            </w:pPr>
            <w:r>
              <w:rPr>
                <w:rFonts w:ascii="宋体" w:hAnsi="宋体" w:cs="宋体"/>
              </w:rPr>
            </w:r>
            <w:r/>
          </w:p>
        </w:tc>
        <w:tc>
          <w:tcPr>
            <w:tcW w:w="1440" w:type="dxa"/>
            <w:textDirection w:val="lrTb"/>
            <w:noWrap w:val="false"/>
          </w:tcPr>
          <w:p>
            <w:pPr>
              <w:ind w:firstLine="420"/>
              <w:spacing w:line="360" w:lineRule="auto"/>
              <w:rPr>
                <w:rFonts w:ascii="宋体" w:hAnsi="宋体" w:cs="宋体"/>
              </w:rPr>
            </w:pPr>
            <w:r>
              <w:rPr>
                <w:rFonts w:ascii="宋体" w:hAnsi="宋体" w:cs="宋体"/>
              </w:rPr>
            </w:r>
            <w:r/>
          </w:p>
        </w:tc>
        <w:tc>
          <w:tcPr>
            <w:tcW w:w="1699" w:type="dxa"/>
            <w:textDirection w:val="lrTb"/>
            <w:noWrap w:val="false"/>
          </w:tcPr>
          <w:p>
            <w:pPr>
              <w:ind w:firstLine="420"/>
              <w:spacing w:line="360" w:lineRule="auto"/>
              <w:rPr>
                <w:rFonts w:ascii="宋体" w:hAnsi="宋体" w:cs="宋体"/>
              </w:rPr>
            </w:pPr>
            <w:r>
              <w:rPr>
                <w:rFonts w:ascii="宋体" w:hAnsi="宋体" w:cs="宋体"/>
              </w:rPr>
            </w:r>
            <w:r/>
          </w:p>
        </w:tc>
        <w:tc>
          <w:tcPr>
            <w:tcW w:w="1757" w:type="dxa"/>
            <w:textDirection w:val="lrTb"/>
            <w:noWrap w:val="false"/>
          </w:tcPr>
          <w:p>
            <w:pPr>
              <w:ind w:firstLine="420"/>
              <w:spacing w:line="360" w:lineRule="auto"/>
              <w:rPr>
                <w:rFonts w:ascii="宋体" w:hAnsi="宋体" w:cs="宋体"/>
              </w:rPr>
            </w:pPr>
            <w:r>
              <w:rPr>
                <w:rFonts w:ascii="宋体" w:hAnsi="宋体" w:cs="宋体"/>
              </w:rPr>
            </w:r>
            <w:r/>
          </w:p>
        </w:tc>
      </w:tr>
      <w:tr>
        <w:trPr/>
        <w:tc>
          <w:tcPr>
            <w:tcW w:w="828" w:type="dxa"/>
            <w:textDirection w:val="lrTb"/>
            <w:noWrap w:val="false"/>
          </w:tcPr>
          <w:p>
            <w:pPr>
              <w:ind w:firstLine="420"/>
              <w:spacing w:line="360" w:lineRule="auto"/>
              <w:rPr>
                <w:rFonts w:ascii="宋体" w:hAnsi="宋体" w:cs="宋体"/>
              </w:rPr>
            </w:pPr>
            <w:r>
              <w:rPr>
                <w:rFonts w:ascii="宋体" w:hAnsi="宋体" w:cs="宋体"/>
              </w:rPr>
            </w:r>
            <w:r/>
          </w:p>
        </w:tc>
        <w:tc>
          <w:tcPr>
            <w:tcW w:w="1800" w:type="dxa"/>
            <w:textDirection w:val="lrTb"/>
            <w:noWrap w:val="false"/>
          </w:tcPr>
          <w:p>
            <w:pPr>
              <w:ind w:firstLine="420"/>
              <w:spacing w:line="360" w:lineRule="auto"/>
              <w:rPr>
                <w:rFonts w:ascii="宋体" w:hAnsi="宋体" w:cs="宋体"/>
              </w:rPr>
            </w:pPr>
            <w:r>
              <w:rPr>
                <w:rFonts w:ascii="宋体" w:hAnsi="宋体" w:cs="宋体"/>
              </w:rPr>
            </w:r>
            <w:r/>
          </w:p>
        </w:tc>
        <w:tc>
          <w:tcPr>
            <w:tcW w:w="1620" w:type="dxa"/>
            <w:textDirection w:val="lrTb"/>
            <w:noWrap w:val="false"/>
          </w:tcPr>
          <w:p>
            <w:pPr>
              <w:ind w:firstLine="420"/>
              <w:spacing w:line="360" w:lineRule="auto"/>
              <w:rPr>
                <w:rFonts w:ascii="宋体" w:hAnsi="宋体" w:cs="宋体"/>
              </w:rPr>
            </w:pPr>
            <w:r>
              <w:rPr>
                <w:rFonts w:ascii="宋体" w:hAnsi="宋体" w:cs="宋体"/>
              </w:rPr>
            </w:r>
            <w:r/>
          </w:p>
        </w:tc>
        <w:tc>
          <w:tcPr>
            <w:tcW w:w="1440" w:type="dxa"/>
            <w:textDirection w:val="lrTb"/>
            <w:noWrap w:val="false"/>
          </w:tcPr>
          <w:p>
            <w:pPr>
              <w:ind w:firstLine="420"/>
              <w:spacing w:line="360" w:lineRule="auto"/>
              <w:rPr>
                <w:rFonts w:ascii="宋体" w:hAnsi="宋体" w:cs="宋体"/>
              </w:rPr>
            </w:pPr>
            <w:r>
              <w:rPr>
                <w:rFonts w:ascii="宋体" w:hAnsi="宋体" w:cs="宋体"/>
              </w:rPr>
            </w:r>
            <w:r/>
          </w:p>
        </w:tc>
        <w:tc>
          <w:tcPr>
            <w:tcW w:w="1699" w:type="dxa"/>
            <w:textDirection w:val="lrTb"/>
            <w:noWrap w:val="false"/>
          </w:tcPr>
          <w:p>
            <w:pPr>
              <w:ind w:firstLine="420"/>
              <w:spacing w:line="360" w:lineRule="auto"/>
              <w:rPr>
                <w:rFonts w:ascii="宋体" w:hAnsi="宋体" w:cs="宋体"/>
              </w:rPr>
            </w:pPr>
            <w:r>
              <w:rPr>
                <w:rFonts w:ascii="宋体" w:hAnsi="宋体" w:cs="宋体"/>
              </w:rPr>
            </w:r>
            <w:r/>
          </w:p>
        </w:tc>
        <w:tc>
          <w:tcPr>
            <w:tcW w:w="1757" w:type="dxa"/>
            <w:textDirection w:val="lrTb"/>
            <w:noWrap w:val="false"/>
          </w:tcPr>
          <w:p>
            <w:pPr>
              <w:ind w:firstLine="420"/>
              <w:spacing w:line="360" w:lineRule="auto"/>
              <w:rPr>
                <w:rFonts w:ascii="宋体" w:hAnsi="宋体" w:cs="宋体"/>
              </w:rPr>
            </w:pPr>
            <w:r>
              <w:rPr>
                <w:rFonts w:ascii="宋体" w:hAnsi="宋体" w:cs="宋体"/>
              </w:rPr>
            </w:r>
            <w:r/>
          </w:p>
        </w:tc>
      </w:tr>
      <w:tr>
        <w:trPr/>
        <w:tc>
          <w:tcPr>
            <w:tcW w:w="828" w:type="dxa"/>
            <w:textDirection w:val="lrTb"/>
            <w:noWrap w:val="false"/>
          </w:tcPr>
          <w:p>
            <w:pPr>
              <w:ind w:firstLine="420"/>
              <w:spacing w:line="360" w:lineRule="auto"/>
              <w:rPr>
                <w:rFonts w:ascii="宋体" w:hAnsi="宋体" w:cs="宋体"/>
              </w:rPr>
            </w:pPr>
            <w:r>
              <w:rPr>
                <w:rFonts w:ascii="宋体" w:hAnsi="宋体" w:cs="宋体"/>
              </w:rPr>
            </w:r>
            <w:r/>
          </w:p>
        </w:tc>
        <w:tc>
          <w:tcPr>
            <w:tcW w:w="1800" w:type="dxa"/>
            <w:textDirection w:val="lrTb"/>
            <w:noWrap w:val="false"/>
          </w:tcPr>
          <w:p>
            <w:pPr>
              <w:ind w:firstLine="420"/>
              <w:spacing w:line="360" w:lineRule="auto"/>
              <w:rPr>
                <w:rFonts w:ascii="宋体" w:hAnsi="宋体" w:cs="宋体"/>
              </w:rPr>
            </w:pPr>
            <w:r>
              <w:rPr>
                <w:rFonts w:ascii="宋体" w:hAnsi="宋体" w:cs="宋体"/>
              </w:rPr>
            </w:r>
            <w:r/>
          </w:p>
        </w:tc>
        <w:tc>
          <w:tcPr>
            <w:tcW w:w="1620" w:type="dxa"/>
            <w:textDirection w:val="lrTb"/>
            <w:noWrap w:val="false"/>
          </w:tcPr>
          <w:p>
            <w:pPr>
              <w:ind w:firstLine="420"/>
              <w:spacing w:line="360" w:lineRule="auto"/>
              <w:rPr>
                <w:rFonts w:ascii="宋体" w:hAnsi="宋体" w:cs="宋体"/>
              </w:rPr>
            </w:pPr>
            <w:r>
              <w:rPr>
                <w:rFonts w:ascii="宋体" w:hAnsi="宋体" w:cs="宋体"/>
              </w:rPr>
            </w:r>
            <w:r/>
          </w:p>
        </w:tc>
        <w:tc>
          <w:tcPr>
            <w:tcW w:w="1440" w:type="dxa"/>
            <w:textDirection w:val="lrTb"/>
            <w:noWrap w:val="false"/>
          </w:tcPr>
          <w:p>
            <w:pPr>
              <w:ind w:firstLine="420"/>
              <w:spacing w:line="360" w:lineRule="auto"/>
              <w:rPr>
                <w:rFonts w:ascii="宋体" w:hAnsi="宋体" w:cs="宋体"/>
              </w:rPr>
            </w:pPr>
            <w:r>
              <w:rPr>
                <w:rFonts w:ascii="宋体" w:hAnsi="宋体" w:cs="宋体"/>
              </w:rPr>
            </w:r>
            <w:r/>
          </w:p>
        </w:tc>
        <w:tc>
          <w:tcPr>
            <w:tcW w:w="1699" w:type="dxa"/>
            <w:textDirection w:val="lrTb"/>
            <w:noWrap w:val="false"/>
          </w:tcPr>
          <w:p>
            <w:pPr>
              <w:ind w:firstLine="420"/>
              <w:spacing w:line="360" w:lineRule="auto"/>
              <w:rPr>
                <w:rFonts w:ascii="宋体" w:hAnsi="宋体" w:cs="宋体"/>
              </w:rPr>
            </w:pPr>
            <w:r>
              <w:rPr>
                <w:rFonts w:ascii="宋体" w:hAnsi="宋体" w:cs="宋体"/>
              </w:rPr>
            </w:r>
            <w:r/>
          </w:p>
        </w:tc>
        <w:tc>
          <w:tcPr>
            <w:tcW w:w="1757" w:type="dxa"/>
            <w:textDirection w:val="lrTb"/>
            <w:noWrap w:val="false"/>
          </w:tcPr>
          <w:p>
            <w:pPr>
              <w:ind w:firstLine="420"/>
              <w:spacing w:line="360" w:lineRule="auto"/>
              <w:rPr>
                <w:rFonts w:ascii="宋体" w:hAnsi="宋体" w:cs="宋体"/>
              </w:rPr>
            </w:pPr>
            <w:r>
              <w:rPr>
                <w:rFonts w:ascii="宋体" w:hAnsi="宋体" w:cs="宋体"/>
              </w:rPr>
            </w:r>
            <w:r/>
          </w:p>
        </w:tc>
      </w:tr>
      <w:tr>
        <w:trPr/>
        <w:tc>
          <w:tcPr>
            <w:tcBorders>
              <w:bottom w:val="single" w:color="auto" w:sz="12" w:space="0"/>
            </w:tcBorders>
            <w:tcW w:w="828" w:type="dxa"/>
            <w:textDirection w:val="lrTb"/>
            <w:noWrap w:val="false"/>
          </w:tcPr>
          <w:p>
            <w:pPr>
              <w:ind w:firstLine="420"/>
              <w:spacing w:line="360" w:lineRule="auto"/>
              <w:rPr>
                <w:rFonts w:ascii="宋体" w:hAnsi="宋体" w:cs="宋体"/>
              </w:rPr>
            </w:pPr>
            <w:r>
              <w:rPr>
                <w:rFonts w:ascii="宋体" w:hAnsi="宋体" w:cs="宋体"/>
              </w:rPr>
            </w:r>
            <w:r/>
          </w:p>
        </w:tc>
        <w:tc>
          <w:tcPr>
            <w:tcBorders>
              <w:bottom w:val="single" w:color="auto" w:sz="12" w:space="0"/>
            </w:tcBorders>
            <w:tcW w:w="1800" w:type="dxa"/>
            <w:textDirection w:val="lrTb"/>
            <w:noWrap w:val="false"/>
          </w:tcPr>
          <w:p>
            <w:pPr>
              <w:ind w:firstLine="420"/>
              <w:spacing w:line="360" w:lineRule="auto"/>
              <w:rPr>
                <w:rFonts w:ascii="宋体" w:hAnsi="宋体" w:cs="宋体"/>
              </w:rPr>
            </w:pPr>
            <w:r>
              <w:rPr>
                <w:rFonts w:ascii="宋体" w:hAnsi="宋体" w:cs="宋体"/>
              </w:rPr>
            </w:r>
            <w:r/>
          </w:p>
        </w:tc>
        <w:tc>
          <w:tcPr>
            <w:tcBorders>
              <w:bottom w:val="single" w:color="auto" w:sz="12" w:space="0"/>
            </w:tcBorders>
            <w:tcW w:w="1620" w:type="dxa"/>
            <w:textDirection w:val="lrTb"/>
            <w:noWrap w:val="false"/>
          </w:tcPr>
          <w:p>
            <w:pPr>
              <w:ind w:firstLine="420"/>
              <w:spacing w:line="360" w:lineRule="auto"/>
              <w:rPr>
                <w:rFonts w:ascii="宋体" w:hAnsi="宋体" w:cs="宋体"/>
              </w:rPr>
            </w:pPr>
            <w:r>
              <w:rPr>
                <w:rFonts w:ascii="宋体" w:hAnsi="宋体" w:cs="宋体"/>
              </w:rPr>
            </w:r>
            <w:r/>
          </w:p>
        </w:tc>
        <w:tc>
          <w:tcPr>
            <w:tcBorders>
              <w:bottom w:val="single" w:color="auto" w:sz="12" w:space="0"/>
            </w:tcBorders>
            <w:tcW w:w="1440" w:type="dxa"/>
            <w:textDirection w:val="lrTb"/>
            <w:noWrap w:val="false"/>
          </w:tcPr>
          <w:p>
            <w:pPr>
              <w:ind w:firstLine="420"/>
              <w:spacing w:line="360" w:lineRule="auto"/>
              <w:rPr>
                <w:rFonts w:ascii="宋体" w:hAnsi="宋体" w:cs="宋体"/>
              </w:rPr>
            </w:pPr>
            <w:r>
              <w:rPr>
                <w:rFonts w:ascii="宋体" w:hAnsi="宋体" w:cs="宋体"/>
              </w:rPr>
            </w:r>
            <w:r/>
          </w:p>
        </w:tc>
        <w:tc>
          <w:tcPr>
            <w:tcBorders>
              <w:bottom w:val="single" w:color="auto" w:sz="12" w:space="0"/>
            </w:tcBorders>
            <w:tcW w:w="1699" w:type="dxa"/>
            <w:textDirection w:val="lrTb"/>
            <w:noWrap w:val="false"/>
          </w:tcPr>
          <w:p>
            <w:pPr>
              <w:ind w:firstLine="420"/>
              <w:spacing w:line="360" w:lineRule="auto"/>
              <w:rPr>
                <w:rFonts w:ascii="宋体" w:hAnsi="宋体" w:cs="宋体"/>
              </w:rPr>
            </w:pPr>
            <w:r>
              <w:rPr>
                <w:rFonts w:ascii="宋体" w:hAnsi="宋体" w:cs="宋体"/>
              </w:rPr>
            </w:r>
            <w:r/>
          </w:p>
        </w:tc>
        <w:tc>
          <w:tcPr>
            <w:tcBorders>
              <w:bottom w:val="single" w:color="auto" w:sz="12" w:space="0"/>
            </w:tcBorders>
            <w:tcW w:w="1757" w:type="dxa"/>
            <w:textDirection w:val="lrTb"/>
            <w:noWrap w:val="false"/>
          </w:tcPr>
          <w:p>
            <w:pPr>
              <w:ind w:firstLine="420"/>
              <w:spacing w:line="360" w:lineRule="auto"/>
              <w:rPr>
                <w:rFonts w:ascii="宋体" w:hAnsi="宋体" w:cs="宋体"/>
              </w:rPr>
            </w:pPr>
            <w:r>
              <w:rPr>
                <w:rFonts w:ascii="宋体" w:hAnsi="宋体" w:cs="宋体"/>
              </w:rPr>
            </w:r>
            <w:r/>
          </w:p>
        </w:tc>
      </w:tr>
    </w:tbl>
    <w:p>
      <w:pPr>
        <w:ind w:firstLine="420"/>
        <w:spacing w:line="360" w:lineRule="auto"/>
        <w:rPr>
          <w:rFonts w:ascii="宋体" w:hAnsi="宋体" w:cs="宋体"/>
        </w:rPr>
      </w:pPr>
      <w:r>
        <w:rPr>
          <w:rFonts w:hint="eastAsia" w:ascii="宋体" w:hAnsi="宋体" w:cs="宋体"/>
        </w:rPr>
        <w:t xml:space="preserve">注：1、磋商响应单位应对照采购文件技术要求等要求，所投标的物（服务）与采购文件的规定有偏离的，应在此表中申明与技术要求条文的偏差和例外。</w:t>
      </w:r>
      <w:r/>
    </w:p>
    <w:p>
      <w:pPr>
        <w:ind w:firstLine="315"/>
        <w:spacing w:line="360" w:lineRule="auto"/>
        <w:rPr>
          <w:rFonts w:ascii="宋体" w:hAnsi="宋体" w:cs="宋体"/>
        </w:rPr>
      </w:pPr>
      <w:r>
        <w:rPr>
          <w:rFonts w:hint="eastAsia" w:ascii="宋体" w:hAnsi="宋体" w:cs="宋体"/>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磋商响应单位：（签章）</w:t>
      </w:r>
      <w:r/>
    </w:p>
    <w:p>
      <w:pPr>
        <w:ind w:firstLine="420"/>
        <w:spacing w:line="360" w:lineRule="auto"/>
        <w:rPr>
          <w:rFonts w:ascii="宋体" w:hAnsi="宋体" w:cs="宋体"/>
          <w:b/>
          <w:bCs/>
        </w:rPr>
      </w:pPr>
      <w:r>
        <w:rPr>
          <w:rFonts w:hint="eastAsia" w:ascii="宋体" w:hAnsi="宋体" w:cs="宋体"/>
        </w:rPr>
        <w:t xml:space="preserve">日期：         年         月       日</w:t>
      </w:r>
      <w:r>
        <w:rPr>
          <w:rFonts w:hint="eastAsia" w:ascii="宋体" w:hAnsi="宋体" w:cs="宋体"/>
          <w:b/>
          <w:bCs/>
        </w:rPr>
        <w:br w:type="page" w:clear="all"/>
      </w:r>
      <w:r>
        <w:rPr>
          <w:rFonts w:hint="eastAsia" w:ascii="宋体" w:hAnsi="宋体" w:cs="宋体"/>
          <w:b/>
          <w:bCs/>
        </w:rPr>
        <w:t xml:space="preserve">附件6.商务条款偏离表</w:t>
      </w:r>
      <w:r/>
    </w:p>
    <w:p>
      <w:pPr>
        <w:pStyle w:val="1124"/>
        <w:ind w:firstLine="422"/>
        <w:spacing w:line="360" w:lineRule="auto"/>
        <w:rPr>
          <w:rFonts w:ascii="宋体" w:hAnsi="宋体" w:eastAsia="宋体" w:cs="宋体"/>
          <w:b/>
          <w:bCs/>
          <w:sz w:val="21"/>
          <w:szCs w:val="21"/>
        </w:rPr>
      </w:pPr>
      <w:r>
        <w:rPr>
          <w:rFonts w:ascii="宋体" w:hAnsi="宋体" w:eastAsia="宋体" w:cs="宋体"/>
          <w:b/>
          <w:bCs/>
          <w:sz w:val="21"/>
          <w:szCs w:val="21"/>
        </w:rPr>
      </w:r>
      <w:r/>
    </w:p>
    <w:p>
      <w:pPr>
        <w:ind w:firstLine="422"/>
        <w:jc w:val="center"/>
        <w:spacing w:line="360" w:lineRule="auto"/>
        <w:rPr>
          <w:rFonts w:ascii="宋体" w:hAnsi="宋体" w:cs="宋体"/>
          <w:b/>
          <w:bCs/>
        </w:rPr>
      </w:pPr>
      <w:r>
        <w:rPr>
          <w:rFonts w:hint="eastAsia" w:ascii="宋体" w:hAnsi="宋体" w:cs="宋体"/>
          <w:b/>
          <w:bCs/>
        </w:rPr>
        <w:t xml:space="preserve">商务条款偏离表</w:t>
      </w:r>
      <w:r/>
    </w:p>
    <w:p>
      <w:pPr>
        <w:ind w:firstLine="420"/>
        <w:spacing w:line="360" w:lineRule="auto"/>
        <w:rPr>
          <w:rFonts w:ascii="宋体" w:hAnsi="宋体" w:cs="宋体"/>
        </w:rPr>
      </w:pPr>
      <w:r>
        <w:rPr>
          <w:rFonts w:hint="eastAsia" w:hAnsi="宋体" w:cs="宋体"/>
        </w:rPr>
        <w:t xml:space="preserve">磋商编号：</w:t>
      </w:r>
      <w:r>
        <w:rPr>
          <w:rFonts w:hint="eastAsia" w:hAnsi="宋体" w:cs="宋体"/>
        </w:rPr>
        <w:t xml:space="preserve">                              </w:t>
      </w:r>
      <w:r>
        <w:rPr>
          <w:rFonts w:hint="eastAsia" w:hAnsi="宋体" w:cs="宋体"/>
        </w:rPr>
        <w:t xml:space="preserve">项目名称：</w:t>
      </w:r>
      <w:r/>
    </w:p>
    <w:tbl>
      <w:tblPr>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8"/>
        <w:gridCol w:w="1920"/>
        <w:gridCol w:w="2400"/>
        <w:gridCol w:w="2400"/>
        <w:gridCol w:w="1716"/>
      </w:tblGrid>
      <w:tr>
        <w:trPr/>
        <w:tc>
          <w:tcPr>
            <w:tcBorders>
              <w:top w:val="single" w:color="auto" w:sz="12" w:space="0"/>
            </w:tcBorders>
            <w:tcW w:w="708" w:type="dxa"/>
            <w:vAlign w:val="center"/>
            <w:textDirection w:val="lrTb"/>
            <w:noWrap w:val="false"/>
          </w:tcPr>
          <w:p>
            <w:pPr>
              <w:rPr>
                <w:rFonts w:ascii="宋体" w:hAnsi="宋体" w:cs="宋体"/>
              </w:rPr>
            </w:pPr>
            <w:r>
              <w:rPr>
                <w:rFonts w:hint="eastAsia" w:ascii="宋体" w:hAnsi="宋体" w:cs="宋体"/>
                <w:b/>
                <w:bCs/>
                <w:szCs w:val="21"/>
              </w:rPr>
              <w:t xml:space="preserve">序号</w:t>
            </w:r>
            <w:r/>
          </w:p>
        </w:tc>
        <w:tc>
          <w:tcPr>
            <w:tcBorders>
              <w:top w:val="single" w:color="auto" w:sz="12" w:space="0"/>
            </w:tcBorders>
            <w:tcW w:w="1920" w:type="dxa"/>
            <w:vAlign w:val="center"/>
            <w:textDirection w:val="lrTb"/>
            <w:noWrap w:val="false"/>
          </w:tcPr>
          <w:p>
            <w:pPr>
              <w:ind w:firstLine="422"/>
              <w:jc w:val="center"/>
              <w:rPr>
                <w:rFonts w:ascii="宋体" w:hAnsi="宋体" w:cs="宋体"/>
              </w:rPr>
            </w:pPr>
            <w:r>
              <w:rPr>
                <w:rFonts w:hint="eastAsia" w:ascii="宋体" w:hAnsi="宋体" w:cs="宋体"/>
                <w:b/>
                <w:bCs/>
                <w:szCs w:val="21"/>
              </w:rPr>
              <w:t xml:space="preserve">名称</w:t>
            </w:r>
            <w:r/>
          </w:p>
        </w:tc>
        <w:tc>
          <w:tcPr>
            <w:tcBorders>
              <w:top w:val="single" w:color="auto" w:sz="12" w:space="0"/>
            </w:tcBorders>
            <w:tcW w:w="2400" w:type="dxa"/>
            <w:vAlign w:val="center"/>
            <w:textDirection w:val="lrTb"/>
            <w:noWrap w:val="false"/>
          </w:tcPr>
          <w:p>
            <w:pPr>
              <w:ind w:firstLine="422"/>
              <w:jc w:val="center"/>
              <w:rPr>
                <w:rFonts w:ascii="宋体" w:hAnsi="宋体" w:cs="宋体"/>
              </w:rPr>
            </w:pPr>
            <w:r>
              <w:rPr>
                <w:rFonts w:hint="eastAsia" w:ascii="宋体" w:hAnsi="宋体" w:cs="宋体"/>
                <w:b/>
                <w:bCs/>
                <w:szCs w:val="21"/>
              </w:rPr>
              <w:t xml:space="preserve">磋商文件商务要求</w:t>
            </w:r>
            <w:r/>
          </w:p>
        </w:tc>
        <w:tc>
          <w:tcPr>
            <w:tcBorders>
              <w:top w:val="single" w:color="auto" w:sz="12" w:space="0"/>
            </w:tcBorders>
            <w:tcW w:w="2400" w:type="dxa"/>
            <w:vAlign w:val="center"/>
            <w:textDirection w:val="lrTb"/>
            <w:noWrap w:val="false"/>
          </w:tcPr>
          <w:p>
            <w:pPr>
              <w:ind w:firstLine="422"/>
              <w:jc w:val="center"/>
              <w:rPr>
                <w:rFonts w:ascii="宋体" w:hAnsi="宋体" w:cs="宋体"/>
              </w:rPr>
            </w:pPr>
            <w:r>
              <w:rPr>
                <w:rFonts w:hint="eastAsia" w:ascii="宋体" w:hAnsi="宋体" w:cs="宋体"/>
                <w:b/>
                <w:bCs/>
                <w:szCs w:val="21"/>
              </w:rPr>
              <w:t xml:space="preserve">响应文件响应情况</w:t>
            </w:r>
            <w:r/>
          </w:p>
        </w:tc>
        <w:tc>
          <w:tcPr>
            <w:tcBorders>
              <w:top w:val="single" w:color="auto" w:sz="12" w:space="0"/>
            </w:tcBorders>
            <w:tcW w:w="1716" w:type="dxa"/>
            <w:textDirection w:val="lrTb"/>
            <w:noWrap w:val="false"/>
          </w:tcPr>
          <w:p>
            <w:pPr>
              <w:ind w:firstLine="420"/>
              <w:jc w:val="center"/>
              <w:spacing w:line="360" w:lineRule="auto"/>
              <w:rPr>
                <w:rFonts w:ascii="宋体" w:hAnsi="宋体" w:cs="宋体"/>
              </w:rPr>
            </w:pPr>
            <w:r>
              <w:rPr>
                <w:rFonts w:hint="eastAsia" w:ascii="宋体" w:hAnsi="宋体" w:cs="宋体"/>
              </w:rPr>
              <w:t xml:space="preserve">说明</w:t>
            </w:r>
            <w:r/>
          </w:p>
        </w:tc>
      </w:tr>
      <w:tr>
        <w:trPr/>
        <w:tc>
          <w:tcPr>
            <w:tcW w:w="708" w:type="dxa"/>
            <w:vAlign w:val="center"/>
            <w:textDirection w:val="lrTb"/>
            <w:noWrap w:val="false"/>
          </w:tcPr>
          <w:p>
            <w:pPr>
              <w:ind w:firstLine="420"/>
              <w:jc w:val="center"/>
              <w:rPr>
                <w:rFonts w:ascii="宋体" w:hAnsi="宋体" w:cs="宋体"/>
              </w:rPr>
            </w:pPr>
            <w:r>
              <w:rPr>
                <w:rFonts w:hint="eastAsia" w:ascii="宋体" w:hAnsi="宋体" w:cs="宋体"/>
                <w:szCs w:val="21"/>
              </w:rPr>
              <w:t xml:space="preserve">1</w:t>
            </w:r>
            <w:r/>
          </w:p>
        </w:tc>
        <w:tc>
          <w:tcPr>
            <w:tcW w:w="1920" w:type="dxa"/>
            <w:vAlign w:val="center"/>
            <w:textDirection w:val="lrTb"/>
            <w:noWrap w:val="false"/>
          </w:tcPr>
          <w:p>
            <w:pPr>
              <w:ind w:firstLine="420"/>
              <w:jc w:val="center"/>
              <w:rPr>
                <w:rFonts w:ascii="宋体" w:hAnsi="宋体" w:cs="宋体"/>
              </w:rPr>
            </w:pPr>
            <w:r>
              <w:rPr>
                <w:rFonts w:hint="eastAsia" w:ascii="宋体" w:hAnsi="宋体" w:cs="宋体"/>
                <w:szCs w:val="21"/>
              </w:rPr>
              <w:t xml:space="preserve">服务期限</w:t>
            </w:r>
            <w:r/>
          </w:p>
        </w:tc>
        <w:tc>
          <w:tcPr>
            <w:tcW w:w="2400" w:type="dxa"/>
            <w:vAlign w:val="center"/>
            <w:textDirection w:val="lrTb"/>
            <w:noWrap w:val="false"/>
          </w:tcPr>
          <w:p>
            <w:pPr>
              <w:ind w:firstLine="420"/>
              <w:rPr>
                <w:rFonts w:ascii="宋体" w:hAnsi="宋体" w:cs="宋体"/>
              </w:rPr>
            </w:pPr>
            <w:r>
              <w:rPr>
                <w:rFonts w:ascii="宋体" w:hAnsi="宋体" w:cs="宋体"/>
              </w:rPr>
            </w:r>
            <w:r/>
          </w:p>
        </w:tc>
        <w:tc>
          <w:tcPr>
            <w:tcW w:w="2400" w:type="dxa"/>
            <w:vAlign w:val="center"/>
            <w:textDirection w:val="lrTb"/>
            <w:noWrap w:val="false"/>
          </w:tcPr>
          <w:p>
            <w:pPr>
              <w:ind w:firstLine="420"/>
              <w:rPr>
                <w:rFonts w:ascii="宋体" w:hAnsi="宋体" w:cs="宋体"/>
              </w:rPr>
            </w:pPr>
            <w:r>
              <w:rPr>
                <w:rFonts w:ascii="宋体" w:hAnsi="宋体" w:cs="宋体"/>
              </w:rPr>
            </w:r>
            <w:r/>
          </w:p>
        </w:tc>
        <w:tc>
          <w:tcPr>
            <w:tcW w:w="1716" w:type="dxa"/>
            <w:textDirection w:val="lrTb"/>
            <w:noWrap w:val="false"/>
          </w:tcPr>
          <w:p>
            <w:pPr>
              <w:ind w:firstLine="420"/>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ind w:firstLine="420"/>
              <w:jc w:val="center"/>
              <w:rPr>
                <w:rFonts w:ascii="宋体" w:hAnsi="宋体" w:cs="宋体"/>
              </w:rPr>
            </w:pPr>
            <w:r>
              <w:rPr>
                <w:rFonts w:hint="eastAsia" w:ascii="宋体" w:hAnsi="宋体" w:cs="宋体"/>
                <w:szCs w:val="21"/>
              </w:rPr>
              <w:t xml:space="preserve">2</w:t>
            </w:r>
            <w:r/>
          </w:p>
        </w:tc>
        <w:tc>
          <w:tcPr>
            <w:tcW w:w="1920" w:type="dxa"/>
            <w:vAlign w:val="center"/>
            <w:textDirection w:val="lrTb"/>
            <w:noWrap w:val="false"/>
          </w:tcPr>
          <w:p>
            <w:pPr>
              <w:ind w:firstLine="420"/>
              <w:jc w:val="center"/>
              <w:rPr>
                <w:rFonts w:ascii="宋体" w:hAnsi="宋体" w:cs="宋体"/>
              </w:rPr>
            </w:pPr>
            <w:r>
              <w:rPr>
                <w:rFonts w:hint="eastAsia" w:ascii="宋体" w:hAnsi="宋体" w:cs="宋体"/>
                <w:szCs w:val="21"/>
              </w:rPr>
              <w:t xml:space="preserve">付款方式</w:t>
            </w:r>
            <w:r/>
          </w:p>
        </w:tc>
        <w:tc>
          <w:tcPr>
            <w:tcW w:w="2400" w:type="dxa"/>
            <w:vAlign w:val="center"/>
            <w:textDirection w:val="lrTb"/>
            <w:noWrap w:val="false"/>
          </w:tcPr>
          <w:p>
            <w:pPr>
              <w:ind w:firstLine="420"/>
              <w:rPr>
                <w:rFonts w:ascii="宋体" w:hAnsi="宋体" w:cs="宋体"/>
              </w:rPr>
            </w:pPr>
            <w:r>
              <w:rPr>
                <w:rFonts w:ascii="宋体" w:hAnsi="宋体" w:cs="宋体"/>
              </w:rPr>
            </w:r>
            <w:r/>
          </w:p>
        </w:tc>
        <w:tc>
          <w:tcPr>
            <w:tcW w:w="2400" w:type="dxa"/>
            <w:vAlign w:val="center"/>
            <w:textDirection w:val="lrTb"/>
            <w:noWrap w:val="false"/>
          </w:tcPr>
          <w:p>
            <w:pPr>
              <w:ind w:firstLine="420"/>
              <w:rPr>
                <w:rFonts w:ascii="宋体" w:hAnsi="宋体" w:cs="宋体"/>
              </w:rPr>
            </w:pPr>
            <w:r>
              <w:rPr>
                <w:rFonts w:ascii="宋体" w:hAnsi="宋体" w:cs="宋体"/>
              </w:rPr>
            </w:r>
            <w:r/>
          </w:p>
        </w:tc>
        <w:tc>
          <w:tcPr>
            <w:tcW w:w="1716" w:type="dxa"/>
            <w:textDirection w:val="lrTb"/>
            <w:noWrap w:val="false"/>
          </w:tcPr>
          <w:p>
            <w:pPr>
              <w:ind w:firstLine="420"/>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ind w:firstLine="420"/>
              <w:jc w:val="center"/>
              <w:rPr>
                <w:rFonts w:ascii="宋体" w:hAnsi="宋体" w:cs="宋体"/>
              </w:rPr>
            </w:pPr>
            <w:r>
              <w:rPr>
                <w:rFonts w:hint="eastAsia" w:ascii="宋体" w:hAnsi="宋体" w:cs="宋体"/>
                <w:szCs w:val="21"/>
              </w:rPr>
              <w:t xml:space="preserve">3</w:t>
            </w:r>
            <w:r/>
          </w:p>
        </w:tc>
        <w:tc>
          <w:tcPr>
            <w:tcW w:w="1920" w:type="dxa"/>
            <w:vAlign w:val="center"/>
            <w:textDirection w:val="lrTb"/>
            <w:noWrap w:val="false"/>
          </w:tcPr>
          <w:p>
            <w:pPr>
              <w:ind w:firstLine="420"/>
              <w:jc w:val="center"/>
              <w:rPr>
                <w:rFonts w:ascii="宋体" w:hAnsi="宋体" w:cs="宋体"/>
              </w:rPr>
            </w:pPr>
            <w:r>
              <w:rPr>
                <w:rFonts w:hint="eastAsia" w:ascii="宋体" w:hAnsi="宋体" w:cs="宋体"/>
                <w:szCs w:val="21"/>
              </w:rPr>
              <w:t xml:space="preserve">合同主要条款</w:t>
            </w:r>
            <w:r/>
          </w:p>
        </w:tc>
        <w:tc>
          <w:tcPr>
            <w:tcW w:w="2400" w:type="dxa"/>
            <w:vAlign w:val="center"/>
            <w:textDirection w:val="lrTb"/>
            <w:noWrap w:val="false"/>
          </w:tcPr>
          <w:p>
            <w:pPr>
              <w:ind w:firstLine="420"/>
              <w:rPr>
                <w:rFonts w:ascii="宋体" w:hAnsi="宋体" w:cs="宋体"/>
              </w:rPr>
            </w:pPr>
            <w:r>
              <w:rPr>
                <w:rFonts w:ascii="宋体" w:hAnsi="宋体" w:cs="宋体"/>
              </w:rPr>
            </w:r>
            <w:r/>
          </w:p>
        </w:tc>
        <w:tc>
          <w:tcPr>
            <w:tcW w:w="2400" w:type="dxa"/>
            <w:vAlign w:val="center"/>
            <w:textDirection w:val="lrTb"/>
            <w:noWrap w:val="false"/>
          </w:tcPr>
          <w:p>
            <w:pPr>
              <w:ind w:firstLine="420"/>
              <w:rPr>
                <w:rFonts w:ascii="宋体" w:hAnsi="宋体" w:cs="宋体"/>
              </w:rPr>
            </w:pPr>
            <w:r>
              <w:rPr>
                <w:rFonts w:ascii="宋体" w:hAnsi="宋体" w:cs="宋体"/>
              </w:rPr>
            </w:r>
            <w:r/>
          </w:p>
        </w:tc>
        <w:tc>
          <w:tcPr>
            <w:tcW w:w="1716" w:type="dxa"/>
            <w:textDirection w:val="lrTb"/>
            <w:noWrap w:val="false"/>
          </w:tcPr>
          <w:p>
            <w:pPr>
              <w:ind w:firstLine="420"/>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ind w:firstLine="420"/>
              <w:jc w:val="center"/>
              <w:rPr>
                <w:rFonts w:ascii="宋体" w:hAnsi="宋体" w:cs="宋体"/>
              </w:rPr>
            </w:pPr>
            <w:r>
              <w:rPr>
                <w:rFonts w:hint="eastAsia" w:ascii="宋体" w:hAnsi="宋体" w:cs="宋体"/>
                <w:szCs w:val="21"/>
              </w:rPr>
              <w:t xml:space="preserve">…</w:t>
            </w:r>
            <w:r/>
          </w:p>
        </w:tc>
        <w:tc>
          <w:tcPr>
            <w:tcW w:w="1920" w:type="dxa"/>
            <w:vAlign w:val="center"/>
            <w:textDirection w:val="lrTb"/>
            <w:noWrap w:val="false"/>
          </w:tcPr>
          <w:p>
            <w:pPr>
              <w:ind w:firstLine="420"/>
              <w:jc w:val="center"/>
              <w:rPr>
                <w:rFonts w:ascii="宋体" w:hAnsi="宋体" w:cs="宋体"/>
              </w:rPr>
            </w:pPr>
            <w:r>
              <w:rPr>
                <w:rFonts w:hint="eastAsia" w:ascii="宋体" w:hAnsi="宋体" w:cs="宋体"/>
                <w:szCs w:val="21"/>
              </w:rPr>
              <w:t xml:space="preserve">…</w:t>
            </w:r>
            <w:r/>
          </w:p>
        </w:tc>
        <w:tc>
          <w:tcPr>
            <w:tcW w:w="2400" w:type="dxa"/>
            <w:vAlign w:val="center"/>
            <w:textDirection w:val="lrTb"/>
            <w:noWrap w:val="false"/>
          </w:tcPr>
          <w:p>
            <w:pPr>
              <w:ind w:firstLine="420"/>
              <w:rPr>
                <w:rFonts w:ascii="宋体" w:hAnsi="宋体" w:cs="宋体"/>
              </w:rPr>
            </w:pPr>
            <w:r>
              <w:rPr>
                <w:rFonts w:ascii="宋体" w:hAnsi="宋体" w:cs="宋体"/>
              </w:rPr>
            </w:r>
            <w:r/>
          </w:p>
        </w:tc>
        <w:tc>
          <w:tcPr>
            <w:tcW w:w="2400" w:type="dxa"/>
            <w:vAlign w:val="center"/>
            <w:textDirection w:val="lrTb"/>
            <w:noWrap w:val="false"/>
          </w:tcPr>
          <w:p>
            <w:pPr>
              <w:ind w:firstLine="420"/>
              <w:rPr>
                <w:rFonts w:ascii="宋体" w:hAnsi="宋体" w:cs="宋体"/>
              </w:rPr>
            </w:pPr>
            <w:r>
              <w:rPr>
                <w:rFonts w:ascii="宋体" w:hAnsi="宋体" w:cs="宋体"/>
              </w:rPr>
            </w:r>
            <w:r/>
          </w:p>
        </w:tc>
        <w:tc>
          <w:tcPr>
            <w:tcW w:w="1716" w:type="dxa"/>
            <w:textDirection w:val="lrTb"/>
            <w:noWrap w:val="false"/>
          </w:tcPr>
          <w:p>
            <w:pPr>
              <w:ind w:firstLine="420"/>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ind w:firstLine="420"/>
              <w:jc w:val="center"/>
              <w:rPr>
                <w:rFonts w:ascii="宋体" w:hAnsi="宋体" w:cs="宋体"/>
              </w:rPr>
            </w:pPr>
            <w:r>
              <w:rPr>
                <w:rFonts w:ascii="宋体" w:hAnsi="宋体" w:cs="宋体"/>
              </w:rPr>
            </w:r>
            <w:r/>
          </w:p>
        </w:tc>
        <w:tc>
          <w:tcPr>
            <w:tcW w:w="1920" w:type="dxa"/>
            <w:vAlign w:val="center"/>
            <w:textDirection w:val="lrTb"/>
            <w:noWrap w:val="false"/>
          </w:tcPr>
          <w:p>
            <w:pPr>
              <w:ind w:firstLine="420"/>
              <w:jc w:val="center"/>
              <w:rPr>
                <w:rFonts w:ascii="宋体" w:hAnsi="宋体" w:cs="宋体"/>
              </w:rPr>
            </w:pPr>
            <w:r>
              <w:rPr>
                <w:rFonts w:ascii="宋体" w:hAnsi="宋体" w:cs="宋体"/>
              </w:rPr>
            </w:r>
            <w:r/>
          </w:p>
        </w:tc>
        <w:tc>
          <w:tcPr>
            <w:tcW w:w="2400" w:type="dxa"/>
            <w:vAlign w:val="center"/>
            <w:textDirection w:val="lrTb"/>
            <w:noWrap w:val="false"/>
          </w:tcPr>
          <w:p>
            <w:pPr>
              <w:ind w:firstLine="420"/>
              <w:jc w:val="center"/>
              <w:rPr>
                <w:rFonts w:ascii="宋体" w:hAnsi="宋体" w:cs="宋体"/>
              </w:rPr>
            </w:pPr>
            <w:r>
              <w:rPr>
                <w:rFonts w:ascii="宋体" w:hAnsi="宋体" w:cs="宋体"/>
              </w:rPr>
            </w:r>
            <w:r/>
          </w:p>
        </w:tc>
        <w:tc>
          <w:tcPr>
            <w:tcW w:w="2400" w:type="dxa"/>
            <w:vAlign w:val="center"/>
            <w:textDirection w:val="lrTb"/>
            <w:noWrap w:val="false"/>
          </w:tcPr>
          <w:p>
            <w:pPr>
              <w:ind w:firstLine="420"/>
              <w:jc w:val="center"/>
              <w:rPr>
                <w:rFonts w:ascii="宋体" w:hAnsi="宋体" w:cs="宋体"/>
              </w:rPr>
            </w:pPr>
            <w:r>
              <w:rPr>
                <w:rFonts w:ascii="宋体" w:hAnsi="宋体" w:cs="宋体"/>
              </w:rPr>
            </w:r>
            <w:r/>
          </w:p>
        </w:tc>
        <w:tc>
          <w:tcPr>
            <w:tcW w:w="1716" w:type="dxa"/>
            <w:textDirection w:val="lrTb"/>
            <w:noWrap w:val="false"/>
          </w:tcPr>
          <w:p>
            <w:pPr>
              <w:ind w:firstLine="420"/>
              <w:spacing w:line="360" w:lineRule="auto"/>
              <w:rPr>
                <w:rFonts w:ascii="宋体" w:hAnsi="宋体" w:cs="宋体"/>
              </w:rPr>
            </w:pPr>
            <w:r>
              <w:rPr>
                <w:rFonts w:ascii="宋体" w:hAnsi="宋体" w:cs="宋体"/>
              </w:rPr>
            </w:r>
            <w:r/>
          </w:p>
        </w:tc>
      </w:tr>
      <w:tr>
        <w:trPr/>
        <w:tc>
          <w:tcPr>
            <w:tcW w:w="708" w:type="dxa"/>
            <w:textDirection w:val="lrTb"/>
            <w:noWrap w:val="false"/>
          </w:tcPr>
          <w:p>
            <w:pPr>
              <w:ind w:firstLine="420"/>
              <w:spacing w:line="360" w:lineRule="auto"/>
              <w:rPr>
                <w:rFonts w:ascii="宋体" w:hAnsi="宋体" w:cs="宋体"/>
              </w:rPr>
            </w:pPr>
            <w:r>
              <w:rPr>
                <w:rFonts w:ascii="宋体" w:hAnsi="宋体" w:cs="宋体"/>
              </w:rPr>
            </w:r>
            <w:r/>
          </w:p>
        </w:tc>
        <w:tc>
          <w:tcPr>
            <w:tcW w:w="1920" w:type="dxa"/>
            <w:textDirection w:val="lrTb"/>
            <w:noWrap w:val="false"/>
          </w:tcPr>
          <w:p>
            <w:pPr>
              <w:ind w:firstLine="420"/>
              <w:spacing w:line="360" w:lineRule="auto"/>
              <w:rPr>
                <w:rFonts w:ascii="宋体" w:hAnsi="宋体" w:cs="宋体"/>
              </w:rPr>
            </w:pPr>
            <w:r>
              <w:rPr>
                <w:rFonts w:ascii="宋体" w:hAnsi="宋体" w:cs="宋体"/>
              </w:rPr>
            </w:r>
            <w:r/>
          </w:p>
        </w:tc>
        <w:tc>
          <w:tcPr>
            <w:tcW w:w="2400" w:type="dxa"/>
            <w:textDirection w:val="lrTb"/>
            <w:noWrap w:val="false"/>
          </w:tcPr>
          <w:p>
            <w:pPr>
              <w:ind w:firstLine="420"/>
              <w:spacing w:line="360" w:lineRule="auto"/>
              <w:rPr>
                <w:rFonts w:ascii="宋体" w:hAnsi="宋体" w:cs="宋体"/>
              </w:rPr>
            </w:pPr>
            <w:r>
              <w:rPr>
                <w:rFonts w:ascii="宋体" w:hAnsi="宋体" w:cs="宋体"/>
              </w:rPr>
            </w:r>
            <w:r/>
          </w:p>
        </w:tc>
        <w:tc>
          <w:tcPr>
            <w:tcW w:w="2400" w:type="dxa"/>
            <w:textDirection w:val="lrTb"/>
            <w:noWrap w:val="false"/>
          </w:tcPr>
          <w:p>
            <w:pPr>
              <w:ind w:firstLine="420"/>
              <w:spacing w:line="360" w:lineRule="auto"/>
              <w:rPr>
                <w:rFonts w:ascii="宋体" w:hAnsi="宋体" w:cs="宋体"/>
              </w:rPr>
            </w:pPr>
            <w:r>
              <w:rPr>
                <w:rFonts w:ascii="宋体" w:hAnsi="宋体" w:cs="宋体"/>
              </w:rPr>
            </w:r>
            <w:r/>
          </w:p>
        </w:tc>
        <w:tc>
          <w:tcPr>
            <w:tcW w:w="1716" w:type="dxa"/>
            <w:textDirection w:val="lrTb"/>
            <w:noWrap w:val="false"/>
          </w:tcPr>
          <w:p>
            <w:pPr>
              <w:ind w:firstLine="420"/>
              <w:spacing w:line="360" w:lineRule="auto"/>
              <w:rPr>
                <w:rFonts w:ascii="宋体" w:hAnsi="宋体" w:cs="宋体"/>
              </w:rPr>
            </w:pPr>
            <w:r>
              <w:rPr>
                <w:rFonts w:ascii="宋体" w:hAnsi="宋体" w:cs="宋体"/>
              </w:rPr>
            </w:r>
            <w:r/>
          </w:p>
        </w:tc>
      </w:tr>
      <w:tr>
        <w:trPr/>
        <w:tc>
          <w:tcPr>
            <w:tcW w:w="708" w:type="dxa"/>
            <w:textDirection w:val="lrTb"/>
            <w:noWrap w:val="false"/>
          </w:tcPr>
          <w:p>
            <w:pPr>
              <w:ind w:firstLine="420"/>
              <w:spacing w:line="360" w:lineRule="auto"/>
              <w:rPr>
                <w:rFonts w:ascii="宋体" w:hAnsi="宋体" w:cs="宋体"/>
              </w:rPr>
            </w:pPr>
            <w:r>
              <w:rPr>
                <w:rFonts w:ascii="宋体" w:hAnsi="宋体" w:cs="宋体"/>
              </w:rPr>
            </w:r>
            <w:r/>
          </w:p>
        </w:tc>
        <w:tc>
          <w:tcPr>
            <w:tcW w:w="1920" w:type="dxa"/>
            <w:textDirection w:val="lrTb"/>
            <w:noWrap w:val="false"/>
          </w:tcPr>
          <w:p>
            <w:pPr>
              <w:ind w:firstLine="420"/>
              <w:spacing w:line="360" w:lineRule="auto"/>
              <w:rPr>
                <w:rFonts w:ascii="宋体" w:hAnsi="宋体" w:cs="宋体"/>
              </w:rPr>
            </w:pPr>
            <w:r>
              <w:rPr>
                <w:rFonts w:ascii="宋体" w:hAnsi="宋体" w:cs="宋体"/>
              </w:rPr>
            </w:r>
            <w:r/>
          </w:p>
        </w:tc>
        <w:tc>
          <w:tcPr>
            <w:tcW w:w="2400" w:type="dxa"/>
            <w:textDirection w:val="lrTb"/>
            <w:noWrap w:val="false"/>
          </w:tcPr>
          <w:p>
            <w:pPr>
              <w:ind w:firstLine="420"/>
              <w:spacing w:line="360" w:lineRule="auto"/>
              <w:rPr>
                <w:rFonts w:ascii="宋体" w:hAnsi="宋体" w:cs="宋体"/>
              </w:rPr>
            </w:pPr>
            <w:r>
              <w:rPr>
                <w:rFonts w:ascii="宋体" w:hAnsi="宋体" w:cs="宋体"/>
              </w:rPr>
            </w:r>
            <w:r/>
          </w:p>
        </w:tc>
        <w:tc>
          <w:tcPr>
            <w:tcW w:w="2400" w:type="dxa"/>
            <w:textDirection w:val="lrTb"/>
            <w:noWrap w:val="false"/>
          </w:tcPr>
          <w:p>
            <w:pPr>
              <w:ind w:firstLine="420"/>
              <w:spacing w:line="360" w:lineRule="auto"/>
              <w:rPr>
                <w:rFonts w:ascii="宋体" w:hAnsi="宋体" w:cs="宋体"/>
              </w:rPr>
            </w:pPr>
            <w:r>
              <w:rPr>
                <w:rFonts w:ascii="宋体" w:hAnsi="宋体" w:cs="宋体"/>
              </w:rPr>
            </w:r>
            <w:r/>
          </w:p>
        </w:tc>
        <w:tc>
          <w:tcPr>
            <w:tcW w:w="1716" w:type="dxa"/>
            <w:textDirection w:val="lrTb"/>
            <w:noWrap w:val="false"/>
          </w:tcPr>
          <w:p>
            <w:pPr>
              <w:ind w:firstLine="420"/>
              <w:spacing w:line="360" w:lineRule="auto"/>
              <w:rPr>
                <w:rFonts w:ascii="宋体" w:hAnsi="宋体" w:cs="宋体"/>
              </w:rPr>
            </w:pPr>
            <w:r>
              <w:rPr>
                <w:rFonts w:ascii="宋体" w:hAnsi="宋体" w:cs="宋体"/>
              </w:rPr>
            </w:r>
            <w:r/>
          </w:p>
        </w:tc>
      </w:tr>
      <w:tr>
        <w:trPr/>
        <w:tc>
          <w:tcPr>
            <w:tcW w:w="708" w:type="dxa"/>
            <w:textDirection w:val="lrTb"/>
            <w:noWrap w:val="false"/>
          </w:tcPr>
          <w:p>
            <w:pPr>
              <w:ind w:firstLine="420"/>
              <w:spacing w:line="360" w:lineRule="auto"/>
              <w:rPr>
                <w:rFonts w:ascii="宋体" w:hAnsi="宋体" w:cs="宋体"/>
              </w:rPr>
            </w:pPr>
            <w:r>
              <w:rPr>
                <w:rFonts w:ascii="宋体" w:hAnsi="宋体" w:cs="宋体"/>
              </w:rPr>
            </w:r>
            <w:r/>
          </w:p>
        </w:tc>
        <w:tc>
          <w:tcPr>
            <w:tcW w:w="1920" w:type="dxa"/>
            <w:textDirection w:val="lrTb"/>
            <w:noWrap w:val="false"/>
          </w:tcPr>
          <w:p>
            <w:pPr>
              <w:ind w:firstLine="420"/>
              <w:spacing w:line="360" w:lineRule="auto"/>
              <w:rPr>
                <w:rFonts w:ascii="宋体" w:hAnsi="宋体" w:cs="宋体"/>
              </w:rPr>
            </w:pPr>
            <w:r>
              <w:rPr>
                <w:rFonts w:ascii="宋体" w:hAnsi="宋体" w:cs="宋体"/>
              </w:rPr>
            </w:r>
            <w:r/>
          </w:p>
        </w:tc>
        <w:tc>
          <w:tcPr>
            <w:tcW w:w="2400" w:type="dxa"/>
            <w:textDirection w:val="lrTb"/>
            <w:noWrap w:val="false"/>
          </w:tcPr>
          <w:p>
            <w:pPr>
              <w:ind w:firstLine="420"/>
              <w:spacing w:line="360" w:lineRule="auto"/>
              <w:rPr>
                <w:rFonts w:ascii="宋体" w:hAnsi="宋体" w:cs="宋体"/>
              </w:rPr>
            </w:pPr>
            <w:r>
              <w:rPr>
                <w:rFonts w:ascii="宋体" w:hAnsi="宋体" w:cs="宋体"/>
              </w:rPr>
            </w:r>
            <w:r/>
          </w:p>
        </w:tc>
        <w:tc>
          <w:tcPr>
            <w:tcW w:w="2400" w:type="dxa"/>
            <w:textDirection w:val="lrTb"/>
            <w:noWrap w:val="false"/>
          </w:tcPr>
          <w:p>
            <w:pPr>
              <w:ind w:firstLine="420"/>
              <w:spacing w:line="360" w:lineRule="auto"/>
              <w:rPr>
                <w:rFonts w:ascii="宋体" w:hAnsi="宋体" w:cs="宋体"/>
              </w:rPr>
            </w:pPr>
            <w:r>
              <w:rPr>
                <w:rFonts w:ascii="宋体" w:hAnsi="宋体" w:cs="宋体"/>
              </w:rPr>
            </w:r>
            <w:r/>
          </w:p>
        </w:tc>
        <w:tc>
          <w:tcPr>
            <w:tcW w:w="1716" w:type="dxa"/>
            <w:textDirection w:val="lrTb"/>
            <w:noWrap w:val="false"/>
          </w:tcPr>
          <w:p>
            <w:pPr>
              <w:ind w:firstLine="420"/>
              <w:spacing w:line="360" w:lineRule="auto"/>
              <w:rPr>
                <w:rFonts w:ascii="宋体" w:hAnsi="宋体" w:cs="宋体"/>
              </w:rPr>
            </w:pPr>
            <w:r>
              <w:rPr>
                <w:rFonts w:ascii="宋体" w:hAnsi="宋体" w:cs="宋体"/>
              </w:rPr>
            </w:r>
            <w:r/>
          </w:p>
        </w:tc>
      </w:tr>
      <w:tr>
        <w:trPr/>
        <w:tc>
          <w:tcPr>
            <w:tcW w:w="708" w:type="dxa"/>
            <w:textDirection w:val="lrTb"/>
            <w:noWrap w:val="false"/>
          </w:tcPr>
          <w:p>
            <w:pPr>
              <w:ind w:firstLine="420"/>
              <w:spacing w:line="360" w:lineRule="auto"/>
              <w:rPr>
                <w:rFonts w:ascii="宋体" w:hAnsi="宋体" w:cs="宋体"/>
              </w:rPr>
            </w:pPr>
            <w:r>
              <w:rPr>
                <w:rFonts w:ascii="宋体" w:hAnsi="宋体" w:cs="宋体"/>
              </w:rPr>
            </w:r>
            <w:r/>
          </w:p>
        </w:tc>
        <w:tc>
          <w:tcPr>
            <w:tcW w:w="1920" w:type="dxa"/>
            <w:textDirection w:val="lrTb"/>
            <w:noWrap w:val="false"/>
          </w:tcPr>
          <w:p>
            <w:pPr>
              <w:ind w:firstLine="420"/>
              <w:spacing w:line="360" w:lineRule="auto"/>
              <w:rPr>
                <w:rFonts w:ascii="宋体" w:hAnsi="宋体" w:cs="宋体"/>
              </w:rPr>
            </w:pPr>
            <w:r>
              <w:rPr>
                <w:rFonts w:ascii="宋体" w:hAnsi="宋体" w:cs="宋体"/>
              </w:rPr>
            </w:r>
            <w:r/>
          </w:p>
        </w:tc>
        <w:tc>
          <w:tcPr>
            <w:tcW w:w="2400" w:type="dxa"/>
            <w:textDirection w:val="lrTb"/>
            <w:noWrap w:val="false"/>
          </w:tcPr>
          <w:p>
            <w:pPr>
              <w:ind w:firstLine="420"/>
              <w:spacing w:line="360" w:lineRule="auto"/>
              <w:rPr>
                <w:rFonts w:ascii="宋体" w:hAnsi="宋体" w:cs="宋体"/>
              </w:rPr>
            </w:pPr>
            <w:r>
              <w:rPr>
                <w:rFonts w:ascii="宋体" w:hAnsi="宋体" w:cs="宋体"/>
              </w:rPr>
            </w:r>
            <w:r/>
          </w:p>
        </w:tc>
        <w:tc>
          <w:tcPr>
            <w:tcW w:w="2400" w:type="dxa"/>
            <w:textDirection w:val="lrTb"/>
            <w:noWrap w:val="false"/>
          </w:tcPr>
          <w:p>
            <w:pPr>
              <w:ind w:firstLine="420"/>
              <w:spacing w:line="360" w:lineRule="auto"/>
              <w:rPr>
                <w:rFonts w:ascii="宋体" w:hAnsi="宋体" w:cs="宋体"/>
              </w:rPr>
            </w:pPr>
            <w:r>
              <w:rPr>
                <w:rFonts w:ascii="宋体" w:hAnsi="宋体" w:cs="宋体"/>
              </w:rPr>
            </w:r>
            <w:r/>
          </w:p>
        </w:tc>
        <w:tc>
          <w:tcPr>
            <w:tcW w:w="1716" w:type="dxa"/>
            <w:textDirection w:val="lrTb"/>
            <w:noWrap w:val="false"/>
          </w:tcPr>
          <w:p>
            <w:pPr>
              <w:ind w:firstLine="420"/>
              <w:spacing w:line="360" w:lineRule="auto"/>
              <w:rPr>
                <w:rFonts w:ascii="宋体" w:hAnsi="宋体" w:cs="宋体"/>
              </w:rPr>
            </w:pPr>
            <w:r>
              <w:rPr>
                <w:rFonts w:ascii="宋体" w:hAnsi="宋体" w:cs="宋体"/>
              </w:rPr>
            </w:r>
            <w:r/>
          </w:p>
        </w:tc>
      </w:tr>
      <w:tr>
        <w:trPr/>
        <w:tc>
          <w:tcPr>
            <w:tcBorders>
              <w:bottom w:val="single" w:color="auto" w:sz="12" w:space="0"/>
            </w:tcBorders>
            <w:tcW w:w="708" w:type="dxa"/>
            <w:textDirection w:val="lrTb"/>
            <w:noWrap w:val="false"/>
          </w:tcPr>
          <w:p>
            <w:pPr>
              <w:ind w:firstLine="420"/>
              <w:spacing w:line="360" w:lineRule="auto"/>
              <w:rPr>
                <w:rFonts w:ascii="宋体" w:hAnsi="宋体" w:cs="宋体"/>
              </w:rPr>
            </w:pPr>
            <w:r>
              <w:rPr>
                <w:rFonts w:ascii="宋体" w:hAnsi="宋体" w:cs="宋体"/>
              </w:rPr>
            </w:r>
            <w:r/>
          </w:p>
        </w:tc>
        <w:tc>
          <w:tcPr>
            <w:tcBorders>
              <w:bottom w:val="single" w:color="auto" w:sz="12" w:space="0"/>
            </w:tcBorders>
            <w:tcW w:w="1920" w:type="dxa"/>
            <w:textDirection w:val="lrTb"/>
            <w:noWrap w:val="false"/>
          </w:tcPr>
          <w:p>
            <w:pPr>
              <w:ind w:firstLine="420"/>
              <w:spacing w:line="360" w:lineRule="auto"/>
              <w:rPr>
                <w:rFonts w:ascii="宋体" w:hAnsi="宋体" w:cs="宋体"/>
              </w:rPr>
            </w:pPr>
            <w:r>
              <w:rPr>
                <w:rFonts w:ascii="宋体" w:hAnsi="宋体" w:cs="宋体"/>
              </w:rPr>
            </w:r>
            <w:r/>
          </w:p>
        </w:tc>
        <w:tc>
          <w:tcPr>
            <w:tcBorders>
              <w:bottom w:val="single" w:color="auto" w:sz="12" w:space="0"/>
            </w:tcBorders>
            <w:tcW w:w="2400" w:type="dxa"/>
            <w:textDirection w:val="lrTb"/>
            <w:noWrap w:val="false"/>
          </w:tcPr>
          <w:p>
            <w:pPr>
              <w:ind w:firstLine="420"/>
              <w:spacing w:line="360" w:lineRule="auto"/>
              <w:rPr>
                <w:rFonts w:ascii="宋体" w:hAnsi="宋体" w:cs="宋体"/>
              </w:rPr>
            </w:pPr>
            <w:r>
              <w:rPr>
                <w:rFonts w:ascii="宋体" w:hAnsi="宋体" w:cs="宋体"/>
              </w:rPr>
            </w:r>
            <w:r/>
          </w:p>
        </w:tc>
        <w:tc>
          <w:tcPr>
            <w:tcBorders>
              <w:bottom w:val="single" w:color="auto" w:sz="12" w:space="0"/>
            </w:tcBorders>
            <w:tcW w:w="2400" w:type="dxa"/>
            <w:textDirection w:val="lrTb"/>
            <w:noWrap w:val="false"/>
          </w:tcPr>
          <w:p>
            <w:pPr>
              <w:ind w:firstLine="420"/>
              <w:spacing w:line="360" w:lineRule="auto"/>
              <w:rPr>
                <w:rFonts w:ascii="宋体" w:hAnsi="宋体" w:cs="宋体"/>
              </w:rPr>
            </w:pPr>
            <w:r>
              <w:rPr>
                <w:rFonts w:ascii="宋体" w:hAnsi="宋体" w:cs="宋体"/>
              </w:rPr>
            </w:r>
            <w:r/>
          </w:p>
        </w:tc>
        <w:tc>
          <w:tcPr>
            <w:tcBorders>
              <w:bottom w:val="single" w:color="auto" w:sz="12" w:space="0"/>
            </w:tcBorders>
            <w:tcW w:w="1716" w:type="dxa"/>
            <w:textDirection w:val="lrTb"/>
            <w:noWrap w:val="false"/>
          </w:tcPr>
          <w:p>
            <w:pPr>
              <w:ind w:firstLine="420"/>
              <w:spacing w:line="360" w:lineRule="auto"/>
              <w:rPr>
                <w:rFonts w:ascii="宋体" w:hAnsi="宋体" w:cs="宋体"/>
              </w:rPr>
            </w:pPr>
            <w:r>
              <w:rPr>
                <w:rFonts w:ascii="宋体" w:hAnsi="宋体" w:cs="宋体"/>
              </w:rPr>
            </w:r>
            <w:r/>
          </w:p>
        </w:tc>
      </w:tr>
    </w:tbl>
    <w:p>
      <w:pPr>
        <w:ind w:firstLine="420"/>
        <w:spacing w:line="360" w:lineRule="auto"/>
        <w:rPr>
          <w:rFonts w:ascii="宋体" w:hAnsi="宋体" w:cs="宋体"/>
        </w:rPr>
      </w:pPr>
      <w:r>
        <w:rPr>
          <w:rFonts w:hint="eastAsia" w:ascii="宋体" w:hAnsi="宋体" w:cs="宋体"/>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磋商响应单位：（签章）</w:t>
      </w:r>
      <w:r/>
    </w:p>
    <w:p>
      <w:pPr>
        <w:pStyle w:val="1124"/>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ascii="宋体" w:hAnsi="宋体" w:cs="宋体"/>
          <w:b/>
          <w:bCs/>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142"/>
        <w:ind w:firstLine="422"/>
        <w:jc w:val="left"/>
        <w:spacing w:line="360" w:lineRule="auto"/>
        <w:widowControl/>
        <w:rPr>
          <w:rFonts w:hAnsi="宋体" w:eastAsia="宋体" w:cs="宋体"/>
          <w:b/>
          <w:bCs/>
          <w:sz w:val="21"/>
          <w:szCs w:val="21"/>
        </w:rPr>
      </w:pPr>
      <w:r>
        <w:rPr>
          <w:rFonts w:hint="eastAsia" w:hAnsi="宋体" w:eastAsia="宋体" w:cs="宋体"/>
          <w:b/>
          <w:bCs/>
          <w:sz w:val="21"/>
          <w:szCs w:val="21"/>
        </w:rPr>
        <w:t xml:space="preserve">附件7.针对本项目的人员配置表</w:t>
      </w:r>
      <w:r/>
    </w:p>
    <w:p>
      <w:pPr>
        <w:ind w:firstLine="502"/>
        <w:jc w:val="center"/>
        <w:spacing w:line="360" w:lineRule="auto"/>
        <w:rPr>
          <w:rFonts w:ascii="宋体" w:hAnsi="宋体" w:cs="宋体"/>
        </w:rPr>
      </w:pPr>
      <w:r>
        <w:rPr>
          <w:rFonts w:hint="eastAsia" w:ascii="宋体" w:hAnsi="宋体" w:cs="宋体"/>
          <w:b/>
          <w:bCs/>
          <w:spacing w:val="20"/>
        </w:rPr>
        <w:t xml:space="preserve">针对本项目的人员配置表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2"/>
        <w:gridCol w:w="2103"/>
        <w:gridCol w:w="1503"/>
        <w:gridCol w:w="1085"/>
        <w:gridCol w:w="1037"/>
        <w:gridCol w:w="1623"/>
        <w:gridCol w:w="1633"/>
      </w:tblGrid>
      <w:tr>
        <w:trPr>
          <w:jc w:val="center"/>
          <w:trHeight w:val="502"/>
        </w:trPr>
        <w:tc>
          <w:tcPr>
            <w:tcW w:w="692"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103" w:type="dxa"/>
            <w:vAlign w:val="center"/>
            <w:textDirection w:val="lrTb"/>
            <w:noWrap w:val="false"/>
          </w:tcPr>
          <w:p>
            <w:pPr>
              <w:jc w:val="center"/>
              <w:rPr>
                <w:rFonts w:ascii="宋体" w:hAnsi="宋体" w:cs="宋体"/>
                <w:szCs w:val="21"/>
              </w:rPr>
            </w:pPr>
            <w:r>
              <w:rPr>
                <w:rFonts w:hint="eastAsia" w:ascii="宋体" w:hAnsi="宋体" w:cs="宋体"/>
                <w:szCs w:val="21"/>
              </w:rPr>
              <w:t xml:space="preserve">岗位</w:t>
            </w:r>
            <w:r/>
          </w:p>
        </w:tc>
        <w:tc>
          <w:tcPr>
            <w:tcW w:w="1503" w:type="dxa"/>
            <w:vAlign w:val="center"/>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W w:w="1085" w:type="dxa"/>
            <w:vAlign w:val="center"/>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W w:w="1037" w:type="dxa"/>
            <w:vAlign w:val="center"/>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W w:w="1623" w:type="dxa"/>
            <w:vAlign w:val="center"/>
            <w:textDirection w:val="lrTb"/>
            <w:noWrap w:val="false"/>
          </w:tcPr>
          <w:p>
            <w:pPr>
              <w:jc w:val="center"/>
              <w:rPr>
                <w:rFonts w:ascii="宋体" w:hAnsi="宋体" w:cs="宋体"/>
                <w:szCs w:val="21"/>
              </w:rPr>
            </w:pPr>
            <w:r>
              <w:rPr>
                <w:rFonts w:hint="eastAsia" w:ascii="宋体" w:hAnsi="宋体" w:cs="宋体"/>
                <w:szCs w:val="21"/>
              </w:rPr>
              <w:t xml:space="preserve">学历</w:t>
            </w:r>
            <w:r/>
          </w:p>
        </w:tc>
        <w:tc>
          <w:tcPr>
            <w:tcW w:w="1633" w:type="dxa"/>
            <w:vAlign w:val="center"/>
            <w:textDirection w:val="lrTb"/>
            <w:noWrap w:val="false"/>
          </w:tcPr>
          <w:p>
            <w:pPr>
              <w:jc w:val="center"/>
              <w:rPr>
                <w:rFonts w:ascii="宋体" w:hAnsi="宋体" w:cs="宋体"/>
                <w:szCs w:val="21"/>
              </w:rPr>
            </w:pPr>
            <w:r>
              <w:rPr>
                <w:rFonts w:hint="eastAsia" w:ascii="宋体" w:hAnsi="宋体" w:cs="宋体"/>
                <w:szCs w:val="21"/>
              </w:rPr>
              <w:t xml:space="preserve">职称</w:t>
            </w:r>
            <w:r/>
          </w:p>
        </w:tc>
      </w:tr>
      <w:tr>
        <w:trPr>
          <w:cantSplit/>
          <w:jc w:val="center"/>
          <w:trHeight w:val="495"/>
        </w:trPr>
        <w:tc>
          <w:tcPr>
            <w:tcW w:w="692" w:type="dxa"/>
            <w:textDirection w:val="lrTb"/>
            <w:noWrap w:val="false"/>
          </w:tcPr>
          <w:p>
            <w:pPr>
              <w:rPr>
                <w:rFonts w:ascii="宋体" w:hAnsi="宋体" w:cs="宋体"/>
                <w:szCs w:val="21"/>
              </w:rPr>
            </w:pPr>
            <w:r>
              <w:rPr>
                <w:rFonts w:hint="eastAsia" w:ascii="宋体" w:hAnsi="宋体" w:cs="宋体"/>
                <w:szCs w:val="21"/>
              </w:rPr>
              <w:t xml:space="preserve">1</w:t>
            </w:r>
            <w:r/>
          </w:p>
        </w:tc>
        <w:tc>
          <w:tcPr>
            <w:tcW w:w="2103" w:type="dxa"/>
            <w:textDirection w:val="lrTb"/>
            <w:noWrap w:val="false"/>
          </w:tcPr>
          <w:p>
            <w:pPr>
              <w:rPr>
                <w:rFonts w:ascii="宋体" w:hAnsi="宋体" w:cs="宋体"/>
                <w:szCs w:val="21"/>
              </w:rPr>
            </w:pPr>
            <w:r>
              <w:rPr>
                <w:rFonts w:ascii="宋体" w:hAnsi="宋体" w:cs="宋体"/>
                <w:szCs w:val="21"/>
              </w:rPr>
            </w:r>
            <w:r/>
          </w:p>
        </w:tc>
        <w:tc>
          <w:tcPr>
            <w:tcW w:w="1503" w:type="dxa"/>
            <w:textDirection w:val="lrTb"/>
            <w:noWrap w:val="false"/>
          </w:tcPr>
          <w:p>
            <w:pPr>
              <w:rPr>
                <w:rFonts w:ascii="宋体" w:hAnsi="宋体" w:cs="宋体"/>
                <w:szCs w:val="21"/>
              </w:rPr>
            </w:pPr>
            <w:r>
              <w:rPr>
                <w:rFonts w:ascii="宋体" w:hAnsi="宋体" w:cs="宋体"/>
                <w:szCs w:val="21"/>
              </w:rPr>
            </w:r>
            <w:r/>
          </w:p>
        </w:tc>
        <w:tc>
          <w:tcPr>
            <w:tcW w:w="1085" w:type="dxa"/>
            <w:textDirection w:val="lrTb"/>
            <w:noWrap w:val="false"/>
          </w:tcPr>
          <w:p>
            <w:pPr>
              <w:rPr>
                <w:rFonts w:ascii="宋体" w:hAnsi="宋体" w:cs="宋体"/>
                <w:szCs w:val="21"/>
              </w:rPr>
            </w:pPr>
            <w:r>
              <w:rPr>
                <w:rFonts w:ascii="宋体" w:hAnsi="宋体" w:cs="宋体"/>
                <w:szCs w:val="21"/>
              </w:rPr>
            </w:r>
            <w:r/>
          </w:p>
        </w:tc>
        <w:tc>
          <w:tcPr>
            <w:tcW w:w="1037" w:type="dxa"/>
            <w:vAlign w:val="center"/>
            <w:textDirection w:val="lrTb"/>
            <w:noWrap w:val="false"/>
          </w:tcPr>
          <w:p>
            <w:pPr>
              <w:rPr>
                <w:rFonts w:ascii="宋体" w:hAnsi="宋体" w:cs="宋体"/>
                <w:szCs w:val="21"/>
              </w:rPr>
            </w:pPr>
            <w:r>
              <w:rPr>
                <w:rFonts w:ascii="宋体" w:hAnsi="宋体" w:cs="宋体"/>
                <w:szCs w:val="21"/>
              </w:rPr>
            </w:r>
            <w:r/>
          </w:p>
        </w:tc>
        <w:tc>
          <w:tcPr>
            <w:tcW w:w="1623" w:type="dxa"/>
            <w:vAlign w:val="center"/>
            <w:textDirection w:val="lrTb"/>
            <w:noWrap w:val="false"/>
          </w:tcPr>
          <w:p>
            <w:pPr>
              <w:rPr>
                <w:rFonts w:ascii="宋体" w:hAnsi="宋体" w:cs="宋体"/>
                <w:szCs w:val="21"/>
              </w:rPr>
            </w:pPr>
            <w:r>
              <w:rPr>
                <w:rFonts w:ascii="宋体" w:hAnsi="宋体" w:cs="宋体"/>
                <w:szCs w:val="21"/>
              </w:rPr>
            </w:r>
            <w:r/>
          </w:p>
        </w:tc>
        <w:tc>
          <w:tcPr>
            <w:tcW w:w="1633" w:type="dxa"/>
            <w:vAlign w:val="center"/>
            <w:textDirection w:val="lrTb"/>
            <w:noWrap w:val="false"/>
          </w:tcPr>
          <w:p>
            <w:pPr>
              <w:rPr>
                <w:rFonts w:ascii="宋体" w:hAnsi="宋体" w:cs="宋体"/>
                <w:szCs w:val="21"/>
              </w:rPr>
            </w:pPr>
            <w:r>
              <w:rPr>
                <w:rFonts w:ascii="宋体" w:hAnsi="宋体" w:cs="宋体"/>
                <w:szCs w:val="21"/>
              </w:rPr>
            </w:r>
            <w:r/>
          </w:p>
        </w:tc>
      </w:tr>
      <w:tr>
        <w:trPr>
          <w:cantSplit/>
          <w:jc w:val="center"/>
          <w:trHeight w:val="495"/>
        </w:trPr>
        <w:tc>
          <w:tcPr>
            <w:tcW w:w="692" w:type="dxa"/>
            <w:textDirection w:val="lrTb"/>
            <w:noWrap w:val="false"/>
          </w:tcPr>
          <w:p>
            <w:pPr>
              <w:rPr>
                <w:rFonts w:ascii="宋体" w:hAnsi="宋体" w:cs="宋体"/>
                <w:szCs w:val="21"/>
              </w:rPr>
            </w:pPr>
            <w:r>
              <w:rPr>
                <w:rFonts w:hint="eastAsia" w:ascii="宋体" w:hAnsi="宋体" w:cs="宋体"/>
                <w:szCs w:val="21"/>
              </w:rPr>
              <w:t xml:space="preserve">2</w:t>
            </w:r>
            <w:r/>
          </w:p>
        </w:tc>
        <w:tc>
          <w:tcPr>
            <w:tcW w:w="2103" w:type="dxa"/>
            <w:vAlign w:val="center"/>
            <w:textDirection w:val="lrTb"/>
            <w:noWrap w:val="false"/>
          </w:tcPr>
          <w:p>
            <w:pPr>
              <w:rPr>
                <w:rFonts w:ascii="宋体" w:hAnsi="宋体" w:cs="宋体"/>
                <w:szCs w:val="21"/>
              </w:rPr>
            </w:pPr>
            <w:r>
              <w:rPr>
                <w:rFonts w:ascii="宋体" w:hAnsi="宋体" w:cs="宋体"/>
                <w:szCs w:val="21"/>
              </w:rPr>
            </w:r>
            <w:r/>
          </w:p>
        </w:tc>
        <w:tc>
          <w:tcPr>
            <w:tcW w:w="1503" w:type="dxa"/>
            <w:vAlign w:val="center"/>
            <w:textDirection w:val="lrTb"/>
            <w:noWrap w:val="false"/>
          </w:tcPr>
          <w:p>
            <w:pPr>
              <w:rPr>
                <w:rFonts w:ascii="宋体" w:hAnsi="宋体" w:cs="宋体"/>
                <w:szCs w:val="21"/>
              </w:rPr>
            </w:pPr>
            <w:r>
              <w:rPr>
                <w:rFonts w:ascii="宋体" w:hAnsi="宋体" w:cs="宋体"/>
                <w:szCs w:val="21"/>
              </w:rPr>
            </w:r>
            <w:r/>
          </w:p>
        </w:tc>
        <w:tc>
          <w:tcPr>
            <w:tcW w:w="1085" w:type="dxa"/>
            <w:vAlign w:val="center"/>
            <w:textDirection w:val="lrTb"/>
            <w:noWrap w:val="false"/>
          </w:tcPr>
          <w:p>
            <w:pPr>
              <w:rPr>
                <w:rFonts w:ascii="宋体" w:hAnsi="宋体" w:cs="宋体"/>
                <w:szCs w:val="21"/>
              </w:rPr>
            </w:pPr>
            <w:r>
              <w:rPr>
                <w:rFonts w:ascii="宋体" w:hAnsi="宋体" w:cs="宋体"/>
                <w:szCs w:val="21"/>
              </w:rPr>
            </w:r>
            <w:r/>
          </w:p>
        </w:tc>
        <w:tc>
          <w:tcPr>
            <w:tcW w:w="1037" w:type="dxa"/>
            <w:vAlign w:val="center"/>
            <w:textDirection w:val="lrTb"/>
            <w:noWrap w:val="false"/>
          </w:tcPr>
          <w:p>
            <w:pPr>
              <w:rPr>
                <w:rFonts w:ascii="宋体" w:hAnsi="宋体" w:cs="宋体"/>
                <w:szCs w:val="21"/>
              </w:rPr>
            </w:pPr>
            <w:r>
              <w:rPr>
                <w:rFonts w:ascii="宋体" w:hAnsi="宋体" w:cs="宋体"/>
                <w:szCs w:val="21"/>
              </w:rPr>
            </w:r>
            <w:r/>
          </w:p>
        </w:tc>
        <w:tc>
          <w:tcPr>
            <w:tcW w:w="1623" w:type="dxa"/>
            <w:vAlign w:val="center"/>
            <w:textDirection w:val="lrTb"/>
            <w:noWrap w:val="false"/>
          </w:tcPr>
          <w:p>
            <w:pPr>
              <w:rPr>
                <w:rFonts w:ascii="宋体" w:hAnsi="宋体" w:cs="宋体"/>
                <w:szCs w:val="21"/>
              </w:rPr>
            </w:pPr>
            <w:r>
              <w:rPr>
                <w:rFonts w:ascii="宋体" w:hAnsi="宋体" w:cs="宋体"/>
                <w:szCs w:val="21"/>
              </w:rPr>
            </w:r>
            <w:r/>
          </w:p>
        </w:tc>
        <w:tc>
          <w:tcPr>
            <w:tcW w:w="1633" w:type="dxa"/>
            <w:vAlign w:val="center"/>
            <w:textDirection w:val="lrTb"/>
            <w:noWrap w:val="false"/>
          </w:tcPr>
          <w:p>
            <w:pPr>
              <w:rPr>
                <w:rFonts w:ascii="宋体" w:hAnsi="宋体" w:cs="宋体"/>
                <w:szCs w:val="21"/>
              </w:rPr>
            </w:pPr>
            <w:r>
              <w:rPr>
                <w:rFonts w:ascii="宋体" w:hAnsi="宋体" w:cs="宋体"/>
                <w:szCs w:val="21"/>
              </w:rPr>
            </w:r>
            <w:r/>
          </w:p>
        </w:tc>
      </w:tr>
      <w:tr>
        <w:trPr>
          <w:cantSplit/>
          <w:jc w:val="center"/>
          <w:trHeight w:val="604"/>
        </w:trPr>
        <w:tc>
          <w:tcPr>
            <w:tcW w:w="692" w:type="dxa"/>
            <w:textDirection w:val="lrTb"/>
            <w:noWrap w:val="false"/>
          </w:tcPr>
          <w:p>
            <w:pPr>
              <w:rPr>
                <w:rFonts w:ascii="宋体" w:hAnsi="宋体" w:cs="宋体"/>
                <w:szCs w:val="21"/>
              </w:rPr>
            </w:pPr>
            <w:r>
              <w:rPr>
                <w:rFonts w:hint="eastAsia" w:ascii="宋体" w:hAnsi="宋体" w:cs="宋体"/>
                <w:szCs w:val="21"/>
              </w:rPr>
              <w:t xml:space="preserve">3</w:t>
            </w:r>
            <w:r/>
          </w:p>
        </w:tc>
        <w:tc>
          <w:tcPr>
            <w:tcW w:w="2103" w:type="dxa"/>
            <w:vAlign w:val="center"/>
            <w:textDirection w:val="lrTb"/>
            <w:noWrap w:val="false"/>
          </w:tcPr>
          <w:p>
            <w:pPr>
              <w:rPr>
                <w:rFonts w:ascii="宋体" w:hAnsi="宋体" w:cs="宋体"/>
                <w:szCs w:val="21"/>
              </w:rPr>
            </w:pPr>
            <w:r>
              <w:rPr>
                <w:rFonts w:ascii="宋体" w:hAnsi="宋体" w:cs="宋体"/>
                <w:szCs w:val="21"/>
              </w:rPr>
            </w:r>
            <w:r/>
          </w:p>
        </w:tc>
        <w:tc>
          <w:tcPr>
            <w:tcW w:w="1503" w:type="dxa"/>
            <w:vAlign w:val="center"/>
            <w:textDirection w:val="lrTb"/>
            <w:noWrap w:val="false"/>
          </w:tcPr>
          <w:p>
            <w:pPr>
              <w:rPr>
                <w:rFonts w:ascii="宋体" w:hAnsi="宋体" w:cs="宋体"/>
                <w:szCs w:val="21"/>
              </w:rPr>
            </w:pPr>
            <w:r>
              <w:rPr>
                <w:rFonts w:ascii="宋体" w:hAnsi="宋体" w:cs="宋体"/>
                <w:szCs w:val="21"/>
              </w:rPr>
            </w:r>
            <w:r/>
          </w:p>
        </w:tc>
        <w:tc>
          <w:tcPr>
            <w:tcW w:w="1085" w:type="dxa"/>
            <w:vAlign w:val="center"/>
            <w:textDirection w:val="lrTb"/>
            <w:noWrap w:val="false"/>
          </w:tcPr>
          <w:p>
            <w:pPr>
              <w:rPr>
                <w:rFonts w:ascii="宋体" w:hAnsi="宋体" w:cs="宋体"/>
                <w:szCs w:val="21"/>
              </w:rPr>
            </w:pPr>
            <w:r>
              <w:rPr>
                <w:rFonts w:ascii="宋体" w:hAnsi="宋体" w:cs="宋体"/>
                <w:szCs w:val="21"/>
              </w:rPr>
            </w:r>
            <w:r/>
          </w:p>
        </w:tc>
        <w:tc>
          <w:tcPr>
            <w:tcW w:w="1037" w:type="dxa"/>
            <w:vAlign w:val="center"/>
            <w:textDirection w:val="lrTb"/>
            <w:noWrap w:val="false"/>
          </w:tcPr>
          <w:p>
            <w:pPr>
              <w:rPr>
                <w:rFonts w:ascii="宋体" w:hAnsi="宋体" w:cs="宋体"/>
                <w:szCs w:val="21"/>
              </w:rPr>
            </w:pPr>
            <w:r>
              <w:rPr>
                <w:rFonts w:ascii="宋体" w:hAnsi="宋体" w:cs="宋体"/>
                <w:szCs w:val="21"/>
              </w:rPr>
            </w:r>
            <w:r/>
          </w:p>
        </w:tc>
        <w:tc>
          <w:tcPr>
            <w:tcW w:w="1623" w:type="dxa"/>
            <w:vAlign w:val="center"/>
            <w:textDirection w:val="lrTb"/>
            <w:noWrap w:val="false"/>
          </w:tcPr>
          <w:p>
            <w:pPr>
              <w:rPr>
                <w:rFonts w:ascii="宋体" w:hAnsi="宋体" w:cs="宋体"/>
                <w:szCs w:val="21"/>
              </w:rPr>
            </w:pPr>
            <w:r>
              <w:rPr>
                <w:rFonts w:ascii="宋体" w:hAnsi="宋体" w:cs="宋体"/>
                <w:szCs w:val="21"/>
              </w:rPr>
            </w:r>
            <w:r/>
          </w:p>
        </w:tc>
        <w:tc>
          <w:tcPr>
            <w:tcW w:w="1633" w:type="dxa"/>
            <w:vAlign w:val="center"/>
            <w:textDirection w:val="lrTb"/>
            <w:noWrap w:val="false"/>
          </w:tcPr>
          <w:p>
            <w:pPr>
              <w:rPr>
                <w:rFonts w:ascii="宋体" w:hAnsi="宋体" w:cs="宋体"/>
                <w:szCs w:val="21"/>
              </w:rPr>
            </w:pPr>
            <w:r>
              <w:rPr>
                <w:rFonts w:ascii="宋体" w:hAnsi="宋体" w:cs="宋体"/>
                <w:szCs w:val="21"/>
              </w:rPr>
            </w:r>
            <w:r/>
          </w:p>
        </w:tc>
      </w:tr>
      <w:tr>
        <w:trPr>
          <w:cantSplit/>
          <w:jc w:val="center"/>
          <w:trHeight w:val="495"/>
        </w:trPr>
        <w:tc>
          <w:tcPr>
            <w:tcW w:w="692" w:type="dxa"/>
            <w:textDirection w:val="lrTb"/>
            <w:noWrap w:val="false"/>
          </w:tcPr>
          <w:p>
            <w:pPr>
              <w:rPr>
                <w:rFonts w:ascii="宋体" w:hAnsi="宋体" w:cs="宋体"/>
                <w:szCs w:val="21"/>
              </w:rPr>
            </w:pPr>
            <w:r>
              <w:rPr>
                <w:rFonts w:hint="eastAsia" w:ascii="宋体" w:hAnsi="宋体" w:cs="宋体"/>
                <w:szCs w:val="21"/>
              </w:rPr>
              <w:t xml:space="preserve">4</w:t>
            </w:r>
            <w:r/>
          </w:p>
        </w:tc>
        <w:tc>
          <w:tcPr>
            <w:tcW w:w="2103" w:type="dxa"/>
            <w:vAlign w:val="center"/>
            <w:textDirection w:val="lrTb"/>
            <w:noWrap w:val="false"/>
          </w:tcPr>
          <w:p>
            <w:pPr>
              <w:rPr>
                <w:rFonts w:ascii="宋体" w:hAnsi="宋体" w:cs="宋体"/>
                <w:szCs w:val="21"/>
              </w:rPr>
            </w:pPr>
            <w:r>
              <w:rPr>
                <w:rFonts w:ascii="宋体" w:hAnsi="宋体" w:cs="宋体"/>
                <w:szCs w:val="21"/>
              </w:rPr>
            </w:r>
            <w:r/>
          </w:p>
        </w:tc>
        <w:tc>
          <w:tcPr>
            <w:tcW w:w="1503" w:type="dxa"/>
            <w:vAlign w:val="center"/>
            <w:textDirection w:val="lrTb"/>
            <w:noWrap w:val="false"/>
          </w:tcPr>
          <w:p>
            <w:pPr>
              <w:rPr>
                <w:rFonts w:ascii="宋体" w:hAnsi="宋体" w:cs="宋体"/>
                <w:szCs w:val="21"/>
              </w:rPr>
            </w:pPr>
            <w:r>
              <w:rPr>
                <w:rFonts w:ascii="宋体" w:hAnsi="宋体" w:cs="宋体"/>
                <w:szCs w:val="21"/>
              </w:rPr>
            </w:r>
            <w:r/>
          </w:p>
        </w:tc>
        <w:tc>
          <w:tcPr>
            <w:tcW w:w="1085" w:type="dxa"/>
            <w:vAlign w:val="center"/>
            <w:textDirection w:val="lrTb"/>
            <w:noWrap w:val="false"/>
          </w:tcPr>
          <w:p>
            <w:pPr>
              <w:rPr>
                <w:rFonts w:ascii="宋体" w:hAnsi="宋体" w:cs="宋体"/>
                <w:szCs w:val="21"/>
              </w:rPr>
            </w:pPr>
            <w:r>
              <w:rPr>
                <w:rFonts w:ascii="宋体" w:hAnsi="宋体" w:cs="宋体"/>
                <w:szCs w:val="21"/>
              </w:rPr>
            </w:r>
            <w:r/>
          </w:p>
        </w:tc>
        <w:tc>
          <w:tcPr>
            <w:tcW w:w="1037" w:type="dxa"/>
            <w:vAlign w:val="center"/>
            <w:textDirection w:val="lrTb"/>
            <w:noWrap w:val="false"/>
          </w:tcPr>
          <w:p>
            <w:pPr>
              <w:rPr>
                <w:rFonts w:ascii="宋体" w:hAnsi="宋体" w:cs="宋体"/>
                <w:szCs w:val="21"/>
              </w:rPr>
            </w:pPr>
            <w:r>
              <w:rPr>
                <w:rFonts w:ascii="宋体" w:hAnsi="宋体" w:cs="宋体"/>
                <w:szCs w:val="21"/>
              </w:rPr>
            </w:r>
            <w:r/>
          </w:p>
        </w:tc>
        <w:tc>
          <w:tcPr>
            <w:tcW w:w="1623" w:type="dxa"/>
            <w:vAlign w:val="center"/>
            <w:textDirection w:val="lrTb"/>
            <w:noWrap w:val="false"/>
          </w:tcPr>
          <w:p>
            <w:pPr>
              <w:rPr>
                <w:rFonts w:ascii="宋体" w:hAnsi="宋体" w:cs="宋体"/>
                <w:szCs w:val="21"/>
              </w:rPr>
            </w:pPr>
            <w:r>
              <w:rPr>
                <w:rFonts w:ascii="宋体" w:hAnsi="宋体" w:cs="宋体"/>
                <w:szCs w:val="21"/>
              </w:rPr>
            </w:r>
            <w:r/>
          </w:p>
        </w:tc>
        <w:tc>
          <w:tcPr>
            <w:tcW w:w="1633" w:type="dxa"/>
            <w:vAlign w:val="center"/>
            <w:textDirection w:val="lrTb"/>
            <w:noWrap w:val="false"/>
          </w:tcPr>
          <w:p>
            <w:pPr>
              <w:rPr>
                <w:rFonts w:ascii="宋体" w:hAnsi="宋体" w:cs="宋体"/>
                <w:szCs w:val="21"/>
              </w:rPr>
            </w:pPr>
            <w:r>
              <w:rPr>
                <w:rFonts w:ascii="宋体" w:hAnsi="宋体" w:cs="宋体"/>
                <w:szCs w:val="21"/>
              </w:rPr>
            </w:r>
            <w:r/>
          </w:p>
        </w:tc>
      </w:tr>
      <w:tr>
        <w:trPr>
          <w:cantSplit/>
          <w:jc w:val="center"/>
          <w:trHeight w:val="495"/>
        </w:trPr>
        <w:tc>
          <w:tcPr>
            <w:tcW w:w="692" w:type="dxa"/>
            <w:textDirection w:val="lrTb"/>
            <w:noWrap w:val="false"/>
          </w:tcPr>
          <w:p>
            <w:pPr>
              <w:rPr>
                <w:rFonts w:ascii="宋体" w:hAnsi="宋体" w:cs="宋体"/>
                <w:szCs w:val="21"/>
              </w:rPr>
            </w:pPr>
            <w:r>
              <w:rPr>
                <w:rFonts w:hint="eastAsia" w:ascii="宋体" w:hAnsi="宋体" w:cs="宋体"/>
                <w:szCs w:val="21"/>
              </w:rPr>
              <w:t xml:space="preserve">...</w:t>
            </w:r>
            <w:r/>
          </w:p>
        </w:tc>
        <w:tc>
          <w:tcPr>
            <w:tcW w:w="2103" w:type="dxa"/>
            <w:vAlign w:val="center"/>
            <w:textDirection w:val="lrTb"/>
            <w:noWrap w:val="false"/>
          </w:tcPr>
          <w:p>
            <w:pPr>
              <w:rPr>
                <w:rFonts w:ascii="宋体" w:hAnsi="宋体" w:cs="宋体"/>
                <w:szCs w:val="21"/>
              </w:rPr>
            </w:pPr>
            <w:r>
              <w:rPr>
                <w:rFonts w:ascii="宋体" w:hAnsi="宋体" w:cs="宋体"/>
                <w:szCs w:val="21"/>
              </w:rPr>
            </w:r>
            <w:r/>
          </w:p>
        </w:tc>
        <w:tc>
          <w:tcPr>
            <w:tcW w:w="1503" w:type="dxa"/>
            <w:vAlign w:val="center"/>
            <w:textDirection w:val="lrTb"/>
            <w:noWrap w:val="false"/>
          </w:tcPr>
          <w:p>
            <w:pPr>
              <w:rPr>
                <w:rFonts w:ascii="宋体" w:hAnsi="宋体" w:cs="宋体"/>
                <w:szCs w:val="21"/>
              </w:rPr>
            </w:pPr>
            <w:r>
              <w:rPr>
                <w:rFonts w:ascii="宋体" w:hAnsi="宋体" w:cs="宋体"/>
                <w:szCs w:val="21"/>
              </w:rPr>
            </w:r>
            <w:r/>
          </w:p>
        </w:tc>
        <w:tc>
          <w:tcPr>
            <w:tcW w:w="1085" w:type="dxa"/>
            <w:vAlign w:val="center"/>
            <w:textDirection w:val="lrTb"/>
            <w:noWrap w:val="false"/>
          </w:tcPr>
          <w:p>
            <w:pPr>
              <w:rPr>
                <w:rFonts w:ascii="宋体" w:hAnsi="宋体" w:cs="宋体"/>
                <w:szCs w:val="21"/>
              </w:rPr>
            </w:pPr>
            <w:r>
              <w:rPr>
                <w:rFonts w:ascii="宋体" w:hAnsi="宋体" w:cs="宋体"/>
                <w:szCs w:val="21"/>
              </w:rPr>
            </w:r>
            <w:r/>
          </w:p>
        </w:tc>
        <w:tc>
          <w:tcPr>
            <w:tcW w:w="1037" w:type="dxa"/>
            <w:vAlign w:val="center"/>
            <w:textDirection w:val="lrTb"/>
            <w:noWrap w:val="false"/>
          </w:tcPr>
          <w:p>
            <w:pPr>
              <w:rPr>
                <w:rFonts w:ascii="宋体" w:hAnsi="宋体" w:cs="宋体"/>
                <w:szCs w:val="21"/>
              </w:rPr>
            </w:pPr>
            <w:r>
              <w:rPr>
                <w:rFonts w:ascii="宋体" w:hAnsi="宋体" w:cs="宋体"/>
                <w:szCs w:val="21"/>
              </w:rPr>
            </w:r>
            <w:r/>
          </w:p>
        </w:tc>
        <w:tc>
          <w:tcPr>
            <w:tcW w:w="1623" w:type="dxa"/>
            <w:vAlign w:val="center"/>
            <w:textDirection w:val="lrTb"/>
            <w:noWrap w:val="false"/>
          </w:tcPr>
          <w:p>
            <w:pPr>
              <w:rPr>
                <w:rFonts w:ascii="宋体" w:hAnsi="宋体" w:cs="宋体"/>
                <w:szCs w:val="21"/>
              </w:rPr>
            </w:pPr>
            <w:r>
              <w:rPr>
                <w:rFonts w:ascii="宋体" w:hAnsi="宋体" w:cs="宋体"/>
                <w:szCs w:val="21"/>
              </w:rPr>
            </w:r>
            <w:r/>
          </w:p>
        </w:tc>
        <w:tc>
          <w:tcPr>
            <w:tcW w:w="1633" w:type="dxa"/>
            <w:vAlign w:val="center"/>
            <w:textDirection w:val="lrTb"/>
            <w:noWrap w:val="false"/>
          </w:tcPr>
          <w:p>
            <w:pPr>
              <w:rPr>
                <w:rFonts w:ascii="宋体" w:hAnsi="宋体" w:cs="宋体"/>
                <w:szCs w:val="21"/>
              </w:rPr>
            </w:pPr>
            <w:r>
              <w:rPr>
                <w:rFonts w:ascii="宋体" w:hAnsi="宋体" w:cs="宋体"/>
                <w:szCs w:val="21"/>
              </w:rPr>
            </w:r>
            <w:r/>
          </w:p>
        </w:tc>
      </w:tr>
      <w:tr>
        <w:trPr>
          <w:cantSplit/>
          <w:jc w:val="center"/>
          <w:trHeight w:val="495"/>
        </w:trPr>
        <w:tc>
          <w:tcPr>
            <w:tcW w:w="692" w:type="dxa"/>
            <w:textDirection w:val="lrTb"/>
            <w:noWrap w:val="false"/>
          </w:tcPr>
          <w:p>
            <w:pPr>
              <w:rPr>
                <w:rFonts w:ascii="宋体" w:hAnsi="宋体" w:cs="宋体"/>
                <w:szCs w:val="21"/>
              </w:rPr>
            </w:pPr>
            <w:r>
              <w:rPr>
                <w:rFonts w:hint="eastAsia" w:ascii="宋体" w:hAnsi="宋体" w:cs="宋体"/>
                <w:szCs w:val="21"/>
              </w:rPr>
              <w:t xml:space="preserve">...</w:t>
            </w:r>
            <w:r/>
          </w:p>
        </w:tc>
        <w:tc>
          <w:tcPr>
            <w:tcW w:w="2103" w:type="dxa"/>
            <w:vAlign w:val="center"/>
            <w:textDirection w:val="lrTb"/>
            <w:noWrap w:val="false"/>
          </w:tcPr>
          <w:p>
            <w:pPr>
              <w:rPr>
                <w:rFonts w:ascii="宋体" w:hAnsi="宋体" w:cs="宋体"/>
                <w:szCs w:val="21"/>
              </w:rPr>
            </w:pPr>
            <w:r>
              <w:rPr>
                <w:rFonts w:ascii="宋体" w:hAnsi="宋体" w:cs="宋体"/>
                <w:szCs w:val="21"/>
              </w:rPr>
            </w:r>
            <w:r/>
          </w:p>
        </w:tc>
        <w:tc>
          <w:tcPr>
            <w:tcW w:w="1503" w:type="dxa"/>
            <w:vAlign w:val="center"/>
            <w:textDirection w:val="lrTb"/>
            <w:noWrap w:val="false"/>
          </w:tcPr>
          <w:p>
            <w:pPr>
              <w:rPr>
                <w:rFonts w:ascii="宋体" w:hAnsi="宋体" w:cs="宋体"/>
                <w:szCs w:val="21"/>
              </w:rPr>
            </w:pPr>
            <w:r>
              <w:rPr>
                <w:rFonts w:ascii="宋体" w:hAnsi="宋体" w:cs="宋体"/>
                <w:szCs w:val="21"/>
              </w:rPr>
            </w:r>
            <w:r/>
          </w:p>
        </w:tc>
        <w:tc>
          <w:tcPr>
            <w:tcW w:w="1085" w:type="dxa"/>
            <w:vAlign w:val="center"/>
            <w:textDirection w:val="lrTb"/>
            <w:noWrap w:val="false"/>
          </w:tcPr>
          <w:p>
            <w:pPr>
              <w:rPr>
                <w:rFonts w:ascii="宋体" w:hAnsi="宋体" w:cs="宋体"/>
                <w:szCs w:val="21"/>
              </w:rPr>
            </w:pPr>
            <w:r>
              <w:rPr>
                <w:rFonts w:ascii="宋体" w:hAnsi="宋体" w:cs="宋体"/>
                <w:szCs w:val="21"/>
              </w:rPr>
            </w:r>
            <w:r/>
          </w:p>
        </w:tc>
        <w:tc>
          <w:tcPr>
            <w:tcW w:w="1037" w:type="dxa"/>
            <w:vAlign w:val="center"/>
            <w:textDirection w:val="lrTb"/>
            <w:noWrap w:val="false"/>
          </w:tcPr>
          <w:p>
            <w:pPr>
              <w:rPr>
                <w:rFonts w:ascii="宋体" w:hAnsi="宋体" w:cs="宋体"/>
                <w:szCs w:val="21"/>
              </w:rPr>
            </w:pPr>
            <w:r>
              <w:rPr>
                <w:rFonts w:ascii="宋体" w:hAnsi="宋体" w:cs="宋体"/>
                <w:szCs w:val="21"/>
              </w:rPr>
            </w:r>
            <w:r/>
          </w:p>
        </w:tc>
        <w:tc>
          <w:tcPr>
            <w:tcW w:w="1623" w:type="dxa"/>
            <w:vAlign w:val="center"/>
            <w:textDirection w:val="lrTb"/>
            <w:noWrap w:val="false"/>
          </w:tcPr>
          <w:p>
            <w:pPr>
              <w:rPr>
                <w:rFonts w:ascii="宋体" w:hAnsi="宋体" w:cs="宋体"/>
                <w:szCs w:val="21"/>
              </w:rPr>
            </w:pPr>
            <w:r>
              <w:rPr>
                <w:rFonts w:ascii="宋体" w:hAnsi="宋体" w:cs="宋体"/>
                <w:szCs w:val="21"/>
              </w:rPr>
            </w:r>
            <w:r/>
          </w:p>
        </w:tc>
        <w:tc>
          <w:tcPr>
            <w:tcW w:w="1633" w:type="dxa"/>
            <w:vAlign w:val="center"/>
            <w:textDirection w:val="lrTb"/>
            <w:noWrap w:val="false"/>
          </w:tcPr>
          <w:p>
            <w:pPr>
              <w:rPr>
                <w:rFonts w:ascii="宋体" w:hAnsi="宋体" w:cs="宋体"/>
                <w:szCs w:val="21"/>
              </w:rPr>
            </w:pPr>
            <w:r>
              <w:rPr>
                <w:rFonts w:ascii="宋体" w:hAnsi="宋体" w:cs="宋体"/>
                <w:szCs w:val="21"/>
              </w:rPr>
            </w:r>
            <w:r/>
          </w:p>
        </w:tc>
      </w:tr>
      <w:tr>
        <w:trPr>
          <w:cantSplit/>
          <w:jc w:val="center"/>
          <w:trHeight w:val="495"/>
        </w:trPr>
        <w:tc>
          <w:tcPr>
            <w:tcW w:w="692" w:type="dxa"/>
            <w:textDirection w:val="lrTb"/>
            <w:noWrap w:val="false"/>
          </w:tcPr>
          <w:p>
            <w:pPr>
              <w:rPr>
                <w:rFonts w:ascii="宋体" w:hAnsi="宋体" w:cs="宋体"/>
                <w:szCs w:val="21"/>
              </w:rPr>
            </w:pPr>
            <w:r>
              <w:rPr>
                <w:rFonts w:hint="eastAsia" w:ascii="宋体" w:hAnsi="宋体" w:cs="宋体"/>
                <w:szCs w:val="21"/>
              </w:rPr>
              <w:t xml:space="preserve">...</w:t>
            </w:r>
            <w:r/>
          </w:p>
        </w:tc>
        <w:tc>
          <w:tcPr>
            <w:tcW w:w="2103" w:type="dxa"/>
            <w:vAlign w:val="center"/>
            <w:textDirection w:val="lrTb"/>
            <w:noWrap w:val="false"/>
          </w:tcPr>
          <w:p>
            <w:pPr>
              <w:rPr>
                <w:rFonts w:ascii="宋体" w:hAnsi="宋体" w:cs="宋体"/>
                <w:szCs w:val="21"/>
              </w:rPr>
            </w:pPr>
            <w:r>
              <w:rPr>
                <w:rFonts w:ascii="宋体" w:hAnsi="宋体" w:cs="宋体"/>
                <w:szCs w:val="21"/>
              </w:rPr>
            </w:r>
            <w:r/>
          </w:p>
        </w:tc>
        <w:tc>
          <w:tcPr>
            <w:tcW w:w="1503" w:type="dxa"/>
            <w:vAlign w:val="center"/>
            <w:textDirection w:val="lrTb"/>
            <w:noWrap w:val="false"/>
          </w:tcPr>
          <w:p>
            <w:pPr>
              <w:rPr>
                <w:rFonts w:ascii="宋体" w:hAnsi="宋体" w:cs="宋体"/>
                <w:szCs w:val="21"/>
              </w:rPr>
            </w:pPr>
            <w:r>
              <w:rPr>
                <w:rFonts w:ascii="宋体" w:hAnsi="宋体" w:cs="宋体"/>
                <w:szCs w:val="21"/>
              </w:rPr>
            </w:r>
            <w:r/>
          </w:p>
        </w:tc>
        <w:tc>
          <w:tcPr>
            <w:tcW w:w="1085" w:type="dxa"/>
            <w:vAlign w:val="center"/>
            <w:textDirection w:val="lrTb"/>
            <w:noWrap w:val="false"/>
          </w:tcPr>
          <w:p>
            <w:pPr>
              <w:rPr>
                <w:rFonts w:ascii="宋体" w:hAnsi="宋体" w:cs="宋体"/>
                <w:szCs w:val="21"/>
              </w:rPr>
            </w:pPr>
            <w:r>
              <w:rPr>
                <w:rFonts w:ascii="宋体" w:hAnsi="宋体" w:cs="宋体"/>
                <w:szCs w:val="21"/>
              </w:rPr>
            </w:r>
            <w:r/>
          </w:p>
        </w:tc>
        <w:tc>
          <w:tcPr>
            <w:tcW w:w="1037" w:type="dxa"/>
            <w:vAlign w:val="center"/>
            <w:textDirection w:val="lrTb"/>
            <w:noWrap w:val="false"/>
          </w:tcPr>
          <w:p>
            <w:pPr>
              <w:rPr>
                <w:rFonts w:ascii="宋体" w:hAnsi="宋体" w:cs="宋体"/>
                <w:szCs w:val="21"/>
              </w:rPr>
            </w:pPr>
            <w:r>
              <w:rPr>
                <w:rFonts w:ascii="宋体" w:hAnsi="宋体" w:cs="宋体"/>
                <w:szCs w:val="21"/>
              </w:rPr>
            </w:r>
            <w:r/>
          </w:p>
        </w:tc>
        <w:tc>
          <w:tcPr>
            <w:tcW w:w="1623" w:type="dxa"/>
            <w:vAlign w:val="center"/>
            <w:textDirection w:val="lrTb"/>
            <w:noWrap w:val="false"/>
          </w:tcPr>
          <w:p>
            <w:pPr>
              <w:rPr>
                <w:rFonts w:ascii="宋体" w:hAnsi="宋体" w:cs="宋体"/>
                <w:szCs w:val="21"/>
              </w:rPr>
            </w:pPr>
            <w:r>
              <w:rPr>
                <w:rFonts w:ascii="宋体" w:hAnsi="宋体" w:cs="宋体"/>
                <w:szCs w:val="21"/>
              </w:rPr>
            </w:r>
            <w:r/>
          </w:p>
        </w:tc>
        <w:tc>
          <w:tcPr>
            <w:tcW w:w="1633" w:type="dxa"/>
            <w:vAlign w:val="center"/>
            <w:textDirection w:val="lrTb"/>
            <w:noWrap w:val="false"/>
          </w:tcPr>
          <w:p>
            <w:pPr>
              <w:rPr>
                <w:rFonts w:ascii="宋体" w:hAnsi="宋体" w:cs="宋体"/>
                <w:szCs w:val="21"/>
              </w:rPr>
            </w:pPr>
            <w:r>
              <w:rPr>
                <w:rFonts w:ascii="宋体" w:hAnsi="宋体" w:cs="宋体"/>
                <w:szCs w:val="21"/>
              </w:rPr>
            </w:r>
            <w:r/>
          </w:p>
        </w:tc>
      </w:tr>
    </w:tbl>
    <w:p>
      <w:pPr>
        <w:ind w:firstLine="500"/>
        <w:spacing w:line="360" w:lineRule="auto"/>
        <w:rPr>
          <w:rFonts w:ascii="宋体" w:hAnsi="宋体" w:cs="宋体"/>
          <w:spacing w:val="20"/>
        </w:rPr>
      </w:pPr>
      <w:r>
        <w:rPr>
          <w:rFonts w:ascii="宋体" w:hAnsi="宋体" w:cs="宋体"/>
          <w:spacing w:val="20"/>
        </w:rPr>
      </w:r>
      <w:r/>
    </w:p>
    <w:p>
      <w:pPr>
        <w:ind w:firstLine="420"/>
        <w:spacing w:line="360" w:lineRule="auto"/>
        <w:rPr>
          <w:rFonts w:ascii="宋体" w:hAnsi="宋体" w:cs="宋体"/>
        </w:rPr>
      </w:pPr>
      <w:r>
        <w:rPr>
          <w:rFonts w:hint="eastAsia" w:ascii="宋体" w:hAnsi="宋体" w:cs="宋体"/>
        </w:rPr>
        <w:t xml:space="preserve">磋商响应单位：（签章）</w:t>
      </w:r>
      <w:r/>
    </w:p>
    <w:p>
      <w:pPr>
        <w:pStyle w:val="1120"/>
      </w:pPr>
      <w:r>
        <w:rPr>
          <w:rFonts w:hint="eastAsia" w:ascii="宋体" w:hAnsi="宋体" w:cs="宋体"/>
          <w:szCs w:val="21"/>
        </w:rPr>
        <w:t xml:space="preserve">日期：         年         月       日</w:t>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rPr>
        <w:t xml:space="preserve">8</w:t>
      </w:r>
      <w:r>
        <w:rPr>
          <w:rFonts w:hint="eastAsia" w:ascii="宋体" w:hAnsi="宋体" w:cs="宋体"/>
          <w:b/>
          <w:bCs/>
          <w:szCs w:val="21"/>
          <w:lang w:val="zh-CN"/>
        </w:rPr>
        <w:t xml:space="preserve">、关于资格文件的声明函</w:t>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szCs w:val="21"/>
          <w:lang w:val="zh-CN"/>
        </w:rPr>
      </w:pPr>
      <w:r>
        <w:rPr>
          <w:rFonts w:ascii="宋体" w:hAnsi="宋体" w:cs="宋体"/>
          <w:szCs w:val="21"/>
          <w:lang w:val="zh-CN"/>
        </w:rPr>
      </w:r>
      <w:r/>
    </w:p>
    <w:p>
      <w:pPr>
        <w:ind w:firstLine="560"/>
        <w:jc w:val="center"/>
        <w:spacing w:line="360" w:lineRule="auto"/>
        <w:rPr>
          <w:rFonts w:ascii="宋体" w:hAnsi="宋体" w:cs="宋体"/>
          <w:sz w:val="28"/>
          <w:szCs w:val="28"/>
          <w:lang w:val="zh-CN"/>
        </w:rPr>
      </w:pPr>
      <w:r>
        <w:rPr>
          <w:rFonts w:hint="eastAsia" w:ascii="宋体" w:hAnsi="宋体" w:cs="宋体"/>
          <w:sz w:val="28"/>
          <w:szCs w:val="28"/>
          <w:lang w:val="zh-CN"/>
        </w:rPr>
        <w:t xml:space="preserve">关于资格文件的声明函</w:t>
      </w:r>
      <w:r/>
    </w:p>
    <w:p>
      <w:pPr>
        <w:ind w:firstLine="560"/>
        <w:jc w:val="center"/>
        <w:spacing w:line="360" w:lineRule="auto"/>
        <w:rPr>
          <w:rFonts w:ascii="宋体" w:hAnsi="宋体" w:cs="宋体"/>
          <w:sz w:val="28"/>
          <w:szCs w:val="28"/>
          <w:lang w:val="zh-CN"/>
        </w:rPr>
      </w:pPr>
      <w:r>
        <w:rPr>
          <w:rFonts w:ascii="宋体" w:hAnsi="宋体" w:cs="宋体"/>
          <w:sz w:val="28"/>
          <w:szCs w:val="28"/>
          <w:lang w:val="zh-CN"/>
        </w:rPr>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p>
    <w:p>
      <w:pPr>
        <w:pStyle w:val="1124"/>
        <w:spacing w:line="360" w:lineRule="auto"/>
        <w:rPr>
          <w:rFonts w:ascii="宋体" w:hAnsi="宋体" w:eastAsia="宋体" w:cs="宋体"/>
          <w:sz w:val="21"/>
        </w:rPr>
      </w:pPr>
      <w:r>
        <w:rPr>
          <w:rFonts w:hint="eastAsia" w:ascii="宋体" w:hAnsi="宋体" w:eastAsia="宋体" w:cs="宋体"/>
          <w:sz w:val="21"/>
        </w:rPr>
        <w:t xml:space="preserve">本公司愿就由贵公司组织实施的编号为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1124"/>
        <w:spacing w:line="360" w:lineRule="auto"/>
        <w:tabs>
          <w:tab w:val="left" w:pos="3240" w:leader="none"/>
        </w:tabs>
        <w:rPr>
          <w:rFonts w:ascii="宋体" w:hAnsi="宋体" w:eastAsia="宋体" w:cs="宋体"/>
          <w:sz w:val="21"/>
        </w:rPr>
      </w:pPr>
      <w:r>
        <w:rPr>
          <w:rFonts w:ascii="宋体" w:hAnsi="宋体" w:eastAsia="宋体" w:cs="宋体"/>
          <w:sz w:val="21"/>
        </w:rPr>
      </w:r>
      <w:r/>
    </w:p>
    <w:p>
      <w:pPr>
        <w:pStyle w:val="1124"/>
        <w:spacing w:line="360" w:lineRule="auto"/>
        <w:rPr>
          <w:rFonts w:ascii="宋体" w:hAnsi="宋体" w:eastAsia="宋体" w:cs="宋体"/>
          <w:sz w:val="21"/>
        </w:rPr>
      </w:pP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p>
    <w:p>
      <w:pPr>
        <w:pStyle w:val="1124"/>
        <w:ind w:left="1700"/>
        <w:spacing w:line="360" w:lineRule="auto"/>
        <w:rPr>
          <w:rFonts w:ascii="宋体" w:hAnsi="宋体" w:eastAsia="宋体" w:cs="宋体"/>
          <w:sz w:val="21"/>
        </w:rPr>
      </w:pPr>
      <w:r>
        <w:rPr>
          <w:rFonts w:hint="eastAsia" w:ascii="宋体" w:hAnsi="宋体" w:eastAsia="宋体" w:cs="宋体"/>
          <w:sz w:val="21"/>
        </w:rPr>
        <w:t xml:space="preserve">           磋商响应单位：（签章）</w:t>
      </w:r>
      <w:r/>
    </w:p>
    <w:p>
      <w:pPr>
        <w:pStyle w:val="1124"/>
        <w:ind w:left="4675"/>
        <w:spacing w:line="360" w:lineRule="auto"/>
        <w:rPr>
          <w:rFonts w:ascii="宋体" w:hAnsi="宋体" w:eastAsia="宋体" w:cs="宋体"/>
          <w:sz w:val="21"/>
        </w:rPr>
      </w:pPr>
      <w:r>
        <w:rPr>
          <w:rFonts w:ascii="宋体" w:hAnsi="宋体" w:eastAsia="宋体" w:cs="宋体"/>
          <w:sz w:val="21"/>
        </w:rPr>
      </w:r>
      <w:r/>
    </w:p>
    <w:p>
      <w:pPr>
        <w:pStyle w:val="1124"/>
        <w:ind w:left="2940"/>
        <w:spacing w:line="360" w:lineRule="auto"/>
        <w:rPr>
          <w:rFonts w:ascii="宋体" w:hAnsi="宋体" w:eastAsia="宋体" w:cs="宋体"/>
          <w:sz w:val="21"/>
        </w:rPr>
      </w:pPr>
      <w:r>
        <w:rPr>
          <w:rFonts w:hint="eastAsia" w:ascii="宋体" w:hAnsi="宋体" w:eastAsia="宋体" w:cs="宋体"/>
          <w:sz w:val="21"/>
        </w:rPr>
        <w:t xml:space="preserve">日期：      年</w:t>
      </w:r>
      <w:r>
        <w:rPr>
          <w:rFonts w:hint="eastAsia" w:ascii="宋体" w:hAnsi="宋体" w:eastAsia="宋体" w:cs="宋体"/>
          <w:sz w:val="21"/>
        </w:rPr>
        <w:tab/>
        <w:t xml:space="preserve"> 月 </w:t>
      </w:r>
      <w:r>
        <w:rPr>
          <w:rFonts w:hint="eastAsia" w:ascii="宋体" w:hAnsi="宋体" w:eastAsia="宋体" w:cs="宋体"/>
          <w:sz w:val="21"/>
        </w:rPr>
        <w:tab/>
        <w:t xml:space="preserve">日</w:t>
      </w:r>
      <w:r/>
    </w:p>
    <w:p>
      <w:pPr>
        <w:jc w:val="left"/>
        <w:spacing w:line="360" w:lineRule="auto"/>
        <w:rPr>
          <w:rFonts w:ascii="宋体" w:hAnsi="宋体" w:cs="宋体"/>
          <w:b/>
          <w:bCs/>
          <w:szCs w:val="21"/>
          <w:lang w:val="zh-CN"/>
        </w:rPr>
      </w:pPr>
      <w:r>
        <w:rPr>
          <w:rFonts w:hint="eastAsia" w:ascii="宋体" w:hAnsi="宋体" w:cs="宋体"/>
          <w:szCs w:val="21"/>
          <w:lang w:val="zh-CN"/>
        </w:rPr>
        <w:br w:type="page" w:clear="all"/>
      </w:r>
      <w:r>
        <w:rPr>
          <w:rFonts w:hint="eastAsia" w:ascii="宋体" w:hAnsi="宋体" w:cs="宋体"/>
          <w:b/>
          <w:bCs/>
          <w:szCs w:val="21"/>
        </w:rPr>
        <w:t xml:space="preserve">附件9</w:t>
      </w:r>
      <w:r>
        <w:rPr>
          <w:rFonts w:hint="eastAsia" w:ascii="宋体" w:hAnsi="宋体" w:cs="宋体"/>
          <w:b/>
          <w:bCs/>
          <w:szCs w:val="21"/>
          <w:lang w:val="zh-CN"/>
        </w:rPr>
        <w:t xml:space="preserve">.响应单位情况表</w:t>
      </w:r>
      <w:r/>
    </w:p>
    <w:p>
      <w:pPr>
        <w:ind w:firstLine="422"/>
        <w:jc w:val="center"/>
        <w:spacing w:line="360" w:lineRule="auto"/>
        <w:rPr>
          <w:rFonts w:ascii="宋体" w:hAnsi="宋体" w:cs="宋体"/>
          <w:b/>
          <w:bCs/>
          <w:szCs w:val="21"/>
          <w:lang w:val="zh-CN"/>
        </w:rPr>
      </w:pPr>
      <w:r>
        <w:rPr>
          <w:rFonts w:hint="eastAsia" w:ascii="宋体" w:hAnsi="宋体" w:cs="宋体"/>
          <w:b/>
          <w:bCs/>
          <w:szCs w:val="21"/>
          <w:lang w:val="zh-CN"/>
        </w:rPr>
        <w:t xml:space="preserve">响应单位基本情况表</w:t>
      </w:r>
      <w:r/>
    </w:p>
    <w:tbl>
      <w:tblPr>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880"/>
        <w:gridCol w:w="1635"/>
        <w:gridCol w:w="1461"/>
        <w:gridCol w:w="2056"/>
        <w:gridCol w:w="1236"/>
      </w:tblGrid>
      <w:tr>
        <w:trPr>
          <w:cantSplit/>
        </w:trPr>
        <w:tc>
          <w:tcPr>
            <w:tcW w:w="2880"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法定代表人</w:t>
            </w:r>
            <w:r/>
          </w:p>
        </w:tc>
        <w:tc>
          <w:tcPr>
            <w:tcW w:w="1635" w:type="dxa"/>
            <w:textDirection w:val="lrTb"/>
            <w:noWrap/>
          </w:tcPr>
          <w:p>
            <w:pPr>
              <w:pStyle w:val="1124"/>
              <w:spacing w:line="360" w:lineRule="auto"/>
              <w:rPr>
                <w:rFonts w:ascii="宋体" w:hAnsi="宋体" w:eastAsia="宋体" w:cs="宋体"/>
                <w:sz w:val="21"/>
              </w:rPr>
            </w:pPr>
            <w:r>
              <w:rPr>
                <w:rFonts w:ascii="宋体" w:hAnsi="宋体" w:eastAsia="宋体" w:cs="宋体"/>
                <w:sz w:val="21"/>
              </w:rPr>
            </w:r>
            <w:r/>
          </w:p>
        </w:tc>
        <w:tc>
          <w:tcPr>
            <w:tcW w:w="1461" w:type="dxa"/>
            <w:textDirection w:val="lrTb"/>
            <w:noWrap/>
          </w:tcPr>
          <w:p>
            <w:pPr>
              <w:pStyle w:val="1124"/>
              <w:ind w:firstLine="0"/>
              <w:spacing w:line="360" w:lineRule="auto"/>
              <w:rPr>
                <w:rFonts w:ascii="宋体" w:hAnsi="宋体" w:eastAsia="宋体" w:cs="宋体"/>
                <w:sz w:val="21"/>
              </w:rPr>
            </w:pPr>
            <w:r>
              <w:rPr>
                <w:rFonts w:hint="eastAsia" w:ascii="宋体" w:hAnsi="宋体" w:eastAsia="宋体" w:cs="宋体"/>
                <w:sz w:val="21"/>
              </w:rPr>
              <w:t xml:space="preserve">成立日期</w:t>
            </w:r>
            <w:r/>
          </w:p>
        </w:tc>
        <w:tc>
          <w:tcPr>
            <w:gridSpan w:val="2"/>
            <w:tcW w:w="3292" w:type="dxa"/>
            <w:textDirection w:val="lrTb"/>
            <w:noWrap/>
          </w:tcPr>
          <w:p>
            <w:pPr>
              <w:pStyle w:val="1124"/>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企业地址</w:t>
            </w:r>
            <w:r/>
          </w:p>
        </w:tc>
        <w:tc>
          <w:tcPr>
            <w:tcW w:w="1635" w:type="dxa"/>
            <w:textDirection w:val="lrTb"/>
            <w:noWrap/>
          </w:tcPr>
          <w:p>
            <w:pPr>
              <w:pStyle w:val="1124"/>
              <w:spacing w:line="360" w:lineRule="auto"/>
              <w:rPr>
                <w:rFonts w:ascii="宋体" w:hAnsi="宋体" w:eastAsia="宋体" w:cs="宋体"/>
                <w:sz w:val="21"/>
              </w:rPr>
            </w:pPr>
            <w:r>
              <w:rPr>
                <w:rFonts w:ascii="宋体" w:hAnsi="宋体" w:eastAsia="宋体" w:cs="宋体"/>
                <w:sz w:val="21"/>
              </w:rPr>
            </w:r>
            <w:r/>
          </w:p>
        </w:tc>
        <w:tc>
          <w:tcPr>
            <w:tcW w:w="1461" w:type="dxa"/>
            <w:textDirection w:val="lrTb"/>
            <w:noWrap/>
          </w:tcPr>
          <w:p>
            <w:pPr>
              <w:pStyle w:val="1124"/>
              <w:ind w:firstLine="0"/>
              <w:spacing w:line="360" w:lineRule="auto"/>
              <w:rPr>
                <w:rFonts w:ascii="宋体" w:hAnsi="宋体" w:eastAsia="宋体" w:cs="宋体"/>
                <w:sz w:val="21"/>
              </w:rPr>
            </w:pPr>
            <w:r>
              <w:rPr>
                <w:rFonts w:hint="eastAsia" w:ascii="宋体" w:hAnsi="宋体" w:eastAsia="宋体" w:cs="宋体"/>
                <w:sz w:val="21"/>
              </w:rPr>
              <w:t xml:space="preserve">注册资本</w:t>
            </w:r>
            <w:r/>
          </w:p>
        </w:tc>
        <w:tc>
          <w:tcPr>
            <w:gridSpan w:val="2"/>
            <w:tcW w:w="3292"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万元</w:t>
            </w:r>
            <w:r/>
          </w:p>
        </w:tc>
      </w:tr>
      <w:tr>
        <w:trPr>
          <w:cantSplit/>
        </w:trPr>
        <w:tc>
          <w:tcPr>
            <w:tcW w:w="2880"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经营范围</w:t>
            </w:r>
            <w:r/>
          </w:p>
        </w:tc>
        <w:tc>
          <w:tcPr>
            <w:gridSpan w:val="4"/>
            <w:tcW w:w="6388" w:type="dxa"/>
            <w:textDirection w:val="lrTb"/>
            <w:noWrap/>
          </w:tcPr>
          <w:p>
            <w:pPr>
              <w:pStyle w:val="1124"/>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职工人数</w:t>
            </w:r>
            <w:r/>
          </w:p>
        </w:tc>
        <w:tc>
          <w:tcPr>
            <w:tcW w:w="1635" w:type="dxa"/>
            <w:textDirection w:val="lrTb"/>
            <w:noWrap/>
          </w:tcPr>
          <w:p>
            <w:pPr>
              <w:pStyle w:val="1124"/>
              <w:spacing w:line="360" w:lineRule="auto"/>
              <w:rPr>
                <w:rFonts w:ascii="宋体" w:hAnsi="宋体" w:eastAsia="宋体" w:cs="宋体"/>
                <w:sz w:val="21"/>
              </w:rPr>
            </w:pPr>
            <w:r>
              <w:rPr>
                <w:rFonts w:ascii="宋体" w:hAnsi="宋体" w:eastAsia="宋体" w:cs="宋体"/>
                <w:sz w:val="21"/>
              </w:rPr>
            </w:r>
            <w:r/>
          </w:p>
        </w:tc>
        <w:tc>
          <w:tcPr>
            <w:gridSpan w:val="2"/>
            <w:tcW w:w="3517"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其中：有中高级以上职称的人数</w:t>
            </w:r>
            <w:r/>
          </w:p>
        </w:tc>
        <w:tc>
          <w:tcPr>
            <w:tcW w:w="1236" w:type="dxa"/>
            <w:textDirection w:val="lrTb"/>
            <w:noWrap/>
          </w:tcPr>
          <w:p>
            <w:pPr>
              <w:pStyle w:val="1124"/>
              <w:spacing w:line="360" w:lineRule="auto"/>
              <w:rPr>
                <w:rFonts w:ascii="宋体" w:hAnsi="宋体" w:eastAsia="宋体" w:cs="宋体"/>
                <w:sz w:val="21"/>
              </w:rPr>
            </w:pPr>
            <w:r>
              <w:rPr>
                <w:rFonts w:ascii="宋体" w:hAnsi="宋体" w:eastAsia="宋体" w:cs="宋体"/>
                <w:sz w:val="21"/>
              </w:rPr>
            </w:r>
            <w:r/>
          </w:p>
        </w:tc>
      </w:tr>
      <w:tr>
        <w:trPr>
          <w:cantSplit/>
        </w:trPr>
        <w:tc>
          <w:tcPr>
            <w:tcW w:w="2880" w:type="dxa"/>
            <w:vAlign w:val="center"/>
            <w:textDirection w:val="lrTb"/>
            <w:noWrap/>
          </w:tcPr>
          <w:p>
            <w:pPr>
              <w:pStyle w:val="1124"/>
              <w:jc w:val="both"/>
              <w:spacing w:line="360" w:lineRule="auto"/>
              <w:rPr>
                <w:rFonts w:ascii="宋体" w:hAnsi="宋体" w:eastAsia="宋体" w:cs="宋体"/>
                <w:sz w:val="21"/>
              </w:rPr>
            </w:pPr>
            <w:r>
              <w:rPr>
                <w:rFonts w:hint="eastAsia" w:ascii="宋体" w:hAnsi="宋体" w:eastAsia="宋体" w:cs="宋体"/>
                <w:sz w:val="21"/>
              </w:rPr>
              <w:t xml:space="preserve">资产总计</w:t>
            </w:r>
            <w:r/>
          </w:p>
        </w:tc>
        <w:tc>
          <w:tcPr>
            <w:tcW w:w="1635" w:type="dxa"/>
            <w:vAlign w:val="center"/>
            <w:textDirection w:val="lrTb"/>
            <w:noWrap/>
          </w:tcPr>
          <w:p>
            <w:pPr>
              <w:pStyle w:val="1124"/>
              <w:jc w:val="center"/>
              <w:spacing w:line="360" w:lineRule="auto"/>
              <w:rPr>
                <w:rFonts w:ascii="宋体" w:hAnsi="宋体" w:eastAsia="宋体" w:cs="宋体"/>
                <w:sz w:val="21"/>
              </w:rPr>
            </w:pPr>
            <w:r>
              <w:rPr>
                <w:rFonts w:hint="eastAsia" w:ascii="宋体" w:hAnsi="宋体" w:eastAsia="宋体" w:cs="宋体"/>
                <w:sz w:val="21"/>
              </w:rPr>
              <w:t xml:space="preserve">         万元</w:t>
            </w:r>
            <w:r/>
          </w:p>
        </w:tc>
        <w:tc>
          <w:tcPr>
            <w:tcW w:w="1461" w:type="dxa"/>
            <w:vAlign w:val="center"/>
            <w:textDirection w:val="lrTb"/>
            <w:noWrap/>
          </w:tcPr>
          <w:p>
            <w:pPr>
              <w:pStyle w:val="1124"/>
              <w:jc w:val="both"/>
              <w:spacing w:line="360" w:lineRule="auto"/>
              <w:rPr>
                <w:rFonts w:ascii="宋体" w:hAnsi="宋体" w:eastAsia="宋体" w:cs="宋体"/>
                <w:sz w:val="21"/>
              </w:rPr>
            </w:pPr>
            <w:r>
              <w:rPr>
                <w:rFonts w:hint="eastAsia" w:ascii="宋体" w:hAnsi="宋体" w:eastAsia="宋体" w:cs="宋体"/>
                <w:sz w:val="21"/>
              </w:rPr>
              <w:t xml:space="preserve">净资产</w:t>
            </w:r>
            <w:r/>
          </w:p>
        </w:tc>
        <w:tc>
          <w:tcPr>
            <w:gridSpan w:val="2"/>
            <w:tcW w:w="3292" w:type="dxa"/>
            <w:vAlign w:val="center"/>
            <w:textDirection w:val="lrTb"/>
            <w:noWrap/>
          </w:tcPr>
          <w:p>
            <w:pPr>
              <w:pStyle w:val="1124"/>
              <w:jc w:val="center"/>
              <w:spacing w:line="360" w:lineRule="auto"/>
              <w:rPr>
                <w:rFonts w:ascii="宋体" w:hAnsi="宋体" w:eastAsia="宋体" w:cs="宋体"/>
                <w:sz w:val="21"/>
              </w:rPr>
            </w:pPr>
            <w:r>
              <w:rPr>
                <w:rFonts w:hint="eastAsia" w:ascii="宋体" w:hAnsi="宋体" w:eastAsia="宋体" w:cs="宋体"/>
                <w:sz w:val="21"/>
              </w:rPr>
              <w:t xml:space="preserve">万元</w:t>
            </w:r>
            <w:r/>
          </w:p>
        </w:tc>
      </w:tr>
      <w:tr>
        <w:trPr>
          <w:cantSplit/>
        </w:trPr>
        <w:tc>
          <w:tcPr>
            <w:tcW w:w="2880" w:type="dxa"/>
            <w:vAlign w:val="center"/>
            <w:textDirection w:val="lrTb"/>
            <w:noWrap/>
          </w:tcPr>
          <w:p>
            <w:pPr>
              <w:pStyle w:val="1124"/>
              <w:jc w:val="both"/>
              <w:spacing w:line="360" w:lineRule="auto"/>
              <w:rPr>
                <w:rFonts w:ascii="宋体" w:hAnsi="宋体" w:eastAsia="宋体" w:cs="宋体"/>
                <w:sz w:val="21"/>
              </w:rPr>
            </w:pPr>
            <w:r>
              <w:rPr>
                <w:rFonts w:hint="eastAsia" w:ascii="宋体" w:hAnsi="宋体" w:eastAsia="宋体" w:cs="宋体"/>
                <w:sz w:val="21"/>
              </w:rPr>
              <w:t xml:space="preserve">股东权益</w:t>
            </w:r>
            <w:r/>
          </w:p>
        </w:tc>
        <w:tc>
          <w:tcPr>
            <w:tcW w:w="1635" w:type="dxa"/>
            <w:vAlign w:val="center"/>
            <w:textDirection w:val="lrTb"/>
            <w:noWrap/>
          </w:tcPr>
          <w:p>
            <w:pPr>
              <w:pStyle w:val="1124"/>
              <w:jc w:val="center"/>
              <w:spacing w:line="360" w:lineRule="auto"/>
              <w:rPr>
                <w:rFonts w:ascii="宋体" w:hAnsi="宋体" w:eastAsia="宋体" w:cs="宋体"/>
                <w:sz w:val="21"/>
              </w:rPr>
            </w:pPr>
            <w:r>
              <w:rPr>
                <w:rFonts w:hint="eastAsia" w:ascii="宋体" w:hAnsi="宋体" w:eastAsia="宋体" w:cs="宋体"/>
                <w:sz w:val="21"/>
              </w:rPr>
              <w:t xml:space="preserve">         万元</w:t>
            </w:r>
            <w:r/>
          </w:p>
        </w:tc>
        <w:tc>
          <w:tcPr>
            <w:tcW w:w="1461" w:type="dxa"/>
            <w:vAlign w:val="center"/>
            <w:textDirection w:val="lrTb"/>
            <w:noWrap/>
          </w:tcPr>
          <w:p>
            <w:pPr>
              <w:pStyle w:val="1124"/>
              <w:ind w:firstLine="0"/>
              <w:jc w:val="both"/>
              <w:spacing w:line="360" w:lineRule="auto"/>
              <w:rPr>
                <w:rFonts w:ascii="宋体" w:hAnsi="宋体" w:eastAsia="宋体" w:cs="宋体"/>
                <w:sz w:val="21"/>
              </w:rPr>
            </w:pPr>
            <w:r>
              <w:rPr>
                <w:rFonts w:hint="eastAsia" w:ascii="宋体" w:hAnsi="宋体" w:eastAsia="宋体" w:cs="宋体"/>
                <w:sz w:val="21"/>
              </w:rPr>
              <w:t xml:space="preserve">营业收入</w:t>
            </w:r>
            <w:r/>
          </w:p>
        </w:tc>
        <w:tc>
          <w:tcPr>
            <w:gridSpan w:val="2"/>
            <w:tcW w:w="3292" w:type="dxa"/>
            <w:vAlign w:val="center"/>
            <w:textDirection w:val="lrTb"/>
            <w:noWrap/>
          </w:tcPr>
          <w:p>
            <w:pPr>
              <w:pStyle w:val="1124"/>
              <w:jc w:val="center"/>
              <w:spacing w:line="360" w:lineRule="auto"/>
              <w:rPr>
                <w:rFonts w:ascii="宋体" w:hAnsi="宋体" w:eastAsia="宋体" w:cs="宋体"/>
                <w:sz w:val="21"/>
              </w:rPr>
            </w:pPr>
            <w:r>
              <w:rPr>
                <w:rFonts w:hint="eastAsia" w:ascii="宋体" w:hAnsi="宋体" w:eastAsia="宋体" w:cs="宋体"/>
                <w:sz w:val="21"/>
              </w:rPr>
              <w:t xml:space="preserve">2025年          万元</w:t>
            </w:r>
            <w:r/>
          </w:p>
        </w:tc>
      </w:tr>
      <w:tr>
        <w:trPr>
          <w:cantSplit/>
        </w:trPr>
        <w:tc>
          <w:tcPr>
            <w:tcW w:w="2880"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实现利润</w:t>
            </w:r>
            <w:r/>
          </w:p>
        </w:tc>
        <w:tc>
          <w:tcPr>
            <w:tcW w:w="1635" w:type="dxa"/>
            <w:textDirection w:val="lrTb"/>
            <w:noWrap/>
          </w:tcPr>
          <w:p>
            <w:pPr>
              <w:pStyle w:val="1124"/>
              <w:ind w:firstLine="0"/>
              <w:spacing w:line="360" w:lineRule="auto"/>
              <w:rPr>
                <w:rFonts w:ascii="宋体" w:hAnsi="宋体" w:eastAsia="宋体" w:cs="宋体"/>
                <w:sz w:val="21"/>
              </w:rPr>
            </w:pPr>
            <w:r>
              <w:rPr>
                <w:rFonts w:hint="eastAsia" w:ascii="宋体" w:hAnsi="宋体" w:eastAsia="宋体" w:cs="宋体"/>
                <w:sz w:val="21"/>
              </w:rPr>
              <w:t xml:space="preserve">2025年   万元</w:t>
            </w:r>
            <w:r/>
          </w:p>
        </w:tc>
        <w:tc>
          <w:tcPr>
            <w:tcW w:w="1461" w:type="dxa"/>
            <w:textDirection w:val="lrTb"/>
            <w:noWrap/>
          </w:tcPr>
          <w:p>
            <w:pPr>
              <w:pStyle w:val="1124"/>
              <w:spacing w:line="360" w:lineRule="auto"/>
              <w:rPr>
                <w:rFonts w:ascii="宋体" w:hAnsi="宋体" w:eastAsia="宋体" w:cs="宋体"/>
                <w:sz w:val="21"/>
              </w:rPr>
            </w:pPr>
            <w:r>
              <w:rPr>
                <w:rFonts w:ascii="宋体" w:hAnsi="宋体" w:eastAsia="宋体" w:cs="宋体"/>
                <w:sz w:val="21"/>
              </w:rPr>
            </w:r>
            <w:r/>
          </w:p>
        </w:tc>
        <w:tc>
          <w:tcPr>
            <w:gridSpan w:val="2"/>
            <w:tcW w:w="3292" w:type="dxa"/>
            <w:textDirection w:val="lrTb"/>
            <w:noWrap/>
          </w:tcPr>
          <w:p>
            <w:pPr>
              <w:pStyle w:val="1124"/>
              <w:spacing w:line="360" w:lineRule="auto"/>
              <w:rPr>
                <w:rFonts w:ascii="宋体" w:hAnsi="宋体" w:eastAsia="宋体" w:cs="宋体"/>
                <w:sz w:val="21"/>
              </w:rPr>
            </w:pPr>
            <w:r>
              <w:rPr>
                <w:rFonts w:ascii="宋体" w:hAnsi="宋体" w:eastAsia="宋体" w:cs="宋体"/>
                <w:sz w:val="21"/>
              </w:rPr>
            </w:r>
            <w:r/>
          </w:p>
        </w:tc>
      </w:tr>
      <w:tr>
        <w:trPr>
          <w:cantSplit/>
        </w:trPr>
        <w:tc>
          <w:tcPr>
            <w:tcW w:w="2880" w:type="dxa"/>
            <w:vAlign w:val="center"/>
            <w:textDirection w:val="lrTb"/>
            <w:noWrap/>
          </w:tcPr>
          <w:p>
            <w:pPr>
              <w:pStyle w:val="1124"/>
              <w:jc w:val="both"/>
              <w:spacing w:line="360" w:lineRule="auto"/>
              <w:rPr>
                <w:rFonts w:ascii="宋体" w:hAnsi="宋体" w:eastAsia="宋体" w:cs="宋体"/>
                <w:sz w:val="21"/>
              </w:rPr>
            </w:pPr>
            <w:r>
              <w:rPr>
                <w:rFonts w:hint="eastAsia" w:ascii="宋体" w:hAnsi="宋体" w:eastAsia="宋体" w:cs="宋体"/>
                <w:sz w:val="21"/>
              </w:rPr>
              <w:t xml:space="preserve">营业面积（含厂房面积）</w:t>
            </w:r>
            <w:r/>
          </w:p>
        </w:tc>
        <w:tc>
          <w:tcPr>
            <w:tcW w:w="1635" w:type="dxa"/>
            <w:vAlign w:val="center"/>
            <w:textDirection w:val="lrTb"/>
            <w:noWrap/>
          </w:tcPr>
          <w:p>
            <w:pPr>
              <w:pStyle w:val="1124"/>
              <w:jc w:val="both"/>
              <w:spacing w:line="360" w:lineRule="auto"/>
              <w:rPr>
                <w:rFonts w:ascii="宋体" w:hAnsi="宋体" w:eastAsia="宋体" w:cs="宋体"/>
                <w:sz w:val="21"/>
              </w:rPr>
            </w:pPr>
            <w:r>
              <w:rPr>
                <w:rFonts w:hint="eastAsia" w:ascii="宋体" w:hAnsi="宋体" w:eastAsia="宋体" w:cs="宋体"/>
                <w:sz w:val="21"/>
              </w:rPr>
              <w:t xml:space="preserve">   平方米</w:t>
            </w:r>
            <w:r/>
          </w:p>
        </w:tc>
        <w:tc>
          <w:tcPr>
            <w:tcW w:w="1461"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其中：</w:t>
            </w:r>
            <w:r/>
          </w:p>
        </w:tc>
        <w:tc>
          <w:tcPr>
            <w:gridSpan w:val="2"/>
            <w:tcW w:w="3292"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自有面积         平方米</w:t>
            </w:r>
            <w:r/>
          </w:p>
          <w:p>
            <w:pPr>
              <w:pStyle w:val="1124"/>
              <w:spacing w:line="360" w:lineRule="auto"/>
              <w:rPr>
                <w:rFonts w:ascii="宋体" w:hAnsi="宋体" w:eastAsia="宋体" w:cs="宋体"/>
                <w:sz w:val="21"/>
              </w:rPr>
            </w:pPr>
            <w:r>
              <w:rPr>
                <w:rFonts w:hint="eastAsia" w:ascii="宋体" w:hAnsi="宋体" w:eastAsia="宋体" w:cs="宋体"/>
                <w:sz w:val="21"/>
              </w:rPr>
              <w:t xml:space="preserve">承租面积         平方米</w:t>
            </w:r>
            <w:r/>
          </w:p>
        </w:tc>
      </w:tr>
      <w:tr>
        <w:trPr>
          <w:cantSplit/>
        </w:trPr>
        <w:tc>
          <w:tcPr>
            <w:tcW w:w="2880" w:type="dxa"/>
            <w:textDirection w:val="lrTb"/>
            <w:noWrap/>
          </w:tcPr>
          <w:p>
            <w:pPr>
              <w:pStyle w:val="1124"/>
              <w:ind w:firstLine="0"/>
              <w:spacing w:line="360" w:lineRule="auto"/>
              <w:rPr>
                <w:rFonts w:ascii="宋体" w:hAnsi="宋体" w:eastAsia="宋体" w:cs="宋体"/>
                <w:sz w:val="21"/>
              </w:rPr>
            </w:pPr>
            <w:r>
              <w:rPr>
                <w:rFonts w:hint="eastAsia" w:ascii="宋体" w:hAnsi="宋体" w:eastAsia="宋体" w:cs="宋体"/>
                <w:sz w:val="21"/>
              </w:rPr>
              <w:t xml:space="preserve">单位简历及内设机构情况</w:t>
            </w:r>
            <w:r/>
          </w:p>
        </w:tc>
        <w:tc>
          <w:tcPr>
            <w:gridSpan w:val="4"/>
            <w:tcW w:w="6388" w:type="dxa"/>
            <w:textDirection w:val="lrTb"/>
            <w:noWrap/>
          </w:tcPr>
          <w:p>
            <w:pPr>
              <w:pStyle w:val="1124"/>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单位优势及特长</w:t>
            </w:r>
            <w:r/>
          </w:p>
        </w:tc>
        <w:tc>
          <w:tcPr>
            <w:gridSpan w:val="4"/>
            <w:tcW w:w="6388" w:type="dxa"/>
            <w:textDirection w:val="lrTb"/>
            <w:noWrap/>
          </w:tcPr>
          <w:p>
            <w:pPr>
              <w:pStyle w:val="1124"/>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近三年来完成或正在履行的重大合同情况</w:t>
            </w:r>
            <w:r/>
          </w:p>
        </w:tc>
        <w:tc>
          <w:tcPr>
            <w:gridSpan w:val="4"/>
            <w:tcW w:w="6388" w:type="dxa"/>
            <w:textDirection w:val="lrTb"/>
            <w:noWrap/>
          </w:tcPr>
          <w:p>
            <w:pPr>
              <w:pStyle w:val="1124"/>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最近2年内在经营过程中受到何种奖励或处分</w:t>
            </w:r>
            <w:r/>
          </w:p>
        </w:tc>
        <w:tc>
          <w:tcPr>
            <w:gridSpan w:val="4"/>
            <w:tcW w:w="6388"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（包括财政、工商、税务、物价、技监部门稽查情况和结果）</w:t>
            </w:r>
            <w:r/>
          </w:p>
        </w:tc>
      </w:tr>
      <w:tr>
        <w:trPr>
          <w:cantSplit/>
        </w:trPr>
        <w:tc>
          <w:tcPr>
            <w:tcW w:w="2880"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最近3年内有无因售假、售劣或是其他原因被消费者投诉或起诉的情况及说明</w:t>
            </w:r>
            <w:r/>
          </w:p>
        </w:tc>
        <w:tc>
          <w:tcPr>
            <w:gridSpan w:val="4"/>
            <w:tcW w:w="6388"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（包括解决方式和结果）</w:t>
            </w:r>
            <w:r/>
          </w:p>
        </w:tc>
      </w:tr>
      <w:tr>
        <w:trPr>
          <w:cantSplit/>
        </w:trPr>
        <w:tc>
          <w:tcPr>
            <w:tcW w:w="2880"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参加政府采购活动前三年内，在经营活动中有无重大违法记录情况及说明</w:t>
            </w:r>
            <w:r/>
          </w:p>
        </w:tc>
        <w:tc>
          <w:tcPr>
            <w:gridSpan w:val="4"/>
            <w:tcW w:w="6388" w:type="dxa"/>
            <w:textDirection w:val="lrTb"/>
            <w:noWrap/>
          </w:tcPr>
          <w:p>
            <w:pPr>
              <w:pStyle w:val="1124"/>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获得技术认证的工程师及简介</w:t>
            </w:r>
            <w:r/>
          </w:p>
        </w:tc>
        <w:tc>
          <w:tcPr>
            <w:gridSpan w:val="4"/>
            <w:tcW w:w="6388" w:type="dxa"/>
            <w:textDirection w:val="lrTb"/>
            <w:noWrap/>
          </w:tcPr>
          <w:p>
            <w:pPr>
              <w:pStyle w:val="1124"/>
              <w:spacing w:line="360" w:lineRule="auto"/>
              <w:rPr>
                <w:rFonts w:ascii="宋体" w:hAnsi="宋体" w:eastAsia="宋体" w:cs="宋体"/>
                <w:sz w:val="21"/>
              </w:rPr>
            </w:pPr>
            <w:r>
              <w:rPr>
                <w:rFonts w:ascii="宋体" w:hAnsi="宋体" w:eastAsia="宋体" w:cs="宋体"/>
                <w:sz w:val="21"/>
              </w:rPr>
            </w:r>
            <w:r/>
          </w:p>
        </w:tc>
      </w:tr>
      <w:tr>
        <w:trPr>
          <w:cantSplit/>
          <w:trHeight w:val="560"/>
        </w:trPr>
        <w:tc>
          <w:tcPr>
            <w:tcW w:w="2880" w:type="dxa"/>
            <w:textDirection w:val="lrTb"/>
            <w:noWrap/>
          </w:tcPr>
          <w:p>
            <w:pPr>
              <w:pStyle w:val="1124"/>
              <w:spacing w:line="360" w:lineRule="auto"/>
              <w:rPr>
                <w:rFonts w:ascii="宋体" w:hAnsi="宋体" w:eastAsia="宋体" w:cs="宋体"/>
                <w:sz w:val="21"/>
              </w:rPr>
            </w:pPr>
            <w:r>
              <w:rPr>
                <w:rFonts w:hint="eastAsia" w:ascii="宋体" w:hAnsi="宋体" w:eastAsia="宋体" w:cs="宋体"/>
                <w:sz w:val="21"/>
              </w:rPr>
              <w:t xml:space="preserve">其他需要说明的情况</w:t>
            </w:r>
            <w:r/>
          </w:p>
        </w:tc>
        <w:tc>
          <w:tcPr>
            <w:gridSpan w:val="4"/>
            <w:tcW w:w="6388" w:type="dxa"/>
            <w:textDirection w:val="lrTb"/>
            <w:noWrap/>
          </w:tcPr>
          <w:p>
            <w:pPr>
              <w:pStyle w:val="1124"/>
              <w:spacing w:line="360" w:lineRule="auto"/>
              <w:rPr>
                <w:rFonts w:ascii="宋体" w:hAnsi="宋体" w:eastAsia="宋体" w:cs="宋体"/>
                <w:sz w:val="21"/>
              </w:rPr>
            </w:pPr>
            <w:r>
              <w:rPr>
                <w:rFonts w:ascii="宋体" w:hAnsi="宋体" w:eastAsia="宋体" w:cs="宋体"/>
                <w:sz w:val="21"/>
              </w:rPr>
            </w:r>
            <w:r/>
          </w:p>
        </w:tc>
      </w:tr>
    </w:tbl>
    <w:p>
      <w:pPr>
        <w:ind w:firstLine="422"/>
        <w:spacing w:line="360" w:lineRule="auto"/>
        <w:tabs>
          <w:tab w:val="left" w:pos="1320" w:leader="none"/>
        </w:tabs>
        <w:rPr>
          <w:rFonts w:ascii="宋体" w:hAnsi="宋体" w:cs="宋体"/>
          <w:b/>
          <w:szCs w:val="21"/>
        </w:rPr>
      </w:pPr>
      <w:r>
        <w:rPr>
          <w:rFonts w:ascii="宋体" w:hAnsi="宋体" w:cs="宋体"/>
          <w:b/>
          <w:szCs w:val="21"/>
        </w:rPr>
      </w:r>
      <w:r/>
    </w:p>
    <w:p>
      <w:pPr>
        <w:ind w:firstLine="422"/>
        <w:spacing w:line="360" w:lineRule="auto"/>
        <w:tabs>
          <w:tab w:val="left" w:pos="1320" w:leader="none"/>
        </w:tabs>
        <w:rPr>
          <w:rFonts w:ascii="宋体" w:hAnsi="宋体" w:cs="宋体"/>
          <w:b/>
          <w:szCs w:val="21"/>
        </w:rPr>
      </w:pPr>
      <w:r>
        <w:rPr>
          <w:rFonts w:ascii="宋体" w:hAnsi="宋体" w:cs="宋体"/>
          <w:b/>
          <w:szCs w:val="21"/>
        </w:rPr>
      </w:r>
      <w:r/>
    </w:p>
    <w:p>
      <w:pPr>
        <w:ind w:firstLine="422"/>
        <w:spacing w:line="360" w:lineRule="auto"/>
        <w:tabs>
          <w:tab w:val="left" w:pos="1320" w:leader="none"/>
        </w:tabs>
        <w:rPr>
          <w:rFonts w:ascii="宋体" w:hAnsi="宋体" w:cs="宋体"/>
          <w:b/>
          <w:szCs w:val="21"/>
        </w:rPr>
      </w:pPr>
      <w:r>
        <w:rPr>
          <w:rFonts w:ascii="宋体" w:hAnsi="宋体" w:cs="宋体"/>
          <w:b/>
          <w:szCs w:val="21"/>
        </w:rPr>
      </w:r>
      <w:r/>
    </w:p>
    <w:p>
      <w:pPr>
        <w:pageBreakBefore/>
        <w:spacing w:line="360" w:lineRule="auto"/>
        <w:rPr>
          <w:rFonts w:ascii="宋体" w:hAnsi="宋体" w:cs="宋体"/>
          <w:b/>
          <w:bCs/>
          <w:szCs w:val="21"/>
          <w:lang w:val="zh-CN"/>
        </w:rPr>
      </w:pPr>
      <w:r>
        <w:rPr>
          <w:rFonts w:hint="eastAsia" w:ascii="宋体" w:hAnsi="宋体" w:cs="宋体"/>
          <w:b/>
          <w:szCs w:val="21"/>
        </w:rPr>
        <w:t xml:space="preserve">附件10.</w:t>
      </w:r>
      <w:r>
        <w:rPr>
          <w:rFonts w:hint="eastAsia" w:ascii="宋体" w:hAnsi="宋体" w:cs="宋体"/>
          <w:b/>
          <w:bCs/>
          <w:szCs w:val="21"/>
          <w:lang w:val="zh-CN"/>
        </w:rPr>
        <w:t xml:space="preserve">中小企业声明</w:t>
      </w:r>
      <w:r>
        <w:rPr>
          <w:rFonts w:hint="eastAsia" w:ascii="宋体" w:hAnsi="宋体" w:cs="宋体"/>
          <w:b/>
          <w:bCs/>
          <w:szCs w:val="21"/>
        </w:rPr>
        <w:t xml:space="preserve">等</w:t>
      </w:r>
      <w:r>
        <w:rPr>
          <w:rFonts w:hint="eastAsia" w:ascii="宋体" w:hAnsi="宋体" w:cs="宋体"/>
          <w:b/>
          <w:bCs/>
          <w:szCs w:val="21"/>
          <w:lang w:val="zh-CN"/>
        </w:rPr>
        <w:t xml:space="preserve">资料</w:t>
      </w:r>
      <w:r/>
    </w:p>
    <w:p>
      <w:pPr>
        <w:ind w:firstLine="420"/>
        <w:jc w:val="center"/>
        <w:spacing w:line="360" w:lineRule="auto"/>
        <w:rPr>
          <w:rFonts w:ascii="宋体" w:hAnsi="宋体" w:cs="宋体"/>
        </w:rPr>
      </w:pPr>
      <w:r>
        <w:rPr>
          <w:rFonts w:hint="eastAsia" w:ascii="宋体" w:hAnsi="宋体" w:cs="宋体"/>
        </w:rPr>
        <w:t xml:space="preserve">1、中小企业声明函（服务） </w:t>
      </w:r>
      <w:r/>
    </w:p>
    <w:p>
      <w:pPr>
        <w:ind w:firstLine="424"/>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 况如下： </w:t>
      </w:r>
      <w:r/>
    </w:p>
    <w:p>
      <w:pPr>
        <w:ind w:firstLine="424"/>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（其他为列明行业）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（其他为列明行业）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 </w:t>
      </w:r>
      <w:r/>
    </w:p>
    <w:p>
      <w:pPr>
        <w:ind w:firstLine="424"/>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spacing w:line="360" w:lineRule="auto"/>
        <w:rPr>
          <w:rFonts w:ascii="宋体" w:hAnsi="宋体" w:cs="宋体"/>
        </w:rPr>
      </w:pPr>
      <w:r>
        <w:rPr>
          <w:rFonts w:hint="eastAsia" w:ascii="宋体" w:hAnsi="宋体" w:cs="宋体"/>
        </w:rPr>
        <w:t xml:space="preserve">企业名称（盖章）：</w:t>
      </w:r>
      <w:r/>
    </w:p>
    <w:p>
      <w:pPr>
        <w:ind w:firstLine="4095"/>
        <w:spacing w:line="360" w:lineRule="auto"/>
        <w:rPr>
          <w:rFonts w:ascii="宋体" w:hAnsi="宋体" w:cs="宋体"/>
          <w:sz w:val="32"/>
          <w:szCs w:val="32"/>
          <w:lang w:val="zh-CN"/>
        </w:rPr>
      </w:pPr>
      <w:r>
        <w:rPr>
          <w:rFonts w:hint="eastAsia" w:ascii="宋体" w:hAnsi="宋体" w:cs="宋体"/>
        </w:rPr>
        <w:t xml:space="preserve">日 期：</w:t>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pStyle w:val="1158"/>
        <w:ind w:firstLine="422"/>
        <w:spacing w:line="240" w:lineRule="auto"/>
        <w:rPr>
          <w:rFonts w:ascii="宋体" w:hAnsi="宋体" w:cs="宋体"/>
          <w:sz w:val="21"/>
          <w:szCs w:val="21"/>
        </w:rPr>
      </w:pPr>
      <w:r>
        <w:rPr>
          <w:rFonts w:hint="eastAsia" w:cs="宋体"/>
          <w:b/>
          <w:bCs/>
          <w:sz w:val="21"/>
          <w:szCs w:val="21"/>
        </w:rPr>
        <w:t xml:space="preserve">备注：</w:t>
      </w:r>
      <w:r>
        <w:rPr>
          <w:rFonts w:hint="eastAsia" w:ascii="宋体" w:hAnsi="宋体" w:cs="宋体"/>
          <w:sz w:val="21"/>
          <w:szCs w:val="21"/>
        </w:rPr>
        <w:t xml:space="preserve">1.从业人员、营业收入、资产总额填报上一年度数据，无上一年度数据的新成立企业可不填报。</w:t>
      </w:r>
      <w:r/>
    </w:p>
    <w:p>
      <w:pPr>
        <w:pStyle w:val="1158"/>
        <w:ind w:firstLine="420"/>
        <w:spacing w:line="240" w:lineRule="auto"/>
        <w:rPr>
          <w:rFonts w:ascii="宋体" w:hAnsi="宋体" w:cs="宋体"/>
          <w:sz w:val="21"/>
          <w:szCs w:val="21"/>
        </w:rPr>
      </w:pPr>
      <w:r>
        <w:rPr>
          <w:rFonts w:hint="eastAsia" w:ascii="宋体" w:hAnsi="宋体" w:cs="宋体"/>
          <w:sz w:val="21"/>
          <w:szCs w:val="21"/>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158"/>
        <w:ind w:firstLine="420"/>
        <w:spacing w:line="240" w:lineRule="auto"/>
        <w:rPr>
          <w:rFonts w:ascii="宋体" w:hAnsi="宋体" w:cs="宋体"/>
          <w:sz w:val="21"/>
          <w:szCs w:val="21"/>
        </w:rPr>
      </w:pPr>
      <w:r>
        <w:rPr>
          <w:rFonts w:hint="eastAsia" w:ascii="宋体" w:hAnsi="宋体" w:cs="宋体"/>
          <w:sz w:val="21"/>
          <w:szCs w:val="21"/>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1158"/>
        <w:ind w:firstLine="420"/>
        <w:spacing w:line="240" w:lineRule="auto"/>
        <w:rPr>
          <w:rFonts w:ascii="宋体" w:hAnsi="宋体" w:cs="宋体"/>
          <w:sz w:val="21"/>
          <w:szCs w:val="21"/>
        </w:rPr>
      </w:pPr>
      <w:r>
        <w:rPr>
          <w:rFonts w:hint="eastAsia" w:ascii="宋体" w:hAnsi="宋体" w:cs="宋体"/>
          <w:sz w:val="21"/>
          <w:szCs w:val="21"/>
        </w:rPr>
        <w:t xml:space="preserve">4.如未对（中型企业、小型企业、微型企业）进行勾选，视同非中小微企业，不可享受相应扶持政策。</w:t>
      </w:r>
      <w:r/>
    </w:p>
    <w:p>
      <w:pPr>
        <w:pStyle w:val="1302"/>
        <w:ind w:left="840"/>
        <w:spacing w:line="360" w:lineRule="auto"/>
        <w:rPr>
          <w:rFonts w:hAnsi="宋体" w:eastAsia="宋体" w:cs="宋体"/>
          <w:sz w:val="21"/>
          <w:szCs w:val="21"/>
          <w:lang w:val="zh-CN"/>
        </w:rPr>
      </w:pPr>
      <w:r>
        <w:rPr>
          <w:rFonts w:hint="eastAsia" w:hAnsi="宋体" w:eastAsia="宋体" w:cs="宋体"/>
          <w:sz w:val="21"/>
          <w:szCs w:val="21"/>
        </w:rPr>
        <w:t xml:space="preserve">5.成交单位为中小企业的，《中小企业声明函》将随成交结果同时公告</w:t>
      </w:r>
      <w:r>
        <w:rPr>
          <w:rFonts w:hint="eastAsia" w:hAnsi="宋体" w:eastAsia="宋体" w:cs="宋体"/>
          <w:sz w:val="21"/>
          <w:szCs w:val="21"/>
          <w:lang w:val="zh-CN"/>
        </w:rPr>
        <w:t xml:space="preserve">。</w:t>
      </w:r>
      <w:r/>
    </w:p>
    <w:p>
      <w:pPr>
        <w:pStyle w:val="1302"/>
        <w:ind w:left="840" w:firstLine="420"/>
        <w:spacing w:line="360" w:lineRule="auto"/>
        <w:rPr>
          <w:rFonts w:hAnsi="宋体" w:eastAsia="宋体" w:cs="宋体"/>
          <w:sz w:val="21"/>
          <w:szCs w:val="21"/>
          <w:lang w:val="zh-CN"/>
        </w:rPr>
      </w:pPr>
      <w:r>
        <w:rPr>
          <w:rFonts w:hAnsi="宋体" w:eastAsia="宋体" w:cs="宋体"/>
          <w:sz w:val="21"/>
          <w:szCs w:val="21"/>
          <w:lang w:val="zh-CN"/>
        </w:rPr>
      </w:r>
      <w:r/>
    </w:p>
    <w:p>
      <w:pPr>
        <w:ind w:firstLine="422"/>
        <w:rPr>
          <w:rFonts w:ascii="宋体" w:hAnsi="宋体"/>
          <w:b/>
          <w:szCs w:val="21"/>
        </w:rPr>
      </w:pPr>
      <w:r>
        <w:rPr>
          <w:rFonts w:hint="eastAsia" w:ascii="宋体" w:hAnsi="宋体"/>
          <w:b/>
          <w:szCs w:val="21"/>
        </w:rPr>
        <w:t xml:space="preserve">附：中小企业划型标准规定</w:t>
      </w:r>
      <w:r/>
    </w:p>
    <w:p>
      <w:pPr>
        <w:ind w:firstLine="422"/>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w:t>
      </w:r>
      <w:r>
        <w:rPr>
          <w:rFonts w:hint="eastAsia" w:ascii="宋体" w:hAnsi="宋体"/>
          <w:szCs w:val="21"/>
        </w:rPr>
        <w:t xml:space="preserve">以上的为小型企业；从业人员10人以下或营业收入100万元以下的为微型企业。</w:t>
      </w:r>
      <w:r/>
    </w:p>
    <w:p>
      <w:pPr>
        <w:ind w:firstLine="422"/>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szCs w:val="21"/>
        </w:rPr>
      </w:pPr>
      <w:r>
        <w:rPr>
          <w:rFonts w:hint="eastAsia" w:ascii="宋体" w:hAnsi="宋体"/>
          <w:b/>
          <w:szCs w:val="21"/>
        </w:rPr>
        <w:t xml:space="preserve">（十四）物业管理。</w:t>
      </w:r>
      <w:r>
        <w:rPr>
          <w:rFonts w:hint="eastAsia" w:ascii="宋体" w:hAnsi="宋体"/>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szCs w:val="21"/>
        </w:rPr>
      </w:pPr>
      <w:r>
        <w:rPr>
          <w:rFonts w:hint="eastAsia" w:ascii="宋体" w:hAnsi="宋体"/>
          <w:b/>
          <w:szCs w:val="21"/>
        </w:rPr>
        <w:t xml:space="preserve">（十五）租赁和商务服务业。</w:t>
      </w:r>
      <w:r>
        <w:rPr>
          <w:rFonts w:hint="eastAsia" w:ascii="宋体" w:hAnsi="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88"/>
        <w:ind w:firstLine="422"/>
        <w:rPr>
          <w:rFonts w:cs="宋体"/>
          <w:sz w:val="21"/>
          <w:szCs w:val="21"/>
        </w:rPr>
      </w:pPr>
      <w:r>
        <w:rPr>
          <w:rFonts w:hint="eastAsia"/>
          <w:b/>
          <w:sz w:val="21"/>
          <w:szCs w:val="21"/>
        </w:rPr>
        <w:t xml:space="preserve">（十六）其他未列明行业。</w:t>
      </w:r>
      <w:r>
        <w:rPr>
          <w:rFonts w:hint="eastAsia"/>
          <w:sz w:val="21"/>
          <w:szCs w:val="21"/>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ascii="宋体" w:hAnsi="宋体" w:cs="宋体"/>
        </w:rPr>
      </w:pPr>
      <w:r>
        <w:rPr>
          <w:rFonts w:ascii="宋体" w:hAnsi="宋体" w:cs="宋体"/>
        </w:rPr>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ind w:firstLine="420"/>
        <w:jc w:val="right"/>
        <w:spacing w:line="360" w:lineRule="auto"/>
        <w:rPr>
          <w:rFonts w:ascii="宋体" w:hAnsi="宋体" w:cs="宋体"/>
          <w:szCs w:val="21"/>
        </w:rPr>
      </w:pPr>
      <w:r>
        <w:rPr>
          <w:rFonts w:ascii="宋体" w:hAnsi="宋体" w:cs="宋体"/>
          <w:szCs w:val="21"/>
        </w:rPr>
      </w:r>
      <w:r/>
    </w:p>
    <w:p>
      <w:pPr>
        <w:pStyle w:val="1133"/>
        <w:ind w:firstLine="560"/>
        <w:spacing w:line="360" w:lineRule="auto"/>
        <w:rPr>
          <w:rFonts w:ascii="宋体" w:hAnsi="宋体" w:cs="宋体"/>
        </w:rPr>
      </w:pPr>
      <w:r>
        <w:rPr>
          <w:rFonts w:ascii="宋体" w:hAnsi="宋体" w:cs="宋体"/>
        </w:rPr>
      </w:r>
      <w:r/>
    </w:p>
    <w:p>
      <w:pPr>
        <w:pStyle w:val="1133"/>
        <w:ind w:firstLine="560"/>
        <w:spacing w:line="360" w:lineRule="auto"/>
        <w:rPr>
          <w:rFonts w:ascii="宋体" w:hAnsi="宋体" w:cs="宋体"/>
        </w:rPr>
      </w:pPr>
      <w:r>
        <w:rPr>
          <w:rFonts w:ascii="宋体" w:hAnsi="宋体" w:cs="宋体"/>
        </w:rPr>
      </w:r>
      <w:r/>
    </w:p>
    <w:p>
      <w:pPr>
        <w:pStyle w:val="1133"/>
        <w:ind w:firstLine="560"/>
        <w:spacing w:line="360" w:lineRule="auto"/>
        <w:rPr>
          <w:rFonts w:ascii="宋体" w:hAnsi="宋体" w:cs="宋体"/>
        </w:rPr>
      </w:pPr>
      <w:r>
        <w:rPr>
          <w:rFonts w:ascii="宋体" w:hAnsi="宋体" w:cs="宋体"/>
        </w:rPr>
      </w:r>
      <w:r/>
    </w:p>
    <w:p>
      <w:pPr>
        <w:pStyle w:val="1133"/>
        <w:ind w:firstLine="560"/>
        <w:spacing w:line="360" w:lineRule="auto"/>
        <w:rPr>
          <w:rFonts w:ascii="宋体" w:hAnsi="宋体" w:cs="宋体"/>
        </w:rPr>
      </w:pPr>
      <w:r>
        <w:rPr>
          <w:rFonts w:ascii="宋体" w:hAnsi="宋体" w:cs="宋体"/>
        </w:rPr>
      </w:r>
      <w:r/>
    </w:p>
    <w:p>
      <w:pPr>
        <w:pStyle w:val="1133"/>
        <w:ind w:firstLine="560"/>
        <w:spacing w:line="360" w:lineRule="auto"/>
        <w:rPr>
          <w:rFonts w:ascii="宋体" w:hAnsi="宋体" w:cs="宋体"/>
        </w:rPr>
      </w:pPr>
      <w:r>
        <w:rPr>
          <w:rFonts w:ascii="宋体" w:hAnsi="宋体" w:cs="宋体"/>
        </w:rPr>
      </w:r>
      <w:r/>
    </w:p>
    <w:p>
      <w:pPr>
        <w:ind w:firstLine="446"/>
        <w:jc w:val="center"/>
        <w:spacing w:line="360" w:lineRule="auto"/>
        <w:rPr>
          <w:rFonts w:ascii="宋体" w:hAnsi="宋体" w:cs="宋体"/>
          <w:b/>
          <w:spacing w:val="6"/>
          <w:szCs w:val="21"/>
        </w:rPr>
      </w:pPr>
      <w:r/>
      <w:bookmarkStart w:id="68" w:name="OLE_LINK13"/>
      <w:r/>
      <w:bookmarkStart w:id="69" w:name="OLE_LINK14"/>
      <w:r>
        <w:rPr>
          <w:rFonts w:hint="eastAsia" w:ascii="宋体" w:hAnsi="宋体" w:cs="宋体"/>
          <w:b/>
          <w:spacing w:val="6"/>
          <w:szCs w:val="21"/>
        </w:rPr>
        <w:t xml:space="preserve">2、残疾人福利性单位声明函</w:t>
      </w:r>
      <w:bookmarkEnd w:id="68"/>
      <w:r/>
      <w:bookmarkEnd w:id="69"/>
      <w:r/>
      <w:r/>
    </w:p>
    <w:p>
      <w:pPr>
        <w:ind w:firstLine="446"/>
        <w:spacing w:line="360" w:lineRule="auto"/>
        <w:rPr>
          <w:rFonts w:ascii="宋体" w:hAnsi="宋体" w:cs="宋体"/>
          <w:b/>
          <w:spacing w:val="6"/>
          <w:szCs w:val="21"/>
        </w:rPr>
      </w:pPr>
      <w:r>
        <w:rPr>
          <w:rFonts w:ascii="宋体" w:hAnsi="宋体" w:cs="宋体"/>
          <w:b/>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jc w:val="left"/>
        <w:spacing w:line="360" w:lineRule="auto"/>
        <w:widowControl/>
        <w:rPr>
          <w:rFonts w:ascii="宋体" w:hAnsi="宋体" w:cs="宋体"/>
        </w:rPr>
      </w:pPr>
      <w:r>
        <w:rPr>
          <w:rFonts w:ascii="宋体" w:hAnsi="宋体" w:cs="宋体"/>
        </w:rPr>
      </w:r>
      <w:r/>
    </w:p>
    <w:p>
      <w:pPr>
        <w:ind w:right="492" w:firstLine="389"/>
        <w:spacing w:line="360" w:lineRule="auto"/>
        <w:rPr>
          <w:rFonts w:ascii="宋体" w:hAnsi="宋体" w:cs="宋体"/>
          <w:spacing w:val="6"/>
          <w:szCs w:val="21"/>
        </w:rPr>
      </w:pPr>
      <w:r>
        <w:rPr>
          <w:rFonts w:ascii="宋体" w:hAnsi="宋体" w:cs="宋体"/>
          <w:spacing w:val="6"/>
          <w:szCs w:val="21"/>
        </w:rPr>
      </w:r>
      <w:r/>
    </w:p>
    <w:p>
      <w:pPr>
        <w:ind w:right="492" w:firstLine="389"/>
        <w:jc w:val="center"/>
        <w:spacing w:line="360" w:lineRule="auto"/>
        <w:rPr>
          <w:rFonts w:ascii="宋体" w:hAnsi="宋体" w:cs="宋体"/>
          <w:spacing w:val="6"/>
          <w:szCs w:val="21"/>
        </w:rPr>
      </w:pPr>
      <w:r>
        <w:rPr>
          <w:rFonts w:ascii="宋体" w:hAnsi="宋体" w:cs="宋体"/>
          <w:spacing w:val="6"/>
          <w:szCs w:val="21"/>
        </w:rPr>
      </w:r>
      <w:r/>
    </w:p>
    <w:p>
      <w:pPr>
        <w:ind w:right="492" w:firstLine="389"/>
        <w:jc w:val="center"/>
        <w:spacing w:line="360" w:lineRule="auto"/>
        <w:rPr>
          <w:rFonts w:ascii="宋体" w:hAnsi="宋体" w:cs="宋体"/>
          <w:spacing w:val="6"/>
          <w:szCs w:val="21"/>
        </w:rPr>
      </w:pPr>
      <w:r>
        <w:rPr>
          <w:rFonts w:ascii="宋体" w:hAnsi="宋体" w:cs="宋体"/>
          <w:spacing w:val="6"/>
          <w:szCs w:val="21"/>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spacing w:line="360" w:lineRule="auto"/>
        <w:widowControl/>
        <w:rPr>
          <w:rFonts w:ascii="宋体" w:hAnsi="宋体" w:cs="宋体"/>
          <w:b/>
          <w:szCs w:val="21"/>
        </w:rPr>
      </w:pPr>
      <w:r>
        <w:rPr>
          <w:rFonts w:ascii="宋体" w:hAnsi="宋体" w:cs="宋体"/>
          <w:b/>
          <w:szCs w:val="21"/>
        </w:rPr>
      </w:r>
      <w:r/>
    </w:p>
    <w:p>
      <w:pPr>
        <w:ind w:firstLine="422"/>
        <w:jc w:val="center"/>
        <w:spacing w:line="360" w:lineRule="auto"/>
        <w:widowControl/>
        <w:rPr>
          <w:rFonts w:ascii="宋体" w:hAnsi="宋体" w:cs="宋体"/>
          <w:b/>
          <w:szCs w:val="21"/>
        </w:rPr>
      </w:pPr>
      <w:r>
        <w:rPr>
          <w:rFonts w:hint="eastAsia" w:ascii="宋体" w:hAnsi="宋体" w:cs="宋体"/>
          <w:b/>
          <w:szCs w:val="21"/>
        </w:rPr>
        <w:t xml:space="preserve">3.监狱企业证明文件（如属，自行提供）</w:t>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hint="eastAsia" w:ascii="宋体" w:hAnsi="宋体" w:cs="宋体"/>
          <w:b/>
          <w:bCs/>
          <w:szCs w:val="21"/>
        </w:rPr>
      </w:pPr>
      <w:r>
        <w:rPr>
          <w:rFonts w:hint="eastAsia" w:ascii="宋体" w:hAnsi="宋体" w:cs="宋体"/>
          <w:b/>
          <w:bCs/>
          <w:szCs w:val="21"/>
        </w:rPr>
      </w:r>
      <w:r/>
    </w:p>
    <w:p>
      <w:pPr>
        <w:pStyle w:val="1116"/>
      </w:pPr>
      <w:r/>
      <w:r/>
    </w:p>
    <w:p>
      <w:pPr>
        <w:ind w:firstLine="422"/>
        <w:spacing w:line="360" w:lineRule="auto"/>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szCs w:val="21"/>
        </w:rPr>
      </w:pPr>
      <w:r>
        <w:rPr>
          <w:rFonts w:hint="eastAsia" w:ascii="宋体" w:hAnsi="宋体" w:cs="宋体"/>
          <w:b/>
          <w:bCs/>
          <w:szCs w:val="21"/>
        </w:rPr>
        <w:t xml:space="preserve">附件11.投标（响应）保证承诺书</w:t>
      </w:r>
      <w:r/>
    </w:p>
    <w:p>
      <w:pPr>
        <w:pStyle w:val="1133"/>
        <w:jc w:val="center"/>
        <w:spacing w:line="360" w:lineRule="auto"/>
        <w:rPr>
          <w:rFonts w:ascii="宋体" w:hAnsi="宋体" w:cs="宋体"/>
        </w:rPr>
      </w:pPr>
      <w:r>
        <w:rPr>
          <w:rFonts w:hint="eastAsia" w:ascii="宋体" w:hAnsi="宋体" w:cs="宋体"/>
          <w:sz w:val="21"/>
          <w:szCs w:val="21"/>
        </w:rPr>
        <w:t xml:space="preserve">投标（响应）保证承诺书</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ind w:firstLine="420"/>
        <w:jc w:val="left"/>
        <w:spacing w:line="360" w:lineRule="auto"/>
        <w:widowControl/>
        <w:rPr>
          <w:rFonts w:ascii="宋体" w:hAnsi="宋体" w:cs="宋体"/>
          <w:szCs w:val="21"/>
        </w:rPr>
      </w:pP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投标（响应）人（盖公章）：</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pStyle w:val="1142"/>
        <w:spacing w:line="360" w:lineRule="auto"/>
        <w:rPr>
          <w:rFonts w:hAnsi="宋体" w:eastAsia="宋体" w:cs="宋体"/>
          <w:b/>
          <w:sz w:val="21"/>
          <w:szCs w:val="21"/>
        </w:rPr>
      </w:pPr>
      <w:r>
        <w:rPr>
          <w:rFonts w:hint="eastAsia" w:hAnsi="宋体" w:eastAsia="宋体" w:cs="宋体"/>
          <w:b/>
          <w:sz w:val="21"/>
          <w:szCs w:val="21"/>
        </w:rPr>
        <w:t xml:space="preserve">附件12：政府采购合同信用融资政策告知函（本附件无需盖章放置响应文件中）</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ind w:firstLine="420"/>
        <w:spacing w:line="360" w:lineRule="auto"/>
        <w:rPr>
          <w:rFonts w:ascii="宋体" w:hAnsi="宋体" w:cs="宋体"/>
          <w:b/>
        </w:r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jc w:val="left"/>
        <w:rPr>
          <w:rFonts w:ascii="宋体" w:hAnsi="宋体" w:cs="宋体"/>
          <w:szCs w:val="21"/>
        </w:rPr>
      </w:pPr>
      <w:r>
        <w:rPr>
          <w:rFonts w:hint="eastAsia" w:ascii="宋体" w:hAnsi="宋体" w:cs="宋体"/>
          <w:b/>
          <w:szCs w:val="21"/>
        </w:rPr>
        <w:t xml:space="preserve">附件13：（如涉及）关于符合本国产品标准的声明函（招标编号：JSZC-320591-CJZB-C2026-0060）</w:t>
      </w:r>
      <w:r/>
    </w:p>
    <w:p>
      <w:pPr>
        <w:pStyle w:val="1170"/>
        <w:ind w:firstLine="420"/>
        <w:spacing w:before="0" w:beforeAutospacing="0" w:after="0" w:afterAutospacing="0" w:line="0" w:lineRule="atLeast"/>
        <w:rPr>
          <w:rFonts w:cs="宋体"/>
          <w:sz w:val="21"/>
          <w:szCs w:val="21"/>
        </w:rPr>
      </w:pPr>
      <w:r>
        <w:rPr>
          <w:rFonts w:cs="宋体"/>
          <w:sz w:val="21"/>
          <w:szCs w:val="21"/>
        </w:rPr>
      </w:r>
      <w:r/>
    </w:p>
    <w:p>
      <w:pPr>
        <w:pStyle w:val="1170"/>
        <w:ind w:firstLine="420"/>
        <w:jc w:val="center"/>
        <w:spacing w:before="0" w:beforeAutospacing="0" w:after="0" w:afterAutospacing="0" w:line="0" w:lineRule="atLeast"/>
        <w:rPr>
          <w:rFonts w:cs="宋体"/>
          <w:b/>
          <w:sz w:val="21"/>
          <w:szCs w:val="21"/>
        </w:rPr>
      </w:pPr>
      <w:r>
        <w:rPr>
          <w:rFonts w:hint="eastAsia" w:cs="宋体"/>
          <w:b/>
          <w:sz w:val="21"/>
          <w:szCs w:val="21"/>
        </w:rPr>
        <w:t xml:space="preserve">关于符合本国产品标准的声明函</w:t>
      </w:r>
      <w:r/>
    </w:p>
    <w:p>
      <w:pPr>
        <w:pStyle w:val="1170"/>
        <w:ind w:firstLine="420"/>
        <w:jc w:val="center"/>
        <w:spacing w:before="0" w:beforeAutospacing="0" w:after="0" w:afterAutospacing="0" w:line="0" w:lineRule="atLeast"/>
        <w:rPr>
          <w:rFonts w:cs="宋体"/>
          <w:b/>
          <w:sz w:val="21"/>
          <w:szCs w:val="21"/>
        </w:rPr>
      </w:pPr>
      <w:r>
        <w:rPr>
          <w:rFonts w:cs="宋体"/>
          <w:b/>
          <w:sz w:val="21"/>
          <w:szCs w:val="21"/>
        </w:rPr>
      </w:r>
      <w:r/>
    </w:p>
    <w:p>
      <w:pPr>
        <w:pStyle w:val="1170"/>
        <w:ind w:firstLine="420"/>
        <w:spacing w:before="0" w:beforeAutospacing="0" w:after="0" w:afterAutospacing="0" w:line="0" w:lineRule="atLeast"/>
        <w:rPr>
          <w:rFonts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郑重声明，根据《国务院办公厅关于在政府采购中实施本国产品标准及相关政策的通知》（国办发〔2025〕34号）的规定，本公司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1170"/>
        <w:ind w:firstLine="420"/>
        <w:spacing w:before="30" w:beforeAutospacing="0" w:after="30" w:afterAutospacing="0" w:line="0" w:lineRule="atLeast"/>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1181"/>
          <w:rFonts w:hint="eastAsia" w:cs="宋体"/>
          <w:color w:val="auto"/>
          <w:szCs w:val="21"/>
          <w:u w:val="single"/>
          <w:shd w:val="clear" w:color="auto" w:fill="ffffff"/>
        </w:rPr>
        <w:t xml:space="preserve">（产品名称1）</w:t>
      </w:r>
      <w:r>
        <w:rPr>
          <w:rStyle w:val="1181"/>
          <w:rFonts w:hint="eastAsia" w:cs="宋体"/>
          <w:color w:val="auto"/>
          <w:szCs w:val="21"/>
          <w:shd w:val="clear" w:color="auto" w:fill="ffffff"/>
          <w:vertAlign w:val="superscript"/>
        </w:rPr>
        <w:t xml:space="preserve">1</w:t>
      </w:r>
      <w:r>
        <w:rPr>
          <w:rFonts w:hint="eastAsia" w:cs="宋体"/>
          <w:sz w:val="21"/>
          <w:szCs w:val="21"/>
          <w:shd w:val="clear" w:color="auto" w:fill="ffffff"/>
        </w:rPr>
        <w:t xml:space="preserve">，生产厂为</w:t>
      </w:r>
      <w:r>
        <w:rPr>
          <w:rStyle w:val="1181"/>
          <w:rFonts w:hint="eastAsia" w:cs="宋体"/>
          <w:color w:val="auto"/>
          <w:szCs w:val="21"/>
          <w:u w:val="single"/>
          <w:shd w:val="clear" w:color="auto" w:fill="ffffff"/>
        </w:rPr>
        <w:t xml:space="preserve">（厂名）</w:t>
      </w:r>
      <w:r>
        <w:rPr>
          <w:rStyle w:val="1181"/>
          <w:rFonts w:hint="eastAsia" w:cs="宋体"/>
          <w:color w:val="auto"/>
          <w:szCs w:val="21"/>
          <w:shd w:val="clear" w:color="auto" w:fill="ffffff"/>
          <w:vertAlign w:val="superscript"/>
        </w:rPr>
        <w:t xml:space="preserve">2</w:t>
      </w:r>
      <w:r>
        <w:rPr>
          <w:rFonts w:hint="eastAsia" w:cs="宋体"/>
          <w:sz w:val="21"/>
          <w:szCs w:val="21"/>
          <w:shd w:val="clear" w:color="auto" w:fill="ffffff"/>
        </w:rPr>
        <w:t xml:space="preserve">，厂址为</w:t>
      </w:r>
      <w:r>
        <w:rPr>
          <w:rStyle w:val="1181"/>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1181"/>
          <w:rFonts w:hint="eastAsia" w:cs="宋体"/>
          <w:color w:val="auto"/>
          <w:szCs w:val="21"/>
          <w:u w:val="single"/>
          <w:shd w:val="clear" w:color="auto" w:fill="ffffff"/>
        </w:rPr>
        <w:t xml:space="preserve">（产品名称1） </w:t>
      </w:r>
      <w:r>
        <w:rPr>
          <w:rFonts w:hint="eastAsia" w:cs="宋体"/>
          <w:sz w:val="21"/>
          <w:szCs w:val="21"/>
          <w:shd w:val="clear" w:color="auto" w:fill="ffffff"/>
        </w:rPr>
        <w:t xml:space="preserve">的中国境内生产的组件成本占比≥</w:t>
      </w:r>
      <w:r>
        <w:rPr>
          <w:rStyle w:val="1181"/>
          <w:rFonts w:hint="eastAsia" w:cs="宋体"/>
          <w:color w:val="auto"/>
          <w:szCs w:val="21"/>
          <w:u w:val="single"/>
          <w:shd w:val="clear" w:color="auto" w:fill="ffffff"/>
        </w:rPr>
        <w:t xml:space="preserve">（规定比例）</w:t>
      </w:r>
      <w:r>
        <w:rPr>
          <w:rStyle w:val="1181"/>
          <w:rFonts w:hint="eastAsia" w:cs="宋体"/>
          <w:color w:val="auto"/>
          <w:szCs w:val="21"/>
          <w:shd w:val="clear" w:color="auto" w:fill="ffffff"/>
          <w:vertAlign w:val="superscript"/>
        </w:rPr>
        <w:t xml:space="preserve">3</w:t>
      </w:r>
      <w:r>
        <w:rPr>
          <w:rFonts w:hint="eastAsia" w:cs="宋体"/>
          <w:sz w:val="21"/>
          <w:szCs w:val="21"/>
          <w:shd w:val="clear" w:color="auto" w:fill="ffffff"/>
        </w:rPr>
        <w:t xml:space="preserve">。</w:t>
      </w:r>
      <w:r>
        <w:rPr>
          <w:rStyle w:val="1181"/>
          <w:rFonts w:hint="eastAsia" w:cs="宋体"/>
          <w:color w:val="auto"/>
          <w:szCs w:val="21"/>
          <w:u w:val="single"/>
          <w:shd w:val="clear" w:color="auto" w:fill="ffffff"/>
        </w:rPr>
        <w:t xml:space="preserve">（产品名称1）</w:t>
      </w:r>
      <w:r>
        <w:rPr>
          <w:rFonts w:hint="eastAsia" w:cs="宋体"/>
          <w:sz w:val="21"/>
          <w:szCs w:val="21"/>
          <w:shd w:val="clear" w:color="auto" w:fill="ffffff"/>
        </w:rPr>
        <w:t xml:space="preserve">的</w:t>
      </w:r>
      <w:r>
        <w:rPr>
          <w:rStyle w:val="1181"/>
          <w:rFonts w:hint="eastAsia" w:cs="宋体"/>
          <w:color w:val="auto"/>
          <w:szCs w:val="21"/>
          <w:u w:val="single"/>
          <w:shd w:val="clear" w:color="auto" w:fill="ffffff"/>
        </w:rPr>
        <w:t xml:space="preserve">（关键组件）</w:t>
      </w:r>
      <w:r>
        <w:rPr>
          <w:rStyle w:val="1181"/>
          <w:rFonts w:hint="eastAsia" w:cs="宋体"/>
          <w:color w:val="auto"/>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1181"/>
          <w:rFonts w:hint="eastAsia" w:cs="宋体"/>
          <w:color w:val="auto"/>
          <w:szCs w:val="21"/>
          <w:u w:val="single"/>
          <w:shd w:val="clear" w:color="auto" w:fill="ffffff"/>
        </w:rPr>
        <w:t xml:space="preserve">（产品名称1）</w:t>
      </w:r>
      <w:r>
        <w:rPr>
          <w:rFonts w:hint="eastAsia" w:cs="宋体"/>
          <w:sz w:val="21"/>
          <w:szCs w:val="21"/>
          <w:shd w:val="clear" w:color="auto" w:fill="ffffff"/>
        </w:rPr>
        <w:t xml:space="preserve">的</w:t>
      </w:r>
      <w:r>
        <w:rPr>
          <w:rStyle w:val="1181"/>
          <w:rFonts w:hint="eastAsia" w:cs="宋体"/>
          <w:color w:val="auto"/>
          <w:szCs w:val="21"/>
          <w:u w:val="single"/>
          <w:shd w:val="clear" w:color="auto" w:fill="ffffff"/>
        </w:rPr>
        <w:t xml:space="preserve">（关键工序）</w:t>
      </w:r>
      <w:r>
        <w:rPr>
          <w:rStyle w:val="1181"/>
          <w:rFonts w:hint="eastAsia" w:cs="宋体"/>
          <w:color w:val="auto"/>
          <w:szCs w:val="21"/>
          <w:shd w:val="clear" w:color="auto" w:fill="ffffff"/>
          <w:vertAlign w:val="superscript"/>
        </w:rPr>
        <w:t xml:space="preserve">5</w:t>
      </w:r>
      <w:r>
        <w:rPr>
          <w:rFonts w:hint="eastAsia" w:cs="宋体"/>
          <w:sz w:val="21"/>
          <w:szCs w:val="21"/>
          <w:shd w:val="clear" w:color="auto" w:fill="ffffff"/>
        </w:rPr>
        <w:t xml:space="preserve">在中国境内完成。</w:t>
      </w:r>
      <w:r/>
    </w:p>
    <w:p>
      <w:pPr>
        <w:pStyle w:val="1170"/>
        <w:ind w:firstLine="420"/>
        <w:spacing w:before="30" w:beforeAutospacing="0" w:after="30" w:afterAutospacing="0" w:line="0" w:lineRule="atLeast"/>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1181"/>
          <w:rFonts w:hint="eastAsia" w:cs="宋体"/>
          <w:color w:val="auto"/>
          <w:szCs w:val="21"/>
          <w:u w:val="single"/>
          <w:shd w:val="clear" w:color="auto" w:fill="ffffff"/>
        </w:rPr>
        <w:t xml:space="preserve">（产品名称2）</w:t>
      </w:r>
      <w:r>
        <w:rPr>
          <w:rFonts w:hint="eastAsia" w:cs="宋体"/>
          <w:sz w:val="21"/>
          <w:szCs w:val="21"/>
          <w:shd w:val="clear" w:color="auto" w:fill="ffffff"/>
        </w:rPr>
        <w:t xml:space="preserve">，生产厂为</w:t>
      </w:r>
      <w:r>
        <w:rPr>
          <w:rStyle w:val="1181"/>
          <w:rFonts w:hint="eastAsia" w:cs="宋体"/>
          <w:color w:val="auto"/>
          <w:szCs w:val="21"/>
          <w:u w:val="single"/>
          <w:shd w:val="clear" w:color="auto" w:fill="ffffff"/>
        </w:rPr>
        <w:t xml:space="preserve">（厂名）</w:t>
      </w:r>
      <w:r>
        <w:rPr>
          <w:rFonts w:hint="eastAsia" w:cs="宋体"/>
          <w:sz w:val="21"/>
          <w:szCs w:val="21"/>
          <w:shd w:val="clear" w:color="auto" w:fill="ffffff"/>
        </w:rPr>
        <w:t xml:space="preserve">，厂址为</w:t>
      </w:r>
      <w:r>
        <w:rPr>
          <w:rStyle w:val="1181"/>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1181"/>
          <w:rFonts w:hint="eastAsia" w:cs="宋体"/>
          <w:color w:val="auto"/>
          <w:szCs w:val="21"/>
          <w:u w:val="single"/>
          <w:shd w:val="clear" w:color="auto" w:fill="ffffff"/>
        </w:rPr>
        <w:t xml:space="preserve">（产品名称2）</w:t>
      </w:r>
      <w:r>
        <w:rPr>
          <w:rFonts w:hint="eastAsia" w:cs="宋体"/>
          <w:sz w:val="21"/>
          <w:szCs w:val="21"/>
          <w:shd w:val="clear" w:color="auto" w:fill="ffffff"/>
        </w:rPr>
        <w:t xml:space="preserve">的中国境内生产的组件成本占比≥</w:t>
      </w:r>
      <w:r>
        <w:rPr>
          <w:rStyle w:val="1181"/>
          <w:rFonts w:hint="eastAsia" w:cs="宋体"/>
          <w:color w:val="auto"/>
          <w:szCs w:val="21"/>
          <w:u w:val="single"/>
          <w:shd w:val="clear" w:color="auto" w:fill="ffffff"/>
        </w:rPr>
        <w:t xml:space="preserve">（规定比例）</w:t>
      </w:r>
      <w:r>
        <w:rPr>
          <w:rFonts w:hint="eastAsia" w:cs="宋体"/>
          <w:sz w:val="21"/>
          <w:szCs w:val="21"/>
          <w:shd w:val="clear" w:color="auto" w:fill="ffffff"/>
        </w:rPr>
        <w:t xml:space="preserve">。</w:t>
      </w:r>
      <w:r>
        <w:rPr>
          <w:rStyle w:val="1181"/>
          <w:rFonts w:hint="eastAsia" w:cs="宋体"/>
          <w:color w:val="auto"/>
          <w:szCs w:val="21"/>
          <w:u w:val="single"/>
          <w:shd w:val="clear" w:color="auto" w:fill="ffffff"/>
        </w:rPr>
        <w:t xml:space="preserve">（产品名称2）</w:t>
      </w:r>
      <w:r>
        <w:rPr>
          <w:rFonts w:hint="eastAsia" w:cs="宋体"/>
          <w:sz w:val="21"/>
          <w:szCs w:val="21"/>
          <w:shd w:val="clear" w:color="auto" w:fill="ffffff"/>
        </w:rPr>
        <w:t xml:space="preserve">的</w:t>
      </w:r>
      <w:r>
        <w:rPr>
          <w:rStyle w:val="1181"/>
          <w:rFonts w:hint="eastAsia" w:cs="宋体"/>
          <w:color w:val="auto"/>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1181"/>
          <w:rFonts w:hint="eastAsia" w:cs="宋体"/>
          <w:color w:val="auto"/>
          <w:szCs w:val="21"/>
          <w:u w:val="single"/>
          <w:shd w:val="clear" w:color="auto" w:fill="ffffff"/>
        </w:rPr>
        <w:t xml:space="preserve">（产品名称1）</w:t>
      </w:r>
      <w:r>
        <w:rPr>
          <w:rFonts w:hint="eastAsia" w:cs="宋体"/>
          <w:sz w:val="21"/>
          <w:szCs w:val="21"/>
          <w:shd w:val="clear" w:color="auto" w:fill="ffffff"/>
        </w:rPr>
        <w:t xml:space="preserve">的</w:t>
      </w:r>
      <w:r>
        <w:rPr>
          <w:rStyle w:val="1181"/>
          <w:rFonts w:hint="eastAsia" w:cs="宋体"/>
          <w:color w:val="auto"/>
          <w:szCs w:val="21"/>
          <w:u w:val="single"/>
          <w:shd w:val="clear" w:color="auto" w:fill="ffffff"/>
        </w:rPr>
        <w:t xml:space="preserve">（关键工序）</w:t>
      </w:r>
      <w:r>
        <w:rPr>
          <w:rFonts w:hint="eastAsia" w:cs="宋体"/>
          <w:sz w:val="21"/>
          <w:szCs w:val="21"/>
          <w:shd w:val="clear" w:color="auto" w:fill="ffffff"/>
        </w:rPr>
        <w:t xml:space="preserve">在中国境内完成。</w:t>
      </w:r>
      <w:r/>
    </w:p>
    <w:p>
      <w:pPr>
        <w:pStyle w:val="1170"/>
        <w:ind w:firstLine="420"/>
        <w:spacing w:before="30" w:beforeAutospacing="0" w:after="30" w:afterAutospacing="0" w:line="0" w:lineRule="atLeast"/>
        <w:rPr>
          <w:rFonts w:cs="宋体"/>
          <w:sz w:val="21"/>
          <w:szCs w:val="21"/>
        </w:rPr>
      </w:pPr>
      <w:r>
        <w:rPr>
          <w:rFonts w:hint="eastAsia" w:cs="宋体"/>
          <w:sz w:val="21"/>
          <w:szCs w:val="21"/>
          <w:shd w:val="clear" w:color="auto" w:fill="ffffff"/>
        </w:rPr>
        <w:t xml:space="preserve">……</w:t>
      </w:r>
      <w:r/>
    </w:p>
    <w:p>
      <w:pPr>
        <w:pStyle w:val="1170"/>
        <w:ind w:firstLine="420"/>
        <w:spacing w:before="30" w:beforeAutospacing="0" w:after="30" w:afterAutospacing="0" w:line="0" w:lineRule="atLeast"/>
        <w:rPr>
          <w:rFonts w:cs="宋体"/>
          <w:sz w:val="21"/>
          <w:szCs w:val="21"/>
        </w:rPr>
      </w:pPr>
      <w:r>
        <w:rPr>
          <w:rFonts w:hint="eastAsia" w:cs="宋体"/>
          <w:sz w:val="21"/>
          <w:szCs w:val="21"/>
          <w:shd w:val="clear" w:color="auto" w:fill="ffffff"/>
        </w:rPr>
        <w:t xml:space="preserve">本公司（单位）对上述声明内容的真实性负责。如有虚假，愿承担相应法律责任。</w:t>
      </w:r>
      <w:r/>
    </w:p>
    <w:p>
      <w:pPr>
        <w:pStyle w:val="1170"/>
        <w:spacing w:before="30" w:beforeAutospacing="0" w:after="30" w:afterAutospacing="0" w:line="0" w:lineRule="atLeast"/>
        <w:rPr>
          <w:rFonts w:cs="宋体"/>
          <w:sz w:val="21"/>
          <w:szCs w:val="21"/>
        </w:rPr>
      </w:pPr>
      <w:r>
        <w:rPr>
          <w:rFonts w:cs="宋体"/>
          <w:sz w:val="21"/>
          <w:szCs w:val="21"/>
        </w:rPr>
      </w:r>
      <w:r/>
    </w:p>
    <w:p>
      <w:pPr>
        <w:pStyle w:val="1170"/>
        <w:ind w:right="480" w:firstLine="3255"/>
        <w:spacing w:before="30" w:beforeAutospacing="0" w:after="30" w:afterAutospacing="0" w:line="0" w:lineRule="atLeast"/>
        <w:rPr>
          <w:rFonts w:cs="宋体"/>
          <w:sz w:val="21"/>
          <w:szCs w:val="21"/>
        </w:rPr>
      </w:pPr>
      <w:r>
        <w:rPr>
          <w:rFonts w:hint="eastAsia" w:cs="宋体"/>
          <w:sz w:val="21"/>
          <w:szCs w:val="21"/>
          <w:shd w:val="clear" w:color="auto" w:fill="ffffff"/>
        </w:rPr>
        <w:t xml:space="preserve">公司（单位）名称（盖章）：　        </w:t>
      </w:r>
      <w:r/>
    </w:p>
    <w:p>
      <w:pPr>
        <w:pStyle w:val="1170"/>
        <w:jc w:val="center"/>
        <w:spacing w:before="30" w:beforeAutospacing="0" w:after="30" w:afterAutospacing="0" w:line="0" w:lineRule="atLeast"/>
        <w:rPr>
          <w:rFonts w:cs="宋体"/>
          <w:sz w:val="21"/>
          <w:szCs w:val="21"/>
        </w:rPr>
      </w:pPr>
      <w:r>
        <w:rPr>
          <w:rFonts w:hint="eastAsia" w:cs="宋体"/>
          <w:sz w:val="21"/>
          <w:szCs w:val="21"/>
          <w:shd w:val="clear" w:color="auto" w:fill="ffffff"/>
        </w:rPr>
        <w:t xml:space="preserve">                                日期：　   年　  月　  日         </w:t>
      </w:r>
      <w:r/>
    </w:p>
    <w:p>
      <w:pPr>
        <w:pStyle w:val="1170"/>
        <w:spacing w:before="30" w:beforeAutospacing="0" w:after="30" w:afterAutospacing="0" w:line="0" w:lineRule="atLeast"/>
        <w:rPr>
          <w:rFonts w:cs="宋体"/>
          <w:sz w:val="21"/>
          <w:szCs w:val="21"/>
        </w:rPr>
      </w:pPr>
      <w:r>
        <w:rPr>
          <w:rFonts w:hint="eastAsia" w:cs="宋体"/>
          <w:sz w:val="21"/>
          <w:szCs w:val="21"/>
          <w:shd w:val="clear" w:color="auto" w:fill="ffffff"/>
        </w:rPr>
        <w:t xml:space="preserve">__________________</w:t>
      </w:r>
      <w:r/>
    </w:p>
    <w:p>
      <w:pPr>
        <w:pStyle w:val="1170"/>
        <w:spacing w:before="30" w:beforeAutospacing="0" w:after="30" w:afterAutospacing="0" w:line="0" w:lineRule="atLeast"/>
        <w:rPr>
          <w:rFonts w:cs="宋体"/>
          <w:sz w:val="21"/>
          <w:szCs w:val="21"/>
        </w:rPr>
      </w:pPr>
      <w:r>
        <w:rPr>
          <w:rFonts w:hint="eastAsia" w:cs="宋体"/>
          <w:sz w:val="21"/>
          <w:szCs w:val="21"/>
          <w:shd w:val="clear" w:color="auto" w:fill="ffffff"/>
        </w:rPr>
        <w:t xml:space="preserve">1.产品如有型号，请在“产品名称”栏一并填写。</w:t>
      </w:r>
      <w:r/>
    </w:p>
    <w:p>
      <w:pPr>
        <w:pStyle w:val="1170"/>
        <w:spacing w:before="30" w:beforeAutospacing="0" w:after="30" w:afterAutospacing="0" w:line="0" w:lineRule="atLeast"/>
        <w:rPr>
          <w:rFonts w:cs="宋体"/>
          <w:sz w:val="21"/>
          <w:szCs w:val="21"/>
        </w:rPr>
      </w:pPr>
      <w:r>
        <w:rPr>
          <w:rFonts w:hint="eastAsia" w:cs="宋体"/>
          <w:sz w:val="21"/>
          <w:szCs w:val="21"/>
          <w:shd w:val="clear" w:color="auto" w:fill="ffffff"/>
        </w:rPr>
        <w:t xml:space="preserve">2.生产厂名与厂址应与生产厂营业执照载明的相关信息保持一致。</w:t>
      </w:r>
      <w:r/>
    </w:p>
    <w:p>
      <w:pPr>
        <w:pStyle w:val="1170"/>
        <w:spacing w:before="30" w:beforeAutospacing="0" w:after="30" w:afterAutospacing="0" w:line="0" w:lineRule="atLeast"/>
        <w:rPr>
          <w:rFonts w:cs="宋体"/>
          <w:sz w:val="21"/>
          <w:szCs w:val="21"/>
        </w:rPr>
      </w:pPr>
      <w:r>
        <w:rPr>
          <w:rFonts w:hint="eastAsia" w:cs="宋体"/>
          <w:sz w:val="21"/>
          <w:szCs w:val="21"/>
          <w:shd w:val="clear" w:color="auto" w:fill="ffffff"/>
        </w:rPr>
        <w:t xml:space="preserve">3.该产品的中国境内生产的组件成本占比相关要求实施前，“规定比例”栏可不填，下同。</w:t>
      </w:r>
      <w:r/>
    </w:p>
    <w:p>
      <w:pPr>
        <w:pStyle w:val="1170"/>
        <w:spacing w:before="30" w:beforeAutospacing="0" w:after="30" w:afterAutospacing="0" w:line="0" w:lineRule="atLeast"/>
        <w:rPr>
          <w:rFonts w:cs="宋体"/>
          <w:sz w:val="21"/>
          <w:szCs w:val="21"/>
        </w:rPr>
      </w:pPr>
      <w:r>
        <w:rPr>
          <w:rFonts w:hint="eastAsia" w:cs="宋体"/>
          <w:sz w:val="21"/>
          <w:szCs w:val="21"/>
          <w:shd w:val="clear" w:color="auto" w:fill="ffffff"/>
        </w:rPr>
        <w:t xml:space="preserve">4.该产品的关键组件要求实施前，“关键组件”栏可不填，下同。</w:t>
      </w:r>
      <w:r/>
    </w:p>
    <w:p>
      <w:pPr>
        <w:pStyle w:val="1170"/>
        <w:spacing w:before="30" w:beforeAutospacing="0" w:after="30" w:afterAutospacing="0" w:line="0" w:lineRule="atLeast"/>
        <w:rPr>
          <w:rFonts w:cs="宋体"/>
          <w:sz w:val="21"/>
          <w:szCs w:val="21"/>
          <w:shd w:val="clear" w:color="auto" w:fill="ffffff"/>
        </w:rPr>
      </w:pPr>
      <w:r>
        <w:rPr>
          <w:rFonts w:hint="eastAsia" w:cs="宋体"/>
          <w:sz w:val="21"/>
          <w:szCs w:val="21"/>
          <w:shd w:val="clear" w:color="auto" w:fill="ffffff"/>
        </w:rPr>
        <w:t xml:space="preserve">5.该产品的关键工序要求实施前，“关键工序”栏可不填，下同。</w:t>
      </w:r>
      <w:r/>
    </w:p>
    <w:p>
      <w:pPr>
        <w:spacing w:line="360" w:lineRule="auto"/>
        <w:rPr>
          <w:rFonts w:ascii="宋体" w:hAnsi="宋体" w:cs="宋体"/>
          <w:b/>
        </w:rPr>
      </w:pPr>
      <w:r>
        <w:rPr>
          <w:rFonts w:hint="eastAsia" w:ascii="宋体" w:hAnsi="宋体" w:cs="宋体"/>
          <w:szCs w:val="21"/>
          <w:shd w:val="clear" w:color="auto" w:fill="ffffff"/>
        </w:rPr>
        <w:t xml:space="preserve">6.用斜线划除的地方无需填写。</w:t>
      </w:r>
      <w:r/>
    </w:p>
    <w:p>
      <w:pPr>
        <w:ind w:firstLine="422"/>
        <w:spacing w:line="360" w:lineRule="auto"/>
        <w:rPr>
          <w:rFonts w:ascii="宋体" w:hAnsi="宋体" w:cs="宋体"/>
          <w:b/>
        </w:rPr>
      </w:pPr>
      <w:r>
        <w:rPr>
          <w:rFonts w:ascii="宋体" w:hAnsi="宋体" w:cs="宋体"/>
          <w:b/>
        </w:rPr>
      </w:r>
      <w:r/>
    </w:p>
    <w:p>
      <w:pPr>
        <w:ind w:firstLine="422"/>
        <w:spacing w:line="360" w:lineRule="auto"/>
        <w:rPr>
          <w:rFonts w:ascii="宋体" w:hAnsi="宋体" w:cs="宋体"/>
          <w:b/>
        </w:rPr>
      </w:pPr>
      <w:r>
        <w:rPr>
          <w:rFonts w:ascii="宋体" w:hAnsi="宋体" w:cs="宋体"/>
          <w:b/>
        </w:rPr>
      </w:r>
      <w:r/>
    </w:p>
    <w:p>
      <w:pPr>
        <w:ind w:firstLine="422"/>
        <w:spacing w:line="360" w:lineRule="auto"/>
        <w:rPr>
          <w:rFonts w:hint="eastAsia" w:ascii="宋体" w:hAnsi="宋体" w:cs="宋体"/>
          <w:b/>
        </w:rPr>
      </w:pPr>
      <w:r>
        <w:rPr>
          <w:rFonts w:hint="eastAsia" w:ascii="宋体" w:hAnsi="宋体" w:cs="宋体"/>
          <w:b/>
        </w:rPr>
      </w:r>
      <w:r/>
    </w:p>
    <w:p>
      <w:pPr>
        <w:ind w:firstLine="422"/>
        <w:spacing w:line="360" w:lineRule="auto"/>
        <w:rPr>
          <w:rFonts w:ascii="宋体" w:hAnsi="宋体" w:cs="宋体"/>
          <w:b/>
          <w:szCs w:val="22"/>
        </w:rPr>
      </w:pPr>
      <w:r>
        <w:rPr>
          <w:rFonts w:hint="eastAsia" w:ascii="宋体" w:hAnsi="宋体" w:cs="宋体"/>
          <w:b/>
        </w:rPr>
        <w:t xml:space="preserve">（全文完）</w:t>
      </w:r>
      <w:bookmarkEnd w:id="0"/>
      <w:r/>
      <w:r/>
    </w:p>
    <w:sectPr>
      <w:footnotePr/>
      <w:endnotePr>
        <w:numFmt w:val="decimal"/>
      </w:endnotePr>
      <w:type w:val="nextPage"/>
      <w:pgSz w:w="11906" w:h="16838" w:orient="portrait"/>
      <w:pgMar w:top="1440" w:right="1134" w:bottom="1440" w:left="1134" w:header="102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font-weight : 400">
    <w:panose1 w:val="020B0503020202020204"/>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8420" cy="1397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ln>
                    </wps:spPr>
                    <wps:txbx>
                      <w:txbxContent>
                        <w:p>
                          <w:pPr>
                            <w:pStyle w:val="1148"/>
                          </w:pPr>
                          <w:fldSimple w:instr="PAGE \* MERGEFORMAT">
                            <w:r>
                              <w:t xml:space="preserve">1</w:t>
                            </w:r>
                          </w:fldSimple>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1148"/>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ind w:firstLine="639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59105" cy="1479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459104" cy="147955"/>
                      </a:xfrm>
                      <a:prstGeom prst="rect">
                        <a:avLst/>
                      </a:prstGeom>
                      <a:noFill/>
                      <a:ln>
                        <a:noFill/>
                      </a:ln>
                    </wps:spPr>
                    <wps:txbx>
                      <w:txbxContent>
                        <w:p>
                          <w:pPr>
                            <w:pStyle w:val="1148"/>
                          </w:pPr>
                          <w:r>
                            <w:rPr>
                              <w:rFonts w:hint="eastAsia"/>
                              <w:szCs w:val="21"/>
                            </w:rPr>
                            <w:t xml:space="preserve">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szCs w:val="21"/>
                            </w:rPr>
                            <w:t xml:space="preserve">34</w:t>
                          </w:r>
                          <w:r>
                            <w:rPr>
                              <w:szCs w:val="21"/>
                            </w:rPr>
                            <w:fldChar w:fldCharType="end"/>
                          </w:r>
                          <w:r>
                            <w:rPr>
                              <w:rFonts w:hint="eastAsia"/>
                              <w:szCs w:val="21"/>
                            </w:rPr>
                            <w:t xml:space="preserve"> </w:t>
                          </w:r>
                          <w:r>
                            <w:rPr>
                              <w:rFonts w:hint="eastAsia"/>
                              <w:szCs w:val="21"/>
                            </w:rPr>
                            <w:t xml:space="preserve">页</w:t>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36.1pt;height:11.6pt;mso-wrap-distance-left:9.0pt;mso-wrap-distance-top:0.0pt;mso-wrap-distance-right:9.0pt;mso-wrap-distance-bottom:0.0pt;visibility:visible;" filled="f" stroked="f">
              <v:textbox inset="0,0,0,0">
                <w:txbxContent>
                  <w:p>
                    <w:pPr>
                      <w:pStyle w:val="1148"/>
                    </w:pPr>
                    <w:r>
                      <w:rPr>
                        <w:rFonts w:hint="eastAsia"/>
                        <w:szCs w:val="21"/>
                      </w:rPr>
                      <w:t xml:space="preserve">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szCs w:val="21"/>
                      </w:rPr>
                      <w:t xml:space="preserve">34</w:t>
                    </w:r>
                    <w:r>
                      <w:rPr>
                        <w:szCs w:val="21"/>
                      </w:rPr>
                      <w:fldChar w:fldCharType="end"/>
                    </w:r>
                    <w:r>
                      <w:rPr>
                        <w:rFonts w:hint="eastAsia"/>
                        <w:szCs w:val="21"/>
                      </w:rPr>
                      <w:t xml:space="preserve"> </w:t>
                    </w:r>
                    <w:r>
                      <w:rPr>
                        <w:rFonts w:hint="eastAsia"/>
                        <w:szCs w:val="21"/>
                      </w:rP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tabs>
        <w:tab w:val="clear" w:pos="4153" w:leader="none"/>
        <w:tab w:val="left" w:pos="6224"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148"/>
                          </w:pPr>
                          <w:fldSimple w:instr="PAGE \* MERGEFORMAT">
                            <w:r>
                              <w:t xml:space="preserve">1</w:t>
                            </w:r>
                          </w:fldSimple>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148"/>
                    </w:pPr>
                    <w:fldSimple w:instr="PAGE \* MERGEFORMAT">
                      <w:r>
                        <w:t xml:space="preserve">1</w:t>
                      </w:r>
                    </w:fldSimple>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148"/>
                            <w:rPr>
                              <w:rStyle w:val="1179"/>
                            </w:rPr>
                          </w:pPr>
                          <w:r>
                            <w:fldChar w:fldCharType="begin"/>
                          </w:r>
                          <w:r>
                            <w:rPr>
                              <w:rStyle w:val="1179"/>
                            </w:rPr>
                            <w:instrText xml:space="preserve">PAGE  </w:instrText>
                          </w:r>
                          <w:r>
                            <w:fldChar w:fldCharType="separate"/>
                          </w:r>
                          <w:r>
                            <w:rPr>
                              <w:rStyle w:val="1179"/>
                            </w:rPr>
                            <w:t xml:space="preserve">52</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148"/>
                      <w:rPr>
                        <w:rStyle w:val="1179"/>
                      </w:rPr>
                    </w:pPr>
                    <w:r>
                      <w:fldChar w:fldCharType="begin"/>
                    </w:r>
                    <w:r>
                      <w:rPr>
                        <w:rStyle w:val="1179"/>
                      </w:rPr>
                      <w:instrText xml:space="preserve">PAGE  </w:instrText>
                    </w:r>
                    <w:r>
                      <w:fldChar w:fldCharType="separate"/>
                    </w:r>
                    <w:r>
                      <w:rPr>
                        <w:rStyle w:val="1179"/>
                      </w:rPr>
                      <w:t xml:space="preserve">52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148"/>
                          </w:pPr>
                          <w:fldSimple w:instr="PAGE \* MERGEFORMAT">
                            <w:r>
                              <w:t xml:space="preserve">1</w:t>
                            </w:r>
                          </w:fldSimple>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148"/>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both"/>
      <w:rPr>
        <w:rFonts w:asciiTheme="minorEastAsia" w:hAnsiTheme="minorEastAsia" w:eastAsiaTheme="minorEastAsia" w:cstheme="minorEastAsia"/>
        <w:sz w:val="21"/>
        <w:szCs w:val="21"/>
      </w:rPr>
    </w:pPr>
    <w:r>
      <mc:AlternateContent>
        <mc:Choice Requires="wpg">
          <w:drawing>
            <wp:inline xmlns:wp="http://schemas.openxmlformats.org/drawingml/2006/wordprocessingDrawing" distT="0" distB="0" distL="0" distR="0">
              <wp:extent cx="321945" cy="241300"/>
              <wp:effectExtent l="0" t="0" r="1905" b="6350"/>
              <wp:docPr id="1" name="图片 3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Theme="minorEastAsia" w:hAnsiTheme="minorEastAsia" w:eastAsiaTheme="minorEastAsia" w:cstheme="minorEastAsia"/>
        <w:sz w:val="21"/>
        <w:szCs w:val="21"/>
      </w:rPr>
      <w:t xml:space="preserve">苏州市创杰招投标咨询服务有限公司</w:t>
    </w:r>
    <w:r>
      <w:rPr>
        <w:rFonts w:hint="eastAsia" w:asciiTheme="minorEastAsia" w:hAnsiTheme="minorEastAsia" w:eastAsiaTheme="minorEastAsia" w:cstheme="minorEastAsia"/>
        <w:sz w:val="21"/>
        <w:szCs w:val="21"/>
      </w:rPr>
      <w:tab/>
      <w:t xml:space="preserve">       采购编号：JSZC-320591-CJZB-C2026-0060号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18135" cy="240665"/>
              <wp:effectExtent l="0" t="0" r="5715" b="6985"/>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 descr="12"/>
                      <pic:cNvPicPr>
                        <a:picLocks noChangeAspect="1"/>
                      </pic:cNvPicPr>
                      <pic:nvPr/>
                    </pic:nvPicPr>
                    <pic:blipFill>
                      <a:blip r:embed="rId1"/>
                      <a:stretch/>
                    </pic:blipFill>
                    <pic:spPr bwMode="auto">
                      <a:xfrm>
                        <a:off x="0" y="0"/>
                        <a:ext cx="318135" cy="240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0pt;height:18.9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标号：</w:t>
    </w:r>
    <w:r>
      <w:rPr>
        <w:rFonts w:hint="eastAsia" w:ascii="宋体" w:hAnsi="宋体"/>
      </w:rPr>
      <w:t xml:space="preserve">JSZC-320591-CJZB-C2026-0060</w:t>
    </w:r>
    <w:r>
      <w:rPr>
        <w:rFonts w:hint="eastAsia" w:ascii="宋体" w:hAnsi="宋体"/>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18135" cy="240665"/>
              <wp:effectExtent l="0" t="0" r="5715" b="6985"/>
              <wp:docPr id="3"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 descr="12"/>
                      <pic:cNvPicPr>
                        <a:picLocks noChangeAspect="1"/>
                      </pic:cNvPicPr>
                      <pic:nvPr/>
                    </pic:nvPicPr>
                    <pic:blipFill>
                      <a:blip r:embed="rId1"/>
                      <a:stretch/>
                    </pic:blipFill>
                    <pic:spPr bwMode="auto">
                      <a:xfrm>
                        <a:off x="0" y="0"/>
                        <a:ext cx="318135" cy="240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0pt;height:18.9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标号：</w:t>
    </w:r>
    <w:r>
      <w:rPr>
        <w:rFonts w:hint="eastAsia" w:ascii="宋体" w:hAnsi="宋体"/>
      </w:rPr>
      <w:t xml:space="preserve">JSZC-320591-CJZB-C2026-0060</w:t>
    </w:r>
    <w:r>
      <w:rPr>
        <w:rFonts w:hint="eastAsia" w:ascii="宋体" w:hAnsi="宋体"/>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4"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3pt;height:17.9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ab/>
      <w:t xml:space="preserve">                                   标号：</w:t>
    </w:r>
    <w:r>
      <w:rPr>
        <w:rFonts w:hint="eastAsia" w:ascii="宋体" w:hAnsi="宋体" w:eastAsia="宋体" w:cs="宋体"/>
        <w:bCs/>
        <w:color w:val="000000"/>
        <w:szCs w:val="22"/>
      </w:rPr>
      <w:t xml:space="preserve">JSZC-320591-CJZB-C2026-0060号</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5"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t xml:space="preserve">                                   标号：</w:t>
    </w:r>
    <w:r>
      <w:rPr>
        <w:rFonts w:hint="eastAsia" w:asciiTheme="minorEastAsia" w:hAnsiTheme="minorEastAsia" w:eastAsiaTheme="minorEastAsia" w:cstheme="minorEastAsia"/>
        <w:bCs/>
        <w:szCs w:val="22"/>
      </w:rPr>
      <w:t xml:space="preserve">JSZC-320591-CJZB-C2026-0060号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475"/>
      <w:isLgl w:val="false"/>
      <w:suff w:val="tab"/>
      <w:lvlText w:val="%1、"/>
      <w:lvlJc w:val="left"/>
      <w:pPr>
        <w:ind w:left="840" w:hanging="420"/>
        <w:tabs>
          <w:tab w:val="left" w:pos="840" w:leader="none"/>
        </w:tabs>
      </w:pPr>
      <w:rPr>
        <w:rFonts w:hint="eastAsia"/>
      </w:rPr>
    </w:lvl>
    <w:lvl w:ilvl="1">
      <w:start w:val="1"/>
      <w:numFmt w:val="lowerLetter"/>
      <w:pStyle w:val="1472"/>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japaneseCounting"/>
      <w:pStyle w:val="1461"/>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49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537"/>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487"/>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417"/>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340"/>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477"/>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7">
    <w:multiLevelType w:val="hybridMultilevel"/>
    <w:lvl w:ilvl="0">
      <w:start w:val="1"/>
      <w:numFmt w:val="upperLetter"/>
      <w:pStyle w:val="1577"/>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413"/>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532"/>
      <w:isLgl w:val="false"/>
      <w:suff w:val="tab"/>
      <w:lvlText w:val="%1、"/>
      <w:lvlJc w:val="left"/>
      <w:pPr>
        <w:ind w:left="810" w:hanging="360"/>
        <w:tabs>
          <w:tab w:val="left" w:pos="810" w:leader="none"/>
        </w:tabs>
      </w:pPr>
      <w:rPr>
        <w:rFonts w:hint="default"/>
      </w:rPr>
    </w:lvl>
    <w:lvl w:ilvl="1">
      <w:start w:val="1"/>
      <w:numFmt w:val="lowerLetter"/>
      <w:pStyle w:val="1481"/>
      <w:isLgl w:val="false"/>
      <w:suff w:val="tab"/>
      <w:lvlText w:val="%2)"/>
      <w:lvlJc w:val="left"/>
      <w:pPr>
        <w:ind w:left="1290" w:hanging="420"/>
        <w:tabs>
          <w:tab w:val="left" w:pos="1290" w:leader="none"/>
        </w:tabs>
      </w:pPr>
    </w:lvl>
    <w:lvl w:ilvl="2">
      <w:start w:val="1"/>
      <w:numFmt w:val="lowerRoman"/>
      <w:pStyle w:val="1557"/>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9">
    <w:multiLevelType w:val="hybridMultilevel"/>
    <w:lvl w:ilvl="0">
      <w:start w:val="6"/>
      <w:numFmt w:val="japaneseCounting"/>
      <w:pStyle w:val="1568"/>
      <w:isLgl w:val="false"/>
      <w:suff w:val="tab"/>
      <w:lvlText w:val="（%1）"/>
      <w:lvlJc w:val="left"/>
      <w:pPr>
        <w:ind w:left="720" w:hanging="720"/>
        <w:tabs>
          <w:tab w:val="left" w:pos="720" w:leader="none"/>
        </w:tabs>
      </w:pPr>
      <w:rPr>
        <w:rFonts w:hint="default"/>
      </w:rPr>
    </w:lvl>
    <w:lvl w:ilvl="1">
      <w:start w:val="1"/>
      <w:numFmt w:val="lowerLetter"/>
      <w:pStyle w:val="1442"/>
      <w:isLgl w:val="false"/>
      <w:suff w:val="tab"/>
      <w:lvlText w:val="%2)"/>
      <w:lvlJc w:val="left"/>
      <w:pPr>
        <w:ind w:left="840" w:hanging="420"/>
        <w:tabs>
          <w:tab w:val="left" w:pos="840" w:leader="none"/>
        </w:tabs>
      </w:pPr>
    </w:lvl>
    <w:lvl w:ilvl="2">
      <w:start w:val="1"/>
      <w:numFmt w:val="lowerRoman"/>
      <w:pStyle w:val="1580"/>
      <w:isLgl w:val="false"/>
      <w:suff w:val="tab"/>
      <w:lvlText w:val="%3."/>
      <w:lvlJc w:val="right"/>
      <w:pPr>
        <w:ind w:left="1260" w:hanging="420"/>
        <w:tabs>
          <w:tab w:val="left" w:pos="1260" w:leader="none"/>
        </w:tabs>
      </w:pPr>
    </w:lvl>
    <w:lvl w:ilvl="3">
      <w:start w:val="1"/>
      <w:numFmt w:val="decimal"/>
      <w:pStyle w:val="1520"/>
      <w:isLgl w:val="false"/>
      <w:suff w:val="tab"/>
      <w:lvlText w:val="%4."/>
      <w:lvlJc w:val="left"/>
      <w:pPr>
        <w:ind w:left="1680" w:hanging="420"/>
        <w:tabs>
          <w:tab w:val="left" w:pos="1680" w:leader="none"/>
        </w:tabs>
      </w:pPr>
    </w:lvl>
    <w:lvl w:ilvl="4">
      <w:start w:val="1"/>
      <w:numFmt w:val="lowerLetter"/>
      <w:pStyle w:val="153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1">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596"/>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3">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484"/>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4"/>
  </w:num>
  <w:num w:numId="4">
    <w:abstractNumId w:val="9"/>
  </w:num>
  <w:num w:numId="5">
    <w:abstractNumId w:val="2"/>
  </w:num>
  <w:num w:numId="6">
    <w:abstractNumId w:val="1"/>
  </w:num>
  <w:num w:numId="7">
    <w:abstractNumId w:val="6"/>
  </w:num>
  <w:num w:numId="8">
    <w:abstractNumId w:val="8"/>
  </w:num>
  <w:num w:numId="9">
    <w:abstractNumId w:val="13"/>
  </w:num>
  <w:num w:numId="10">
    <w:abstractNumId w:val="3"/>
  </w:num>
  <w:num w:numId="11">
    <w:abstractNumId w:val="12"/>
  </w:num>
  <w:num w:numId="12">
    <w:abstractNumId w:val="10"/>
  </w:num>
  <w:num w:numId="13">
    <w:abstractNumId w:val="11"/>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8">
    <w:name w:val="Heading 1 Char"/>
    <w:basedOn w:val="1113"/>
    <w:link w:val="1104"/>
    <w:uiPriority w:val="9"/>
    <w:rPr>
      <w:rFonts w:ascii="Arial" w:hAnsi="Arial" w:eastAsia="Arial" w:cs="Arial"/>
      <w:sz w:val="40"/>
      <w:szCs w:val="40"/>
    </w:rPr>
  </w:style>
  <w:style w:type="character" w:styleId="959">
    <w:name w:val="Heading 2 Char"/>
    <w:basedOn w:val="1113"/>
    <w:link w:val="1105"/>
    <w:uiPriority w:val="9"/>
    <w:rPr>
      <w:rFonts w:ascii="Arial" w:hAnsi="Arial" w:eastAsia="Arial" w:cs="Arial"/>
      <w:sz w:val="34"/>
    </w:rPr>
  </w:style>
  <w:style w:type="character" w:styleId="960">
    <w:name w:val="Heading 3 Char"/>
    <w:basedOn w:val="1113"/>
    <w:link w:val="1106"/>
    <w:uiPriority w:val="9"/>
    <w:rPr>
      <w:rFonts w:ascii="Arial" w:hAnsi="Arial" w:eastAsia="Arial" w:cs="Arial"/>
      <w:sz w:val="30"/>
      <w:szCs w:val="30"/>
    </w:rPr>
  </w:style>
  <w:style w:type="character" w:styleId="961">
    <w:name w:val="Heading 6 Char"/>
    <w:basedOn w:val="1113"/>
    <w:link w:val="1109"/>
    <w:uiPriority w:val="9"/>
    <w:rPr>
      <w:rFonts w:ascii="Arial" w:hAnsi="Arial" w:eastAsia="Arial" w:cs="Arial"/>
      <w:b/>
      <w:bCs/>
      <w:sz w:val="22"/>
      <w:szCs w:val="22"/>
    </w:rPr>
  </w:style>
  <w:style w:type="character" w:styleId="962">
    <w:name w:val="Heading 7 Char"/>
    <w:basedOn w:val="1113"/>
    <w:link w:val="1110"/>
    <w:uiPriority w:val="9"/>
    <w:rPr>
      <w:rFonts w:ascii="Arial" w:hAnsi="Arial" w:eastAsia="Arial" w:cs="Arial"/>
      <w:b/>
      <w:bCs/>
      <w:i/>
      <w:iCs/>
      <w:sz w:val="22"/>
      <w:szCs w:val="22"/>
    </w:rPr>
  </w:style>
  <w:style w:type="character" w:styleId="963">
    <w:name w:val="Heading 8 Char"/>
    <w:basedOn w:val="1113"/>
    <w:link w:val="1111"/>
    <w:uiPriority w:val="9"/>
    <w:rPr>
      <w:rFonts w:ascii="Arial" w:hAnsi="Arial" w:eastAsia="Arial" w:cs="Arial"/>
      <w:i/>
      <w:iCs/>
      <w:sz w:val="22"/>
      <w:szCs w:val="22"/>
    </w:rPr>
  </w:style>
  <w:style w:type="character" w:styleId="964">
    <w:name w:val="Heading 9 Char"/>
    <w:basedOn w:val="1113"/>
    <w:link w:val="1112"/>
    <w:uiPriority w:val="9"/>
    <w:rPr>
      <w:rFonts w:ascii="Arial" w:hAnsi="Arial" w:eastAsia="Arial" w:cs="Arial"/>
      <w:i/>
      <w:iCs/>
      <w:sz w:val="21"/>
      <w:szCs w:val="21"/>
    </w:rPr>
  </w:style>
  <w:style w:type="character" w:styleId="965">
    <w:name w:val="Title Char"/>
    <w:basedOn w:val="1113"/>
    <w:link w:val="1173"/>
    <w:uiPriority w:val="10"/>
    <w:rPr>
      <w:sz w:val="48"/>
      <w:szCs w:val="48"/>
    </w:rPr>
  </w:style>
  <w:style w:type="paragraph" w:styleId="966">
    <w:name w:val="Quote"/>
    <w:basedOn w:val="1103"/>
    <w:next w:val="1103"/>
    <w:link w:val="967"/>
    <w:uiPriority w:val="29"/>
    <w:qFormat/>
    <w:pPr>
      <w:ind w:left="720" w:right="720"/>
    </w:pPr>
    <w:rPr>
      <w:i/>
    </w:rPr>
  </w:style>
  <w:style w:type="character" w:styleId="967">
    <w:name w:val="Quote Char"/>
    <w:link w:val="966"/>
    <w:uiPriority w:val="29"/>
    <w:rPr>
      <w:i/>
    </w:rPr>
  </w:style>
  <w:style w:type="paragraph" w:styleId="968">
    <w:name w:val="Intense Quote"/>
    <w:basedOn w:val="1103"/>
    <w:next w:val="1103"/>
    <w:link w:val="9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name w:val="Intense Quote Char"/>
    <w:link w:val="968"/>
    <w:uiPriority w:val="30"/>
    <w:rPr>
      <w:i/>
    </w:rPr>
  </w:style>
  <w:style w:type="character" w:styleId="970">
    <w:name w:val="Caption Char"/>
    <w:basedOn w:val="1125"/>
    <w:link w:val="1148"/>
    <w:uiPriority w:val="99"/>
  </w:style>
  <w:style w:type="table" w:styleId="971">
    <w:name w:val="Table Grid Light"/>
    <w:basedOn w:val="11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2">
    <w:name w:val="Plain Table 1"/>
    <w:basedOn w:val="11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name w:val="Plain Table 2"/>
    <w:basedOn w:val="11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name w:val="Plain Table 3"/>
    <w:basedOn w:val="11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name w:val="Plain Table 4"/>
    <w:basedOn w:val="11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name w:val="Plain Table 5"/>
    <w:basedOn w:val="11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7">
    <w:name w:val="Grid Table 1 Light"/>
    <w:basedOn w:val="11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8">
    <w:name w:val="Grid Table 1 Light - Accent 1"/>
    <w:basedOn w:val="11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9">
    <w:name w:val="Grid Table 1 Light - Accent 2"/>
    <w:basedOn w:val="11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0">
    <w:name w:val="Grid Table 1 Light - Accent 3"/>
    <w:basedOn w:val="11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1">
    <w:name w:val="Grid Table 1 Light - Accent 4"/>
    <w:basedOn w:val="11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2">
    <w:name w:val="Grid Table 1 Light - Accent 5"/>
    <w:basedOn w:val="11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3">
    <w:name w:val="Grid Table 1 Light - Accent 6"/>
    <w:basedOn w:val="11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4">
    <w:name w:val="Grid Table 2"/>
    <w:basedOn w:val="11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5">
    <w:name w:val="Grid Table 2 - Accent 1"/>
    <w:basedOn w:val="11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6">
    <w:name w:val="Grid Table 2 - Accent 2"/>
    <w:basedOn w:val="11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7">
    <w:name w:val="Grid Table 2 - Accent 3"/>
    <w:basedOn w:val="11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8">
    <w:name w:val="Grid Table 2 - Accent 4"/>
    <w:basedOn w:val="11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9">
    <w:name w:val="Grid Table 2 - Accent 5"/>
    <w:basedOn w:val="11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0">
    <w:name w:val="Grid Table 2 - Accent 6"/>
    <w:basedOn w:val="11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1">
    <w:name w:val="Grid Table 3"/>
    <w:basedOn w:val="11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1"/>
    <w:basedOn w:val="11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2"/>
    <w:basedOn w:val="11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3"/>
    <w:basedOn w:val="11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4"/>
    <w:basedOn w:val="11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5"/>
    <w:basedOn w:val="11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6"/>
    <w:basedOn w:val="11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4"/>
    <w:basedOn w:val="11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name w:val="Grid Table 4 - Accent 1"/>
    <w:basedOn w:val="11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0">
    <w:name w:val="Grid Table 4 - Accent 2"/>
    <w:basedOn w:val="11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1">
    <w:name w:val="Grid Table 4 - Accent 3"/>
    <w:basedOn w:val="11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2">
    <w:name w:val="Grid Table 4 - Accent 4"/>
    <w:basedOn w:val="11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3">
    <w:name w:val="Grid Table 4 - Accent 5"/>
    <w:basedOn w:val="11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4">
    <w:name w:val="Grid Table 4 - Accent 6"/>
    <w:basedOn w:val="11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5">
    <w:name w:val="Grid Table 5 Dark"/>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6">
    <w:name w:val="Grid Table 5 Dark- Accent 1"/>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7">
    <w:name w:val="Grid Table 5 Dark - Accent 2"/>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8">
    <w:name w:val="Grid Table 5 Dark - Accent 3"/>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9">
    <w:name w:val="Grid Table 5 Dark- Accent 4"/>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0">
    <w:name w:val="Grid Table 5 Dark - Accent 5"/>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1">
    <w:name w:val="Grid Table 5 Dark - Accent 6"/>
    <w:basedOn w:val="11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2">
    <w:name w:val="Grid Table 6 Colorful"/>
    <w:basedOn w:val="11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3">
    <w:name w:val="Grid Table 6 Colorful - Accent 1"/>
    <w:basedOn w:val="11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4">
    <w:name w:val="Grid Table 6 Colorful - Accent 2"/>
    <w:basedOn w:val="11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5">
    <w:name w:val="Grid Table 6 Colorful - Accent 3"/>
    <w:basedOn w:val="11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6">
    <w:name w:val="Grid Table 6 Colorful - Accent 4"/>
    <w:basedOn w:val="11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7">
    <w:name w:val="Grid Table 6 Colorful - Accent 5"/>
    <w:basedOn w:val="11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8">
    <w:name w:val="Grid Table 6 Colorful - Accent 6"/>
    <w:basedOn w:val="11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9">
    <w:name w:val="Grid Table 7 Colorful"/>
    <w:basedOn w:val="11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0">
    <w:name w:val="Grid Table 7 Colorful - Accent 1"/>
    <w:basedOn w:val="11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1">
    <w:name w:val="Grid Table 7 Colorful - Accent 2"/>
    <w:basedOn w:val="11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2">
    <w:name w:val="Grid Table 7 Colorful - Accent 3"/>
    <w:basedOn w:val="11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3">
    <w:name w:val="Grid Table 7 Colorful - Accent 4"/>
    <w:basedOn w:val="11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4">
    <w:name w:val="Grid Table 7 Colorful - Accent 5"/>
    <w:basedOn w:val="11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5">
    <w:name w:val="Grid Table 7 Colorful - Accent 6"/>
    <w:basedOn w:val="11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6">
    <w:name w:val="List Table 1 Light"/>
    <w:basedOn w:val="11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name w:val="List Table 1 Light - Accent 1"/>
    <w:basedOn w:val="11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8">
    <w:name w:val="List Table 1 Light - Accent 2"/>
    <w:basedOn w:val="11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9">
    <w:name w:val="List Table 1 Light - Accent 3"/>
    <w:basedOn w:val="11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0">
    <w:name w:val="List Table 1 Light - Accent 4"/>
    <w:basedOn w:val="11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1">
    <w:name w:val="List Table 1 Light - Accent 5"/>
    <w:basedOn w:val="11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2">
    <w:name w:val="List Table 1 Light - Accent 6"/>
    <w:basedOn w:val="11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3">
    <w:name w:val="List Table 2"/>
    <w:basedOn w:val="11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4">
    <w:name w:val="List Table 2 - Accent 1"/>
    <w:basedOn w:val="11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5">
    <w:name w:val="List Table 2 - Accent 2"/>
    <w:basedOn w:val="11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6">
    <w:name w:val="List Table 2 - Accent 3"/>
    <w:basedOn w:val="11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7">
    <w:name w:val="List Table 2 - Accent 4"/>
    <w:basedOn w:val="11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8">
    <w:name w:val="List Table 2 - Accent 5"/>
    <w:basedOn w:val="11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9">
    <w:name w:val="List Table 2 - Accent 6"/>
    <w:basedOn w:val="11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0">
    <w:name w:val="List Table 3"/>
    <w:basedOn w:val="11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1">
    <w:name w:val="List Table 3 - Accent 1"/>
    <w:basedOn w:val="11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2">
    <w:name w:val="List Table 3 - Accent 2"/>
    <w:basedOn w:val="11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3">
    <w:name w:val="List Table 3 - Accent 3"/>
    <w:basedOn w:val="11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4">
    <w:name w:val="List Table 3 - Accent 4"/>
    <w:basedOn w:val="11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5">
    <w:name w:val="List Table 3 - Accent 5"/>
    <w:basedOn w:val="11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6">
    <w:name w:val="List Table 3 - Accent 6"/>
    <w:basedOn w:val="11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7">
    <w:name w:val="List Table 4"/>
    <w:basedOn w:val="11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8">
    <w:name w:val="List Table 4 - Accent 1"/>
    <w:basedOn w:val="11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9">
    <w:name w:val="List Table 4 - Accent 2"/>
    <w:basedOn w:val="11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0">
    <w:name w:val="List Table 4 - Accent 3"/>
    <w:basedOn w:val="11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1">
    <w:name w:val="List Table 4 - Accent 4"/>
    <w:basedOn w:val="11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2">
    <w:name w:val="List Table 4 - Accent 5"/>
    <w:basedOn w:val="11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3">
    <w:name w:val="List Table 4 - Accent 6"/>
    <w:basedOn w:val="11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4">
    <w:name w:val="List Table 5 Dark"/>
    <w:basedOn w:val="11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1"/>
    <w:basedOn w:val="11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2"/>
    <w:basedOn w:val="11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3"/>
    <w:basedOn w:val="11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4"/>
    <w:basedOn w:val="11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5"/>
    <w:basedOn w:val="11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6"/>
    <w:basedOn w:val="11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6 Colorful"/>
    <w:basedOn w:val="11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2">
    <w:name w:val="List Table 6 Colorful - Accent 1"/>
    <w:basedOn w:val="11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3">
    <w:name w:val="List Table 6 Colorful - Accent 2"/>
    <w:basedOn w:val="11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4">
    <w:name w:val="List Table 6 Colorful - Accent 3"/>
    <w:basedOn w:val="11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5">
    <w:name w:val="List Table 6 Colorful - Accent 4"/>
    <w:basedOn w:val="11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6">
    <w:name w:val="List Table 6 Colorful - Accent 5"/>
    <w:basedOn w:val="11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7">
    <w:name w:val="List Table 6 Colorful - Accent 6"/>
    <w:basedOn w:val="11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8">
    <w:name w:val="List Table 7 Colorful"/>
    <w:basedOn w:val="11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9">
    <w:name w:val="List Table 7 Colorful - Accent 1"/>
    <w:basedOn w:val="11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0">
    <w:name w:val="List Table 7 Colorful - Accent 2"/>
    <w:basedOn w:val="11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1">
    <w:name w:val="List Table 7 Colorful - Accent 3"/>
    <w:basedOn w:val="11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2">
    <w:name w:val="List Table 7 Colorful - Accent 4"/>
    <w:basedOn w:val="11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3">
    <w:name w:val="List Table 7 Colorful - Accent 5"/>
    <w:basedOn w:val="11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4">
    <w:name w:val="List Table 7 Colorful - Accent 6"/>
    <w:basedOn w:val="11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5">
    <w:name w:val="Lined - Accent"/>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6">
    <w:name w:val="Lined - Accent 1"/>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7">
    <w:name w:val="Lined - Accent 2"/>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8">
    <w:name w:val="Lined - Accent 3"/>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9">
    <w:name w:val="Lined - Accent 4"/>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0">
    <w:name w:val="Lined - Accent 5"/>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1">
    <w:name w:val="Lined - Accent 6"/>
    <w:basedOn w:val="11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2">
    <w:name w:val="Bordered &amp; Lined - Accent"/>
    <w:basedOn w:val="11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3">
    <w:name w:val="Bordered &amp; Lined - Accent 1"/>
    <w:basedOn w:val="11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4">
    <w:name w:val="Bordered &amp; Lined - Accent 2"/>
    <w:basedOn w:val="11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5">
    <w:name w:val="Bordered &amp; Lined - Accent 3"/>
    <w:basedOn w:val="11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6">
    <w:name w:val="Bordered &amp; Lined - Accent 4"/>
    <w:basedOn w:val="11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7">
    <w:name w:val="Bordered &amp; Lined - Accent 5"/>
    <w:basedOn w:val="11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8">
    <w:name w:val="Bordered &amp; Lined - Accent 6"/>
    <w:basedOn w:val="11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9">
    <w:name w:val="Bordered"/>
    <w:basedOn w:val="11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0">
    <w:name w:val="Bordered - Accent 1"/>
    <w:basedOn w:val="11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1">
    <w:name w:val="Bordered - Accent 2"/>
    <w:basedOn w:val="11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2">
    <w:name w:val="Bordered - Accent 3"/>
    <w:basedOn w:val="11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3">
    <w:name w:val="Bordered - Accent 4"/>
    <w:basedOn w:val="11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4">
    <w:name w:val="Bordered - Accent 5"/>
    <w:basedOn w:val="11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5">
    <w:name w:val="Bordered - Accent 6"/>
    <w:basedOn w:val="11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6">
    <w:name w:val="Footnote Text Char"/>
    <w:link w:val="1158"/>
    <w:uiPriority w:val="99"/>
    <w:rPr>
      <w:sz w:val="18"/>
    </w:rPr>
  </w:style>
  <w:style w:type="character" w:styleId="1097">
    <w:name w:val="footnote reference"/>
    <w:basedOn w:val="1113"/>
    <w:uiPriority w:val="99"/>
    <w:unhideWhenUsed/>
    <w:rPr>
      <w:vertAlign w:val="superscript"/>
    </w:rPr>
  </w:style>
  <w:style w:type="paragraph" w:styleId="1098">
    <w:name w:val="endnote text"/>
    <w:basedOn w:val="1103"/>
    <w:link w:val="1099"/>
    <w:uiPriority w:val="99"/>
    <w:semiHidden/>
    <w:unhideWhenUsed/>
    <w:pPr>
      <w:spacing w:after="0" w:line="240" w:lineRule="auto"/>
    </w:pPr>
    <w:rPr>
      <w:sz w:val="20"/>
    </w:rPr>
  </w:style>
  <w:style w:type="character" w:styleId="1099">
    <w:name w:val="Endnote Text Char"/>
    <w:link w:val="1098"/>
    <w:uiPriority w:val="99"/>
    <w:rPr>
      <w:sz w:val="20"/>
    </w:rPr>
  </w:style>
  <w:style w:type="character" w:styleId="1100">
    <w:name w:val="endnote reference"/>
    <w:basedOn w:val="1113"/>
    <w:uiPriority w:val="99"/>
    <w:semiHidden/>
    <w:unhideWhenUsed/>
    <w:rPr>
      <w:vertAlign w:val="superscript"/>
    </w:rPr>
  </w:style>
  <w:style w:type="paragraph" w:styleId="1101">
    <w:name w:val="TOC Heading"/>
    <w:uiPriority w:val="39"/>
    <w:unhideWhenUsed/>
  </w:style>
  <w:style w:type="paragraph" w:styleId="1102">
    <w:name w:val="table of figures"/>
    <w:basedOn w:val="1103"/>
    <w:next w:val="1103"/>
    <w:uiPriority w:val="99"/>
    <w:unhideWhenUsed/>
    <w:pPr>
      <w:spacing w:after="0" w:afterAutospacing="0"/>
    </w:pPr>
  </w:style>
  <w:style w:type="paragraph" w:styleId="1103" w:default="1">
    <w:name w:val="Normal"/>
    <w:next w:val="1116"/>
    <w:qFormat/>
    <w:pPr>
      <w:jc w:val="both"/>
      <w:widowControl w:val="off"/>
    </w:pPr>
    <w:rPr>
      <w:rFonts w:ascii="Calibri" w:hAnsi="Calibri"/>
      <w:sz w:val="21"/>
    </w:rPr>
  </w:style>
  <w:style w:type="paragraph" w:styleId="1104">
    <w:name w:val="Heading 1"/>
    <w:basedOn w:val="1103"/>
    <w:next w:val="1103"/>
    <w:link w:val="1190"/>
    <w:qFormat/>
    <w:pPr>
      <w:ind w:left="405" w:hanging="405"/>
      <w:jc w:val="left"/>
      <w:keepNext/>
      <w:spacing w:line="300" w:lineRule="auto"/>
      <w:tabs>
        <w:tab w:val="left" w:pos="405" w:leader="none"/>
      </w:tabs>
      <w:outlineLvl w:val="0"/>
    </w:pPr>
    <w:rPr>
      <w:sz w:val="28"/>
    </w:rPr>
  </w:style>
  <w:style w:type="paragraph" w:styleId="1105">
    <w:name w:val="Heading 2"/>
    <w:basedOn w:val="1103"/>
    <w:next w:val="1103"/>
    <w:link w:val="1191"/>
    <w:qFormat/>
    <w:pPr>
      <w:keepLines/>
      <w:keepNext/>
      <w:spacing w:before="260" w:after="260" w:line="413" w:lineRule="auto"/>
      <w:outlineLvl w:val="1"/>
    </w:pPr>
    <w:rPr>
      <w:rFonts w:ascii="Arial" w:hAnsi="Arial" w:eastAsia="黑体"/>
      <w:b/>
      <w:sz w:val="32"/>
    </w:rPr>
  </w:style>
  <w:style w:type="paragraph" w:styleId="1106">
    <w:name w:val="Heading 3"/>
    <w:basedOn w:val="1103"/>
    <w:next w:val="1103"/>
    <w:link w:val="1192"/>
    <w:qFormat/>
    <w:pPr>
      <w:keepLines/>
      <w:keepNext/>
      <w:spacing w:before="260" w:after="260" w:line="413" w:lineRule="auto"/>
      <w:outlineLvl w:val="2"/>
    </w:pPr>
    <w:rPr>
      <w:b/>
      <w:sz w:val="32"/>
    </w:rPr>
  </w:style>
  <w:style w:type="paragraph" w:styleId="1107">
    <w:name w:val="Heading 4"/>
    <w:basedOn w:val="1103"/>
    <w:next w:val="1103"/>
    <w:link w:val="1193"/>
    <w:qFormat/>
    <w:pPr>
      <w:keepLines/>
      <w:keepNext/>
      <w:spacing w:before="280" w:after="290" w:line="372" w:lineRule="auto"/>
      <w:outlineLvl w:val="3"/>
    </w:pPr>
    <w:rPr>
      <w:rFonts w:ascii="Arial" w:hAnsi="Arial" w:eastAsia="黑体"/>
      <w:b/>
      <w:sz w:val="28"/>
    </w:rPr>
  </w:style>
  <w:style w:type="paragraph" w:styleId="1108">
    <w:name w:val="Heading 5"/>
    <w:basedOn w:val="1103"/>
    <w:next w:val="1103"/>
    <w:link w:val="1194"/>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1109">
    <w:name w:val="Heading 6"/>
    <w:basedOn w:val="1103"/>
    <w:next w:val="1103"/>
    <w:link w:val="1195"/>
    <w:qFormat/>
    <w:pPr>
      <w:ind w:left="1152" w:hanging="1152"/>
      <w:keepLines/>
      <w:keepNext/>
      <w:spacing w:before="120" w:after="60" w:line="360" w:lineRule="auto"/>
      <w:tabs>
        <w:tab w:val="left" w:pos="1152" w:leader="none"/>
      </w:tabs>
      <w:outlineLvl w:val="5"/>
    </w:pPr>
    <w:rPr>
      <w:rFonts w:hAnsi="Arial" w:eastAsia="黑体"/>
    </w:rPr>
  </w:style>
  <w:style w:type="paragraph" w:styleId="1110">
    <w:name w:val="Heading 7"/>
    <w:basedOn w:val="1103"/>
    <w:next w:val="1103"/>
    <w:qFormat/>
    <w:pPr>
      <w:ind w:left="1296" w:hanging="1296"/>
      <w:keepLines/>
      <w:keepNext/>
      <w:spacing w:before="120" w:after="60" w:line="360" w:lineRule="auto"/>
      <w:tabs>
        <w:tab w:val="left" w:pos="1296" w:leader="none"/>
      </w:tabs>
      <w:outlineLvl w:val="6"/>
    </w:pPr>
    <w:rPr>
      <w:rFonts w:eastAsia="黑体"/>
    </w:rPr>
  </w:style>
  <w:style w:type="paragraph" w:styleId="1111">
    <w:name w:val="Heading 8"/>
    <w:basedOn w:val="1103"/>
    <w:next w:val="1103"/>
    <w:qFormat/>
    <w:pPr>
      <w:ind w:left="1440" w:hanging="1440"/>
      <w:keepLines/>
      <w:keepNext/>
      <w:spacing w:before="120" w:line="360" w:lineRule="auto"/>
      <w:tabs>
        <w:tab w:val="left" w:pos="1440" w:leader="none"/>
      </w:tabs>
      <w:outlineLvl w:val="7"/>
    </w:pPr>
    <w:rPr>
      <w:rFonts w:hAnsi="Arial" w:eastAsia="黑体"/>
    </w:rPr>
  </w:style>
  <w:style w:type="paragraph" w:styleId="1112">
    <w:name w:val="Heading 9"/>
    <w:basedOn w:val="1103"/>
    <w:next w:val="1103"/>
    <w:qFormat/>
    <w:pPr>
      <w:ind w:left="1584" w:hanging="1584"/>
      <w:keepLines/>
      <w:keepNext/>
      <w:spacing w:before="120" w:line="360" w:lineRule="auto"/>
      <w:tabs>
        <w:tab w:val="left" w:pos="1584" w:leader="none"/>
      </w:tabs>
      <w:outlineLvl w:val="8"/>
    </w:pPr>
    <w:rPr>
      <w:rFonts w:hAnsi="Arial" w:eastAsia="黑体"/>
    </w:rPr>
  </w:style>
  <w:style w:type="character" w:styleId="1113" w:default="1">
    <w:name w:val="Default Paragraph Font"/>
    <w:uiPriority w:val="1"/>
    <w:semiHidden/>
    <w:unhideWhenUsed/>
  </w:style>
  <w:style w:type="table" w:styleId="1114" w:default="1">
    <w:name w:val="Normal Table"/>
    <w:uiPriority w:val="99"/>
    <w:semiHidden/>
    <w:unhideWhenUsed/>
    <w:qFormat/>
    <w:tblPr>
      <w:tblInd w:w="0" w:type="dxa"/>
      <w:tblCellMar>
        <w:left w:w="108" w:type="dxa"/>
        <w:top w:w="0" w:type="dxa"/>
        <w:right w:w="108" w:type="dxa"/>
        <w:bottom w:w="0" w:type="dxa"/>
      </w:tblCellMar>
    </w:tblPr>
  </w:style>
  <w:style w:type="numbering" w:styleId="1115" w:default="1">
    <w:name w:val="No List"/>
    <w:uiPriority w:val="99"/>
    <w:semiHidden/>
    <w:unhideWhenUsed/>
  </w:style>
  <w:style w:type="paragraph" w:styleId="1116" w:customStyle="1">
    <w:name w:val="段"/>
    <w:next w:val="1103"/>
    <w:qFormat/>
    <w:pPr>
      <w:ind w:firstLine="200"/>
      <w:jc w:val="both"/>
    </w:pPr>
    <w:rPr>
      <w:rFonts w:ascii="宋体" w:hAnsi="Calibri"/>
      <w:sz w:val="21"/>
    </w:rPr>
  </w:style>
  <w:style w:type="paragraph" w:styleId="1117">
    <w:name w:val="List 3"/>
    <w:basedOn w:val="1103"/>
    <w:qFormat/>
    <w:pPr>
      <w:ind w:left="100" w:hanging="200"/>
      <w:spacing w:line="420" w:lineRule="exact"/>
    </w:pPr>
    <w:rPr>
      <w:sz w:val="24"/>
      <w:szCs w:val="24"/>
    </w:rPr>
  </w:style>
  <w:style w:type="paragraph" w:styleId="1118">
    <w:name w:val="toc 7"/>
    <w:basedOn w:val="1104"/>
    <w:next w:val="1103"/>
    <w:qFormat/>
    <w:pPr>
      <w:ind w:left="1260"/>
    </w:pPr>
  </w:style>
  <w:style w:type="paragraph" w:styleId="1119">
    <w:name w:val="List Number 2"/>
    <w:basedOn w:val="1103"/>
    <w:qFormat/>
    <w:pPr>
      <w:ind w:left="780" w:hanging="360"/>
      <w:tabs>
        <w:tab w:val="left" w:pos="780" w:leader="none"/>
      </w:tabs>
    </w:pPr>
  </w:style>
  <w:style w:type="paragraph" w:styleId="1120">
    <w:name w:val="table of authorities"/>
    <w:basedOn w:val="1103"/>
    <w:next w:val="1103"/>
    <w:uiPriority w:val="99"/>
    <w:unhideWhenUsed/>
    <w:qFormat/>
    <w:pPr>
      <w:ind w:left="420"/>
    </w:pPr>
  </w:style>
  <w:style w:type="paragraph" w:styleId="1121">
    <w:name w:val="List Bullet 4"/>
    <w:basedOn w:val="1103"/>
    <w:qFormat/>
    <w:pPr>
      <w:ind w:left="795" w:hanging="795"/>
      <w:spacing w:line="420" w:lineRule="exact"/>
      <w:tabs>
        <w:tab w:val="left" w:pos="795" w:leader="none"/>
      </w:tabs>
    </w:pPr>
    <w:rPr>
      <w:sz w:val="24"/>
      <w:szCs w:val="24"/>
    </w:rPr>
  </w:style>
  <w:style w:type="paragraph" w:styleId="1122">
    <w:name w:val="index 8"/>
    <w:basedOn w:val="1103"/>
    <w:next w:val="1103"/>
    <w:qFormat/>
    <w:pPr>
      <w:ind w:left="1400"/>
    </w:pPr>
    <w:rPr>
      <w:szCs w:val="24"/>
    </w:rPr>
  </w:style>
  <w:style w:type="paragraph" w:styleId="1123">
    <w:name w:val="List Number"/>
    <w:basedOn w:val="1103"/>
    <w:qFormat/>
    <w:pPr>
      <w:ind w:left="1125" w:hanging="555"/>
      <w:tabs>
        <w:tab w:val="left" w:pos="1125" w:leader="none"/>
      </w:tabs>
    </w:pPr>
    <w:rPr>
      <w:szCs w:val="24"/>
    </w:rPr>
  </w:style>
  <w:style w:type="paragraph" w:styleId="1124">
    <w:name w:val="Normal Indent"/>
    <w:basedOn w:val="1103"/>
    <w:next w:val="1103"/>
    <w:link w:val="1196"/>
    <w:qFormat/>
    <w:pPr>
      <w:ind w:firstLine="420"/>
      <w:jc w:val="left"/>
    </w:pPr>
    <w:rPr>
      <w:rFonts w:eastAsia="楷体_GB2312"/>
      <w:sz w:val="24"/>
    </w:rPr>
  </w:style>
  <w:style w:type="paragraph" w:styleId="1125">
    <w:name w:val="Caption"/>
    <w:basedOn w:val="1103"/>
    <w:next w:val="1103"/>
    <w:qFormat/>
    <w:pPr>
      <w:spacing w:before="152" w:after="160"/>
    </w:pPr>
    <w:rPr>
      <w:rFonts w:ascii="Arial" w:hAnsi="Arial" w:eastAsia="黑体"/>
      <w:sz w:val="20"/>
    </w:rPr>
  </w:style>
  <w:style w:type="paragraph" w:styleId="1126">
    <w:name w:val="index 5"/>
    <w:basedOn w:val="1103"/>
    <w:next w:val="1103"/>
    <w:qFormat/>
    <w:pPr>
      <w:ind w:left="800"/>
    </w:pPr>
    <w:rPr>
      <w:szCs w:val="24"/>
    </w:rPr>
  </w:style>
  <w:style w:type="paragraph" w:styleId="1127">
    <w:name w:val="List Bullet"/>
    <w:basedOn w:val="1103"/>
    <w:qFormat/>
    <w:pPr>
      <w:ind w:left="360" w:hanging="360"/>
      <w:widowControl/>
      <w:tabs>
        <w:tab w:val="left" w:pos="360" w:leader="none"/>
      </w:tabs>
    </w:pPr>
    <w:rPr>
      <w:rFonts w:ascii="Tms Rmn" w:hAnsi="Tms Rmn"/>
      <w:sz w:val="24"/>
      <w:lang w:eastAsia="en-US"/>
    </w:rPr>
  </w:style>
  <w:style w:type="paragraph" w:styleId="1128">
    <w:name w:val="Document Map"/>
    <w:basedOn w:val="1103"/>
    <w:link w:val="1197"/>
    <w:qFormat/>
    <w:pPr>
      <w:shd w:val="clear" w:color="auto" w:fill="000080"/>
    </w:pPr>
  </w:style>
  <w:style w:type="paragraph" w:styleId="1129">
    <w:name w:val="annotation text"/>
    <w:basedOn w:val="1103"/>
    <w:link w:val="1198"/>
    <w:qFormat/>
    <w:pPr>
      <w:jc w:val="left"/>
    </w:pPr>
  </w:style>
  <w:style w:type="paragraph" w:styleId="1130">
    <w:name w:val="index 6"/>
    <w:basedOn w:val="1103"/>
    <w:next w:val="1103"/>
    <w:qFormat/>
    <w:pPr>
      <w:ind w:left="1000"/>
    </w:pPr>
    <w:rPr>
      <w:szCs w:val="24"/>
    </w:rPr>
  </w:style>
  <w:style w:type="paragraph" w:styleId="1131">
    <w:name w:val="Body Text 3"/>
    <w:basedOn w:val="1103"/>
    <w:qFormat/>
    <w:pPr>
      <w:spacing w:line="360" w:lineRule="auto"/>
    </w:pPr>
    <w:rPr>
      <w:rFonts w:ascii="宋体" w:hAnsi="宋体"/>
      <w:color w:val="ff0000"/>
      <w:szCs w:val="24"/>
    </w:rPr>
  </w:style>
  <w:style w:type="paragraph" w:styleId="1132">
    <w:name w:val="List Bullet 3"/>
    <w:basedOn w:val="1103"/>
    <w:qFormat/>
    <w:pPr>
      <w:ind w:left="735" w:hanging="735"/>
      <w:tabs>
        <w:tab w:val="left" w:pos="735" w:leader="none"/>
      </w:tabs>
    </w:pPr>
  </w:style>
  <w:style w:type="paragraph" w:styleId="1133">
    <w:name w:val="Body Text"/>
    <w:basedOn w:val="1103"/>
    <w:next w:val="1134"/>
    <w:link w:val="1189"/>
    <w:qFormat/>
    <w:pPr>
      <w:tabs>
        <w:tab w:val="left" w:pos="5250" w:leader="none"/>
      </w:tabs>
    </w:pPr>
    <w:rPr>
      <w:sz w:val="28"/>
    </w:rPr>
  </w:style>
  <w:style w:type="paragraph" w:styleId="1134">
    <w:name w:val="Body Text First Indent"/>
    <w:basedOn w:val="1133"/>
    <w:next w:val="1103"/>
    <w:qFormat/>
    <w:pPr>
      <w:ind w:firstLine="420"/>
      <w:spacing w:after="120"/>
    </w:pPr>
    <w:rPr>
      <w:sz w:val="21"/>
      <w:szCs w:val="24"/>
    </w:rPr>
  </w:style>
  <w:style w:type="paragraph" w:styleId="1135">
    <w:name w:val="Body Text Indent"/>
    <w:basedOn w:val="1103"/>
    <w:next w:val="1103"/>
    <w:link w:val="1199"/>
    <w:qFormat/>
    <w:pPr>
      <w:ind w:left="315" w:firstLine="632"/>
      <w:spacing w:line="360" w:lineRule="auto"/>
    </w:pPr>
    <w:rPr>
      <w:b/>
    </w:rPr>
  </w:style>
  <w:style w:type="paragraph" w:styleId="1136">
    <w:name w:val="List 2"/>
    <w:basedOn w:val="1104"/>
    <w:next w:val="1118"/>
    <w:qFormat/>
    <w:pPr>
      <w:ind w:left="100" w:hanging="200"/>
      <w:spacing w:line="420" w:lineRule="exact"/>
    </w:pPr>
    <w:rPr>
      <w:sz w:val="24"/>
      <w:szCs w:val="24"/>
    </w:rPr>
  </w:style>
  <w:style w:type="paragraph" w:styleId="1137">
    <w:name w:val="Block Text"/>
    <w:basedOn w:val="1104"/>
    <w:next w:val="1103"/>
    <w:qFormat/>
    <w:pPr>
      <w:ind w:left="420" w:right="-294"/>
      <w:spacing w:line="320" w:lineRule="exact"/>
    </w:pPr>
    <w:rPr>
      <w:rFonts w:ascii="宋体"/>
      <w:sz w:val="24"/>
    </w:rPr>
  </w:style>
  <w:style w:type="paragraph" w:styleId="1138">
    <w:name w:val="List Bullet 2"/>
    <w:basedOn w:val="1103"/>
    <w:qFormat/>
    <w:pPr>
      <w:ind w:firstLine="479"/>
      <w:spacing w:line="360" w:lineRule="auto"/>
    </w:pPr>
    <w:rPr>
      <w:sz w:val="24"/>
      <w:szCs w:val="24"/>
    </w:rPr>
  </w:style>
  <w:style w:type="paragraph" w:styleId="1139">
    <w:name w:val="index 4"/>
    <w:basedOn w:val="1103"/>
    <w:next w:val="1103"/>
    <w:qFormat/>
    <w:pPr>
      <w:ind w:left="600"/>
    </w:pPr>
    <w:rPr>
      <w:szCs w:val="24"/>
    </w:rPr>
  </w:style>
  <w:style w:type="paragraph" w:styleId="1140">
    <w:name w:val="toc 5"/>
    <w:basedOn w:val="1103"/>
    <w:next w:val="1103"/>
    <w:qFormat/>
    <w:pPr>
      <w:ind w:left="840"/>
      <w:jc w:val="left"/>
    </w:pPr>
  </w:style>
  <w:style w:type="paragraph" w:styleId="1141">
    <w:name w:val="toc 3"/>
    <w:basedOn w:val="1103"/>
    <w:next w:val="1103"/>
    <w:qFormat/>
    <w:pPr>
      <w:ind w:left="420"/>
      <w:jc w:val="left"/>
    </w:pPr>
    <w:rPr>
      <w:i/>
    </w:rPr>
  </w:style>
  <w:style w:type="paragraph" w:styleId="1142">
    <w:name w:val="Plain Text"/>
    <w:basedOn w:val="1103"/>
    <w:link w:val="1200"/>
    <w:qFormat/>
    <w:rPr>
      <w:rFonts w:ascii="宋体" w:hAnsi="Courier New" w:eastAsia="楷体_GB2312"/>
      <w:sz w:val="28"/>
    </w:rPr>
  </w:style>
  <w:style w:type="paragraph" w:styleId="1143">
    <w:name w:val="toc 8"/>
    <w:basedOn w:val="1103"/>
    <w:next w:val="1103"/>
    <w:qFormat/>
    <w:pPr>
      <w:ind w:left="1470"/>
      <w:jc w:val="left"/>
    </w:pPr>
  </w:style>
  <w:style w:type="paragraph" w:styleId="1144">
    <w:name w:val="index 3"/>
    <w:basedOn w:val="1103"/>
    <w:next w:val="1103"/>
    <w:qFormat/>
    <w:pPr>
      <w:ind w:left="400"/>
    </w:pPr>
    <w:rPr>
      <w:szCs w:val="24"/>
    </w:rPr>
  </w:style>
  <w:style w:type="paragraph" w:styleId="1145">
    <w:name w:val="Date"/>
    <w:basedOn w:val="1103"/>
    <w:next w:val="1103"/>
    <w:link w:val="1201"/>
    <w:qFormat/>
  </w:style>
  <w:style w:type="paragraph" w:styleId="1146">
    <w:name w:val="Body Text Indent 2"/>
    <w:basedOn w:val="1103"/>
    <w:link w:val="1202"/>
    <w:qFormat/>
    <w:pPr>
      <w:ind w:firstLine="420"/>
      <w:spacing w:line="360" w:lineRule="auto"/>
    </w:pPr>
    <w:rPr>
      <w:rFonts w:ascii="宋体" w:hAnsi="宋体"/>
    </w:rPr>
  </w:style>
  <w:style w:type="paragraph" w:styleId="1147">
    <w:name w:val="Balloon Text"/>
    <w:basedOn w:val="1103"/>
    <w:link w:val="1203"/>
    <w:qFormat/>
    <w:rPr>
      <w:sz w:val="18"/>
      <w:szCs w:val="18"/>
    </w:rPr>
  </w:style>
  <w:style w:type="paragraph" w:styleId="1148">
    <w:name w:val="Footer"/>
    <w:basedOn w:val="1103"/>
    <w:link w:val="1204"/>
    <w:uiPriority w:val="99"/>
    <w:qFormat/>
    <w:pPr>
      <w:jc w:val="left"/>
      <w:tabs>
        <w:tab w:val="center" w:pos="4153" w:leader="none"/>
        <w:tab w:val="right" w:pos="8306" w:leader="none"/>
      </w:tabs>
    </w:pPr>
    <w:rPr>
      <w:rFonts w:eastAsia="楷体_GB2312"/>
      <w:sz w:val="18"/>
    </w:rPr>
  </w:style>
  <w:style w:type="paragraph" w:styleId="1149">
    <w:name w:val="envelope return"/>
    <w:basedOn w:val="1103"/>
    <w:qFormat/>
    <w:rPr>
      <w:rFonts w:ascii="Arial" w:hAnsi="Arial" w:eastAsia="楷体_GB2312"/>
      <w:sz w:val="26"/>
    </w:rPr>
  </w:style>
  <w:style w:type="paragraph" w:styleId="1150">
    <w:name w:val="Header"/>
    <w:basedOn w:val="1103"/>
    <w:link w:val="1205"/>
    <w:qFormat/>
    <w:pPr>
      <w:jc w:val="center"/>
      <w:tabs>
        <w:tab w:val="center" w:pos="4153" w:leader="none"/>
        <w:tab w:val="right" w:pos="8306" w:leader="none"/>
      </w:tabs>
      <w:pBdr>
        <w:bottom w:val="single" w:color="auto" w:sz="6" w:space="1"/>
      </w:pBdr>
    </w:pPr>
    <w:rPr>
      <w:rFonts w:eastAsia="楷体_GB2312"/>
      <w:sz w:val="18"/>
    </w:rPr>
  </w:style>
  <w:style w:type="paragraph" w:styleId="1151">
    <w:name w:val="toc 1"/>
    <w:basedOn w:val="1103"/>
    <w:next w:val="1103"/>
    <w:qFormat/>
    <w:pPr>
      <w:jc w:val="left"/>
      <w:spacing w:before="120" w:after="120" w:line="360" w:lineRule="auto"/>
    </w:pPr>
    <w:rPr>
      <w:b/>
      <w:caps/>
      <w:sz w:val="30"/>
    </w:rPr>
  </w:style>
  <w:style w:type="paragraph" w:styleId="1152">
    <w:name w:val="List Continue 4"/>
    <w:basedOn w:val="1103"/>
    <w:qFormat/>
    <w:pPr>
      <w:ind w:left="1680" w:firstLine="471"/>
      <w:spacing w:after="120" w:line="420" w:lineRule="exact"/>
    </w:pPr>
    <w:rPr>
      <w:sz w:val="24"/>
      <w:szCs w:val="24"/>
    </w:rPr>
  </w:style>
  <w:style w:type="paragraph" w:styleId="1153">
    <w:name w:val="toc 4"/>
    <w:basedOn w:val="1103"/>
    <w:next w:val="1103"/>
    <w:qFormat/>
    <w:pPr>
      <w:ind w:left="630"/>
      <w:jc w:val="left"/>
    </w:pPr>
  </w:style>
  <w:style w:type="paragraph" w:styleId="1154">
    <w:name w:val="index heading"/>
    <w:basedOn w:val="1103"/>
    <w:next w:val="1155"/>
    <w:qFormat/>
    <w:rPr>
      <w:szCs w:val="24"/>
    </w:rPr>
  </w:style>
  <w:style w:type="paragraph" w:styleId="1155">
    <w:name w:val="index 1"/>
    <w:basedOn w:val="1103"/>
    <w:next w:val="1103"/>
    <w:qFormat/>
    <w:rPr>
      <w:rFonts w:ascii="宋体" w:hAnsi="宋体"/>
      <w:sz w:val="10"/>
      <w:szCs w:val="24"/>
    </w:rPr>
  </w:style>
  <w:style w:type="paragraph" w:styleId="1156">
    <w:name w:val="Subtitle"/>
    <w:basedOn w:val="1103"/>
    <w:next w:val="1103"/>
    <w:link w:val="1206"/>
    <w:qFormat/>
    <w:pPr>
      <w:jc w:val="center"/>
      <w:spacing w:before="240" w:after="60" w:line="312" w:lineRule="auto"/>
      <w:outlineLvl w:val="1"/>
    </w:pPr>
    <w:rPr>
      <w:rFonts w:ascii="宋体" w:hAnsi="Courier New" w:eastAsia="楷体_GB2312"/>
      <w:sz w:val="26"/>
    </w:rPr>
  </w:style>
  <w:style w:type="paragraph" w:styleId="1157">
    <w:name w:val="List"/>
    <w:basedOn w:val="1103"/>
    <w:qFormat/>
    <w:pPr>
      <w:ind w:left="200" w:hanging="200"/>
      <w:jc w:val="left"/>
      <w:widowControl/>
    </w:pPr>
    <w:rPr>
      <w:sz w:val="20"/>
    </w:rPr>
  </w:style>
  <w:style w:type="paragraph" w:styleId="1158">
    <w:name w:val="footnote text"/>
    <w:basedOn w:val="1104"/>
    <w:next w:val="1137"/>
    <w:qFormat/>
    <w:pPr>
      <w:ind w:firstLine="3584"/>
      <w:spacing w:line="360" w:lineRule="auto"/>
    </w:pPr>
  </w:style>
  <w:style w:type="paragraph" w:styleId="1159">
    <w:name w:val="toc 6"/>
    <w:basedOn w:val="1103"/>
    <w:next w:val="1103"/>
    <w:qFormat/>
    <w:pPr>
      <w:ind w:left="1050"/>
      <w:jc w:val="left"/>
    </w:pPr>
  </w:style>
  <w:style w:type="paragraph" w:styleId="1160">
    <w:name w:val="List 5"/>
    <w:basedOn w:val="1103"/>
    <w:qFormat/>
    <w:pPr>
      <w:ind w:left="100" w:hanging="200"/>
      <w:spacing w:line="420" w:lineRule="exact"/>
    </w:pPr>
    <w:rPr>
      <w:sz w:val="24"/>
      <w:szCs w:val="24"/>
    </w:rPr>
  </w:style>
  <w:style w:type="paragraph" w:styleId="1161">
    <w:name w:val="Body Text Indent 3"/>
    <w:basedOn w:val="1103"/>
    <w:qFormat/>
    <w:pPr>
      <w:ind w:firstLine="480"/>
      <w:spacing w:line="360" w:lineRule="auto"/>
      <w:widowControl/>
    </w:pPr>
    <w:rPr>
      <w:sz w:val="24"/>
    </w:rPr>
  </w:style>
  <w:style w:type="paragraph" w:styleId="1162">
    <w:name w:val="index 7"/>
    <w:basedOn w:val="1103"/>
    <w:next w:val="1103"/>
    <w:qFormat/>
    <w:pPr>
      <w:ind w:left="1200"/>
    </w:pPr>
    <w:rPr>
      <w:szCs w:val="24"/>
    </w:rPr>
  </w:style>
  <w:style w:type="paragraph" w:styleId="1163">
    <w:name w:val="index 9"/>
    <w:basedOn w:val="1103"/>
    <w:next w:val="1103"/>
    <w:qFormat/>
    <w:pPr>
      <w:ind w:left="1600"/>
    </w:pPr>
    <w:rPr>
      <w:szCs w:val="24"/>
    </w:rPr>
  </w:style>
  <w:style w:type="paragraph" w:styleId="1164">
    <w:name w:val="toc 2"/>
    <w:basedOn w:val="1103"/>
    <w:next w:val="1103"/>
    <w:qFormat/>
    <w:pPr>
      <w:ind w:left="210"/>
      <w:jc w:val="left"/>
    </w:pPr>
    <w:rPr>
      <w:smallCaps/>
    </w:rPr>
  </w:style>
  <w:style w:type="paragraph" w:styleId="1165">
    <w:name w:val="toc 9"/>
    <w:basedOn w:val="1103"/>
    <w:next w:val="1103"/>
    <w:qFormat/>
    <w:pPr>
      <w:ind w:left="1680"/>
      <w:jc w:val="left"/>
    </w:pPr>
  </w:style>
  <w:style w:type="paragraph" w:styleId="1166">
    <w:name w:val="Body Text 2"/>
    <w:basedOn w:val="1103"/>
    <w:qFormat/>
    <w:pPr>
      <w:spacing w:line="360" w:lineRule="auto"/>
      <w:tabs>
        <w:tab w:val="left" w:pos="630" w:leader="none"/>
      </w:tabs>
    </w:pPr>
    <w:rPr>
      <w:rFonts w:ascii="宋体" w:hAnsi="宋体"/>
      <w:sz w:val="24"/>
    </w:rPr>
  </w:style>
  <w:style w:type="paragraph" w:styleId="1167">
    <w:name w:val="List 4"/>
    <w:basedOn w:val="1103"/>
    <w:qFormat/>
    <w:pPr>
      <w:ind w:left="100" w:hanging="200"/>
      <w:spacing w:line="420" w:lineRule="exact"/>
    </w:pPr>
    <w:rPr>
      <w:sz w:val="24"/>
      <w:szCs w:val="24"/>
    </w:rPr>
  </w:style>
  <w:style w:type="paragraph" w:styleId="1168">
    <w:name w:val="List Continue 2"/>
    <w:basedOn w:val="1103"/>
    <w:qFormat/>
    <w:pPr>
      <w:ind w:left="840" w:firstLine="471"/>
      <w:spacing w:after="120" w:line="420" w:lineRule="exact"/>
    </w:pPr>
    <w:rPr>
      <w:sz w:val="24"/>
      <w:szCs w:val="24"/>
    </w:rPr>
  </w:style>
  <w:style w:type="paragraph" w:styleId="1169">
    <w:name w:val="HTML Preformatted"/>
    <w:basedOn w:val="11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170">
    <w:name w:val="Normal (Web)"/>
    <w:basedOn w:val="1103"/>
    <w:qFormat/>
    <w:pPr>
      <w:jc w:val="left"/>
      <w:spacing w:before="100" w:beforeAutospacing="1" w:after="100" w:afterAutospacing="1"/>
      <w:widowControl/>
    </w:pPr>
    <w:rPr>
      <w:rFonts w:ascii="宋体" w:hAnsi="宋体"/>
      <w:sz w:val="24"/>
    </w:rPr>
  </w:style>
  <w:style w:type="paragraph" w:styleId="1171">
    <w:name w:val="List Continue 3"/>
    <w:basedOn w:val="1103"/>
    <w:qFormat/>
    <w:pPr>
      <w:ind w:left="1260" w:firstLine="471"/>
      <w:spacing w:after="120" w:line="420" w:lineRule="exact"/>
    </w:pPr>
    <w:rPr>
      <w:sz w:val="24"/>
      <w:szCs w:val="24"/>
    </w:rPr>
  </w:style>
  <w:style w:type="paragraph" w:styleId="1172">
    <w:name w:val="index 2"/>
    <w:basedOn w:val="1103"/>
    <w:next w:val="1103"/>
    <w:qFormat/>
    <w:pPr>
      <w:ind w:left="200"/>
    </w:pPr>
    <w:rPr>
      <w:szCs w:val="24"/>
    </w:rPr>
  </w:style>
  <w:style w:type="paragraph" w:styleId="1173">
    <w:name w:val="Title"/>
    <w:basedOn w:val="1103"/>
    <w:next w:val="1103"/>
    <w:link w:val="1207"/>
    <w:qFormat/>
    <w:pPr>
      <w:ind w:firstLine="628"/>
      <w:jc w:val="center"/>
      <w:spacing w:line="420" w:lineRule="exact"/>
    </w:pPr>
    <w:rPr>
      <w:sz w:val="32"/>
      <w:szCs w:val="32"/>
    </w:rPr>
  </w:style>
  <w:style w:type="paragraph" w:styleId="1174">
    <w:name w:val="annotation subject"/>
    <w:basedOn w:val="1129"/>
    <w:next w:val="1129"/>
    <w:qFormat/>
    <w:rPr>
      <w:b/>
      <w:bCs/>
    </w:rPr>
  </w:style>
  <w:style w:type="paragraph" w:styleId="1175">
    <w:name w:val="Body Text First Indent 2"/>
    <w:basedOn w:val="1135"/>
    <w:qFormat/>
    <w:pPr>
      <w:ind w:left="420" w:firstLine="420"/>
      <w:spacing w:after="120" w:line="240" w:lineRule="auto"/>
    </w:pPr>
    <w:rPr>
      <w:b w:val="0"/>
      <w:szCs w:val="24"/>
    </w:rPr>
  </w:style>
  <w:style w:type="table" w:styleId="1176">
    <w:name w:val="Table Grid"/>
    <w:basedOn w:val="1114"/>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77">
    <w:name w:val="Table Elegant"/>
    <w:basedOn w:val="1114"/>
    <w:qFormat/>
    <w:pPr>
      <w:ind w:firstLine="425"/>
      <w:jc w:val="both"/>
      <w:widowControl w:val="off"/>
    </w:pPr>
    <w:tblPr>
      <w:tblInd w:w="0" w:type="dxa"/>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78">
    <w:name w:val="Strong"/>
    <w:basedOn w:val="1113"/>
    <w:qFormat/>
    <w:rPr>
      <w:rFonts w:eastAsia="宋体"/>
      <w:b/>
      <w:bCs/>
      <w:sz w:val="21"/>
      <w:szCs w:val="24"/>
      <w:lang w:val="en-US" w:eastAsia="zh-CN" w:bidi="ar-SA"/>
    </w:rPr>
  </w:style>
  <w:style w:type="character" w:styleId="1179">
    <w:name w:val="page number"/>
    <w:basedOn w:val="1113"/>
    <w:qFormat/>
  </w:style>
  <w:style w:type="character" w:styleId="1180">
    <w:name w:val="FollowedHyperlink"/>
    <w:qFormat/>
    <w:rPr>
      <w:rFonts w:eastAsia="宋体"/>
      <w:color w:val="800080"/>
      <w:sz w:val="21"/>
      <w:szCs w:val="24"/>
      <w:u w:val="single"/>
      <w:lang w:val="en-US" w:eastAsia="zh-CN" w:bidi="ar-SA"/>
    </w:rPr>
  </w:style>
  <w:style w:type="character" w:styleId="1181">
    <w:name w:val="Emphasis"/>
    <w:qFormat/>
    <w:rPr>
      <w:rFonts w:eastAsia="宋体"/>
      <w:color w:val="cc0000"/>
      <w:sz w:val="21"/>
      <w:szCs w:val="24"/>
      <w:lang w:val="en-US" w:eastAsia="zh-CN" w:bidi="ar-SA"/>
    </w:rPr>
  </w:style>
  <w:style w:type="character" w:styleId="1182">
    <w:name w:val="HTML Typewriter"/>
    <w:qFormat/>
    <w:rPr>
      <w:rFonts w:ascii="Courier New" w:hAnsi="Courier New" w:eastAsia="宋体"/>
      <w:sz w:val="20"/>
      <w:szCs w:val="20"/>
      <w:lang w:val="en-US" w:eastAsia="zh-CN" w:bidi="ar-SA"/>
    </w:rPr>
  </w:style>
  <w:style w:type="character" w:styleId="1183">
    <w:name w:val="Hyperlink"/>
    <w:qFormat/>
    <w:rPr>
      <w:color w:val="333333"/>
      <w:u w:val="none"/>
    </w:rPr>
  </w:style>
  <w:style w:type="character" w:styleId="1184">
    <w:name w:val="annotation reference"/>
    <w:qFormat/>
    <w:rPr>
      <w:sz w:val="21"/>
    </w:rPr>
  </w:style>
  <w:style w:type="paragraph" w:styleId="1185" w:customStyle="1">
    <w:name w:val="正文 A"/>
    <w:next w:val="1116"/>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1"/>
      <w:szCs w:val="21"/>
    </w:rPr>
  </w:style>
  <w:style w:type="paragraph" w:styleId="1186" w:customStyle="1">
    <w:name w:val="文档结构图1"/>
    <w:basedOn w:val="1103"/>
    <w:uiPriority w:val="99"/>
    <w:qFormat/>
    <w:pPr>
      <w:shd w:val="clear" w:color="auto" w:fill="000080"/>
    </w:pPr>
  </w:style>
  <w:style w:type="paragraph" w:styleId="1187" w:customStyle="1">
    <w:name w:val="正文 New New New New New New New New New New New New New New New12"/>
    <w:qFormat/>
    <w:pPr>
      <w:jc w:val="both"/>
      <w:widowControl w:val="off"/>
    </w:pPr>
    <w:rPr>
      <w:sz w:val="21"/>
      <w:szCs w:val="24"/>
    </w:rPr>
  </w:style>
  <w:style w:type="paragraph" w:styleId="1188" w:customStyle="1">
    <w:name w:val="首行缩进"/>
    <w:basedOn w:val="1103"/>
    <w:qFormat/>
    <w:pPr>
      <w:ind w:firstLine="480"/>
      <w:jc w:val="left"/>
      <w:spacing w:line="360" w:lineRule="auto"/>
    </w:pPr>
    <w:rPr>
      <w:rFonts w:ascii="宋体" w:hAnsi="宋体"/>
      <w:sz w:val="24"/>
    </w:rPr>
  </w:style>
  <w:style w:type="character" w:styleId="1189" w:customStyle="1">
    <w:name w:val="正文文本 Char"/>
    <w:link w:val="1133"/>
    <w:qFormat/>
    <w:rPr>
      <w:rFonts w:eastAsia="宋体"/>
      <w:sz w:val="28"/>
      <w:lang w:val="en-US" w:eastAsia="zh-CN" w:bidi="ar-SA"/>
    </w:rPr>
  </w:style>
  <w:style w:type="character" w:styleId="1190" w:customStyle="1">
    <w:name w:val="标题 1 Char"/>
    <w:link w:val="1104"/>
    <w:qFormat/>
    <w:rPr>
      <w:sz w:val="28"/>
    </w:rPr>
  </w:style>
  <w:style w:type="character" w:styleId="1191" w:customStyle="1">
    <w:name w:val="标题 2 Char"/>
    <w:link w:val="1105"/>
    <w:qFormat/>
    <w:rPr>
      <w:rFonts w:ascii="Arial" w:hAnsi="Arial" w:eastAsia="黑体"/>
      <w:b/>
      <w:sz w:val="32"/>
      <w:lang w:val="en-US" w:eastAsia="zh-CN" w:bidi="ar-SA"/>
    </w:rPr>
  </w:style>
  <w:style w:type="character" w:styleId="1192" w:customStyle="1">
    <w:name w:val="标题 3 Char"/>
    <w:link w:val="1106"/>
    <w:qFormat/>
    <w:rPr>
      <w:rFonts w:eastAsia="宋体"/>
      <w:b/>
      <w:sz w:val="32"/>
      <w:lang w:val="en-US" w:eastAsia="zh-CN" w:bidi="ar-SA"/>
    </w:rPr>
  </w:style>
  <w:style w:type="character" w:styleId="1193" w:customStyle="1">
    <w:name w:val="标题 4 Char"/>
    <w:link w:val="1107"/>
    <w:qFormat/>
    <w:rPr>
      <w:rFonts w:ascii="Arial" w:hAnsi="Arial" w:eastAsia="黑体"/>
      <w:b/>
      <w:sz w:val="28"/>
      <w:lang w:val="en-US" w:eastAsia="zh-CN" w:bidi="ar-SA"/>
    </w:rPr>
  </w:style>
  <w:style w:type="character" w:styleId="1194" w:customStyle="1">
    <w:name w:val="标题 5 Char"/>
    <w:link w:val="1108"/>
    <w:qFormat/>
    <w:rPr>
      <w:rFonts w:ascii="Arial" w:hAnsi="Arial" w:eastAsia="黑体"/>
      <w:b/>
      <w:sz w:val="21"/>
      <w:lang w:val="en-US" w:eastAsia="zh-CN" w:bidi="ar-SA"/>
    </w:rPr>
  </w:style>
  <w:style w:type="character" w:styleId="1195" w:customStyle="1">
    <w:name w:val="标题 6 Char"/>
    <w:link w:val="1109"/>
    <w:qFormat/>
    <w:rPr>
      <w:rFonts w:hAnsi="Arial" w:eastAsia="黑体"/>
      <w:sz w:val="21"/>
      <w:lang w:val="en-US" w:eastAsia="zh-CN" w:bidi="ar-SA"/>
    </w:rPr>
  </w:style>
  <w:style w:type="character" w:styleId="1196" w:customStyle="1">
    <w:name w:val="正文缩进 Char"/>
    <w:link w:val="1124"/>
    <w:qFormat/>
    <w:rPr>
      <w:rFonts w:eastAsia="楷体_GB2312"/>
      <w:sz w:val="24"/>
      <w:lang w:val="en-US" w:eastAsia="zh-CN" w:bidi="ar-SA"/>
    </w:rPr>
  </w:style>
  <w:style w:type="character" w:styleId="1197" w:customStyle="1">
    <w:name w:val="文档结构图 Char"/>
    <w:link w:val="1128"/>
    <w:qFormat/>
    <w:rPr>
      <w:rFonts w:eastAsia="宋体"/>
      <w:sz w:val="21"/>
      <w:lang w:val="en-US" w:eastAsia="zh-CN" w:bidi="ar-SA"/>
    </w:rPr>
  </w:style>
  <w:style w:type="character" w:styleId="1198" w:customStyle="1">
    <w:name w:val="批注文字 Char"/>
    <w:link w:val="1129"/>
    <w:qFormat/>
    <w:rPr>
      <w:sz w:val="21"/>
    </w:rPr>
  </w:style>
  <w:style w:type="character" w:styleId="1199" w:customStyle="1">
    <w:name w:val="正文文本缩进 Char1"/>
    <w:link w:val="1135"/>
    <w:qFormat/>
    <w:rPr>
      <w:rFonts w:eastAsia="宋体"/>
      <w:b/>
      <w:sz w:val="21"/>
      <w:lang w:val="en-US" w:eastAsia="zh-CN" w:bidi="ar-SA"/>
    </w:rPr>
  </w:style>
  <w:style w:type="character" w:styleId="1200" w:customStyle="1">
    <w:name w:val="纯文本 Char"/>
    <w:link w:val="1142"/>
    <w:qFormat/>
    <w:rPr>
      <w:rFonts w:ascii="宋体" w:hAnsi="Courier New" w:eastAsia="楷体_GB2312"/>
      <w:sz w:val="28"/>
      <w:lang w:val="en-US" w:eastAsia="zh-CN" w:bidi="ar-SA"/>
    </w:rPr>
  </w:style>
  <w:style w:type="character" w:styleId="1201" w:customStyle="1">
    <w:name w:val="日期 Char"/>
    <w:link w:val="1145"/>
    <w:qFormat/>
    <w:rPr>
      <w:rFonts w:eastAsia="宋体"/>
      <w:sz w:val="21"/>
      <w:lang w:val="en-US" w:eastAsia="zh-CN" w:bidi="ar-SA"/>
    </w:rPr>
  </w:style>
  <w:style w:type="character" w:styleId="1202" w:customStyle="1">
    <w:name w:val="正文文本缩进 2 Char"/>
    <w:link w:val="1146"/>
    <w:qFormat/>
    <w:rPr>
      <w:rFonts w:ascii="宋体" w:hAnsi="宋体" w:eastAsia="宋体"/>
      <w:sz w:val="21"/>
      <w:lang w:val="en-US" w:eastAsia="zh-CN" w:bidi="ar-SA"/>
    </w:rPr>
  </w:style>
  <w:style w:type="character" w:styleId="1203" w:customStyle="1">
    <w:name w:val="批注框文本 Char"/>
    <w:link w:val="1147"/>
    <w:qFormat/>
    <w:rPr>
      <w:rFonts w:eastAsia="宋体"/>
      <w:sz w:val="18"/>
      <w:szCs w:val="18"/>
      <w:lang w:val="en-US" w:eastAsia="zh-CN" w:bidi="ar-SA"/>
    </w:rPr>
  </w:style>
  <w:style w:type="character" w:styleId="1204" w:customStyle="1">
    <w:name w:val="页脚 Char"/>
    <w:link w:val="1148"/>
    <w:uiPriority w:val="99"/>
    <w:qFormat/>
    <w:rPr>
      <w:rFonts w:eastAsia="楷体_GB2312"/>
      <w:sz w:val="18"/>
    </w:rPr>
  </w:style>
  <w:style w:type="character" w:styleId="1205" w:customStyle="1">
    <w:name w:val="页眉 Char"/>
    <w:link w:val="1150"/>
    <w:semiHidden/>
    <w:qFormat/>
    <w:rPr>
      <w:rFonts w:eastAsia="楷体_GB2312"/>
      <w:sz w:val="18"/>
      <w:lang w:val="en-US" w:eastAsia="zh-CN" w:bidi="ar-SA"/>
    </w:rPr>
  </w:style>
  <w:style w:type="character" w:styleId="1206" w:customStyle="1">
    <w:name w:val="副标题 Char"/>
    <w:link w:val="1156"/>
    <w:qFormat/>
    <w:rPr>
      <w:rFonts w:ascii="宋体" w:hAnsi="Courier New" w:eastAsia="楷体_GB2312"/>
      <w:sz w:val="26"/>
      <w:lang w:val="en-US" w:eastAsia="zh-CN" w:bidi="ar-SA"/>
    </w:rPr>
  </w:style>
  <w:style w:type="character" w:styleId="1207" w:customStyle="1">
    <w:name w:val="标题 Char"/>
    <w:link w:val="1173"/>
    <w:qFormat/>
    <w:rPr>
      <w:rFonts w:ascii="Calibri" w:hAnsi="Calibri" w:eastAsia="宋体"/>
      <w:sz w:val="32"/>
      <w:szCs w:val="32"/>
      <w:lang w:val="en-US" w:eastAsia="zh-CN" w:bidi="ar-SA"/>
    </w:rPr>
  </w:style>
  <w:style w:type="character" w:styleId="1208" w:customStyle="1">
    <w:name w:val="样式1 Char"/>
    <w:link w:val="1209"/>
    <w:qFormat/>
    <w:rPr>
      <w:rFonts w:ascii="Arial" w:hAnsi="Arial" w:eastAsia="黑体"/>
      <w:b/>
      <w:sz w:val="28"/>
    </w:rPr>
  </w:style>
  <w:style w:type="paragraph" w:styleId="1209" w:customStyle="1">
    <w:name w:val="样式1"/>
    <w:basedOn w:val="1107"/>
    <w:link w:val="1208"/>
    <w:qFormat/>
    <w:pPr>
      <w:ind w:firstLine="560"/>
      <w:spacing w:before="120" w:after="0" w:line="360" w:lineRule="auto"/>
    </w:pPr>
  </w:style>
  <w:style w:type="character" w:styleId="1210" w:customStyle="1">
    <w:name w:val="章 Char"/>
    <w:qFormat/>
    <w:rPr>
      <w:rFonts w:eastAsia="黑体"/>
      <w:sz w:val="32"/>
      <w:szCs w:val="24"/>
      <w:lang w:val="en-US" w:eastAsia="zh-CN" w:bidi="ar-SA"/>
    </w:rPr>
  </w:style>
  <w:style w:type="character" w:styleId="1211" w:customStyle="1">
    <w:name w:val="+● Char Char Char Char Char Char Char"/>
    <w:qFormat/>
    <w:rPr>
      <w:rFonts w:ascii="楷体_GB2312" w:eastAsia="宋体"/>
      <w:sz w:val="24"/>
      <w:szCs w:val="28"/>
      <w:lang w:val="en-US" w:eastAsia="zh-CN" w:bidi="ar-SA"/>
    </w:rPr>
  </w:style>
  <w:style w:type="character" w:styleId="1212" w:customStyle="1">
    <w:name w:val="FA正文bold Char Char"/>
    <w:link w:val="1213"/>
    <w:qFormat/>
    <w:rPr>
      <w:rFonts w:hAnsi="宋体" w:eastAsia="宋体" w:cs="宋体"/>
      <w:b/>
      <w:sz w:val="24"/>
      <w:szCs w:val="24"/>
      <w:lang w:val="en-US" w:eastAsia="zh-CN" w:bidi="ar-SA"/>
    </w:rPr>
  </w:style>
  <w:style w:type="paragraph" w:styleId="1213" w:customStyle="1">
    <w:name w:val="FA正文bold"/>
    <w:basedOn w:val="1214"/>
    <w:next w:val="1214"/>
    <w:link w:val="1212"/>
    <w:qFormat/>
    <w:pPr>
      <w:ind w:left="-2" w:firstLine="482"/>
      <w:keepNext/>
    </w:pPr>
    <w:rPr>
      <w:rFonts w:ascii="等线" w:cs="宋体"/>
      <w:b/>
      <w:spacing w:val="0"/>
      <w:sz w:val="24"/>
      <w:szCs w:val="24"/>
    </w:rPr>
  </w:style>
  <w:style w:type="paragraph" w:styleId="1214" w:customStyle="1">
    <w:name w:val="FA正文"/>
    <w:basedOn w:val="1103"/>
    <w:link w:val="1215"/>
    <w:qFormat/>
    <w:pPr>
      <w:ind w:firstLine="436"/>
      <w:spacing w:line="360" w:lineRule="auto"/>
      <w:tabs>
        <w:tab w:val="left" w:pos="3375" w:leader="none"/>
      </w:tabs>
    </w:pPr>
    <w:rPr>
      <w:rFonts w:ascii="宋体" w:hAnsi="宋体"/>
      <w:spacing w:val="4"/>
    </w:rPr>
  </w:style>
  <w:style w:type="character" w:styleId="1215" w:customStyle="1">
    <w:name w:val="FA正文 Char"/>
    <w:link w:val="1214"/>
    <w:qFormat/>
    <w:rPr>
      <w:rFonts w:ascii="宋体" w:hAnsi="宋体" w:eastAsia="宋体"/>
      <w:spacing w:val="4"/>
      <w:sz w:val="21"/>
      <w:lang w:val="en-US" w:eastAsia="zh-CN" w:bidi="ar-SA"/>
    </w:rPr>
  </w:style>
  <w:style w:type="character" w:styleId="1216" w:customStyle="1">
    <w:name w:val="apple-converted-space"/>
    <w:qFormat/>
  </w:style>
  <w:style w:type="character" w:styleId="1217" w:customStyle="1">
    <w:name w:val="+1. Char Char Char Char"/>
    <w:qFormat/>
    <w:rPr>
      <w:rFonts w:eastAsia="宋体"/>
      <w:sz w:val="24"/>
      <w:szCs w:val="28"/>
      <w:lang w:val="en-US" w:eastAsia="zh-CN" w:bidi="ar-SA"/>
    </w:rPr>
  </w:style>
  <w:style w:type="character" w:styleId="1218" w:customStyle="1">
    <w:name w:val="样式3 Char"/>
    <w:qFormat/>
    <w:rPr>
      <w:rFonts w:eastAsia="宋体"/>
      <w:sz w:val="24"/>
      <w:szCs w:val="28"/>
      <w:lang w:val="en-US" w:eastAsia="zh-CN" w:bidi="ar-SA"/>
    </w:rPr>
  </w:style>
  <w:style w:type="character" w:styleId="1219" w:customStyle="1">
    <w:name w:val="Char Char6"/>
    <w:qFormat/>
    <w:rPr>
      <w:rFonts w:ascii="宋体" w:hAnsi="Courier New"/>
      <w:sz w:val="21"/>
    </w:rPr>
  </w:style>
  <w:style w:type="character" w:styleId="1220" w:customStyle="1">
    <w:name w:val="Char Char11"/>
    <w:qFormat/>
    <w:rPr>
      <w:sz w:val="21"/>
    </w:rPr>
  </w:style>
  <w:style w:type="character" w:styleId="1221" w:customStyle="1">
    <w:name w:val="dg2"/>
    <w:qFormat/>
    <w:rPr>
      <w:rFonts w:eastAsia="宋体"/>
      <w:sz w:val="21"/>
      <w:szCs w:val="24"/>
      <w:lang w:val="en-US" w:eastAsia="zh-CN" w:bidi="ar-SA"/>
    </w:rPr>
  </w:style>
  <w:style w:type="character" w:styleId="1222" w:customStyle="1">
    <w:name w:val="NormalCharacter"/>
    <w:qFormat/>
  </w:style>
  <w:style w:type="character" w:styleId="1223" w:customStyle="1">
    <w:name w:val="+正文 Char Char Char2"/>
    <w:qFormat/>
    <w:rPr>
      <w:rFonts w:eastAsia="宋体"/>
      <w:sz w:val="24"/>
      <w:szCs w:val="24"/>
      <w:lang w:val="en-US" w:eastAsia="zh-CN" w:bidi="ar-SA"/>
    </w:rPr>
  </w:style>
  <w:style w:type="character" w:styleId="1224" w:customStyle="1">
    <w:name w:val="title11"/>
    <w:qFormat/>
    <w:rPr>
      <w:rFonts w:hint="default" w:ascii="Verdana" w:hAnsi="Verdana"/>
      <w:b/>
      <w:bCs/>
      <w:color w:val="000000"/>
      <w:sz w:val="18"/>
      <w:szCs w:val="18"/>
    </w:rPr>
  </w:style>
  <w:style w:type="character" w:styleId="1225" w:customStyle="1">
    <w:name w:val="样式3 Char Char"/>
    <w:qFormat/>
    <w:rPr>
      <w:rFonts w:ascii="楷体_GB2312" w:eastAsia="宋体"/>
      <w:sz w:val="24"/>
      <w:szCs w:val="28"/>
      <w:lang w:val="en-US" w:eastAsia="zh-CN" w:bidi="ar-SA"/>
    </w:rPr>
  </w:style>
  <w:style w:type="character" w:styleId="1226" w:customStyle="1">
    <w:name w:val="mw-headline"/>
    <w:qFormat/>
  </w:style>
  <w:style w:type="character" w:styleId="1227" w:customStyle="1">
    <w:name w:val="正文1"/>
    <w:qFormat/>
  </w:style>
  <w:style w:type="character" w:styleId="1228" w:customStyle="1">
    <w:name w:val="表正文 Char2"/>
    <w:qFormat/>
    <w:rPr>
      <w:rFonts w:eastAsia="楷体_GB2312"/>
      <w:sz w:val="24"/>
      <w:lang w:val="en-US" w:eastAsia="zh-CN" w:bidi="ar-SA"/>
    </w:rPr>
  </w:style>
  <w:style w:type="character" w:styleId="1229" w:customStyle="1">
    <w:name w:val="style81"/>
    <w:qFormat/>
    <w:rPr>
      <w:rFonts w:hint="default" w:ascii="Arial" w:hAnsi="Arial" w:cs="Arial"/>
      <w:sz w:val="18"/>
      <w:szCs w:val="18"/>
      <w:u w:val="none"/>
    </w:rPr>
  </w:style>
  <w:style w:type="character" w:styleId="1230" w:customStyle="1">
    <w:name w:val="style50"/>
    <w:qFormat/>
    <w:rPr>
      <w:rFonts w:eastAsia="宋体"/>
      <w:sz w:val="21"/>
      <w:szCs w:val="24"/>
      <w:lang w:val="en-US" w:eastAsia="zh-CN" w:bidi="ar-SA"/>
    </w:rPr>
  </w:style>
  <w:style w:type="character" w:styleId="1231" w:customStyle="1">
    <w:name w:val="body1"/>
    <w:qFormat/>
    <w:rPr>
      <w:rFonts w:hint="default" w:ascii="_x000B__x000C_" w:hAnsi="_x000B__x000C_"/>
      <w:sz w:val="18"/>
    </w:rPr>
  </w:style>
  <w:style w:type="character" w:styleId="1232" w:customStyle="1">
    <w:name w:val="Char Char9"/>
    <w:qFormat/>
    <w:rPr>
      <w:sz w:val="36"/>
    </w:rPr>
  </w:style>
  <w:style w:type="character" w:styleId="1233" w:customStyle="1">
    <w:name w:val="+正文 Char Char5 Char Char"/>
    <w:qFormat/>
    <w:rPr>
      <w:rFonts w:eastAsia="宋体"/>
      <w:sz w:val="24"/>
      <w:szCs w:val="24"/>
      <w:lang w:val="en-US" w:eastAsia="zh-CN" w:bidi="ar-SA"/>
    </w:rPr>
  </w:style>
  <w:style w:type="character" w:styleId="1234" w:customStyle="1">
    <w:name w:val="style71"/>
    <w:qFormat/>
    <w:rPr>
      <w:sz w:val="18"/>
      <w:szCs w:val="18"/>
    </w:rPr>
  </w:style>
  <w:style w:type="character" w:styleId="1235" w:customStyle="1">
    <w:name w:val="+● Char Char Char Char Char Char"/>
    <w:link w:val="1236"/>
    <w:qFormat/>
    <w:rPr>
      <w:sz w:val="24"/>
      <w:szCs w:val="28"/>
    </w:rPr>
  </w:style>
  <w:style w:type="paragraph" w:styleId="1236" w:customStyle="1">
    <w:name w:val="+● Char Char Char"/>
    <w:basedOn w:val="1103"/>
    <w:link w:val="1235"/>
    <w:qFormat/>
    <w:pPr>
      <w:ind w:firstLine="480"/>
      <w:spacing w:line="360" w:lineRule="auto"/>
      <w:tabs>
        <w:tab w:val="left" w:pos="420" w:leader="none"/>
        <w:tab w:val="left" w:pos="958" w:leader="none"/>
      </w:tabs>
    </w:pPr>
    <w:rPr>
      <w:sz w:val="24"/>
      <w:szCs w:val="28"/>
    </w:rPr>
  </w:style>
  <w:style w:type="character" w:styleId="1237" w:customStyle="1">
    <w:name w:val="+标题4 Char Char"/>
    <w:qFormat/>
    <w:rPr>
      <w:rFonts w:ascii="楷体_GB2312" w:eastAsia="宋体"/>
      <w:b/>
      <w:bCs/>
      <w:sz w:val="24"/>
      <w:szCs w:val="28"/>
      <w:lang w:val="en-US" w:eastAsia="zh-CN" w:bidi="ar-SA"/>
    </w:rPr>
  </w:style>
  <w:style w:type="character" w:styleId="1238" w:customStyle="1">
    <w:name w:val="9p"/>
    <w:qFormat/>
  </w:style>
  <w:style w:type="character" w:styleId="1239" w:customStyle="1">
    <w:name w:val="Heading 5 Char"/>
    <w:qFormat/>
    <w:rPr>
      <w:rFonts w:eastAsia="宋体" w:cs="Times New Roman"/>
      <w:b/>
      <w:i/>
      <w:sz w:val="26"/>
      <w:lang w:val="en-US" w:eastAsia="zh-CN"/>
    </w:rPr>
  </w:style>
  <w:style w:type="character" w:styleId="1240" w:customStyle="1">
    <w:name w:val="－正文 Char Char Char"/>
    <w:qFormat/>
    <w:rPr>
      <w:rFonts w:ascii="楷体_GB2312" w:eastAsia="宋体"/>
      <w:sz w:val="28"/>
      <w:szCs w:val="28"/>
      <w:lang w:val="en-US" w:eastAsia="zh-CN" w:bidi="ar-SA"/>
    </w:rPr>
  </w:style>
  <w:style w:type="character" w:styleId="1241" w:customStyle="1">
    <w:name w:val="四 Char Char Char"/>
    <w:qFormat/>
    <w:rPr>
      <w:rFonts w:ascii="Arial" w:hAnsi="Arial" w:eastAsia="黑体"/>
      <w:b/>
      <w:bCs/>
      <w:sz w:val="28"/>
      <w:szCs w:val="28"/>
      <w:lang w:val="en-US" w:eastAsia="zh-CN" w:bidi="ar-SA"/>
    </w:rPr>
  </w:style>
  <w:style w:type="character" w:styleId="1242" w:customStyle="1">
    <w:name w:val="name1"/>
    <w:qFormat/>
    <w:rPr>
      <w:rFonts w:eastAsia="宋体"/>
      <w:sz w:val="21"/>
      <w:szCs w:val="24"/>
      <w:lang w:val="en-US" w:eastAsia="zh-CN" w:bidi="ar-SA"/>
    </w:rPr>
  </w:style>
  <w:style w:type="character" w:styleId="1243" w:customStyle="1">
    <w:name w:val="style91"/>
    <w:qFormat/>
    <w:rPr>
      <w:b/>
      <w:bCs/>
    </w:rPr>
  </w:style>
  <w:style w:type="character" w:styleId="1244" w:customStyle="1">
    <w:name w:val="+正文 Char2 Char Char"/>
    <w:qFormat/>
    <w:rPr>
      <w:rFonts w:eastAsia="宋体"/>
      <w:sz w:val="24"/>
      <w:szCs w:val="28"/>
      <w:lang w:val="en-US" w:eastAsia="zh-CN" w:bidi="ar-SA"/>
    </w:rPr>
  </w:style>
  <w:style w:type="character" w:styleId="1245" w:customStyle="1">
    <w:name w:val="Andy_正文 Char"/>
    <w:link w:val="1246"/>
    <w:qFormat/>
    <w:rPr>
      <w:rFonts w:ascii="Calibri" w:hAnsi="Calibri"/>
      <w:sz w:val="24"/>
      <w:szCs w:val="24"/>
      <w:lang w:bidi="ar-SA"/>
    </w:rPr>
  </w:style>
  <w:style w:type="paragraph" w:styleId="1246" w:customStyle="1">
    <w:name w:val="Andy_正文"/>
    <w:basedOn w:val="1103"/>
    <w:link w:val="1245"/>
    <w:qFormat/>
    <w:pPr>
      <w:ind w:firstLine="480"/>
      <w:spacing w:line="360" w:lineRule="auto"/>
    </w:pPr>
    <w:rPr>
      <w:sz w:val="24"/>
      <w:szCs w:val="24"/>
    </w:rPr>
  </w:style>
  <w:style w:type="character" w:styleId="1247" w:customStyle="1">
    <w:name w:val="Char Char7"/>
    <w:qFormat/>
    <w:rPr>
      <w:rFonts w:eastAsia="宋体"/>
      <w:sz w:val="28"/>
      <w:lang w:val="en-US" w:eastAsia="zh-CN" w:bidi="ar-SA"/>
    </w:rPr>
  </w:style>
  <w:style w:type="character" w:styleId="1248" w:customStyle="1">
    <w:name w:val="Char Char17"/>
    <w:qFormat/>
    <w:rPr>
      <w:rFonts w:eastAsia="宋体"/>
      <w:b/>
      <w:bCs/>
      <w:i/>
      <w:iCs/>
      <w:sz w:val="26"/>
      <w:szCs w:val="26"/>
      <w:lang w:val="en-US" w:eastAsia="zh-CN" w:bidi="ar-SA"/>
    </w:rPr>
  </w:style>
  <w:style w:type="character" w:styleId="1249" w:customStyle="1">
    <w:name w:val="+标题2 Char Char"/>
    <w:link w:val="1250"/>
    <w:qFormat/>
    <w:rPr>
      <w:rFonts w:ascii="等线" w:hAnsi="等线"/>
      <w:b/>
      <w:sz w:val="24"/>
    </w:rPr>
  </w:style>
  <w:style w:type="paragraph" w:styleId="1250" w:customStyle="1">
    <w:name w:val="+标题2"/>
    <w:basedOn w:val="1105"/>
    <w:link w:val="1249"/>
    <w:qFormat/>
    <w:pPr>
      <w:ind w:left="431" w:hanging="431"/>
      <w:spacing w:before="120" w:after="120" w:line="360" w:lineRule="auto"/>
      <w:tabs>
        <w:tab w:val="left" w:pos="431" w:leader="none"/>
      </w:tabs>
    </w:pPr>
    <w:rPr>
      <w:rFonts w:ascii="等线" w:hAnsi="等线" w:eastAsia="宋体"/>
      <w:sz w:val="24"/>
    </w:rPr>
  </w:style>
  <w:style w:type="character" w:styleId="1251" w:customStyle="1">
    <w:name w:val="样式 宋体 小四 段前: 7.8 磅 行距: 1.5 倍行距 Char"/>
    <w:link w:val="1252"/>
    <w:qFormat/>
    <w:rPr>
      <w:rFonts w:ascii="宋体" w:hAnsi="宋体"/>
      <w:sz w:val="24"/>
      <w:lang w:bidi="ar-SA"/>
    </w:rPr>
  </w:style>
  <w:style w:type="paragraph" w:styleId="1252" w:customStyle="1">
    <w:name w:val="样式 宋体 小四 段前: 7.8 磅 行距: 1.5 倍行距"/>
    <w:basedOn w:val="1103"/>
    <w:link w:val="1251"/>
    <w:qFormat/>
    <w:pPr>
      <w:ind w:right="210"/>
      <w:spacing w:line="360" w:lineRule="auto"/>
    </w:pPr>
    <w:rPr>
      <w:rFonts w:ascii="宋体" w:hAnsi="宋体"/>
      <w:sz w:val="24"/>
    </w:rPr>
  </w:style>
  <w:style w:type="character" w:styleId="1253" w:customStyle="1">
    <w:name w:val="方案文档 Char Char"/>
    <w:link w:val="1254"/>
    <w:qFormat/>
    <w:rPr>
      <w:sz w:val="24"/>
      <w:szCs w:val="24"/>
      <w:lang w:val="en-US" w:eastAsia="zh-CN" w:bidi="ar-SA"/>
    </w:rPr>
  </w:style>
  <w:style w:type="paragraph" w:styleId="1254" w:customStyle="1">
    <w:name w:val="方案文档"/>
    <w:link w:val="1253"/>
    <w:qFormat/>
    <w:pPr>
      <w:ind w:firstLine="200"/>
      <w:spacing w:line="360" w:lineRule="auto"/>
    </w:pPr>
    <w:rPr>
      <w:rFonts w:ascii="Calibri" w:hAnsi="Calibri"/>
      <w:sz w:val="24"/>
      <w:szCs w:val="24"/>
    </w:rPr>
  </w:style>
  <w:style w:type="character" w:styleId="1255" w:customStyle="1">
    <w:name w:val="ksfind_class_select1"/>
    <w:qFormat/>
    <w:rPr>
      <w:color w:val="000000"/>
      <w:shd w:val="clear" w:color="auto" w:fill="efd200"/>
    </w:rPr>
  </w:style>
  <w:style w:type="character" w:styleId="1256" w:customStyle="1">
    <w:name w:val="+列表1 Char Char Char Char Char Char"/>
    <w:link w:val="1257"/>
    <w:qFormat/>
    <w:rPr>
      <w:rFonts w:eastAsia="宋体"/>
      <w:sz w:val="24"/>
      <w:szCs w:val="24"/>
      <w:lang w:val="en-US" w:eastAsia="zh-CN" w:bidi="ar-SA"/>
    </w:rPr>
  </w:style>
  <w:style w:type="paragraph" w:styleId="1257" w:customStyle="1">
    <w:name w:val="+列表1"/>
    <w:basedOn w:val="1103"/>
    <w:link w:val="1256"/>
    <w:qFormat/>
    <w:pPr>
      <w:jc w:val="center"/>
    </w:pPr>
    <w:rPr>
      <w:sz w:val="24"/>
      <w:szCs w:val="24"/>
    </w:rPr>
  </w:style>
  <w:style w:type="character" w:styleId="1258" w:customStyle="1">
    <w:name w:val="+1. Char Char1"/>
    <w:qFormat/>
    <w:rPr>
      <w:rFonts w:eastAsia="宋体"/>
      <w:sz w:val="24"/>
      <w:szCs w:val="28"/>
      <w:lang w:val="en-US" w:eastAsia="zh-CN" w:bidi="ar-SA"/>
    </w:rPr>
  </w:style>
  <w:style w:type="character" w:styleId="1259" w:customStyle="1">
    <w:name w:val="+正文 Char Char3 Char Char Char Char Char"/>
    <w:qFormat/>
    <w:rPr>
      <w:rFonts w:eastAsia="宋体"/>
      <w:sz w:val="24"/>
      <w:szCs w:val="24"/>
      <w:lang w:val="en-US" w:eastAsia="zh-CN" w:bidi="ar-SA"/>
    </w:rPr>
  </w:style>
  <w:style w:type="character" w:styleId="1260" w:customStyle="1">
    <w:name w:val="NICMAN Body Text Char Char"/>
    <w:qFormat/>
    <w:rPr>
      <w:rFonts w:eastAsia="宋体"/>
      <w:sz w:val="28"/>
      <w:lang w:val="en-US" w:eastAsia="zh-CN" w:bidi="ar-SA"/>
    </w:rPr>
  </w:style>
  <w:style w:type="character" w:styleId="1261" w:customStyle="1">
    <w:name w:val="首行缩进两字 Char1"/>
    <w:qFormat/>
    <w:rPr>
      <w:rFonts w:eastAsia="楷体_GB2312"/>
      <w:sz w:val="24"/>
      <w:szCs w:val="24"/>
      <w:lang w:val="en-US" w:eastAsia="zh-CN" w:bidi="ar-SA"/>
    </w:rPr>
  </w:style>
  <w:style w:type="character" w:styleId="1262" w:customStyle="1">
    <w:name w:val="style41"/>
    <w:qFormat/>
    <w:rPr>
      <w:sz w:val="18"/>
      <w:szCs w:val="18"/>
    </w:rPr>
  </w:style>
  <w:style w:type="character" w:styleId="1263" w:customStyle="1">
    <w:name w:val="Char Char12"/>
    <w:qFormat/>
    <w:rPr>
      <w:rFonts w:ascii="宋体" w:hAnsi="宋体" w:eastAsia="楷体_GB2312"/>
      <w:sz w:val="24"/>
      <w:lang w:val="en-US" w:eastAsia="zh-CN" w:bidi="ar-SA"/>
    </w:rPr>
  </w:style>
  <w:style w:type="character" w:styleId="1264" w:customStyle="1">
    <w:name w:val="Char Char5"/>
    <w:qFormat/>
    <w:rPr>
      <w:sz w:val="24"/>
    </w:rPr>
  </w:style>
  <w:style w:type="character" w:styleId="1265" w:customStyle="1">
    <w:name w:val="para1"/>
    <w:qFormat/>
    <w:rPr>
      <w:rFonts w:hint="default" w:ascii="Arial" w:hAnsi="Arial" w:cs="Arial"/>
      <w:sz w:val="18"/>
      <w:szCs w:val="18"/>
    </w:rPr>
  </w:style>
  <w:style w:type="character" w:styleId="1266" w:customStyle="1">
    <w:name w:val="Comment Subject Char"/>
    <w:qFormat/>
    <w:rPr>
      <w:b/>
      <w:sz w:val="24"/>
    </w:rPr>
  </w:style>
  <w:style w:type="character" w:styleId="1267" w:customStyle="1">
    <w:name w:val="+标题3 Char Char"/>
    <w:qFormat/>
    <w:rPr>
      <w:rFonts w:eastAsia="宋体"/>
      <w:b/>
      <w:bCs/>
      <w:sz w:val="24"/>
      <w:szCs w:val="28"/>
      <w:lang w:val="en-US" w:eastAsia="zh-CN" w:bidi="ar-SA"/>
    </w:rPr>
  </w:style>
  <w:style w:type="character" w:styleId="1268" w:customStyle="1">
    <w:name w:val="纯文本 Char1"/>
    <w:qFormat/>
    <w:rPr>
      <w:rFonts w:ascii="宋体" w:hAnsi="Courier New" w:eastAsia="楷体_GB2312"/>
      <w:sz w:val="24"/>
    </w:rPr>
  </w:style>
  <w:style w:type="character" w:styleId="1269" w:customStyle="1">
    <w:name w:val="h Char"/>
    <w:qFormat/>
    <w:rPr>
      <w:rFonts w:eastAsia="楷体_GB2312"/>
      <w:sz w:val="18"/>
      <w:szCs w:val="24"/>
      <w:lang w:val="en-US" w:eastAsia="zh-CN" w:bidi="ar-SA"/>
    </w:rPr>
  </w:style>
  <w:style w:type="character" w:styleId="1270" w:customStyle="1">
    <w:name w:val="正文缩进 Char Char1"/>
    <w:qFormat/>
    <w:rPr>
      <w:rFonts w:eastAsia="楷体_GB2312"/>
      <w:sz w:val="24"/>
      <w:lang w:val="en-US" w:eastAsia="zh-CN" w:bidi="ar-SA"/>
    </w:rPr>
  </w:style>
  <w:style w:type="character" w:styleId="1271" w:customStyle="1">
    <w:name w:val="+列表编号 Char Char Char"/>
    <w:qFormat/>
    <w:rPr>
      <w:rFonts w:eastAsia="宋体"/>
      <w:b/>
      <w:sz w:val="24"/>
      <w:szCs w:val="28"/>
      <w:lang w:val="en-US" w:eastAsia="zh-CN" w:bidi="ar-SA"/>
    </w:rPr>
  </w:style>
  <w:style w:type="character" w:styleId="1272" w:customStyle="1">
    <w:name w:val="PIM 9 Char"/>
    <w:qFormat/>
    <w:rPr>
      <w:rFonts w:ascii="Arial" w:hAnsi="Arial" w:eastAsia="黑体"/>
      <w:sz w:val="21"/>
      <w:lang w:val="en-US" w:eastAsia="zh-CN"/>
    </w:rPr>
  </w:style>
  <w:style w:type="character" w:styleId="1273" w:customStyle="1">
    <w:name w:val="+正文 Char Char Char"/>
    <w:qFormat/>
    <w:rPr>
      <w:rFonts w:eastAsia="宋体"/>
      <w:sz w:val="24"/>
      <w:szCs w:val="28"/>
      <w:lang w:val="en-US" w:eastAsia="zh-CN" w:bidi="ar-SA"/>
    </w:rPr>
  </w:style>
  <w:style w:type="character" w:styleId="1274" w:customStyle="1">
    <w:name w:val="Char Char1"/>
    <w:qFormat/>
    <w:rPr>
      <w:sz w:val="36"/>
      <w:lang w:bidi="ar-SA"/>
    </w:rPr>
  </w:style>
  <w:style w:type="character" w:styleId="1275" w:customStyle="1">
    <w:name w:val="style31"/>
    <w:qFormat/>
    <w:rPr>
      <w:sz w:val="18"/>
      <w:szCs w:val="18"/>
    </w:rPr>
  </w:style>
  <w:style w:type="character" w:styleId="1276" w:customStyle="1">
    <w:name w:val="Char Char14"/>
    <w:qFormat/>
    <w:rPr>
      <w:rFonts w:eastAsia="宋体" w:cs="Times New Roman"/>
      <w:b/>
      <w:sz w:val="28"/>
      <w:lang w:val="en-US" w:eastAsia="zh-CN"/>
    </w:rPr>
  </w:style>
  <w:style w:type="character" w:styleId="1277" w:customStyle="1">
    <w:name w:val="正文文本缩进 Char"/>
    <w:qFormat/>
    <w:rPr>
      <w:sz w:val="21"/>
    </w:rPr>
  </w:style>
  <w:style w:type="character" w:styleId="1278" w:customStyle="1">
    <w:name w:val="+正文 Char3"/>
    <w:link w:val="1279"/>
    <w:qFormat/>
    <w:rPr>
      <w:rFonts w:eastAsia="宋体"/>
      <w:sz w:val="24"/>
      <w:lang w:val="en-US" w:eastAsia="zh-CN" w:bidi="ar-SA"/>
    </w:rPr>
  </w:style>
  <w:style w:type="paragraph" w:styleId="1279" w:customStyle="1">
    <w:name w:val="+正文"/>
    <w:basedOn w:val="1103"/>
    <w:link w:val="1278"/>
    <w:qFormat/>
    <w:pPr>
      <w:ind w:firstLine="200"/>
      <w:spacing w:line="360" w:lineRule="auto"/>
    </w:pPr>
    <w:rPr>
      <w:sz w:val="24"/>
    </w:rPr>
  </w:style>
  <w:style w:type="character" w:styleId="1280" w:customStyle="1">
    <w:name w:val="+正文 Char Char Char Char"/>
    <w:qFormat/>
    <w:rPr>
      <w:rFonts w:eastAsia="宋体"/>
      <w:sz w:val="24"/>
      <w:szCs w:val="28"/>
      <w:lang w:val="en-US" w:eastAsia="zh-CN" w:bidi="ar-SA"/>
    </w:rPr>
  </w:style>
  <w:style w:type="character" w:styleId="1281" w:customStyle="1">
    <w:name w:val="style4"/>
    <w:qFormat/>
  </w:style>
  <w:style w:type="character" w:styleId="1282" w:customStyle="1">
    <w:name w:val="列出段落 Char"/>
    <w:qFormat/>
    <w:rPr>
      <w:rFonts w:ascii="Calibri" w:hAnsi="Calibri"/>
      <w:sz w:val="21"/>
    </w:rPr>
  </w:style>
  <w:style w:type="character" w:styleId="1283" w:customStyle="1">
    <w:name w:val="style14"/>
    <w:qFormat/>
    <w:rPr>
      <w:rFonts w:eastAsia="宋体"/>
      <w:sz w:val="21"/>
      <w:szCs w:val="24"/>
      <w:lang w:val="en-US" w:eastAsia="zh-CN" w:bidi="ar-SA"/>
    </w:rPr>
  </w:style>
  <w:style w:type="character" w:styleId="1284" w:customStyle="1">
    <w:name w:val="封面显示"/>
    <w:qFormat/>
    <w:rPr>
      <w:rFonts w:hint="eastAsia" w:ascii="宋体" w:hAnsi="宋体" w:eastAsia="宋体"/>
      <w:sz w:val="21"/>
      <w:szCs w:val="21"/>
    </w:rPr>
  </w:style>
  <w:style w:type="character" w:styleId="1285" w:customStyle="1">
    <w:name w:val="FA插图 Char Char"/>
    <w:link w:val="1286"/>
    <w:qFormat/>
    <w:rPr>
      <w:sz w:val="21"/>
      <w:szCs w:val="24"/>
      <w:lang w:bidi="ar-SA"/>
    </w:rPr>
  </w:style>
  <w:style w:type="paragraph" w:styleId="1286" w:customStyle="1">
    <w:name w:val="FA插图"/>
    <w:basedOn w:val="1103"/>
    <w:link w:val="1285"/>
    <w:qFormat/>
    <w:pPr>
      <w:ind w:left="-359"/>
      <w:jc w:val="center"/>
      <w:spacing w:before="156" w:after="156"/>
    </w:pPr>
    <w:rPr>
      <w:szCs w:val="24"/>
    </w:rPr>
  </w:style>
  <w:style w:type="character" w:styleId="1287" w:customStyle="1">
    <w:name w:val="h Char Char"/>
    <w:qFormat/>
    <w:rPr>
      <w:sz w:val="18"/>
    </w:rPr>
  </w:style>
  <w:style w:type="character" w:styleId="1288" w:customStyle="1">
    <w:name w:val="Indent Normal Char"/>
    <w:link w:val="1289"/>
    <w:qFormat/>
    <w:rPr>
      <w:rFonts w:eastAsia="宋体"/>
      <w:sz w:val="24"/>
      <w:szCs w:val="24"/>
      <w:lang w:val="en-US" w:eastAsia="zh-CN" w:bidi="ar-SA"/>
    </w:rPr>
  </w:style>
  <w:style w:type="paragraph" w:styleId="1289" w:customStyle="1">
    <w:name w:val="Indent Normal"/>
    <w:basedOn w:val="1103"/>
    <w:link w:val="1288"/>
    <w:qFormat/>
    <w:pPr>
      <w:ind w:firstLine="150"/>
    </w:pPr>
    <w:rPr>
      <w:sz w:val="24"/>
      <w:szCs w:val="24"/>
    </w:rPr>
  </w:style>
  <w:style w:type="character" w:styleId="1290" w:customStyle="1">
    <w:name w:val="lw_collapsiblearea_title1"/>
    <w:qFormat/>
    <w:rPr>
      <w:rFonts w:hint="default" w:ascii="Segoe UI" w:hAnsi="Segoe UI" w:cs="Segoe UI"/>
      <w:b/>
      <w:bCs/>
      <w:color w:val="3f529c"/>
      <w:sz w:val="37"/>
      <w:szCs w:val="37"/>
    </w:rPr>
  </w:style>
  <w:style w:type="character" w:styleId="1291" w:customStyle="1">
    <w:name w:val="-正文 Char Char Char Char"/>
    <w:qFormat/>
    <w:rPr>
      <w:rFonts w:ascii="Arial" w:hAnsi="Arial" w:eastAsia="宋体"/>
      <w:sz w:val="24"/>
      <w:szCs w:val="24"/>
      <w:lang w:val="en-US" w:eastAsia="zh-CN" w:bidi="ar-SA"/>
    </w:rPr>
  </w:style>
  <w:style w:type="character" w:styleId="1292" w:customStyle="1">
    <w:name w:val="文字正文主体 Char Char"/>
    <w:link w:val="1293"/>
    <w:qFormat/>
    <w:rPr>
      <w:rFonts w:ascii="仿宋" w:hAnsi="仿宋" w:eastAsia="仿宋"/>
      <w:color w:val="3a3a3a"/>
      <w:sz w:val="28"/>
      <w:lang w:val="en-US" w:eastAsia="zh-CN" w:bidi="ar-SA"/>
    </w:rPr>
  </w:style>
  <w:style w:type="paragraph" w:styleId="1293" w:customStyle="1">
    <w:name w:val="文字正文主体"/>
    <w:basedOn w:val="1103"/>
    <w:link w:val="1292"/>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294" w:customStyle="1">
    <w:name w:val="style11"/>
    <w:qFormat/>
    <w:rPr>
      <w:rFonts w:hint="default" w:ascii="Verdana" w:hAnsi="Verdana"/>
      <w:sz w:val="21"/>
    </w:rPr>
  </w:style>
  <w:style w:type="character" w:styleId="1295" w:customStyle="1">
    <w:name w:val="content1"/>
    <w:qFormat/>
    <w:rPr>
      <w:sz w:val="18"/>
      <w:szCs w:val="18"/>
    </w:rPr>
  </w:style>
  <w:style w:type="character" w:styleId="1296" w:customStyle="1">
    <w:name w:val="p11b1"/>
    <w:qFormat/>
    <w:rPr>
      <w:color w:val="000000"/>
      <w:sz w:val="20"/>
      <w:u w:val="none"/>
    </w:rPr>
  </w:style>
  <w:style w:type="character" w:styleId="1297" w:customStyle="1">
    <w:name w:val="方案文档 Char Char Char"/>
    <w:qFormat/>
    <w:rPr>
      <w:rFonts w:eastAsia="宋体"/>
      <w:sz w:val="24"/>
      <w:szCs w:val="24"/>
      <w:lang w:val="en-US" w:eastAsia="zh-CN" w:bidi="ar-SA"/>
    </w:rPr>
  </w:style>
  <w:style w:type="character" w:styleId="1298" w:customStyle="1">
    <w:name w:val="Char Char18"/>
    <w:qFormat/>
    <w:rPr>
      <w:rFonts w:ascii="宋体" w:hAnsi="宋体"/>
      <w:b/>
      <w:sz w:val="28"/>
      <w:szCs w:val="28"/>
    </w:rPr>
  </w:style>
  <w:style w:type="character" w:styleId="1299" w:customStyle="1">
    <w:name w:val="Footer Char"/>
    <w:qFormat/>
    <w:rPr>
      <w:rFonts w:eastAsia="宋体"/>
      <w:sz w:val="18"/>
      <w:lang w:val="en-US" w:eastAsia="zh-CN"/>
    </w:rPr>
  </w:style>
  <w:style w:type="character" w:styleId="1300" w:customStyle="1">
    <w:name w:val="Heading 4 Char"/>
    <w:qFormat/>
    <w:rPr>
      <w:rFonts w:eastAsia="宋体" w:cs="Times New Roman"/>
      <w:b/>
      <w:sz w:val="28"/>
      <w:lang w:val="en-US" w:eastAsia="zh-CN"/>
    </w:rPr>
  </w:style>
  <w:style w:type="character" w:styleId="1301" w:customStyle="1">
    <w:name w:val="Plain Text Char Char"/>
    <w:link w:val="1302"/>
    <w:qFormat/>
    <w:rPr>
      <w:rFonts w:ascii="宋体" w:hAnsi="Courier New" w:eastAsia="楷体_GB2312"/>
      <w:sz w:val="26"/>
      <w:lang w:val="en-US" w:eastAsia="zh-CN" w:bidi="ar-SA"/>
    </w:rPr>
  </w:style>
  <w:style w:type="paragraph" w:styleId="1302" w:customStyle="1">
    <w:name w:val="纯文本1"/>
    <w:basedOn w:val="1103"/>
    <w:link w:val="1301"/>
    <w:qFormat/>
    <w:rPr>
      <w:rFonts w:ascii="宋体" w:hAnsi="Courier New" w:eastAsia="楷体_GB2312"/>
      <w:sz w:val="26"/>
    </w:rPr>
  </w:style>
  <w:style w:type="character" w:styleId="1303" w:customStyle="1">
    <w:name w:val="Char Char8"/>
    <w:qFormat/>
    <w:rPr>
      <w:sz w:val="24"/>
    </w:rPr>
  </w:style>
  <w:style w:type="character" w:styleId="1304" w:customStyle="1">
    <w:name w:val="Normal Indent Char"/>
    <w:qFormat/>
    <w:rPr>
      <w:rFonts w:eastAsia="楷体_GB2312"/>
      <w:sz w:val="24"/>
      <w:lang w:val="en-US" w:eastAsia="zh-CN"/>
    </w:rPr>
  </w:style>
  <w:style w:type="character" w:styleId="1305" w:customStyle="1">
    <w:name w:val="unnamed11"/>
    <w:qFormat/>
    <w:rPr>
      <w:sz w:val="21"/>
    </w:rPr>
  </w:style>
  <w:style w:type="character" w:styleId="1306" w:customStyle="1">
    <w:name w:val="apple-style-span"/>
    <w:qFormat/>
    <w:rPr>
      <w:rFonts w:eastAsia="宋体"/>
      <w:sz w:val="21"/>
      <w:szCs w:val="24"/>
      <w:lang w:val="en-US" w:eastAsia="zh-CN" w:bidi="ar-SA"/>
    </w:rPr>
  </w:style>
  <w:style w:type="character" w:styleId="1307" w:customStyle="1">
    <w:name w:val="c lh15"/>
    <w:qFormat/>
  </w:style>
  <w:style w:type="character" w:styleId="1308" w:customStyle="1">
    <w:name w:val="样式 标题 3 + (西文) 楷体_GB2312 (中文) 楷体_GB2312 (符号) 宋体 四号 左侧:  0 厘米... Char Char Char Char"/>
    <w:qFormat/>
    <w:rPr>
      <w:rFonts w:ascii="楷体_GB2312" w:hAnsi="宋体" w:eastAsia="楷体_GB2312" w:cs="宋体"/>
      <w:b/>
      <w:bCs/>
      <w:sz w:val="28"/>
      <w:szCs w:val="32"/>
      <w:lang w:val="en-US" w:eastAsia="zh-CN" w:bidi="ar-SA"/>
    </w:rPr>
  </w:style>
  <w:style w:type="character" w:styleId="1309" w:customStyle="1">
    <w:name w:val="Header Char"/>
    <w:qFormat/>
    <w:rPr>
      <w:rFonts w:eastAsia="宋体"/>
      <w:sz w:val="18"/>
      <w:lang w:val="en-US" w:eastAsia="zh-CN"/>
    </w:rPr>
  </w:style>
  <w:style w:type="character" w:styleId="1310" w:customStyle="1">
    <w:name w:val="Char Char10"/>
    <w:qFormat/>
    <w:rPr>
      <w:rFonts w:eastAsia="宋体"/>
      <w:sz w:val="21"/>
      <w:szCs w:val="24"/>
      <w:lang w:val="en-US" w:eastAsia="zh-CN" w:bidi="ar-SA"/>
    </w:rPr>
  </w:style>
  <w:style w:type="character" w:styleId="1311" w:customStyle="1">
    <w:name w:val="tgtsentence"/>
    <w:qFormat/>
  </w:style>
  <w:style w:type="character" w:styleId="1312" w:customStyle="1">
    <w:name w:val="Comment Text Char"/>
    <w:qFormat/>
    <w:rPr>
      <w:sz w:val="24"/>
    </w:rPr>
  </w:style>
  <w:style w:type="character" w:styleId="1313" w:customStyle="1">
    <w:name w:val="HTML 预设格式 Char1"/>
    <w:semiHidden/>
    <w:qFormat/>
    <w:rPr>
      <w:rFonts w:ascii="Courier New" w:hAnsi="Courier New" w:cs="Courier New"/>
    </w:rPr>
  </w:style>
  <w:style w:type="character" w:styleId="1314" w:customStyle="1">
    <w:name w:val="标题 1 Char Char"/>
    <w:qFormat/>
    <w:rPr>
      <w:rFonts w:eastAsia="楷体_GB2312"/>
      <w:b/>
      <w:sz w:val="44"/>
      <w:szCs w:val="24"/>
      <w:lang w:val="en-US" w:eastAsia="zh-CN" w:bidi="ar-SA"/>
    </w:rPr>
  </w:style>
  <w:style w:type="character" w:styleId="1315" w:customStyle="1">
    <w:name w:val="四 Char Char"/>
    <w:qFormat/>
    <w:rPr>
      <w:rFonts w:ascii="楷体_GB2312" w:eastAsia="楷体_GB2312"/>
      <w:b/>
      <w:sz w:val="24"/>
      <w:szCs w:val="24"/>
      <w:lang w:val="en-US" w:eastAsia="zh-CN" w:bidi="ar-SA"/>
    </w:rPr>
  </w:style>
  <w:style w:type="character" w:styleId="1316" w:customStyle="1">
    <w:name w:val="Subtitle Char"/>
    <w:qFormat/>
    <w:rPr>
      <w:rFonts w:ascii="宋体" w:hAnsi="Courier New" w:eastAsia="楷体_GB2312"/>
      <w:sz w:val="24"/>
    </w:rPr>
  </w:style>
  <w:style w:type="character" w:styleId="1317" w:customStyle="1">
    <w:name w:val="+正文 Char Char2 Char Char Char Char"/>
    <w:qFormat/>
    <w:rPr>
      <w:rFonts w:eastAsia="宋体"/>
      <w:sz w:val="24"/>
      <w:szCs w:val="28"/>
      <w:lang w:val="en-US" w:eastAsia="zh-CN" w:bidi="ar-SA"/>
    </w:rPr>
  </w:style>
  <w:style w:type="character" w:styleId="1318" w:customStyle="1">
    <w:name w:val="t31"/>
    <w:qFormat/>
    <w:rPr>
      <w:rFonts w:hint="eastAsia" w:ascii="宋体" w:hAnsi="宋体" w:eastAsia="宋体"/>
      <w:color w:val="000060"/>
      <w:sz w:val="28"/>
      <w:szCs w:val="28"/>
      <w:lang w:val="en-US" w:eastAsia="zh-CN" w:bidi="ar-SA"/>
    </w:rPr>
  </w:style>
  <w:style w:type="character" w:styleId="1319" w:customStyle="1">
    <w:name w:val="+列表1 Char Char Char Char Char Char Char"/>
    <w:qFormat/>
    <w:rPr>
      <w:rFonts w:eastAsia="宋体"/>
      <w:sz w:val="21"/>
      <w:szCs w:val="24"/>
      <w:lang w:val="en-US" w:eastAsia="zh-CN" w:bidi="ar-SA"/>
    </w:rPr>
  </w:style>
  <w:style w:type="character" w:styleId="1320" w:customStyle="1">
    <w:name w:val="Char Char13"/>
    <w:qFormat/>
    <w:rPr>
      <w:sz w:val="21"/>
    </w:rPr>
  </w:style>
  <w:style w:type="character" w:styleId="1321" w:customStyle="1">
    <w:name w:val="+正文 Char Char4"/>
    <w:qFormat/>
    <w:rPr>
      <w:rFonts w:eastAsia="宋体"/>
      <w:sz w:val="24"/>
      <w:szCs w:val="24"/>
      <w:lang w:val="en-US" w:eastAsia="zh-CN" w:bidi="ar-SA"/>
    </w:rPr>
  </w:style>
  <w:style w:type="character" w:styleId="1322" w:customStyle="1">
    <w:name w:val="样式 标题 3 Char Char Char Char"/>
    <w:qFormat/>
    <w:rPr>
      <w:rFonts w:eastAsia="黑体"/>
      <w:b/>
      <w:bCs/>
      <w:sz w:val="24"/>
      <w:szCs w:val="24"/>
      <w:lang w:val="en-US" w:eastAsia="zh-CN" w:bidi="ar-SA"/>
    </w:rPr>
  </w:style>
  <w:style w:type="character" w:styleId="1323" w:customStyle="1">
    <w:name w:val="+列表编号 Char Char"/>
    <w:qFormat/>
    <w:rPr>
      <w:rFonts w:eastAsia="宋体"/>
      <w:b/>
      <w:spacing w:val="8"/>
      <w:sz w:val="24"/>
      <w:szCs w:val="24"/>
      <w:lang w:val="en-US" w:eastAsia="zh-CN" w:bidi="ar-SA"/>
    </w:rPr>
  </w:style>
  <w:style w:type="character" w:styleId="1324" w:customStyle="1">
    <w:name w:val="FA正文 Char Char"/>
    <w:qFormat/>
    <w:rPr>
      <w:rFonts w:hAnsi="宋体" w:eastAsia="宋体" w:cs="宋体"/>
      <w:sz w:val="24"/>
      <w:szCs w:val="21"/>
      <w:lang w:val="en-US" w:eastAsia="zh-CN" w:bidi="ar-SA"/>
    </w:rPr>
  </w:style>
  <w:style w:type="character" w:styleId="1325" w:customStyle="1">
    <w:name w:val="paramname"/>
    <w:qFormat/>
    <w:rPr>
      <w:rFonts w:eastAsia="宋体"/>
      <w:sz w:val="21"/>
      <w:szCs w:val="24"/>
      <w:lang w:val="en-US" w:eastAsia="zh-CN" w:bidi="ar-SA"/>
    </w:rPr>
  </w:style>
  <w:style w:type="character" w:styleId="1326" w:customStyle="1">
    <w:name w:val="style60"/>
    <w:qFormat/>
    <w:rPr>
      <w:rFonts w:eastAsia="宋体"/>
      <w:sz w:val="21"/>
      <w:szCs w:val="24"/>
      <w:lang w:val="en-US" w:eastAsia="zh-CN" w:bidi="ar-SA"/>
    </w:rPr>
  </w:style>
  <w:style w:type="character" w:styleId="1327" w:customStyle="1">
    <w:name w:val="Char Char3"/>
    <w:semiHidden/>
    <w:qFormat/>
    <w:rPr>
      <w:rFonts w:cs="Times New Roman"/>
      <w:sz w:val="18"/>
      <w:szCs w:val="18"/>
    </w:rPr>
  </w:style>
  <w:style w:type="character" w:styleId="1328" w:customStyle="1">
    <w:name w:val="title_emph1"/>
    <w:qFormat/>
    <w:rPr>
      <w:rFonts w:hint="default" w:ascii="Arial" w:hAnsi="Arial" w:cs="Arial"/>
      <w:b/>
      <w:bCs/>
      <w:sz w:val="20"/>
      <w:szCs w:val="20"/>
    </w:rPr>
  </w:style>
  <w:style w:type="character" w:styleId="1329" w:customStyle="1">
    <w:name w:val="+正文 Char Char"/>
    <w:qFormat/>
    <w:rPr>
      <w:rFonts w:eastAsia="宋体"/>
      <w:sz w:val="24"/>
      <w:szCs w:val="28"/>
      <w:lang w:val="en-US" w:eastAsia="zh-CN" w:bidi="ar-SA"/>
    </w:rPr>
  </w:style>
  <w:style w:type="character" w:styleId="1330" w:customStyle="1">
    <w:name w:val="自然段 Char1"/>
    <w:link w:val="1331"/>
    <w:qFormat/>
    <w:rPr>
      <w:sz w:val="21"/>
      <w:szCs w:val="24"/>
      <w:lang w:bidi="ar-SA"/>
    </w:rPr>
  </w:style>
  <w:style w:type="paragraph" w:styleId="1331" w:customStyle="1">
    <w:name w:val="自然段"/>
    <w:basedOn w:val="1103"/>
    <w:link w:val="1330"/>
    <w:qFormat/>
    <w:pPr>
      <w:ind w:firstLine="420"/>
      <w:spacing w:line="360" w:lineRule="auto"/>
    </w:pPr>
    <w:rPr>
      <w:szCs w:val="24"/>
    </w:rPr>
  </w:style>
  <w:style w:type="character" w:styleId="1332" w:customStyle="1">
    <w:name w:val="+正文 Char5 Char Char Char Char Char Char"/>
    <w:qFormat/>
    <w:rPr>
      <w:rFonts w:eastAsia="宋体"/>
      <w:sz w:val="24"/>
      <w:szCs w:val="24"/>
      <w:lang w:val="en-US" w:eastAsia="zh-CN" w:bidi="ar-SA"/>
    </w:rPr>
  </w:style>
  <w:style w:type="character" w:styleId="1333" w:customStyle="1">
    <w:name w:val="纯文本 Char Char2"/>
    <w:qFormat/>
    <w:rPr>
      <w:rFonts w:ascii="宋体" w:hAnsi="Courier New" w:eastAsia="楷体_GB2312"/>
      <w:sz w:val="26"/>
      <w:szCs w:val="24"/>
      <w:lang w:val="en-US" w:eastAsia="zh-CN" w:bidi="ar-SA"/>
    </w:rPr>
  </w:style>
  <w:style w:type="paragraph" w:styleId="1334" w:customStyle="1">
    <w:name w:val="Default Paragraph Font Para Char"/>
    <w:basedOn w:val="1103"/>
    <w:semiHidden/>
    <w:qFormat/>
    <w:pPr>
      <w:jc w:val="left"/>
      <w:spacing w:after="160" w:line="240" w:lineRule="exact"/>
      <w:widowControl/>
    </w:pPr>
    <w:rPr>
      <w:rFonts w:ascii="Verdana" w:hAnsi="Verdana"/>
      <w:sz w:val="20"/>
      <w:lang w:eastAsia="en-US"/>
    </w:rPr>
  </w:style>
  <w:style w:type="paragraph" w:styleId="1335" w:customStyle="1">
    <w:name w:val="xl34"/>
    <w:basedOn w:val="1103"/>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336" w:customStyle="1">
    <w:name w:val="样式 标题 2 + (符号) 宋体"/>
    <w:basedOn w:val="1105"/>
    <w:qFormat/>
    <w:pPr>
      <w:jc w:val="left"/>
      <w:spacing w:before="100" w:after="100" w:line="360" w:lineRule="auto"/>
    </w:pPr>
    <w:rPr>
      <w:rFonts w:ascii="宋体" w:hAnsi="宋体" w:eastAsia="宋体"/>
      <w:sz w:val="28"/>
      <w:szCs w:val="28"/>
    </w:rPr>
  </w:style>
  <w:style w:type="paragraph" w:styleId="1337" w:customStyle="1">
    <w:name w:val="样式 正文文本 + 首行缩进:  2 字符"/>
    <w:basedOn w:val="1133"/>
    <w:qFormat/>
    <w:pPr>
      <w:ind w:firstLine="420"/>
      <w:jc w:val="left"/>
      <w:spacing w:after="120" w:line="360" w:lineRule="auto"/>
      <w:widowControl/>
      <w:tabs>
        <w:tab w:val="clear" w:pos="5250" w:leader="none"/>
      </w:tabs>
    </w:pPr>
    <w:rPr>
      <w:rFonts w:cs="宋体"/>
      <w:sz w:val="21"/>
      <w:szCs w:val="21"/>
    </w:rPr>
  </w:style>
  <w:style w:type="paragraph" w:styleId="1338" w:customStyle="1">
    <w:name w:val="样式 标题 4 + (西文) 楷体_GB2312 (中文) 楷体_GB2312 (符号) 黑体 非加粗 段前: 0 磅...1"/>
    <w:basedOn w:val="1107"/>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339" w:customStyle="1">
    <w:name w:val="font6"/>
    <w:basedOn w:val="1103"/>
    <w:qFormat/>
    <w:pPr>
      <w:jc w:val="left"/>
      <w:spacing w:before="100" w:beforeAutospacing="1" w:after="100" w:afterAutospacing="1"/>
      <w:widowControl/>
    </w:pPr>
    <w:rPr>
      <w:rFonts w:hint="eastAsia" w:ascii="宋体" w:hAnsi="宋体"/>
      <w:sz w:val="20"/>
    </w:rPr>
  </w:style>
  <w:style w:type="paragraph" w:styleId="1340" w:customStyle="1">
    <w:name w:val="列表内容"/>
    <w:basedOn w:val="1103"/>
    <w:next w:val="1103"/>
    <w:qFormat/>
    <w:pPr>
      <w:numPr>
        <w:numId w:val="1"/>
      </w:numPr>
      <w:ind w:left="0" w:firstLine="200"/>
      <w:jc w:val="left"/>
      <w:widowControl/>
    </w:pPr>
    <w:rPr>
      <w:sz w:val="18"/>
      <w:szCs w:val="24"/>
    </w:rPr>
  </w:style>
  <w:style w:type="paragraph" w:styleId="1341" w:customStyle="1">
    <w:name w:val="小四 段落 宋体 Char"/>
    <w:basedOn w:val="1123"/>
    <w:qFormat/>
    <w:pPr>
      <w:ind w:left="0" w:right="-33" w:firstLine="480"/>
      <w:jc w:val="left"/>
      <w:spacing w:line="360" w:lineRule="auto"/>
      <w:tabs>
        <w:tab w:val="clear" w:pos="1125" w:leader="none"/>
      </w:tabs>
    </w:pPr>
    <w:rPr>
      <w:sz w:val="24"/>
    </w:rPr>
  </w:style>
  <w:style w:type="paragraph" w:styleId="1342" w:customStyle="1">
    <w:name w:val="-正文"/>
    <w:basedOn w:val="1103"/>
    <w:qFormat/>
    <w:pPr>
      <w:ind w:firstLine="200"/>
      <w:jc w:val="left"/>
      <w:spacing w:line="360" w:lineRule="auto"/>
    </w:pPr>
    <w:rPr>
      <w:sz w:val="24"/>
      <w:szCs w:val="24"/>
    </w:rPr>
  </w:style>
  <w:style w:type="paragraph" w:styleId="1343" w:customStyle="1">
    <w:name w:val="+标题3"/>
    <w:basedOn w:val="1106"/>
    <w:qFormat/>
    <w:pPr>
      <w:ind w:left="833" w:hanging="833"/>
      <w:spacing w:before="120" w:after="120" w:line="360" w:lineRule="auto"/>
      <w:tabs>
        <w:tab w:val="left" w:pos="833" w:leader="none"/>
      </w:tabs>
    </w:pPr>
    <w:rPr>
      <w:bCs/>
      <w:sz w:val="24"/>
      <w:szCs w:val="28"/>
    </w:rPr>
  </w:style>
  <w:style w:type="paragraph" w:styleId="1344" w:customStyle="1">
    <w:name w:val="小四 段落 宋体 Char Char Char Char Char Char"/>
    <w:basedOn w:val="1345"/>
    <w:qFormat/>
    <w:pPr>
      <w:ind w:firstLine="480"/>
    </w:pPr>
    <w:rPr>
      <w:rFonts w:ascii="宋体" w:hAnsi="宋体"/>
    </w:rPr>
  </w:style>
  <w:style w:type="paragraph" w:styleId="1345" w:customStyle="1">
    <w:name w:val="小四 段落 宋体 Char Char Char Char Char Char Char"/>
    <w:basedOn w:val="1123"/>
    <w:qFormat/>
    <w:pPr>
      <w:ind w:left="0" w:right="-33" w:firstLine="545"/>
      <w:jc w:val="left"/>
      <w:spacing w:line="360" w:lineRule="auto"/>
      <w:tabs>
        <w:tab w:val="clear" w:pos="1125" w:leader="none"/>
      </w:tabs>
    </w:pPr>
    <w:rPr>
      <w:sz w:val="24"/>
    </w:rPr>
  </w:style>
  <w:style w:type="paragraph" w:styleId="1346" w:customStyle="1">
    <w:name w:val="ST20_2"/>
    <w:basedOn w:val="1103"/>
    <w:qFormat/>
    <w:pPr>
      <w:ind w:left="840" w:hanging="420"/>
      <w:jc w:val="left"/>
    </w:pPr>
    <w:rPr>
      <w:rFonts w:ascii="宋体" w:hAnsi="Tms Rmn"/>
      <w:sz w:val="24"/>
    </w:rPr>
  </w:style>
  <w:style w:type="paragraph" w:styleId="1347">
    <w:name w:val="No Spacing"/>
    <w:qFormat/>
    <w:pPr>
      <w:jc w:val="both"/>
      <w:widowControl w:val="off"/>
    </w:pPr>
    <w:rPr>
      <w:rFonts w:ascii="Calibri" w:hAnsi="Calibri"/>
      <w:sz w:val="21"/>
      <w:szCs w:val="24"/>
    </w:rPr>
  </w:style>
  <w:style w:type="paragraph" w:styleId="1348" w:customStyle="1">
    <w:name w:val="+列表1 Char Char Char"/>
    <w:basedOn w:val="1103"/>
    <w:qFormat/>
    <w:pPr>
      <w:jc w:val="center"/>
    </w:pPr>
    <w:rPr>
      <w:szCs w:val="24"/>
    </w:rPr>
  </w:style>
  <w:style w:type="paragraph" w:styleId="1349" w:customStyle="1">
    <w:name w:val="i."/>
    <w:basedOn w:val="1103"/>
    <w:qFormat/>
    <w:pPr>
      <w:ind w:left="2268" w:hanging="454"/>
      <w:spacing w:line="264" w:lineRule="auto"/>
      <w:tabs>
        <w:tab w:val="left" w:pos="2268" w:leader="none"/>
        <w:tab w:val="left" w:pos="2534" w:leader="none"/>
      </w:tabs>
    </w:pPr>
    <w:rPr>
      <w:sz w:val="24"/>
      <w:szCs w:val="24"/>
    </w:rPr>
  </w:style>
  <w:style w:type="paragraph" w:styleId="1350" w:customStyle="1">
    <w:name w:val="Plain Text1"/>
    <w:basedOn w:val="1103"/>
    <w:qFormat/>
    <w:rPr>
      <w:rFonts w:ascii="宋体" w:hAnsi="Courier New" w:eastAsia="楷体_GB2312"/>
      <w:sz w:val="26"/>
    </w:rPr>
  </w:style>
  <w:style w:type="paragraph" w:styleId="1351" w:customStyle="1">
    <w:name w:val="xl41"/>
    <w:basedOn w:val="1103"/>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352" w:customStyle="1">
    <w:name w:val="Char"/>
    <w:basedOn w:val="1103"/>
    <w:qFormat/>
    <w:pPr>
      <w:jc w:val="left"/>
      <w:widowControl/>
    </w:pPr>
    <w:rPr>
      <w:sz w:val="24"/>
      <w:lang w:eastAsia="en-US"/>
    </w:rPr>
  </w:style>
  <w:style w:type="paragraph" w:styleId="1353" w:customStyle="1">
    <w:name w:val="正文文本 21"/>
    <w:basedOn w:val="1103"/>
    <w:qFormat/>
    <w:pPr>
      <w:ind w:firstLine="560"/>
      <w:spacing w:line="240" w:lineRule="atLeast"/>
    </w:pPr>
    <w:rPr>
      <w:sz w:val="28"/>
    </w:rPr>
  </w:style>
  <w:style w:type="paragraph" w:styleId="1354" w:customStyle="1">
    <w:name w:val="Style2"/>
    <w:basedOn w:val="1103"/>
    <w:qFormat/>
    <w:pPr>
      <w:jc w:val="left"/>
      <w:spacing w:line="360" w:lineRule="auto"/>
      <w:widowControl/>
    </w:pPr>
    <w:rPr>
      <w:rFonts w:ascii="宋体"/>
      <w:spacing w:val="10"/>
      <w:sz w:val="28"/>
    </w:rPr>
  </w:style>
  <w:style w:type="paragraph" w:styleId="1355" w:customStyle="1">
    <w:name w:val="_Style 245"/>
    <w:basedOn w:val="1104"/>
    <w:next w:val="1103"/>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356" w:customStyle="1">
    <w:name w:val="yyn4"/>
    <w:basedOn w:val="1357"/>
    <w:qFormat/>
    <w:pPr>
      <w:spacing w:before="120" w:after="120" w:line="240" w:lineRule="auto"/>
    </w:pPr>
    <w:rPr>
      <w:color w:val="auto"/>
    </w:rPr>
  </w:style>
  <w:style w:type="paragraph" w:styleId="1357" w:customStyle="1">
    <w:name w:val="yyn2"/>
    <w:basedOn w:val="1358"/>
    <w:qFormat/>
    <w:pPr>
      <w:ind w:right="0" w:firstLine="0"/>
      <w:jc w:val="left"/>
    </w:pPr>
    <w:rPr>
      <w:spacing w:val="0"/>
    </w:rPr>
  </w:style>
  <w:style w:type="paragraph" w:styleId="1358" w:customStyle="1">
    <w:name w:val="yyn"/>
    <w:basedOn w:val="1103"/>
    <w:qFormat/>
    <w:pPr>
      <w:ind w:right="562" w:firstLine="576"/>
      <w:keepNext/>
      <w:spacing w:line="360" w:lineRule="auto"/>
      <w:widowControl/>
      <w:tabs>
        <w:tab w:val="left" w:pos="1344" w:leader="none"/>
      </w:tabs>
    </w:pPr>
    <w:rPr>
      <w:rFonts w:ascii="宋体"/>
      <w:color w:val="000000"/>
      <w:spacing w:val="-20"/>
      <w:sz w:val="28"/>
    </w:rPr>
  </w:style>
  <w:style w:type="paragraph" w:styleId="1359" w:customStyle="1">
    <w:name w:val="+a)"/>
    <w:qFormat/>
    <w:rPr>
      <w:rFonts w:ascii="Calibri" w:hAnsi="Calibri"/>
    </w:rPr>
  </w:style>
  <w:style w:type="paragraph" w:styleId="1360" w:customStyle="1">
    <w:name w:val="样式 (西文) 仿宋_GB2312 (中文) 仿宋_GB2312 小四 黑色 行距: 固定值 18 磅"/>
    <w:basedOn w:val="1103"/>
    <w:qFormat/>
    <w:pPr>
      <w:spacing w:before="30" w:line="360" w:lineRule="exact"/>
    </w:pPr>
    <w:rPr>
      <w:rFonts w:ascii="宋体" w:hAnsi="Arial"/>
      <w:color w:val="000000"/>
      <w:spacing w:val="-10"/>
      <w:sz w:val="24"/>
    </w:rPr>
  </w:style>
  <w:style w:type="paragraph" w:styleId="1361" w:customStyle="1">
    <w:name w:val="纯文本11"/>
    <w:basedOn w:val="1103"/>
    <w:qFormat/>
    <w:rPr>
      <w:rFonts w:ascii="宋体" w:hAnsi="Courier New" w:eastAsia="楷体_GB2312"/>
      <w:sz w:val="26"/>
      <w:szCs w:val="24"/>
    </w:rPr>
  </w:style>
  <w:style w:type="paragraph" w:styleId="1362" w:customStyle="1">
    <w:name w:val="左标题4&amp;2-黑小4行22段前6段后6"/>
    <w:basedOn w:val="1103"/>
    <w:qFormat/>
    <w:pPr>
      <w:spacing w:line="360" w:lineRule="exact"/>
    </w:pPr>
  </w:style>
  <w:style w:type="paragraph" w:styleId="1363" w:customStyle="1">
    <w:name w:val="texte"/>
    <w:basedOn w:val="1103"/>
    <w:qFormat/>
    <w:pPr>
      <w:ind w:firstLine="540"/>
      <w:keepLines/>
      <w:spacing w:before="120" w:line="440" w:lineRule="atLeast"/>
      <w:widowControl/>
      <w:tabs>
        <w:tab w:val="left" w:pos="0" w:leader="none"/>
      </w:tabs>
    </w:pPr>
    <w:rPr>
      <w:rFonts w:ascii="宋体"/>
      <w:sz w:val="24"/>
    </w:rPr>
  </w:style>
  <w:style w:type="paragraph" w:styleId="1364" w:customStyle="1">
    <w:name w:val="封面表格文本"/>
    <w:basedOn w:val="1103"/>
    <w:qFormat/>
    <w:pPr>
      <w:jc w:val="center"/>
    </w:pPr>
    <w:rPr>
      <w:b/>
      <w:sz w:val="24"/>
    </w:rPr>
  </w:style>
  <w:style w:type="paragraph" w:styleId="1365" w:customStyle="1">
    <w:name w:val="正文缩进2字符"/>
    <w:qFormat/>
    <w:pPr>
      <w:ind w:firstLine="571"/>
      <w:widowControl w:val="off"/>
    </w:pPr>
    <w:rPr>
      <w:rFonts w:ascii="仿宋_GB2312" w:hAnsi="Calibri" w:eastAsia="仿宋_GB2312" w:cs="宋体"/>
      <w:sz w:val="28"/>
    </w:rPr>
  </w:style>
  <w:style w:type="paragraph" w:styleId="1366" w:customStyle="1">
    <w:name w:val="-正文 Char"/>
    <w:basedOn w:val="1103"/>
    <w:qFormat/>
    <w:pPr>
      <w:ind w:firstLine="200"/>
      <w:jc w:val="left"/>
      <w:spacing w:line="360" w:lineRule="auto"/>
      <w:widowControl/>
    </w:pPr>
    <w:rPr>
      <w:rFonts w:ascii="Arial" w:hAnsi="Arial"/>
      <w:sz w:val="24"/>
      <w:szCs w:val="24"/>
    </w:rPr>
  </w:style>
  <w:style w:type="paragraph" w:styleId="1367" w:customStyle="1">
    <w:name w:val="首缩"/>
    <w:basedOn w:val="1103"/>
    <w:qFormat/>
    <w:pPr>
      <w:ind w:firstLine="454"/>
      <w:spacing w:line="312" w:lineRule="atLeast"/>
    </w:pPr>
    <w:rPr>
      <w:sz w:val="18"/>
    </w:rPr>
  </w:style>
  <w:style w:type="paragraph" w:styleId="1368" w:customStyle="1">
    <w:name w:val="para115px20pxnoindent"/>
    <w:basedOn w:val="1103"/>
    <w:qFormat/>
    <w:pPr>
      <w:jc w:val="left"/>
      <w:spacing w:before="100" w:beforeAutospacing="1" w:after="100" w:afterAutospacing="1" w:line="390" w:lineRule="atLeast"/>
      <w:widowControl/>
    </w:pPr>
    <w:rPr>
      <w:rFonts w:ascii="Verdana" w:hAnsi="Verdana"/>
      <w:color w:val="000000"/>
      <w:sz w:val="17"/>
    </w:rPr>
  </w:style>
  <w:style w:type="paragraph" w:styleId="1369" w:customStyle="1">
    <w:name w:val="Char Char Char"/>
    <w:basedOn w:val="1103"/>
    <w:qFormat/>
    <w:rPr>
      <w:rFonts w:ascii="Tahoma" w:hAnsi="Tahoma"/>
      <w:sz w:val="24"/>
    </w:rPr>
  </w:style>
  <w:style w:type="paragraph" w:styleId="1370" w:customStyle="1">
    <w:name w:val="-1章"/>
    <w:basedOn w:val="1104"/>
    <w:qFormat/>
    <w:pPr>
      <w:ind w:right="-167" w:firstLine="200"/>
      <w:jc w:val="center"/>
      <w:keepLines/>
      <w:pageBreakBefore/>
      <w:spacing w:before="340" w:after="330" w:line="480" w:lineRule="auto"/>
      <w:widowControl/>
    </w:pPr>
    <w:rPr>
      <w:rFonts w:ascii="宋体" w:hAnsi="宋体"/>
      <w:b/>
      <w:szCs w:val="24"/>
    </w:rPr>
  </w:style>
  <w:style w:type="paragraph" w:styleId="1371" w:customStyle="1">
    <w:name w:val="font0"/>
    <w:basedOn w:val="1103"/>
    <w:qFormat/>
    <w:pPr>
      <w:jc w:val="left"/>
      <w:spacing w:before="100" w:beforeAutospacing="1" w:after="100" w:afterAutospacing="1"/>
      <w:widowControl/>
    </w:pPr>
    <w:rPr>
      <w:sz w:val="24"/>
      <w:szCs w:val="24"/>
    </w:rPr>
  </w:style>
  <w:style w:type="paragraph" w:styleId="1372" w:customStyle="1">
    <w:name w:val="样式 正文文本缩进 2 + Times New Roman 首行缩进:  1.06 厘米 行距: 固定值 30 磅"/>
    <w:basedOn w:val="1146"/>
    <w:qFormat/>
    <w:pPr>
      <w:ind w:firstLine="601"/>
      <w:spacing w:line="540" w:lineRule="exact"/>
    </w:pPr>
    <w:rPr>
      <w:rFonts w:ascii="Times New Roman" w:hAnsi="Times New Roman"/>
      <w:sz w:val="28"/>
      <w:szCs w:val="28"/>
    </w:rPr>
  </w:style>
  <w:style w:type="paragraph" w:styleId="1373" w:customStyle="1">
    <w:name w:val="+注："/>
    <w:basedOn w:val="1103"/>
    <w:qFormat/>
    <w:pPr>
      <w:ind w:firstLine="200"/>
      <w:spacing w:line="360" w:lineRule="auto"/>
    </w:pPr>
    <w:rPr>
      <w:szCs w:val="21"/>
    </w:rPr>
  </w:style>
  <w:style w:type="paragraph" w:styleId="1374" w:customStyle="1">
    <w:name w:val="flType"/>
    <w:basedOn w:val="1103"/>
    <w:qFormat/>
    <w:pPr>
      <w:jc w:val="center"/>
      <w:spacing w:before="560" w:after="120" w:line="360" w:lineRule="atLeast"/>
    </w:pPr>
    <w:rPr>
      <w:rFonts w:ascii="Arial" w:eastAsia="黑体"/>
      <w:sz w:val="28"/>
    </w:rPr>
  </w:style>
  <w:style w:type="paragraph" w:styleId="1375" w:customStyle="1">
    <w:name w:val="xl24"/>
    <w:basedOn w:val="1103"/>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376" w:customStyle="1">
    <w:name w:val="表格文字"/>
    <w:basedOn w:val="1103"/>
    <w:qFormat/>
    <w:rPr>
      <w:szCs w:val="24"/>
    </w:rPr>
  </w:style>
  <w:style w:type="paragraph" w:styleId="1377" w:customStyle="1">
    <w:name w:val="內文1-1"/>
    <w:qFormat/>
    <w:pPr>
      <w:ind w:left="1020" w:hanging="510"/>
      <w:jc w:val="both"/>
      <w:spacing w:line="360" w:lineRule="auto"/>
    </w:pPr>
    <w:rPr>
      <w:rFonts w:ascii="Calibri" w:hAnsi="Calibri" w:eastAsia="PMingLiU"/>
      <w:sz w:val="24"/>
    </w:rPr>
  </w:style>
  <w:style w:type="paragraph" w:styleId="1378" w:customStyle="1">
    <w:name w:val="目录"/>
    <w:basedOn w:val="1103"/>
    <w:qFormat/>
    <w:pPr>
      <w:jc w:val="left"/>
      <w:keepNext/>
      <w:spacing w:line="360" w:lineRule="atLeast"/>
    </w:pPr>
    <w:rPr>
      <w:rFonts w:ascii="À¥ÂØ·ÂËÎ" w:hAnsi="À¥ÂØ·ÂËÎ"/>
      <w:sz w:val="28"/>
    </w:rPr>
  </w:style>
  <w:style w:type="paragraph" w:styleId="1379" w:customStyle="1">
    <w:name w:val="封面文档标题"/>
    <w:basedOn w:val="1103"/>
    <w:qFormat/>
    <w:pPr>
      <w:jc w:val="center"/>
      <w:spacing w:line="360" w:lineRule="auto"/>
    </w:pPr>
    <w:rPr>
      <w:rFonts w:ascii="Arial" w:hAnsi="Arial"/>
      <w:b/>
      <w:sz w:val="56"/>
    </w:rPr>
  </w:style>
  <w:style w:type="paragraph" w:styleId="1380" w:customStyle="1">
    <w:name w:val="Char Char Char Char Char Char Char Char Char1 Char Char Char Char"/>
    <w:basedOn w:val="1128"/>
    <w:qFormat/>
    <w:pPr>
      <w:spacing w:line="360" w:lineRule="auto"/>
    </w:pPr>
    <w:rPr>
      <w:rFonts w:eastAsia="楷体_GB2312"/>
      <w:sz w:val="26"/>
    </w:rPr>
  </w:style>
  <w:style w:type="paragraph" w:styleId="1381" w:customStyle="1">
    <w:name w:val="Char Char3 Char Char"/>
    <w:basedOn w:val="1103"/>
    <w:qFormat/>
  </w:style>
  <w:style w:type="paragraph" w:styleId="1382" w:customStyle="1">
    <w:name w:val="样式 标题 3 + (西文) 楷体_GB2312 (中文) 楷体_GB2312 (符号) 宋体 四号 左侧:  0 厘米... Char"/>
    <w:basedOn w:val="1106"/>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383" w:customStyle="1">
    <w:name w:val="样式4"/>
    <w:basedOn w:val="1108"/>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384" w:customStyle="1">
    <w:name w:val="Char Char Char Char Char Char1 Char"/>
    <w:basedOn w:val="1103"/>
    <w:qFormat/>
    <w:pPr>
      <w:spacing w:line="360" w:lineRule="atLeast"/>
    </w:pPr>
    <w:rPr>
      <w:rFonts w:ascii="Tahoma" w:hAnsi="Tahoma"/>
      <w:sz w:val="24"/>
    </w:rPr>
  </w:style>
  <w:style w:type="paragraph" w:styleId="1385" w:customStyle="1">
    <w:name w:val="样式 标题 3 + (西文) 楷体_GB2312 (中文) 楷体_GB2312 (符号) 宋体 四号 左侧:  0 厘米..."/>
    <w:basedOn w:val="1106"/>
    <w:qFormat/>
    <w:pPr>
      <w:ind w:left="720" w:hanging="720"/>
      <w:spacing w:before="0" w:after="0" w:line="360" w:lineRule="auto"/>
      <w:tabs>
        <w:tab w:val="left" w:pos="720" w:leader="none"/>
      </w:tabs>
    </w:pPr>
    <w:rPr>
      <w:rFonts w:ascii="楷体_GB2312" w:hAnsi="宋体" w:eastAsia="楷体_GB2312"/>
      <w:bCs/>
      <w:sz w:val="28"/>
    </w:rPr>
  </w:style>
  <w:style w:type="paragraph" w:styleId="1386" w:customStyle="1">
    <w:name w:val="样式 标题 4四 + Times New Roman 段前: 0 磅 段后: 0 磅 行距: 1.5 倍行距1"/>
    <w:basedOn w:val="1107"/>
    <w:qFormat/>
    <w:pPr>
      <w:keepLines w:val="0"/>
      <w:keepNext w:val="0"/>
      <w:spacing w:before="0" w:after="0" w:line="360" w:lineRule="auto"/>
      <w:tabs>
        <w:tab w:val="left" w:pos="360" w:leader="none"/>
      </w:tabs>
      <w:outlineLvl w:val="9"/>
    </w:pPr>
    <w:rPr>
      <w:rFonts w:ascii="Times New Roman" w:hAnsi="Times New Roman"/>
      <w:bCs/>
    </w:rPr>
  </w:style>
  <w:style w:type="paragraph" w:styleId="1387" w:customStyle="1">
    <w:name w:val="符号列表"/>
    <w:basedOn w:val="1103"/>
    <w:qFormat/>
    <w:pPr>
      <w:jc w:val="left"/>
      <w:spacing w:line="440" w:lineRule="exact"/>
      <w:widowControl/>
    </w:pPr>
    <w:rPr>
      <w:rFonts w:ascii="宋体" w:hAnsi="宋体"/>
      <w:color w:val="000000"/>
      <w:szCs w:val="24"/>
    </w:rPr>
  </w:style>
  <w:style w:type="paragraph" w:styleId="1388" w:customStyle="1">
    <w:name w:val="公司名称"/>
    <w:basedOn w:val="1103"/>
    <w:qFormat/>
    <w:pPr>
      <w:jc w:val="left"/>
      <w:widowControl/>
    </w:pPr>
    <w:rPr>
      <w:rFonts w:eastAsia="黑体"/>
      <w:b/>
      <w:sz w:val="32"/>
    </w:rPr>
  </w:style>
  <w:style w:type="paragraph" w:styleId="1389" w:customStyle="1">
    <w:name w:val="+正文 Char Char3 Char Char"/>
    <w:basedOn w:val="1103"/>
    <w:qFormat/>
    <w:pPr>
      <w:ind w:firstLine="200"/>
      <w:spacing w:line="360" w:lineRule="auto"/>
    </w:pPr>
    <w:rPr>
      <w:sz w:val="24"/>
      <w:szCs w:val="24"/>
    </w:rPr>
  </w:style>
  <w:style w:type="paragraph" w:styleId="1390" w:customStyle="1">
    <w:name w:val="规范正文"/>
    <w:basedOn w:val="1103"/>
    <w:qFormat/>
    <w:pPr>
      <w:ind w:left="480"/>
      <w:spacing w:line="360" w:lineRule="auto"/>
    </w:pPr>
    <w:rPr>
      <w:sz w:val="24"/>
    </w:rPr>
  </w:style>
  <w:style w:type="paragraph" w:styleId="1391" w:customStyle="1">
    <w:name w:val="样式 标题 1"/>
    <w:basedOn w:val="1103"/>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392" w:customStyle="1">
    <w:name w:val="_Style 3"/>
    <w:basedOn w:val="1103"/>
    <w:qFormat/>
    <w:pPr>
      <w:ind w:firstLine="420"/>
      <w:spacing w:line="360" w:lineRule="auto"/>
    </w:pPr>
    <w:rPr>
      <w:sz w:val="24"/>
      <w:szCs w:val="22"/>
    </w:rPr>
  </w:style>
  <w:style w:type="paragraph" w:styleId="1393" w:customStyle="1">
    <w:name w:val="Subject"/>
    <w:basedOn w:val="1103"/>
    <w:qFormat/>
    <w:pPr>
      <w:jc w:val="center"/>
    </w:pPr>
    <w:rPr>
      <w:rFonts w:eastAsia="黑体"/>
      <w:b/>
      <w:sz w:val="48"/>
    </w:rPr>
  </w:style>
  <w:style w:type="paragraph" w:styleId="1394" w:customStyle="1">
    <w:name w:val="+列表3"/>
    <w:basedOn w:val="1103"/>
    <w:qFormat/>
    <w:pPr>
      <w:jc w:val="center"/>
    </w:pPr>
    <w:rPr>
      <w:sz w:val="15"/>
      <w:szCs w:val="18"/>
    </w:rPr>
  </w:style>
  <w:style w:type="paragraph" w:styleId="1395" w:customStyle="1">
    <w:name w:val="+b1、"/>
    <w:basedOn w:val="1396"/>
    <w:qFormat/>
    <w:rPr>
      <w:b/>
    </w:rPr>
  </w:style>
  <w:style w:type="paragraph" w:styleId="1396" w:customStyle="1">
    <w:name w:val="+1、"/>
    <w:basedOn w:val="1103"/>
    <w:qFormat/>
    <w:pPr>
      <w:spacing w:line="360" w:lineRule="auto"/>
      <w:tabs>
        <w:tab w:val="left" w:pos="958" w:leader="none"/>
      </w:tabs>
    </w:pPr>
    <w:rPr>
      <w:sz w:val="24"/>
      <w:szCs w:val="28"/>
    </w:rPr>
  </w:style>
  <w:style w:type="paragraph" w:styleId="1397" w:customStyle="1">
    <w:name w:val="xl26"/>
    <w:basedOn w:val="1103"/>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398" w:customStyle="1">
    <w:name w:val="Text"/>
    <w:qFormat/>
    <w:pPr>
      <w:jc w:val="both"/>
      <w:spacing w:line="360" w:lineRule="auto"/>
    </w:pPr>
    <w:rPr>
      <w:rFonts w:ascii="Arial" w:hAnsi="Arial"/>
      <w:color w:val="000000"/>
      <w:sz w:val="24"/>
    </w:rPr>
  </w:style>
  <w:style w:type="paragraph" w:styleId="1399" w:customStyle="1">
    <w:name w:val="+正文 Char Char5"/>
    <w:basedOn w:val="1103"/>
    <w:qFormat/>
    <w:pPr>
      <w:ind w:firstLine="200"/>
      <w:spacing w:line="360" w:lineRule="auto"/>
    </w:pPr>
    <w:rPr>
      <w:sz w:val="24"/>
    </w:rPr>
  </w:style>
  <w:style w:type="paragraph" w:styleId="1400" w:customStyle="1">
    <w:name w:val="+1. Char Char"/>
    <w:basedOn w:val="1401"/>
    <w:qFormat/>
    <w:pPr>
      <w:ind w:firstLine="0"/>
    </w:pPr>
  </w:style>
  <w:style w:type="paragraph" w:styleId="1401" w:customStyle="1">
    <w:name w:val="+正文 Char Char2 Char Char"/>
    <w:basedOn w:val="1103"/>
    <w:qFormat/>
    <w:pPr>
      <w:ind w:firstLine="200"/>
      <w:spacing w:line="360" w:lineRule="auto"/>
    </w:pPr>
    <w:rPr>
      <w:sz w:val="24"/>
      <w:szCs w:val="28"/>
    </w:rPr>
  </w:style>
  <w:style w:type="paragraph" w:styleId="1402" w:customStyle="1">
    <w:name w:val="封面副标题"/>
    <w:basedOn w:val="1103"/>
    <w:next w:val="1133"/>
    <w:qFormat/>
    <w:pPr>
      <w:ind w:firstLine="200"/>
      <w:jc w:val="center"/>
      <w:spacing w:line="360" w:lineRule="auto"/>
      <w:widowControl/>
    </w:pPr>
    <w:rPr>
      <w:rFonts w:ascii="Arial Black" w:hAnsi="Arial Black" w:eastAsia="黑体"/>
      <w:sz w:val="72"/>
    </w:rPr>
  </w:style>
  <w:style w:type="paragraph" w:styleId="1403" w:customStyle="1">
    <w:name w:val="Reference Initials"/>
    <w:basedOn w:val="1103"/>
    <w:next w:val="1103"/>
    <w:qFormat/>
    <w:pPr>
      <w:jc w:val="left"/>
      <w:keepNext/>
      <w:spacing w:before="240" w:line="360" w:lineRule="atLeast"/>
    </w:pPr>
    <w:rPr>
      <w:rFonts w:ascii="Courier New" w:hAnsi="Courier New" w:eastAsia="仿宋_GB2312" w:cs="Arial"/>
      <w:color w:val="000000"/>
      <w:sz w:val="24"/>
    </w:rPr>
  </w:style>
  <w:style w:type="paragraph" w:styleId="1404" w:customStyle="1">
    <w:name w:val="Char Char Char1 Char Char Char Char"/>
    <w:basedOn w:val="1103"/>
    <w:qFormat/>
    <w:pPr>
      <w:jc w:val="left"/>
      <w:spacing w:after="160" w:line="240" w:lineRule="exact"/>
      <w:widowControl/>
    </w:pPr>
    <w:rPr>
      <w:sz w:val="24"/>
      <w:szCs w:val="24"/>
    </w:rPr>
  </w:style>
  <w:style w:type="paragraph" w:styleId="1405" w:customStyle="1">
    <w:name w:val="xl25"/>
    <w:basedOn w:val="1103"/>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406" w:customStyle="1">
    <w:name w:val="样式 标题 1 + (中文) 黑体 四号 居中 段前: 0 磅 段后: 0 磅 行距: 2 倍行距"/>
    <w:basedOn w:val="1104"/>
    <w:qFormat/>
    <w:pPr>
      <w:ind w:left="431" w:right="6" w:hanging="431"/>
      <w:keepNext w:val="0"/>
      <w:spacing w:line="360" w:lineRule="auto"/>
    </w:pPr>
    <w:rPr>
      <w:rFonts w:ascii="宋体" w:hAnsi="宋体"/>
      <w:b/>
      <w:bCs/>
      <w:sz w:val="24"/>
      <w:szCs w:val="24"/>
    </w:rPr>
  </w:style>
  <w:style w:type="paragraph" w:styleId="1407" w:customStyle="1">
    <w:name w:val="正文文字格式"/>
    <w:basedOn w:val="1103"/>
    <w:qFormat/>
    <w:pPr>
      <w:ind w:firstLine="505"/>
      <w:jc w:val="left"/>
      <w:spacing w:line="460" w:lineRule="exact"/>
    </w:pPr>
    <w:rPr>
      <w:rFonts w:ascii="宋体"/>
      <w:sz w:val="24"/>
    </w:rPr>
  </w:style>
  <w:style w:type="paragraph" w:styleId="1408" w:customStyle="1">
    <w:name w:val="默认段落字体 Para Char Char Char Char Char Char Char"/>
    <w:basedOn w:val="1103"/>
    <w:qFormat/>
    <w:pPr>
      <w:spacing w:line="360" w:lineRule="auto"/>
    </w:pPr>
    <w:rPr>
      <w:rFonts w:ascii="Tahoma" w:hAnsi="Tahoma"/>
      <w:sz w:val="24"/>
    </w:rPr>
  </w:style>
  <w:style w:type="paragraph" w:styleId="1409" w:customStyle="1">
    <w:name w:val="Char Char3 Char Char Char Char"/>
    <w:basedOn w:val="1103"/>
    <w:qFormat/>
    <w:pPr>
      <w:jc w:val="left"/>
      <w:spacing w:after="160" w:line="240" w:lineRule="exact"/>
      <w:widowControl/>
    </w:pPr>
    <w:rPr>
      <w:rFonts w:ascii="Verdana" w:hAnsi="Verdana"/>
      <w:sz w:val="20"/>
      <w:lang w:eastAsia="en-US"/>
    </w:rPr>
  </w:style>
  <w:style w:type="paragraph" w:styleId="1410" w:customStyle="1">
    <w:name w:val="无间隔1"/>
    <w:qFormat/>
    <w:pPr>
      <w:jc w:val="both"/>
      <w:widowControl w:val="off"/>
    </w:pPr>
    <w:rPr>
      <w:rFonts w:ascii="Calibri" w:hAnsi="Calibri"/>
      <w:sz w:val="21"/>
      <w:szCs w:val="24"/>
    </w:rPr>
  </w:style>
  <w:style w:type="paragraph" w:styleId="1411" w:customStyle="1">
    <w:name w:val="Default Paragraph Char Char Char Char"/>
    <w:basedOn w:val="1103"/>
    <w:next w:val="1103"/>
    <w:qFormat/>
    <w:pPr>
      <w:jc w:val="left"/>
      <w:spacing w:line="360" w:lineRule="auto"/>
      <w:widowControl/>
    </w:pPr>
    <w:rPr>
      <w:rFonts w:eastAsia="仿宋_GB2312"/>
      <w:sz w:val="24"/>
      <w:lang w:eastAsia="en-US"/>
    </w:rPr>
  </w:style>
  <w:style w:type="paragraph" w:styleId="1412" w:customStyle="1">
    <w:name w:val="xl36"/>
    <w:basedOn w:val="1103"/>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413" w:customStyle="1">
    <w:name w:val="+(1)"/>
    <w:basedOn w:val="1279"/>
    <w:qFormat/>
    <w:pPr>
      <w:numPr>
        <w:ilvl w:val="2"/>
        <w:numId w:val="2"/>
      </w:numPr>
      <w:ind w:firstLine="0"/>
      <w:tabs>
        <w:tab w:val="left" w:pos="2126" w:leader="none"/>
      </w:tabs>
    </w:pPr>
    <w:rPr>
      <w:szCs w:val="28"/>
    </w:rPr>
  </w:style>
  <w:style w:type="paragraph" w:styleId="1414" w:customStyle="1">
    <w:name w:val="正文2"/>
    <w:basedOn w:val="1103"/>
    <w:qFormat/>
    <w:pPr>
      <w:ind w:firstLine="200"/>
      <w:jc w:val="left"/>
      <w:spacing w:after="160" w:line="360" w:lineRule="auto"/>
      <w:widowControl/>
    </w:pPr>
    <w:rPr>
      <w:rFonts w:ascii="Verdana" w:hAnsi="Verdana" w:eastAsia="黑体"/>
      <w:lang w:eastAsia="en-US"/>
    </w:rPr>
  </w:style>
  <w:style w:type="paragraph" w:styleId="1415" w:customStyle="1">
    <w:name w:val="xl28"/>
    <w:basedOn w:val="11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16" w:customStyle="1">
    <w:name w:val="+正文 Char1"/>
    <w:basedOn w:val="1103"/>
    <w:qFormat/>
    <w:pPr>
      <w:ind w:firstLine="200"/>
      <w:spacing w:line="360" w:lineRule="auto"/>
    </w:pPr>
    <w:rPr>
      <w:sz w:val="24"/>
      <w:szCs w:val="28"/>
    </w:rPr>
  </w:style>
  <w:style w:type="paragraph" w:styleId="1417" w:customStyle="1">
    <w:name w:val="+标题4"/>
    <w:basedOn w:val="1107"/>
    <w:qFormat/>
    <w:pPr>
      <w:numPr>
        <w:ilvl w:val="3"/>
        <w:numId w:val="3"/>
      </w:numPr>
      <w:spacing w:before="120" w:after="120" w:line="360" w:lineRule="auto"/>
    </w:pPr>
    <w:rPr>
      <w:rFonts w:ascii="Times New Roman" w:hAnsi="Times New Roman" w:eastAsia="宋体"/>
      <w:sz w:val="24"/>
    </w:rPr>
  </w:style>
  <w:style w:type="paragraph" w:styleId="1418" w:customStyle="1">
    <w:name w:val="+标题1"/>
    <w:basedOn w:val="1104"/>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419" w:customStyle="1">
    <w:name w:val="列出段落 Char Char"/>
    <w:qFormat/>
    <w:pPr>
      <w:ind w:firstLine="420"/>
    </w:pPr>
    <w:rPr>
      <w:rFonts w:ascii="Calibri" w:hAnsi="Calibri"/>
    </w:rPr>
  </w:style>
  <w:style w:type="paragraph" w:styleId="1420" w:customStyle="1">
    <w:name w:val="flName"/>
    <w:basedOn w:val="1103"/>
    <w:qFormat/>
    <w:pPr>
      <w:ind w:firstLine="200"/>
      <w:jc w:val="center"/>
      <w:spacing w:before="320" w:after="160" w:line="360" w:lineRule="atLeast"/>
    </w:pPr>
    <w:rPr>
      <w:rFonts w:ascii="Arial" w:eastAsia="黑体"/>
      <w:sz w:val="32"/>
      <w:szCs w:val="24"/>
    </w:rPr>
  </w:style>
  <w:style w:type="paragraph" w:styleId="1421" w:customStyle="1">
    <w:name w:val="Tabelle Standard"/>
    <w:qFormat/>
    <w:pPr>
      <w:ind w:left="567"/>
      <w:spacing w:before="120"/>
      <w:tabs>
        <w:tab w:val="left" w:pos="4536" w:leader="none"/>
      </w:tabs>
    </w:pPr>
    <w:rPr>
      <w:rFonts w:ascii="Arial" w:hAnsi="Arial"/>
      <w:sz w:val="22"/>
      <w:lang w:val="de-DE"/>
    </w:rPr>
  </w:style>
  <w:style w:type="paragraph" w:styleId="1422" w:customStyle="1">
    <w:name w:val="+标准"/>
    <w:qFormat/>
    <w:pPr>
      <w:ind w:left="1299" w:hanging="1099"/>
      <w:tabs>
        <w:tab w:val="left" w:pos="2880" w:leader="none"/>
      </w:tabs>
    </w:pPr>
    <w:rPr>
      <w:rFonts w:ascii="Calibri" w:hAnsi="Calibri"/>
    </w:rPr>
  </w:style>
  <w:style w:type="paragraph" w:styleId="1423" w:customStyle="1">
    <w:name w:val="二级条标题"/>
    <w:basedOn w:val="1424"/>
    <w:next w:val="1103"/>
    <w:qFormat/>
    <w:pPr>
      <w:outlineLvl w:val="3"/>
    </w:pPr>
  </w:style>
  <w:style w:type="paragraph" w:styleId="1424" w:customStyle="1">
    <w:name w:val="一级条标题"/>
    <w:basedOn w:val="1425"/>
    <w:next w:val="1103"/>
    <w:qFormat/>
    <w:pPr>
      <w:outlineLvl w:val="2"/>
    </w:pPr>
  </w:style>
  <w:style w:type="paragraph" w:styleId="1425" w:customStyle="1">
    <w:name w:val="章标题"/>
    <w:next w:val="1103"/>
    <w:qFormat/>
    <w:pPr>
      <w:jc w:val="both"/>
      <w:outlineLvl w:val="1"/>
    </w:pPr>
    <w:rPr>
      <w:rFonts w:ascii="黑体" w:hAnsi="Calibri" w:eastAsia="黑体"/>
      <w:sz w:val="21"/>
    </w:rPr>
  </w:style>
  <w:style w:type="paragraph" w:styleId="1426" w:customStyle="1">
    <w:name w:val="++标题1"/>
    <w:basedOn w:val="1104"/>
    <w:qFormat/>
    <w:pPr>
      <w:jc w:val="center"/>
      <w:keepLines/>
      <w:spacing w:line="360" w:lineRule="auto"/>
      <w:outlineLvl w:val="1"/>
    </w:pPr>
    <w:rPr>
      <w:rFonts w:eastAsia="黑体"/>
      <w:b/>
      <w:bCs/>
      <w:sz w:val="32"/>
      <w:szCs w:val="32"/>
    </w:rPr>
  </w:style>
  <w:style w:type="paragraph" w:styleId="1427" w:customStyle="1">
    <w:name w:val="Char Char Char1 Char"/>
    <w:basedOn w:val="1103"/>
    <w:qFormat/>
    <w:pPr>
      <w:spacing w:line="312" w:lineRule="atLeast"/>
    </w:pPr>
    <w:rPr>
      <w:b/>
      <w:bCs/>
      <w:sz w:val="36"/>
      <w:szCs w:val="32"/>
    </w:rPr>
  </w:style>
  <w:style w:type="paragraph" w:styleId="1428" w:customStyle="1">
    <w:name w:val="+1)"/>
    <w:qFormat/>
    <w:rPr>
      <w:rFonts w:ascii="Calibri" w:hAnsi="Calibri"/>
    </w:rPr>
  </w:style>
  <w:style w:type="paragraph" w:styleId="1429" w:customStyle="1">
    <w:name w:val="xl42"/>
    <w:basedOn w:val="1103"/>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30" w:customStyle="1">
    <w:name w:val="样式 标题 2 + 楷体_GB2312 段前: 0 磅 段后: 0 磅 行距: 1.5 倍行距"/>
    <w:basedOn w:val="1105"/>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431" w:customStyle="1">
    <w:name w:val="－列表2"/>
    <w:basedOn w:val="1103"/>
    <w:qFormat/>
    <w:pPr>
      <w:jc w:val="left"/>
    </w:pPr>
    <w:rPr>
      <w:rFonts w:hAnsi="Arial"/>
      <w:sz w:val="24"/>
      <w:szCs w:val="24"/>
    </w:rPr>
  </w:style>
  <w:style w:type="paragraph" w:styleId="1432" w:customStyle="1">
    <w:name w:val="xl44"/>
    <w:basedOn w:val="1103"/>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433" w:customStyle="1">
    <w:name w:val="样式 标题 3 Char Char"/>
    <w:basedOn w:val="1106"/>
    <w:qFormat/>
    <w:pPr>
      <w:ind w:firstLine="480"/>
      <w:spacing w:before="0" w:after="0" w:line="360" w:lineRule="auto"/>
      <w:tabs>
        <w:tab w:val="left" w:pos="1000" w:leader="none"/>
      </w:tabs>
    </w:pPr>
    <w:rPr>
      <w:rFonts w:eastAsia="黑体"/>
      <w:bCs/>
      <w:sz w:val="24"/>
      <w:szCs w:val="24"/>
    </w:rPr>
  </w:style>
  <w:style w:type="paragraph" w:styleId="1434" w:customStyle="1">
    <w:name w:val="Char Char Char Char Char Char Char Char Char1 Char"/>
    <w:basedOn w:val="1128"/>
    <w:qFormat/>
    <w:pPr>
      <w:spacing w:line="360" w:lineRule="auto"/>
    </w:pPr>
    <w:rPr>
      <w:rFonts w:ascii="Tahoma" w:hAnsi="Tahoma"/>
      <w:sz w:val="24"/>
      <w:szCs w:val="24"/>
    </w:rPr>
  </w:style>
  <w:style w:type="paragraph" w:styleId="1435" w:customStyle="1">
    <w:name w:val="无缩进正文"/>
    <w:basedOn w:val="1103"/>
    <w:qFormat/>
  </w:style>
  <w:style w:type="paragraph" w:styleId="1436" w:customStyle="1">
    <w:name w:val="正文--表格内正文"/>
    <w:basedOn w:val="1103"/>
    <w:qFormat/>
    <w:pPr>
      <w:jc w:val="center"/>
      <w:spacing w:line="360" w:lineRule="auto"/>
    </w:pPr>
    <w:rPr>
      <w:rFonts w:ascii="仿宋" w:hAnsi="仿宋" w:eastAsia="仿宋"/>
      <w:b/>
      <w:sz w:val="28"/>
      <w:szCs w:val="28"/>
    </w:rPr>
  </w:style>
  <w:style w:type="paragraph" w:styleId="1437" w:customStyle="1">
    <w:name w:val="A."/>
    <w:basedOn w:val="1103"/>
    <w:qFormat/>
    <w:pPr>
      <w:ind w:left="454" w:hanging="454"/>
      <w:spacing w:line="264" w:lineRule="auto"/>
      <w:widowControl/>
      <w:tabs>
        <w:tab w:val="left" w:pos="454" w:leader="none"/>
      </w:tabs>
    </w:pPr>
    <w:rPr>
      <w:sz w:val="24"/>
    </w:rPr>
  </w:style>
  <w:style w:type="paragraph" w:styleId="1438" w:customStyle="1">
    <w:name w:val="pa-11"/>
    <w:basedOn w:val="1103"/>
    <w:qFormat/>
    <w:pPr>
      <w:jc w:val="left"/>
      <w:spacing w:before="136" w:after="136"/>
      <w:widowControl/>
    </w:pPr>
    <w:rPr>
      <w:rFonts w:ascii="宋体" w:hAnsi="宋体" w:cs="宋体"/>
      <w:sz w:val="24"/>
      <w:szCs w:val="24"/>
    </w:rPr>
  </w:style>
  <w:style w:type="paragraph" w:styleId="1439" w:customStyle="1">
    <w:name w:val="xl27"/>
    <w:basedOn w:val="1103"/>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440" w:customStyle="1">
    <w:name w:val="标题2"/>
    <w:basedOn w:val="1103"/>
    <w:qFormat/>
    <w:pPr>
      <w:ind w:hanging="1"/>
      <w:jc w:val="left"/>
      <w:keepLines/>
      <w:keepNext/>
      <w:spacing w:line="360" w:lineRule="auto"/>
      <w:tabs>
        <w:tab w:val="left" w:pos="910" w:leader="none"/>
      </w:tabs>
    </w:pPr>
    <w:rPr>
      <w:rFonts w:ascii="宋体" w:hAnsi="宋体" w:cs="宋体"/>
      <w:b/>
      <w:bCs/>
      <w:sz w:val="28"/>
      <w:szCs w:val="28"/>
    </w:rPr>
  </w:style>
  <w:style w:type="paragraph" w:styleId="1441" w:customStyle="1">
    <w:name w:val="列项——"/>
    <w:qFormat/>
    <w:pPr>
      <w:ind w:left="840" w:hanging="420"/>
      <w:jc w:val="both"/>
      <w:widowControl w:val="off"/>
      <w:tabs>
        <w:tab w:val="left" w:pos="1140" w:leader="none"/>
      </w:tabs>
    </w:pPr>
    <w:rPr>
      <w:rFonts w:ascii="宋体" w:hAnsi="Calibri"/>
      <w:sz w:val="21"/>
    </w:rPr>
  </w:style>
  <w:style w:type="paragraph" w:styleId="1442" w:customStyle="1">
    <w:name w:val="b-b2"/>
    <w:basedOn w:val="1105"/>
    <w:next w:val="1103"/>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443" w:customStyle="1">
    <w:name w:val="xl29"/>
    <w:basedOn w:val="11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444" w:customStyle="1">
    <w:name w:val="五级条标题"/>
    <w:basedOn w:val="1445"/>
    <w:next w:val="1103"/>
    <w:qFormat/>
    <w:pPr>
      <w:outlineLvl w:val="6"/>
    </w:pPr>
  </w:style>
  <w:style w:type="paragraph" w:styleId="1445" w:customStyle="1">
    <w:name w:val="四级条标题"/>
    <w:basedOn w:val="1446"/>
    <w:next w:val="1103"/>
    <w:qFormat/>
    <w:pPr>
      <w:outlineLvl w:val="5"/>
    </w:pPr>
  </w:style>
  <w:style w:type="paragraph" w:styleId="1446" w:customStyle="1">
    <w:name w:val="三级条标题"/>
    <w:basedOn w:val="1423"/>
    <w:next w:val="1103"/>
    <w:qFormat/>
    <w:pPr>
      <w:outlineLvl w:val="4"/>
    </w:pPr>
  </w:style>
  <w:style w:type="paragraph" w:styleId="1447" w:customStyle="1">
    <w:name w:val="+列表1 Char Char"/>
    <w:basedOn w:val="1103"/>
    <w:qFormat/>
    <w:pPr>
      <w:jc w:val="center"/>
    </w:pPr>
  </w:style>
  <w:style w:type="paragraph" w:styleId="1448" w:customStyle="1">
    <w:name w:val="1)"/>
    <w:basedOn w:val="1103"/>
    <w:qFormat/>
    <w:pPr>
      <w:ind w:left="1814" w:hanging="453"/>
      <w:spacing w:line="264" w:lineRule="auto"/>
      <w:tabs>
        <w:tab w:val="left" w:pos="1814" w:leader="none"/>
      </w:tabs>
    </w:pPr>
    <w:rPr>
      <w:sz w:val="24"/>
      <w:szCs w:val="24"/>
    </w:rPr>
  </w:style>
  <w:style w:type="paragraph" w:styleId="1449" w:customStyle="1">
    <w:name w:val="xl37"/>
    <w:basedOn w:val="1103"/>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450" w:customStyle="1">
    <w:name w:val="-1.1.1"/>
    <w:basedOn w:val="1107"/>
    <w:qFormat/>
    <w:pPr>
      <w:ind w:firstLine="200"/>
      <w:jc w:val="left"/>
      <w:spacing w:before="120" w:after="120" w:line="360" w:lineRule="auto"/>
    </w:pPr>
    <w:rPr>
      <w:rFonts w:eastAsia="宋体"/>
      <w:sz w:val="24"/>
      <w:szCs w:val="24"/>
    </w:rPr>
  </w:style>
  <w:style w:type="paragraph" w:styleId="1451" w:customStyle="1">
    <w:name w:val="MM Topic 1"/>
    <w:basedOn w:val="1104"/>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452" w:customStyle="1">
    <w:name w:val="style7"/>
    <w:basedOn w:val="1103"/>
    <w:qFormat/>
    <w:pPr>
      <w:jc w:val="left"/>
      <w:spacing w:before="100" w:beforeAutospacing="1" w:after="100" w:afterAutospacing="1"/>
      <w:widowControl/>
    </w:pPr>
    <w:rPr>
      <w:rFonts w:ascii="宋体" w:hAnsi="宋体" w:cs="宋体"/>
      <w:sz w:val="18"/>
      <w:szCs w:val="18"/>
    </w:rPr>
  </w:style>
  <w:style w:type="paragraph" w:styleId="1453" w:customStyle="1">
    <w:name w:val="F00"/>
    <w:basedOn w:val="1103"/>
    <w:qFormat/>
    <w:pPr>
      <w:ind w:firstLine="200"/>
      <w:spacing w:line="400" w:lineRule="atLeast"/>
    </w:pPr>
    <w:rPr>
      <w:sz w:val="28"/>
      <w:szCs w:val="28"/>
    </w:rPr>
  </w:style>
  <w:style w:type="paragraph" w:styleId="1454" w:customStyle="1">
    <w:name w:val="-1.1"/>
    <w:basedOn w:val="1106"/>
    <w:qFormat/>
    <w:pPr>
      <w:ind w:firstLine="482"/>
      <w:jc w:val="left"/>
      <w:spacing w:before="120" w:after="120" w:line="360" w:lineRule="auto"/>
      <w:widowControl/>
    </w:pPr>
    <w:rPr>
      <w:rFonts w:ascii="宋体" w:hAnsi="宋体"/>
      <w:sz w:val="24"/>
      <w:szCs w:val="24"/>
    </w:rPr>
  </w:style>
  <w:style w:type="paragraph" w:styleId="1455" w:customStyle="1">
    <w:name w:val="FA正文Bold+标号"/>
    <w:basedOn w:val="1213"/>
    <w:next w:val="1214"/>
    <w:qFormat/>
    <w:pPr>
      <w:ind w:left="907" w:hanging="567"/>
      <w:keepNext w:val="0"/>
      <w:tabs>
        <w:tab w:val="left" w:pos="567" w:leader="none"/>
      </w:tabs>
    </w:pPr>
    <w:rPr>
      <w:rFonts w:hAnsi="Times New Roman"/>
      <w:szCs w:val="20"/>
    </w:rPr>
  </w:style>
  <w:style w:type="paragraph" w:styleId="1456" w:customStyle="1">
    <w:name w:val="样式 标题 2节 + Times New Roman 四号 行距: 1.5 倍行距"/>
    <w:basedOn w:val="1105"/>
    <w:qFormat/>
    <w:pPr>
      <w:ind w:left="576"/>
      <w:spacing w:line="360" w:lineRule="auto"/>
      <w:tabs>
        <w:tab w:val="left" w:pos="360" w:leader="none"/>
      </w:tabs>
    </w:pPr>
    <w:rPr>
      <w:rFonts w:ascii="Times New Roman" w:hAnsi="Times New Roman"/>
      <w:bCs/>
      <w:sz w:val="28"/>
    </w:rPr>
  </w:style>
  <w:style w:type="paragraph" w:styleId="1457" w:customStyle="1">
    <w:name w:val="Char Char Char Char Char Char Char"/>
    <w:basedOn w:val="1103"/>
    <w:qFormat/>
    <w:pPr>
      <w:ind w:left="405" w:hanging="405"/>
      <w:tabs>
        <w:tab w:val="left" w:pos="405" w:leader="none"/>
      </w:tabs>
    </w:pPr>
    <w:rPr>
      <w:szCs w:val="24"/>
    </w:rPr>
  </w:style>
  <w:style w:type="paragraph" w:styleId="1458" w:customStyle="1">
    <w:name w:val="正文3"/>
    <w:basedOn w:val="1103"/>
    <w:qFormat/>
    <w:pPr>
      <w:widowControl/>
    </w:pPr>
  </w:style>
  <w:style w:type="paragraph" w:styleId="1459" w:customStyle="1">
    <w:name w:val="正文文字3"/>
    <w:basedOn w:val="1133"/>
    <w:qFormat/>
    <w:pPr>
      <w:ind w:left="72" w:right="72"/>
      <w:spacing w:line="360" w:lineRule="atLeast"/>
      <w:tabs>
        <w:tab w:val="clear" w:pos="5250" w:leader="none"/>
      </w:tabs>
    </w:pPr>
    <w:rPr>
      <w:sz w:val="21"/>
    </w:rPr>
  </w:style>
  <w:style w:type="paragraph" w:styleId="1460" w:customStyle="1">
    <w:name w:val="++111"/>
    <w:basedOn w:val="1103"/>
    <w:qFormat/>
    <w:pPr>
      <w:spacing w:line="360" w:lineRule="auto"/>
      <w:tabs>
        <w:tab w:val="left" w:pos="964" w:leader="none"/>
      </w:tabs>
    </w:pPr>
    <w:rPr>
      <w:b/>
      <w:sz w:val="24"/>
      <w:szCs w:val="24"/>
    </w:rPr>
  </w:style>
  <w:style w:type="paragraph" w:styleId="1461" w:customStyle="1">
    <w:name w:val="+一、"/>
    <w:qFormat/>
    <w:pPr>
      <w:numPr>
        <w:numId w:val="5"/>
      </w:numPr>
      <w:spacing w:before="120" w:after="120"/>
      <w:tabs>
        <w:tab w:val="left" w:pos="540" w:leader="none"/>
      </w:tabs>
      <w:outlineLvl w:val="5"/>
    </w:pPr>
    <w:rPr>
      <w:rFonts w:ascii="Calibri" w:hAnsi="Calibri"/>
      <w:b/>
    </w:rPr>
  </w:style>
  <w:style w:type="paragraph" w:styleId="1462">
    <w:name w:val="List Paragraph"/>
    <w:basedOn w:val="1103"/>
    <w:uiPriority w:val="99"/>
    <w:qFormat/>
    <w:pPr>
      <w:ind w:firstLine="420"/>
    </w:pPr>
    <w:rPr>
      <w:szCs w:val="22"/>
    </w:rPr>
  </w:style>
  <w:style w:type="paragraph" w:styleId="1463" w:customStyle="1">
    <w:name w:val="批注框文本 Char Char"/>
    <w:basedOn w:val="1103"/>
    <w:qFormat/>
    <w:rPr>
      <w:sz w:val="18"/>
    </w:rPr>
  </w:style>
  <w:style w:type="paragraph" w:styleId="1464" w:customStyle="1">
    <w:name w:val="++AAA"/>
    <w:qFormat/>
    <w:pPr>
      <w:ind w:left="840" w:hanging="420"/>
      <w:tabs>
        <w:tab w:val="left" w:pos="840" w:leader="none"/>
        <w:tab w:val="left" w:pos="964" w:leader="none"/>
      </w:tabs>
    </w:pPr>
    <w:rPr>
      <w:rFonts w:ascii="Calibri" w:hAnsi="Calibri"/>
      <w:b/>
    </w:rPr>
  </w:style>
  <w:style w:type="paragraph" w:styleId="1465" w:customStyle="1">
    <w:name w:val="样式 文本全文 + 非加宽量 / 紧缩量 Char Char"/>
    <w:basedOn w:val="1103"/>
    <w:qFormat/>
    <w:pPr>
      <w:spacing w:line="360" w:lineRule="auto"/>
      <w:tabs>
        <w:tab w:val="left" w:pos="663" w:leader="none"/>
      </w:tabs>
    </w:pPr>
    <w:rPr>
      <w:rFonts w:ascii="仿宋_GB2312" w:hAnsi="仿宋_GB2312" w:eastAsia="仿宋_GB2312"/>
      <w:sz w:val="32"/>
    </w:rPr>
  </w:style>
  <w:style w:type="paragraph" w:styleId="1466" w:customStyle="1">
    <w:name w:val="+正文 Char Char3 Char"/>
    <w:basedOn w:val="1103"/>
    <w:qFormat/>
    <w:pPr>
      <w:ind w:firstLine="200"/>
      <w:spacing w:line="360" w:lineRule="auto"/>
    </w:pPr>
    <w:rPr>
      <w:sz w:val="24"/>
      <w:szCs w:val="24"/>
    </w:rPr>
  </w:style>
  <w:style w:type="paragraph" w:styleId="1467" w:customStyle="1">
    <w:name w:val="B"/>
    <w:basedOn w:val="1103"/>
    <w:qFormat/>
    <w:pPr>
      <w:spacing w:before="240" w:line="0" w:lineRule="atLeast"/>
      <w:widowControl/>
      <w:tabs>
        <w:tab w:val="left" w:pos="1200" w:leader="none"/>
      </w:tabs>
    </w:pPr>
    <w:rPr>
      <w:sz w:val="24"/>
    </w:rPr>
  </w:style>
  <w:style w:type="paragraph" w:styleId="1468" w:customStyle="1">
    <w:name w:val="Char Char1 Char Char Char Char"/>
    <w:basedOn w:val="1128"/>
    <w:qFormat/>
    <w:pPr>
      <w:spacing w:line="360" w:lineRule="auto"/>
    </w:pPr>
    <w:rPr>
      <w:rFonts w:ascii="Tahoma" w:hAnsi="Tahoma"/>
      <w:sz w:val="24"/>
      <w:szCs w:val="24"/>
    </w:rPr>
  </w:style>
  <w:style w:type="paragraph" w:styleId="1469" w:customStyle="1">
    <w:name w:val="fig1"/>
    <w:basedOn w:val="1103"/>
    <w:qFormat/>
    <w:pPr>
      <w:jc w:val="left"/>
      <w:spacing w:before="100" w:beforeAutospacing="1" w:after="100" w:afterAutospacing="1"/>
      <w:widowControl/>
    </w:pPr>
    <w:rPr>
      <w:rFonts w:ascii="Arial Unicode MS" w:hAnsi="Arial Unicode MS" w:eastAsia="Arial Unicode MS"/>
      <w:sz w:val="24"/>
    </w:rPr>
  </w:style>
  <w:style w:type="paragraph" w:styleId="1470" w:customStyle="1">
    <w:name w:val="List Paragraph1"/>
    <w:basedOn w:val="1103"/>
    <w:qFormat/>
    <w:pPr>
      <w:ind w:firstLine="420"/>
    </w:pPr>
    <w:rPr>
      <w:sz w:val="24"/>
      <w:szCs w:val="24"/>
    </w:rPr>
  </w:style>
  <w:style w:type="paragraph" w:styleId="1471" w:customStyle="1">
    <w:name w:val="表格目录"/>
    <w:basedOn w:val="1151"/>
    <w:next w:val="1124"/>
    <w:qFormat/>
    <w:pPr>
      <w:jc w:val="center"/>
      <w:spacing w:line="240" w:lineRule="auto"/>
    </w:pPr>
    <w:rPr>
      <w:b w:val="0"/>
      <w:caps w:val="0"/>
      <w:sz w:val="28"/>
    </w:rPr>
  </w:style>
  <w:style w:type="paragraph" w:styleId="1472" w:customStyle="1">
    <w:name w:val="标题（节）"/>
    <w:basedOn w:val="1105"/>
    <w:next w:val="1103"/>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473" w:customStyle="1">
    <w:name w:val="xl43"/>
    <w:basedOn w:val="1103"/>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474" w:customStyle="1">
    <w:name w:val="Char Char Char Char Char Char Char Char Char Char Char Char1 Char"/>
    <w:basedOn w:val="1128"/>
    <w:qFormat/>
    <w:rPr>
      <w:rFonts w:ascii="Tahoma" w:hAnsi="Tahoma"/>
      <w:sz w:val="24"/>
      <w:szCs w:val="24"/>
    </w:rPr>
  </w:style>
  <w:style w:type="paragraph" w:styleId="1475" w:customStyle="1">
    <w:name w:val="FA正文+标号"/>
    <w:basedOn w:val="1214"/>
    <w:qFormat/>
    <w:pPr>
      <w:numPr>
        <w:numId w:val="6"/>
      </w:numPr>
      <w:ind w:firstLine="0"/>
      <w:tabs>
        <w:tab w:val="left" w:pos="907" w:leader="none"/>
        <w:tab w:val="clear" w:pos="3375" w:leader="none"/>
      </w:tabs>
    </w:pPr>
    <w:rPr>
      <w:rFonts w:ascii="Times New Roman" w:eastAsia="仿宋_GB2312"/>
      <w:spacing w:val="0"/>
      <w:sz w:val="24"/>
      <w:szCs w:val="24"/>
    </w:rPr>
  </w:style>
  <w:style w:type="paragraph" w:styleId="1476" w:customStyle="1">
    <w:name w:val="样式 目录 1 + 首行缩进:  2 字符"/>
    <w:basedOn w:val="1151"/>
    <w:qFormat/>
    <w:pPr>
      <w:ind w:firstLine="402"/>
      <w:spacing w:line="240" w:lineRule="auto"/>
      <w:widowControl/>
    </w:pPr>
    <w:rPr>
      <w:bCs/>
      <w:i/>
      <w:iCs/>
      <w:caps w:val="0"/>
      <w:sz w:val="24"/>
      <w:szCs w:val="24"/>
    </w:rPr>
  </w:style>
  <w:style w:type="paragraph" w:styleId="1477" w:customStyle="1">
    <w:name w:val="+●"/>
    <w:qFormat/>
    <w:pPr>
      <w:numPr>
        <w:ilvl w:val="6"/>
        <w:numId w:val="7"/>
      </w:numPr>
    </w:pPr>
    <w:rPr>
      <w:rFonts w:ascii="Calibri" w:hAnsi="Calibri"/>
    </w:rPr>
  </w:style>
  <w:style w:type="paragraph" w:styleId="1478" w:customStyle="1">
    <w:name w:val="_Style 30"/>
    <w:basedOn w:val="1103"/>
    <w:next w:val="1142"/>
    <w:qFormat/>
    <w:rPr>
      <w:rFonts w:ascii="宋体" w:hAnsi="Courier New"/>
    </w:rPr>
  </w:style>
  <w:style w:type="paragraph" w:styleId="1479" w:customStyle="1">
    <w:name w:val="yyn1"/>
    <w:basedOn w:val="1358"/>
    <w:qFormat/>
    <w:pPr>
      <w:ind w:firstLine="0"/>
    </w:pPr>
  </w:style>
  <w:style w:type="paragraph" w:styleId="1480" w:customStyle="1">
    <w:name w:val="纯文本12"/>
    <w:basedOn w:val="1103"/>
    <w:uiPriority w:val="99"/>
    <w:qFormat/>
    <w:rPr>
      <w:rFonts w:ascii="宋体" w:hAnsi="Courier New" w:eastAsia="楷体_GB2312"/>
      <w:sz w:val="28"/>
      <w:szCs w:val="24"/>
    </w:rPr>
  </w:style>
  <w:style w:type="paragraph" w:styleId="1481" w:customStyle="1">
    <w:name w:val="MM Topic 2"/>
    <w:basedOn w:val="1105"/>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482" w:customStyle="1">
    <w:name w:val="Char1 Char Char Char"/>
    <w:basedOn w:val="1103"/>
    <w:qFormat/>
    <w:pPr>
      <w:ind w:left="840" w:hanging="420"/>
      <w:tabs>
        <w:tab w:val="left" w:pos="840" w:leader="none"/>
      </w:tabs>
    </w:pPr>
    <w:rPr>
      <w:sz w:val="24"/>
      <w:szCs w:val="24"/>
    </w:rPr>
  </w:style>
  <w:style w:type="paragraph" w:styleId="1483" w:customStyle="1">
    <w:name w:val="+列表2"/>
    <w:basedOn w:val="1103"/>
    <w:qFormat/>
    <w:pPr>
      <w:jc w:val="center"/>
    </w:pPr>
    <w:rPr>
      <w:sz w:val="18"/>
      <w:szCs w:val="21"/>
    </w:rPr>
  </w:style>
  <w:style w:type="paragraph" w:styleId="1484" w:customStyle="1">
    <w:name w:val="投标标题4"/>
    <w:basedOn w:val="1107"/>
    <w:qFormat/>
    <w:pPr>
      <w:numPr>
        <w:ilvl w:val="3"/>
        <w:numId w:val="9"/>
      </w:numPr>
      <w:spacing w:before="0" w:after="0" w:line="240" w:lineRule="auto"/>
    </w:pPr>
    <w:rPr>
      <w:rFonts w:ascii="宋体" w:hAnsi="宋体" w:eastAsia="仿宋" w:cs="Arial"/>
      <w:color w:val="000000"/>
      <w:szCs w:val="24"/>
    </w:rPr>
  </w:style>
  <w:style w:type="paragraph" w:styleId="1485" w:customStyle="1">
    <w:name w:val="样式7"/>
    <w:basedOn w:val="1486"/>
    <w:qFormat/>
  </w:style>
  <w:style w:type="paragraph" w:styleId="1486" w:customStyle="1">
    <w:name w:val="样式 标题 3"/>
    <w:basedOn w:val="1106"/>
    <w:qFormat/>
    <w:pPr>
      <w:keepLines w:val="0"/>
      <w:keepNext w:val="0"/>
      <w:spacing w:before="0" w:after="0" w:line="360" w:lineRule="auto"/>
      <w:outlineLvl w:val="1"/>
    </w:pPr>
    <w:rPr>
      <w:rFonts w:ascii="宋体" w:hAnsi="宋体"/>
      <w:bCs/>
      <w:color w:val="ff0000"/>
      <w:sz w:val="21"/>
      <w:szCs w:val="24"/>
    </w:rPr>
  </w:style>
  <w:style w:type="paragraph" w:styleId="1487" w:customStyle="1">
    <w:name w:val="样式8"/>
    <w:qFormat/>
    <w:pPr>
      <w:numPr>
        <w:ilvl w:val="2"/>
        <w:numId w:val="3"/>
      </w:numPr>
    </w:pPr>
    <w:rPr>
      <w:rFonts w:ascii="Calibri" w:hAnsi="Calibri"/>
    </w:rPr>
  </w:style>
  <w:style w:type="paragraph" w:styleId="1488" w:customStyle="1">
    <w:name w:val="表"/>
    <w:basedOn w:val="1103"/>
    <w:qFormat/>
    <w:pPr>
      <w:jc w:val="center"/>
    </w:pPr>
  </w:style>
  <w:style w:type="paragraph" w:styleId="1489" w:customStyle="1">
    <w:name w:val="标题三"/>
    <w:basedOn w:val="1106"/>
    <w:qFormat/>
    <w:pPr>
      <w:spacing w:line="360" w:lineRule="auto"/>
      <w:tabs>
        <w:tab w:val="left" w:pos="567" w:leader="none"/>
      </w:tabs>
      <w:outlineLvl w:val="1"/>
    </w:pPr>
    <w:rPr>
      <w:rFonts w:ascii="宋体" w:hAnsi="宋体" w:eastAsia="黑体"/>
      <w:bCs/>
      <w:sz w:val="36"/>
      <w:szCs w:val="36"/>
    </w:rPr>
  </w:style>
  <w:style w:type="paragraph" w:styleId="1490" w:customStyle="1">
    <w:name w:val="xl31"/>
    <w:basedOn w:val="1103"/>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491" w:customStyle="1">
    <w:name w:val="_Style 20"/>
    <w:basedOn w:val="1103"/>
    <w:next w:val="1133"/>
    <w:qFormat/>
    <w:pPr>
      <w:tabs>
        <w:tab w:val="left" w:pos="5250" w:leader="none"/>
      </w:tabs>
    </w:pPr>
    <w:rPr>
      <w:sz w:val="28"/>
    </w:rPr>
  </w:style>
  <w:style w:type="paragraph" w:styleId="1492" w:customStyle="1">
    <w:name w:val="样式SZA"/>
    <w:basedOn w:val="1133"/>
    <w:qFormat/>
    <w:pPr>
      <w:numPr>
        <w:numId w:val="10"/>
      </w:numPr>
      <w:jc w:val="left"/>
      <w:spacing w:after="220" w:line="220" w:lineRule="atLeast"/>
      <w:widowControl/>
      <w:tabs>
        <w:tab w:val="clear" w:pos="5250" w:leader="none"/>
      </w:tabs>
    </w:pPr>
    <w:rPr>
      <w:sz w:val="21"/>
    </w:rPr>
  </w:style>
  <w:style w:type="paragraph" w:styleId="1493" w:customStyle="1">
    <w:name w:val="五号字体"/>
    <w:basedOn w:val="1103"/>
    <w:qFormat/>
    <w:pPr>
      <w:jc w:val="center"/>
    </w:pPr>
    <w:rPr>
      <w:szCs w:val="24"/>
    </w:rPr>
  </w:style>
  <w:style w:type="paragraph" w:styleId="1494" w:customStyle="1">
    <w:name w:val="样式2"/>
    <w:basedOn w:val="1103"/>
    <w:qFormat/>
    <w:pPr>
      <w:ind w:left="810" w:hanging="360"/>
      <w:spacing w:line="360" w:lineRule="auto"/>
      <w:tabs>
        <w:tab w:val="left" w:pos="810" w:leader="none"/>
      </w:tabs>
    </w:pPr>
    <w:rPr>
      <w:sz w:val="24"/>
      <w:szCs w:val="28"/>
    </w:rPr>
  </w:style>
  <w:style w:type="paragraph" w:styleId="1495" w:customStyle="1">
    <w:name w:val="Char Char Char1 Char Char Char Char1"/>
    <w:basedOn w:val="1103"/>
    <w:qFormat/>
    <w:pPr>
      <w:jc w:val="left"/>
      <w:spacing w:after="160" w:line="240" w:lineRule="exact"/>
      <w:widowControl/>
    </w:pPr>
    <w:rPr>
      <w:sz w:val="24"/>
      <w:szCs w:val="24"/>
    </w:rPr>
  </w:style>
  <w:style w:type="paragraph" w:styleId="1496" w:customStyle="1">
    <w:name w:val="text"/>
    <w:basedOn w:val="1103"/>
    <w:qFormat/>
    <w:pPr>
      <w:ind w:left="1049"/>
      <w:spacing w:before="240"/>
      <w:widowControl/>
      <w:tabs>
        <w:tab w:val="left" w:pos="1050" w:leader="none"/>
      </w:tabs>
    </w:pPr>
    <w:rPr>
      <w:sz w:val="24"/>
    </w:rPr>
  </w:style>
  <w:style w:type="paragraph" w:styleId="1497" w:customStyle="1">
    <w:name w:val="xl38"/>
    <w:basedOn w:val="1103"/>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498" w:customStyle="1">
    <w:name w:val="++标题2"/>
    <w:basedOn w:val="1105"/>
    <w:qFormat/>
    <w:pPr>
      <w:keepLines w:val="0"/>
      <w:spacing w:after="0" w:line="360" w:lineRule="auto"/>
      <w:outlineLvl w:val="2"/>
    </w:pPr>
    <w:rPr>
      <w:rFonts w:ascii="Times New Roman" w:hAnsi="Times New Roman" w:eastAsia="宋体"/>
      <w:bCs/>
      <w:sz w:val="24"/>
      <w:szCs w:val="28"/>
    </w:rPr>
  </w:style>
  <w:style w:type="paragraph" w:styleId="1499" w:customStyle="1">
    <w:name w:val="样式5"/>
    <w:basedOn w:val="1108"/>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500" w:customStyle="1">
    <w:name w:val="纯文本13"/>
    <w:basedOn w:val="1103"/>
    <w:qFormat/>
    <w:pPr>
      <w:jc w:val="left"/>
      <w:widowControl/>
    </w:pPr>
    <w:rPr>
      <w:rFonts w:ascii="宋体" w:hAnsi="Courier New" w:eastAsia="楷体_GB2312"/>
      <w:sz w:val="26"/>
      <w:lang w:eastAsia="en-US"/>
    </w:rPr>
  </w:style>
  <w:style w:type="paragraph" w:styleId="1501" w:customStyle="1">
    <w:name w:val="8"/>
    <w:basedOn w:val="1103"/>
    <w:qFormat/>
    <w:rPr>
      <w:rFonts w:ascii="Tahoma" w:hAnsi="Tahoma"/>
      <w:sz w:val="24"/>
    </w:rPr>
  </w:style>
  <w:style w:type="paragraph" w:styleId="1502" w:customStyle="1">
    <w:name w:val="列出段落1"/>
    <w:basedOn w:val="1103"/>
    <w:qFormat/>
    <w:pPr>
      <w:ind w:firstLine="420"/>
    </w:pPr>
    <w:rPr>
      <w:szCs w:val="22"/>
    </w:rPr>
  </w:style>
  <w:style w:type="paragraph" w:styleId="1503" w:customStyle="1">
    <w:name w:val="xl32"/>
    <w:basedOn w:val="11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504" w:customStyle="1">
    <w:name w:val="Char1 Char Char Char1"/>
    <w:basedOn w:val="1103"/>
    <w:qFormat/>
    <w:pPr>
      <w:ind w:left="840" w:hanging="420"/>
      <w:tabs>
        <w:tab w:val="left" w:pos="840" w:leader="none"/>
      </w:tabs>
    </w:pPr>
    <w:rPr>
      <w:sz w:val="24"/>
      <w:szCs w:val="24"/>
    </w:rPr>
  </w:style>
  <w:style w:type="paragraph" w:styleId="1505" w:customStyle="1">
    <w:name w:val="No Spacing1"/>
    <w:qFormat/>
    <w:pPr>
      <w:jc w:val="both"/>
      <w:widowControl w:val="off"/>
    </w:pPr>
    <w:rPr>
      <w:rFonts w:ascii="Calibri" w:hAnsi="Calibri"/>
      <w:sz w:val="24"/>
      <w:szCs w:val="24"/>
    </w:rPr>
  </w:style>
  <w:style w:type="paragraph" w:styleId="1506" w:customStyle="1">
    <w:name w:val="图"/>
    <w:next w:val="1125"/>
    <w:qFormat/>
    <w:pPr>
      <w:jc w:val="center"/>
      <w:keepNext/>
      <w:spacing w:before="60" w:line="240" w:lineRule="atLeast"/>
    </w:pPr>
    <w:rPr>
      <w:rFonts w:ascii="方正书宋简体" w:hAnsi="Calibri" w:eastAsia="方正书宋简体"/>
      <w:sz w:val="21"/>
    </w:rPr>
  </w:style>
  <w:style w:type="paragraph" w:styleId="1507" w:customStyle="1">
    <w:name w:val="Default"/>
    <w:qFormat/>
    <w:pPr>
      <w:widowControl w:val="off"/>
    </w:pPr>
    <w:rPr>
      <w:rFonts w:ascii="Calibri" w:hAnsi="Calibri" w:eastAsia="Times New Roman"/>
      <w:color w:val="000000"/>
      <w:sz w:val="24"/>
      <w:lang w:eastAsia="en-US"/>
    </w:rPr>
  </w:style>
  <w:style w:type="paragraph" w:styleId="1508" w:customStyle="1">
    <w:name w:val="仿宋小四"/>
    <w:basedOn w:val="1103"/>
    <w:qFormat/>
    <w:pPr>
      <w:ind w:firstLine="480"/>
      <w:spacing w:line="500" w:lineRule="exact"/>
    </w:pPr>
    <w:rPr>
      <w:rFonts w:ascii="仿宋_GB2312" w:eastAsia="仿宋_GB2312"/>
      <w:sz w:val="24"/>
    </w:rPr>
  </w:style>
  <w:style w:type="paragraph" w:styleId="1509" w:customStyle="1">
    <w:name w:val="新的内文"/>
    <w:basedOn w:val="1103"/>
    <w:qFormat/>
    <w:pPr>
      <w:ind w:firstLine="518"/>
      <w:spacing w:line="300" w:lineRule="auto"/>
    </w:pPr>
    <w:rPr>
      <w:rFonts w:ascii="仿宋_GB2312" w:eastAsia="仿宋_GB2312"/>
      <w:sz w:val="28"/>
    </w:rPr>
  </w:style>
  <w:style w:type="paragraph" w:styleId="1510" w:customStyle="1">
    <w:name w:val="+正文标题"/>
    <w:basedOn w:val="1103"/>
    <w:qFormat/>
    <w:pPr>
      <w:jc w:val="center"/>
      <w:keepLines/>
      <w:keepNext/>
      <w:pageBreakBefore/>
      <w:spacing w:before="240" w:after="240" w:line="360" w:lineRule="auto"/>
      <w:outlineLvl w:val="4"/>
    </w:pPr>
    <w:rPr>
      <w:rFonts w:eastAsia="黑体"/>
      <w:b/>
      <w:sz w:val="32"/>
      <w:szCs w:val="32"/>
    </w:rPr>
  </w:style>
  <w:style w:type="paragraph" w:styleId="1511" w:customStyle="1">
    <w:name w:val="1"/>
    <w:basedOn w:val="1103"/>
    <w:next w:val="1146"/>
    <w:qFormat/>
    <w:pPr>
      <w:ind w:firstLine="480"/>
      <w:spacing w:line="360" w:lineRule="auto"/>
    </w:pPr>
    <w:rPr>
      <w:rFonts w:ascii="Arial" w:hAnsi="Arial"/>
      <w:sz w:val="24"/>
      <w:szCs w:val="24"/>
    </w:rPr>
  </w:style>
  <w:style w:type="paragraph" w:styleId="1512" w:customStyle="1">
    <w:name w:val="+a."/>
    <w:basedOn w:val="1103"/>
    <w:qFormat/>
    <w:pPr>
      <w:ind w:left="431" w:hanging="431"/>
      <w:spacing w:line="360" w:lineRule="auto"/>
      <w:tabs>
        <w:tab w:val="left" w:pos="431" w:leader="none"/>
        <w:tab w:val="left" w:pos="958" w:leader="none"/>
      </w:tabs>
    </w:pPr>
    <w:rPr>
      <w:sz w:val="24"/>
      <w:szCs w:val="28"/>
    </w:rPr>
  </w:style>
  <w:style w:type="paragraph" w:styleId="1513" w:customStyle="1">
    <w:name w:val="表格正文"/>
    <w:basedOn w:val="1103"/>
    <w:qFormat/>
    <w:pPr>
      <w:spacing w:line="300" w:lineRule="auto"/>
    </w:pPr>
    <w:rPr>
      <w:sz w:val="24"/>
    </w:rPr>
  </w:style>
  <w:style w:type="paragraph" w:styleId="1514" w:customStyle="1">
    <w:name w:val="Char2 Char Char Char Char Char Char Char Char Char"/>
    <w:basedOn w:val="1103"/>
    <w:qFormat/>
    <w:pPr>
      <w:ind w:firstLine="200"/>
      <w:spacing w:line="360" w:lineRule="auto"/>
    </w:pPr>
    <w:rPr>
      <w:rFonts w:ascii="Tahoma" w:hAnsi="Tahoma"/>
      <w:sz w:val="24"/>
    </w:rPr>
  </w:style>
  <w:style w:type="paragraph" w:styleId="1515" w:customStyle="1">
    <w:name w:val="+正文 Char Char1"/>
    <w:basedOn w:val="1103"/>
    <w:qFormat/>
    <w:pPr>
      <w:ind w:firstLine="200"/>
      <w:spacing w:line="360" w:lineRule="auto"/>
    </w:pPr>
    <w:rPr>
      <w:sz w:val="24"/>
      <w:szCs w:val="28"/>
    </w:rPr>
  </w:style>
  <w:style w:type="paragraph" w:styleId="1516" w:customStyle="1">
    <w:name w:val="style3"/>
    <w:basedOn w:val="1103"/>
    <w:qFormat/>
    <w:pPr>
      <w:jc w:val="left"/>
      <w:spacing w:before="100" w:beforeAutospacing="1" w:after="100" w:afterAutospacing="1"/>
      <w:widowControl/>
    </w:pPr>
    <w:rPr>
      <w:rFonts w:ascii="宋体" w:hAnsi="宋体" w:cs="宋体"/>
      <w:sz w:val="18"/>
      <w:szCs w:val="18"/>
    </w:rPr>
  </w:style>
  <w:style w:type="paragraph" w:styleId="1517" w:customStyle="1">
    <w:name w:val="++标题3"/>
    <w:basedOn w:val="1106"/>
    <w:qFormat/>
    <w:pPr>
      <w:keepLines w:val="0"/>
      <w:spacing w:before="0" w:after="0" w:line="360" w:lineRule="auto"/>
      <w:outlineLvl w:val="3"/>
    </w:pPr>
    <w:rPr>
      <w:rFonts w:ascii="宋体" w:hAnsi="宋体"/>
      <w:bCs/>
      <w:sz w:val="24"/>
      <w:szCs w:val="24"/>
    </w:rPr>
  </w:style>
  <w:style w:type="paragraph" w:styleId="1518" w:customStyle="1">
    <w:name w:val="+A、"/>
    <w:qFormat/>
    <w:pPr>
      <w:ind w:left="1680" w:hanging="420"/>
      <w:tabs>
        <w:tab w:val="left" w:pos="958" w:leader="none"/>
        <w:tab w:val="left" w:pos="1680" w:leader="none"/>
      </w:tabs>
    </w:pPr>
    <w:rPr>
      <w:rFonts w:ascii="Calibri" w:hAnsi="Calibri"/>
      <w:b/>
    </w:rPr>
  </w:style>
  <w:style w:type="paragraph" w:styleId="1519" w:customStyle="1">
    <w:name w:val="xl30"/>
    <w:basedOn w:val="110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520" w:customStyle="1">
    <w:name w:val="b-b4"/>
    <w:basedOn w:val="1107"/>
    <w:next w:val="1103"/>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521" w:customStyle="1">
    <w:name w:val="+正文 Char2"/>
    <w:basedOn w:val="1103"/>
    <w:qFormat/>
    <w:pPr>
      <w:ind w:firstLine="200"/>
      <w:spacing w:line="360" w:lineRule="auto"/>
    </w:pPr>
    <w:rPr>
      <w:sz w:val="24"/>
      <w:szCs w:val="28"/>
    </w:rPr>
  </w:style>
  <w:style w:type="paragraph" w:styleId="1522" w:customStyle="1">
    <w:name w:val="++标题4"/>
    <w:basedOn w:val="1107"/>
    <w:qFormat/>
    <w:pPr>
      <w:spacing w:before="0" w:after="0" w:line="360" w:lineRule="auto"/>
      <w:outlineLvl w:val="4"/>
    </w:pPr>
    <w:rPr>
      <w:rFonts w:ascii="Times New Roman" w:hAnsi="Times New Roman" w:eastAsia="宋体"/>
      <w:bCs/>
      <w:sz w:val="24"/>
      <w:szCs w:val="28"/>
    </w:rPr>
  </w:style>
  <w:style w:type="paragraph" w:styleId="1523" w:customStyle="1">
    <w:name w:val="Style1"/>
    <w:basedOn w:val="1358"/>
    <w:qFormat/>
  </w:style>
  <w:style w:type="paragraph" w:styleId="1524" w:customStyle="1">
    <w:name w:val="标准中文版式_正文"/>
    <w:basedOn w:val="1103"/>
    <w:qFormat/>
    <w:pPr>
      <w:spacing w:line="360" w:lineRule="auto"/>
    </w:pPr>
    <w:rPr>
      <w:spacing w:val="-10"/>
      <w:szCs w:val="21"/>
    </w:rPr>
  </w:style>
  <w:style w:type="paragraph" w:styleId="1525" w:customStyle="1">
    <w:name w:val="小节"/>
    <w:basedOn w:val="1106"/>
    <w:qFormat/>
    <w:pPr>
      <w:jc w:val="left"/>
      <w:keepNext w:val="0"/>
      <w:spacing w:before="200" w:after="200" w:line="560" w:lineRule="exact"/>
    </w:pPr>
    <w:rPr>
      <w:rFonts w:ascii="Arial" w:hAnsi="Arial"/>
      <w:b w:val="0"/>
      <w:spacing w:val="14"/>
      <w:sz w:val="28"/>
      <w:szCs w:val="32"/>
    </w:rPr>
  </w:style>
  <w:style w:type="paragraph" w:styleId="1526" w:customStyle="1">
    <w:name w:val="+A."/>
    <w:qFormat/>
    <w:rPr>
      <w:rFonts w:ascii="Calibri" w:hAnsi="Calibri"/>
    </w:rPr>
  </w:style>
  <w:style w:type="paragraph" w:styleId="1527" w:customStyle="1">
    <w:name w:val="正文11"/>
    <w:basedOn w:val="1103"/>
    <w:qFormat/>
    <w:pPr>
      <w:ind w:left="420"/>
      <w:spacing w:line="300" w:lineRule="auto"/>
      <w:widowControl/>
    </w:pPr>
    <w:rPr>
      <w:szCs w:val="24"/>
    </w:rPr>
  </w:style>
  <w:style w:type="paragraph" w:styleId="1528" w:customStyle="1">
    <w:name w:val="+正文 Char Char Char3"/>
    <w:basedOn w:val="1103"/>
    <w:qFormat/>
    <w:pPr>
      <w:ind w:firstLine="200"/>
      <w:spacing w:line="360" w:lineRule="auto"/>
    </w:pPr>
    <w:rPr>
      <w:sz w:val="24"/>
      <w:szCs w:val="24"/>
    </w:rPr>
  </w:style>
  <w:style w:type="paragraph" w:styleId="1529" w:customStyle="1">
    <w:name w:val="+正文 Char Char2"/>
    <w:basedOn w:val="1103"/>
    <w:qFormat/>
    <w:pPr>
      <w:ind w:firstLine="200"/>
      <w:spacing w:line="360" w:lineRule="auto"/>
    </w:pPr>
    <w:rPr>
      <w:rFonts w:ascii="楷体_GB2312"/>
      <w:sz w:val="24"/>
      <w:szCs w:val="28"/>
    </w:rPr>
  </w:style>
  <w:style w:type="paragraph" w:styleId="1530" w:customStyle="1">
    <w:name w:val="Char Char Char Char Char Char Char Char Char1 Char Char Char Char1"/>
    <w:basedOn w:val="1128"/>
    <w:qFormat/>
    <w:pPr>
      <w:spacing w:line="360" w:lineRule="auto"/>
    </w:pPr>
    <w:rPr>
      <w:rFonts w:eastAsia="楷体_GB2312"/>
      <w:sz w:val="26"/>
    </w:rPr>
  </w:style>
  <w:style w:type="paragraph" w:styleId="1531" w:customStyle="1">
    <w:name w:val="+正文 Char5 Char Char"/>
    <w:basedOn w:val="1103"/>
    <w:qFormat/>
    <w:pPr>
      <w:ind w:firstLine="200"/>
      <w:spacing w:line="360" w:lineRule="auto"/>
    </w:pPr>
    <w:rPr>
      <w:sz w:val="24"/>
      <w:szCs w:val="24"/>
    </w:rPr>
  </w:style>
  <w:style w:type="paragraph" w:styleId="1532" w:customStyle="1">
    <w:name w:val="+▲"/>
    <w:qFormat/>
    <w:pPr>
      <w:numPr>
        <w:numId w:val="8"/>
      </w:numPr>
    </w:pPr>
    <w:rPr>
      <w:rFonts w:ascii="Calibri" w:hAnsi="Calibri"/>
    </w:rPr>
  </w:style>
  <w:style w:type="paragraph" w:styleId="1533" w:customStyle="1">
    <w:name w:val="b-b5"/>
    <w:basedOn w:val="1108"/>
    <w:next w:val="1103"/>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534" w:customStyle="1">
    <w:name w:val="media"/>
    <w:basedOn w:val="1103"/>
    <w:qFormat/>
    <w:pPr>
      <w:jc w:val="left"/>
      <w:spacing w:before="100" w:beforeAutospacing="1" w:after="100" w:afterAutospacing="1"/>
      <w:widowControl/>
    </w:pPr>
    <w:rPr>
      <w:rFonts w:ascii="宋体" w:hAnsi="宋体" w:cs="宋体"/>
      <w:sz w:val="24"/>
      <w:szCs w:val="24"/>
    </w:rPr>
  </w:style>
  <w:style w:type="paragraph" w:styleId="1535" w:customStyle="1">
    <w:name w:val="Char11"/>
    <w:basedOn w:val="1103"/>
    <w:qFormat/>
  </w:style>
  <w:style w:type="paragraph" w:styleId="1536" w:customStyle="1">
    <w:name w:val="纯文本4"/>
    <w:basedOn w:val="1103"/>
    <w:qFormat/>
    <w:rPr>
      <w:rFonts w:ascii="宋体" w:hAnsi="Courier New" w:eastAsia="楷体_GB2312"/>
      <w:sz w:val="26"/>
    </w:rPr>
  </w:style>
  <w:style w:type="paragraph" w:styleId="1537" w:customStyle="1">
    <w:name w:val="+1."/>
    <w:basedOn w:val="1279"/>
    <w:qFormat/>
    <w:pPr>
      <w:numPr>
        <w:ilvl w:val="1"/>
        <w:numId w:val="3"/>
      </w:numPr>
      <w:ind w:firstLine="0"/>
      <w:tabs>
        <w:tab w:val="left" w:pos="980" w:leader="none"/>
      </w:tabs>
    </w:pPr>
    <w:rPr>
      <w:szCs w:val="28"/>
    </w:rPr>
  </w:style>
  <w:style w:type="paragraph" w:styleId="1538" w:customStyle="1">
    <w:name w:val="－正文 Char"/>
    <w:basedOn w:val="1103"/>
    <w:qFormat/>
    <w:pPr>
      <w:ind w:firstLine="200"/>
      <w:jc w:val="left"/>
      <w:spacing w:line="360" w:lineRule="auto"/>
    </w:pPr>
    <w:rPr>
      <w:rFonts w:ascii="楷体_GB2312"/>
      <w:sz w:val="28"/>
      <w:szCs w:val="28"/>
    </w:rPr>
  </w:style>
  <w:style w:type="paragraph" w:styleId="1539" w:customStyle="1">
    <w:name w:val="空半行"/>
    <w:basedOn w:val="1103"/>
    <w:qFormat/>
    <w:pPr>
      <w:spacing w:line="120" w:lineRule="exact"/>
    </w:pPr>
    <w:rPr>
      <w:rFonts w:eastAsia="仿宋_GB2312"/>
      <w:color w:val="ffffff"/>
      <w:sz w:val="30"/>
    </w:rPr>
  </w:style>
  <w:style w:type="paragraph" w:styleId="1540" w:customStyle="1">
    <w:name w:val="00"/>
    <w:basedOn w:val="1103"/>
    <w:qFormat/>
    <w:pPr>
      <w:jc w:val="left"/>
    </w:pPr>
    <w:rPr>
      <w:rFonts w:ascii="黑体" w:eastAsia="黑体"/>
      <w:b/>
      <w:sz w:val="20"/>
    </w:rPr>
  </w:style>
  <w:style w:type="paragraph" w:styleId="1541" w:customStyle="1">
    <w:name w:val="-1.1.1.1"/>
    <w:basedOn w:val="1108"/>
    <w:qFormat/>
    <w:pPr>
      <w:ind w:firstLine="180"/>
      <w:jc w:val="left"/>
      <w:keepLines w:val="0"/>
      <w:spacing w:before="0" w:after="0"/>
      <w:widowControl/>
    </w:pPr>
    <w:rPr>
      <w:rFonts w:eastAsia="宋体"/>
      <w:b w:val="0"/>
      <w:sz w:val="24"/>
      <w:szCs w:val="24"/>
    </w:rPr>
  </w:style>
  <w:style w:type="paragraph" w:styleId="1542" w:customStyle="1">
    <w:name w:val="+正文 Char6"/>
    <w:basedOn w:val="1103"/>
    <w:qFormat/>
    <w:pPr>
      <w:ind w:firstLine="200"/>
      <w:spacing w:line="360" w:lineRule="auto"/>
    </w:pPr>
    <w:rPr>
      <w:sz w:val="24"/>
      <w:szCs w:val="24"/>
    </w:rPr>
  </w:style>
  <w:style w:type="paragraph" w:styleId="1543" w:customStyle="1">
    <w:name w:val="+● Char Char"/>
    <w:qFormat/>
    <w:pPr>
      <w:ind w:firstLine="480"/>
      <w:tabs>
        <w:tab w:val="left" w:pos="958" w:leader="none"/>
      </w:tabs>
    </w:pPr>
    <w:rPr>
      <w:rFonts w:ascii="Calibri" w:hAnsi="Calibri"/>
    </w:rPr>
  </w:style>
  <w:style w:type="paragraph" w:styleId="1544" w:customStyle="1">
    <w:name w:val="+列表编号"/>
    <w:basedOn w:val="1103"/>
    <w:qFormat/>
    <w:pPr>
      <w:jc w:val="center"/>
      <w:spacing w:before="120" w:after="120"/>
      <w:tabs>
        <w:tab w:val="center" w:pos="4200" w:leader="none"/>
        <w:tab w:val="right" w:pos="8400" w:leader="none"/>
      </w:tabs>
    </w:pPr>
    <w:rPr>
      <w:b/>
      <w:sz w:val="24"/>
      <w:szCs w:val="28"/>
    </w:rPr>
  </w:style>
  <w:style w:type="paragraph" w:styleId="1545" w:customStyle="1">
    <w:name w:val="font7"/>
    <w:basedOn w:val="1103"/>
    <w:qFormat/>
    <w:pPr>
      <w:jc w:val="left"/>
      <w:spacing w:before="100" w:beforeAutospacing="1" w:after="100" w:afterAutospacing="1"/>
      <w:widowControl/>
    </w:pPr>
    <w:rPr>
      <w:rFonts w:ascii="Verdana" w:hAnsi="Verdana"/>
      <w:sz w:val="20"/>
    </w:rPr>
  </w:style>
  <w:style w:type="paragraph" w:styleId="1546" w:customStyle="1">
    <w:name w:val="样式 首行缩进:  2 字符"/>
    <w:basedOn w:val="1103"/>
    <w:qFormat/>
    <w:pPr>
      <w:ind w:firstLine="576"/>
      <w:spacing w:line="360" w:lineRule="auto"/>
    </w:pPr>
    <w:rPr>
      <w:rFonts w:ascii="宋体" w:hAnsi="宋体"/>
      <w:spacing w:val="4"/>
      <w:sz w:val="28"/>
    </w:rPr>
  </w:style>
  <w:style w:type="paragraph" w:styleId="1547" w:customStyle="1">
    <w:name w:val="+正文 Char5 Char Char Char"/>
    <w:basedOn w:val="1103"/>
    <w:qFormat/>
    <w:pPr>
      <w:ind w:firstLine="200"/>
      <w:spacing w:line="360" w:lineRule="auto"/>
    </w:pPr>
    <w:rPr>
      <w:sz w:val="24"/>
      <w:szCs w:val="24"/>
    </w:rPr>
  </w:style>
  <w:style w:type="paragraph" w:styleId="1548" w:customStyle="1">
    <w:name w:val="p0"/>
    <w:basedOn w:val="1103"/>
    <w:qFormat/>
    <w:pPr>
      <w:jc w:val="left"/>
      <w:spacing w:before="100" w:beforeAutospacing="1" w:after="100" w:afterAutospacing="1"/>
      <w:widowControl/>
    </w:pPr>
    <w:rPr>
      <w:rFonts w:ascii="宋体" w:hAnsi="宋体" w:cs="宋体"/>
      <w:sz w:val="24"/>
      <w:szCs w:val="24"/>
    </w:rPr>
  </w:style>
  <w:style w:type="paragraph" w:styleId="1549" w:customStyle="1">
    <w:name w:val="4"/>
    <w:basedOn w:val="1103"/>
    <w:qFormat/>
    <w:pPr>
      <w:jc w:val="left"/>
      <w:spacing w:before="100" w:beforeAutospacing="1" w:after="100" w:afterAutospacing="1"/>
      <w:widowControl/>
    </w:pPr>
    <w:rPr>
      <w:rFonts w:ascii="宋体" w:hAnsi="宋体" w:cs="宋体"/>
      <w:sz w:val="24"/>
      <w:szCs w:val="24"/>
    </w:rPr>
  </w:style>
  <w:style w:type="paragraph" w:styleId="1550" w:customStyle="1">
    <w:name w:val="a)"/>
    <w:basedOn w:val="1103"/>
    <w:qFormat/>
    <w:pPr>
      <w:ind w:left="1361" w:hanging="454"/>
      <w:spacing w:line="264" w:lineRule="auto"/>
      <w:tabs>
        <w:tab w:val="left" w:pos="1361" w:leader="none"/>
      </w:tabs>
    </w:pPr>
    <w:rPr>
      <w:sz w:val="24"/>
    </w:rPr>
  </w:style>
  <w:style w:type="paragraph" w:styleId="1551" w:customStyle="1">
    <w:name w:val="批注主题 Char Char"/>
    <w:basedOn w:val="1129"/>
    <w:next w:val="1129"/>
    <w:qFormat/>
    <w:rPr>
      <w:b/>
    </w:rPr>
  </w:style>
  <w:style w:type="paragraph" w:styleId="1552" w:customStyle="1">
    <w:name w:val="+正文 Char4"/>
    <w:basedOn w:val="1103"/>
    <w:qFormat/>
    <w:pPr>
      <w:ind w:firstLine="200"/>
      <w:spacing w:line="360" w:lineRule="auto"/>
    </w:pPr>
    <w:rPr>
      <w:sz w:val="24"/>
      <w:szCs w:val="28"/>
    </w:rPr>
  </w:style>
  <w:style w:type="paragraph" w:styleId="1553" w:customStyle="1">
    <w:name w:val="xl35"/>
    <w:basedOn w:val="1103"/>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554" w:customStyle="1">
    <w:name w:val="Char Char Char1"/>
    <w:basedOn w:val="1103"/>
    <w:qFormat/>
    <w:pPr>
      <w:ind w:left="405" w:hanging="405"/>
      <w:tabs>
        <w:tab w:val="left" w:pos="405" w:leader="none"/>
      </w:tabs>
    </w:pPr>
    <w:rPr>
      <w:sz w:val="24"/>
      <w:szCs w:val="24"/>
    </w:rPr>
  </w:style>
  <w:style w:type="paragraph" w:styleId="1555" w:customStyle="1">
    <w:name w:val="-2节"/>
    <w:basedOn w:val="1105"/>
    <w:qFormat/>
    <w:pPr>
      <w:ind w:firstLine="482"/>
      <w:jc w:val="center"/>
      <w:keepLines w:val="0"/>
      <w:keepNext w:val="0"/>
      <w:spacing w:before="120" w:after="120" w:line="360" w:lineRule="auto"/>
    </w:pPr>
    <w:rPr>
      <w:rFonts w:ascii="宋体" w:hAnsi="宋体" w:eastAsia="宋体"/>
      <w:sz w:val="48"/>
      <w:szCs w:val="24"/>
    </w:rPr>
  </w:style>
  <w:style w:type="paragraph" w:styleId="1556" w:customStyle="1">
    <w:name w:val="样式 正文缩进 + 首行缩进:  2 字符 Char"/>
    <w:basedOn w:val="1124"/>
    <w:qFormat/>
    <w:pPr>
      <w:ind w:firstLine="560"/>
      <w:jc w:val="both"/>
      <w:spacing w:line="360" w:lineRule="auto"/>
      <w:widowControl/>
    </w:pPr>
    <w:rPr>
      <w:rFonts w:eastAsia="宋体" w:cs="宋体"/>
      <w:sz w:val="28"/>
    </w:rPr>
  </w:style>
  <w:style w:type="paragraph" w:styleId="1557" w:customStyle="1">
    <w:name w:val="MM Topic 3"/>
    <w:basedOn w:val="1106"/>
    <w:qFormat/>
    <w:pPr>
      <w:numPr>
        <w:ilvl w:val="2"/>
        <w:numId w:val="8"/>
      </w:numPr>
      <w:spacing w:line="416" w:lineRule="auto"/>
      <w:tabs>
        <w:tab w:val="left" w:pos="1069" w:leader="none"/>
      </w:tabs>
    </w:pPr>
    <w:rPr>
      <w:rFonts w:ascii="宋体" w:hAnsi="宋体"/>
      <w:bCs/>
      <w:sz w:val="28"/>
      <w:szCs w:val="32"/>
    </w:rPr>
  </w:style>
  <w:style w:type="paragraph" w:styleId="1558" w:customStyle="1">
    <w:name w:val="Char Char Char Char"/>
    <w:basedOn w:val="1128"/>
    <w:qFormat/>
    <w:pPr>
      <w:spacing w:line="360" w:lineRule="auto"/>
    </w:pPr>
  </w:style>
  <w:style w:type="paragraph" w:styleId="1559" w:customStyle="1">
    <w:name w:val="yyn3"/>
    <w:basedOn w:val="1357"/>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560" w:customStyle="1">
    <w:name w:val="font5"/>
    <w:basedOn w:val="1103"/>
    <w:qFormat/>
    <w:pPr>
      <w:jc w:val="left"/>
      <w:spacing w:before="100" w:beforeAutospacing="1" w:after="100" w:afterAutospacing="1"/>
      <w:widowControl/>
    </w:pPr>
    <w:rPr>
      <w:rFonts w:hint="eastAsia" w:ascii="宋体" w:hAnsi="宋体"/>
      <w:sz w:val="18"/>
      <w:szCs w:val="18"/>
    </w:rPr>
  </w:style>
  <w:style w:type="paragraph" w:styleId="1561" w:customStyle="1">
    <w:name w:val="助手文本"/>
    <w:basedOn w:val="1103"/>
    <w:qFormat/>
    <w:pPr>
      <w:ind w:left="14" w:firstLine="434"/>
      <w:spacing w:line="360" w:lineRule="auto"/>
    </w:pPr>
    <w:rPr>
      <w:rFonts w:ascii="楷体_GB2312" w:eastAsia="楷体_GB2312"/>
      <w:sz w:val="24"/>
      <w:u w:val="single"/>
    </w:rPr>
  </w:style>
  <w:style w:type="paragraph" w:styleId="1562" w:customStyle="1">
    <w:name w:val="Char Char Char Char Char Char Char Char Char Char"/>
    <w:basedOn w:val="1103"/>
    <w:qFormat/>
    <w:pPr>
      <w:ind w:left="420" w:hanging="420"/>
      <w:tabs>
        <w:tab w:val="left" w:pos="420" w:leader="none"/>
      </w:tabs>
    </w:pPr>
    <w:rPr>
      <w:sz w:val="24"/>
      <w:szCs w:val="24"/>
    </w:rPr>
  </w:style>
  <w:style w:type="paragraph" w:styleId="1563" w:customStyle="1">
    <w:name w:val="style6"/>
    <w:basedOn w:val="1103"/>
    <w:qFormat/>
    <w:pPr>
      <w:jc w:val="left"/>
      <w:spacing w:before="100" w:beforeAutospacing="1" w:after="100" w:afterAutospacing="1"/>
      <w:widowControl/>
    </w:pPr>
    <w:rPr>
      <w:rFonts w:ascii="宋体" w:hAnsi="宋体" w:cs="宋体"/>
      <w:b/>
      <w:bCs/>
      <w:color w:val="336699"/>
      <w:sz w:val="24"/>
      <w:szCs w:val="24"/>
    </w:rPr>
  </w:style>
  <w:style w:type="paragraph" w:styleId="1564" w:customStyle="1">
    <w:name w:val="样式 标题 2"/>
    <w:basedOn w:val="1105"/>
    <w:qFormat/>
    <w:pPr>
      <w:keepLines w:val="0"/>
      <w:keepNext w:val="0"/>
      <w:spacing w:before="0" w:after="0" w:line="360" w:lineRule="auto"/>
      <w:tabs>
        <w:tab w:val="left" w:pos="567" w:leader="none"/>
        <w:tab w:val="left" w:pos="795" w:leader="none"/>
      </w:tabs>
    </w:pPr>
    <w:rPr>
      <w:rFonts w:cs="Arial"/>
      <w:bCs/>
      <w:sz w:val="24"/>
      <w:szCs w:val="24"/>
    </w:rPr>
  </w:style>
  <w:style w:type="paragraph" w:styleId="1565" w:customStyle="1">
    <w:name w:val="xl33"/>
    <w:basedOn w:val="1103"/>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566" w:customStyle="1">
    <w:name w:val="+a"/>
    <w:basedOn w:val="1512"/>
    <w:qFormat/>
    <w:pPr>
      <w:tabs>
        <w:tab w:val="clear" w:pos="431" w:leader="none"/>
      </w:tabs>
    </w:pPr>
  </w:style>
  <w:style w:type="paragraph" w:styleId="1567" w:customStyle="1">
    <w:name w:val="样式 Arial 小四 首行缩进:  0.85 厘米 行距: 1.5 倍行距"/>
    <w:basedOn w:val="1103"/>
    <w:qFormat/>
    <w:pPr>
      <w:ind w:firstLine="480"/>
      <w:spacing w:line="360" w:lineRule="auto"/>
    </w:pPr>
    <w:rPr>
      <w:rFonts w:ascii="楷体_GB2312" w:hAnsi="Arial" w:eastAsia="楷体_GB2312"/>
      <w:sz w:val="24"/>
    </w:rPr>
  </w:style>
  <w:style w:type="paragraph" w:styleId="1568" w:customStyle="1">
    <w:name w:val="b-b1"/>
    <w:basedOn w:val="1104"/>
    <w:next w:val="1103"/>
    <w:qFormat/>
    <w:pPr>
      <w:numPr>
        <w:numId w:val="4"/>
      </w:numPr>
      <w:keepNext w:val="0"/>
      <w:spacing w:before="120" w:after="120" w:line="360" w:lineRule="auto"/>
    </w:pPr>
    <w:rPr>
      <w:rFonts w:ascii="黑体" w:hAnsi="宋体" w:eastAsia="黑体"/>
      <w:b/>
      <w:color w:val="000000"/>
      <w:sz w:val="24"/>
      <w:szCs w:val="24"/>
    </w:rPr>
  </w:style>
  <w:style w:type="paragraph" w:styleId="1569" w:customStyle="1">
    <w:name w:val="文档正文"/>
    <w:basedOn w:val="1103"/>
    <w:qFormat/>
    <w:pPr>
      <w:ind w:firstLine="567"/>
    </w:pPr>
    <w:rPr>
      <w:rFonts w:ascii="长城仿宋" w:eastAsia="楷体_GB2312"/>
      <w:sz w:val="26"/>
    </w:rPr>
  </w:style>
  <w:style w:type="paragraph" w:styleId="1570" w:customStyle="1">
    <w:name w:val="xl40"/>
    <w:basedOn w:val="110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571" w:customStyle="1">
    <w:name w:val="正文-宋4行25"/>
    <w:basedOn w:val="1103"/>
    <w:qFormat/>
    <w:pPr>
      <w:ind w:firstLine="482"/>
      <w:spacing w:line="400" w:lineRule="exact"/>
    </w:pPr>
    <w:rPr>
      <w:rFonts w:ascii="宋体"/>
      <w:sz w:val="24"/>
    </w:rPr>
  </w:style>
  <w:style w:type="paragraph" w:styleId="1572" w:customStyle="1">
    <w:name w:val="Char Char"/>
    <w:basedOn w:val="1128"/>
    <w:qFormat/>
    <w:pPr>
      <w:spacing w:line="360" w:lineRule="auto"/>
    </w:pPr>
  </w:style>
  <w:style w:type="paragraph" w:styleId="1573" w:customStyle="1">
    <w:name w:val="样式 宋体 行距: 固定值 18 磅"/>
    <w:basedOn w:val="1103"/>
    <w:qFormat/>
    <w:pPr>
      <w:spacing w:line="360" w:lineRule="exact"/>
    </w:pPr>
    <w:rPr>
      <w:rFonts w:ascii="宋体" w:hAnsi="宋体"/>
      <w:sz w:val="24"/>
    </w:rPr>
  </w:style>
  <w:style w:type="paragraph" w:styleId="1574" w:customStyle="1">
    <w:name w:val="图表说明"/>
    <w:basedOn w:val="1103"/>
    <w:qFormat/>
    <w:pPr>
      <w:ind w:firstLine="200"/>
      <w:jc w:val="center"/>
      <w:spacing w:line="360" w:lineRule="auto"/>
      <w:widowControl/>
    </w:pPr>
    <w:rPr>
      <w:b/>
    </w:rPr>
  </w:style>
  <w:style w:type="paragraph" w:styleId="1575" w:customStyle="1">
    <w:name w:val="样式6"/>
    <w:basedOn w:val="1108"/>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576" w:customStyle="1">
    <w:name w:val="xl39"/>
    <w:basedOn w:val="1103"/>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577" w:customStyle="1">
    <w:name w:val="Char Char Char Char Char Char Char Char Char Char1"/>
    <w:basedOn w:val="1103"/>
    <w:qFormat/>
    <w:pPr>
      <w:numPr>
        <w:numId w:val="2"/>
      </w:numPr>
      <w:tabs>
        <w:tab w:val="clear" w:pos="405" w:leader="none"/>
        <w:tab w:val="left" w:pos="420" w:leader="none"/>
      </w:tabs>
    </w:pPr>
    <w:rPr>
      <w:sz w:val="24"/>
      <w:szCs w:val="24"/>
    </w:rPr>
  </w:style>
  <w:style w:type="paragraph" w:styleId="1578" w:customStyle="1">
    <w:name w:val="Legal 3"/>
    <w:basedOn w:val="1103"/>
    <w:next w:val="1103"/>
    <w:qFormat/>
    <w:pPr>
      <w:ind w:firstLine="420"/>
      <w:jc w:val="left"/>
      <w:spacing w:after="120"/>
    </w:pPr>
    <w:rPr>
      <w:rFonts w:ascii="宋体"/>
      <w:sz w:val="24"/>
      <w:szCs w:val="24"/>
    </w:rPr>
  </w:style>
  <w:style w:type="paragraph" w:styleId="1579" w:customStyle="1">
    <w:name w:val="1."/>
    <w:basedOn w:val="1103"/>
    <w:qFormat/>
    <w:pPr>
      <w:ind w:left="907" w:hanging="453"/>
      <w:spacing w:line="264" w:lineRule="auto"/>
      <w:tabs>
        <w:tab w:val="left" w:pos="907" w:leader="none"/>
      </w:tabs>
    </w:pPr>
    <w:rPr>
      <w:sz w:val="24"/>
      <w:szCs w:val="24"/>
    </w:rPr>
  </w:style>
  <w:style w:type="paragraph" w:styleId="1580" w:customStyle="1">
    <w:name w:val="b-b3"/>
    <w:basedOn w:val="1106"/>
    <w:next w:val="1103"/>
    <w:qFormat/>
    <w:pPr>
      <w:numPr>
        <w:ilvl w:val="2"/>
        <w:numId w:val="4"/>
      </w:numPr>
      <w:keepLines w:val="0"/>
      <w:keepNext w:val="0"/>
      <w:spacing w:before="80" w:after="80" w:line="440" w:lineRule="atLeast"/>
    </w:pPr>
    <w:rPr>
      <w:rFonts w:eastAsia="黑体"/>
      <w:b w:val="0"/>
      <w:bCs/>
      <w:sz w:val="28"/>
    </w:rPr>
  </w:style>
  <w:style w:type="paragraph" w:styleId="1581" w:customStyle="1">
    <w:name w:val="前言、引言标题"/>
    <w:next w:val="1103"/>
    <w:qFormat/>
    <w:pPr>
      <w:jc w:val="center"/>
      <w:spacing w:before="640" w:after="560"/>
      <w:shd w:val="clear" w:color="ffffff" w:fill="ffffff"/>
      <w:outlineLvl w:val="0"/>
    </w:pPr>
    <w:rPr>
      <w:rFonts w:ascii="黑体" w:hAnsi="Calibri" w:eastAsia="黑体"/>
      <w:sz w:val="32"/>
    </w:rPr>
  </w:style>
  <w:style w:type="paragraph" w:styleId="1582" w:customStyle="1">
    <w:name w:val="样式 －列表编号 + 居中 段前: 0.5 行 段后: 0.5 行"/>
    <w:basedOn w:val="1103"/>
    <w:qFormat/>
    <w:pPr>
      <w:jc w:val="right"/>
    </w:pPr>
    <w:rPr>
      <w:b/>
      <w:bCs/>
      <w:spacing w:val="8"/>
      <w:sz w:val="28"/>
    </w:rPr>
  </w:style>
  <w:style w:type="paragraph" w:styleId="1583" w:customStyle="1">
    <w:name w:val="Char Char Char Char Char Char Char1"/>
    <w:basedOn w:val="1103"/>
    <w:qFormat/>
    <w:rPr>
      <w:szCs w:val="24"/>
    </w:rPr>
  </w:style>
  <w:style w:type="paragraph" w:styleId="1584" w:customStyle="1">
    <w:name w:val="纯文本2"/>
    <w:basedOn w:val="1103"/>
    <w:qFormat/>
    <w:pPr>
      <w:jc w:val="left"/>
      <w:widowControl/>
    </w:pPr>
    <w:rPr>
      <w:rFonts w:ascii="宋体" w:hAnsi="Courier New" w:eastAsia="楷体_GB2312"/>
      <w:sz w:val="26"/>
    </w:rPr>
  </w:style>
  <w:style w:type="paragraph" w:styleId="1585" w:customStyle="1">
    <w:name w:val="xl23"/>
    <w:basedOn w:val="1103"/>
    <w:qFormat/>
    <w:pPr>
      <w:jc w:val="center"/>
      <w:spacing w:before="100" w:beforeAutospacing="1" w:after="100" w:afterAutospacing="1"/>
      <w:widowControl/>
    </w:pPr>
    <w:rPr>
      <w:rFonts w:ascii="Arial Unicode MS" w:hAnsi="Arial Unicode MS" w:eastAsia="Arial Unicode MS"/>
      <w:sz w:val="24"/>
    </w:rPr>
  </w:style>
  <w:style w:type="paragraph" w:styleId="1586" w:customStyle="1">
    <w:name w:val="Char1"/>
    <w:basedOn w:val="1103"/>
    <w:qFormat/>
    <w:pPr>
      <w:ind w:left="405" w:hanging="405"/>
      <w:tabs>
        <w:tab w:val="left" w:pos="405" w:leader="none"/>
      </w:tabs>
    </w:pPr>
    <w:rPr>
      <w:sz w:val="24"/>
      <w:szCs w:val="24"/>
    </w:rPr>
  </w:style>
  <w:style w:type="paragraph" w:styleId="1587" w:customStyle="1">
    <w:name w:val="样式 小四 首行缩进:  0.74 厘米"/>
    <w:basedOn w:val="1103"/>
    <w:qFormat/>
    <w:pPr>
      <w:ind w:firstLine="420"/>
      <w:spacing w:line="360" w:lineRule="auto"/>
    </w:pPr>
    <w:rPr>
      <w:rFonts w:cs="宋体"/>
      <w:sz w:val="24"/>
    </w:rPr>
  </w:style>
  <w:style w:type="paragraph" w:styleId="1588" w:customStyle="1">
    <w:name w:val="表格"/>
    <w:basedOn w:val="1103"/>
    <w:qFormat/>
    <w:pPr>
      <w:ind w:firstLine="42"/>
    </w:pPr>
    <w:rPr>
      <w:rFonts w:ascii="宋体" w:hAnsi="宋体"/>
      <w:sz w:val="20"/>
    </w:rPr>
  </w:style>
  <w:style w:type="paragraph" w:styleId="1589" w:customStyle="1">
    <w:name w:val="样式 标题 1标题一h11st levelSection Headl11H1H11H12H13H14H1..."/>
    <w:basedOn w:val="1104"/>
    <w:next w:val="1109"/>
    <w:qFormat/>
    <w:pPr>
      <w:ind w:left="0" w:firstLine="0"/>
      <w:jc w:val="both"/>
      <w:keepLines/>
      <w:spacing w:before="340" w:after="330" w:line="578" w:lineRule="auto"/>
      <w:tabs>
        <w:tab w:val="clear" w:pos="405" w:leader="none"/>
      </w:tabs>
    </w:pPr>
    <w:rPr>
      <w:rFonts w:ascii="宋体" w:hAnsi="宋体"/>
      <w:b/>
      <w:bCs/>
      <w:sz w:val="32"/>
    </w:rPr>
  </w:style>
  <w:style w:type="paragraph" w:styleId="1590" w:customStyle="1">
    <w:name w:val="标准正文"/>
    <w:basedOn w:val="1103"/>
    <w:next w:val="1103"/>
    <w:qFormat/>
    <w:pPr>
      <w:ind w:firstLine="200"/>
      <w:spacing w:after="50"/>
      <w:widowControl/>
    </w:pPr>
    <w:rPr>
      <w:color w:val="000000"/>
      <w:sz w:val="24"/>
    </w:rPr>
  </w:style>
  <w:style w:type="paragraph" w:styleId="1591" w:customStyle="1">
    <w:name w:val="样式 标题 3头 + (中文) 黑体 四号 段前: 0 磅 段后: 0 磅 行距: 1.5 倍行距2"/>
    <w:basedOn w:val="1106"/>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592" w:customStyle="1">
    <w:name w:val="Code"/>
    <w:basedOn w:val="1103"/>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593" w:customStyle="1">
    <w:name w:val="正文文字缩进"/>
    <w:basedOn w:val="1103"/>
    <w:next w:val="1103"/>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594" w:customStyle="1">
    <w:name w:val="正文 + 四号"/>
    <w:basedOn w:val="1103"/>
    <w:qFormat/>
    <w:pPr>
      <w:spacing w:line="480" w:lineRule="exact"/>
    </w:pPr>
    <w:rPr>
      <w:sz w:val="28"/>
    </w:rPr>
  </w:style>
  <w:style w:type="table" w:styleId="1595" w:customStyle="1">
    <w:name w:val="网格型1"/>
    <w:basedOn w:val="1114"/>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96" w:customStyle="1">
    <w:name w:val="3级标题"/>
    <w:basedOn w:val="1462"/>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597" w:customStyle="1">
    <w:name w:val="正文 小四"/>
    <w:basedOn w:val="1103"/>
    <w:qFormat/>
    <w:pPr>
      <w:ind w:firstLine="420"/>
      <w:spacing w:after="93" w:line="360" w:lineRule="auto"/>
    </w:pPr>
    <w:rPr>
      <w:rFonts w:ascii="Times New Roman" w:hAnsi="Times New Roman"/>
      <w:szCs w:val="21"/>
    </w:rPr>
  </w:style>
  <w:style w:type="paragraph" w:styleId="1598" w:customStyle="1">
    <w:name w:val="纯文本3"/>
    <w:basedOn w:val="1103"/>
    <w:qFormat/>
    <w:rPr>
      <w:rFonts w:hint="eastAsia" w:ascii="宋体" w:hAnsi="Courier New" w:eastAsia="楷体_GB2312"/>
      <w:sz w:val="28"/>
    </w:rPr>
  </w:style>
  <w:style w:type="paragraph" w:styleId="1599" w:customStyle="1">
    <w:name w:val="纯文本5"/>
    <w:basedOn w:val="1103"/>
    <w:qFormat/>
    <w:rPr>
      <w:rFonts w:ascii="宋体" w:hAnsi="Courier New" w:eastAsia="楷体_GB2312"/>
      <w:sz w:val="28"/>
    </w:rPr>
  </w:style>
  <w:style w:type="paragraph" w:styleId="1600" w:customStyle="1">
    <w:name w:val="修订1"/>
    <w:hidden/>
    <w:uiPriority w:val="99"/>
    <w:semiHidden/>
    <w:qFormat/>
    <w:rPr>
      <w:rFonts w:ascii="Calibri" w:hAnsi="Calibri"/>
      <w:sz w:val="21"/>
    </w:rPr>
  </w:style>
  <w:style w:type="paragraph" w:styleId="1601" w:customStyle="1">
    <w:name w:val="msolistparagraph"/>
    <w:basedOn w:val="1103"/>
    <w:qFormat/>
    <w:pPr>
      <w:ind w:firstLine="420"/>
    </w:pPr>
  </w:style>
  <w:style w:type="paragraph" w:styleId="1602" w:customStyle="1">
    <w:name w:val="纯文本6"/>
    <w:basedOn w:val="1103"/>
    <w:qFormat/>
    <w:rPr>
      <w:rFonts w:ascii="宋体" w:hAnsi="Courier New" w:eastAsia="楷体_GB2312"/>
      <w:sz w:val="26"/>
    </w:rPr>
  </w:style>
  <w:style w:type="character" w:styleId="1603" w:customStyle="1">
    <w:name w:val="font11"/>
    <w:qFormat/>
    <w:rPr>
      <w:rFonts w:hint="eastAsia" w:ascii="宋体" w:hAnsi="宋体" w:eastAsia="宋体" w:cs="宋体"/>
      <w:color w:val="000000"/>
      <w:sz w:val="24"/>
      <w:szCs w:val="24"/>
      <w:u w:val="none"/>
    </w:rPr>
  </w:style>
  <w:style w:type="character" w:styleId="1604" w:customStyle="1">
    <w:name w:val="font21"/>
    <w:qFormat/>
    <w:rPr>
      <w:rFonts w:hint="eastAsia" w:ascii="宋体" w:hAnsi="宋体" w:eastAsia="宋体" w:cs="宋体"/>
      <w:b/>
      <w:color w:val="000000"/>
      <w:sz w:val="22"/>
      <w:szCs w:val="22"/>
      <w:u w:val="none"/>
    </w:rPr>
  </w:style>
  <w:style w:type="paragraph" w:styleId="1605" w:customStyle="1">
    <w:name w:val="目录 51"/>
    <w:next w:val="1103"/>
    <w:qFormat/>
    <w:pPr>
      <w:ind w:left="1275"/>
      <w:jc w:val="both"/>
    </w:pPr>
    <w:rPr>
      <w:sz w:val="21"/>
    </w:rPr>
  </w:style>
  <w:style w:type="paragraph" w:styleId="1606" w:customStyle="1">
    <w:name w:val="Andy_3级"/>
    <w:basedOn w:val="1103"/>
    <w:qFormat/>
    <w:pPr>
      <w:ind w:firstLine="510"/>
      <w:spacing w:line="360" w:lineRule="auto"/>
    </w:pPr>
    <w:rPr>
      <w:sz w:val="24"/>
    </w:rPr>
  </w:style>
  <w:style w:type="paragraph" w:styleId="1607" w:customStyle="1">
    <w:name w:val="Body text|1"/>
    <w:basedOn w:val="1103"/>
    <w:qFormat/>
    <w:pPr>
      <w:ind w:firstLine="400"/>
      <w:spacing w:line="415" w:lineRule="auto"/>
    </w:pPr>
    <w:rPr>
      <w:rFonts w:ascii="宋体" w:hAnsi="宋体" w:cs="宋体"/>
      <w:color w:val="1a151d"/>
      <w:sz w:val="20"/>
      <w:lang w:val="zh-CN" w:bidi="zh-CN"/>
    </w:rPr>
  </w:style>
  <w:style w:type="character" w:styleId="1608" w:customStyle="1">
    <w:name w:val="font31"/>
    <w:qFormat/>
    <w:rPr>
      <w:rFonts w:ascii="font-weight : 400" w:hAnsi="font-weight : 400" w:cs="font-weight : 400"/>
      <w:color w:val="000000"/>
      <w:sz w:val="28"/>
      <w:szCs w:val="28"/>
      <w:u w:val="none"/>
    </w:rPr>
  </w:style>
  <w:style w:type="character" w:styleId="1609" w:customStyle="1">
    <w:name w:val="font41"/>
    <w:qFormat/>
    <w:rPr>
      <w:rFonts w:hint="eastAsia" w:ascii="宋体" w:hAnsi="宋体" w:eastAsia="宋体" w:cs="宋体"/>
      <w:color w:val="000000"/>
      <w:sz w:val="22"/>
      <w:szCs w:val="22"/>
      <w:u w:val="none"/>
    </w:rPr>
  </w:style>
  <w:style w:type="character" w:styleId="1610" w:customStyle="1">
    <w:name w:val="font51"/>
    <w:qFormat/>
    <w:rPr>
      <w:rFonts w:ascii="宋体" w:hAnsi="宋体" w:eastAsia="宋体" w:cs="宋体"/>
      <w:color w:val="000000"/>
      <w:sz w:val="28"/>
      <w:szCs w:val="28"/>
      <w:u w:val="none"/>
    </w:rPr>
  </w:style>
  <w:style w:type="paragraph" w:styleId="1611" w:customStyle="1">
    <w:name w:val="正文文本缩进1"/>
    <w:basedOn w:val="1103"/>
    <w:uiPriority w:val="99"/>
    <w:unhideWhenUsed/>
    <w:qFormat/>
    <w:pPr>
      <w:ind w:left="420"/>
      <w:spacing w:after="1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4.jpg"/><Relationship Id="rId21" Type="http://schemas.openxmlformats.org/officeDocument/2006/relationships/hyperlink" Target="http://jszfcg.jsczt.cn/" TargetMode="External"/><Relationship Id="rId22" Type="http://schemas.openxmlformats.org/officeDocument/2006/relationships/image" Target="media/image5.emf"/><Relationship Id="rId2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3.jpg"/></Relationships>
</file>

<file path=word/_rels/header5.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李萍</cp:lastModifiedBy>
  <cp:revision>26</cp:revision>
  <dcterms:created xsi:type="dcterms:W3CDTF">2025-05-19T11:29:00Z</dcterms:created>
  <dcterms:modified xsi:type="dcterms:W3CDTF">2026-06-01T08:56:04Z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2CAE0CCD3478479D8707A0E309F1B16E</vt:lpwstr>
  </property>
  <property fmtid="{D5CDD505-2E9C-101B-9397-08002B2CF9AE}" pid="4" name="KSOTemplateDocerSaveRecord">
    <vt:lpwstr>eyJoZGlkIjoiZGRlNGE1OWE1NDIxZDAwMTQwZTBiZjRjOWQyYjZkMDIiLCJ1c2VySWQiOiIxMDQzMzQ5ODU4In0=</vt:lpwstr>
  </property>
</Properties>
</file>