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4"/>
        <w:ind w:firstLine="0"/>
        <w:rPr>
          <w:rFonts w:hint="eastAsia" w:eastAsia="黑体"/>
          <w:b/>
          <w:bCs/>
          <w:sz w:val="84"/>
        </w:rPr>
      </w:pPr>
      <w:r>
        <w:rPr>
          <w:rFonts w:hint="eastAsia" w:eastAsia="黑体"/>
          <w:b/>
          <w:bCs/>
          <w:sz w:val="84"/>
        </w:rPr>
      </w:r>
      <w:r/>
    </w:p>
    <w:p>
      <w:pPr>
        <w:pStyle w:val="994"/>
        <w:ind w:firstLine="0"/>
        <w:jc w:val="center"/>
        <w:rPr>
          <w:rFonts w:hint="eastAsia" w:eastAsia="黑体"/>
          <w:b/>
          <w:bCs/>
          <w:sz w:val="84"/>
        </w:rPr>
      </w:pPr>
      <w:r>
        <w:rPr>
          <w:rFonts w:hint="eastAsia" w:eastAsia="黑体"/>
          <w:b/>
          <w:bCs/>
          <w:sz w:val="84"/>
        </w:rPr>
        <w:t xml:space="preserve">招　标　文　件</w:t>
      </w:r>
      <w:r/>
    </w:p>
    <w:p>
      <w:pPr>
        <w:pStyle w:val="968"/>
        <w:ind w:right="0" w:firstLine="643"/>
        <w:jc w:val="both"/>
        <w:keepLines w:val="0"/>
        <w:keepNext w:val="0"/>
        <w:spacing w:before="120" w:beforeAutospacing="0" w:after="120" w:afterAutospacing="0" w:line="36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color w:val="000000"/>
          <w:sz w:val="32"/>
          <w:szCs w:val="32"/>
        </w:rPr>
        <w:t xml:space="preserve">项目名称：</w:t>
      </w:r>
      <w:r>
        <w:rPr>
          <w:rFonts w:ascii="经典仿宋简" w:hAnsi="经典仿宋简" w:eastAsia="经典仿宋简" w:cs="经典仿宋简"/>
          <w:color w:val="000000"/>
          <w:sz w:val="22"/>
          <w:szCs w:val="22"/>
        </w:rPr>
        <w:t xml:space="preserve">常州市紫荆公园物业采购项目</w:t>
      </w:r>
      <w:r/>
    </w:p>
    <w:p>
      <w:pPr>
        <w:ind w:firstLine="643"/>
        <w:rPr>
          <w:b/>
          <w:color w:val="ff0000"/>
          <w:sz w:val="30"/>
          <w:szCs w:val="30"/>
        </w:rPr>
      </w:pPr>
      <w:r>
        <w:rPr>
          <w:rFonts w:ascii="宋体" w:hAnsi="宋体" w:eastAsia="宋体" w:cs="宋体"/>
          <w:b/>
          <w:color w:val="ff0000"/>
          <w:sz w:val="32"/>
          <w:szCs w:val="32"/>
        </w:rPr>
        <w:t xml:space="preserve">项目编号：</w:t>
      </w:r>
      <w:r>
        <w:rPr>
          <w:rFonts w:ascii="Times New Roman" w:hAnsi="Times New Roman" w:eastAsia="宋体" w:cs="Times New Roman"/>
          <w:color w:val="ff0000"/>
          <w:sz w:val="21"/>
          <w:szCs w:val="21"/>
        </w:rPr>
        <w:t xml:space="preserve"> </w:t>
      </w:r>
      <w:r>
        <w:rPr>
          <w:rFonts w:ascii="经典仿宋简" w:hAnsi="经典仿宋简" w:eastAsia="经典仿宋简" w:cs="经典仿宋简"/>
          <w:color w:val="000000"/>
          <w:sz w:val="22"/>
          <w:szCs w:val="22"/>
        </w:rPr>
        <w:t xml:space="preserve">JSZC-320400-JZCG-G2026-0114</w:t>
      </w:r>
      <w:r>
        <w:rPr>
          <w:rFonts w:ascii="Times New Roman" w:hAnsi="Times New Roman" w:eastAsia="宋体" w:cs="Times New Roman"/>
          <w:color w:val="ff0000"/>
          <w:sz w:val="21"/>
          <w:szCs w:val="21"/>
        </w:rPr>
        <w:t xml:space="preserve">  </w:t>
      </w:r>
      <w:r>
        <w:rPr>
          <w:rFonts w:ascii="Times New Roman" w:hAnsi="Times New Roman" w:eastAsia="宋体" w:cs="Times New Roman"/>
          <w:b/>
          <w:color w:val="ff0000"/>
          <w:sz w:val="30"/>
          <w:szCs w:val="30"/>
        </w:rPr>
        <w:t xml:space="preserve">  </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p>
    <w:p>
      <w:pPr>
        <w:rPr>
          <w:rFonts w:hint="eastAsia"/>
          <w:b/>
          <w:color w:val="ff0000"/>
          <w:sz w:val="30"/>
          <w:szCs w:val="30"/>
        </w:rPr>
      </w:pPr>
      <w:r>
        <w:rPr>
          <w:rFonts w:hint="eastAsia"/>
          <w:b/>
          <w:color w:val="ff0000"/>
          <w:sz w:val="30"/>
          <w:szCs w:val="30"/>
        </w:rPr>
        <w:t xml:space="preserve">（全流程电子化</w:t>
      </w:r>
      <w:r>
        <w:rPr>
          <w:b/>
          <w:color w:val="ff0000"/>
          <w:sz w:val="30"/>
          <w:szCs w:val="30"/>
        </w:rPr>
        <w:t xml:space="preserve">-</w:t>
      </w:r>
      <w:r>
        <w:rPr>
          <w:rFonts w:hint="eastAsia"/>
          <w:b/>
          <w:color w:val="ff0000"/>
          <w:sz w:val="30"/>
          <w:szCs w:val="30"/>
        </w:rPr>
        <w:t xml:space="preserve">服务类项目且不包含产品采购，适用苏采云系统</w:t>
      </w:r>
      <w:r>
        <w:rPr>
          <w:b/>
          <w:color w:val="ff0000"/>
          <w:sz w:val="30"/>
          <w:szCs w:val="30"/>
        </w:rPr>
        <w:t xml:space="preserve">，</w:t>
      </w:r>
      <w:r>
        <w:rPr>
          <w:rFonts w:hint="eastAsia"/>
          <w:b/>
          <w:color w:val="ff0000"/>
          <w:sz w:val="30"/>
          <w:szCs w:val="30"/>
        </w:rPr>
        <w:t xml:space="preserve">专门面向中小企业）</w:t>
      </w:r>
      <w:r/>
    </w:p>
    <w:p>
      <w:pPr>
        <w:pStyle w:val="994"/>
        <w:ind w:firstLine="0"/>
        <w:spacing w:before="0" w:after="0"/>
        <w:rPr>
          <w:rFonts w:hint="eastAsia" w:ascii="宋体" w:hAnsi="宋体"/>
        </w:rPr>
      </w:pPr>
      <w:r>
        <w:rPr>
          <w:rFonts w:hint="eastAsia" w:ascii="宋体" w:hAnsi="宋体"/>
        </w:rPr>
      </w:r>
      <w:r/>
    </w:p>
    <w:p>
      <w:pPr>
        <w:pStyle w:val="994"/>
        <w:ind w:firstLine="0"/>
        <w:spacing w:before="0" w:after="0"/>
        <w:rPr>
          <w:rFonts w:hint="eastAsia" w:ascii="宋体" w:hAnsi="宋体"/>
        </w:rPr>
      </w:pPr>
      <w:r>
        <w:rPr>
          <w:rFonts w:hint="eastAsia" w:ascii="宋体" w:hAnsi="宋体"/>
        </w:rPr>
      </w:r>
      <w:r/>
    </w:p>
    <w:p>
      <w:pPr>
        <w:pStyle w:val="994"/>
        <w:ind w:firstLine="0"/>
        <w:spacing w:before="0" w:after="0"/>
        <w:rPr>
          <w:rFonts w:hint="eastAsia" w:ascii="宋体" w:hAnsi="宋体"/>
        </w:rPr>
      </w:pPr>
      <w:r>
        <w:rPr>
          <w:rFonts w:hint="eastAsia" w:ascii="宋体" w:hAnsi="宋体"/>
        </w:rPr>
      </w:r>
      <w:r/>
    </w:p>
    <w:p>
      <w:pPr>
        <w:pStyle w:val="994"/>
        <w:ind w:firstLine="0"/>
        <w:spacing w:before="0" w:after="0"/>
        <w:rPr>
          <w:rFonts w:hint="eastAsia" w:ascii="宋体" w:hAnsi="宋体"/>
        </w:rPr>
      </w:pPr>
      <w:r>
        <w:rPr>
          <w:rFonts w:hint="eastAsia" w:ascii="宋体" w:hAnsi="宋体"/>
        </w:rPr>
      </w:r>
      <w:r/>
    </w:p>
    <w:p>
      <w:pPr>
        <w:pStyle w:val="994"/>
        <w:ind w:firstLine="0"/>
        <w:spacing w:before="0" w:after="0"/>
        <w:rPr>
          <w:rFonts w:hint="eastAsia" w:ascii="宋体" w:hAnsi="宋体"/>
        </w:rPr>
      </w:pPr>
      <w:r>
        <w:rPr>
          <w:rFonts w:hint="eastAsia" w:ascii="宋体" w:hAnsi="宋体"/>
        </w:rPr>
      </w:r>
      <w:r/>
    </w:p>
    <w:p>
      <w:pPr>
        <w:pStyle w:val="994"/>
        <w:ind w:firstLine="0"/>
        <w:spacing w:before="0" w:after="0"/>
        <w:rPr>
          <w:rFonts w:hint="eastAsia" w:ascii="宋体" w:hAnsi="宋体"/>
        </w:rPr>
      </w:pPr>
      <w:r>
        <w:rPr>
          <w:rFonts w:hint="eastAsia" w:ascii="宋体" w:hAnsi="宋体"/>
        </w:rPr>
      </w:r>
      <w:r/>
    </w:p>
    <w:p>
      <w:pPr>
        <w:pStyle w:val="994"/>
        <w:ind w:firstLine="0"/>
        <w:spacing w:before="0" w:after="0"/>
        <w:rPr>
          <w:rFonts w:hint="eastAsia" w:ascii="宋体" w:hAnsi="宋体"/>
        </w:rPr>
      </w:pPr>
      <w:r>
        <w:rPr>
          <w:rFonts w:hint="eastAsia" w:ascii="宋体" w:hAnsi="宋体"/>
        </w:rPr>
      </w:r>
      <w:r/>
    </w:p>
    <w:p>
      <w:pPr>
        <w:pStyle w:val="994"/>
        <w:ind w:firstLine="0"/>
        <w:jc w:val="center"/>
        <w:rPr>
          <w:rFonts w:hint="eastAsia"/>
          <w:b/>
          <w:bCs/>
          <w:sz w:val="32"/>
        </w:rPr>
      </w:pPr>
      <w:r>
        <w:rPr>
          <w:rFonts w:hint="eastAsia"/>
          <w:b/>
          <w:bCs/>
          <w:sz w:val="32"/>
        </w:rPr>
        <w:t xml:space="preserve">常州市政府采购中心</w:t>
      </w:r>
      <w:r/>
    </w:p>
    <w:p>
      <w:pPr>
        <w:pStyle w:val="994"/>
        <w:ind w:firstLine="0"/>
        <w:jc w:val="center"/>
        <w:rPr>
          <w:rFonts w:hint="eastAsia"/>
          <w:b/>
          <w:bCs/>
          <w:sz w:val="32"/>
          <w:u w:val="none"/>
        </w:rPr>
      </w:pPr>
      <w:r>
        <w:rPr>
          <w:rFonts w:hint="eastAsia"/>
          <w:b/>
          <w:bCs/>
          <w:sz w:val="32"/>
          <w:u w:val="none"/>
          <w:lang w:val="en-US" w:eastAsia="zh-CN"/>
        </w:rPr>
        <w:t xml:space="preserve">2026</w:t>
      </w:r>
      <w:r>
        <w:rPr>
          <w:rFonts w:hint="eastAsia"/>
          <w:b/>
          <w:bCs/>
          <w:sz w:val="32"/>
          <w:u w:val="none"/>
        </w:rPr>
        <w:t xml:space="preserve">年</w:t>
      </w:r>
      <w:r>
        <w:rPr>
          <w:rFonts w:hint="eastAsia"/>
          <w:b/>
          <w:bCs/>
          <w:sz w:val="32"/>
          <w:u w:val="none"/>
          <w:lang w:val="en-US" w:eastAsia="zh-CN"/>
        </w:rPr>
        <w:t xml:space="preserve">05</w:t>
      </w:r>
      <w:r>
        <w:rPr>
          <w:rFonts w:hint="eastAsia"/>
          <w:b/>
          <w:bCs/>
          <w:sz w:val="32"/>
          <w:u w:val="none"/>
        </w:rPr>
        <w:t xml:space="preserve">月</w:t>
      </w:r>
      <w:r>
        <w:rPr>
          <w:rFonts w:hint="eastAsia"/>
          <w:b/>
          <w:bCs/>
          <w:sz w:val="32"/>
          <w:u w:val="none"/>
          <w:lang w:val="en-US" w:eastAsia="zh-CN"/>
        </w:rPr>
        <w:t xml:space="preserve">26</w:t>
      </w:r>
      <w:r>
        <w:rPr>
          <w:rFonts w:hint="eastAsia"/>
          <w:b/>
          <w:bCs/>
          <w:sz w:val="32"/>
          <w:u w:val="none"/>
        </w:rPr>
        <w:t xml:space="preserve">日</w:t>
      </w:r>
      <w:r/>
    </w:p>
    <w:p>
      <w:pPr>
        <w:pStyle w:val="994"/>
        <w:ind w:firstLine="0"/>
        <w:rPr>
          <w:rFonts w:hint="eastAsia"/>
          <w:u w:val="single"/>
        </w:rPr>
      </w:pPr>
      <w:r>
        <w:rPr>
          <w:rFonts w:hint="eastAsia"/>
        </w:rPr>
        <w:t xml:space="preserve">                        </w:t>
      </w:r>
      <w:r/>
    </w:p>
    <w:p>
      <w:pPr>
        <w:pStyle w:val="994"/>
        <w:ind w:firstLine="0"/>
        <w:jc w:val="center"/>
        <w:rPr>
          <w:rFonts w:hint="eastAsia"/>
        </w:rPr>
      </w:pPr>
      <w:r>
        <w:rPr>
          <w:rFonts w:hint="eastAsia"/>
        </w:rPr>
      </w:r>
      <w:r/>
    </w:p>
    <w:p>
      <w:pPr>
        <w:jc w:val="center"/>
        <w:spacing w:line="480" w:lineRule="auto"/>
        <w:rPr>
          <w:rFonts w:hint="eastAsia" w:ascii="黑体" w:hAnsi="Arial" w:eastAsia="黑体"/>
          <w:b/>
          <w:sz w:val="44"/>
        </w:rPr>
        <w:outlineLvl w:val="0"/>
      </w:pPr>
      <w:r>
        <w:br w:type="page" w:clear="all"/>
      </w:r>
      <w:bookmarkStart w:id="0" w:name="_Toc120614210"/>
      <w:r/>
      <w:bookmarkStart w:id="1" w:name="_Toc513029200"/>
      <w:r/>
      <w:bookmarkStart w:id="2" w:name="_Toc16938516"/>
      <w:r/>
      <w:bookmarkStart w:id="3" w:name="_Toc20823272"/>
      <w:r/>
      <w:bookmarkStart w:id="4" w:name="_Toc523127445"/>
      <w:r/>
      <w:bookmarkStart w:id="5" w:name="_Toc479757206"/>
      <w:r>
        <w:rPr>
          <w:rFonts w:hint="eastAsia"/>
        </w:rPr>
        <w:t xml:space="preserve"> </w:t>
      </w:r>
      <w:r>
        <w:rPr>
          <w:rFonts w:hint="eastAsia" w:ascii="黑体" w:hAnsi="Arial" w:eastAsia="黑体"/>
          <w:b/>
          <w:sz w:val="44"/>
        </w:rPr>
        <w:t xml:space="preserve">总  目  录</w:t>
      </w:r>
      <w:r/>
    </w:p>
    <w:p>
      <w:pPr>
        <w:spacing w:line="480" w:lineRule="auto"/>
        <w:rPr>
          <w:rFonts w:hint="eastAsia" w:ascii="仿宋_GB2312" w:hAnsi="Arial" w:eastAsia="仿宋_GB2312"/>
          <w:b/>
          <w:sz w:val="28"/>
        </w:rPr>
      </w:pPr>
      <w:r>
        <w:rPr>
          <w:rFonts w:hint="eastAsia" w:ascii="仿宋_GB2312" w:hAnsi="Arial" w:eastAsia="仿宋_GB2312"/>
          <w:b/>
          <w:sz w:val="28"/>
        </w:rPr>
      </w:r>
      <w:r/>
    </w:p>
    <w:p>
      <w:pPr>
        <w:numPr>
          <w:ilvl w:val="0"/>
          <w:numId w:val="4"/>
        </w:numPr>
        <w:spacing w:line="480" w:lineRule="auto"/>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ind w:firstLine="2209"/>
        <w:rPr>
          <w:rFonts w:ascii="黑体" w:hAnsi="宋体" w:eastAsia="黑体" w:cs="黑体"/>
          <w:b/>
          <w:color w:val="000000"/>
          <w:sz w:val="44"/>
          <w:szCs w:val="44"/>
        </w:rPr>
      </w:pPr>
      <w:r>
        <w:rPr>
          <w:rFonts w:ascii="黑体" w:hAnsi="宋体" w:eastAsia="黑体" w:cs="黑体"/>
          <w:b/>
          <w:color w:val="000000"/>
          <w:sz w:val="44"/>
          <w:szCs w:val="44"/>
        </w:rPr>
        <w:t xml:space="preserve">第一章</w:t>
      </w:r>
      <w:r>
        <w:rPr>
          <w:rFonts w:ascii="Calibri" w:hAnsi="Calibri" w:eastAsia="宋体" w:cs="Calibri"/>
          <w:b/>
          <w:color w:val="000000"/>
          <w:sz w:val="44"/>
          <w:szCs w:val="44"/>
        </w:rPr>
        <w:t xml:space="preserve"> </w:t>
      </w:r>
      <w:r>
        <w:rPr>
          <w:rFonts w:ascii="黑体" w:hAnsi="宋体" w:eastAsia="黑体" w:cs="黑体"/>
          <w:b/>
          <w:color w:val="000000"/>
          <w:sz w:val="44"/>
          <w:szCs w:val="44"/>
        </w:rPr>
        <w:t xml:space="preserve"> 投标邀请</w:t>
      </w:r>
      <w:r/>
    </w:p>
    <w:p>
      <w:pPr>
        <w:pStyle w:val="712"/>
        <w:rPr>
          <w:rFonts w:hint="eastAsia"/>
        </w:rPr>
      </w:pPr>
      <w:r>
        <w:rPr>
          <w:rFonts w:hint="eastAsia"/>
        </w:rPr>
      </w:r>
      <w:bookmarkEnd w:id="0"/>
      <w:r/>
    </w:p>
    <w:p>
      <w:pPr>
        <w:pStyle w:val="968"/>
        <w:ind w:left="0" w:right="0" w:firstLine="480"/>
        <w:jc w:val="both"/>
        <w:keepLines w:val="0"/>
        <w:keepNext w:val="0"/>
        <w:spacing w:before="0" w:beforeAutospacing="0" w:after="0" w:afterAutospacing="0"/>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6" w:name="_Hlk24379207"/>
      <w:r>
        <w:rPr>
          <w:rFonts w:hint="eastAsia" w:ascii="宋体" w:hAnsi="宋体" w:eastAsia="宋体" w:cs="宋体"/>
          <w:color w:val="000000"/>
          <w:sz w:val="24"/>
          <w:szCs w:val="24"/>
        </w:rPr>
        <w:t xml:space="preserve">受常州市公园管理中心的委托，常州市政府采购中心就[常州市紫荆公园物业采购项目][JSZC-320400-JZCG-G2026-0114]项目进行公开招标采购，欢迎符合条件的供应商投标。</w:t>
      </w:r>
      <w:r/>
    </w:p>
    <w:p>
      <w:pPr>
        <w:pStyle w:val="968"/>
        <w:ind w:left="0" w:firstLine="498"/>
        <w:jc w:val="both"/>
        <w:keepLines w:val="0"/>
        <w:keepNext w:val="0"/>
        <w:spacing w:before="156" w:beforeAutospacing="0" w:after="156"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color w:val="000000"/>
          <w:sz w:val="32"/>
          <w:szCs w:val="32"/>
        </w:rPr>
        <w:t xml:space="preserve">一、项目基本情况</w:t>
      </w:r>
      <w:r/>
    </w:p>
    <w:p>
      <w:pPr>
        <w:pStyle w:val="968"/>
        <w:ind w:lef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1.项目编号：</w:t>
      </w:r>
      <w:r>
        <w:rPr>
          <w:rFonts w:ascii="经典仿宋简" w:hAnsi="经典仿宋简" w:eastAsia="经典仿宋简" w:cs="经典仿宋简"/>
          <w:color w:val="000000"/>
          <w:sz w:val="22"/>
          <w:szCs w:val="22"/>
        </w:rPr>
        <w:t xml:space="preserve">JSZC-320400-JZCG-G2026-0114</w:t>
      </w:r>
      <w:r/>
    </w:p>
    <w:p>
      <w:pPr>
        <w:ind w:firstLine="480"/>
        <w:rPr>
          <w:rFonts w:ascii="宋体" w:hAnsi="宋体"/>
          <w:sz w:val="24"/>
          <w:szCs w:val="24"/>
        </w:rPr>
      </w:pPr>
      <w:r>
        <w:rPr>
          <w:rFonts w:hint="eastAsia" w:ascii="宋体" w:hAnsi="宋体"/>
          <w:sz w:val="24"/>
          <w:szCs w:val="24"/>
        </w:rPr>
        <w:t xml:space="preserve">2.项目名称：</w:t>
      </w:r>
      <w:r>
        <w:rPr>
          <w:rFonts w:hint="eastAsia" w:ascii="宋体" w:hAnsi="宋体" w:cs="宋体"/>
          <w:bCs/>
          <w:color w:val="000000"/>
          <w:sz w:val="24"/>
        </w:rPr>
        <w:t xml:space="preserve">常州市紫荆公园物业管理服务项目</w:t>
      </w:r>
      <w:bookmarkEnd w:id="6"/>
      <w:r/>
    </w:p>
    <w:p>
      <w:pPr>
        <w:ind w:firstLine="480"/>
        <w:rPr>
          <w:rFonts w:ascii="宋体" w:hAnsi="宋体"/>
          <w:sz w:val="24"/>
          <w:szCs w:val="24"/>
        </w:rPr>
      </w:pPr>
      <w:r>
        <w:rPr>
          <w:rFonts w:hint="eastAsia" w:ascii="宋体" w:hAnsi="宋体"/>
          <w:sz w:val="24"/>
          <w:szCs w:val="24"/>
        </w:rPr>
        <w:t xml:space="preserve">3.预算金额：</w:t>
      </w:r>
      <w:r>
        <w:rPr>
          <w:rFonts w:hint="eastAsia" w:ascii="宋体" w:hAnsi="宋体" w:cs="宋体"/>
          <w:bCs/>
          <w:color w:val="000000"/>
          <w:sz w:val="24"/>
        </w:rPr>
        <w:t xml:space="preserve">1018.41</w:t>
      </w:r>
      <w:r>
        <w:rPr>
          <w:rFonts w:hint="eastAsia" w:ascii="宋体" w:hAnsi="宋体"/>
          <w:sz w:val="24"/>
          <w:szCs w:val="24"/>
        </w:rPr>
        <w:t xml:space="preserve">万元/三年</w:t>
      </w:r>
      <w:r/>
    </w:p>
    <w:p>
      <w:pPr>
        <w:ind w:firstLine="480"/>
        <w:rPr>
          <w:rFonts w:hint="eastAsia" w:ascii="宋体" w:hAnsi="宋体"/>
          <w:sz w:val="24"/>
          <w:szCs w:val="24"/>
        </w:rPr>
      </w:pPr>
      <w:r>
        <w:rPr>
          <w:rFonts w:hint="eastAsia" w:ascii="宋体" w:hAnsi="宋体"/>
          <w:sz w:val="24"/>
          <w:szCs w:val="24"/>
        </w:rPr>
        <w:t xml:space="preserve">4.本项目最高限价为：</w:t>
      </w:r>
      <w:r>
        <w:rPr>
          <w:rFonts w:hint="eastAsia" w:ascii="宋体" w:hAnsi="宋体"/>
          <w:sz w:val="24"/>
          <w:szCs w:val="24"/>
          <w:u w:val="none"/>
        </w:rPr>
        <w:t xml:space="preserve"> 1018.41 万</w:t>
      </w:r>
      <w:r>
        <w:rPr>
          <w:rFonts w:hint="eastAsia" w:ascii="宋体" w:hAnsi="宋体"/>
          <w:sz w:val="24"/>
          <w:szCs w:val="24"/>
        </w:rPr>
        <w:t xml:space="preserve">元/三年。</w:t>
      </w:r>
      <w:r/>
    </w:p>
    <w:p>
      <w:pPr>
        <w:ind w:firstLine="480"/>
        <w:rPr>
          <w:rFonts w:ascii="宋体" w:hAnsi="宋体"/>
          <w:sz w:val="24"/>
          <w:szCs w:val="24"/>
          <w:u w:val="single"/>
        </w:rPr>
      </w:pPr>
      <w:r>
        <w:rPr>
          <w:rFonts w:hint="eastAsia" w:ascii="宋体" w:hAnsi="宋体"/>
          <w:sz w:val="24"/>
          <w:szCs w:val="24"/>
        </w:rPr>
        <w:t xml:space="preserve">5.采购需求（简介）：</w:t>
      </w:r>
      <w:r>
        <w:rPr>
          <w:rFonts w:hint="eastAsia" w:ascii="宋体" w:hAnsi="宋体" w:cs="宋体"/>
          <w:color w:val="000000"/>
          <w:sz w:val="24"/>
        </w:rPr>
        <w:t xml:space="preserve">紫荆公园总面积20.15公顷（其中陆地面积15.25公顷，水域面积4.9公顷）。</w:t>
      </w:r>
      <w:r>
        <w:rPr>
          <w:rFonts w:hint="eastAsia" w:ascii="宋体" w:hAnsi="宋体" w:cs="宋体"/>
          <w:bCs/>
          <w:color w:val="000000"/>
          <w:sz w:val="24"/>
        </w:rPr>
        <w:t xml:space="preserve">服务内容主要包含：</w:t>
      </w:r>
      <w:r>
        <w:rPr>
          <w:rFonts w:hint="eastAsia" w:ascii="宋体" w:hAnsi="宋体" w:cs="宋体"/>
          <w:color w:val="000000"/>
          <w:sz w:val="24"/>
        </w:rPr>
        <w:t xml:space="preserve">保安服务（游园秩序管理、安全巡检、消防巡查、应急物资及现场处置等）；园容保洁（道路桥梁、景观设施、绿化带及标识标牌等）；日常零星维修（所有设施、设备的日常看护及维护等）；其他配合服务工作（根据采购人要求运用“常州市公园智慧管理服务平台”开展公园物业服务日常管理巡查与整改，实现公园管理标准化全覆盖，配合做好重大活动及采购人临时安排的任务等）。</w:t>
      </w:r>
      <w:r>
        <w:rPr>
          <w:rFonts w:hint="eastAsia" w:ascii="宋体" w:hAnsi="宋体" w:cs="宋体"/>
          <w:sz w:val="24"/>
          <w:szCs w:val="24"/>
        </w:rPr>
        <w:t xml:space="preserve">（详细内容见本招标文件第四章） </w:t>
      </w:r>
      <w:r/>
    </w:p>
    <w:p>
      <w:pPr>
        <w:ind w:firstLine="480"/>
        <w:rPr>
          <w:rFonts w:ascii="宋体" w:hAnsi="宋体"/>
          <w:sz w:val="24"/>
          <w:szCs w:val="24"/>
          <w:u w:val="single"/>
        </w:rPr>
      </w:pPr>
      <w:r>
        <w:rPr>
          <w:rFonts w:hint="eastAsia" w:ascii="宋体" w:hAnsi="宋体"/>
          <w:sz w:val="24"/>
          <w:szCs w:val="24"/>
        </w:rPr>
        <w:t xml:space="preserve">6.合同履行期限：</w:t>
      </w:r>
      <w:r>
        <w:rPr>
          <w:rFonts w:hint="eastAsia" w:ascii="宋体" w:hAnsi="宋体" w:cs="宋体"/>
          <w:color w:val="000000"/>
          <w:sz w:val="24"/>
        </w:rPr>
        <w:t xml:space="preserve">具体时间为</w:t>
      </w:r>
      <w:r>
        <w:rPr>
          <w:rFonts w:hint="eastAsia" w:ascii="宋体" w:hAnsi="宋体" w:cs="宋体"/>
          <w:sz w:val="24"/>
        </w:rPr>
        <w:t xml:space="preserve">2026年7月16日-2029年7月15日</w:t>
      </w:r>
      <w:r>
        <w:rPr>
          <w:rFonts w:hint="eastAsia" w:ascii="宋体" w:hAnsi="宋体"/>
          <w:color w:val="000000"/>
          <w:sz w:val="24"/>
        </w:rPr>
        <w:t xml:space="preserve">，共计</w:t>
      </w:r>
      <w:r>
        <w:rPr>
          <w:rFonts w:hint="eastAsia" w:ascii="宋体" w:hAnsi="宋体" w:cs="宋体"/>
          <w:color w:val="000000"/>
          <w:sz w:val="24"/>
        </w:rPr>
        <w:t xml:space="preserve">三年，合同一年一签，达到合同约定顺延条件的续签下一年合同。</w:t>
      </w:r>
      <w:r/>
    </w:p>
    <w:p>
      <w:pPr>
        <w:pStyle w:val="885"/>
        <w:ind w:firstLine="498"/>
        <w:spacing w:before="156" w:after="156" w:line="360" w:lineRule="auto"/>
      </w:pPr>
      <w:r/>
      <w:bookmarkStart w:id="7" w:name="_Toc28359003"/>
      <w:r/>
      <w:bookmarkStart w:id="8" w:name="_Toc35393791"/>
      <w:r/>
      <w:bookmarkStart w:id="9" w:name="_Toc35393622"/>
      <w:r/>
      <w:bookmarkStart w:id="10" w:name="_Toc38985264"/>
      <w:r/>
      <w:bookmarkStart w:id="11" w:name="_Toc28359080"/>
      <w:r>
        <w:rPr>
          <w:rFonts w:hint="eastAsia"/>
        </w:rPr>
        <w:t xml:space="preserve">二、申请人的资格要求：</w:t>
      </w:r>
      <w:bookmarkEnd w:id="7"/>
      <w:r/>
      <w:bookmarkEnd w:id="8"/>
      <w:r/>
      <w:bookmarkEnd w:id="9"/>
      <w:r/>
      <w:bookmarkEnd w:id="10"/>
      <w:r/>
      <w:bookmarkEnd w:id="11"/>
      <w:r/>
      <w:r/>
    </w:p>
    <w:p>
      <w:pPr>
        <w:ind w:firstLine="480"/>
        <w:rPr>
          <w:rFonts w:hint="eastAsia" w:ascii="宋体" w:hAnsi="宋体"/>
          <w:sz w:val="24"/>
          <w:szCs w:val="24"/>
        </w:rPr>
      </w:pPr>
      <w:r/>
      <w:bookmarkStart w:id="12" w:name="_Toc28359004"/>
      <w:r/>
      <w:bookmarkStart w:id="13" w:name="_Toc28359081"/>
      <w:r/>
      <w:bookmarkStart w:id="14" w:name="_Toc35393792"/>
      <w:r/>
      <w:bookmarkStart w:id="15" w:name="_Toc38985265"/>
      <w:r/>
      <w:bookmarkStart w:id="16"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p>
    <w:p>
      <w:pPr>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rPr>
          <w:rFonts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b/>
          <w:sz w:val="24"/>
          <w:szCs w:val="24"/>
        </w:rPr>
        <w:t xml:space="preserve">专门面向中小企业采购。</w:t>
      </w:r>
      <w:r>
        <w:rPr>
          <w:rFonts w:hint="eastAsia" w:ascii="宋体" w:hAnsi="宋体"/>
          <w:sz w:val="24"/>
          <w:szCs w:val="24"/>
        </w:rPr>
        <w:t xml:space="preserve">即：提供的服务全部由符合政策要求的中小企业承接。说明：中小企业包含中型、小型、微型企业，残疾人福利性单位和监狱企业视同小微企业。</w:t>
      </w:r>
      <w:r/>
    </w:p>
    <w:p>
      <w:pPr>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不接受    </w:t>
      </w:r>
      <w:r>
        <w:rPr>
          <w:rFonts w:hint="eastAsia" w:ascii="宋体" w:hAnsi="宋体"/>
          <w:sz w:val="24"/>
          <w:szCs w:val="24"/>
        </w:rPr>
        <w:t xml:space="preserve">联合体投标</w:t>
      </w:r>
      <w:r/>
    </w:p>
    <w:p>
      <w:pPr>
        <w:ind w:firstLine="480"/>
        <w:rPr>
          <w:rFonts w:ascii="宋体" w:hAnsi="宋体"/>
          <w:sz w:val="24"/>
          <w:szCs w:val="24"/>
        </w:rPr>
      </w:pPr>
      <w:r>
        <w:rPr>
          <w:rFonts w:hint="eastAsia" w:ascii="宋体" w:hAnsi="宋体"/>
          <w:sz w:val="24"/>
          <w:szCs w:val="24"/>
        </w:rPr>
        <w:t xml:space="preserve">（二）本项目的特定资格要求</w:t>
      </w:r>
      <w:r/>
    </w:p>
    <w:p>
      <w:pPr>
        <w:ind w:firstLine="480"/>
        <w:rPr>
          <w:rFonts w:ascii="宋体" w:hAnsi="宋体" w:cs="宋体"/>
          <w:sz w:val="24"/>
          <w:szCs w:val="24"/>
        </w:rPr>
      </w:pPr>
      <w:r>
        <w:rPr>
          <w:rFonts w:hint="eastAsia" w:ascii="宋体" w:hAnsi="宋体"/>
          <w:sz w:val="24"/>
          <w:szCs w:val="24"/>
        </w:rPr>
        <w:t xml:space="preserve">无</w:t>
      </w:r>
      <w:r/>
    </w:p>
    <w:p>
      <w:pPr>
        <w:pStyle w:val="885"/>
        <w:ind w:firstLine="498"/>
        <w:spacing w:before="156" w:after="156" w:line="360" w:lineRule="auto"/>
      </w:pPr>
      <w:r>
        <w:rPr>
          <w:rFonts w:hint="eastAsia"/>
        </w:rPr>
        <w:t xml:space="preserve">三、获取招标文件</w:t>
      </w:r>
      <w:bookmarkEnd w:id="12"/>
      <w:r/>
      <w:bookmarkEnd w:id="13"/>
      <w:r/>
      <w:bookmarkEnd w:id="14"/>
      <w:r/>
      <w:bookmarkEnd w:id="15"/>
      <w:r/>
      <w:bookmarkEnd w:id="16"/>
      <w:r/>
      <w:r/>
    </w:p>
    <w:p>
      <w:pPr>
        <w:ind w:firstLine="540"/>
        <w:spacing w:line="360" w:lineRule="auto"/>
        <w:rPr>
          <w:rFonts w:ascii="宋体" w:hAnsi="宋体" w:cs="宋体"/>
          <w:sz w:val="24"/>
          <w:szCs w:val="24"/>
        </w:rPr>
      </w:pPr>
      <w:r/>
      <w:bookmarkStart w:id="17" w:name="_Toc28359005"/>
      <w:r/>
      <w:bookmarkStart w:id="18" w:name="_Toc35393624"/>
      <w:r/>
      <w:bookmarkStart w:id="19" w:name="_Toc38985266"/>
      <w:r/>
      <w:bookmarkStart w:id="20" w:name="_Toc28359082"/>
      <w:r/>
      <w:bookmarkStart w:id="21" w:name="_Toc35393793"/>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bookmarkEnd w:id="17"/>
      <w:bookmarkEnd w:id="18"/>
      <w:bookmarkEnd w:id="19"/>
      <w:bookmarkEnd w:id="20"/>
      <w:bookmarkEnd w:id="21"/>
      <w:r/>
    </w:p>
    <w:p>
      <w:pPr>
        <w:pStyle w:val="885"/>
        <w:ind w:firstLine="498"/>
        <w:spacing w:before="156" w:after="156" w:line="360" w:lineRule="auto"/>
      </w:pPr>
      <w:r/>
      <w:bookmarkStart w:id="22" w:name="_Toc28359007"/>
      <w:r/>
      <w:bookmarkStart w:id="23" w:name="_Toc38985267"/>
      <w:r/>
      <w:bookmarkStart w:id="24" w:name="_Toc35393625"/>
      <w:r/>
      <w:bookmarkStart w:id="25" w:name="_Toc35393794"/>
      <w:r/>
      <w:bookmarkStart w:id="26" w:name="_Toc28359084"/>
      <w:r>
        <w:rPr>
          <w:rFonts w:hint="eastAsia"/>
        </w:rPr>
        <w:t xml:space="preserve">四、投标文件提交</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885"/>
        <w:ind w:firstLine="498"/>
        <w:spacing w:before="156" w:after="156" w:line="360" w:lineRule="auto"/>
      </w:pPr>
      <w:r>
        <w:rPr>
          <w:rFonts w:hint="eastAsia"/>
        </w:rPr>
        <w:t xml:space="preserve">五、公告期限</w:t>
      </w:r>
      <w:bookmarkEnd w:id="22"/>
      <w:r/>
      <w:bookmarkEnd w:id="23"/>
      <w:r/>
      <w:bookmarkEnd w:id="24"/>
      <w:r/>
      <w:bookmarkEnd w:id="25"/>
      <w:r/>
      <w:bookmarkEnd w:id="26"/>
      <w:r/>
      <w:r/>
    </w:p>
    <w:p>
      <w:pPr>
        <w:ind w:firstLine="480"/>
        <w:rPr>
          <w:rFonts w:ascii="宋体" w:hAnsi="宋体" w:cs="宋体"/>
          <w:sz w:val="24"/>
          <w:szCs w:val="24"/>
        </w:rPr>
      </w:pPr>
      <w:r/>
      <w:bookmarkStart w:id="27" w:name="_Toc35393626"/>
      <w:r/>
      <w:bookmarkStart w:id="28" w:name="_Toc38985268"/>
      <w:r/>
      <w:bookmarkStart w:id="29" w:name="_Toc35393795"/>
      <w:r>
        <w:rPr>
          <w:rFonts w:hint="eastAsia" w:ascii="宋体" w:hAnsi="宋体" w:cs="宋体"/>
          <w:sz w:val="24"/>
          <w:szCs w:val="24"/>
        </w:rPr>
        <w:t xml:space="preserve">招标公告及招标文件公告期限为自本公告发布之日起5个工作日。</w:t>
      </w:r>
      <w:r/>
    </w:p>
    <w:p>
      <w:pPr>
        <w:pStyle w:val="885"/>
        <w:ind w:firstLine="498"/>
        <w:spacing w:before="156" w:after="156" w:line="360" w:lineRule="auto"/>
      </w:pPr>
      <w:r>
        <w:rPr>
          <w:rFonts w:hint="eastAsia"/>
        </w:rPr>
        <w:t xml:space="preserve">六、其他补充事宜</w:t>
      </w:r>
      <w:bookmarkEnd w:id="27"/>
      <w:r/>
      <w:bookmarkEnd w:id="28"/>
      <w:r/>
      <w:bookmarkEnd w:id="29"/>
      <w:r/>
      <w:r/>
    </w:p>
    <w:p>
      <w:pPr>
        <w:ind w:firstLine="480"/>
        <w:rPr>
          <w:rFonts w:ascii="宋体" w:hAnsi="宋体" w:cs="宋体"/>
          <w:sz w:val="24"/>
          <w:szCs w:val="24"/>
        </w:rPr>
      </w:pPr>
      <w:r>
        <w:rPr>
          <w:rFonts w:hint="eastAsia" w:ascii="宋体" w:hAnsi="宋体" w:cs="宋体"/>
          <w:sz w:val="24"/>
          <w:szCs w:val="24"/>
        </w:rPr>
        <w:t xml:space="preserve">无</w:t>
      </w:r>
      <w:r/>
    </w:p>
    <w:p>
      <w:pPr>
        <w:pStyle w:val="885"/>
        <w:ind w:firstLine="498"/>
        <w:spacing w:before="156" w:after="156" w:line="360" w:lineRule="auto"/>
      </w:pPr>
      <w:r/>
      <w:bookmarkStart w:id="30" w:name="_Toc35393627"/>
      <w:r/>
      <w:bookmarkStart w:id="31" w:name="_Toc28359085"/>
      <w:r/>
      <w:bookmarkStart w:id="32" w:name="_Toc38985269"/>
      <w:r/>
      <w:bookmarkStart w:id="33" w:name="_Toc28359008"/>
      <w:r/>
      <w:bookmarkStart w:id="34" w:name="_Toc35393796"/>
      <w:r>
        <w:rPr>
          <w:rFonts w:hint="eastAsia"/>
        </w:rPr>
        <w:t xml:space="preserve">七、本次招标联系方式</w:t>
      </w:r>
      <w:bookmarkEnd w:id="30"/>
      <w:r/>
      <w:bookmarkEnd w:id="31"/>
      <w:r/>
      <w:bookmarkEnd w:id="32"/>
      <w:r/>
      <w:bookmarkEnd w:id="33"/>
      <w:r/>
      <w:bookmarkEnd w:id="34"/>
      <w:r/>
      <w:r/>
    </w:p>
    <w:p>
      <w:pPr>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left="1079" w:hanging="300"/>
        <w:jc w:val="left"/>
        <w:spacing w:line="360" w:lineRule="auto"/>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　常州市公园管理中心　     　</w:t>
      </w:r>
      <w:r/>
    </w:p>
    <w:p>
      <w:pPr>
        <w:ind w:left="1079" w:hanging="300"/>
        <w:jc w:val="left"/>
        <w:spacing w:line="360" w:lineRule="auto"/>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　常州市天宁区竹林北路231号 </w:t>
      </w:r>
      <w:r/>
    </w:p>
    <w:p>
      <w:pPr>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杭工                      </w:t>
      </w:r>
      <w:r/>
    </w:p>
    <w:p>
      <w:pPr>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0519-88586379　　　　　 </w:t>
      </w:r>
      <w:bookmarkStart w:id="35" w:name="_Toc28359086"/>
      <w:r/>
      <w:bookmarkStart w:id="36" w:name="_Toc28359009"/>
      <w:r/>
      <w:bookmarkEnd w:id="35"/>
      <w:bookmarkEnd w:id="36"/>
      <w:r/>
    </w:p>
    <w:p>
      <w:pPr>
        <w:ind w:left="1079" w:hanging="300"/>
        <w:spacing w:line="85" w:lineRule="atLeast"/>
        <w:pBdr>
          <w:top w:val="none" w:color="000000" w:sz="0" w:space="0"/>
          <w:left w:val="none" w:color="000000" w:sz="0" w:space="0"/>
          <w:bottom w:val="none" w:color="000000" w:sz="0" w:space="0"/>
          <w:right w:val="none" w:color="000000" w:sz="0" w:space="0"/>
        </w:pBdr>
      </w:pPr>
      <w:r/>
      <w:bookmarkStart w:id="37" w:name="_Toc28359010"/>
      <w:r/>
      <w:bookmarkStart w:id="38" w:name="_Toc28359087"/>
      <w:r>
        <w:rPr>
          <w:rFonts w:ascii="宋体" w:hAnsi="宋体" w:cs="宋体"/>
          <w:color w:val="000000"/>
          <w:sz w:val="24"/>
        </w:rPr>
        <w:t xml:space="preserve">2.常州市政府采购中心信息</w:t>
      </w:r>
      <w:r/>
    </w:p>
    <w:p>
      <w:pPr>
        <w:ind w:firstLine="7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　址：常州市锦绣路2号常州市政务服务中心1-1号楼6楼</w:t>
      </w:r>
      <w:r/>
    </w:p>
    <w:p>
      <w:pPr>
        <w:ind w:firstLine="7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采购文件相关联系人：</w:t>
      </w:r>
      <w:r>
        <w:rPr>
          <w:rFonts w:ascii="经典仿宋简" w:hAnsi="经典仿宋简" w:eastAsia="经典仿宋简" w:cs="经典仿宋简"/>
          <w:sz w:val="22"/>
        </w:rPr>
        <w:t xml:space="preserve">马樱</w:t>
      </w:r>
      <w:r>
        <w:rPr>
          <w:rFonts w:ascii="宋体" w:hAnsi="宋体" w:cs="宋体"/>
          <w:color w:val="000000"/>
          <w:sz w:val="24"/>
        </w:rPr>
        <w:t xml:space="preserve">                </w:t>
      </w:r>
      <w:r/>
    </w:p>
    <w:p>
      <w:pPr>
        <w:ind w:firstLine="7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  　话：</w:t>
      </w:r>
      <w:r>
        <w:rPr>
          <w:rFonts w:ascii="经典仿宋简" w:hAnsi="经典仿宋简" w:eastAsia="经典仿宋简" w:cs="经典仿宋简"/>
          <w:sz w:val="22"/>
        </w:rPr>
        <w:t xml:space="preserve">0519-85588166</w:t>
      </w:r>
      <w:r/>
    </w:p>
    <w:p>
      <w:pPr>
        <w:ind w:firstLine="7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开标评审相关联系人：卢先生             </w:t>
      </w:r>
      <w:r/>
    </w:p>
    <w:p>
      <w:pPr>
        <w:ind w:firstLine="7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  　话：0519-85588157</w:t>
      </w:r>
      <w:r/>
    </w:p>
    <w:p>
      <w:pPr>
        <w:ind w:firstLine="7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电子化招投标技术支持电话：0519-85588210</w:t>
      </w:r>
      <w:r/>
    </w:p>
    <w:p>
      <w:pPr>
        <w:ind w:firstLine="720"/>
        <w:spacing w:line="360" w:lineRule="auto"/>
        <w:rPr>
          <w:rFonts w:ascii="宋体" w:hAnsi="宋体"/>
          <w:sz w:val="24"/>
          <w:szCs w:val="24"/>
        </w:rPr>
      </w:pPr>
      <w:r>
        <w:rPr>
          <w:rFonts w:ascii="宋体" w:hAnsi="宋体"/>
          <w:sz w:val="24"/>
          <w:szCs w:val="24"/>
        </w:rPr>
      </w:r>
      <w:bookmarkEnd w:id="37"/>
      <w:bookmarkEnd w:id="38"/>
      <w:r/>
    </w:p>
    <w:p>
      <w:pPr>
        <w:pStyle w:val="885"/>
        <w:ind w:firstLine="498"/>
        <w:spacing w:before="156" w:after="156" w:line="360" w:lineRule="auto"/>
      </w:pPr>
      <w:r>
        <w:rPr>
          <w:rFonts w:hint="eastAsia"/>
        </w:rPr>
        <w:t xml:space="preserve">八、其他</w:t>
      </w:r>
      <w:r/>
    </w:p>
    <w:p>
      <w:pPr>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-85588127，其他联系方式见《苏采云系统供应商操作手册》（以下简称《操作手册》））、进行注册并按《操作手册》要求制作、上传电子投标文件。</w:t>
      </w:r>
      <w:r/>
    </w:p>
    <w:p>
      <w:pPr>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ind w:firstLine="480"/>
        <w:spacing w:line="560" w:lineRule="exact"/>
        <w:rPr>
          <w:rFonts w:hint="eastAsia" w:ascii="宋体" w:hAnsi="宋体"/>
          <w:sz w:val="24"/>
        </w:rPr>
      </w:pPr>
      <w:r>
        <w:rPr>
          <w:rFonts w:hint="eastAsia" w:ascii="宋体" w:hAnsi="宋体"/>
          <w:sz w:val="24"/>
        </w:rPr>
      </w:r>
      <w:r/>
    </w:p>
    <w:p>
      <w:pPr>
        <w:ind w:right="840"/>
        <w:rPr>
          <w:rFonts w:hint="eastAsia" w:ascii="宋体" w:hAnsi="宋体"/>
          <w:sz w:val="24"/>
          <w:szCs w:val="24"/>
        </w:rPr>
      </w:pPr>
      <w:r>
        <w:rPr>
          <w:rFonts w:ascii="宋体" w:hAnsi="宋体"/>
          <w:sz w:val="24"/>
          <w:szCs w:val="24"/>
        </w:rPr>
        <w:br w:type="page" w:clear="all"/>
      </w:r>
      <w:r/>
    </w:p>
    <w:p>
      <w:pPr>
        <w:pStyle w:val="883"/>
        <w:ind w:firstLine="2429"/>
        <w:jc w:val="both"/>
        <w:rPr>
          <w:rFonts w:hint="eastAsia" w:ascii="黑体" w:eastAsia="黑体"/>
          <w:b w:val="0"/>
          <w:bCs w:val="0"/>
        </w:rPr>
      </w:pPr>
      <w:r/>
      <w:bookmarkStart w:id="39" w:name="_Toc120614211"/>
      <w:r>
        <w:rPr>
          <w:rFonts w:hint="eastAsia" w:ascii="黑体" w:eastAsia="黑体"/>
        </w:rPr>
        <w:t xml:space="preserve">第二章  </w:t>
      </w:r>
      <w:bookmarkEnd w:id="1"/>
      <w:r/>
      <w:bookmarkEnd w:id="2"/>
      <w:r/>
      <w:bookmarkEnd w:id="3"/>
      <w:r/>
      <w:bookmarkEnd w:id="4"/>
      <w:r/>
      <w:bookmarkEnd w:id="5"/>
      <w:r/>
      <w:bookmarkEnd w:id="39"/>
      <w:r/>
      <w:bookmarkStart w:id="40" w:name="_Toc120614213"/>
      <w:r/>
      <w:bookmarkStart w:id="41" w:name="_Toc20823274"/>
      <w:r/>
      <w:bookmarkStart w:id="42" w:name="_Toc513029202"/>
      <w:r/>
      <w:bookmarkStart w:id="43" w:name="_Toc16938518"/>
      <w:r>
        <w:rPr>
          <w:rFonts w:hint="eastAsia" w:ascii="黑体" w:eastAsia="黑体"/>
        </w:rPr>
        <w:t xml:space="preserve">投标人须知</w:t>
      </w:r>
      <w:bookmarkEnd w:id="40"/>
      <w:r/>
      <w:bookmarkEnd w:id="41"/>
      <w:r/>
      <w:bookmarkEnd w:id="42"/>
      <w:r/>
      <w:bookmarkEnd w:id="43"/>
      <w:r/>
      <w:r/>
    </w:p>
    <w:p>
      <w:pPr>
        <w:pStyle w:val="885"/>
        <w:ind w:firstLine="498"/>
        <w:spacing w:before="156" w:after="156" w:line="360" w:lineRule="auto"/>
        <w:rPr>
          <w:rFonts w:hint="eastAsia"/>
        </w:rPr>
      </w:pPr>
      <w:r/>
      <w:bookmarkStart w:id="44" w:name="_Toc513029203"/>
      <w:r/>
      <w:bookmarkStart w:id="45" w:name="_Toc16938519"/>
      <w:r/>
      <w:bookmarkStart w:id="46" w:name="_Toc120614214"/>
      <w:r/>
      <w:bookmarkStart w:id="47" w:name="_Toc20823275"/>
      <w:r>
        <w:rPr>
          <w:rFonts w:hint="eastAsia"/>
        </w:rPr>
        <w:t xml:space="preserve">一、总则</w:t>
      </w:r>
      <w:bookmarkEnd w:id="44"/>
      <w:r/>
      <w:bookmarkEnd w:id="45"/>
      <w:r/>
      <w:bookmarkEnd w:id="46"/>
      <w:r/>
      <w:bookmarkEnd w:id="47"/>
      <w:r/>
      <w:r/>
    </w:p>
    <w:p>
      <w:pPr>
        <w:pStyle w:val="886"/>
        <w:ind w:firstLine="420"/>
        <w:spacing w:before="0" w:after="0" w:line="240" w:lineRule="auto"/>
        <w:rPr>
          <w:rFonts w:hint="eastAsia"/>
          <w:b w:val="0"/>
          <w:bCs w:val="0"/>
        </w:rPr>
      </w:pPr>
      <w:r/>
      <w:bookmarkStart w:id="48" w:name="_Hlt16619475"/>
      <w:r/>
      <w:bookmarkEnd w:id="48"/>
      <w:r/>
      <w:bookmarkStart w:id="49" w:name="_Toc458694821"/>
      <w:r/>
      <w:bookmarkStart w:id="50" w:name="_Toc20823276"/>
      <w:r/>
      <w:bookmarkStart w:id="51" w:name="_Toc513029204"/>
      <w:r/>
      <w:bookmarkStart w:id="52" w:name="_Toc16938520"/>
      <w:r>
        <w:rPr>
          <w:rFonts w:hint="eastAsia"/>
          <w:b w:val="0"/>
          <w:bCs w:val="0"/>
        </w:rPr>
        <w:t xml:space="preserve">1</w:t>
      </w:r>
      <w:bookmarkEnd w:id="49"/>
      <w:r>
        <w:rPr>
          <w:rFonts w:hint="eastAsia"/>
          <w:b w:val="0"/>
          <w:bCs w:val="0"/>
        </w:rPr>
        <w:t xml:space="preserve">、招标方式</w:t>
      </w:r>
      <w:bookmarkEnd w:id="50"/>
      <w:r/>
      <w:bookmarkEnd w:id="51"/>
      <w:r/>
      <w:bookmarkEnd w:id="52"/>
      <w:r/>
      <w:r/>
    </w:p>
    <w:p>
      <w:pPr>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886"/>
        <w:ind w:firstLine="420"/>
        <w:spacing w:before="0" w:after="0" w:line="240" w:lineRule="auto"/>
        <w:rPr>
          <w:rFonts w:hint="eastAsia"/>
          <w:b w:val="0"/>
          <w:bCs w:val="0"/>
        </w:rPr>
      </w:pPr>
      <w:r/>
      <w:bookmarkStart w:id="53" w:name="_Toc20823277"/>
      <w:r/>
      <w:bookmarkStart w:id="54" w:name="_Toc513029205"/>
      <w:r/>
      <w:bookmarkStart w:id="55" w:name="_Toc16938521"/>
      <w:r>
        <w:rPr>
          <w:rFonts w:hint="eastAsia"/>
          <w:b w:val="0"/>
          <w:bCs w:val="0"/>
        </w:rPr>
        <w:t xml:space="preserve">2、合格的投标人</w:t>
      </w:r>
      <w:bookmarkEnd w:id="53"/>
      <w:r/>
      <w:bookmarkEnd w:id="54"/>
      <w:r/>
      <w:bookmarkEnd w:id="55"/>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886"/>
        <w:ind w:firstLine="420"/>
        <w:spacing w:before="0" w:after="0" w:line="240" w:lineRule="auto"/>
        <w:rPr>
          <w:rFonts w:hint="eastAsia"/>
          <w:b w:val="0"/>
          <w:bCs w:val="0"/>
        </w:rPr>
      </w:pPr>
      <w:r/>
      <w:bookmarkStart w:id="56" w:name="_Toc20823278"/>
      <w:r/>
      <w:bookmarkStart w:id="57" w:name="_Toc16938522"/>
      <w:r/>
      <w:bookmarkStart w:id="58" w:name="_Toc513029206"/>
      <w:r>
        <w:rPr>
          <w:rFonts w:hint="eastAsia"/>
          <w:b w:val="0"/>
          <w:bCs w:val="0"/>
        </w:rPr>
        <w:t xml:space="preserve">3、适用法律</w:t>
      </w:r>
      <w:bookmarkEnd w:id="56"/>
      <w:r/>
      <w:bookmarkEnd w:id="57"/>
      <w:r/>
      <w:bookmarkEnd w:id="58"/>
      <w:r/>
      <w:r/>
    </w:p>
    <w:p>
      <w:pPr>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886"/>
        <w:ind w:firstLine="420"/>
        <w:spacing w:before="0" w:after="0" w:line="240" w:lineRule="auto"/>
        <w:rPr>
          <w:rFonts w:hint="eastAsia"/>
          <w:b w:val="0"/>
          <w:bCs w:val="0"/>
        </w:rPr>
      </w:pPr>
      <w:r/>
      <w:bookmarkStart w:id="59" w:name="_Toc16938523"/>
      <w:r/>
      <w:bookmarkStart w:id="60" w:name="_Toc462564067"/>
      <w:r/>
      <w:bookmarkStart w:id="61" w:name="_Toc20823279"/>
      <w:r/>
      <w:bookmarkStart w:id="62" w:name="_Toc513029207"/>
      <w:r>
        <w:rPr>
          <w:rFonts w:hint="eastAsia"/>
          <w:b w:val="0"/>
          <w:bCs w:val="0"/>
        </w:rPr>
        <w:t xml:space="preserve">4、投标费用</w:t>
      </w:r>
      <w:bookmarkEnd w:id="59"/>
      <w:r/>
      <w:bookmarkEnd w:id="60"/>
      <w:r/>
      <w:bookmarkEnd w:id="61"/>
      <w:r/>
      <w:bookmarkEnd w:id="62"/>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886"/>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885"/>
        <w:ind w:firstLine="321"/>
        <w:spacing w:before="156" w:after="156" w:line="360" w:lineRule="auto"/>
        <w:rPr>
          <w:rFonts w:hint="eastAsia"/>
        </w:rPr>
      </w:pPr>
      <w:r/>
      <w:bookmarkStart w:id="63" w:name="_Toc513029209"/>
      <w:r/>
      <w:bookmarkStart w:id="64" w:name="_Toc120614215"/>
      <w:r/>
      <w:bookmarkStart w:id="65" w:name="_Toc20823281"/>
      <w:r/>
      <w:bookmarkStart w:id="66" w:name="_Toc16938525"/>
      <w:r>
        <w:rPr>
          <w:rFonts w:hint="eastAsia"/>
        </w:rPr>
        <w:t xml:space="preserve">二、招标文件</w:t>
      </w:r>
      <w:bookmarkEnd w:id="63"/>
      <w:r/>
      <w:bookmarkEnd w:id="64"/>
      <w:r/>
      <w:bookmarkEnd w:id="65"/>
      <w:r/>
      <w:bookmarkEnd w:id="66"/>
      <w:r/>
      <w:r/>
    </w:p>
    <w:p>
      <w:pPr>
        <w:pStyle w:val="886"/>
        <w:ind w:firstLine="420"/>
        <w:spacing w:before="0" w:after="0" w:line="240" w:lineRule="auto"/>
        <w:rPr>
          <w:rFonts w:hint="eastAsia"/>
          <w:b w:val="0"/>
          <w:bCs w:val="0"/>
        </w:rPr>
      </w:pPr>
      <w:r/>
      <w:bookmarkStart w:id="67" w:name="_Toc16938526"/>
      <w:r/>
      <w:bookmarkStart w:id="68" w:name="_Toc20823282"/>
      <w:r/>
      <w:bookmarkStart w:id="69" w:name="_Toc513029210"/>
      <w:r>
        <w:rPr>
          <w:rFonts w:hint="eastAsia"/>
          <w:b w:val="0"/>
          <w:bCs w:val="0"/>
        </w:rPr>
        <w:t xml:space="preserve">6、招标文件构成</w:t>
      </w:r>
      <w:bookmarkEnd w:id="67"/>
      <w:r/>
      <w:bookmarkEnd w:id="68"/>
      <w:r/>
      <w:bookmarkEnd w:id="69"/>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86"/>
        <w:ind w:firstLine="560"/>
        <w:spacing w:before="0" w:after="0" w:line="240" w:lineRule="auto"/>
        <w:rPr>
          <w:rFonts w:hint="eastAsia"/>
          <w:b w:val="0"/>
          <w:bCs w:val="0"/>
        </w:rPr>
      </w:pPr>
      <w:r/>
      <w:bookmarkStart w:id="70" w:name="_Toc16938527"/>
      <w:r/>
      <w:bookmarkStart w:id="71" w:name="_Toc462564070"/>
      <w:r/>
      <w:bookmarkStart w:id="72" w:name="_Toc513029211"/>
      <w:r/>
      <w:bookmarkStart w:id="73" w:name="_Toc20823283"/>
      <w:r>
        <w:rPr>
          <w:rFonts w:hint="eastAsia"/>
          <w:b w:val="0"/>
          <w:bCs w:val="0"/>
        </w:rPr>
        <w:t xml:space="preserve">7、招标文件的澄清</w:t>
      </w:r>
      <w:bookmarkEnd w:id="70"/>
      <w:r/>
      <w:bookmarkEnd w:id="71"/>
      <w:r/>
      <w:bookmarkEnd w:id="72"/>
      <w:r/>
      <w:bookmarkEnd w:id="73"/>
      <w:r/>
      <w:r/>
    </w:p>
    <w:p>
      <w:pPr>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p>
    <w:p>
      <w:pPr>
        <w:pStyle w:val="886"/>
        <w:ind w:firstLine="560"/>
        <w:spacing w:before="0" w:after="0" w:line="240" w:lineRule="auto"/>
        <w:rPr>
          <w:rFonts w:hint="eastAsia"/>
          <w:b w:val="0"/>
          <w:bCs w:val="0"/>
        </w:rPr>
      </w:pPr>
      <w:r/>
      <w:bookmarkStart w:id="74" w:name="_Toc16938528"/>
      <w:r/>
      <w:bookmarkStart w:id="75" w:name="_Toc20823284"/>
      <w:r/>
      <w:bookmarkStart w:id="76" w:name="_Toc513029212"/>
      <w:r/>
      <w:bookmarkStart w:id="77" w:name="_Toc462564071"/>
      <w:r>
        <w:rPr>
          <w:rFonts w:hint="eastAsia"/>
          <w:b w:val="0"/>
          <w:bCs w:val="0"/>
        </w:rPr>
        <w:t xml:space="preserve">8、招标文件的修改</w:t>
      </w:r>
      <w:bookmarkEnd w:id="74"/>
      <w:r/>
      <w:bookmarkEnd w:id="75"/>
      <w:r/>
      <w:bookmarkEnd w:id="76"/>
      <w:r/>
      <w:bookmarkEnd w:id="77"/>
      <w:r/>
      <w:r/>
    </w:p>
    <w:p>
      <w:pPr>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885"/>
        <w:ind w:firstLine="482"/>
        <w:spacing w:before="156" w:after="156" w:line="360" w:lineRule="auto"/>
        <w:rPr>
          <w:rFonts w:hint="eastAsia"/>
        </w:rPr>
      </w:pPr>
      <w:r/>
      <w:bookmarkStart w:id="78" w:name="_Toc16938529"/>
      <w:r/>
      <w:bookmarkStart w:id="79" w:name="_Toc20823285"/>
      <w:r/>
      <w:bookmarkStart w:id="80" w:name="_Toc120614216"/>
      <w:r/>
      <w:bookmarkStart w:id="81" w:name="_Toc462564072"/>
      <w:r/>
      <w:bookmarkStart w:id="82" w:name="_Toc513029213"/>
      <w:r>
        <w:rPr>
          <w:rFonts w:hint="eastAsia"/>
        </w:rPr>
        <w:t xml:space="preserve">三、投标文件的编制</w:t>
      </w:r>
      <w:bookmarkEnd w:id="78"/>
      <w:r/>
      <w:bookmarkEnd w:id="79"/>
      <w:r/>
      <w:bookmarkEnd w:id="80"/>
      <w:r/>
      <w:bookmarkEnd w:id="81"/>
      <w:r/>
      <w:bookmarkEnd w:id="82"/>
      <w:r/>
      <w:r/>
    </w:p>
    <w:p>
      <w:pPr>
        <w:pStyle w:val="886"/>
        <w:ind w:firstLine="560"/>
        <w:spacing w:before="0" w:after="0" w:line="240" w:lineRule="auto"/>
        <w:rPr>
          <w:rFonts w:hint="eastAsia"/>
          <w:bCs w:val="0"/>
        </w:rPr>
      </w:pPr>
      <w:r/>
      <w:bookmarkStart w:id="83" w:name="_Toc462564073"/>
      <w:r/>
      <w:bookmarkStart w:id="84" w:name="_Toc16938530"/>
      <w:r/>
      <w:bookmarkStart w:id="85" w:name="_Toc513029214"/>
      <w:r/>
      <w:bookmarkStart w:id="86" w:name="_Toc20823286"/>
      <w:r>
        <w:rPr>
          <w:rFonts w:hint="eastAsia"/>
          <w:b w:val="0"/>
          <w:bCs w:val="0"/>
        </w:rPr>
        <w:t xml:space="preserve">9、投标文件的语言及度量衡单位</w:t>
      </w:r>
      <w:bookmarkEnd w:id="83"/>
      <w:r/>
      <w:bookmarkEnd w:id="84"/>
      <w:r/>
      <w:bookmarkEnd w:id="85"/>
      <w:r/>
      <w:bookmarkEnd w:id="86"/>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886"/>
        <w:ind w:firstLine="420"/>
        <w:spacing w:before="0" w:after="0" w:line="240" w:lineRule="auto"/>
        <w:rPr>
          <w:rFonts w:hint="eastAsia"/>
          <w:b w:val="0"/>
          <w:bCs w:val="0"/>
        </w:rPr>
      </w:pPr>
      <w:r/>
      <w:bookmarkStart w:id="87" w:name="_Toc462564074"/>
      <w:r/>
      <w:bookmarkStart w:id="88" w:name="_Toc513029215"/>
      <w:r/>
      <w:bookmarkStart w:id="89" w:name="_Toc20823287"/>
      <w:r/>
      <w:bookmarkStart w:id="90" w:name="_Toc16938531"/>
      <w:r>
        <w:rPr>
          <w:rFonts w:hint="eastAsia"/>
          <w:b w:val="0"/>
          <w:bCs w:val="0"/>
        </w:rPr>
        <w:t xml:space="preserve">10、投标文件构成</w:t>
      </w:r>
      <w:bookmarkEnd w:id="87"/>
      <w:r/>
      <w:bookmarkEnd w:id="88"/>
      <w:r/>
      <w:bookmarkEnd w:id="89"/>
      <w:r/>
      <w:bookmarkEnd w:id="90"/>
      <w:r/>
      <w:r/>
    </w:p>
    <w:p>
      <w:pPr>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886"/>
        <w:ind w:firstLine="420"/>
        <w:spacing w:before="0" w:after="0" w:line="240" w:lineRule="auto"/>
        <w:rPr>
          <w:rFonts w:hint="eastAsia"/>
          <w:b w:val="0"/>
          <w:bCs w:val="0"/>
        </w:rPr>
      </w:pPr>
      <w:r/>
      <w:bookmarkStart w:id="91" w:name="_Hlt26670360"/>
      <w:r/>
      <w:bookmarkEnd w:id="91"/>
      <w:r/>
      <w:bookmarkStart w:id="92" w:name="_Hlt26954838"/>
      <w:r/>
      <w:bookmarkEnd w:id="92"/>
      <w:r/>
      <w:bookmarkStart w:id="93" w:name="_Hlt26668975"/>
      <w:r/>
      <w:bookmarkEnd w:id="93"/>
      <w:r/>
      <w:bookmarkStart w:id="94" w:name="_Toc49090509"/>
      <w:r/>
      <w:bookmarkStart w:id="95" w:name="_Toc513029219"/>
      <w:r/>
      <w:bookmarkStart w:id="96" w:name="_Toc14577357"/>
      <w:r/>
      <w:bookmarkStart w:id="97" w:name="_Toc513029216"/>
      <w:r/>
      <w:bookmarkStart w:id="98" w:name="_Toc49090507"/>
      <w:r/>
      <w:bookmarkStart w:id="99" w:name="_Toc14577354"/>
      <w:r>
        <w:rPr>
          <w:rFonts w:hint="eastAsia"/>
          <w:b w:val="0"/>
          <w:bCs w:val="0"/>
        </w:rPr>
        <w:t xml:space="preserve">11、证明投标人及投标标的符合招标文件规定的文件</w:t>
      </w:r>
      <w:bookmarkEnd w:id="94"/>
      <w:r/>
      <w:bookmarkEnd w:id="95"/>
      <w:r/>
      <w:bookmarkEnd w:id="96"/>
      <w:r/>
      <w:bookmarkEnd w:id="97"/>
      <w:bookmarkEnd w:id="98"/>
      <w:bookmarkEnd w:id="99"/>
      <w:r/>
    </w:p>
    <w:p>
      <w:pPr>
        <w:spacing w:line="480" w:lineRule="exact"/>
        <w:rPr>
          <w:rFonts w:hint="eastAsia" w:ascii="宋体" w:hAnsi="宋体"/>
          <w:sz w:val="24"/>
          <w:szCs w:val="24"/>
        </w:rPr>
      </w:pPr>
      <w:r/>
      <w:bookmarkStart w:id="100" w:name="_Toc14577355"/>
      <w:r/>
      <w:bookmarkStart w:id="101"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886"/>
        <w:ind w:firstLine="420"/>
        <w:spacing w:before="0" w:after="0" w:line="240" w:lineRule="auto"/>
        <w:rPr>
          <w:rFonts w:hint="eastAsia"/>
          <w:b w:val="0"/>
          <w:bCs w:val="0"/>
        </w:rPr>
      </w:pPr>
      <w:r>
        <w:rPr>
          <w:rFonts w:hint="eastAsia"/>
          <w:b w:val="0"/>
          <w:bCs w:val="0"/>
        </w:rPr>
        <w:t xml:space="preserve">12、投标分项报价</w:t>
      </w:r>
      <w:bookmarkEnd w:id="100"/>
      <w:r/>
      <w:bookmarkStart w:id="102" w:name="_Hlt26670373"/>
      <w:r/>
      <w:bookmarkEnd w:id="102"/>
      <w:r>
        <w:rPr>
          <w:rFonts w:hint="eastAsia"/>
          <w:b w:val="0"/>
          <w:bCs w:val="0"/>
        </w:rPr>
        <w:t xml:space="preserve">表</w:t>
      </w:r>
      <w:bookmarkEnd w:id="101"/>
      <w:r/>
      <w:r/>
    </w:p>
    <w:p>
      <w:pPr>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3" w:name="_Hlt26954840"/>
      <w:r/>
      <w:bookmarkEnd w:id="103"/>
      <w:r>
        <w:rPr>
          <w:rFonts w:hint="eastAsia" w:ascii="宋体" w:hAnsi="宋体"/>
          <w:sz w:val="24"/>
        </w:rPr>
        <w:t xml:space="preserve">标人应按照招标文件规定格式填报投标分项报价表</w:t>
      </w:r>
      <w:bookmarkStart w:id="104" w:name="_Hlt26670399"/>
      <w:r/>
      <w:bookmarkEnd w:id="104"/>
      <w:r>
        <w:rPr>
          <w:rFonts w:hint="eastAsia" w:ascii="宋体" w:hAnsi="宋体"/>
          <w:sz w:val="24"/>
        </w:rPr>
        <w:t xml:space="preserve">。</w:t>
      </w:r>
      <w:r/>
    </w:p>
    <w:p>
      <w:pPr>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886"/>
        <w:ind w:firstLine="420"/>
        <w:spacing w:before="0" w:after="0" w:line="240" w:lineRule="auto"/>
        <w:rPr>
          <w:rFonts w:hint="eastAsia"/>
          <w:b w:val="0"/>
          <w:bCs w:val="0"/>
        </w:rPr>
      </w:pPr>
      <w:r/>
      <w:bookmarkStart w:id="105" w:name="_Hlt26670425"/>
      <w:r/>
      <w:bookmarkEnd w:id="105"/>
      <w:r/>
      <w:bookmarkStart w:id="106" w:name="_Hlt26954731"/>
      <w:r/>
      <w:bookmarkEnd w:id="106"/>
      <w:r/>
      <w:bookmarkStart w:id="107" w:name="_Hlt26670486"/>
      <w:r/>
      <w:bookmarkEnd w:id="107"/>
      <w:r/>
      <w:bookmarkStart w:id="108" w:name="_Hlt26668983"/>
      <w:r/>
      <w:bookmarkEnd w:id="108"/>
      <w:r/>
      <w:bookmarkStart w:id="109" w:name="_Hlt26954844"/>
      <w:r/>
      <w:bookmarkEnd w:id="109"/>
      <w:r/>
      <w:bookmarkStart w:id="110" w:name="_Hlt26670482"/>
      <w:r/>
      <w:bookmarkEnd w:id="110"/>
      <w:r/>
      <w:bookmarkStart w:id="111" w:name="_Hlt26954848"/>
      <w:r/>
      <w:bookmarkEnd w:id="111"/>
      <w:r/>
      <w:bookmarkStart w:id="112" w:name="_Hlt26954842"/>
      <w:r/>
      <w:bookmarkEnd w:id="112"/>
      <w:r/>
      <w:bookmarkStart w:id="113" w:name="_Hlt26670403"/>
      <w:r/>
      <w:bookmarkEnd w:id="113"/>
      <w:r/>
      <w:bookmarkStart w:id="114" w:name="_Hlt26954846"/>
      <w:r/>
      <w:bookmarkEnd w:id="114"/>
      <w:r>
        <w:rPr>
          <w:rFonts w:hint="eastAsia"/>
          <w:b w:val="0"/>
          <w:bCs w:val="0"/>
        </w:rPr>
        <w:t xml:space="preserve">13、技术要求响应及偏离表、商务要求响应及偏离表</w:t>
      </w:r>
      <w:r/>
    </w:p>
    <w:p>
      <w:pPr>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p>
    <w:p>
      <w:pPr>
        <w:pStyle w:val="886"/>
        <w:ind w:firstLine="420"/>
        <w:spacing w:before="0" w:after="0" w:line="240" w:lineRule="auto"/>
        <w:rPr>
          <w:rFonts w:hint="eastAsia"/>
          <w:b w:val="0"/>
          <w:bCs w:val="0"/>
        </w:rPr>
      </w:pPr>
      <w:r/>
      <w:bookmarkStart w:id="115" w:name="_Toc14577359"/>
      <w:r/>
      <w:bookmarkStart w:id="116" w:name="_Toc49090510"/>
      <w:r>
        <w:rPr>
          <w:rFonts w:hint="eastAsia"/>
          <w:b w:val="0"/>
          <w:bCs w:val="0"/>
        </w:rPr>
        <w:t xml:space="preserve">14、投标函和开标一览表</w:t>
      </w:r>
      <w:r/>
    </w:p>
    <w:p>
      <w:pPr>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15"/>
      <w:bookmarkEnd w:id="116"/>
      <w:r/>
    </w:p>
    <w:p>
      <w:pPr>
        <w:pStyle w:val="886"/>
        <w:ind w:firstLine="420"/>
        <w:spacing w:before="0" w:after="0" w:line="240" w:lineRule="auto"/>
        <w:rPr>
          <w:rFonts w:hint="eastAsia"/>
          <w:b w:val="0"/>
          <w:bCs w:val="0"/>
        </w:rPr>
      </w:pPr>
      <w:r/>
      <w:bookmarkStart w:id="117" w:name="_Hlt26954850"/>
      <w:r/>
      <w:bookmarkEnd w:id="117"/>
      <w:r/>
      <w:bookmarkStart w:id="118" w:name="_Hlt26670489"/>
      <w:r/>
      <w:bookmarkEnd w:id="118"/>
      <w:r/>
      <w:bookmarkStart w:id="119" w:name="_Hlt26954734"/>
      <w:r/>
      <w:bookmarkEnd w:id="119"/>
      <w:r/>
      <w:bookmarkStart w:id="120" w:name="_Toc49090511"/>
      <w:r/>
      <w:bookmarkStart w:id="121" w:name="_Toc14577360"/>
      <w:r>
        <w:rPr>
          <w:rFonts w:hint="eastAsia"/>
          <w:b w:val="0"/>
          <w:bCs w:val="0"/>
        </w:rPr>
        <w:t xml:space="preserve">15、投标有效期</w:t>
      </w:r>
      <w:bookmarkEnd w:id="120"/>
      <w:r/>
      <w:bookmarkEnd w:id="121"/>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86"/>
        <w:ind w:firstLine="420"/>
        <w:spacing w:before="0" w:after="0" w:line="240" w:lineRule="auto"/>
        <w:rPr>
          <w:rFonts w:hint="eastAsia"/>
          <w:b w:val="0"/>
          <w:bCs w:val="0"/>
        </w:rPr>
      </w:pPr>
      <w:r>
        <w:rPr>
          <w:rFonts w:hint="eastAsia"/>
          <w:b w:val="0"/>
          <w:bCs w:val="0"/>
        </w:rPr>
        <w:t xml:space="preserve">16、投标有效期的延长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85"/>
        <w:ind w:firstLine="482"/>
        <w:spacing w:before="156" w:after="156" w:line="360" w:lineRule="auto"/>
        <w:rPr>
          <w:rFonts w:hint="eastAsia"/>
        </w:rPr>
      </w:pPr>
      <w:r/>
      <w:bookmarkStart w:id="122" w:name="_Hlt26954739"/>
      <w:r/>
      <w:bookmarkEnd w:id="122"/>
      <w:r/>
      <w:bookmarkStart w:id="123" w:name="_Hlt26954852"/>
      <w:r/>
      <w:bookmarkEnd w:id="123"/>
      <w:r/>
      <w:bookmarkStart w:id="124" w:name="_Toc16938540"/>
      <w:r/>
      <w:bookmarkStart w:id="125" w:name="_Toc120614217"/>
      <w:r/>
      <w:bookmarkStart w:id="126" w:name="_Toc20823296"/>
      <w:r/>
      <w:bookmarkStart w:id="127" w:name="_Toc513029224"/>
      <w:r>
        <w:rPr>
          <w:rFonts w:hint="eastAsia"/>
        </w:rPr>
        <w:t xml:space="preserve">四、投标文件的递交</w:t>
      </w:r>
      <w:bookmarkEnd w:id="124"/>
      <w:r/>
      <w:bookmarkEnd w:id="125"/>
      <w:r/>
      <w:bookmarkEnd w:id="126"/>
      <w:r/>
      <w:bookmarkEnd w:id="127"/>
      <w:r/>
      <w:r/>
    </w:p>
    <w:p>
      <w:pPr>
        <w:pStyle w:val="886"/>
        <w:ind w:firstLine="560"/>
        <w:spacing w:before="0" w:after="0" w:line="240" w:lineRule="auto"/>
        <w:rPr>
          <w:rFonts w:hint="eastAsia" w:ascii="黑体"/>
          <w:b w:val="0"/>
          <w:bCs w:val="0"/>
        </w:rPr>
      </w:pPr>
      <w:r/>
      <w:bookmarkStart w:id="128" w:name="_Toc462564084"/>
      <w:r/>
      <w:bookmarkStart w:id="129" w:name="_Toc20823297"/>
      <w:r/>
      <w:bookmarkStart w:id="130" w:name="_Toc513029225"/>
      <w:r/>
      <w:bookmarkStart w:id="131" w:name="_Toc16938541"/>
      <w:r>
        <w:rPr>
          <w:rFonts w:hint="eastAsia"/>
          <w:b w:val="0"/>
          <w:bCs w:val="0"/>
        </w:rPr>
        <w:t xml:space="preserve">17、</w:t>
      </w:r>
      <w:r>
        <w:rPr>
          <w:rFonts w:hint="eastAsia" w:ascii="黑体"/>
          <w:b w:val="0"/>
          <w:bCs w:val="0"/>
        </w:rPr>
        <w:t xml:space="preserve">投标文件</w:t>
      </w:r>
      <w:bookmarkEnd w:id="128"/>
      <w:r/>
      <w:bookmarkEnd w:id="129"/>
      <w:r/>
      <w:bookmarkEnd w:id="130"/>
      <w:r/>
      <w:bookmarkEnd w:id="131"/>
      <w:r>
        <w:rPr>
          <w:rFonts w:hint="eastAsia" w:ascii="黑体"/>
          <w:b w:val="0"/>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956"/>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2" w:name="_Toc513029226"/>
      <w:r/>
      <w:bookmarkStart w:id="133" w:name="_Toc20823298"/>
      <w:r/>
      <w:bookmarkStart w:id="134" w:name="_Toc16938542"/>
      <w:r/>
      <w:r/>
    </w:p>
    <w:p>
      <w:pPr>
        <w:pStyle w:val="886"/>
        <w:ind w:firstLine="420"/>
        <w:rPr>
          <w:rFonts w:hint="eastAsia"/>
          <w:b w:val="0"/>
        </w:rPr>
      </w:pPr>
      <w:r>
        <w:rPr>
          <w:rFonts w:hint="eastAsia"/>
          <w:b w:val="0"/>
        </w:rPr>
        <w:t xml:space="preserve">18、投标截止</w:t>
      </w:r>
      <w:bookmarkEnd w:id="132"/>
      <w:r/>
      <w:bookmarkEnd w:id="133"/>
      <w:r/>
      <w:bookmarkEnd w:id="134"/>
      <w:r>
        <w:rPr>
          <w:rFonts w:hint="eastAsia"/>
          <w:b w:val="0"/>
        </w:rPr>
        <w:t xml:space="preserve">时间</w:t>
      </w:r>
      <w:r/>
    </w:p>
    <w:p>
      <w:pPr>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886"/>
        <w:ind w:firstLine="420"/>
        <w:spacing w:before="0" w:after="0" w:line="240" w:lineRule="auto"/>
        <w:rPr>
          <w:rFonts w:hint="eastAsia"/>
          <w:b w:val="0"/>
          <w:bCs w:val="0"/>
        </w:rPr>
      </w:pPr>
      <w:r/>
      <w:bookmarkStart w:id="135" w:name="_Toc513029227"/>
      <w:r/>
      <w:bookmarkStart w:id="136" w:name="_Toc16938543"/>
      <w:r/>
      <w:bookmarkStart w:id="137" w:name="_Toc20823299"/>
      <w:r>
        <w:rPr>
          <w:rFonts w:hint="eastAsia"/>
          <w:b w:val="0"/>
          <w:bCs w:val="0"/>
        </w:rPr>
        <w:t xml:space="preserve">19、投标文件</w:t>
      </w:r>
      <w:bookmarkEnd w:id="135"/>
      <w:r/>
      <w:bookmarkEnd w:id="136"/>
      <w:r/>
      <w:bookmarkEnd w:id="137"/>
      <w:r>
        <w:rPr>
          <w:rFonts w:hint="eastAsia"/>
          <w:b w:val="0"/>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886"/>
        <w:ind w:firstLine="420"/>
        <w:spacing w:before="0" w:after="0" w:line="240" w:lineRule="auto"/>
        <w:rPr>
          <w:rFonts w:hint="eastAsia"/>
          <w:b w:val="0"/>
          <w:bCs w:val="0"/>
        </w:rPr>
      </w:pPr>
      <w:r/>
      <w:bookmarkStart w:id="138" w:name="_Toc20823300"/>
      <w:r/>
      <w:bookmarkStart w:id="139" w:name="_Toc16938544"/>
      <w:r/>
      <w:bookmarkStart w:id="140" w:name="_Toc513029228"/>
      <w:r>
        <w:rPr>
          <w:rFonts w:hint="eastAsia"/>
          <w:b w:val="0"/>
          <w:bCs w:val="0"/>
        </w:rPr>
        <w:t xml:space="preserve">20、投标文件的撤回和修改</w:t>
      </w:r>
      <w:bookmarkEnd w:id="138"/>
      <w:r/>
      <w:bookmarkEnd w:id="139"/>
      <w:r/>
      <w:bookmarkEnd w:id="140"/>
      <w:r/>
      <w:r/>
    </w:p>
    <w:p>
      <w:pPr>
        <w:ind w:firstLine="480"/>
        <w:spacing w:line="480" w:lineRule="exact"/>
        <w:rPr>
          <w:rFonts w:hint="eastAsia" w:ascii="宋体" w:hAnsi="宋体"/>
          <w:sz w:val="24"/>
        </w:rPr>
      </w:pPr>
      <w:r>
        <w:rPr>
          <w:rFonts w:hint="eastAsia" w:ascii="宋体" w:hAnsi="宋体"/>
          <w:sz w:val="24"/>
        </w:rPr>
        <w:t xml:space="preserve">20.1 投标文件的撤回</w:t>
      </w:r>
      <w:r/>
    </w:p>
    <w:p>
      <w:pPr>
        <w:ind w:firstLine="480"/>
        <w:spacing w:line="480" w:lineRule="exact"/>
        <w:rPr>
          <w:rFonts w:hint="eastAsia" w:ascii="宋体" w:hAnsi="宋体"/>
          <w:sz w:val="24"/>
        </w:rPr>
      </w:pPr>
      <w:r>
        <w:rPr>
          <w:rFonts w:hint="eastAsia" w:ascii="宋体" w:hAnsi="宋体"/>
          <w:sz w:val="24"/>
        </w:rPr>
        <w:t xml:space="preserve">20.1.1 电子投标文件的撤回</w:t>
      </w:r>
      <w:r/>
    </w:p>
    <w:p>
      <w:pPr>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885"/>
        <w:ind w:firstLine="482"/>
        <w:spacing w:before="156" w:after="156" w:line="360" w:lineRule="auto"/>
        <w:rPr>
          <w:rFonts w:hint="eastAsia"/>
        </w:rPr>
      </w:pPr>
      <w:r/>
      <w:bookmarkStart w:id="141" w:name="_Toc120614218"/>
      <w:r/>
      <w:bookmarkStart w:id="142" w:name="_Toc513029229"/>
      <w:r/>
      <w:bookmarkStart w:id="143" w:name="_Toc16938545"/>
      <w:r/>
      <w:bookmarkStart w:id="144" w:name="_Toc20823301"/>
      <w:r>
        <w:rPr>
          <w:rFonts w:hint="eastAsia"/>
        </w:rPr>
        <w:t xml:space="preserve">五、开标与评标</w:t>
      </w:r>
      <w:bookmarkEnd w:id="141"/>
      <w:r/>
      <w:bookmarkEnd w:id="142"/>
      <w:r/>
      <w:bookmarkEnd w:id="143"/>
      <w:r/>
      <w:bookmarkEnd w:id="144"/>
      <w:r/>
      <w:r/>
    </w:p>
    <w:p>
      <w:pPr>
        <w:pStyle w:val="886"/>
        <w:ind w:firstLine="420"/>
        <w:spacing w:before="0" w:after="0" w:line="240" w:lineRule="auto"/>
        <w:rPr>
          <w:rFonts w:hint="eastAsia"/>
          <w:b w:val="0"/>
          <w:bCs w:val="0"/>
        </w:rPr>
      </w:pPr>
      <w:r/>
      <w:bookmarkStart w:id="145" w:name="_Toc513029230"/>
      <w:r/>
      <w:bookmarkStart w:id="146" w:name="_Toc20823302"/>
      <w:r/>
      <w:bookmarkStart w:id="147" w:name="_Toc16938546"/>
      <w:r>
        <w:rPr>
          <w:rFonts w:hint="eastAsia"/>
          <w:b w:val="0"/>
          <w:bCs w:val="0"/>
        </w:rPr>
        <w:t xml:space="preserve">21、开标</w:t>
      </w:r>
      <w:bookmarkEnd w:id="145"/>
      <w:r/>
      <w:bookmarkEnd w:id="146"/>
      <w:r/>
      <w:bookmarkEnd w:id="147"/>
      <w:r/>
      <w:r/>
    </w:p>
    <w:p>
      <w:pPr>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p>
    <w:p>
      <w:pPr>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p>
    <w:p>
      <w:pPr>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p>
    <w:p>
      <w:pPr>
        <w:pStyle w:val="886"/>
        <w:ind w:firstLine="420"/>
        <w:spacing w:before="0" w:after="0" w:line="240" w:lineRule="auto"/>
        <w:rPr>
          <w:rFonts w:hint="eastAsia"/>
          <w:b w:val="0"/>
          <w:bCs w:val="0"/>
        </w:rPr>
      </w:pPr>
      <w:r/>
      <w:bookmarkStart w:id="148" w:name="_Toc513029231"/>
      <w:r/>
      <w:bookmarkStart w:id="149" w:name="_Toc20823303"/>
      <w:r/>
      <w:bookmarkStart w:id="150" w:name="_Toc16938547"/>
      <w:r>
        <w:rPr>
          <w:rFonts w:hint="eastAsia"/>
          <w:b w:val="0"/>
          <w:bCs w:val="0"/>
        </w:rPr>
        <w:t xml:space="preserve">22、评标委员会</w:t>
      </w:r>
      <w:r/>
    </w:p>
    <w:p>
      <w:pPr>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p>
    <w:p>
      <w:pPr>
        <w:pStyle w:val="886"/>
        <w:ind w:firstLine="420"/>
        <w:spacing w:before="0" w:after="0" w:line="240" w:lineRule="auto"/>
        <w:rPr>
          <w:rFonts w:hint="eastAsia" w:ascii="黑体"/>
          <w:b w:val="0"/>
          <w:bCs w:val="0"/>
        </w:rPr>
      </w:pPr>
      <w:r>
        <w:rPr>
          <w:rFonts w:hint="eastAsia" w:ascii="黑体"/>
          <w:b w:val="0"/>
          <w:bCs w:val="0"/>
        </w:rPr>
        <w:t xml:space="preserve">23、评标过程的保密与公正</w:t>
      </w:r>
      <w:bookmarkEnd w:id="148"/>
      <w:bookmarkEnd w:id="149"/>
      <w:bookmarkEnd w:id="150"/>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p>
    <w:p>
      <w:pPr>
        <w:pStyle w:val="886"/>
        <w:ind w:firstLine="420"/>
        <w:spacing w:before="0" w:after="0" w:line="240" w:lineRule="auto"/>
        <w:rPr>
          <w:rFonts w:hint="eastAsia"/>
          <w:b w:val="0"/>
          <w:bCs w:val="0"/>
        </w:rPr>
      </w:pPr>
      <w:r/>
      <w:bookmarkStart w:id="151" w:name="_Toc20823304"/>
      <w:r/>
      <w:bookmarkStart w:id="152" w:name="_Toc16938548"/>
      <w:r/>
      <w:bookmarkStart w:id="153" w:name="_Toc513029232"/>
      <w:r>
        <w:rPr>
          <w:rFonts w:hint="eastAsia"/>
          <w:b w:val="0"/>
          <w:bCs w:val="0"/>
        </w:rPr>
        <w:t xml:space="preserve">24、投标文件的澄清</w:t>
      </w:r>
      <w:bookmarkEnd w:id="151"/>
      <w:r/>
      <w:bookmarkEnd w:id="152"/>
      <w:r/>
      <w:bookmarkEnd w:id="153"/>
      <w:r/>
      <w:r/>
    </w:p>
    <w:p>
      <w:pPr>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886"/>
        <w:ind w:firstLine="420"/>
        <w:spacing w:before="0" w:after="0" w:line="240" w:lineRule="auto"/>
        <w:rPr>
          <w:rFonts w:hint="eastAsia"/>
          <w:b w:val="0"/>
          <w:bCs w:val="0"/>
        </w:rPr>
      </w:pPr>
      <w:r/>
      <w:bookmarkStart w:id="154" w:name="_Toc20823305"/>
      <w:r/>
      <w:bookmarkStart w:id="155" w:name="_Toc16938549"/>
      <w:r/>
      <w:bookmarkStart w:id="156" w:name="_Toc513029233"/>
      <w:r>
        <w:rPr>
          <w:rFonts w:hint="eastAsia"/>
          <w:b w:val="0"/>
          <w:bCs w:val="0"/>
        </w:rPr>
        <w:t xml:space="preserve">25、对投标文件的初审</w:t>
      </w:r>
      <w:bookmarkEnd w:id="154"/>
      <w:r/>
      <w:bookmarkEnd w:id="155"/>
      <w:r/>
      <w:bookmarkEnd w:id="156"/>
      <w:r/>
      <w:r/>
    </w:p>
    <w:p>
      <w:pPr>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60" w:lineRule="exact"/>
        <w:rPr>
          <w:rFonts w:hint="eastAsia" w:ascii="宋体" w:hAnsi="宋体"/>
          <w:sz w:val="24"/>
        </w:rPr>
      </w:pPr>
      <w:r/>
      <w:bookmarkStart w:id="157" w:name="_Toc513029234"/>
      <w:r/>
      <w:bookmarkStart w:id="158" w:name="_Toc20823306"/>
      <w:r/>
      <w:bookmarkStart w:id="159" w:name="_Toc16938550"/>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886"/>
        <w:ind w:firstLine="420"/>
        <w:spacing w:before="0" w:after="0" w:line="240" w:lineRule="auto"/>
        <w:rPr>
          <w:rFonts w:hint="eastAsia"/>
          <w:b w:val="0"/>
          <w:bCs w:val="0"/>
        </w:rPr>
      </w:pPr>
      <w:r>
        <w:rPr>
          <w:rFonts w:hint="eastAsia"/>
          <w:b w:val="0"/>
          <w:bCs w:val="0"/>
        </w:rPr>
        <w:t xml:space="preserve">26、</w:t>
      </w:r>
      <w:bookmarkEnd w:id="157"/>
      <w:r/>
      <w:bookmarkEnd w:id="158"/>
      <w:r/>
      <w:bookmarkEnd w:id="159"/>
      <w:r>
        <w:rPr>
          <w:rFonts w:hint="eastAsia"/>
          <w:b w:val="0"/>
          <w:bCs w:val="0"/>
        </w:rPr>
        <w:t xml:space="preserve">无效投标条款和废标条款</w:t>
      </w:r>
      <w:r/>
    </w:p>
    <w:p>
      <w:pPr>
        <w:ind w:left="479"/>
        <w:spacing w:line="440" w:lineRule="exact"/>
        <w:rPr>
          <w:rFonts w:hint="eastAsia" w:ascii="宋体" w:hAnsi="宋体"/>
          <w:bCs/>
          <w:sz w:val="24"/>
        </w:rPr>
      </w:pPr>
      <w:r/>
      <w:bookmarkStart w:id="160" w:name="_Toc20823307"/>
      <w:r/>
      <w:bookmarkStart w:id="161" w:name="_Toc16938551"/>
      <w:r/>
      <w:bookmarkStart w:id="162" w:name="_Toc513029235"/>
      <w:r>
        <w:rPr>
          <w:rFonts w:hint="eastAsia" w:ascii="宋体" w:hAnsi="宋体"/>
          <w:bCs/>
          <w:sz w:val="24"/>
        </w:rPr>
        <w:t xml:space="preserve">26.1无效投标条款</w:t>
      </w:r>
      <w:r/>
    </w:p>
    <w:p>
      <w:pPr>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p>
    <w:p>
      <w:pPr>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p>
    <w:p>
      <w:pPr>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ind w:firstLine="480"/>
        <w:spacing w:line="440" w:lineRule="exact"/>
        <w:rPr>
          <w:rFonts w:hint="eastAsia" w:ascii="宋体" w:hAnsi="宋体"/>
          <w:bCs/>
          <w:sz w:val="24"/>
        </w:rPr>
      </w:pPr>
      <w:r>
        <w:rPr>
          <w:rFonts w:hint="eastAsia" w:ascii="宋体" w:hAnsi="宋体"/>
          <w:bCs/>
          <w:sz w:val="24"/>
        </w:rPr>
        <w:t xml:space="preserve">26.1.10</w:t>
      </w:r>
      <w:r>
        <w:rPr>
          <w:rFonts w:ascii="宋体" w:hAnsi="宋体"/>
          <w:bCs/>
          <w:color w:val="000000"/>
          <w:sz w:val="24"/>
        </w:rPr>
        <w:t xml:space="preserve">投标（响应）供应商</w:t>
      </w:r>
      <w:r>
        <w:rPr>
          <w:rFonts w:hint="eastAsia" w:ascii="宋体" w:hAnsi="宋体"/>
          <w:bCs/>
          <w:color w:val="000000"/>
          <w:sz w:val="24"/>
        </w:rPr>
        <w:t xml:space="preserve">出现相关文件</w:t>
      </w:r>
      <w:r>
        <w:rPr>
          <w:rFonts w:ascii="宋体" w:hAnsi="宋体"/>
          <w:bCs/>
          <w:color w:val="000000"/>
          <w:sz w:val="24"/>
        </w:rPr>
        <w:t xml:space="preserve">规定</w:t>
      </w:r>
      <w:r>
        <w:rPr>
          <w:rFonts w:hint="eastAsia" w:ascii="宋体" w:hAnsi="宋体"/>
          <w:bCs/>
          <w:color w:val="000000"/>
          <w:sz w:val="24"/>
        </w:rPr>
        <w:t xml:space="preserve">的异常低价情形的，</w:t>
      </w:r>
      <w:r>
        <w:rPr>
          <w:rFonts w:ascii="宋体" w:hAnsi="宋体"/>
          <w:bCs/>
          <w:color w:val="000000"/>
          <w:sz w:val="24"/>
        </w:rPr>
        <w:t xml:space="preserve">评标委员会（评审小组）</w:t>
      </w:r>
      <w:r>
        <w:rPr>
          <w:rFonts w:hint="eastAsia" w:ascii="宋体" w:hAnsi="宋体"/>
          <w:bCs/>
          <w:color w:val="000000"/>
          <w:sz w:val="24"/>
        </w:rPr>
        <w:t xml:space="preserve">将通过苏采云系统要求其在合理的时间内提供</w:t>
      </w:r>
      <w:r>
        <w:rPr>
          <w:rFonts w:ascii="宋体" w:hAnsi="宋体"/>
          <w:bCs/>
          <w:color w:val="000000"/>
          <w:sz w:val="24"/>
        </w:rPr>
        <w:t xml:space="preserve">书面说明及相关证明材料</w:t>
      </w:r>
      <w:r>
        <w:rPr>
          <w:rFonts w:hint="eastAsia" w:ascii="宋体" w:hAnsi="宋体"/>
          <w:bCs/>
          <w:color w:val="000000"/>
          <w:sz w:val="24"/>
        </w:rPr>
        <w:t xml:space="preserve">；供应商不能证明其报价合理性的，</w:t>
      </w:r>
      <w:r>
        <w:rPr>
          <w:rFonts w:ascii="宋体" w:hAnsi="宋体"/>
          <w:bCs/>
          <w:color w:val="000000"/>
          <w:sz w:val="24"/>
        </w:rPr>
        <w:t xml:space="preserve">评标委员会（评审小组）</w:t>
      </w:r>
      <w:r>
        <w:rPr>
          <w:rFonts w:hint="eastAsia" w:ascii="宋体" w:hAnsi="宋体"/>
          <w:bCs/>
          <w:color w:val="000000"/>
          <w:sz w:val="24"/>
        </w:rPr>
        <w:t xml:space="preserve">应当将其作为无效响应处理。</w:t>
      </w:r>
      <w:r/>
    </w:p>
    <w:p>
      <w:pPr>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p>
    <w:p>
      <w:pPr>
        <w:ind w:left="479"/>
        <w:spacing w:line="440" w:lineRule="exact"/>
        <w:rPr>
          <w:rFonts w:hint="eastAsia" w:ascii="宋体" w:hAnsi="宋体"/>
          <w:bCs/>
          <w:sz w:val="24"/>
        </w:rPr>
      </w:pPr>
      <w:r>
        <w:rPr>
          <w:rFonts w:hint="eastAsia" w:ascii="宋体" w:hAnsi="宋体"/>
          <w:bCs/>
          <w:sz w:val="24"/>
        </w:rPr>
        <w:t xml:space="preserve">26.2废标条款</w:t>
      </w:r>
      <w:r/>
    </w:p>
    <w:p>
      <w:pPr>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p>
    <w:p>
      <w:pPr>
        <w:ind w:left="479"/>
        <w:spacing w:line="440" w:lineRule="exact"/>
        <w:rPr>
          <w:rFonts w:hint="eastAsia" w:ascii="宋体" w:hAnsi="宋体"/>
          <w:bCs/>
          <w:sz w:val="24"/>
        </w:rPr>
      </w:pPr>
      <w:r>
        <w:rPr>
          <w:rFonts w:hint="eastAsia" w:ascii="宋体" w:hAnsi="宋体"/>
          <w:bCs/>
          <w:sz w:val="24"/>
        </w:rPr>
        <w:t xml:space="preserve">26.2.2出现影响采购公正的违法、违规行为的。</w:t>
      </w:r>
      <w:r/>
    </w:p>
    <w:p>
      <w:pPr>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885"/>
        <w:ind w:firstLine="482"/>
        <w:spacing w:before="156" w:after="156" w:line="360" w:lineRule="auto"/>
        <w:rPr>
          <w:rFonts w:hint="eastAsia"/>
        </w:rPr>
      </w:pPr>
      <w:r/>
      <w:bookmarkStart w:id="163" w:name="_Toc120614219"/>
      <w:r>
        <w:rPr>
          <w:rFonts w:hint="eastAsia"/>
        </w:rPr>
        <w:t xml:space="preserve">六、</w:t>
      </w:r>
      <w:bookmarkEnd w:id="160"/>
      <w:r/>
      <w:bookmarkEnd w:id="161"/>
      <w:r/>
      <w:bookmarkEnd w:id="162"/>
      <w:r>
        <w:rPr>
          <w:rFonts w:hint="eastAsia"/>
        </w:rPr>
        <w:t xml:space="preserve">定标</w:t>
      </w:r>
      <w:bookmarkEnd w:id="163"/>
      <w:r/>
      <w:r/>
    </w:p>
    <w:p>
      <w:pPr>
        <w:pStyle w:val="886"/>
        <w:ind w:firstLine="600"/>
        <w:spacing w:before="0" w:after="0" w:line="240" w:lineRule="auto"/>
        <w:rPr>
          <w:rFonts w:hint="eastAsia" w:ascii="黑体" w:hAnsi="宋体" w:cs="Times New Roman"/>
          <w:b w:val="0"/>
          <w:sz w:val="30"/>
          <w:szCs w:val="30"/>
        </w:rPr>
      </w:pPr>
      <w:r/>
      <w:bookmarkStart w:id="164" w:name="_Toc513029238"/>
      <w:r/>
      <w:bookmarkStart w:id="165" w:name="_Toc20823310"/>
      <w:r/>
      <w:bookmarkStart w:id="166" w:name="_Toc16938554"/>
      <w:r>
        <w:rPr>
          <w:rFonts w:hint="eastAsia" w:ascii="黑体" w:hAnsi="宋体" w:cs="Times New Roman"/>
          <w:b w:val="0"/>
          <w:sz w:val="30"/>
          <w:szCs w:val="30"/>
        </w:rPr>
        <w:t xml:space="preserve">27、</w:t>
      </w:r>
      <w:bookmarkEnd w:id="164"/>
      <w:r>
        <w:rPr>
          <w:rFonts w:hint="eastAsia" w:ascii="黑体" w:hAnsi="宋体" w:cs="Times New Roman"/>
          <w:b w:val="0"/>
          <w:sz w:val="30"/>
          <w:szCs w:val="30"/>
        </w:rPr>
        <w:t xml:space="preserve">确定</w:t>
      </w:r>
      <w:bookmarkEnd w:id="165"/>
      <w:r/>
      <w:bookmarkEnd w:id="166"/>
      <w:r>
        <w:rPr>
          <w:rFonts w:hint="eastAsia" w:ascii="黑体" w:hAnsi="宋体" w:cs="Times New Roman"/>
          <w:b w:val="0"/>
          <w:sz w:val="30"/>
          <w:szCs w:val="30"/>
        </w:rPr>
        <w:t xml:space="preserve">中标单位</w:t>
      </w:r>
      <w:r/>
    </w:p>
    <w:p>
      <w:pPr>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480" w:lineRule="exact"/>
        <w:rPr>
          <w:rFonts w:ascii="宋体" w:hAnsi="宋体"/>
          <w:sz w:val="24"/>
          <w:szCs w:val="24"/>
        </w:rPr>
      </w:pPr>
      <w:r/>
      <w:bookmarkStart w:id="167"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886"/>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67"/>
      <w:r/>
      <w:r/>
    </w:p>
    <w:p>
      <w:pPr>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p>
    <w:p>
      <w:pPr>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86"/>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85"/>
        <w:spacing w:before="156" w:after="156" w:line="360" w:lineRule="auto"/>
        <w:rPr>
          <w:rFonts w:hint="eastAsia"/>
        </w:rPr>
      </w:pPr>
      <w:r/>
      <w:bookmarkStart w:id="168" w:name="_Toc120614220"/>
      <w:r/>
      <w:bookmarkStart w:id="169" w:name="_Toc513029236"/>
      <w:r/>
      <w:bookmarkStart w:id="170" w:name="_Toc20823308"/>
      <w:r/>
      <w:bookmarkStart w:id="171" w:name="_Toc16938552"/>
      <w:r>
        <w:rPr>
          <w:rFonts w:hint="eastAsia"/>
        </w:rPr>
        <w:t xml:space="preserve">七、授予合同</w:t>
      </w:r>
      <w:bookmarkEnd w:id="168"/>
      <w:r/>
      <w:bookmarkEnd w:id="169"/>
      <w:bookmarkEnd w:id="170"/>
      <w:bookmarkEnd w:id="171"/>
      <w:r/>
    </w:p>
    <w:p>
      <w:pPr>
        <w:pStyle w:val="886"/>
        <w:ind w:firstLine="600"/>
        <w:spacing w:before="0" w:after="0" w:line="240" w:lineRule="auto"/>
        <w:rPr>
          <w:rFonts w:hint="eastAsia" w:ascii="黑体" w:hAnsi="宋体" w:cs="Times New Roman"/>
          <w:b w:val="0"/>
          <w:sz w:val="30"/>
          <w:szCs w:val="30"/>
        </w:rPr>
      </w:pPr>
      <w:r/>
      <w:bookmarkStart w:id="172" w:name="_Toc16938553"/>
      <w:r/>
      <w:bookmarkStart w:id="173" w:name="_Toc20823309"/>
      <w:r/>
      <w:bookmarkStart w:id="174" w:name="_Toc513029237"/>
      <w:r>
        <w:rPr>
          <w:rFonts w:hint="eastAsia" w:ascii="黑体" w:hAnsi="宋体" w:cs="Times New Roman"/>
          <w:b w:val="0"/>
          <w:sz w:val="30"/>
          <w:szCs w:val="30"/>
        </w:rPr>
        <w:t xml:space="preserve">30. 签订合同</w:t>
      </w:r>
      <w:r/>
    </w:p>
    <w:p>
      <w:pPr>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886"/>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2"/>
      <w:bookmarkEnd w:id="173"/>
      <w:bookmarkEnd w:id="174"/>
      <w:r/>
    </w:p>
    <w:p>
      <w:pPr>
        <w:pStyle w:val="886"/>
        <w:ind w:firstLine="600"/>
        <w:spacing w:before="0" w:after="0" w:line="240" w:lineRule="auto"/>
        <w:rPr>
          <w:rFonts w:hint="eastAsia" w:ascii="黑体" w:hAnsi="宋体" w:cs="Times New Roman"/>
          <w:b w:val="0"/>
          <w:bCs w:val="0"/>
          <w:sz w:val="30"/>
          <w:szCs w:val="30"/>
        </w:rPr>
      </w:pPr>
      <w:r/>
      <w:bookmarkStart w:id="175" w:name="_Toc120614221"/>
      <w:r/>
      <w:bookmarkStart w:id="176" w:name="_Toc479757207"/>
      <w:r/>
      <w:bookmarkStart w:id="177" w:name="_Toc513029242"/>
      <w:r/>
      <w:bookmarkStart w:id="178" w:name="_Toc16938558"/>
      <w:r/>
      <w:bookmarkStart w:id="179" w:name="_Toc20823314"/>
      <w:r>
        <w:rPr>
          <w:rFonts w:hint="eastAsia" w:ascii="黑体" w:hAnsi="宋体" w:cs="Times New Roman"/>
          <w:b w:val="0"/>
          <w:sz w:val="30"/>
          <w:szCs w:val="30"/>
        </w:rPr>
        <w:t xml:space="preserve">32、需要执行的政府采购政策（包括但不限于）</w:t>
      </w:r>
      <w:r/>
    </w:p>
    <w:p>
      <w:pPr>
        <w:pStyle w:val="886"/>
        <w:ind w:firstLine="600"/>
        <w:spacing w:before="0" w:after="0" w:line="240" w:lineRule="auto"/>
        <w:rPr>
          <w:rFonts w:hint="eastAsia" w:ascii="黑体" w:hAnsi="宋体" w:cs="Times New Roman"/>
          <w:b w:val="0"/>
          <w:bCs w:val="0"/>
          <w:sz w:val="30"/>
          <w:szCs w:val="30"/>
        </w:rPr>
      </w:pPr>
      <w:r>
        <w:rPr>
          <w:rFonts w:hint="eastAsia" w:ascii="宋体" w:hAnsi="宋体"/>
          <w:b/>
          <w:sz w:val="24"/>
          <w:szCs w:val="24"/>
        </w:rPr>
        <w:t xml:space="preserve">32.1履约资金扶持政策</w:t>
      </w:r>
      <w:r/>
    </w:p>
    <w:p>
      <w:pPr>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sz w:val="24"/>
          <w:szCs w:val="24"/>
        </w:rPr>
        <w:t xml:space="preserve">四</w:t>
      </w:r>
      <w:r>
        <w:rPr>
          <w:rFonts w:ascii="宋体" w:hAnsi="宋体"/>
          <w:sz w:val="24"/>
          <w:szCs w:val="24"/>
        </w:rPr>
        <w:t xml:space="preserve">章《采购需求》（如涉及）。</w:t>
      </w:r>
      <w:r/>
    </w:p>
    <w:p>
      <w:pPr>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p>
    <w:p>
      <w:pPr>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ind w:firstLine="480"/>
        <w:spacing w:line="480" w:lineRule="exact"/>
        <w:rPr>
          <w:rFonts w:ascii="宋体" w:hAnsi="宋体"/>
          <w:sz w:val="24"/>
          <w:szCs w:val="24"/>
        </w:rPr>
      </w:pPr>
      <w:r>
        <w:rPr>
          <w:rFonts w:ascii="宋体" w:hAnsi="宋体"/>
          <w:sz w:val="24"/>
          <w:szCs w:val="24"/>
        </w:rPr>
      </w:r>
      <w:r/>
    </w:p>
    <w:p>
      <w:r/>
      <w:r/>
    </w:p>
    <w:p>
      <w:pPr>
        <w:pStyle w:val="884"/>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r/>
      <w:r/>
    </w:p>
    <w:p>
      <w:r/>
      <w:r/>
    </w:p>
    <w:p>
      <w:r/>
      <w:r/>
    </w:p>
    <w:p>
      <w:pPr>
        <w:pStyle w:val="882"/>
        <w:rPr>
          <w:rFonts w:hint="eastAsia" w:ascii="黑体" w:eastAsia="黑体"/>
          <w:bCs/>
          <w:sz w:val="44"/>
        </w:rPr>
      </w:pPr>
      <w:r>
        <w:rPr>
          <w:rFonts w:hint="eastAsia" w:ascii="黑体" w:eastAsia="黑体"/>
          <w:bCs/>
          <w:sz w:val="44"/>
        </w:rPr>
        <w:t xml:space="preserve">第三章  合同</w:t>
      </w:r>
      <w:bookmarkEnd w:id="175"/>
      <w:r/>
      <w:bookmarkEnd w:id="176"/>
      <w:r/>
      <w:bookmarkEnd w:id="177"/>
      <w:r/>
      <w:bookmarkEnd w:id="178"/>
      <w:r/>
      <w:bookmarkEnd w:id="179"/>
      <w:r>
        <w:rPr>
          <w:rFonts w:hint="eastAsia" w:ascii="黑体" w:eastAsia="黑体"/>
          <w:bCs/>
          <w:sz w:val="44"/>
        </w:rPr>
        <w:t xml:space="preserve">文本</w:t>
      </w:r>
      <w:r/>
    </w:p>
    <w:p>
      <w:pPr>
        <w:ind w:firstLine="480"/>
        <w:spacing w:line="500" w:lineRule="exact"/>
        <w:rPr>
          <w:rFonts w:hint="eastAsia" w:ascii="宋体" w:hAnsi="宋体"/>
          <w:bCs/>
          <w:sz w:val="24"/>
        </w:rPr>
      </w:pPr>
      <w:r/>
      <w:bookmarkStart w:id="180" w:name="_Toc16938559"/>
      <w:r/>
      <w:bookmarkStart w:id="181" w:name="_Toc513029243"/>
      <w:r/>
      <w:bookmarkStart w:id="182" w:name="_Toc20823315"/>
      <w:r>
        <w:rPr>
          <w:rFonts w:hint="eastAsia" w:ascii="宋体" w:hAnsi="宋体"/>
          <w:bCs/>
          <w:sz w:val="24"/>
        </w:rPr>
        <w:t xml:space="preserve">以下为中标后签定本项目合同的通用条款，中标人不得提出实质性的修改。</w:t>
      </w:r>
      <w:r/>
    </w:p>
    <w:p>
      <w:pPr>
        <w:ind w:firstLine="640"/>
        <w:spacing w:line="500" w:lineRule="exact"/>
        <w:rPr>
          <w:rFonts w:hint="eastAsia" w:ascii="宋体" w:hAnsi="宋体"/>
          <w:bCs/>
          <w:sz w:val="32"/>
          <w:szCs w:val="32"/>
        </w:rPr>
      </w:pPr>
      <w:r>
        <w:rPr>
          <w:rFonts w:hint="eastAsia" w:ascii="宋体" w:hAnsi="宋体"/>
          <w:bCs/>
          <w:sz w:val="32"/>
          <w:szCs w:val="32"/>
        </w:rPr>
      </w:r>
      <w:r/>
    </w:p>
    <w:p>
      <w:pPr>
        <w:jc w:val="center"/>
        <w:spacing w:before="156" w:after="156"/>
        <w:rPr>
          <w:rFonts w:ascii="宋体" w:hAnsi="宋体"/>
          <w:b/>
          <w:bCs/>
          <w:sz w:val="30"/>
          <w:szCs w:val="20"/>
        </w:rPr>
        <w:outlineLvl w:val="0"/>
      </w:pPr>
      <w:r>
        <w:rPr>
          <w:rFonts w:hint="eastAsia" w:ascii="宋体" w:hAnsi="宋体"/>
          <w:b/>
          <w:sz w:val="30"/>
        </w:rPr>
        <w:t xml:space="preserve">常州市政府采购合同（服务）（合同编号）</w:t>
      </w:r>
      <w:r/>
    </w:p>
    <w:p>
      <w:pPr>
        <w:pStyle w:val="920"/>
        <w:jc w:val="left"/>
        <w:spacing w:before="120" w:after="120"/>
        <w:rPr>
          <w:rFonts w:hAnsi="宋体"/>
          <w:sz w:val="24"/>
          <w:szCs w:val="24"/>
        </w:rPr>
      </w:pPr>
      <w:r>
        <w:rPr>
          <w:rFonts w:hAnsi="宋体"/>
          <w:sz w:val="24"/>
          <w:szCs w:val="24"/>
        </w:rPr>
        <w:t xml:space="preserve">项目名称：</w:t>
      </w:r>
      <w:r>
        <w:rPr>
          <w:rFonts w:hint="eastAsia" w:hAnsi="宋体" w:cs="宋体"/>
          <w:color w:val="000000"/>
          <w:sz w:val="24"/>
          <w:szCs w:val="24"/>
        </w:rPr>
        <w:t xml:space="preserve">常州市紫荆公园物业管理服务项目</w:t>
      </w:r>
      <w:r>
        <w:rPr>
          <w:rFonts w:hAnsi="宋体"/>
          <w:sz w:val="24"/>
          <w:szCs w:val="24"/>
        </w:rPr>
        <w:t xml:space="preserve">        项目编号：</w:t>
      </w:r>
      <w:r/>
    </w:p>
    <w:p>
      <w:pPr>
        <w:pStyle w:val="920"/>
        <w:spacing w:before="120" w:after="120"/>
        <w:rPr>
          <w:rFonts w:hint="eastAsia" w:hAnsi="宋体"/>
          <w:sz w:val="24"/>
          <w:szCs w:val="24"/>
          <w:u w:val="single"/>
        </w:rPr>
      </w:pPr>
      <w:r>
        <w:rPr>
          <w:rFonts w:hAnsi="宋体"/>
          <w:sz w:val="24"/>
          <w:szCs w:val="24"/>
        </w:rPr>
        <w:t xml:space="preserve">甲方：（买方）</w:t>
      </w:r>
      <w:r>
        <w:rPr>
          <w:rFonts w:hint="eastAsia" w:hAnsi="宋体"/>
          <w:sz w:val="24"/>
          <w:szCs w:val="24"/>
          <w:u w:val="single"/>
        </w:rPr>
        <w:t xml:space="preserve"> 常州市公园管理中心  </w:t>
      </w:r>
      <w:r/>
    </w:p>
    <w:p>
      <w:pPr>
        <w:pStyle w:val="920"/>
        <w:spacing w:before="120" w:after="120"/>
        <w:rPr>
          <w:rFonts w:hAnsi="宋体"/>
          <w:sz w:val="24"/>
          <w:szCs w:val="24"/>
          <w:u w:val="single"/>
        </w:rPr>
      </w:pPr>
      <w:r>
        <w:rPr>
          <w:rFonts w:hAnsi="宋体"/>
          <w:sz w:val="24"/>
          <w:szCs w:val="24"/>
        </w:rPr>
        <w:t xml:space="preserve">乙方：（卖方）</w:t>
      </w:r>
      <w:r>
        <w:rPr>
          <w:rFonts w:hint="eastAsia" w:hAnsi="宋体"/>
          <w:sz w:val="24"/>
          <w:szCs w:val="24"/>
          <w:u w:val="single"/>
        </w:rPr>
        <w:t xml:space="preserve">                     </w:t>
      </w:r>
      <w:r/>
    </w:p>
    <w:p>
      <w:pPr>
        <w:pStyle w:val="920"/>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cs="宋体"/>
          <w:color w:val="000000"/>
          <w:sz w:val="24"/>
          <w:szCs w:val="24"/>
          <w:u w:val="single"/>
        </w:rPr>
        <w:t xml:space="preserve">常州市紫荆公园物业管理服务</w:t>
      </w:r>
      <w:r>
        <w:rPr>
          <w:rFonts w:hAnsi="宋体"/>
          <w:sz w:val="24"/>
          <w:szCs w:val="24"/>
        </w:rPr>
        <w:t xml:space="preserve">项目公开招标的结果，签署本合同。</w:t>
      </w:r>
      <w:r/>
    </w:p>
    <w:p>
      <w:pPr>
        <w:pStyle w:val="920"/>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20"/>
        <w:spacing w:line="440" w:lineRule="exact"/>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int="eastAsia" w:hAnsi="宋体" w:cs="宋体"/>
          <w:color w:val="000000"/>
          <w:sz w:val="24"/>
          <w:szCs w:val="24"/>
        </w:rPr>
        <w:t xml:space="preserve">常州市紫荆公园物业管理服务项目</w:t>
      </w:r>
      <w:r/>
    </w:p>
    <w:p>
      <w:pPr>
        <w:pStyle w:val="920"/>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cs="宋体"/>
          <w:color w:val="000000"/>
          <w:sz w:val="24"/>
          <w:szCs w:val="24"/>
        </w:rPr>
        <w:t xml:space="preserve">符合招标文件相关要求，详见附件。</w:t>
      </w:r>
      <w:r/>
    </w:p>
    <w:p>
      <w:pPr>
        <w:pStyle w:val="920"/>
        <w:spacing w:before="120" w:after="120"/>
        <w:rPr>
          <w:rFonts w:hint="eastAsia" w:hAnsi="宋体"/>
          <w:sz w:val="24"/>
          <w:szCs w:val="24"/>
        </w:rPr>
      </w:pPr>
      <w:r>
        <w:rPr>
          <w:rFonts w:hint="eastAsia" w:hAnsi="宋体"/>
          <w:sz w:val="24"/>
          <w:szCs w:val="24"/>
        </w:rPr>
        <w:t xml:space="preserve">1.3 标的数量（规模）： 紫荆公园总面积20.15公顷（其中陆地面积15.25公顷，水域面积4.9公顷）。服务内容主要包含：保安服务（游园秩序管理、安全巡检、消防巡查、应急物资及现场处置等）；园容保洁（道路桥梁、景观设施、绿化带及标识标牌等）；日常零星维修（所有设施、设备的日常看护及维护等）；其他配合服务工作（根据采购人要求运用“常州市公园智慧管理服务平台”开展公园物业服务日常管理巡查与整改，实现公园管理标准化全覆盖，配合做好重大活动及采购人临时安排的任务等）。</w:t>
      </w:r>
      <w:r/>
    </w:p>
    <w:p>
      <w:pPr>
        <w:pStyle w:val="920"/>
        <w:spacing w:line="440" w:lineRule="exact"/>
        <w:rPr>
          <w:rFonts w:hAnsi="宋体" w:eastAsia="宋体"/>
          <w:sz w:val="24"/>
          <w:szCs w:val="24"/>
          <w:highlight w:val="none"/>
          <w:u w:val="none"/>
          <w:lang w:val="en-US" w:eastAsia="zh-CN"/>
        </w:rPr>
      </w:pPr>
      <w:r>
        <w:rPr>
          <w:rFonts w:hint="eastAsia" w:hAnsi="宋体"/>
          <w:sz w:val="24"/>
          <w:szCs w:val="24"/>
        </w:rPr>
        <w:t xml:space="preserve">1.4 履行时间（期限）</w:t>
      </w:r>
      <w:r>
        <w:rPr>
          <w:rFonts w:hint="eastAsia" w:hAnsi="宋体"/>
          <w:sz w:val="24"/>
          <w:szCs w:val="24"/>
          <w:highlight w:val="none"/>
        </w:rPr>
        <w:t xml:space="preserve">：</w:t>
      </w:r>
      <w:r>
        <w:rPr>
          <w:rFonts w:hint="eastAsia" w:hAnsi="宋体"/>
          <w:sz w:val="24"/>
          <w:szCs w:val="24"/>
          <w:highlight w:val="none"/>
          <w:lang w:val="en-US" w:eastAsia="zh-CN"/>
        </w:rPr>
        <w:t xml:space="preserve">总期限暂定3年，具体为：</w:t>
      </w:r>
      <w:r>
        <w:rPr>
          <w:rFonts w:hint="eastAsia" w:hAnsi="宋体" w:cs="宋体"/>
          <w:sz w:val="24"/>
          <w:szCs w:val="24"/>
          <w:highlight w:val="none"/>
          <w:u w:val="single"/>
        </w:rPr>
        <w:t xml:space="preserve">2026年7月16日-2029年7月15日</w:t>
      </w:r>
      <w:r>
        <w:rPr>
          <w:rFonts w:hint="eastAsia" w:hAnsi="宋体" w:cs="宋体"/>
          <w:sz w:val="24"/>
          <w:szCs w:val="24"/>
          <w:highlight w:val="none"/>
          <w:lang w:eastAsia="zh-CN"/>
        </w:rPr>
        <w:t xml:space="preserve">，</w:t>
      </w:r>
      <w:r>
        <w:rPr>
          <w:rFonts w:hint="eastAsia" w:hAnsi="宋体" w:cs="宋体"/>
          <w:sz w:val="24"/>
          <w:szCs w:val="24"/>
          <w:highlight w:val="none"/>
          <w:lang w:val="en-US" w:eastAsia="zh-CN"/>
        </w:rPr>
        <w:t xml:space="preserve">合同一年一签；第一轮合同期为：</w:t>
      </w:r>
      <w:r>
        <w:rPr>
          <w:rFonts w:hint="eastAsia" w:hAnsi="宋体" w:cs="宋体"/>
          <w:sz w:val="24"/>
          <w:szCs w:val="24"/>
          <w:highlight w:val="none"/>
          <w:u w:val="single"/>
          <w:lang w:val="en-US" w:eastAsia="zh-CN"/>
        </w:rPr>
        <w:t xml:space="preserve">                  </w:t>
      </w:r>
      <w:r>
        <w:rPr>
          <w:rFonts w:hint="eastAsia" w:hAnsi="宋体" w:cs="宋体"/>
          <w:sz w:val="24"/>
          <w:szCs w:val="24"/>
          <w:highlight w:val="none"/>
          <w:u w:val="none"/>
          <w:lang w:val="en-US" w:eastAsia="zh-CN"/>
        </w:rPr>
        <w:t xml:space="preserve">，到期经甲方考核合格可续签下一年度合同。</w:t>
      </w:r>
      <w:r/>
    </w:p>
    <w:p>
      <w:pPr>
        <w:pStyle w:val="920"/>
        <w:spacing w:before="120" w:after="120"/>
        <w:rPr>
          <w:rFonts w:hint="eastAsia" w:hAnsi="宋体"/>
          <w:sz w:val="24"/>
          <w:szCs w:val="24"/>
          <w:highlight w:val="none"/>
        </w:rPr>
      </w:pPr>
      <w:r>
        <w:rPr>
          <w:rFonts w:hint="eastAsia" w:hAnsi="宋体"/>
          <w:sz w:val="24"/>
          <w:szCs w:val="24"/>
          <w:highlight w:val="none"/>
        </w:rPr>
        <w:t xml:space="preserve">1.5 履行地点：常州市紫荆公园</w:t>
      </w:r>
      <w:r/>
    </w:p>
    <w:p>
      <w:pPr>
        <w:pStyle w:val="920"/>
        <w:spacing w:before="120" w:after="120"/>
        <w:rPr>
          <w:rFonts w:hint="eastAsia" w:hAnsi="宋体"/>
          <w:sz w:val="24"/>
          <w:szCs w:val="24"/>
          <w:highlight w:val="none"/>
        </w:rPr>
      </w:pPr>
      <w:r>
        <w:rPr>
          <w:rFonts w:hint="eastAsia" w:hAnsi="宋体"/>
          <w:sz w:val="24"/>
          <w:szCs w:val="24"/>
          <w:highlight w:val="none"/>
        </w:rPr>
        <w:t xml:space="preserve">1.6履行方式：</w:t>
      </w:r>
      <w:r>
        <w:rPr>
          <w:rFonts w:hint="eastAsia" w:hAnsi="宋体"/>
          <w:color w:val="000000"/>
          <w:sz w:val="24"/>
          <w:szCs w:val="24"/>
          <w:highlight w:val="none"/>
        </w:rPr>
        <w:t xml:space="preserve">按照甲方要求执行。</w:t>
      </w:r>
      <w:r/>
    </w:p>
    <w:p>
      <w:pPr>
        <w:pStyle w:val="920"/>
        <w:spacing w:before="120" w:after="120"/>
        <w:rPr>
          <w:rFonts w:hAnsi="宋体"/>
          <w:b/>
          <w:sz w:val="24"/>
          <w:szCs w:val="24"/>
          <w:highlight w:val="none"/>
        </w:rPr>
      </w:pPr>
      <w:r>
        <w:rPr>
          <w:rFonts w:hAnsi="宋体"/>
          <w:b/>
          <w:sz w:val="24"/>
          <w:szCs w:val="24"/>
          <w:highlight w:val="none"/>
        </w:rPr>
        <w:t xml:space="preserve">二、合同金额</w:t>
      </w:r>
      <w:r/>
    </w:p>
    <w:p>
      <w:pPr>
        <w:pStyle w:val="920"/>
        <w:ind w:left="410" w:hanging="410"/>
        <w:spacing w:before="120" w:after="120"/>
        <w:rPr>
          <w:rFonts w:hAnsi="宋体"/>
          <w:sz w:val="24"/>
          <w:szCs w:val="24"/>
          <w:highlight w:val="none"/>
        </w:rPr>
      </w:pPr>
      <w:r>
        <w:rPr>
          <w:rFonts w:hAnsi="宋体"/>
          <w:sz w:val="24"/>
          <w:szCs w:val="24"/>
          <w:highlight w:val="none"/>
        </w:rPr>
        <w:t xml:space="preserve">2.1 本合同金额为（大写）：____________________________________</w:t>
      </w:r>
      <w:r>
        <w:rPr>
          <w:rFonts w:hint="eastAsia" w:hAnsi="宋体"/>
          <w:sz w:val="24"/>
          <w:szCs w:val="24"/>
          <w:highlight w:val="none"/>
        </w:rPr>
        <w:t xml:space="preserve">圆</w:t>
      </w:r>
      <w:r>
        <w:rPr>
          <w:rFonts w:hAnsi="宋体"/>
          <w:sz w:val="24"/>
          <w:szCs w:val="24"/>
          <w:highlight w:val="none"/>
        </w:rPr>
        <w:t xml:space="preserve">（_______________元）人民币</w:t>
      </w:r>
      <w:r>
        <w:rPr>
          <w:rFonts w:hint="eastAsia" w:hAnsi="宋体"/>
          <w:sz w:val="24"/>
          <w:szCs w:val="24"/>
          <w:highlight w:val="none"/>
        </w:rPr>
        <w:t xml:space="preserve">或其他币种</w:t>
      </w:r>
      <w:r>
        <w:rPr>
          <w:rFonts w:hAnsi="宋体"/>
          <w:sz w:val="24"/>
          <w:szCs w:val="24"/>
          <w:highlight w:val="none"/>
        </w:rPr>
        <w:t xml:space="preserve">。</w:t>
      </w:r>
      <w:r/>
    </w:p>
    <w:p>
      <w:pPr>
        <w:pStyle w:val="920"/>
        <w:spacing w:before="120" w:after="120"/>
        <w:rPr>
          <w:rFonts w:hAnsi="宋体"/>
          <w:b/>
          <w:sz w:val="24"/>
          <w:szCs w:val="24"/>
          <w:highlight w:val="none"/>
        </w:rPr>
      </w:pPr>
      <w:r>
        <w:rPr>
          <w:rFonts w:hAnsi="宋体"/>
          <w:b/>
          <w:sz w:val="24"/>
          <w:szCs w:val="24"/>
          <w:highlight w:val="none"/>
        </w:rPr>
        <w:t xml:space="preserve">三、技术资料</w:t>
      </w:r>
      <w:r/>
    </w:p>
    <w:p>
      <w:pPr>
        <w:pStyle w:val="920"/>
        <w:ind w:left="410" w:hanging="410"/>
        <w:spacing w:before="120" w:after="120"/>
        <w:rPr>
          <w:rFonts w:hint="eastAsia" w:hAnsi="宋体"/>
          <w:sz w:val="24"/>
          <w:szCs w:val="24"/>
          <w:highlight w:val="none"/>
        </w:rPr>
      </w:pPr>
      <w:r>
        <w:rPr>
          <w:rFonts w:hAnsi="宋体"/>
          <w:sz w:val="24"/>
          <w:szCs w:val="24"/>
          <w:highlight w:val="none"/>
        </w:rPr>
        <w:t xml:space="preserve">3.1乙方应按招标文件规定的时间向甲方提供服务</w:t>
      </w:r>
      <w:r>
        <w:rPr>
          <w:rFonts w:hint="eastAsia" w:hAnsi="宋体"/>
          <w:sz w:val="24"/>
          <w:szCs w:val="24"/>
          <w:highlight w:val="none"/>
        </w:rPr>
        <w:t xml:space="preserve">（包含与服务相关的货物）</w:t>
      </w:r>
      <w:r>
        <w:rPr>
          <w:rFonts w:hAnsi="宋体"/>
          <w:sz w:val="24"/>
          <w:szCs w:val="24"/>
          <w:highlight w:val="none"/>
        </w:rPr>
        <w:t xml:space="preserve">的有关技术资料。</w:t>
      </w:r>
      <w:r/>
    </w:p>
    <w:p>
      <w:pPr>
        <w:pStyle w:val="920"/>
        <w:ind w:left="410" w:hanging="410"/>
        <w:spacing w:before="120" w:after="120"/>
        <w:rPr>
          <w:rFonts w:hAnsi="宋体"/>
          <w:sz w:val="24"/>
          <w:szCs w:val="24"/>
          <w:highlight w:val="none"/>
        </w:rPr>
      </w:pPr>
      <w:r>
        <w:rPr>
          <w:rFonts w:hAnsi="宋体"/>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20"/>
        <w:ind w:left="412" w:hanging="412"/>
        <w:spacing w:before="120" w:after="120"/>
        <w:rPr>
          <w:rFonts w:hAnsi="宋体"/>
          <w:b/>
          <w:sz w:val="24"/>
          <w:szCs w:val="24"/>
          <w:highlight w:val="none"/>
        </w:rPr>
      </w:pPr>
      <w:r>
        <w:rPr>
          <w:rFonts w:hAnsi="宋体"/>
          <w:b/>
          <w:sz w:val="24"/>
          <w:szCs w:val="24"/>
          <w:highlight w:val="none"/>
        </w:rPr>
        <w:t xml:space="preserve">四、知识产权</w:t>
      </w:r>
      <w:r/>
    </w:p>
    <w:p>
      <w:pPr>
        <w:pStyle w:val="920"/>
        <w:ind w:left="408" w:hanging="408"/>
        <w:spacing w:before="120" w:after="120"/>
        <w:rPr>
          <w:rFonts w:hint="eastAsia" w:hAnsi="宋体"/>
          <w:sz w:val="24"/>
          <w:szCs w:val="24"/>
          <w:highlight w:val="none"/>
        </w:rPr>
      </w:pPr>
      <w:r>
        <w:rPr>
          <w:rFonts w:hAnsi="宋体"/>
          <w:sz w:val="24"/>
          <w:szCs w:val="24"/>
          <w:highlight w:val="none"/>
        </w:rPr>
        <w:t xml:space="preserve">4.1乙</w:t>
      </w:r>
      <w:r>
        <w:rPr>
          <w:rFonts w:hint="eastAsia" w:hAnsi="宋体"/>
          <w:sz w:val="24"/>
          <w:szCs w:val="24"/>
          <w:highlight w:val="none"/>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20"/>
        <w:spacing w:before="120" w:after="120"/>
        <w:rPr>
          <w:rFonts w:hAnsi="宋体"/>
          <w:sz w:val="24"/>
          <w:szCs w:val="24"/>
          <w:highlight w:val="none"/>
          <w:u w:val="single"/>
        </w:rPr>
      </w:pPr>
      <w:r>
        <w:rPr>
          <w:rFonts w:hAnsi="宋体"/>
          <w:b/>
          <w:sz w:val="24"/>
          <w:szCs w:val="24"/>
          <w:highlight w:val="none"/>
        </w:rPr>
        <w:t xml:space="preserve">五、产权担保</w:t>
      </w:r>
      <w:r/>
    </w:p>
    <w:p>
      <w:pPr>
        <w:pStyle w:val="920"/>
        <w:ind w:left="408" w:hanging="408"/>
        <w:spacing w:before="120" w:after="120"/>
        <w:rPr>
          <w:rFonts w:hAnsi="宋体"/>
          <w:sz w:val="24"/>
          <w:szCs w:val="24"/>
          <w:highlight w:val="none"/>
          <w:u w:val="single"/>
        </w:rPr>
      </w:pPr>
      <w:r>
        <w:rPr>
          <w:rFonts w:hAnsi="宋体"/>
          <w:sz w:val="24"/>
          <w:szCs w:val="24"/>
          <w:highlight w:val="none"/>
        </w:rPr>
        <w:t xml:space="preserve">5.1 乙方保证所交付的</w:t>
      </w:r>
      <w:r>
        <w:rPr>
          <w:rFonts w:hint="eastAsia" w:hAnsi="宋体"/>
          <w:sz w:val="24"/>
          <w:szCs w:val="24"/>
          <w:highlight w:val="none"/>
        </w:rPr>
        <w:t xml:space="preserve">服务（包含与服务相关的货物）</w:t>
      </w:r>
      <w:r>
        <w:rPr>
          <w:rFonts w:hAnsi="宋体"/>
          <w:sz w:val="24"/>
          <w:szCs w:val="24"/>
          <w:highlight w:val="none"/>
        </w:rPr>
        <w:t xml:space="preserve">的所有权完全属于乙方且无任何抵押、查封等产权瑕疵。</w:t>
      </w:r>
      <w:r/>
    </w:p>
    <w:p>
      <w:pPr>
        <w:pStyle w:val="920"/>
        <w:ind w:left="410" w:hanging="410"/>
        <w:spacing w:before="120" w:after="120"/>
        <w:rPr>
          <w:rFonts w:hAnsi="宋体"/>
          <w:b/>
          <w:sz w:val="24"/>
          <w:szCs w:val="24"/>
          <w:highlight w:val="none"/>
        </w:rPr>
      </w:pPr>
      <w:r>
        <w:rPr>
          <w:rFonts w:hAnsi="宋体"/>
          <w:b/>
          <w:sz w:val="24"/>
          <w:szCs w:val="24"/>
          <w:highlight w:val="none"/>
        </w:rPr>
        <w:t xml:space="preserve">六、履约保证金</w:t>
      </w:r>
      <w:r/>
    </w:p>
    <w:p>
      <w:pPr>
        <w:pStyle w:val="920"/>
        <w:ind w:left="408" w:hanging="408"/>
        <w:spacing w:before="120" w:after="120"/>
        <w:rPr>
          <w:rFonts w:hAnsi="宋体"/>
          <w:sz w:val="24"/>
          <w:szCs w:val="24"/>
          <w:highlight w:val="none"/>
        </w:rPr>
      </w:pPr>
      <w:r>
        <w:rPr>
          <w:rFonts w:hint="eastAsia" w:hAnsi="宋体"/>
          <w:sz w:val="24"/>
          <w:szCs w:val="24"/>
          <w:highlight w:val="none"/>
        </w:rPr>
        <w:t xml:space="preserve">本项目</w:t>
      </w:r>
      <w:r>
        <w:rPr>
          <w:rFonts w:hint="eastAsia" w:hAnsi="宋体"/>
          <w:sz w:val="24"/>
          <w:szCs w:val="24"/>
          <w:highlight w:val="none"/>
          <w:u w:val="single"/>
        </w:rPr>
        <w:t xml:space="preserve">(不收取)</w:t>
      </w:r>
      <w:r>
        <w:rPr>
          <w:rFonts w:hint="eastAsia" w:hAnsi="宋体"/>
          <w:sz w:val="24"/>
          <w:szCs w:val="24"/>
          <w:highlight w:val="none"/>
        </w:rPr>
        <w:t xml:space="preserve">履约保证金。</w:t>
      </w:r>
      <w:r/>
    </w:p>
    <w:p>
      <w:pPr>
        <w:spacing w:before="156" w:after="156"/>
        <w:rPr>
          <w:rFonts w:ascii="宋体" w:hAnsi="宋体" w:eastAsia="仿宋_GB2312"/>
          <w:b/>
          <w:sz w:val="24"/>
          <w:szCs w:val="24"/>
          <w:highlight w:val="none"/>
        </w:rPr>
      </w:pPr>
      <w:r>
        <w:rPr>
          <w:rFonts w:hint="eastAsia" w:ascii="宋体" w:hAnsi="宋体"/>
          <w:b/>
          <w:sz w:val="24"/>
          <w:szCs w:val="24"/>
          <w:highlight w:val="none"/>
        </w:rPr>
        <w:t xml:space="preserve">七、合同转包或分包</w:t>
      </w:r>
      <w:r/>
    </w:p>
    <w:p>
      <w:pPr>
        <w:spacing w:before="156" w:after="156"/>
        <w:rPr>
          <w:rFonts w:hint="eastAsia" w:ascii="宋体" w:hAnsi="宋体"/>
          <w:sz w:val="24"/>
          <w:szCs w:val="24"/>
          <w:highlight w:val="none"/>
        </w:rPr>
      </w:pPr>
      <w:r>
        <w:rPr>
          <w:rFonts w:hint="eastAsia" w:ascii="宋体" w:hAnsi="宋体"/>
          <w:sz w:val="24"/>
          <w:szCs w:val="24"/>
          <w:highlight w:val="none"/>
        </w:rPr>
        <w:t xml:space="preserve">7.1乙方不得将合同标的转包给他人履行。</w:t>
      </w:r>
      <w:r/>
    </w:p>
    <w:p>
      <w:pPr>
        <w:spacing w:before="156" w:after="156"/>
        <w:rPr>
          <w:rFonts w:hint="eastAsia" w:ascii="宋体" w:hAnsi="宋体"/>
          <w:sz w:val="24"/>
          <w:szCs w:val="24"/>
          <w:highlight w:val="none"/>
        </w:rPr>
      </w:pPr>
      <w:r>
        <w:rPr>
          <w:rFonts w:hint="eastAsia" w:ascii="宋体" w:hAnsi="宋体"/>
          <w:sz w:val="24"/>
          <w:szCs w:val="24"/>
          <w:highlight w:val="none"/>
        </w:rPr>
        <w:t xml:space="preserve">7.2乙方不得将合同标的分包给他人履行。</w:t>
      </w:r>
      <w:r/>
    </w:p>
    <w:p>
      <w:pPr>
        <w:spacing w:before="156" w:after="156"/>
        <w:rPr>
          <w:rFonts w:ascii="宋体" w:hAnsi="宋体" w:eastAsia="仿宋_GB2312"/>
          <w:sz w:val="24"/>
          <w:szCs w:val="24"/>
          <w:highlight w:val="none"/>
        </w:rPr>
      </w:pPr>
      <w:r>
        <w:rPr>
          <w:rFonts w:ascii="宋体" w:hAnsi="宋体"/>
          <w:sz w:val="24"/>
          <w:szCs w:val="24"/>
          <w:highlight w:val="none"/>
        </w:rPr>
        <w:t xml:space="preserve">7.3</w:t>
      </w:r>
      <w:r>
        <w:rPr>
          <w:rFonts w:hint="eastAsia" w:ascii="宋体" w:hAnsi="宋体"/>
          <w:sz w:val="24"/>
          <w:szCs w:val="24"/>
          <w:highlight w:val="none"/>
        </w:rPr>
        <w:t xml:space="preserve">乙方如有转包或未经甲方同意的分包行为，甲方有权解除合同。</w:t>
      </w:r>
      <w:r/>
    </w:p>
    <w:p>
      <w:pPr>
        <w:pStyle w:val="920"/>
        <w:spacing w:before="120" w:after="120"/>
        <w:rPr>
          <w:rFonts w:hAnsi="宋体"/>
          <w:b/>
          <w:sz w:val="24"/>
          <w:szCs w:val="24"/>
          <w:highlight w:val="none"/>
        </w:rPr>
      </w:pPr>
      <w:r>
        <w:rPr>
          <w:rFonts w:hint="eastAsia" w:hAnsi="宋体"/>
          <w:b/>
          <w:sz w:val="24"/>
          <w:szCs w:val="24"/>
          <w:highlight w:val="none"/>
        </w:rPr>
        <w:t xml:space="preserve">八</w:t>
      </w:r>
      <w:r>
        <w:rPr>
          <w:rFonts w:hAnsi="宋体"/>
          <w:b/>
          <w:sz w:val="24"/>
          <w:szCs w:val="24"/>
          <w:highlight w:val="none"/>
        </w:rPr>
        <w:t xml:space="preserve">、</w:t>
      </w:r>
      <w:r>
        <w:rPr>
          <w:rFonts w:hint="eastAsia" w:hAnsi="宋体"/>
          <w:b/>
          <w:sz w:val="24"/>
          <w:szCs w:val="24"/>
          <w:highlight w:val="none"/>
        </w:rPr>
        <w:t xml:space="preserve">合同款项</w:t>
      </w:r>
      <w:r>
        <w:rPr>
          <w:rFonts w:hAnsi="宋体"/>
          <w:b/>
          <w:sz w:val="24"/>
          <w:szCs w:val="24"/>
          <w:highlight w:val="none"/>
        </w:rPr>
        <w:t xml:space="preserve">支付</w:t>
      </w:r>
      <w:r/>
    </w:p>
    <w:p>
      <w:pPr>
        <w:spacing w:line="440" w:lineRule="exact"/>
        <w:rPr>
          <w:rFonts w:hint="eastAsia" w:ascii="宋体" w:hAnsi="宋体" w:cs="宋体"/>
          <w:color w:val="000000"/>
          <w:sz w:val="24"/>
          <w:highlight w:val="none"/>
        </w:rPr>
      </w:pPr>
      <w:r>
        <w:rPr>
          <w:rFonts w:hint="eastAsia" w:ascii="宋体" w:hAnsi="宋体"/>
          <w:sz w:val="24"/>
          <w:highlight w:val="none"/>
        </w:rPr>
        <w:t xml:space="preserve">8.1分期付款</w:t>
      </w:r>
      <w:r>
        <w:rPr>
          <w:rFonts w:hint="eastAsia" w:ascii="宋体" w:hAnsi="宋体" w:cs="宋体"/>
          <w:color w:val="000000"/>
          <w:sz w:val="24"/>
          <w:highlight w:val="none"/>
        </w:rPr>
        <w:t xml:space="preserve">条件（进度和方式）</w:t>
      </w:r>
      <w:r/>
    </w:p>
    <w:p>
      <w:pP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8.1.1自合同签订之日起，日常管理费每3个月结算一次。每次支付的合同价款=（年度合同金额-日常零星维修费用）÷4-相应处罚金。</w:t>
      </w:r>
      <w:r/>
    </w:p>
    <w:p>
      <w:pPr>
        <w:spacing w:line="440" w:lineRule="exact"/>
        <w:rPr>
          <w:rFonts w:hint="eastAsia" w:ascii="宋体" w:hAnsi="宋体" w:cs="宋体"/>
          <w:color w:val="000000"/>
          <w:sz w:val="24"/>
        </w:rPr>
      </w:pPr>
      <w:r>
        <w:rPr>
          <w:rFonts w:hint="eastAsia" w:ascii="宋体" w:hAnsi="宋体" w:cs="宋体"/>
          <w:color w:val="000000"/>
          <w:sz w:val="24"/>
          <w:highlight w:val="none"/>
        </w:rPr>
        <w:t xml:space="preserve">8.1.2日常零星维修费用：每6个月结算一次，按签证和审定结果支付（审计单位由</w:t>
      </w:r>
      <w:r>
        <w:rPr>
          <w:rFonts w:hint="eastAsia" w:ascii="宋体" w:hAnsi="宋体" w:cs="宋体"/>
          <w:color w:val="000000"/>
          <w:sz w:val="24"/>
        </w:rPr>
        <w:t xml:space="preserve">采购人指定）。</w:t>
      </w:r>
      <w:r/>
    </w:p>
    <w:p>
      <w:pPr>
        <w:spacing w:line="440" w:lineRule="exact"/>
        <w:rPr>
          <w:rFonts w:hint="eastAsia" w:ascii="宋体" w:hAnsi="宋体" w:cs="宋体"/>
          <w:color w:val="000000"/>
          <w:sz w:val="24"/>
        </w:rPr>
      </w:pPr>
      <w:r>
        <w:rPr>
          <w:rFonts w:hint="eastAsia" w:ascii="宋体" w:hAnsi="宋体" w:cs="宋体"/>
          <w:color w:val="000000"/>
          <w:sz w:val="24"/>
        </w:rPr>
        <w:t xml:space="preserve">8.2 付款时间：每个结算周期结束后1</w:t>
      </w:r>
      <w:r>
        <w:rPr>
          <w:rFonts w:ascii="宋体" w:hAnsi="宋体" w:cs="宋体"/>
          <w:color w:val="000000"/>
          <w:sz w:val="24"/>
        </w:rPr>
        <w:t xml:space="preserve">0</w:t>
      </w:r>
      <w:r>
        <w:rPr>
          <w:rFonts w:hint="eastAsia" w:ascii="宋体" w:hAnsi="宋体" w:cs="宋体"/>
          <w:color w:val="000000"/>
          <w:sz w:val="24"/>
        </w:rPr>
        <w:t xml:space="preserve">个工作日内，乙方向甲方提交相应的验收材料及正规发票；甲方自收到验收材料及正规发票起10个工作日予以付款。</w:t>
      </w:r>
      <w:r/>
    </w:p>
    <w:p>
      <w:pPr>
        <w:spacing w:line="440" w:lineRule="exact"/>
        <w:rPr>
          <w:rFonts w:ascii="宋体" w:hAnsi="宋体" w:cs="宋体"/>
          <w:sz w:val="24"/>
        </w:rPr>
      </w:pPr>
      <w:r>
        <w:rPr>
          <w:rFonts w:hint="eastAsia" w:ascii="宋体" w:hAnsi="宋体" w:cs="宋体"/>
          <w:sz w:val="24"/>
        </w:rPr>
        <w:t xml:space="preserve">8.3 付款方式及说明：</w:t>
      </w:r>
      <w:r/>
    </w:p>
    <w:tbl>
      <w:tblPr>
        <w:tblStyle w:val="711"/>
        <w:tblW w:w="8442" w:type="dxa"/>
        <w:jc w:val="right"/>
        <w:tblInd w:w="0" w:type="dxa"/>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71"/>
        <w:gridCol w:w="1277"/>
        <w:gridCol w:w="2410"/>
        <w:gridCol w:w="1189"/>
        <w:gridCol w:w="1348"/>
        <w:gridCol w:w="1447"/>
      </w:tblGrid>
      <w:tr>
        <w:trPr>
          <w:jc w:val="right"/>
          <w:trHeight w:val="336"/>
        </w:trPr>
        <w:tc>
          <w:tcPr>
            <w:tcMar>
              <w:left w:w="108" w:type="dxa"/>
              <w:right w:w="108" w:type="dxa"/>
            </w:tcMar>
            <w:tcW w:w="771" w:type="dxa"/>
            <w:vAlign w:val="center"/>
            <w:textDirection w:val="lrTb"/>
            <w:noWrap w:val="false"/>
          </w:tcPr>
          <w:p>
            <w:pPr>
              <w:jc w:val="center"/>
              <w:widowControl/>
              <w:rPr>
                <w:rFonts w:ascii="宋体" w:hAnsi="宋体" w:cs="宋体"/>
              </w:rPr>
            </w:pPr>
            <w:r>
              <w:rPr>
                <w:rFonts w:hint="eastAsia" w:ascii="宋体" w:hAnsi="宋体" w:cs="宋体"/>
                <w:b/>
                <w:bCs/>
                <w:sz w:val="20"/>
                <w:szCs w:val="20"/>
                <w:lang w:bidi="ar"/>
              </w:rPr>
              <w:t xml:space="preserve">序号</w:t>
            </w:r>
            <w:r/>
          </w:p>
        </w:tc>
        <w:tc>
          <w:tcPr>
            <w:tcMar>
              <w:left w:w="108" w:type="dxa"/>
              <w:right w:w="108" w:type="dxa"/>
            </w:tcMar>
            <w:tcW w:w="1277" w:type="dxa"/>
            <w:vAlign w:val="center"/>
            <w:textDirection w:val="lrTb"/>
            <w:noWrap w:val="false"/>
          </w:tcPr>
          <w:p>
            <w:pPr>
              <w:jc w:val="center"/>
              <w:widowControl/>
              <w:rPr>
                <w:rFonts w:ascii="宋体" w:hAnsi="宋体" w:cs="宋体"/>
              </w:rPr>
            </w:pPr>
            <w:r>
              <w:rPr>
                <w:rFonts w:hint="eastAsia" w:ascii="宋体" w:hAnsi="宋体" w:cs="宋体"/>
                <w:b/>
                <w:bCs/>
                <w:sz w:val="20"/>
                <w:szCs w:val="20"/>
                <w:lang w:bidi="ar"/>
              </w:rPr>
              <w:t xml:space="preserve">阶段</w:t>
            </w:r>
            <w:r/>
          </w:p>
        </w:tc>
        <w:tc>
          <w:tcPr>
            <w:tcMar>
              <w:left w:w="108" w:type="dxa"/>
              <w:right w:w="108" w:type="dxa"/>
            </w:tcMar>
            <w:tcW w:w="2410" w:type="dxa"/>
            <w:vAlign w:val="center"/>
            <w:textDirection w:val="lrTb"/>
            <w:noWrap w:val="false"/>
          </w:tcPr>
          <w:p>
            <w:pPr>
              <w:jc w:val="center"/>
              <w:widowControl/>
              <w:rPr>
                <w:rFonts w:ascii="宋体" w:hAnsi="宋体" w:cs="宋体"/>
              </w:rPr>
            </w:pPr>
            <w:r>
              <w:rPr>
                <w:rFonts w:hint="eastAsia" w:ascii="宋体" w:hAnsi="宋体" w:cs="宋体"/>
                <w:b/>
                <w:bCs/>
                <w:sz w:val="20"/>
                <w:szCs w:val="20"/>
                <w:lang w:bidi="ar"/>
              </w:rPr>
              <w:t xml:space="preserve">付款方式</w:t>
            </w:r>
            <w:r/>
          </w:p>
        </w:tc>
        <w:tc>
          <w:tcPr>
            <w:tcMar>
              <w:left w:w="108" w:type="dxa"/>
              <w:right w:w="108" w:type="dxa"/>
            </w:tcMar>
            <w:tcW w:w="1189" w:type="dxa"/>
            <w:vAlign w:val="center"/>
            <w:textDirection w:val="lrTb"/>
            <w:noWrap w:val="false"/>
          </w:tcPr>
          <w:p>
            <w:pPr>
              <w:jc w:val="center"/>
              <w:widowControl/>
              <w:rPr>
                <w:rFonts w:ascii="宋体" w:hAnsi="宋体" w:cs="宋体"/>
              </w:rPr>
            </w:pPr>
            <w:r>
              <w:rPr>
                <w:rFonts w:hint="eastAsia" w:ascii="宋体" w:hAnsi="宋体" w:cs="宋体"/>
                <w:b/>
                <w:bCs/>
                <w:sz w:val="20"/>
                <w:szCs w:val="20"/>
                <w:lang w:bidi="ar"/>
              </w:rPr>
              <w:t xml:space="preserve">付款期限</w:t>
            </w:r>
            <w:r/>
          </w:p>
        </w:tc>
        <w:tc>
          <w:tcPr>
            <w:tcMar>
              <w:left w:w="108" w:type="dxa"/>
              <w:right w:w="108" w:type="dxa"/>
            </w:tcMar>
            <w:tcW w:w="1348" w:type="dxa"/>
            <w:vAlign w:val="center"/>
            <w:textDirection w:val="lrTb"/>
            <w:noWrap w:val="false"/>
          </w:tcPr>
          <w:p>
            <w:pPr>
              <w:jc w:val="center"/>
              <w:widowControl/>
              <w:rPr>
                <w:rFonts w:ascii="宋体" w:hAnsi="宋体" w:cs="宋体"/>
              </w:rPr>
            </w:pPr>
            <w:r>
              <w:rPr>
                <w:rFonts w:hint="eastAsia" w:ascii="宋体" w:hAnsi="宋体" w:cs="宋体"/>
                <w:b/>
                <w:bCs/>
                <w:sz w:val="20"/>
                <w:szCs w:val="20"/>
                <w:lang w:bidi="ar"/>
              </w:rPr>
              <w:t xml:space="preserve">付款比例</w:t>
            </w:r>
            <w:r/>
          </w:p>
        </w:tc>
        <w:tc>
          <w:tcPr>
            <w:tcMar>
              <w:left w:w="108" w:type="dxa"/>
              <w:right w:w="108" w:type="dxa"/>
            </w:tcMar>
            <w:tcW w:w="1447" w:type="dxa"/>
            <w:vAlign w:val="center"/>
            <w:textDirection w:val="lrTb"/>
            <w:noWrap w:val="false"/>
          </w:tcPr>
          <w:p>
            <w:pPr>
              <w:ind w:firstLine="402"/>
              <w:jc w:val="center"/>
              <w:widowControl/>
              <w:rPr>
                <w:rFonts w:ascii="宋体" w:hAnsi="宋体" w:cs="宋体"/>
              </w:rPr>
            </w:pPr>
            <w:r>
              <w:rPr>
                <w:rFonts w:hint="eastAsia" w:ascii="宋体" w:hAnsi="宋体" w:cs="宋体"/>
                <w:b/>
                <w:bCs/>
                <w:sz w:val="20"/>
                <w:szCs w:val="20"/>
                <w:lang w:bidi="ar"/>
              </w:rPr>
              <w:t xml:space="preserve">备注</w:t>
            </w:r>
            <w:r/>
          </w:p>
        </w:tc>
      </w:tr>
      <w:tr>
        <w:trPr>
          <w:jc w:val="right"/>
          <w:trHeight w:val="420"/>
        </w:trPr>
        <w:tc>
          <w:tcPr>
            <w:tcMar>
              <w:left w:w="108" w:type="dxa"/>
              <w:right w:w="108" w:type="dxa"/>
            </w:tcMar>
            <w:tcW w:w="771" w:type="dxa"/>
            <w:vAlign w:val="center"/>
            <w:textDirection w:val="lrTb"/>
            <w:noWrap w:val="false"/>
          </w:tcPr>
          <w:p>
            <w:pPr>
              <w:jc w:val="center"/>
              <w:spacing w:before="100" w:beforeAutospacing="1" w:after="100" w:afterAutospacing="1"/>
              <w:widowControl/>
              <w:rPr>
                <w:rFonts w:ascii="宋体" w:hAnsi="宋体" w:cs="宋体"/>
                <w:color w:val="000000"/>
              </w:rPr>
            </w:pPr>
            <w:r>
              <w:rPr>
                <w:rFonts w:hint="eastAsia" w:ascii="宋体" w:hAnsi="宋体" w:cs="宋体"/>
                <w:color w:val="000000"/>
              </w:rPr>
              <w:t xml:space="preserve">1</w:t>
            </w:r>
            <w:r/>
          </w:p>
        </w:tc>
        <w:tc>
          <w:tcPr>
            <w:tcMar>
              <w:left w:w="108" w:type="dxa"/>
              <w:right w:w="108" w:type="dxa"/>
            </w:tcMar>
            <w:tcW w:w="1277" w:type="dxa"/>
            <w:vAlign w:val="center"/>
            <w:textDirection w:val="lrTb"/>
            <w:noWrap w:val="false"/>
          </w:tcPr>
          <w:p>
            <w:pPr>
              <w:jc w:val="center"/>
              <w:spacing w:before="100" w:beforeAutospacing="1" w:after="100" w:afterAutospacing="1"/>
              <w:widowControl/>
              <w:rPr>
                <w:rFonts w:ascii="宋体" w:hAnsi="宋体" w:cs="宋体"/>
                <w:color w:val="000000"/>
              </w:rPr>
            </w:pPr>
            <w:r>
              <w:rPr>
                <w:rFonts w:hint="eastAsia" w:ascii="宋体" w:hAnsi="宋体" w:cs="宋体"/>
                <w:color w:val="000000"/>
                <w:sz w:val="20"/>
                <w:szCs w:val="20"/>
                <w:lang w:bidi="ar"/>
              </w:rPr>
              <w:t xml:space="preserve">日常管理费</w:t>
            </w:r>
            <w:r/>
          </w:p>
        </w:tc>
        <w:tc>
          <w:tcPr>
            <w:tcMar>
              <w:left w:w="108" w:type="dxa"/>
              <w:right w:w="108" w:type="dxa"/>
            </w:tcMar>
            <w:tcW w:w="2410" w:type="dxa"/>
            <w:vAlign w:val="center"/>
            <w:textDirection w:val="lrTb"/>
            <w:noWrap w:val="false"/>
          </w:tcPr>
          <w:p>
            <w:pPr>
              <w:jc w:val="left"/>
              <w:spacing w:before="100" w:beforeAutospacing="1" w:after="100" w:afterAutospacing="1"/>
              <w:widowControl/>
              <w:rPr>
                <w:rFonts w:ascii="宋体" w:hAnsi="宋体" w:cs="宋体"/>
                <w:bCs/>
                <w:color w:val="000000"/>
                <w:sz w:val="20"/>
                <w:szCs w:val="20"/>
                <w:lang w:bidi="ar"/>
              </w:rPr>
            </w:pPr>
            <w:r>
              <w:rPr>
                <w:rFonts w:hint="eastAsia" w:ascii="宋体" w:hAnsi="宋体" w:cs="宋体"/>
                <w:bCs/>
                <w:color w:val="000000"/>
                <w:sz w:val="20"/>
                <w:szCs w:val="20"/>
                <w:lang w:bidi="ar"/>
              </w:rPr>
              <w:t xml:space="preserve">每3个月支付的合同价款=（年度合同金额-日常零星维修费用）÷12×3-相应处罚金。</w:t>
            </w:r>
            <w:r/>
          </w:p>
        </w:tc>
        <w:tc>
          <w:tcPr>
            <w:tcMar>
              <w:left w:w="108" w:type="dxa"/>
              <w:right w:w="108" w:type="dxa"/>
            </w:tcMar>
            <w:tcW w:w="1189" w:type="dxa"/>
            <w:vAlign w:val="center"/>
            <w:textDirection w:val="lrTb"/>
            <w:noWrap w:val="false"/>
          </w:tcPr>
          <w:p>
            <w:pPr>
              <w:pStyle w:val="902"/>
              <w:jc w:val="center"/>
              <w:tabs>
                <w:tab w:val="left" w:pos="567" w:leader="none"/>
              </w:tabs>
              <w:rPr>
                <w:rFonts w:cs="宋体"/>
                <w:color w:val="000000"/>
              </w:rPr>
            </w:pPr>
            <w:r>
              <w:rPr>
                <w:rFonts w:hint="eastAsia" w:cs="宋体"/>
                <w:bCs/>
                <w:color w:val="000000"/>
                <w:sz w:val="20"/>
                <w:szCs w:val="20"/>
                <w:lang w:bidi="ar"/>
              </w:rPr>
              <w:t xml:space="preserve">每3个月</w:t>
            </w:r>
            <w:r/>
          </w:p>
        </w:tc>
        <w:tc>
          <w:tcPr>
            <w:tcMar>
              <w:left w:w="108" w:type="dxa"/>
              <w:right w:w="108" w:type="dxa"/>
            </w:tcMar>
            <w:tcW w:w="1348" w:type="dxa"/>
            <w:vAlign w:val="center"/>
            <w:textDirection w:val="lrTb"/>
            <w:noWrap w:val="false"/>
          </w:tcPr>
          <w:p>
            <w:pPr>
              <w:jc w:val="left"/>
              <w:spacing w:before="100" w:beforeAutospacing="1" w:after="100" w:afterAutospacing="1"/>
              <w:widowControl/>
              <w:rPr>
                <w:rFonts w:ascii="宋体" w:hAnsi="宋体" w:cs="宋体"/>
                <w:color w:val="000000"/>
              </w:rPr>
            </w:pPr>
            <w:r>
              <w:rPr>
                <w:rFonts w:hint="eastAsia" w:ascii="宋体" w:hAnsi="宋体" w:cs="宋体"/>
                <w:color w:val="000000"/>
              </w:rPr>
              <w:t xml:space="preserve">总价包干部分的1</w:t>
            </w:r>
            <w:r>
              <w:rPr>
                <w:rFonts w:ascii="宋体" w:hAnsi="宋体" w:cs="宋体"/>
                <w:color w:val="000000"/>
              </w:rPr>
              <w:t xml:space="preserve">/4</w:t>
            </w:r>
            <w:r/>
          </w:p>
        </w:tc>
        <w:tc>
          <w:tcPr>
            <w:tcMar>
              <w:left w:w="108" w:type="dxa"/>
              <w:right w:w="108" w:type="dxa"/>
            </w:tcMar>
            <w:tcW w:w="1447" w:type="dxa"/>
            <w:vAlign w:val="center"/>
            <w:textDirection w:val="lrTb"/>
            <w:noWrap w:val="false"/>
          </w:tcPr>
          <w:p>
            <w:pPr>
              <w:jc w:val="center"/>
              <w:spacing w:before="100" w:beforeAutospacing="1" w:after="100" w:afterAutospacing="1"/>
              <w:widowControl/>
              <w:rPr>
                <w:rFonts w:ascii="宋体" w:hAnsi="宋体" w:cs="宋体"/>
                <w:color w:val="000000"/>
              </w:rPr>
            </w:pPr>
            <w:r>
              <w:rPr>
                <w:rFonts w:hint="eastAsia" w:ascii="宋体" w:hAnsi="宋体" w:cs="宋体"/>
                <w:color w:val="000000"/>
              </w:rPr>
              <w:t xml:space="preserve">/</w:t>
            </w:r>
            <w:r/>
          </w:p>
        </w:tc>
      </w:tr>
      <w:tr>
        <w:trPr>
          <w:jc w:val="right"/>
          <w:trHeight w:val="714"/>
        </w:trPr>
        <w:tc>
          <w:tcPr>
            <w:tcMar>
              <w:left w:w="108" w:type="dxa"/>
              <w:right w:w="108" w:type="dxa"/>
            </w:tcMar>
            <w:tcW w:w="771" w:type="dxa"/>
            <w:vAlign w:val="center"/>
            <w:textDirection w:val="lrTb"/>
            <w:noWrap w:val="false"/>
          </w:tcPr>
          <w:p>
            <w:pPr>
              <w:jc w:val="center"/>
              <w:spacing w:before="100" w:beforeAutospacing="1" w:after="100" w:afterAutospacing="1"/>
              <w:widowControl/>
              <w:rPr>
                <w:rFonts w:ascii="宋体" w:hAnsi="宋体" w:cs="宋体"/>
                <w:b/>
                <w:bCs/>
                <w:color w:val="000000"/>
                <w:sz w:val="20"/>
                <w:szCs w:val="20"/>
                <w:lang w:bidi="ar"/>
              </w:rPr>
            </w:pPr>
            <w:r>
              <w:rPr>
                <w:rFonts w:hint="eastAsia" w:ascii="宋体" w:hAnsi="宋体" w:cs="宋体"/>
                <w:b/>
                <w:bCs/>
                <w:color w:val="000000"/>
                <w:sz w:val="20"/>
                <w:szCs w:val="20"/>
                <w:lang w:bidi="ar"/>
              </w:rPr>
              <w:t xml:space="preserve">2</w:t>
            </w:r>
            <w:r/>
          </w:p>
        </w:tc>
        <w:tc>
          <w:tcPr>
            <w:tcMar>
              <w:left w:w="108" w:type="dxa"/>
              <w:right w:w="108" w:type="dxa"/>
            </w:tcMar>
            <w:tcW w:w="1277" w:type="dxa"/>
            <w:vAlign w:val="center"/>
            <w:textDirection w:val="lrTb"/>
            <w:noWrap w:val="false"/>
          </w:tcPr>
          <w:p>
            <w:pPr>
              <w:jc w:val="center"/>
              <w:spacing w:before="100" w:beforeAutospacing="1" w:after="100" w:afterAutospacing="1"/>
              <w:widowControl/>
              <w:rPr>
                <w:rFonts w:ascii="宋体" w:hAnsi="宋体" w:cs="宋体"/>
                <w:color w:val="000000"/>
                <w:sz w:val="20"/>
                <w:szCs w:val="20"/>
                <w:lang w:bidi="ar"/>
              </w:rPr>
            </w:pPr>
            <w:r>
              <w:rPr>
                <w:rFonts w:hint="eastAsia" w:ascii="宋体" w:hAnsi="宋体" w:cs="宋体"/>
                <w:color w:val="000000"/>
                <w:sz w:val="20"/>
                <w:szCs w:val="20"/>
                <w:lang w:bidi="ar"/>
              </w:rPr>
              <w:t xml:space="preserve">日常零星维修费</w:t>
            </w:r>
            <w:r/>
          </w:p>
        </w:tc>
        <w:tc>
          <w:tcPr>
            <w:tcMar>
              <w:left w:w="108" w:type="dxa"/>
              <w:right w:w="108" w:type="dxa"/>
            </w:tcMar>
            <w:tcW w:w="2410" w:type="dxa"/>
            <w:vAlign w:val="center"/>
            <w:textDirection w:val="lrTb"/>
            <w:noWrap w:val="false"/>
          </w:tcPr>
          <w:p>
            <w:pPr>
              <w:jc w:val="left"/>
              <w:spacing w:before="100" w:beforeAutospacing="1" w:after="100" w:afterAutospacing="1"/>
              <w:widowControl/>
              <w:rPr>
                <w:rFonts w:ascii="宋体" w:hAnsi="宋体" w:cs="宋体"/>
                <w:bCs/>
                <w:color w:val="000000"/>
                <w:sz w:val="20"/>
                <w:szCs w:val="20"/>
                <w:lang w:bidi="ar"/>
              </w:rPr>
            </w:pPr>
            <w:r>
              <w:rPr>
                <w:rFonts w:hint="eastAsia" w:ascii="宋体" w:hAnsi="宋体" w:cs="宋体"/>
                <w:bCs/>
                <w:color w:val="000000"/>
                <w:sz w:val="20"/>
                <w:szCs w:val="20"/>
                <w:lang w:bidi="ar"/>
              </w:rPr>
              <w:t xml:space="preserve">年度中标金额的2%，按签证和审定结果支付</w:t>
            </w:r>
            <w:r/>
          </w:p>
        </w:tc>
        <w:tc>
          <w:tcPr>
            <w:tcMar>
              <w:left w:w="108" w:type="dxa"/>
              <w:right w:w="108" w:type="dxa"/>
            </w:tcMar>
            <w:tcW w:w="1189" w:type="dxa"/>
            <w:vAlign w:val="center"/>
            <w:textDirection w:val="lrTb"/>
            <w:noWrap w:val="false"/>
          </w:tcPr>
          <w:p>
            <w:pPr>
              <w:jc w:val="center"/>
              <w:spacing w:before="100" w:beforeAutospacing="1" w:after="100" w:afterAutospacing="1"/>
              <w:widowControl/>
              <w:rPr>
                <w:rFonts w:ascii="宋体" w:hAnsi="宋体" w:cs="宋体"/>
                <w:bCs/>
                <w:color w:val="000000"/>
                <w:sz w:val="20"/>
                <w:szCs w:val="20"/>
                <w:lang w:bidi="ar"/>
              </w:rPr>
            </w:pPr>
            <w:r>
              <w:rPr>
                <w:rFonts w:hint="eastAsia" w:ascii="宋体" w:hAnsi="宋体" w:cs="宋体"/>
                <w:bCs/>
                <w:color w:val="000000"/>
                <w:sz w:val="20"/>
                <w:szCs w:val="20"/>
                <w:lang w:bidi="ar"/>
              </w:rPr>
              <w:t xml:space="preserve">每6个月</w:t>
            </w:r>
            <w:r/>
          </w:p>
        </w:tc>
        <w:tc>
          <w:tcPr>
            <w:tcMar>
              <w:left w:w="108" w:type="dxa"/>
              <w:right w:w="108" w:type="dxa"/>
            </w:tcMar>
            <w:tcW w:w="1348" w:type="dxa"/>
            <w:vAlign w:val="center"/>
            <w:textDirection w:val="lrTb"/>
            <w:noWrap w:val="false"/>
          </w:tcPr>
          <w:p>
            <w:pPr>
              <w:jc w:val="left"/>
              <w:spacing w:before="100" w:beforeAutospacing="1" w:after="100" w:afterAutospacing="1"/>
              <w:widowControl/>
              <w:rPr>
                <w:rFonts w:ascii="宋体" w:hAnsi="宋体" w:cs="宋体"/>
                <w:bCs/>
                <w:color w:val="000000"/>
                <w:sz w:val="20"/>
                <w:szCs w:val="20"/>
                <w:lang w:bidi="ar"/>
              </w:rPr>
            </w:pPr>
            <w:r>
              <w:rPr>
                <w:rFonts w:hint="eastAsia" w:ascii="宋体" w:hAnsi="宋体" w:cs="宋体"/>
                <w:bCs/>
                <w:color w:val="000000"/>
                <w:sz w:val="20"/>
                <w:szCs w:val="20"/>
                <w:lang w:bidi="ar"/>
              </w:rPr>
              <w:t xml:space="preserve">按审定价支付</w:t>
            </w:r>
            <w:r/>
          </w:p>
        </w:tc>
        <w:tc>
          <w:tcPr>
            <w:tcMar>
              <w:left w:w="108" w:type="dxa"/>
              <w:right w:w="108" w:type="dxa"/>
            </w:tcMar>
            <w:tcW w:w="1447" w:type="dxa"/>
            <w:vAlign w:val="center"/>
            <w:textDirection w:val="lrTb"/>
            <w:noWrap w:val="false"/>
          </w:tcPr>
          <w:p>
            <w:pPr>
              <w:jc w:val="left"/>
              <w:spacing w:before="100" w:beforeAutospacing="1" w:after="100" w:afterAutospacing="1"/>
              <w:widowControl/>
              <w:rPr>
                <w:rFonts w:ascii="宋体" w:hAnsi="宋体" w:cs="宋体"/>
              </w:rPr>
            </w:pPr>
            <w:r>
              <w:rPr>
                <w:rFonts w:hint="eastAsia" w:ascii="宋体" w:hAnsi="宋体" w:cs="宋体"/>
                <w:bCs/>
                <w:sz w:val="20"/>
                <w:szCs w:val="20"/>
                <w:lang w:bidi="ar"/>
              </w:rPr>
              <w:t xml:space="preserve">审计单位由采购人指定</w:t>
            </w:r>
            <w:r/>
          </w:p>
        </w:tc>
      </w:tr>
    </w:tbl>
    <w:p>
      <w:pPr>
        <w:pStyle w:val="712"/>
      </w:pPr>
      <w:r/>
      <w:r/>
    </w:p>
    <w:p>
      <w:pPr>
        <w:spacing w:before="156" w:after="156"/>
        <w:rPr>
          <w:rFonts w:ascii="宋体" w:hAnsi="宋体" w:eastAsia="仿宋_GB2312"/>
          <w:b/>
          <w:sz w:val="24"/>
          <w:szCs w:val="24"/>
        </w:rPr>
      </w:pPr>
      <w:r>
        <w:rPr>
          <w:rFonts w:hint="eastAsia" w:ascii="宋体" w:hAnsi="宋体"/>
          <w:b/>
          <w:sz w:val="24"/>
          <w:szCs w:val="24"/>
        </w:rPr>
        <w:t xml:space="preserve">九、税费</w:t>
      </w:r>
      <w:r/>
    </w:p>
    <w:p>
      <w:pPr>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920"/>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20"/>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920"/>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20"/>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920"/>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920"/>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20"/>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20"/>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2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2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2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2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20"/>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20"/>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2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2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20"/>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920"/>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20"/>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2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2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920"/>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20"/>
        <w:ind w:left="480" w:hanging="480"/>
        <w:spacing w:before="120" w:after="120" w:line="0" w:lineRule="atLeast"/>
        <w:rPr>
          <w:rFonts w:hAnsi="宋体"/>
          <w:sz w:val="24"/>
          <w:szCs w:val="24"/>
        </w:rPr>
      </w:pPr>
      <w:r>
        <w:rPr>
          <w:rFonts w:hAnsi="宋体"/>
          <w:sz w:val="24"/>
          <w:szCs w:val="24"/>
        </w:rPr>
        <w:t xml:space="preserve">  甲方：                        乙方： </w:t>
      </w:r>
      <w:r/>
    </w:p>
    <w:p>
      <w:pPr>
        <w:pStyle w:val="920"/>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20"/>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20"/>
        <w:ind w:firstLine="240"/>
        <w:spacing w:before="120" w:after="120" w:line="0" w:lineRule="atLeast"/>
        <w:rPr>
          <w:rFonts w:hint="eastAsia"/>
        </w:rPr>
      </w:pPr>
      <w:r>
        <w:rPr>
          <w:rFonts w:hint="eastAsia" w:hAnsi="宋体"/>
          <w:sz w:val="24"/>
          <w:szCs w:val="24"/>
        </w:rPr>
        <w:t xml:space="preserve">联系电话：                    联系电话：          </w:t>
      </w:r>
      <w:r/>
    </w:p>
    <w:p>
      <w:pPr>
        <w:pStyle w:val="920"/>
        <w:jc w:val="center"/>
        <w:spacing w:before="120" w:after="120" w:line="0" w:lineRule="atLeast"/>
        <w:rPr>
          <w:rFonts w:hint="eastAsia" w:ascii="黑体" w:eastAsia="黑体"/>
          <w:bCs/>
          <w:sz w:val="4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80"/>
      <w:r/>
      <w:bookmarkEnd w:id="181"/>
      <w:r/>
      <w:bookmarkEnd w:id="182"/>
      <w:r/>
      <w:bookmarkStart w:id="183" w:name="_Hlt16619369"/>
      <w:r/>
      <w:bookmarkEnd w:id="183"/>
      <w:r/>
      <w:bookmarkStart w:id="184" w:name="_Toc49090575"/>
      <w:r/>
      <w:bookmarkStart w:id="185" w:name="_Toc26554093"/>
      <w:r/>
      <w:bookmarkStart w:id="186" w:name="_Toc120614281"/>
      <w:r/>
      <w:bookmarkStart w:id="187" w:name="_Toc462564139"/>
      <w:r/>
      <w:bookmarkStart w:id="188" w:name="_Toc479757211"/>
      <w:r/>
      <w:r/>
    </w:p>
    <w:p>
      <w:pPr>
        <w:pStyle w:val="920"/>
        <w:jc w:val="center"/>
        <w:spacing w:before="120" w:after="120" w:line="0" w:lineRule="atLeast"/>
        <w:rPr>
          <w:rFonts w:hint="eastAsia" w:ascii="黑体" w:eastAsia="黑体"/>
          <w:bCs/>
          <w:sz w:val="44"/>
        </w:rPr>
      </w:pPr>
      <w:r>
        <w:rPr>
          <w:rFonts w:hint="eastAsia" w:ascii="黑体" w:eastAsia="黑体"/>
          <w:bCs/>
          <w:sz w:val="44"/>
        </w:rPr>
      </w:r>
      <w:r/>
    </w:p>
    <w:p>
      <w:pPr>
        <w:pStyle w:val="920"/>
        <w:jc w:val="center"/>
        <w:spacing w:before="120" w:after="120" w:line="0" w:lineRule="atLeast"/>
        <w:rPr>
          <w:rFonts w:hint="eastAsia" w:ascii="黑体" w:eastAsia="黑体"/>
          <w:bCs/>
          <w:sz w:val="44"/>
        </w:rPr>
      </w:pPr>
      <w:r>
        <w:rPr>
          <w:rFonts w:hint="eastAsia" w:ascii="黑体" w:eastAsia="黑体"/>
          <w:bCs/>
          <w:sz w:val="44"/>
        </w:rPr>
      </w:r>
      <w:r/>
    </w:p>
    <w:p>
      <w:pPr>
        <w:pStyle w:val="920"/>
        <w:jc w:val="center"/>
        <w:spacing w:before="120" w:after="120" w:line="0" w:lineRule="atLeast"/>
        <w:rPr>
          <w:rFonts w:hint="eastAsia" w:ascii="黑体" w:eastAsia="黑体"/>
          <w:bCs/>
          <w:sz w:val="44"/>
        </w:rPr>
      </w:pPr>
      <w:r>
        <w:rPr>
          <w:rFonts w:hint="eastAsia" w:ascii="黑体" w:eastAsia="黑体"/>
          <w:bCs/>
          <w:sz w:val="44"/>
        </w:rPr>
      </w:r>
      <w:r/>
    </w:p>
    <w:p>
      <w:pPr>
        <w:pStyle w:val="920"/>
        <w:jc w:val="center"/>
        <w:spacing w:before="120" w:after="120" w:line="0" w:lineRule="atLeast"/>
        <w:rPr>
          <w:rFonts w:hint="eastAsia" w:ascii="黑体" w:eastAsia="黑体"/>
          <w:bCs/>
          <w:sz w:val="44"/>
        </w:rPr>
      </w:pPr>
      <w:r>
        <w:rPr>
          <w:rFonts w:hint="eastAsia" w:ascii="黑体" w:eastAsia="黑体"/>
          <w:bCs/>
          <w:sz w:val="44"/>
        </w:rPr>
      </w:r>
      <w:r/>
    </w:p>
    <w:p>
      <w:pPr>
        <w:pStyle w:val="920"/>
        <w:jc w:val="center"/>
        <w:spacing w:before="120" w:after="120" w:line="0" w:lineRule="atLeast"/>
        <w:rPr>
          <w:rFonts w:hint="eastAsia" w:ascii="黑体" w:eastAsia="黑体"/>
          <w:bCs/>
          <w:sz w:val="44"/>
        </w:rPr>
      </w:pPr>
      <w:r>
        <w:rPr>
          <w:rFonts w:hint="eastAsia" w:ascii="黑体" w:eastAsia="黑体"/>
          <w:bCs/>
          <w:sz w:val="44"/>
        </w:rPr>
      </w:r>
      <w:r/>
    </w:p>
    <w:p>
      <w:pPr>
        <w:pStyle w:val="920"/>
        <w:jc w:val="center"/>
        <w:spacing w:before="120" w:after="120" w:line="0" w:lineRule="atLeast"/>
        <w:rPr>
          <w:rFonts w:hint="eastAsia" w:ascii="黑体" w:eastAsia="黑体"/>
          <w:bCs/>
          <w:sz w:val="44"/>
        </w:rPr>
      </w:pPr>
      <w:r>
        <w:rPr>
          <w:rFonts w:hint="eastAsia" w:ascii="黑体" w:eastAsia="黑体"/>
          <w:bCs/>
          <w:sz w:val="44"/>
        </w:rPr>
      </w:r>
      <w:r/>
    </w:p>
    <w:p>
      <w:pPr>
        <w:pStyle w:val="920"/>
        <w:jc w:val="center"/>
        <w:spacing w:before="120" w:after="120" w:line="0" w:lineRule="atLeast"/>
        <w:rPr>
          <w:rFonts w:hint="eastAsia" w:ascii="黑体" w:eastAsia="黑体"/>
          <w:bCs/>
          <w:sz w:val="44"/>
        </w:rPr>
      </w:pPr>
      <w:r>
        <w:rPr>
          <w:rFonts w:hint="eastAsia" w:ascii="黑体" w:eastAsia="黑体"/>
          <w:bCs/>
          <w:sz w:val="44"/>
        </w:rPr>
      </w:r>
      <w:r/>
    </w:p>
    <w:p>
      <w:pPr>
        <w:pStyle w:val="920"/>
        <w:jc w:val="center"/>
        <w:spacing w:before="120" w:after="120" w:line="0" w:lineRule="atLeast"/>
        <w:rPr>
          <w:rFonts w:hint="eastAsia" w:ascii="黑体" w:eastAsia="黑体"/>
          <w:bCs/>
          <w:sz w:val="44"/>
        </w:rPr>
      </w:pPr>
      <w:r>
        <w:rPr>
          <w:rFonts w:hint="eastAsia" w:ascii="黑体" w:eastAsia="黑体"/>
          <w:bCs/>
          <w:sz w:val="44"/>
        </w:rPr>
      </w:r>
      <w:r/>
    </w:p>
    <w:p>
      <w:pPr>
        <w:pStyle w:val="920"/>
        <w:jc w:val="center"/>
        <w:spacing w:before="120" w:after="120" w:line="0" w:lineRule="atLeast"/>
        <w:rPr>
          <w:rFonts w:hint="eastAsia" w:ascii="黑体" w:eastAsia="黑体"/>
          <w:bCs/>
          <w:sz w:val="44"/>
        </w:rPr>
      </w:pPr>
      <w:r>
        <w:rPr>
          <w:rFonts w:hint="eastAsia" w:ascii="黑体" w:eastAsia="黑体"/>
          <w:bCs/>
          <w:sz w:val="44"/>
        </w:rPr>
      </w:r>
      <w:r/>
    </w:p>
    <w:p>
      <w:pPr>
        <w:pStyle w:val="920"/>
        <w:jc w:val="center"/>
        <w:spacing w:before="120" w:after="120" w:line="0" w:lineRule="atLeast"/>
        <w:rPr>
          <w:rFonts w:hint="eastAsia" w:hAnsi="宋体"/>
          <w:color w:val="000000"/>
          <w:sz w:val="24"/>
        </w:rPr>
      </w:pPr>
      <w:r>
        <w:rPr>
          <w:rFonts w:hint="eastAsia"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pStyle w:val="882"/>
        <w:rPr>
          <w:rFonts w:hint="eastAsia" w:ascii="黑体" w:eastAsia="黑体"/>
          <w:b/>
          <w:bCs/>
          <w:sz w:val="44"/>
        </w:rPr>
      </w:pPr>
      <w:r>
        <w:rPr>
          <w:rFonts w:hint="eastAsia" w:ascii="黑体" w:eastAsia="黑体"/>
          <w:b/>
          <w:bCs/>
          <w:sz w:val="44"/>
        </w:rPr>
        <w:t xml:space="preserve">第四章 采购需求</w:t>
      </w:r>
      <w:r/>
    </w:p>
    <w:p>
      <w:pPr>
        <w:pStyle w:val="950"/>
        <w:numPr>
          <w:ilvl w:val="0"/>
          <w:numId w:val="5"/>
        </w:numPr>
        <w:jc w:val="both"/>
        <w:widowControl w:val="off"/>
        <w:rPr>
          <w:rFonts w:ascii="Times New Roman" w:hAnsi="Times New Roman"/>
          <w:b/>
        </w:rPr>
      </w:pPr>
      <w:r>
        <w:rPr>
          <w:rFonts w:ascii="Times New Roman" w:hAnsi="Times New Roman"/>
          <w:b/>
        </w:rPr>
        <w:t xml:space="preserve">采购标的</w:t>
      </w:r>
      <w:r/>
    </w:p>
    <w:p>
      <w:pPr>
        <w:rPr>
          <w:rFonts w:hint="eastAsia"/>
          <w:bCs/>
          <w:sz w:val="24"/>
        </w:rPr>
      </w:pPr>
      <w:r>
        <w:rPr>
          <w:bCs/>
          <w:sz w:val="24"/>
        </w:rPr>
        <w:t xml:space="preserve">1.</w:t>
      </w:r>
      <w:r>
        <w:rPr>
          <w:rFonts w:hint="eastAsia"/>
          <w:bCs/>
          <w:sz w:val="24"/>
        </w:rPr>
        <w:t xml:space="preserve">项目名称：</w:t>
      </w:r>
      <w:r>
        <w:rPr>
          <w:rFonts w:hint="eastAsia"/>
          <w:bCs/>
          <w:color w:val="000000"/>
          <w:sz w:val="24"/>
        </w:rPr>
        <w:t xml:space="preserve">常州市紫荆公园物业管理服务项目</w:t>
      </w:r>
      <w:r>
        <w:rPr>
          <w:bCs/>
          <w:sz w:val="24"/>
        </w:rPr>
        <w:t xml:space="preserve"> </w:t>
      </w:r>
      <w:r/>
    </w:p>
    <w:p>
      <w:pPr>
        <w:rPr>
          <w:rFonts w:ascii="宋体" w:hAnsi="宋体"/>
          <w:sz w:val="24"/>
        </w:rPr>
      </w:pPr>
      <w:r>
        <w:rPr>
          <w:rFonts w:hint="eastAsia" w:ascii="宋体" w:hAnsi="宋体"/>
          <w:sz w:val="24"/>
        </w:rPr>
        <w:t xml:space="preserve">2.预算金额：1018.41万元</w:t>
      </w:r>
      <w:r>
        <w:rPr>
          <w:rFonts w:ascii="宋体" w:hAnsi="宋体"/>
          <w:sz w:val="24"/>
        </w:rPr>
        <w:t xml:space="preserve"> </w:t>
      </w:r>
      <w:r/>
    </w:p>
    <w:p>
      <w:pPr>
        <w:rPr>
          <w:rFonts w:ascii="宋体" w:hAnsi="宋体"/>
          <w:sz w:val="24"/>
        </w:rPr>
      </w:pPr>
      <w:r>
        <w:rPr>
          <w:rFonts w:hint="eastAsia" w:ascii="宋体" w:hAnsi="宋体"/>
          <w:sz w:val="24"/>
        </w:rPr>
        <w:t xml:space="preserve">3.最高限价：1018.41万元</w:t>
      </w:r>
      <w:r/>
    </w:p>
    <w:p>
      <w:pPr>
        <w:rPr>
          <w:rFonts w:ascii="宋体" w:hAnsi="宋体" w:cs="宋体"/>
          <w:color w:val="000000"/>
          <w:sz w:val="24"/>
        </w:rPr>
      </w:pPr>
      <w:r>
        <w:rPr>
          <w:rFonts w:hint="eastAsia" w:ascii="宋体" w:hAnsi="宋体"/>
          <w:sz w:val="24"/>
        </w:rPr>
        <w:t xml:space="preserve">4.采购项目概况（简介）：</w:t>
      </w:r>
      <w:r>
        <w:rPr>
          <w:rFonts w:hint="eastAsia" w:ascii="宋体" w:hAnsi="宋体" w:cs="宋体"/>
          <w:bCs/>
          <w:color w:val="ff0000"/>
          <w:sz w:val="24"/>
        </w:rPr>
        <w:t xml:space="preserve"> </w:t>
      </w:r>
      <w:r>
        <w:rPr>
          <w:rFonts w:hint="eastAsia" w:ascii="宋体" w:hAnsi="宋体" w:cs="宋体"/>
          <w:color w:val="000000"/>
          <w:sz w:val="24"/>
        </w:rPr>
        <w:t xml:space="preserve">紫荆公园总面积20.15公顷（其中陆地面积15.25公顷，水域面积4.9公顷）。</w:t>
      </w:r>
      <w:r>
        <w:rPr>
          <w:rFonts w:hint="eastAsia" w:ascii="宋体" w:hAnsi="宋体" w:cs="宋体"/>
          <w:bCs/>
          <w:color w:val="000000"/>
          <w:sz w:val="24"/>
        </w:rPr>
        <w:t xml:space="preserve">服务内容主要包含：</w:t>
      </w:r>
      <w:r>
        <w:rPr>
          <w:rFonts w:hint="eastAsia" w:ascii="宋体" w:hAnsi="宋体" w:cs="宋体"/>
          <w:color w:val="000000"/>
          <w:sz w:val="24"/>
        </w:rPr>
        <w:t xml:space="preserve">保安服务（游园秩序管理、安全巡检、消防巡查、应急物资及现场处置等）；园容保洁（道路桥梁、景观设施、绿化带及标识标牌等）；日常零星维修（所有设施、设备的日常看护及维护等）；其他配合服务工作（根据采购人要求运用“常州市公园智慧管理服务平台”开展公园物业服务日常管理巡查与整改，实现公园管理标准化全覆盖，配合做好重大活动及采购人临时安排的任务等）。</w:t>
      </w:r>
      <w:r/>
    </w:p>
    <w:p>
      <w:pPr>
        <w:rPr>
          <w:rFonts w:hint="eastAsia" w:ascii="宋体" w:hAnsi="宋体"/>
          <w:sz w:val="24"/>
        </w:rPr>
      </w:pPr>
      <w:r>
        <w:rPr>
          <w:rFonts w:hint="eastAsia" w:ascii="宋体" w:hAnsi="宋体"/>
          <w:sz w:val="24"/>
        </w:rPr>
        <w:t xml:space="preserve">5.合同履行期限：</w:t>
      </w:r>
      <w:r>
        <w:rPr>
          <w:rFonts w:hint="eastAsia" w:ascii="宋体" w:hAnsi="宋体" w:cs="宋体"/>
          <w:color w:val="000000"/>
          <w:sz w:val="24"/>
        </w:rPr>
        <w:t xml:space="preserve">具体时间为</w:t>
      </w:r>
      <w:r>
        <w:rPr>
          <w:rFonts w:hint="eastAsia" w:ascii="宋体" w:hAnsi="宋体" w:cs="宋体"/>
          <w:sz w:val="24"/>
        </w:rPr>
        <w:t xml:space="preserve">2026年7月16日-2029年7月15日，</w:t>
      </w:r>
      <w:r>
        <w:rPr>
          <w:rFonts w:hint="eastAsia" w:ascii="宋体" w:hAnsi="宋体"/>
          <w:color w:val="000000"/>
          <w:sz w:val="24"/>
        </w:rPr>
        <w:t xml:space="preserve">共计</w:t>
      </w:r>
      <w:r>
        <w:rPr>
          <w:rFonts w:hint="eastAsia" w:ascii="宋体" w:hAnsi="宋体" w:cs="宋体"/>
          <w:color w:val="000000"/>
          <w:sz w:val="24"/>
        </w:rPr>
        <w:t xml:space="preserve">三年，合同一年一签，达到合同约定顺延条件的续签下一年合同。</w:t>
      </w:r>
      <w:r/>
    </w:p>
    <w:p>
      <w:pPr>
        <w:rPr>
          <w:rFonts w:hint="eastAsia" w:ascii="宋体" w:hAnsi="宋体"/>
          <w:sz w:val="24"/>
        </w:rPr>
      </w:pPr>
      <w:r>
        <w:rPr>
          <w:rFonts w:hint="eastAsia" w:ascii="宋体" w:hAnsi="宋体"/>
          <w:sz w:val="24"/>
        </w:rPr>
        <w:t xml:space="preserve">6.是/否接受联合体投标：否 ；</w:t>
      </w:r>
      <w:r/>
    </w:p>
    <w:p>
      <w:pPr>
        <w:numPr>
          <w:ilvl w:val="0"/>
          <w:numId w:val="6"/>
        </w:numPr>
        <w:rPr>
          <w:rFonts w:hint="eastAsia"/>
          <w:sz w:val="24"/>
        </w:rPr>
      </w:pPr>
      <w:r>
        <w:rPr>
          <w:sz w:val="24"/>
        </w:rPr>
        <w:t xml:space="preserve">是</w:t>
      </w:r>
      <w:r>
        <w:rPr>
          <w:rFonts w:hint="eastAsia"/>
          <w:sz w:val="24"/>
        </w:rPr>
        <w:t xml:space="preserve">/</w:t>
      </w:r>
      <w:r>
        <w:rPr>
          <w:sz w:val="24"/>
        </w:rPr>
        <w:t xml:space="preserve">否接受分支机构参与响应：</w:t>
      </w:r>
      <w:r>
        <w:rPr>
          <w:rFonts w:hint="eastAsia"/>
          <w:sz w:val="24"/>
        </w:rPr>
        <w:t xml:space="preserve">否</w:t>
      </w:r>
      <w:r/>
    </w:p>
    <w:p>
      <w:pPr>
        <w:numPr>
          <w:ilvl w:val="0"/>
          <w:numId w:val="6"/>
        </w:numPr>
        <w:rPr>
          <w:rFonts w:hint="eastAsia" w:ascii="宋体" w:hAnsi="宋体"/>
          <w:sz w:val="24"/>
        </w:rPr>
      </w:pP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sz w:val="24"/>
        </w:rPr>
        <w:t xml:space="preserve">否</w:t>
      </w:r>
      <w:r/>
    </w:p>
    <w:p>
      <w:pPr>
        <w:numPr>
          <w:ilvl w:val="0"/>
          <w:numId w:val="6"/>
        </w:numPr>
        <w:rPr>
          <w:rFonts w:hint="eastAsia"/>
          <w:sz w:val="24"/>
        </w:rPr>
      </w:pPr>
      <w:r>
        <w:rPr>
          <w:sz w:val="24"/>
        </w:rPr>
        <w:t xml:space="preserve">是</w:t>
      </w:r>
      <w:r>
        <w:rPr>
          <w:rFonts w:hint="eastAsia"/>
          <w:sz w:val="24"/>
        </w:rPr>
        <w:t xml:space="preserve">/</w:t>
      </w:r>
      <w:r>
        <w:rPr>
          <w:sz w:val="24"/>
        </w:rPr>
        <w:t xml:space="preserve">否接受</w:t>
      </w:r>
      <w:r>
        <w:rPr>
          <w:rFonts w:hint="eastAsia"/>
          <w:sz w:val="24"/>
        </w:rPr>
        <w:t xml:space="preserve">进口产品投标：否</w:t>
      </w:r>
      <w:r/>
    </w:p>
    <w:p>
      <w:pPr>
        <w:rPr>
          <w:rFonts w:hint="eastAsia"/>
          <w:sz w:val="24"/>
        </w:rPr>
      </w:pPr>
      <w:r>
        <w:rPr>
          <w:rFonts w:hint="eastAsia"/>
          <w:sz w:val="24"/>
        </w:rPr>
        <w:t xml:space="preserve">10.</w:t>
      </w:r>
      <w:r>
        <w:rPr>
          <w:sz w:val="24"/>
        </w:rPr>
        <w:t xml:space="preserve"> </w:t>
      </w:r>
      <w:r>
        <w:rPr>
          <w:rFonts w:hint="eastAsia"/>
          <w:sz w:val="24"/>
        </w:rPr>
        <w:t xml:space="preserve">是/否</w:t>
      </w:r>
      <w:r>
        <w:rPr>
          <w:sz w:val="24"/>
        </w:rPr>
        <w:t xml:space="preserve">专门面向中小企业预留采购份额</w:t>
      </w:r>
      <w:r>
        <w:rPr>
          <w:rFonts w:hint="eastAsia"/>
          <w:sz w:val="24"/>
        </w:rPr>
        <w:t xml:space="preserve">：是</w:t>
      </w:r>
      <w:r/>
    </w:p>
    <w:p>
      <w:pPr>
        <w:rPr>
          <w:rFonts w:hint="eastAsia"/>
          <w:sz w:val="24"/>
        </w:rPr>
      </w:pPr>
      <w:r>
        <w:rPr>
          <w:rFonts w:hint="eastAsia"/>
          <w:sz w:val="24"/>
        </w:rPr>
        <w:t xml:space="preserve">11.本项目的特定资格要求：无 </w:t>
      </w:r>
      <w:r/>
    </w:p>
    <w:p>
      <w:pPr>
        <w:rPr>
          <w:rFonts w:hint="eastAsia" w:ascii="宋体" w:hAnsi="宋体"/>
          <w:bCs/>
          <w:sz w:val="24"/>
        </w:rPr>
      </w:pPr>
      <w:r>
        <w:rPr>
          <w:rFonts w:hint="eastAsia" w:ascii="宋体" w:hAnsi="宋体"/>
          <w:bCs/>
          <w:sz w:val="24"/>
        </w:rPr>
        <w:t xml:space="preserve">12.项目类别：服务类  </w:t>
      </w:r>
      <w:r/>
    </w:p>
    <w:p>
      <w:pPr>
        <w:rPr>
          <w:rFonts w:hint="eastAsia" w:ascii="宋体" w:hAnsi="宋体"/>
          <w:bCs/>
          <w:sz w:val="24"/>
        </w:rPr>
      </w:pPr>
      <w:r>
        <w:rPr>
          <w:rFonts w:hint="eastAsia" w:ascii="宋体" w:hAnsi="宋体"/>
          <w:bCs/>
          <w:sz w:val="24"/>
        </w:rPr>
        <w:t xml:space="preserve">13.</w:t>
      </w:r>
      <w:r>
        <w:rPr>
          <w:rFonts w:ascii="宋体" w:hAnsi="宋体"/>
          <w:sz w:val="24"/>
        </w:rPr>
        <w:t xml:space="preserve"> 是</w:t>
      </w:r>
      <w:r>
        <w:rPr>
          <w:rFonts w:hint="eastAsia" w:ascii="宋体" w:hAnsi="宋体"/>
          <w:sz w:val="24"/>
        </w:rPr>
        <w:t xml:space="preserve">/</w:t>
      </w:r>
      <w:r>
        <w:rPr>
          <w:rFonts w:ascii="宋体" w:hAnsi="宋体"/>
          <w:sz w:val="24"/>
        </w:rPr>
        <w:t xml:space="preserve">否</w:t>
      </w:r>
      <w:r>
        <w:rPr>
          <w:rFonts w:hint="eastAsia"/>
          <w:sz w:val="24"/>
        </w:rPr>
        <w:t xml:space="preserve">包含产品采购</w:t>
      </w:r>
      <w:r>
        <w:rPr>
          <w:sz w:val="24"/>
        </w:rPr>
        <w:t xml:space="preserve">：</w:t>
      </w:r>
      <w:r>
        <w:rPr>
          <w:rFonts w:hint="eastAsia"/>
          <w:sz w:val="24"/>
        </w:rPr>
        <w:t xml:space="preserve">否</w:t>
      </w:r>
      <w:r/>
    </w:p>
    <w:p>
      <w:pPr>
        <w:rPr>
          <w:rFonts w:ascii="宋体" w:hAnsi="宋体"/>
          <w:sz w:val="24"/>
        </w:rPr>
      </w:pPr>
      <w:r>
        <w:rPr>
          <w:rFonts w:ascii="宋体" w:hAnsi="宋体"/>
          <w:sz w:val="24"/>
        </w:rPr>
      </w:r>
      <w:r/>
    </w:p>
    <w:p>
      <w:pPr>
        <w:pStyle w:val="950"/>
        <w:numPr>
          <w:ilvl w:val="0"/>
          <w:numId w:val="5"/>
        </w:numPr>
        <w:jc w:val="both"/>
        <w:widowControl w:val="off"/>
        <w:rPr>
          <w:rFonts w:ascii="Times New Roman" w:hAnsi="Times New Roman"/>
          <w:b/>
        </w:rPr>
      </w:pPr>
      <w:r>
        <w:rPr>
          <w:rFonts w:ascii="Times New Roman" w:hAnsi="Times New Roman"/>
          <w:b/>
          <w:lang w:eastAsia="zh-CN"/>
        </w:rPr>
        <w:t xml:space="preserve">商务要求</w:t>
      </w:r>
      <w:r/>
    </w:p>
    <w:p>
      <w:pPr>
        <w:rPr>
          <w:i/>
          <w:sz w:val="24"/>
        </w:rPr>
      </w:pPr>
      <w:r>
        <w:rPr>
          <w:sz w:val="24"/>
        </w:rPr>
        <w:t xml:space="preserve">1. 交付（实施）的时间（期限）和地点（范围）</w:t>
      </w:r>
      <w:r/>
    </w:p>
    <w:p>
      <w:pPr>
        <w:rPr>
          <w:rFonts w:ascii="宋体" w:hAnsi="宋体" w:cs="宋体"/>
          <w:color w:val="000000"/>
          <w:sz w:val="24"/>
        </w:rPr>
      </w:pPr>
      <w:r>
        <w:rPr>
          <w:rFonts w:hint="eastAsia" w:ascii="宋体" w:hAnsi="宋体" w:cs="宋体"/>
          <w:color w:val="000000"/>
          <w:sz w:val="24"/>
        </w:rPr>
        <w:t xml:space="preserve">时间：</w:t>
      </w:r>
      <w:r>
        <w:rPr>
          <w:rFonts w:hint="eastAsia" w:ascii="宋体" w:hAnsi="宋体" w:cs="宋体"/>
          <w:sz w:val="24"/>
        </w:rPr>
        <w:t xml:space="preserve">2026年7月16日-2029年7月15日</w:t>
      </w:r>
      <w:r>
        <w:rPr>
          <w:rFonts w:hint="eastAsia" w:ascii="宋体" w:hAnsi="宋体"/>
          <w:sz w:val="24"/>
        </w:rPr>
        <w:t xml:space="preserve">，</w:t>
      </w:r>
      <w:r>
        <w:rPr>
          <w:rFonts w:hint="eastAsia" w:ascii="宋体" w:hAnsi="宋体"/>
          <w:color w:val="000000"/>
          <w:sz w:val="24"/>
        </w:rPr>
        <w:t xml:space="preserve">共计</w:t>
      </w:r>
      <w:r>
        <w:rPr>
          <w:rFonts w:hint="eastAsia" w:ascii="宋体" w:hAnsi="宋体" w:cs="宋体"/>
          <w:color w:val="000000"/>
          <w:sz w:val="24"/>
        </w:rPr>
        <w:t xml:space="preserve">三年，合同一年一签，达到合同约定顺延条件的续签下一年合同。</w:t>
      </w:r>
      <w:r/>
    </w:p>
    <w:p>
      <w:pPr>
        <w:pStyle w:val="712"/>
      </w:pPr>
      <w:r>
        <w:rPr>
          <w:rFonts w:hint="eastAsia" w:hAnsi="宋体"/>
        </w:rPr>
        <w:t xml:space="preserve">地点：</w:t>
      </w:r>
      <w:r>
        <w:rPr>
          <w:rFonts w:hint="eastAsia"/>
        </w:rPr>
        <w:t xml:space="preserve">常州市紫荆公园</w:t>
      </w:r>
      <w:r/>
    </w:p>
    <w:p>
      <w:pPr>
        <w:rPr>
          <w:sz w:val="24"/>
        </w:rPr>
      </w:pPr>
      <w:r>
        <w:rPr>
          <w:sz w:val="24"/>
        </w:rPr>
        <w:t xml:space="preserve">2. </w:t>
      </w:r>
      <w:r>
        <w:rPr>
          <w:rFonts w:hint="eastAsia"/>
          <w:sz w:val="24"/>
        </w:rPr>
        <w:t xml:space="preserve">分期</w:t>
      </w:r>
      <w:r>
        <w:rPr>
          <w:sz w:val="24"/>
        </w:rPr>
        <w:t xml:space="preserve">付款条件（进度和方式）</w:t>
      </w:r>
      <w:r/>
    </w:p>
    <w:p>
      <w:pPr>
        <w:rPr>
          <w:rFonts w:hint="eastAsia"/>
          <w:sz w:val="24"/>
        </w:rPr>
      </w:pPr>
      <w:r>
        <w:rPr>
          <w:rFonts w:hint="eastAsia"/>
          <w:sz w:val="24"/>
        </w:rPr>
        <w:t xml:space="preserve">（1）自合同签订之日起，日常管理费每3个月结算一次。每次支付的合同价款=（年度合同金额-日常零星维修费用）÷4 - 相应处罚金。</w:t>
      </w:r>
      <w:r/>
    </w:p>
    <w:p>
      <w:pPr>
        <w:rPr>
          <w:rFonts w:hint="eastAsia"/>
          <w:sz w:val="24"/>
        </w:rPr>
      </w:pPr>
      <w:r>
        <w:rPr>
          <w:rFonts w:hint="eastAsia"/>
          <w:sz w:val="24"/>
        </w:rPr>
        <w:t xml:space="preserve">（2）日常零星维修费用：每6个月结算一次，按签证和审定结果支付（审计单位由采购人指定）。</w:t>
      </w:r>
      <w:r/>
    </w:p>
    <w:p>
      <w:pPr>
        <w:rPr>
          <w:rFonts w:hint="eastAsia"/>
          <w:sz w:val="24"/>
          <w:highlight w:val="yellow"/>
        </w:rPr>
      </w:pPr>
      <w:r>
        <w:rPr>
          <w:rFonts w:hint="eastAsia"/>
          <w:sz w:val="24"/>
        </w:rPr>
        <w:t xml:space="preserve">（3）付款时间：每个结算周期结束后1</w:t>
      </w:r>
      <w:r>
        <w:rPr>
          <w:sz w:val="24"/>
        </w:rPr>
        <w:t xml:space="preserve">0</w:t>
      </w:r>
      <w:r>
        <w:rPr>
          <w:rFonts w:hint="eastAsia"/>
          <w:sz w:val="24"/>
        </w:rPr>
        <w:t xml:space="preserve">个工作日内，乙方向甲方提交相应的验收材料及正规发票；甲方自收到验收材料及正规发票起10个工作日予以付款。</w:t>
      </w:r>
      <w:r/>
    </w:p>
    <w:p>
      <w:pPr>
        <w:rPr>
          <w:rFonts w:ascii="宋体" w:hAnsi="宋体" w:cs="宋体"/>
          <w:color w:val="000000"/>
          <w:sz w:val="24"/>
        </w:rPr>
      </w:pPr>
      <w:r>
        <w:rPr>
          <w:rFonts w:hint="eastAsia" w:ascii="宋体" w:hAnsi="宋体" w:cs="宋体"/>
          <w:color w:val="000000"/>
          <w:sz w:val="24"/>
        </w:rPr>
        <w:t xml:space="preserve">（4）付款方式及说明：</w:t>
      </w:r>
      <w:r/>
    </w:p>
    <w:tbl>
      <w:tblPr>
        <w:tblStyle w:val="711"/>
        <w:tblW w:w="8442" w:type="dxa"/>
        <w:jc w:val="right"/>
        <w:tblInd w:w="0" w:type="dxa"/>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71"/>
        <w:gridCol w:w="1277"/>
        <w:gridCol w:w="2410"/>
        <w:gridCol w:w="1189"/>
        <w:gridCol w:w="1348"/>
        <w:gridCol w:w="1447"/>
      </w:tblGrid>
      <w:tr>
        <w:trPr>
          <w:jc w:val="right"/>
          <w:trHeight w:val="336"/>
        </w:trPr>
        <w:tc>
          <w:tcPr>
            <w:tcMar>
              <w:left w:w="108" w:type="dxa"/>
              <w:right w:w="108" w:type="dxa"/>
            </w:tcMar>
            <w:tcW w:w="771" w:type="dxa"/>
            <w:vAlign w:val="center"/>
            <w:textDirection w:val="lrTb"/>
            <w:noWrap w:val="false"/>
          </w:tcPr>
          <w:p>
            <w:pPr>
              <w:jc w:val="center"/>
              <w:widowControl/>
              <w:rPr>
                <w:rFonts w:ascii="宋体" w:hAnsi="宋体" w:cs="宋体"/>
                <w:color w:val="000000"/>
              </w:rPr>
            </w:pPr>
            <w:r>
              <w:rPr>
                <w:rFonts w:hint="eastAsia" w:ascii="宋体" w:hAnsi="宋体" w:cs="宋体"/>
                <w:b/>
                <w:bCs/>
                <w:color w:val="000000"/>
                <w:sz w:val="20"/>
                <w:szCs w:val="20"/>
                <w:lang w:bidi="ar"/>
              </w:rPr>
              <w:t xml:space="preserve">序号</w:t>
            </w:r>
            <w:r/>
          </w:p>
        </w:tc>
        <w:tc>
          <w:tcPr>
            <w:tcMar>
              <w:left w:w="108" w:type="dxa"/>
              <w:right w:w="108" w:type="dxa"/>
            </w:tcMar>
            <w:tcW w:w="1277" w:type="dxa"/>
            <w:vAlign w:val="center"/>
            <w:textDirection w:val="lrTb"/>
            <w:noWrap w:val="false"/>
          </w:tcPr>
          <w:p>
            <w:pPr>
              <w:jc w:val="center"/>
              <w:widowControl/>
              <w:rPr>
                <w:rFonts w:ascii="宋体" w:hAnsi="宋体" w:cs="宋体"/>
                <w:color w:val="000000"/>
              </w:rPr>
            </w:pPr>
            <w:r>
              <w:rPr>
                <w:rFonts w:hint="eastAsia" w:ascii="宋体" w:hAnsi="宋体" w:cs="宋体"/>
                <w:b/>
                <w:bCs/>
                <w:color w:val="000000"/>
                <w:sz w:val="20"/>
                <w:szCs w:val="20"/>
                <w:lang w:bidi="ar"/>
              </w:rPr>
              <w:t xml:space="preserve">阶段</w:t>
            </w:r>
            <w:r/>
          </w:p>
        </w:tc>
        <w:tc>
          <w:tcPr>
            <w:tcMar>
              <w:left w:w="108" w:type="dxa"/>
              <w:right w:w="108" w:type="dxa"/>
            </w:tcMar>
            <w:tcW w:w="2410" w:type="dxa"/>
            <w:vAlign w:val="center"/>
            <w:textDirection w:val="lrTb"/>
            <w:noWrap w:val="false"/>
          </w:tcPr>
          <w:p>
            <w:pPr>
              <w:jc w:val="center"/>
              <w:widowControl/>
              <w:rPr>
                <w:rFonts w:ascii="宋体" w:hAnsi="宋体" w:cs="宋体"/>
                <w:color w:val="000000"/>
              </w:rPr>
            </w:pPr>
            <w:r>
              <w:rPr>
                <w:rFonts w:hint="eastAsia" w:ascii="宋体" w:hAnsi="宋体" w:cs="宋体"/>
                <w:b/>
                <w:bCs/>
                <w:color w:val="000000"/>
                <w:sz w:val="20"/>
                <w:szCs w:val="20"/>
                <w:lang w:bidi="ar"/>
              </w:rPr>
              <w:t xml:space="preserve">付款方式</w:t>
            </w:r>
            <w:r/>
          </w:p>
        </w:tc>
        <w:tc>
          <w:tcPr>
            <w:tcMar>
              <w:left w:w="108" w:type="dxa"/>
              <w:right w:w="108" w:type="dxa"/>
            </w:tcMar>
            <w:tcW w:w="1189" w:type="dxa"/>
            <w:vAlign w:val="center"/>
            <w:textDirection w:val="lrTb"/>
            <w:noWrap w:val="false"/>
          </w:tcPr>
          <w:p>
            <w:pPr>
              <w:jc w:val="center"/>
              <w:widowControl/>
              <w:rPr>
                <w:rFonts w:ascii="宋体" w:hAnsi="宋体" w:cs="宋体"/>
                <w:color w:val="000000"/>
              </w:rPr>
            </w:pPr>
            <w:r>
              <w:rPr>
                <w:rFonts w:hint="eastAsia" w:ascii="宋体" w:hAnsi="宋体" w:cs="宋体"/>
                <w:b/>
                <w:bCs/>
                <w:color w:val="000000"/>
                <w:sz w:val="20"/>
                <w:szCs w:val="20"/>
                <w:lang w:bidi="ar"/>
              </w:rPr>
              <w:t xml:space="preserve">付款期限</w:t>
            </w:r>
            <w:r/>
          </w:p>
        </w:tc>
        <w:tc>
          <w:tcPr>
            <w:tcMar>
              <w:left w:w="108" w:type="dxa"/>
              <w:right w:w="108" w:type="dxa"/>
            </w:tcMar>
            <w:tcW w:w="1348" w:type="dxa"/>
            <w:vAlign w:val="center"/>
            <w:textDirection w:val="lrTb"/>
            <w:noWrap w:val="false"/>
          </w:tcPr>
          <w:p>
            <w:pPr>
              <w:jc w:val="center"/>
              <w:widowControl/>
              <w:rPr>
                <w:rFonts w:ascii="宋体" w:hAnsi="宋体" w:cs="宋体"/>
                <w:color w:val="000000"/>
              </w:rPr>
            </w:pPr>
            <w:r>
              <w:rPr>
                <w:rFonts w:hint="eastAsia" w:ascii="宋体" w:hAnsi="宋体" w:cs="宋体"/>
                <w:b/>
                <w:bCs/>
                <w:color w:val="000000"/>
                <w:sz w:val="20"/>
                <w:szCs w:val="20"/>
                <w:lang w:bidi="ar"/>
              </w:rPr>
              <w:t xml:space="preserve">付款比例</w:t>
            </w:r>
            <w:r/>
          </w:p>
        </w:tc>
        <w:tc>
          <w:tcPr>
            <w:tcMar>
              <w:left w:w="108" w:type="dxa"/>
              <w:right w:w="108" w:type="dxa"/>
            </w:tcMar>
            <w:tcW w:w="1447" w:type="dxa"/>
            <w:vAlign w:val="center"/>
            <w:textDirection w:val="lrTb"/>
            <w:noWrap w:val="false"/>
          </w:tcPr>
          <w:p>
            <w:pPr>
              <w:ind w:firstLine="402"/>
              <w:jc w:val="center"/>
              <w:widowControl/>
              <w:rPr>
                <w:rFonts w:ascii="宋体" w:hAnsi="宋体" w:cs="宋体"/>
                <w:color w:val="000000"/>
              </w:rPr>
            </w:pPr>
            <w:r>
              <w:rPr>
                <w:rFonts w:hint="eastAsia" w:ascii="宋体" w:hAnsi="宋体" w:cs="宋体"/>
                <w:b/>
                <w:bCs/>
                <w:color w:val="000000"/>
                <w:sz w:val="20"/>
                <w:szCs w:val="20"/>
                <w:lang w:bidi="ar"/>
              </w:rPr>
              <w:t xml:space="preserve">备注</w:t>
            </w:r>
            <w:r/>
          </w:p>
        </w:tc>
      </w:tr>
      <w:tr>
        <w:trPr>
          <w:jc w:val="right"/>
          <w:trHeight w:val="420"/>
        </w:trPr>
        <w:tc>
          <w:tcPr>
            <w:tcMar>
              <w:left w:w="108" w:type="dxa"/>
              <w:right w:w="108" w:type="dxa"/>
            </w:tcMar>
            <w:tcW w:w="771" w:type="dxa"/>
            <w:vAlign w:val="center"/>
            <w:textDirection w:val="lrTb"/>
            <w:noWrap w:val="false"/>
          </w:tcPr>
          <w:p>
            <w:pPr>
              <w:jc w:val="center"/>
              <w:spacing w:before="100" w:beforeAutospacing="1" w:after="100" w:afterAutospacing="1"/>
              <w:widowControl/>
              <w:rPr>
                <w:rFonts w:ascii="宋体" w:hAnsi="宋体" w:cs="宋体"/>
                <w:color w:val="000000"/>
              </w:rPr>
            </w:pPr>
            <w:r>
              <w:rPr>
                <w:rFonts w:hint="eastAsia" w:ascii="宋体" w:hAnsi="宋体" w:cs="宋体"/>
                <w:color w:val="000000"/>
              </w:rPr>
              <w:t xml:space="preserve">1</w:t>
            </w:r>
            <w:r/>
          </w:p>
        </w:tc>
        <w:tc>
          <w:tcPr>
            <w:tcMar>
              <w:left w:w="108" w:type="dxa"/>
              <w:right w:w="108" w:type="dxa"/>
            </w:tcMar>
            <w:tcW w:w="1277" w:type="dxa"/>
            <w:vAlign w:val="center"/>
            <w:textDirection w:val="lrTb"/>
            <w:noWrap w:val="false"/>
          </w:tcPr>
          <w:p>
            <w:pPr>
              <w:jc w:val="center"/>
              <w:spacing w:before="100" w:beforeAutospacing="1" w:after="100" w:afterAutospacing="1"/>
              <w:widowControl/>
              <w:rPr>
                <w:rFonts w:ascii="宋体" w:hAnsi="宋体" w:cs="宋体"/>
                <w:color w:val="000000"/>
              </w:rPr>
            </w:pPr>
            <w:r>
              <w:rPr>
                <w:rFonts w:hint="eastAsia" w:ascii="宋体" w:hAnsi="宋体" w:cs="宋体"/>
                <w:color w:val="000000"/>
                <w:sz w:val="20"/>
                <w:szCs w:val="20"/>
                <w:lang w:bidi="ar"/>
              </w:rPr>
              <w:t xml:space="preserve">日常管理费</w:t>
            </w:r>
            <w:r/>
          </w:p>
        </w:tc>
        <w:tc>
          <w:tcPr>
            <w:tcMar>
              <w:left w:w="108" w:type="dxa"/>
              <w:right w:w="108" w:type="dxa"/>
            </w:tcMar>
            <w:tcW w:w="2410" w:type="dxa"/>
            <w:vAlign w:val="center"/>
            <w:textDirection w:val="lrTb"/>
            <w:noWrap w:val="false"/>
          </w:tcPr>
          <w:p>
            <w:pPr>
              <w:jc w:val="left"/>
              <w:spacing w:before="100" w:beforeAutospacing="1" w:after="100" w:afterAutospacing="1"/>
              <w:widowControl/>
              <w:rPr>
                <w:rFonts w:ascii="宋体" w:hAnsi="宋体" w:cs="宋体"/>
                <w:bCs/>
                <w:color w:val="000000"/>
                <w:sz w:val="20"/>
                <w:szCs w:val="20"/>
                <w:lang w:bidi="ar"/>
              </w:rPr>
            </w:pPr>
            <w:r>
              <w:rPr>
                <w:rFonts w:hint="eastAsia" w:ascii="宋体" w:hAnsi="宋体" w:cs="宋体"/>
                <w:bCs/>
                <w:color w:val="000000"/>
                <w:sz w:val="20"/>
                <w:szCs w:val="20"/>
                <w:lang w:bidi="ar"/>
              </w:rPr>
              <w:t xml:space="preserve">每3个月支付的合同价款=（年度合同金额-日常零星维修费用）÷12×3-相应处罚金。</w:t>
            </w:r>
            <w:r/>
          </w:p>
        </w:tc>
        <w:tc>
          <w:tcPr>
            <w:tcMar>
              <w:left w:w="108" w:type="dxa"/>
              <w:right w:w="108" w:type="dxa"/>
            </w:tcMar>
            <w:tcW w:w="1189" w:type="dxa"/>
            <w:vAlign w:val="center"/>
            <w:textDirection w:val="lrTb"/>
            <w:noWrap w:val="false"/>
          </w:tcPr>
          <w:p>
            <w:pPr>
              <w:pStyle w:val="902"/>
              <w:jc w:val="center"/>
              <w:tabs>
                <w:tab w:val="left" w:pos="567" w:leader="none"/>
              </w:tabs>
              <w:rPr>
                <w:rFonts w:cs="宋体"/>
                <w:color w:val="000000"/>
              </w:rPr>
            </w:pPr>
            <w:r>
              <w:rPr>
                <w:rFonts w:hint="eastAsia" w:cs="宋体"/>
                <w:bCs/>
                <w:color w:val="000000"/>
                <w:sz w:val="20"/>
                <w:szCs w:val="20"/>
                <w:lang w:bidi="ar"/>
              </w:rPr>
              <w:t xml:space="preserve">每3个月</w:t>
            </w:r>
            <w:r/>
          </w:p>
        </w:tc>
        <w:tc>
          <w:tcPr>
            <w:tcMar>
              <w:left w:w="108" w:type="dxa"/>
              <w:right w:w="108" w:type="dxa"/>
            </w:tcMar>
            <w:tcW w:w="1348" w:type="dxa"/>
            <w:vAlign w:val="center"/>
            <w:textDirection w:val="lrTb"/>
            <w:noWrap w:val="false"/>
          </w:tcPr>
          <w:p>
            <w:pPr>
              <w:jc w:val="left"/>
              <w:spacing w:before="100" w:beforeAutospacing="1" w:after="100" w:afterAutospacing="1"/>
              <w:widowControl/>
              <w:rPr>
                <w:rFonts w:ascii="宋体" w:hAnsi="宋体" w:cs="宋体"/>
                <w:color w:val="000000"/>
              </w:rPr>
            </w:pPr>
            <w:r>
              <w:rPr>
                <w:rFonts w:hint="eastAsia" w:ascii="宋体" w:hAnsi="宋体" w:cs="宋体"/>
                <w:color w:val="000000"/>
              </w:rPr>
              <w:t xml:space="preserve">总价包干部分的1</w:t>
            </w:r>
            <w:r>
              <w:rPr>
                <w:rFonts w:ascii="宋体" w:hAnsi="宋体" w:cs="宋体"/>
                <w:color w:val="000000"/>
              </w:rPr>
              <w:t xml:space="preserve">/4</w:t>
            </w:r>
            <w:r/>
          </w:p>
        </w:tc>
        <w:tc>
          <w:tcPr>
            <w:tcMar>
              <w:left w:w="108" w:type="dxa"/>
              <w:right w:w="108" w:type="dxa"/>
            </w:tcMar>
            <w:tcW w:w="1447" w:type="dxa"/>
            <w:vAlign w:val="center"/>
            <w:textDirection w:val="lrTb"/>
            <w:noWrap w:val="false"/>
          </w:tcPr>
          <w:p>
            <w:pPr>
              <w:jc w:val="center"/>
              <w:spacing w:before="100" w:beforeAutospacing="1" w:after="100" w:afterAutospacing="1"/>
              <w:widowControl/>
              <w:rPr>
                <w:rFonts w:ascii="宋体" w:hAnsi="宋体" w:cs="宋体"/>
                <w:color w:val="000000"/>
              </w:rPr>
            </w:pPr>
            <w:r>
              <w:rPr>
                <w:rFonts w:hint="eastAsia" w:ascii="宋体" w:hAnsi="宋体" w:cs="宋体"/>
                <w:color w:val="000000"/>
              </w:rPr>
              <w:t xml:space="preserve">/</w:t>
            </w:r>
            <w:r/>
          </w:p>
        </w:tc>
      </w:tr>
      <w:tr>
        <w:trPr>
          <w:jc w:val="right"/>
          <w:trHeight w:val="714"/>
        </w:trPr>
        <w:tc>
          <w:tcPr>
            <w:tcMar>
              <w:left w:w="108" w:type="dxa"/>
              <w:right w:w="108" w:type="dxa"/>
            </w:tcMar>
            <w:tcW w:w="771" w:type="dxa"/>
            <w:vAlign w:val="center"/>
            <w:textDirection w:val="lrTb"/>
            <w:noWrap w:val="false"/>
          </w:tcPr>
          <w:p>
            <w:pPr>
              <w:jc w:val="center"/>
              <w:spacing w:before="100" w:beforeAutospacing="1" w:after="100" w:afterAutospacing="1"/>
              <w:widowControl/>
              <w:rPr>
                <w:rFonts w:ascii="宋体" w:hAnsi="宋体" w:cs="宋体"/>
                <w:b/>
                <w:bCs/>
                <w:color w:val="000000"/>
                <w:sz w:val="20"/>
                <w:szCs w:val="20"/>
                <w:lang w:bidi="ar"/>
              </w:rPr>
            </w:pPr>
            <w:r>
              <w:rPr>
                <w:rFonts w:hint="eastAsia" w:ascii="宋体" w:hAnsi="宋体" w:cs="宋体"/>
                <w:color w:val="000000"/>
                <w:sz w:val="20"/>
                <w:szCs w:val="20"/>
                <w:lang w:bidi="ar"/>
              </w:rPr>
              <w:t xml:space="preserve">2</w:t>
            </w:r>
            <w:r/>
          </w:p>
        </w:tc>
        <w:tc>
          <w:tcPr>
            <w:tcMar>
              <w:left w:w="108" w:type="dxa"/>
              <w:right w:w="108" w:type="dxa"/>
            </w:tcMar>
            <w:tcW w:w="1277" w:type="dxa"/>
            <w:vAlign w:val="center"/>
            <w:textDirection w:val="lrTb"/>
            <w:noWrap w:val="false"/>
          </w:tcPr>
          <w:p>
            <w:pPr>
              <w:jc w:val="center"/>
              <w:spacing w:before="100" w:beforeAutospacing="1" w:after="100" w:afterAutospacing="1"/>
              <w:widowControl/>
              <w:rPr>
                <w:rFonts w:ascii="宋体" w:hAnsi="宋体" w:cs="宋体"/>
                <w:color w:val="000000"/>
                <w:sz w:val="20"/>
                <w:szCs w:val="20"/>
                <w:lang w:bidi="ar"/>
              </w:rPr>
            </w:pPr>
            <w:r>
              <w:rPr>
                <w:rFonts w:hint="eastAsia" w:ascii="宋体" w:hAnsi="宋体" w:cs="宋体"/>
                <w:color w:val="000000"/>
                <w:sz w:val="20"/>
                <w:szCs w:val="20"/>
                <w:lang w:bidi="ar"/>
              </w:rPr>
              <w:t xml:space="preserve">日常零星维修费</w:t>
            </w:r>
            <w:r/>
          </w:p>
        </w:tc>
        <w:tc>
          <w:tcPr>
            <w:tcMar>
              <w:left w:w="108" w:type="dxa"/>
              <w:right w:w="108" w:type="dxa"/>
            </w:tcMar>
            <w:tcW w:w="2410" w:type="dxa"/>
            <w:vAlign w:val="center"/>
            <w:textDirection w:val="lrTb"/>
            <w:noWrap w:val="false"/>
          </w:tcPr>
          <w:p>
            <w:pPr>
              <w:jc w:val="left"/>
              <w:spacing w:before="100" w:beforeAutospacing="1" w:after="100" w:afterAutospacing="1"/>
              <w:widowControl/>
              <w:rPr>
                <w:rFonts w:ascii="宋体" w:hAnsi="宋体" w:cs="宋体"/>
                <w:bCs/>
                <w:color w:val="000000"/>
                <w:sz w:val="20"/>
                <w:szCs w:val="20"/>
                <w:lang w:bidi="ar"/>
              </w:rPr>
            </w:pPr>
            <w:r>
              <w:rPr>
                <w:rFonts w:hint="eastAsia" w:ascii="宋体" w:hAnsi="宋体" w:cs="宋体"/>
                <w:bCs/>
                <w:color w:val="000000"/>
                <w:sz w:val="20"/>
                <w:szCs w:val="20"/>
                <w:lang w:bidi="ar"/>
              </w:rPr>
              <w:t xml:space="preserve">年度中标金额的2%，按签证和审定结果支付</w:t>
            </w:r>
            <w:r/>
          </w:p>
        </w:tc>
        <w:tc>
          <w:tcPr>
            <w:tcMar>
              <w:left w:w="108" w:type="dxa"/>
              <w:right w:w="108" w:type="dxa"/>
            </w:tcMar>
            <w:tcW w:w="1189" w:type="dxa"/>
            <w:vAlign w:val="center"/>
            <w:textDirection w:val="lrTb"/>
            <w:noWrap w:val="false"/>
          </w:tcPr>
          <w:p>
            <w:pPr>
              <w:jc w:val="center"/>
              <w:spacing w:before="100" w:beforeAutospacing="1" w:after="100" w:afterAutospacing="1"/>
              <w:widowControl/>
              <w:rPr>
                <w:rFonts w:ascii="宋体" w:hAnsi="宋体" w:cs="宋体"/>
                <w:bCs/>
                <w:color w:val="000000"/>
                <w:sz w:val="20"/>
                <w:szCs w:val="20"/>
                <w:lang w:bidi="ar"/>
              </w:rPr>
            </w:pPr>
            <w:r>
              <w:rPr>
                <w:rFonts w:hint="eastAsia" w:ascii="宋体" w:hAnsi="宋体" w:cs="宋体"/>
                <w:bCs/>
                <w:color w:val="000000"/>
                <w:sz w:val="20"/>
                <w:szCs w:val="20"/>
                <w:lang w:bidi="ar"/>
              </w:rPr>
              <w:t xml:space="preserve">每6个月</w:t>
            </w:r>
            <w:r/>
          </w:p>
        </w:tc>
        <w:tc>
          <w:tcPr>
            <w:tcMar>
              <w:left w:w="108" w:type="dxa"/>
              <w:right w:w="108" w:type="dxa"/>
            </w:tcMar>
            <w:tcW w:w="1348" w:type="dxa"/>
            <w:vAlign w:val="center"/>
            <w:textDirection w:val="lrTb"/>
            <w:noWrap w:val="false"/>
          </w:tcPr>
          <w:p>
            <w:pPr>
              <w:jc w:val="left"/>
              <w:spacing w:before="100" w:beforeAutospacing="1" w:after="100" w:afterAutospacing="1"/>
              <w:widowControl/>
              <w:rPr>
                <w:rFonts w:ascii="宋体" w:hAnsi="宋体" w:cs="宋体"/>
                <w:bCs/>
                <w:color w:val="000000"/>
                <w:sz w:val="20"/>
                <w:szCs w:val="20"/>
                <w:lang w:bidi="ar"/>
              </w:rPr>
            </w:pPr>
            <w:r>
              <w:rPr>
                <w:rFonts w:hint="eastAsia" w:ascii="宋体" w:hAnsi="宋体" w:cs="宋体"/>
                <w:bCs/>
                <w:color w:val="000000"/>
                <w:sz w:val="20"/>
                <w:szCs w:val="20"/>
                <w:lang w:bidi="ar"/>
              </w:rPr>
              <w:t xml:space="preserve">按审定价支付</w:t>
            </w:r>
            <w:r/>
          </w:p>
        </w:tc>
        <w:tc>
          <w:tcPr>
            <w:tcMar>
              <w:left w:w="108" w:type="dxa"/>
              <w:right w:w="108" w:type="dxa"/>
            </w:tcMar>
            <w:tcW w:w="1447" w:type="dxa"/>
            <w:vAlign w:val="center"/>
            <w:textDirection w:val="lrTb"/>
            <w:noWrap w:val="false"/>
          </w:tcPr>
          <w:p>
            <w:pPr>
              <w:jc w:val="left"/>
              <w:spacing w:before="100" w:beforeAutospacing="1" w:after="100" w:afterAutospacing="1"/>
              <w:widowControl/>
              <w:rPr>
                <w:rFonts w:ascii="宋体" w:hAnsi="宋体" w:cs="宋体"/>
              </w:rPr>
            </w:pPr>
            <w:r>
              <w:rPr>
                <w:rFonts w:hint="eastAsia" w:ascii="宋体" w:hAnsi="宋体" w:cs="宋体"/>
                <w:bCs/>
                <w:sz w:val="20"/>
                <w:szCs w:val="20"/>
                <w:lang w:bidi="ar"/>
              </w:rPr>
              <w:t xml:space="preserve">审计单位由采购人指定</w:t>
            </w:r>
            <w:r/>
          </w:p>
        </w:tc>
      </w:tr>
    </w:tbl>
    <w:p>
      <w:pPr>
        <w:rPr>
          <w:rFonts w:hint="eastAsia"/>
          <w:sz w:val="24"/>
        </w:rPr>
      </w:pPr>
      <w:r>
        <w:rPr>
          <w:rFonts w:hint="eastAsia"/>
          <w:sz w:val="24"/>
        </w:rPr>
      </w:r>
      <w:r/>
    </w:p>
    <w:p>
      <w:pPr>
        <w:rPr>
          <w:rFonts w:hint="eastAsia"/>
          <w:sz w:val="24"/>
        </w:rPr>
      </w:pPr>
      <w:r>
        <w:rPr>
          <w:sz w:val="24"/>
        </w:rPr>
        <w:t xml:space="preserve">3. 包装和运输</w:t>
      </w:r>
      <w:r/>
    </w:p>
    <w:p>
      <w:pPr>
        <w:rPr>
          <w:sz w:val="24"/>
        </w:rPr>
      </w:pPr>
      <w:r>
        <w:rPr>
          <w:rFonts w:hint="eastAsia"/>
          <w:sz w:val="24"/>
        </w:rPr>
        <w:t xml:space="preserve">无 </w:t>
      </w:r>
      <w:r/>
    </w:p>
    <w:p>
      <w:pPr>
        <w:rPr>
          <w:sz w:val="24"/>
        </w:rPr>
      </w:pPr>
      <w:r>
        <w:rPr>
          <w:sz w:val="24"/>
        </w:rPr>
        <w:t xml:space="preserve">4. 售后服务（质保期</w:t>
      </w:r>
      <w:r>
        <w:rPr>
          <w:rFonts w:hint="eastAsia"/>
          <w:sz w:val="24"/>
        </w:rPr>
        <w:t xml:space="preserve">等</w:t>
      </w:r>
      <w:r>
        <w:rPr>
          <w:sz w:val="24"/>
        </w:rPr>
        <w:t xml:space="preserve">）</w:t>
      </w:r>
      <w:r/>
    </w:p>
    <w:p>
      <w:pPr>
        <w:rPr>
          <w:rFonts w:hint="eastAsia"/>
          <w:sz w:val="24"/>
        </w:rPr>
      </w:pPr>
      <w:r>
        <w:rPr>
          <w:rFonts w:hint="eastAsia"/>
          <w:sz w:val="24"/>
        </w:rPr>
        <w:t xml:space="preserve">无</w:t>
      </w:r>
      <w:r/>
    </w:p>
    <w:p>
      <w:pPr>
        <w:rPr>
          <w:rFonts w:hint="eastAsia"/>
          <w:sz w:val="24"/>
        </w:rPr>
      </w:pPr>
      <w:r>
        <w:rPr>
          <w:sz w:val="24"/>
        </w:rPr>
        <w:t xml:space="preserve">5. 保险</w:t>
      </w:r>
      <w:r/>
    </w:p>
    <w:p>
      <w:pPr>
        <w:rPr>
          <w:b/>
          <w:i/>
          <w:sz w:val="24"/>
        </w:rPr>
      </w:pPr>
      <w:r>
        <w:rPr>
          <w:rFonts w:hint="eastAsia"/>
          <w:sz w:val="24"/>
        </w:rPr>
        <w:t xml:space="preserve">无</w:t>
      </w:r>
      <w:r>
        <w:rPr>
          <w:sz w:val="24"/>
        </w:rPr>
        <w:t xml:space="preserve">（如适用</w:t>
      </w:r>
      <w:r>
        <w:rPr>
          <w:rFonts w:hint="eastAsia"/>
          <w:sz w:val="24"/>
        </w:rPr>
        <w:t xml:space="preserve">，不需要的填：无</w:t>
      </w:r>
      <w:r>
        <w:rPr>
          <w:sz w:val="24"/>
        </w:rPr>
        <w:t xml:space="preserve">）</w:t>
      </w:r>
      <w:r/>
    </w:p>
    <w:p>
      <w:pPr>
        <w:rPr>
          <w:rFonts w:hint="eastAsia"/>
          <w:b/>
          <w:i/>
          <w:sz w:val="24"/>
        </w:rPr>
      </w:pPr>
      <w:r>
        <w:rPr>
          <w:rFonts w:hint="eastAsia"/>
          <w:b/>
          <w:i/>
          <w:sz w:val="24"/>
        </w:rPr>
      </w:r>
      <w:r/>
    </w:p>
    <w:p>
      <w:pPr>
        <w:pStyle w:val="950"/>
        <w:numPr>
          <w:ilvl w:val="0"/>
          <w:numId w:val="5"/>
        </w:numPr>
        <w:jc w:val="both"/>
        <w:widowControl w:val="off"/>
        <w:rPr>
          <w:rFonts w:hint="eastAsia" w:ascii="Times New Roman" w:hAnsi="Times New Roman"/>
          <w:b/>
        </w:rPr>
      </w:pPr>
      <w:r>
        <w:rPr>
          <w:rFonts w:ascii="Times New Roman" w:hAnsi="Times New Roman"/>
          <w:b/>
        </w:rPr>
        <w:t xml:space="preserve">技术要求</w:t>
      </w:r>
      <w:r/>
    </w:p>
    <w:p>
      <w:pPr>
        <w:rPr>
          <w:sz w:val="24"/>
        </w:rPr>
      </w:pPr>
      <w:r>
        <w:rPr>
          <w:sz w:val="24"/>
        </w:rPr>
        <w:t xml:space="preserve">1. 基本要求</w:t>
      </w:r>
      <w:r/>
    </w:p>
    <w:p>
      <w:pPr>
        <w:rPr>
          <w:sz w:val="24"/>
        </w:rPr>
      </w:pPr>
      <w:r>
        <w:rPr>
          <w:sz w:val="24"/>
        </w:rPr>
        <w:t xml:space="preserve">1.1 采购标的需实现的功能或者目标</w:t>
      </w:r>
      <w:r/>
    </w:p>
    <w:p>
      <w:pPr>
        <w:pStyle w:val="968"/>
        <w:ind w:firstLine="480"/>
        <w:spacing w:before="0" w:beforeAutospacing="0" w:after="0" w:afterAutospacing="0" w:line="440" w:lineRule="exact"/>
        <w:rPr>
          <w:rFonts w:hint="eastAsia"/>
          <w:color w:val="000000"/>
        </w:rPr>
      </w:pPr>
      <w:r>
        <w:rPr>
          <w:rFonts w:hint="eastAsia"/>
          <w:color w:val="000000"/>
        </w:rPr>
        <w:t xml:space="preserve">本项目服务总人数不少于55人（详见具体工作内容及岗位设置表）。主要工作包含做好公园园容保洁管理、秩序管理、零星维修等工作，根据行业服务标准,结合采购人相关管理规定、考核要求，制订详细、可行的公园保安、保洁、零星维修管理方案等，并结合实际工作不断完善创新。 </w:t>
      </w:r>
      <w:r/>
    </w:p>
    <w:p>
      <w:pPr>
        <w:pStyle w:val="968"/>
        <w:spacing w:before="0" w:beforeAutospacing="0" w:after="0" w:afterAutospacing="0" w:line="440" w:lineRule="exact"/>
        <w:rPr>
          <w:rFonts w:hint="eastAsia"/>
          <w:color w:val="000000"/>
        </w:rPr>
      </w:pPr>
      <w:r>
        <w:rPr>
          <w:rFonts w:hint="eastAsia"/>
          <w:color w:val="000000"/>
        </w:rPr>
        <w:t xml:space="preserve">1.1.1 建立健全物业管理制度</w:t>
      </w:r>
      <w:r/>
    </w:p>
    <w:p>
      <w:pPr>
        <w:pStyle w:val="968"/>
        <w:ind w:firstLine="480"/>
        <w:spacing w:before="0" w:beforeAutospacing="0" w:after="0" w:afterAutospacing="0" w:line="440" w:lineRule="exact"/>
        <w:rPr>
          <w:rFonts w:hint="eastAsia"/>
          <w:color w:val="000000"/>
        </w:rPr>
      </w:pPr>
      <w:r>
        <w:rPr>
          <w:rFonts w:hint="eastAsia"/>
          <w:color w:val="000000"/>
        </w:rPr>
        <w:t xml:space="preserve">根据本项目的具体情况，供应商制定企业内部管理、日常服务运作管理等相关制度，如：物业管理员工行为规范、环境保洁职责、秩序维护职责、管理人员岗位责任制、操作人员岗位责任制、管理人员岗位考核细则（百分考核）、操作人员岗位考核细则（百分考核）、考核奖惩制度、消防制度、环境卫生管理制度、综合服务制度、秩序维护执勤制度、24小时值班制度、低配电值守维护检修制度、零星维修管理制度、进退场交接制度、应急预案制度（包括紧急应对停电、大型活动、水管损坏堵塞应急预案以及其他专门的紧急预案等）及对各项制度的监督落实制度等。</w:t>
      </w:r>
      <w:r/>
    </w:p>
    <w:p>
      <w:pPr>
        <w:pStyle w:val="968"/>
        <w:spacing w:before="0" w:beforeAutospacing="0" w:after="0" w:afterAutospacing="0" w:line="440" w:lineRule="exact"/>
        <w:rPr>
          <w:rFonts w:hint="eastAsia"/>
          <w:color w:val="000000"/>
        </w:rPr>
      </w:pPr>
      <w:r>
        <w:rPr>
          <w:rFonts w:hint="eastAsia"/>
          <w:color w:val="000000"/>
        </w:rPr>
        <w:t xml:space="preserve">1.1.2 档案、资料管理</w:t>
      </w:r>
      <w:r/>
    </w:p>
    <w:p>
      <w:pPr>
        <w:pStyle w:val="968"/>
        <w:ind w:firstLine="480"/>
        <w:spacing w:before="0" w:beforeAutospacing="0" w:after="0" w:afterAutospacing="0" w:line="440" w:lineRule="exact"/>
        <w:rPr>
          <w:rFonts w:hint="eastAsia"/>
          <w:color w:val="000000"/>
        </w:rPr>
      </w:pPr>
      <w:r>
        <w:rPr>
          <w:rFonts w:hint="eastAsia"/>
          <w:color w:val="000000"/>
        </w:rPr>
        <w:t xml:space="preserve">加强本项目档案和资料的管理，档案和资料管理包括：</w:t>
      </w:r>
      <w:r>
        <w:rPr>
          <w:rFonts w:hint="eastAsia"/>
        </w:rPr>
        <w:t xml:space="preserve">卫生保洁管理档案、应急安全管理档案、零星维修管理档案、</w:t>
      </w:r>
      <w:r>
        <w:rPr>
          <w:rFonts w:hint="eastAsia"/>
          <w:color w:val="000000"/>
        </w:rPr>
        <w:t xml:space="preserve">突发性事件处理档案、联系档案、投诉和意见档案、设备使用档案、物品领用及消耗档案、人事管理及人员培训档案等。要求档案（资料）做到保存完整、管理完善、交接手续完备、检索方便准确。</w:t>
      </w:r>
      <w:r/>
    </w:p>
    <w:p>
      <w:pPr>
        <w:pStyle w:val="968"/>
        <w:spacing w:before="0" w:beforeAutospacing="0" w:after="0" w:afterAutospacing="0" w:line="440" w:lineRule="exact"/>
        <w:rPr>
          <w:rFonts w:hint="eastAsia"/>
          <w:color w:val="000000"/>
        </w:rPr>
      </w:pPr>
      <w:r>
        <w:rPr>
          <w:rFonts w:hint="eastAsia"/>
          <w:color w:val="000000"/>
        </w:rPr>
        <w:t xml:space="preserve">1.1.3 明确物业管理目标</w:t>
      </w:r>
      <w:r/>
    </w:p>
    <w:p>
      <w:pPr>
        <w:pStyle w:val="968"/>
        <w:ind w:firstLine="480"/>
        <w:spacing w:before="0" w:beforeAutospacing="0" w:after="0" w:afterAutospacing="0" w:line="440" w:lineRule="exact"/>
        <w:rPr>
          <w:rFonts w:hint="eastAsia"/>
          <w:color w:val="000000"/>
        </w:rPr>
      </w:pPr>
      <w:r>
        <w:rPr>
          <w:rFonts w:hint="eastAsia"/>
          <w:color w:val="000000"/>
        </w:rPr>
        <w:t xml:space="preserve">（1）总体定位：供应商对本项目物业服务要有针对性，具有相关政策水平，树立良好服务形象，延续并提升服务层次，明确管理质量目标和长效管理方式，具有完整、清晰、与本公园特色相符的管理方案。</w:t>
      </w:r>
      <w:r/>
    </w:p>
    <w:p>
      <w:pPr>
        <w:pStyle w:val="712"/>
      </w:pPr>
      <w:r>
        <w:rPr>
          <w:rFonts w:hint="eastAsia"/>
        </w:rPr>
        <w:t xml:space="preserve">（2）根据本项目物业的管理要求，具有物业管理内容的整体设想和规程策划，分别对各项服务内容，制订物业管理服务质量目标及服务响应时间等，并承诺保证目标的实现程度。</w:t>
      </w:r>
      <w:r/>
    </w:p>
    <w:p>
      <w:pPr>
        <w:rPr>
          <w:sz w:val="24"/>
        </w:rPr>
      </w:pPr>
      <w:r>
        <w:rPr>
          <w:sz w:val="24"/>
        </w:rPr>
        <w:t xml:space="preserve">1.2 需执行的国家相关标准、行业标准、地方标准或者其他标准、规范</w:t>
      </w:r>
      <w:r/>
    </w:p>
    <w:p>
      <w:pPr>
        <w:ind w:firstLine="480"/>
        <w:spacing w:line="440" w:lineRule="exact"/>
        <w:rPr>
          <w:rFonts w:hint="eastAsia" w:ascii="宋体" w:hAnsi="宋体" w:cs="宋体"/>
          <w:sz w:val="24"/>
        </w:rPr>
      </w:pPr>
      <w:r>
        <w:rPr>
          <w:rFonts w:hint="eastAsia" w:ascii="宋体" w:hAnsi="宋体" w:cs="宋体"/>
          <w:sz w:val="24"/>
        </w:rPr>
        <w:t xml:space="preserve">符合《常州市公园管理办法》、《常州市公园绿地开放共享管理指引》、《常州市公园管理中心绩效考核办法》、《常州市敞开公园管理服务标准化》、《常州市公园管理中心公园日常维修流程管理制度》等相关要求。（附网站公示地址）</w:t>
      </w:r>
      <w:r/>
    </w:p>
    <w:p>
      <w:pPr>
        <w:rPr>
          <w:sz w:val="24"/>
        </w:rPr>
      </w:pPr>
      <w:r>
        <w:rPr>
          <w:sz w:val="24"/>
        </w:rPr>
      </w:r>
      <w:r/>
    </w:p>
    <w:p>
      <w:pPr>
        <w:rPr>
          <w:rFonts w:hint="eastAsia"/>
          <w:sz w:val="24"/>
        </w:rPr>
      </w:pPr>
      <w:r>
        <w:rPr>
          <w:sz w:val="24"/>
        </w:rPr>
        <w:t xml:space="preserve">2. 服务内容及要求</w:t>
      </w:r>
      <w:r/>
    </w:p>
    <w:p>
      <w:pPr>
        <w:pStyle w:val="968"/>
        <w:ind w:firstLine="482"/>
        <w:spacing w:before="0" w:beforeAutospacing="0" w:after="0" w:afterAutospacing="0" w:line="440" w:lineRule="exact"/>
        <w:rPr>
          <w:rFonts w:hint="eastAsia"/>
          <w:b/>
          <w:color w:val="000000"/>
        </w:rPr>
      </w:pPr>
      <w:r>
        <w:rPr>
          <w:rStyle w:val="899"/>
          <w:rFonts w:hint="eastAsia"/>
          <w:color w:val="000000"/>
        </w:rPr>
        <w:t xml:space="preserve">(一)公园保洁管理工作内容</w:t>
      </w:r>
      <w:r/>
    </w:p>
    <w:p>
      <w:pPr>
        <w:pStyle w:val="968"/>
        <w:ind w:firstLine="477"/>
        <w:spacing w:before="0" w:beforeAutospacing="0" w:after="0" w:afterAutospacing="0" w:line="440" w:lineRule="exact"/>
        <w:rPr>
          <w:rStyle w:val="899"/>
          <w:rFonts w:hint="eastAsia"/>
          <w:b w:val="0"/>
          <w:color w:val="000000"/>
        </w:rPr>
      </w:pPr>
      <w:r>
        <w:rPr>
          <w:rFonts w:hint="eastAsia"/>
          <w:bCs/>
          <w:color w:val="000000"/>
        </w:rPr>
        <w:t xml:space="preserve">工作时间：6:00-19:00。每天集中保洁应在早上8：30之前完成，其余时间为移动巡查保洁（服务人员数量及工作时长详见《岗位设置表》，下同）。工作内容如下：</w:t>
      </w:r>
      <w:r/>
    </w:p>
    <w:p>
      <w:pPr>
        <w:pStyle w:val="968"/>
        <w:ind w:firstLine="477"/>
        <w:spacing w:before="0" w:beforeAutospacing="0" w:after="0" w:afterAutospacing="0" w:line="440" w:lineRule="exact"/>
        <w:rPr>
          <w:rFonts w:hint="eastAsia"/>
          <w:bCs/>
          <w:color w:val="000000"/>
        </w:rPr>
      </w:pPr>
      <w:r>
        <w:rPr>
          <w:rStyle w:val="899"/>
          <w:rFonts w:hint="eastAsia"/>
          <w:b w:val="0"/>
          <w:color w:val="000000"/>
        </w:rPr>
        <w:t xml:space="preserve">1、景观建筑（构筑物）及标识标牌保洁(</w:t>
      </w:r>
      <w:r>
        <w:rPr>
          <w:rFonts w:hint="eastAsia"/>
          <w:bCs/>
          <w:color w:val="000000"/>
        </w:rPr>
        <w:t xml:space="preserve">亭、台、廊、石山、榭</w:t>
      </w:r>
      <w:r>
        <w:rPr>
          <w:rFonts w:hint="eastAsia"/>
          <w:bCs/>
        </w:rPr>
        <w:t xml:space="preserve">等</w:t>
      </w:r>
      <w:r>
        <w:rPr>
          <w:rFonts w:hint="eastAsia"/>
          <w:bCs/>
          <w:color w:val="000000"/>
        </w:rPr>
        <w:t xml:space="preserve">)</w:t>
      </w:r>
      <w:r/>
    </w:p>
    <w:p>
      <w:pPr>
        <w:pStyle w:val="968"/>
        <w:ind w:firstLine="470"/>
        <w:spacing w:before="0" w:beforeAutospacing="0" w:after="0" w:afterAutospacing="0" w:line="440" w:lineRule="exact"/>
        <w:rPr>
          <w:rFonts w:hint="eastAsia"/>
          <w:bCs/>
          <w:color w:val="000000"/>
        </w:rPr>
      </w:pPr>
      <w:r>
        <w:rPr>
          <w:rFonts w:hint="eastAsia"/>
          <w:bCs/>
          <w:color w:val="000000"/>
        </w:rPr>
        <w:t xml:space="preserve">每天对</w:t>
      </w:r>
      <w:r>
        <w:rPr>
          <w:rStyle w:val="899"/>
          <w:rFonts w:hint="eastAsia"/>
          <w:b w:val="0"/>
          <w:color w:val="000000"/>
        </w:rPr>
        <w:t xml:space="preserve">景观建筑（构筑物）及标识标牌</w:t>
      </w:r>
      <w:r>
        <w:rPr>
          <w:rFonts w:hint="eastAsia"/>
          <w:bCs/>
          <w:color w:val="000000"/>
        </w:rPr>
        <w:t xml:space="preserve">进行清扫或清理，保持无污秽、无蜘蛛网、无乱张贴、无乱涂写。每天擦拭花台面砖，休闲椅、廊柱、健身器械等建筑小品，实施巡回检查发现问题及时处理。每月对</w:t>
      </w:r>
      <w:r>
        <w:rPr>
          <w:rStyle w:val="899"/>
          <w:rFonts w:hint="eastAsia"/>
          <w:b w:val="0"/>
          <w:color w:val="000000"/>
        </w:rPr>
        <w:t xml:space="preserve">雨蓬、停车棚</w:t>
      </w:r>
      <w:r>
        <w:rPr>
          <w:rFonts w:hint="eastAsia"/>
          <w:bCs/>
          <w:color w:val="000000"/>
        </w:rPr>
        <w:t xml:space="preserve">彻底清扫一次，清扫时应避开人员出入频繁时间。清洁时应准备好梯子、编织袋、扫把、垃圾铲、铁杆等工具。</w:t>
      </w:r>
      <w:r/>
    </w:p>
    <w:p>
      <w:pPr>
        <w:pStyle w:val="968"/>
        <w:ind w:firstLine="480"/>
        <w:spacing w:before="0" w:beforeAutospacing="0" w:after="0" w:afterAutospacing="0" w:line="440" w:lineRule="exact"/>
        <w:rPr>
          <w:rFonts w:hint="eastAsia"/>
          <w:bCs/>
          <w:color w:val="000000"/>
        </w:rPr>
      </w:pPr>
      <w:r>
        <w:rPr>
          <w:rStyle w:val="899"/>
          <w:rFonts w:hint="eastAsia"/>
          <w:b w:val="0"/>
          <w:color w:val="000000"/>
        </w:rPr>
        <w:t xml:space="preserve">2、桥梁、道路的清洁保洁</w:t>
      </w:r>
      <w:r/>
    </w:p>
    <w:p>
      <w:pPr>
        <w:pStyle w:val="968"/>
        <w:ind w:firstLine="480"/>
        <w:spacing w:before="0" w:beforeAutospacing="0" w:after="0" w:afterAutospacing="0" w:line="440" w:lineRule="exact"/>
        <w:rPr>
          <w:rFonts w:hint="eastAsia"/>
          <w:bCs/>
          <w:color w:val="000000"/>
        </w:rPr>
      </w:pPr>
      <w:r>
        <w:rPr>
          <w:rFonts w:hint="eastAsia"/>
          <w:bCs/>
          <w:color w:val="000000"/>
        </w:rPr>
        <w:t xml:space="preserve">每天早上8：30之前</w:t>
      </w:r>
      <w:r>
        <w:rPr>
          <w:rFonts w:hint="eastAsia"/>
          <w:bCs/>
        </w:rPr>
        <w:t xml:space="preserve">完成</w:t>
      </w:r>
      <w:r>
        <w:rPr>
          <w:rFonts w:hint="eastAsia"/>
          <w:bCs/>
          <w:color w:val="000000"/>
        </w:rPr>
        <w:t xml:space="preserve">园内桥梁、道路集中清扫，使用除渍、除胶剂除去地面上的污迹，其余时间安排固定人员不间断巡回保洁，发现垃圾杂物、油污等应立即清除。对主干道除定时清扫外，必要时对青砖或鹅卵石等不规则地面定期擦洗或冲刷。下雨天应及时清扫路面，确保路面无积水。每天对桥梁的玻璃进行清洁，不锈钢制品定期上保护剂。</w:t>
      </w:r>
      <w:r/>
    </w:p>
    <w:p>
      <w:pPr>
        <w:pStyle w:val="968"/>
        <w:ind w:firstLine="480"/>
        <w:spacing w:before="0" w:beforeAutospacing="0" w:after="0" w:afterAutospacing="0" w:line="440" w:lineRule="exact"/>
        <w:rPr>
          <w:rFonts w:hint="eastAsia"/>
          <w:bCs/>
          <w:color w:val="000000"/>
        </w:rPr>
      </w:pPr>
      <w:r>
        <w:rPr>
          <w:rStyle w:val="899"/>
          <w:rFonts w:hint="eastAsia"/>
          <w:b w:val="0"/>
          <w:color w:val="000000"/>
        </w:rPr>
        <w:t xml:space="preserve">3、绿化带的保洁</w:t>
      </w:r>
      <w:r/>
    </w:p>
    <w:p>
      <w:pPr>
        <w:pStyle w:val="968"/>
        <w:ind w:firstLine="480"/>
        <w:spacing w:before="0" w:beforeAutospacing="0" w:after="0" w:afterAutospacing="0" w:line="440" w:lineRule="exact"/>
        <w:rPr>
          <w:rFonts w:hint="eastAsia"/>
          <w:bCs/>
          <w:color w:val="000000"/>
        </w:rPr>
      </w:pPr>
      <w:r>
        <w:rPr>
          <w:rFonts w:hint="eastAsia"/>
          <w:bCs/>
          <w:color w:val="000000"/>
        </w:rPr>
        <w:t xml:space="preserve">每天巡回保洁绿化带，用扫帚仔细清扫草地、绿地上无果皮、纸屑、烟头、石块、树叶、枯枝等垃圾杂物，秋冬季节或落叶较多时应安排保洁员增加清理次数。</w:t>
      </w:r>
      <w:r/>
    </w:p>
    <w:p>
      <w:pPr>
        <w:pStyle w:val="968"/>
        <w:ind w:firstLine="480"/>
        <w:spacing w:before="0" w:beforeAutospacing="0" w:after="0" w:afterAutospacing="0" w:line="440" w:lineRule="exact"/>
        <w:rPr>
          <w:rFonts w:hint="eastAsia"/>
          <w:bCs/>
          <w:color w:val="000000"/>
        </w:rPr>
      </w:pPr>
      <w:r>
        <w:rPr>
          <w:rStyle w:val="899"/>
          <w:rFonts w:hint="eastAsia"/>
          <w:b w:val="0"/>
          <w:color w:val="000000"/>
        </w:rPr>
        <w:t xml:space="preserve">4、卫生保洁设施的清洁</w:t>
      </w:r>
      <w:r/>
    </w:p>
    <w:p>
      <w:pPr>
        <w:pStyle w:val="968"/>
        <w:ind w:firstLine="470"/>
        <w:spacing w:before="0" w:beforeAutospacing="0" w:after="0" w:afterAutospacing="0" w:line="440" w:lineRule="exact"/>
        <w:rPr>
          <w:rFonts w:hint="eastAsia"/>
          <w:bCs/>
          <w:color w:val="000000"/>
        </w:rPr>
      </w:pPr>
      <w:r>
        <w:rPr>
          <w:rFonts w:hint="eastAsia"/>
          <w:bCs/>
          <w:color w:val="000000"/>
        </w:rPr>
        <w:t xml:space="preserve">垃圾桶、果皮箱内垃圾超过三分之二时应立即清理。垃圾桶、果皮箱表面每天全面清洗一次，巡回检查发现问题及时处理，遇特殊情况应增加清洗次数或消杀。</w:t>
      </w:r>
      <w:r/>
    </w:p>
    <w:p>
      <w:pPr>
        <w:pStyle w:val="968"/>
        <w:ind w:firstLine="480"/>
        <w:spacing w:before="0" w:beforeAutospacing="0" w:after="0" w:afterAutospacing="0" w:line="440" w:lineRule="exact"/>
        <w:rPr>
          <w:bCs/>
          <w:color w:val="000000"/>
        </w:rPr>
      </w:pPr>
      <w:r>
        <w:rPr>
          <w:rStyle w:val="899"/>
          <w:rFonts w:hint="eastAsia"/>
          <w:b w:val="0"/>
          <w:color w:val="000000"/>
        </w:rPr>
        <w:t xml:space="preserve">5、垃圾房清洁、垃圾处理</w:t>
      </w:r>
      <w:r/>
    </w:p>
    <w:p>
      <w:pPr>
        <w:pStyle w:val="968"/>
        <w:ind w:firstLine="480"/>
        <w:spacing w:before="0" w:beforeAutospacing="0" w:after="0" w:afterAutospacing="0" w:line="440" w:lineRule="exact"/>
        <w:rPr>
          <w:rFonts w:hint="eastAsia"/>
          <w:bCs/>
          <w:color w:val="000000"/>
        </w:rPr>
      </w:pPr>
      <w:r>
        <w:rPr>
          <w:rFonts w:hint="eastAsia"/>
          <w:bCs/>
          <w:color w:val="000000"/>
        </w:rPr>
        <w:t xml:space="preserve">收集垃圾时做好垃圾分类工作，</w:t>
      </w:r>
      <w:r>
        <w:rPr>
          <w:rStyle w:val="899"/>
          <w:rFonts w:hint="eastAsia"/>
          <w:b w:val="0"/>
          <w:color w:val="000000"/>
        </w:rPr>
        <w:t xml:space="preserve">垃圾房</w:t>
      </w:r>
      <w:r>
        <w:rPr>
          <w:rFonts w:hint="eastAsia"/>
          <w:bCs/>
          <w:color w:val="000000"/>
        </w:rPr>
        <w:t xml:space="preserve">内垃圾超过三分之二时应立即清运。清运时应袋装化处理，注意安全并选择适宜的通道和时间，不得将垃圾散落在地面上，避免产生二次污染。垃圾房应定期冲洗、消杀，防止产生异味、滋生飞虫。</w:t>
      </w:r>
      <w:r/>
    </w:p>
    <w:p>
      <w:pPr>
        <w:pStyle w:val="968"/>
        <w:ind w:firstLine="480"/>
        <w:spacing w:before="0" w:beforeAutospacing="0" w:after="0" w:afterAutospacing="0" w:line="440" w:lineRule="exact"/>
        <w:rPr>
          <w:rFonts w:hint="eastAsia"/>
          <w:bCs/>
          <w:color w:val="000000"/>
        </w:rPr>
      </w:pPr>
      <w:r>
        <w:rPr>
          <w:rStyle w:val="899"/>
          <w:b w:val="0"/>
          <w:color w:val="000000"/>
        </w:rPr>
        <w:t xml:space="preserve">6</w:t>
      </w:r>
      <w:r>
        <w:rPr>
          <w:rStyle w:val="899"/>
          <w:rFonts w:hint="eastAsia"/>
          <w:b w:val="0"/>
          <w:color w:val="000000"/>
        </w:rPr>
        <w:t xml:space="preserve">、水池、水面保洁</w:t>
      </w:r>
      <w:r/>
    </w:p>
    <w:p>
      <w:pPr>
        <w:pStyle w:val="968"/>
        <w:ind w:firstLine="480"/>
        <w:spacing w:before="0" w:beforeAutospacing="0" w:after="0" w:afterAutospacing="0" w:line="440" w:lineRule="exact"/>
        <w:rPr>
          <w:rFonts w:hint="eastAsia"/>
          <w:bCs/>
          <w:color w:val="000000"/>
        </w:rPr>
      </w:pPr>
      <w:r>
        <w:rPr>
          <w:rFonts w:hint="eastAsia"/>
          <w:bCs/>
          <w:color w:val="000000"/>
        </w:rPr>
        <w:t xml:space="preserve">每天巡视公园内的水体保洁情况，及时打捞水面漂浮物及水草等，发现成片水锈、黑带应及时用药。硬质水池视深度定期清洗、换水，夏季应适当增加频率。</w:t>
      </w:r>
      <w:r/>
    </w:p>
    <w:p>
      <w:pPr>
        <w:pStyle w:val="968"/>
        <w:ind w:firstLine="480"/>
        <w:spacing w:before="0" w:beforeAutospacing="0" w:after="0" w:afterAutospacing="0" w:line="440" w:lineRule="exact"/>
        <w:rPr>
          <w:rFonts w:hint="eastAsia"/>
          <w:bCs/>
          <w:color w:val="000000"/>
        </w:rPr>
      </w:pPr>
      <w:r>
        <w:rPr>
          <w:rStyle w:val="899"/>
          <w:b w:val="0"/>
          <w:color w:val="000000"/>
        </w:rPr>
        <w:t xml:space="preserve">7</w:t>
      </w:r>
      <w:r>
        <w:rPr>
          <w:rStyle w:val="899"/>
          <w:rFonts w:hint="eastAsia"/>
          <w:b w:val="0"/>
          <w:color w:val="000000"/>
        </w:rPr>
        <w:t xml:space="preserve">、公共厕所</w:t>
      </w:r>
      <w:r/>
    </w:p>
    <w:p>
      <w:pPr>
        <w:pStyle w:val="968"/>
        <w:ind w:firstLine="480"/>
        <w:spacing w:before="0" w:beforeAutospacing="0" w:after="0" w:afterAutospacing="0" w:line="440" w:lineRule="exact"/>
        <w:rPr>
          <w:rFonts w:hint="eastAsia"/>
          <w:bCs/>
          <w:color w:val="000000"/>
        </w:rPr>
      </w:pPr>
      <w:r>
        <w:rPr>
          <w:rFonts w:hint="eastAsia"/>
          <w:bCs/>
          <w:color w:val="000000"/>
        </w:rPr>
        <w:t xml:space="preserve">每个厕所安排人员负责卫生工作，全面清洁地面、洗手池、蹲坑、便池、墙面、门窗、吸顶灯等所有设施，发现问题及时处理。</w:t>
      </w:r>
      <w:r/>
    </w:p>
    <w:p>
      <w:pPr>
        <w:pStyle w:val="968"/>
        <w:ind w:firstLine="480"/>
        <w:spacing w:before="0" w:beforeAutospacing="0" w:after="0" w:afterAutospacing="0" w:line="440" w:lineRule="exact"/>
        <w:rPr>
          <w:rFonts w:hint="eastAsia"/>
          <w:bCs/>
          <w:color w:val="000000"/>
        </w:rPr>
      </w:pPr>
      <w:r>
        <w:rPr>
          <w:rStyle w:val="899"/>
          <w:b w:val="0"/>
          <w:color w:val="000000"/>
        </w:rPr>
        <w:t xml:space="preserve">8</w:t>
      </w:r>
      <w:r>
        <w:rPr>
          <w:rStyle w:val="899"/>
          <w:rFonts w:hint="eastAsia"/>
          <w:b w:val="0"/>
          <w:color w:val="000000"/>
        </w:rPr>
        <w:t xml:space="preserve">、电器、照明、监控、音响、排水沟等</w:t>
      </w:r>
      <w:r/>
    </w:p>
    <w:p>
      <w:pPr>
        <w:pStyle w:val="968"/>
        <w:ind w:firstLine="480"/>
        <w:spacing w:before="0" w:beforeAutospacing="0" w:after="0" w:afterAutospacing="0" w:line="440" w:lineRule="exact"/>
        <w:rPr>
          <w:rFonts w:hint="eastAsia"/>
          <w:bCs/>
          <w:color w:val="000000"/>
        </w:rPr>
      </w:pPr>
      <w:r>
        <w:rPr>
          <w:rFonts w:hint="eastAsia"/>
          <w:bCs/>
          <w:color w:val="000000"/>
        </w:rPr>
        <w:t xml:space="preserve">每日对公共电器、照明、监控、音响进行擦洗，保持整洁。散水、排水沟每月至少全面清理一次。</w:t>
      </w:r>
      <w:r/>
    </w:p>
    <w:p>
      <w:pPr>
        <w:pStyle w:val="968"/>
        <w:ind w:firstLine="480"/>
        <w:spacing w:before="0" w:beforeAutospacing="0" w:after="0" w:afterAutospacing="0" w:line="440" w:lineRule="exact"/>
        <w:rPr>
          <w:rFonts w:hint="eastAsia"/>
          <w:bCs/>
          <w:color w:val="000000"/>
        </w:rPr>
      </w:pPr>
      <w:r>
        <w:rPr>
          <w:rStyle w:val="899"/>
          <w:b w:val="0"/>
          <w:color w:val="000000"/>
        </w:rPr>
        <w:t xml:space="preserve">9</w:t>
      </w:r>
      <w:r>
        <w:rPr>
          <w:rStyle w:val="899"/>
          <w:rFonts w:hint="eastAsia"/>
          <w:b w:val="0"/>
          <w:color w:val="000000"/>
        </w:rPr>
        <w:t xml:space="preserve">、重大活动、迎检及临时任务期间</w:t>
      </w:r>
      <w:r>
        <w:rPr>
          <w:rFonts w:hint="eastAsia"/>
          <w:bCs/>
          <w:color w:val="000000"/>
        </w:rPr>
        <w:t xml:space="preserve">，根据采购人要求，采取定人定岗和灵活调配相结合的方式配置服务人员</w:t>
      </w:r>
      <w:r>
        <w:rPr>
          <w:rStyle w:val="899"/>
          <w:rFonts w:hint="eastAsia"/>
          <w:b w:val="0"/>
          <w:color w:val="000000"/>
        </w:rPr>
        <w:t xml:space="preserve">。</w:t>
      </w:r>
      <w:r/>
    </w:p>
    <w:p>
      <w:pPr>
        <w:pStyle w:val="968"/>
        <w:ind w:firstLine="480"/>
        <w:spacing w:before="0" w:beforeAutospacing="0" w:after="0" w:afterAutospacing="0" w:line="440" w:lineRule="exact"/>
        <w:rPr>
          <w:rFonts w:hint="eastAsia"/>
          <w:bCs/>
          <w:color w:val="000000"/>
        </w:rPr>
      </w:pPr>
      <w:r>
        <w:rPr>
          <w:rStyle w:val="899"/>
          <w:rFonts w:hint="eastAsia"/>
          <w:b w:val="0"/>
          <w:color w:val="000000"/>
        </w:rPr>
        <w:t xml:space="preserve">1</w:t>
      </w:r>
      <w:r>
        <w:rPr>
          <w:rStyle w:val="899"/>
          <w:b w:val="0"/>
          <w:color w:val="000000"/>
        </w:rPr>
        <w:t xml:space="preserve">0</w:t>
      </w:r>
      <w:r>
        <w:rPr>
          <w:rStyle w:val="899"/>
          <w:rFonts w:hint="eastAsia"/>
          <w:b w:val="0"/>
          <w:color w:val="000000"/>
        </w:rPr>
        <w:t xml:space="preserve">、公共停车场</w:t>
      </w:r>
      <w:r/>
    </w:p>
    <w:p>
      <w:pPr>
        <w:pStyle w:val="968"/>
        <w:ind w:firstLine="480"/>
        <w:spacing w:before="0" w:beforeAutospacing="0" w:after="0" w:afterAutospacing="0" w:line="440" w:lineRule="exact"/>
        <w:rPr>
          <w:rFonts w:hint="eastAsia"/>
          <w:bCs/>
          <w:color w:val="000000"/>
        </w:rPr>
      </w:pPr>
      <w:r>
        <w:rPr>
          <w:rFonts w:hint="eastAsia"/>
          <w:bCs/>
          <w:color w:val="000000"/>
        </w:rPr>
        <w:t xml:space="preserve">每天对停车场管理区域定时清扫，发现淤泥、油污等立即清除，必要时进行冲洗。雨（雪）天应及时清扫，确保场地无积水（雪）。</w:t>
      </w:r>
      <w:r/>
    </w:p>
    <w:p>
      <w:pPr>
        <w:pStyle w:val="968"/>
        <w:ind w:firstLine="480"/>
        <w:spacing w:before="0" w:beforeAutospacing="0" w:after="0" w:afterAutospacing="0" w:line="440" w:lineRule="exact"/>
        <w:rPr>
          <w:rFonts w:hint="eastAsia"/>
          <w:bCs/>
          <w:color w:val="000000"/>
        </w:rPr>
      </w:pPr>
      <w:r>
        <w:rPr>
          <w:rStyle w:val="899"/>
          <w:rFonts w:hint="eastAsia"/>
          <w:b w:val="0"/>
          <w:color w:val="000000"/>
        </w:rPr>
        <w:t xml:space="preserve">1</w:t>
      </w:r>
      <w:r>
        <w:rPr>
          <w:rStyle w:val="899"/>
          <w:b w:val="0"/>
          <w:color w:val="000000"/>
        </w:rPr>
        <w:t xml:space="preserve">1</w:t>
      </w:r>
      <w:r>
        <w:rPr>
          <w:rStyle w:val="899"/>
          <w:rFonts w:hint="eastAsia"/>
          <w:b w:val="0"/>
          <w:color w:val="000000"/>
        </w:rPr>
        <w:t xml:space="preserve">、环境消杀工作</w:t>
      </w:r>
      <w:r/>
    </w:p>
    <w:p>
      <w:pPr>
        <w:pStyle w:val="968"/>
        <w:jc w:val="center"/>
        <w:spacing w:before="0" w:beforeAutospacing="0" w:after="0" w:afterAutospacing="0" w:line="400" w:lineRule="exact"/>
        <w:rPr>
          <w:rFonts w:hint="eastAsia"/>
          <w:color w:val="000000"/>
        </w:rPr>
      </w:pPr>
      <w:r>
        <w:rPr>
          <w:rStyle w:val="899"/>
          <w:rFonts w:hint="eastAsia"/>
          <w:color w:val="000000"/>
        </w:rPr>
        <w:t xml:space="preserve">消杀工作规范和方法</w:t>
      </w:r>
      <w:r/>
    </w:p>
    <w:tbl>
      <w:tblPr>
        <w:tblStyle w:val="711"/>
        <w:tblW w:w="921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1082"/>
        <w:gridCol w:w="2518"/>
        <w:gridCol w:w="1260"/>
        <w:gridCol w:w="3626"/>
      </w:tblGrid>
      <w:tr>
        <w:trPr>
          <w:jc w:val="center"/>
          <w:trHeight w:val="459"/>
        </w:trPr>
        <w:tc>
          <w:tcPr>
            <w:tcW w:w="729" w:type="dxa"/>
            <w:vAlign w:val="center"/>
            <w:textDirection w:val="lrTb"/>
            <w:noWrap w:val="false"/>
          </w:tcPr>
          <w:p>
            <w:pPr>
              <w:pStyle w:val="968"/>
              <w:jc w:val="center"/>
              <w:spacing w:before="0" w:beforeAutospacing="0" w:after="0" w:afterAutospacing="0"/>
              <w:rPr>
                <w:rFonts w:hint="eastAsia"/>
                <w:color w:val="000000"/>
              </w:rPr>
            </w:pPr>
            <w:r>
              <w:rPr>
                <w:rFonts w:hint="eastAsia"/>
                <w:color w:val="000000"/>
                <w:sz w:val="21"/>
                <w:szCs w:val="21"/>
              </w:rPr>
              <w:t xml:space="preserve">序号</w:t>
            </w:r>
            <w:r/>
          </w:p>
        </w:tc>
        <w:tc>
          <w:tcPr>
            <w:tcW w:w="1082" w:type="dxa"/>
            <w:vAlign w:val="center"/>
            <w:textDirection w:val="lrTb"/>
            <w:noWrap w:val="false"/>
          </w:tcPr>
          <w:p>
            <w:pPr>
              <w:pStyle w:val="968"/>
              <w:jc w:val="center"/>
              <w:spacing w:before="0" w:beforeAutospacing="0" w:after="0" w:afterAutospacing="0"/>
              <w:rPr>
                <w:rFonts w:hint="eastAsia"/>
                <w:color w:val="000000"/>
              </w:rPr>
            </w:pPr>
            <w:r>
              <w:rPr>
                <w:rFonts w:hint="eastAsia"/>
                <w:color w:val="000000"/>
                <w:sz w:val="21"/>
                <w:szCs w:val="21"/>
              </w:rPr>
              <w:t xml:space="preserve">项目</w:t>
            </w:r>
            <w:r/>
          </w:p>
        </w:tc>
        <w:tc>
          <w:tcPr>
            <w:tcW w:w="2518" w:type="dxa"/>
            <w:vAlign w:val="center"/>
            <w:textDirection w:val="lrTb"/>
            <w:noWrap w:val="false"/>
          </w:tcPr>
          <w:p>
            <w:pPr>
              <w:pStyle w:val="968"/>
              <w:jc w:val="center"/>
              <w:spacing w:before="0" w:beforeAutospacing="0" w:after="0" w:afterAutospacing="0"/>
              <w:rPr>
                <w:rFonts w:hint="eastAsia"/>
                <w:color w:val="000000"/>
              </w:rPr>
            </w:pPr>
            <w:r>
              <w:rPr>
                <w:rFonts w:hint="eastAsia"/>
                <w:color w:val="000000"/>
                <w:sz w:val="21"/>
                <w:szCs w:val="21"/>
              </w:rPr>
              <w:t xml:space="preserve">标准</w:t>
            </w:r>
            <w:r/>
          </w:p>
        </w:tc>
        <w:tc>
          <w:tcPr>
            <w:tcW w:w="1260" w:type="dxa"/>
            <w:vAlign w:val="center"/>
            <w:textDirection w:val="lrTb"/>
            <w:noWrap w:val="false"/>
          </w:tcPr>
          <w:p>
            <w:pPr>
              <w:pStyle w:val="968"/>
              <w:jc w:val="center"/>
              <w:spacing w:before="0" w:beforeAutospacing="0" w:after="0" w:afterAutospacing="0"/>
              <w:rPr>
                <w:rFonts w:hint="eastAsia"/>
                <w:color w:val="000000"/>
              </w:rPr>
            </w:pPr>
            <w:r>
              <w:rPr>
                <w:rFonts w:hint="eastAsia"/>
                <w:color w:val="000000"/>
                <w:sz w:val="21"/>
                <w:szCs w:val="21"/>
              </w:rPr>
              <w:t xml:space="preserve">检查方法</w:t>
            </w:r>
            <w:r/>
          </w:p>
        </w:tc>
        <w:tc>
          <w:tcPr>
            <w:tcW w:w="3626" w:type="dxa"/>
            <w:vAlign w:val="center"/>
            <w:textDirection w:val="lrTb"/>
            <w:noWrap w:val="false"/>
          </w:tcPr>
          <w:p>
            <w:pPr>
              <w:pStyle w:val="968"/>
              <w:jc w:val="center"/>
              <w:spacing w:before="0" w:beforeAutospacing="0" w:after="0" w:afterAutospacing="0"/>
              <w:rPr>
                <w:rFonts w:hint="eastAsia"/>
                <w:color w:val="000000"/>
              </w:rPr>
            </w:pPr>
            <w:r>
              <w:rPr>
                <w:rFonts w:hint="eastAsia"/>
                <w:color w:val="000000"/>
                <w:sz w:val="21"/>
                <w:szCs w:val="21"/>
              </w:rPr>
              <w:t xml:space="preserve">清洁标准</w:t>
            </w:r>
            <w:r/>
          </w:p>
        </w:tc>
      </w:tr>
      <w:tr>
        <w:trPr>
          <w:jc w:val="center"/>
        </w:trPr>
        <w:tc>
          <w:tcPr>
            <w:tcW w:w="729" w:type="dxa"/>
            <w:vAlign w:val="center"/>
            <w:textDirection w:val="lrTb"/>
            <w:noWrap w:val="false"/>
          </w:tcPr>
          <w:p>
            <w:pPr>
              <w:pStyle w:val="968"/>
              <w:jc w:val="center"/>
              <w:spacing w:before="0" w:beforeAutospacing="0" w:after="0" w:afterAutospacing="0"/>
              <w:rPr>
                <w:rFonts w:hint="eastAsia"/>
                <w:color w:val="000000"/>
              </w:rPr>
            </w:pPr>
            <w:r>
              <w:rPr>
                <w:rFonts w:hint="eastAsia"/>
                <w:color w:val="000000"/>
                <w:sz w:val="21"/>
                <w:szCs w:val="21"/>
              </w:rPr>
              <w:t xml:space="preserve">1</w:t>
            </w:r>
            <w:r/>
          </w:p>
        </w:tc>
        <w:tc>
          <w:tcPr>
            <w:tcW w:w="1082" w:type="dxa"/>
            <w:vAlign w:val="center"/>
            <w:textDirection w:val="lrTb"/>
            <w:noWrap w:val="false"/>
          </w:tcPr>
          <w:p>
            <w:pPr>
              <w:pStyle w:val="968"/>
              <w:jc w:val="center"/>
              <w:spacing w:before="0" w:beforeAutospacing="0" w:after="0" w:afterAutospacing="0"/>
              <w:rPr>
                <w:rFonts w:hint="eastAsia"/>
                <w:color w:val="000000"/>
              </w:rPr>
            </w:pPr>
            <w:r>
              <w:rPr>
                <w:rFonts w:hint="eastAsia"/>
                <w:color w:val="000000"/>
                <w:sz w:val="21"/>
                <w:szCs w:val="21"/>
              </w:rPr>
              <w:t xml:space="preserve">灭鼠</w:t>
            </w:r>
            <w:r/>
          </w:p>
        </w:tc>
        <w:tc>
          <w:tcPr>
            <w:tcW w:w="2518" w:type="dxa"/>
            <w:vAlign w:val="center"/>
            <w:textDirection w:val="lrTb"/>
            <w:noWrap w:val="false"/>
          </w:tcPr>
          <w:p>
            <w:pPr>
              <w:pStyle w:val="968"/>
              <w:spacing w:before="0" w:beforeAutospacing="0" w:after="0" w:afterAutospacing="0"/>
              <w:rPr>
                <w:rFonts w:hint="eastAsia"/>
                <w:color w:val="000000"/>
              </w:rPr>
            </w:pPr>
            <w:r>
              <w:rPr>
                <w:rFonts w:hint="eastAsia"/>
                <w:color w:val="000000"/>
                <w:sz w:val="21"/>
                <w:szCs w:val="21"/>
              </w:rPr>
              <w:t xml:space="preserve">老鼠密度不得超过1%，鼠洞每2万m</w:t>
            </w:r>
            <w:r>
              <w:rPr>
                <w:rFonts w:hint="eastAsia"/>
                <w:color w:val="000000"/>
                <w:sz w:val="21"/>
                <w:szCs w:val="21"/>
                <w:vertAlign w:val="superscript"/>
              </w:rPr>
              <w:t xml:space="preserve">2</w:t>
            </w:r>
            <w:r>
              <w:rPr>
                <w:rFonts w:hint="eastAsia"/>
                <w:color w:val="000000"/>
                <w:sz w:val="21"/>
                <w:szCs w:val="21"/>
              </w:rPr>
              <w:t xml:space="preserve">不超过1个</w:t>
            </w:r>
            <w:r/>
          </w:p>
        </w:tc>
        <w:tc>
          <w:tcPr>
            <w:tcW w:w="1260" w:type="dxa"/>
            <w:vAlign w:val="center"/>
            <w:textDirection w:val="lrTb"/>
            <w:noWrap w:val="false"/>
          </w:tcPr>
          <w:p>
            <w:pPr>
              <w:pStyle w:val="968"/>
              <w:spacing w:before="0" w:beforeAutospacing="0" w:after="0" w:afterAutospacing="0"/>
              <w:rPr>
                <w:rFonts w:hint="eastAsia"/>
                <w:color w:val="000000"/>
              </w:rPr>
            </w:pPr>
            <w:r>
              <w:rPr>
                <w:rFonts w:hint="eastAsia"/>
                <w:color w:val="000000"/>
                <w:sz w:val="21"/>
                <w:szCs w:val="21"/>
              </w:rPr>
              <w:t xml:space="preserve">布粉法：用100块布粉取值；抽查约2万m</w:t>
            </w:r>
            <w:r>
              <w:rPr>
                <w:rFonts w:hint="eastAsia"/>
                <w:color w:val="000000"/>
                <w:sz w:val="21"/>
                <w:szCs w:val="21"/>
                <w:vertAlign w:val="superscript"/>
              </w:rPr>
              <w:t xml:space="preserve">2</w:t>
            </w:r>
            <w:r>
              <w:rPr>
                <w:rFonts w:hint="eastAsia"/>
                <w:color w:val="000000"/>
                <w:sz w:val="21"/>
                <w:szCs w:val="21"/>
              </w:rPr>
              <w:t xml:space="preserve">的面积</w:t>
            </w:r>
            <w:r/>
          </w:p>
        </w:tc>
        <w:tc>
          <w:tcPr>
            <w:tcW w:w="3626" w:type="dxa"/>
            <w:vAlign w:val="center"/>
            <w:textDirection w:val="lrTb"/>
            <w:noWrap w:val="false"/>
          </w:tcPr>
          <w:p>
            <w:pPr>
              <w:pStyle w:val="968"/>
              <w:jc w:val="center"/>
              <w:spacing w:before="0" w:beforeAutospacing="0" w:after="0" w:afterAutospacing="0"/>
              <w:rPr>
                <w:rFonts w:hint="eastAsia"/>
                <w:color w:val="000000"/>
              </w:rPr>
            </w:pPr>
            <w:r>
              <w:rPr>
                <w:rFonts w:hint="eastAsia"/>
                <w:color w:val="000000"/>
                <w:sz w:val="21"/>
                <w:szCs w:val="21"/>
              </w:rPr>
              <w:t xml:space="preserve">投药：1次/半月，堵鼠洞：1次/半月</w:t>
            </w:r>
            <w:r/>
          </w:p>
        </w:tc>
      </w:tr>
      <w:tr>
        <w:trPr>
          <w:jc w:val="center"/>
        </w:trPr>
        <w:tc>
          <w:tcPr>
            <w:tcW w:w="729" w:type="dxa"/>
            <w:vAlign w:val="center"/>
            <w:textDirection w:val="lrTb"/>
            <w:noWrap w:val="false"/>
          </w:tcPr>
          <w:p>
            <w:pPr>
              <w:pStyle w:val="968"/>
              <w:jc w:val="center"/>
              <w:spacing w:before="0" w:beforeAutospacing="0" w:after="0" w:afterAutospacing="0"/>
              <w:rPr>
                <w:rFonts w:hint="eastAsia"/>
                <w:color w:val="000000"/>
              </w:rPr>
            </w:pPr>
            <w:r>
              <w:rPr>
                <w:rFonts w:hint="eastAsia"/>
                <w:color w:val="000000"/>
                <w:sz w:val="21"/>
                <w:szCs w:val="21"/>
              </w:rPr>
              <w:t xml:space="preserve">2</w:t>
            </w:r>
            <w:r/>
          </w:p>
        </w:tc>
        <w:tc>
          <w:tcPr>
            <w:tcW w:w="1082" w:type="dxa"/>
            <w:vAlign w:val="center"/>
            <w:textDirection w:val="lrTb"/>
            <w:noWrap w:val="false"/>
          </w:tcPr>
          <w:p>
            <w:pPr>
              <w:pStyle w:val="968"/>
              <w:jc w:val="center"/>
              <w:spacing w:before="0" w:beforeAutospacing="0" w:after="0" w:afterAutospacing="0"/>
              <w:rPr>
                <w:rFonts w:hint="eastAsia"/>
                <w:color w:val="000000"/>
              </w:rPr>
            </w:pPr>
            <w:r>
              <w:rPr>
                <w:rFonts w:hint="eastAsia"/>
                <w:color w:val="000000"/>
                <w:sz w:val="21"/>
                <w:szCs w:val="21"/>
              </w:rPr>
              <w:t xml:space="preserve">灭蚊</w:t>
            </w:r>
            <w:r/>
          </w:p>
        </w:tc>
        <w:tc>
          <w:tcPr>
            <w:tcW w:w="2518" w:type="dxa"/>
            <w:vAlign w:val="center"/>
            <w:textDirection w:val="lrTb"/>
            <w:noWrap w:val="false"/>
          </w:tcPr>
          <w:p>
            <w:pPr>
              <w:pStyle w:val="968"/>
              <w:jc w:val="center"/>
              <w:spacing w:before="0" w:beforeAutospacing="0" w:after="0" w:afterAutospacing="0"/>
              <w:rPr>
                <w:rFonts w:hint="eastAsia"/>
                <w:color w:val="000000"/>
              </w:rPr>
            </w:pPr>
            <w:r>
              <w:rPr>
                <w:rFonts w:hint="eastAsia"/>
                <w:color w:val="000000"/>
                <w:sz w:val="21"/>
                <w:szCs w:val="21"/>
              </w:rPr>
              <w:t xml:space="preserve">垃圾桶、垃圾屋、厕所内目视无明显蚊虫在飞</w:t>
            </w:r>
            <w:r/>
          </w:p>
        </w:tc>
        <w:tc>
          <w:tcPr>
            <w:tcW w:w="1260" w:type="dxa"/>
            <w:vAlign w:val="center"/>
            <w:textDirection w:val="lrTb"/>
            <w:noWrap w:val="false"/>
          </w:tcPr>
          <w:p>
            <w:pPr>
              <w:pStyle w:val="968"/>
              <w:jc w:val="center"/>
              <w:spacing w:before="0" w:beforeAutospacing="0" w:after="0" w:afterAutospacing="0"/>
              <w:rPr>
                <w:rFonts w:hint="eastAsia"/>
                <w:color w:val="000000"/>
              </w:rPr>
            </w:pPr>
            <w:r>
              <w:rPr>
                <w:rFonts w:hint="eastAsia"/>
                <w:color w:val="000000"/>
                <w:sz w:val="21"/>
                <w:szCs w:val="21"/>
              </w:rPr>
              <w:t xml:space="preserve">抽查10处</w:t>
            </w:r>
            <w:r/>
          </w:p>
        </w:tc>
        <w:tc>
          <w:tcPr>
            <w:tcW w:w="3626" w:type="dxa"/>
            <w:vAlign w:val="center"/>
            <w:textDirection w:val="lrTb"/>
            <w:noWrap w:val="false"/>
          </w:tcPr>
          <w:p>
            <w:pPr>
              <w:pStyle w:val="968"/>
              <w:jc w:val="center"/>
              <w:spacing w:before="0" w:beforeAutospacing="0" w:after="0" w:afterAutospacing="0"/>
              <w:rPr>
                <w:rFonts w:hint="eastAsia"/>
                <w:color w:val="000000"/>
              </w:rPr>
            </w:pPr>
            <w:r>
              <w:rPr>
                <w:rFonts w:hint="eastAsia"/>
                <w:color w:val="000000"/>
                <w:sz w:val="21"/>
                <w:szCs w:val="21"/>
              </w:rPr>
              <w:t xml:space="preserve">喷药、投药1次/周</w:t>
            </w:r>
            <w:r/>
          </w:p>
        </w:tc>
      </w:tr>
      <w:tr>
        <w:trPr>
          <w:jc w:val="center"/>
        </w:trPr>
        <w:tc>
          <w:tcPr>
            <w:tcW w:w="729" w:type="dxa"/>
            <w:vAlign w:val="center"/>
            <w:textDirection w:val="lrTb"/>
            <w:noWrap w:val="false"/>
          </w:tcPr>
          <w:p>
            <w:pPr>
              <w:pStyle w:val="968"/>
              <w:jc w:val="center"/>
              <w:spacing w:before="0" w:beforeAutospacing="0" w:after="0" w:afterAutospacing="0"/>
              <w:rPr>
                <w:rFonts w:hint="eastAsia"/>
                <w:color w:val="000000"/>
              </w:rPr>
            </w:pPr>
            <w:r>
              <w:rPr>
                <w:rFonts w:hint="eastAsia"/>
                <w:color w:val="000000"/>
                <w:sz w:val="21"/>
                <w:szCs w:val="21"/>
              </w:rPr>
              <w:t xml:space="preserve">3</w:t>
            </w:r>
            <w:r/>
          </w:p>
        </w:tc>
        <w:tc>
          <w:tcPr>
            <w:tcW w:w="1082" w:type="dxa"/>
            <w:vAlign w:val="center"/>
            <w:textDirection w:val="lrTb"/>
            <w:noWrap w:val="false"/>
          </w:tcPr>
          <w:p>
            <w:pPr>
              <w:pStyle w:val="968"/>
              <w:jc w:val="center"/>
              <w:spacing w:before="0" w:beforeAutospacing="0" w:after="0" w:afterAutospacing="0"/>
              <w:rPr>
                <w:rFonts w:hint="eastAsia"/>
                <w:color w:val="000000"/>
              </w:rPr>
            </w:pPr>
            <w:r>
              <w:rPr>
                <w:rFonts w:hint="eastAsia"/>
                <w:color w:val="000000"/>
                <w:sz w:val="21"/>
                <w:szCs w:val="21"/>
              </w:rPr>
              <w:t xml:space="preserve">灭蝇</w:t>
            </w:r>
            <w:r/>
          </w:p>
        </w:tc>
        <w:tc>
          <w:tcPr>
            <w:tcW w:w="2518" w:type="dxa"/>
            <w:vAlign w:val="center"/>
            <w:textDirection w:val="lrTb"/>
            <w:noWrap w:val="false"/>
          </w:tcPr>
          <w:p>
            <w:pPr>
              <w:pStyle w:val="968"/>
              <w:jc w:val="center"/>
              <w:spacing w:before="0" w:beforeAutospacing="0" w:after="0" w:afterAutospacing="0"/>
              <w:rPr>
                <w:rFonts w:hint="eastAsia"/>
                <w:color w:val="000000"/>
              </w:rPr>
            </w:pPr>
            <w:r>
              <w:rPr>
                <w:rFonts w:hint="eastAsia"/>
                <w:color w:val="000000"/>
                <w:sz w:val="21"/>
                <w:szCs w:val="21"/>
              </w:rPr>
              <w:t xml:space="preserve">垃圾桶、垃圾屋、厕所内目视无明显苍蝇在飞</w:t>
            </w:r>
            <w:r/>
          </w:p>
        </w:tc>
        <w:tc>
          <w:tcPr>
            <w:tcW w:w="1260" w:type="dxa"/>
            <w:vAlign w:val="center"/>
            <w:textDirection w:val="lrTb"/>
            <w:noWrap w:val="false"/>
          </w:tcPr>
          <w:p>
            <w:pPr>
              <w:pStyle w:val="968"/>
              <w:jc w:val="center"/>
              <w:spacing w:before="0" w:beforeAutospacing="0" w:after="0" w:afterAutospacing="0"/>
              <w:rPr>
                <w:rFonts w:hint="eastAsia"/>
                <w:color w:val="000000"/>
              </w:rPr>
            </w:pPr>
            <w:r>
              <w:rPr>
                <w:rFonts w:hint="eastAsia"/>
                <w:color w:val="000000"/>
                <w:sz w:val="21"/>
                <w:szCs w:val="21"/>
              </w:rPr>
              <w:t xml:space="preserve">抽查10处</w:t>
            </w:r>
            <w:r/>
          </w:p>
        </w:tc>
        <w:tc>
          <w:tcPr>
            <w:tcW w:w="3626" w:type="dxa"/>
            <w:vAlign w:val="center"/>
            <w:textDirection w:val="lrTb"/>
            <w:noWrap w:val="false"/>
          </w:tcPr>
          <w:p>
            <w:pPr>
              <w:pStyle w:val="968"/>
              <w:jc w:val="center"/>
              <w:spacing w:before="0" w:beforeAutospacing="0" w:after="0" w:afterAutospacing="0"/>
              <w:rPr>
                <w:rFonts w:hint="eastAsia"/>
                <w:color w:val="000000"/>
              </w:rPr>
            </w:pPr>
            <w:r>
              <w:rPr>
                <w:rFonts w:hint="eastAsia"/>
                <w:color w:val="000000"/>
                <w:sz w:val="21"/>
                <w:szCs w:val="21"/>
              </w:rPr>
              <w:t xml:space="preserve">喷药、投药1次/周</w:t>
            </w:r>
            <w:r/>
          </w:p>
        </w:tc>
      </w:tr>
      <w:tr>
        <w:trPr>
          <w:jc w:val="center"/>
        </w:trPr>
        <w:tc>
          <w:tcPr>
            <w:tcW w:w="729" w:type="dxa"/>
            <w:vAlign w:val="center"/>
            <w:textDirection w:val="lrTb"/>
            <w:noWrap w:val="false"/>
          </w:tcPr>
          <w:p>
            <w:pPr>
              <w:pStyle w:val="968"/>
              <w:jc w:val="center"/>
              <w:spacing w:before="0" w:beforeAutospacing="0" w:after="0" w:afterAutospacing="0"/>
              <w:rPr>
                <w:rFonts w:hint="eastAsia"/>
                <w:color w:val="000000"/>
              </w:rPr>
            </w:pPr>
            <w:r>
              <w:rPr>
                <w:rFonts w:hint="eastAsia"/>
                <w:color w:val="000000"/>
                <w:sz w:val="21"/>
                <w:szCs w:val="21"/>
              </w:rPr>
              <w:t xml:space="preserve">4</w:t>
            </w:r>
            <w:r/>
          </w:p>
        </w:tc>
        <w:tc>
          <w:tcPr>
            <w:tcW w:w="1082" w:type="dxa"/>
            <w:vAlign w:val="center"/>
            <w:textDirection w:val="lrTb"/>
            <w:noWrap w:val="false"/>
          </w:tcPr>
          <w:p>
            <w:pPr>
              <w:pStyle w:val="968"/>
              <w:jc w:val="center"/>
              <w:spacing w:before="0" w:beforeAutospacing="0" w:after="0" w:afterAutospacing="0"/>
              <w:rPr>
                <w:rFonts w:hint="eastAsia"/>
                <w:color w:val="000000"/>
              </w:rPr>
            </w:pPr>
            <w:r>
              <w:rPr>
                <w:rFonts w:hint="eastAsia"/>
                <w:color w:val="000000"/>
                <w:sz w:val="21"/>
                <w:szCs w:val="21"/>
              </w:rPr>
              <w:t xml:space="preserve">灭蟑螂</w:t>
            </w:r>
            <w:r/>
          </w:p>
        </w:tc>
        <w:tc>
          <w:tcPr>
            <w:tcW w:w="2518" w:type="dxa"/>
            <w:vAlign w:val="center"/>
            <w:textDirection w:val="lrTb"/>
            <w:noWrap w:val="false"/>
          </w:tcPr>
          <w:p>
            <w:pPr>
              <w:pStyle w:val="968"/>
              <w:jc w:val="center"/>
              <w:spacing w:before="0" w:beforeAutospacing="0" w:after="0" w:afterAutospacing="0"/>
              <w:rPr>
                <w:rFonts w:hint="eastAsia"/>
                <w:color w:val="000000"/>
              </w:rPr>
            </w:pPr>
            <w:r>
              <w:rPr>
                <w:rFonts w:hint="eastAsia"/>
                <w:color w:val="000000"/>
                <w:sz w:val="21"/>
                <w:szCs w:val="21"/>
              </w:rPr>
              <w:t xml:space="preserve">垃圾桶、垃圾屋、厕所内目视无明显蟑螂在爬</w:t>
            </w:r>
            <w:r/>
          </w:p>
        </w:tc>
        <w:tc>
          <w:tcPr>
            <w:tcW w:w="1260" w:type="dxa"/>
            <w:vAlign w:val="center"/>
            <w:textDirection w:val="lrTb"/>
            <w:noWrap w:val="false"/>
          </w:tcPr>
          <w:p>
            <w:pPr>
              <w:pStyle w:val="968"/>
              <w:jc w:val="center"/>
              <w:spacing w:before="0" w:beforeAutospacing="0" w:after="0" w:afterAutospacing="0"/>
              <w:rPr>
                <w:rFonts w:hint="eastAsia"/>
                <w:color w:val="000000"/>
              </w:rPr>
            </w:pPr>
            <w:r>
              <w:rPr>
                <w:rFonts w:hint="eastAsia"/>
                <w:color w:val="000000"/>
                <w:sz w:val="21"/>
                <w:szCs w:val="21"/>
              </w:rPr>
              <w:t xml:space="preserve">抽查10处</w:t>
            </w:r>
            <w:r/>
          </w:p>
        </w:tc>
        <w:tc>
          <w:tcPr>
            <w:tcW w:w="3626" w:type="dxa"/>
            <w:vAlign w:val="center"/>
            <w:textDirection w:val="lrTb"/>
            <w:noWrap w:val="false"/>
          </w:tcPr>
          <w:p>
            <w:pPr>
              <w:pStyle w:val="968"/>
              <w:jc w:val="center"/>
              <w:spacing w:before="0" w:beforeAutospacing="0" w:after="0" w:afterAutospacing="0"/>
              <w:rPr>
                <w:rFonts w:hint="eastAsia"/>
                <w:color w:val="000000"/>
              </w:rPr>
            </w:pPr>
            <w:r>
              <w:rPr>
                <w:rFonts w:hint="eastAsia"/>
                <w:color w:val="000000"/>
                <w:sz w:val="21"/>
                <w:szCs w:val="21"/>
              </w:rPr>
              <w:t xml:space="preserve">喷药、投药1次/周</w:t>
            </w:r>
            <w:r/>
          </w:p>
        </w:tc>
      </w:tr>
    </w:tbl>
    <w:p>
      <w:pPr>
        <w:pStyle w:val="968"/>
        <w:ind w:firstLine="482"/>
        <w:spacing w:before="0" w:beforeAutospacing="0" w:after="0" w:afterAutospacing="0" w:line="440" w:lineRule="exact"/>
        <w:rPr>
          <w:rFonts w:hint="eastAsia"/>
          <w:b/>
          <w:bCs/>
          <w:i/>
          <w:iCs/>
          <w:color w:val="000000"/>
          <w:u w:val="single"/>
        </w:rPr>
      </w:pPr>
      <w:r>
        <w:rPr>
          <w:rFonts w:hint="eastAsia"/>
          <w:b/>
          <w:bCs/>
          <w:i/>
          <w:iCs/>
          <w:color w:val="000000"/>
          <w:u w:val="single"/>
        </w:rPr>
      </w:r>
      <w:r/>
    </w:p>
    <w:p>
      <w:pPr>
        <w:pStyle w:val="968"/>
        <w:ind w:firstLine="482"/>
        <w:spacing w:before="0" w:beforeAutospacing="0" w:after="0" w:afterAutospacing="0" w:line="440" w:lineRule="exact"/>
        <w:rPr>
          <w:rStyle w:val="899"/>
          <w:rFonts w:hint="eastAsia"/>
          <w:b w:val="0"/>
          <w:i/>
          <w:iCs/>
          <w:color w:val="000000"/>
          <w:highlight w:val="yellow"/>
          <w:u w:val="single"/>
        </w:rPr>
      </w:pPr>
      <w:r>
        <w:rPr>
          <w:rFonts w:hint="eastAsia"/>
          <w:b/>
          <w:bCs/>
          <w:i/>
          <w:iCs/>
          <w:color w:val="000000"/>
          <w:u w:val="single"/>
        </w:rPr>
        <w:t xml:space="preserve">★12、</w:t>
      </w:r>
      <w:r>
        <w:rPr>
          <w:rFonts w:hint="eastAsia"/>
          <w:b/>
          <w:bCs/>
          <w:i/>
          <w:iCs/>
          <w:color w:val="000000"/>
          <w:spacing w:val="-3"/>
          <w:u w:val="single"/>
        </w:rPr>
        <w:t xml:space="preserve">投标人提供承诺书，承诺中标后，</w:t>
      </w:r>
      <w:r>
        <w:rPr>
          <w:rStyle w:val="899"/>
          <w:rFonts w:hint="eastAsia"/>
          <w:i/>
          <w:iCs/>
          <w:color w:val="000000"/>
          <w:u w:val="single"/>
        </w:rPr>
        <w:t xml:space="preserve">垃圾外运</w:t>
      </w:r>
      <w:r>
        <w:rPr>
          <w:rFonts w:hint="eastAsia"/>
          <w:b/>
          <w:bCs/>
          <w:i/>
          <w:iCs/>
          <w:color w:val="000000"/>
          <w:u w:val="single"/>
        </w:rPr>
        <w:t xml:space="preserve">（本项为实质性要求1）</w:t>
      </w:r>
      <w:r/>
    </w:p>
    <w:p>
      <w:pPr>
        <w:pStyle w:val="968"/>
        <w:ind w:firstLine="480"/>
        <w:spacing w:before="0" w:beforeAutospacing="0" w:after="0" w:afterAutospacing="0" w:line="440" w:lineRule="exact"/>
        <w:rPr>
          <w:rFonts w:hint="eastAsia"/>
          <w:b/>
          <w:bCs/>
          <w:color w:val="000000"/>
        </w:rPr>
      </w:pPr>
      <w:r>
        <w:rPr>
          <w:rFonts w:hint="eastAsia"/>
          <w:bCs/>
          <w:color w:val="000000"/>
        </w:rPr>
        <w:t xml:space="preserve">每日安排专人对管理区域内所有的垃圾</w:t>
      </w:r>
      <w:r>
        <w:rPr>
          <w:rStyle w:val="899"/>
          <w:rFonts w:hint="eastAsia"/>
          <w:b w:val="0"/>
          <w:color w:val="000000"/>
        </w:rPr>
        <w:t xml:space="preserve">进行外运，费用包括人工费、运输费等，都包含在投标报价费用内。</w:t>
      </w:r>
      <w:r/>
    </w:p>
    <w:p>
      <w:pPr>
        <w:pStyle w:val="968"/>
        <w:ind w:firstLine="482"/>
        <w:spacing w:before="0" w:beforeAutospacing="0" w:after="0" w:afterAutospacing="0" w:line="440" w:lineRule="exact"/>
        <w:rPr>
          <w:rFonts w:hint="eastAsia"/>
          <w:b/>
          <w:bCs/>
        </w:rPr>
      </w:pPr>
      <w:r>
        <w:rPr>
          <w:rFonts w:hint="eastAsia"/>
          <w:b/>
          <w:bCs/>
          <w:color w:val="000000"/>
        </w:rPr>
        <w:t xml:space="preserve">（二）</w:t>
      </w:r>
      <w:r>
        <w:rPr>
          <w:rStyle w:val="899"/>
          <w:rFonts w:hint="eastAsia"/>
          <w:color w:val="000000"/>
        </w:rPr>
        <w:t xml:space="preserve">公园秩序管理及应急安全工作内容</w:t>
      </w:r>
      <w:r/>
    </w:p>
    <w:p>
      <w:pPr>
        <w:pStyle w:val="968"/>
        <w:ind w:firstLine="480"/>
        <w:spacing w:before="0" w:beforeAutospacing="0" w:after="0" w:afterAutospacing="0" w:line="440" w:lineRule="exact"/>
        <w:rPr>
          <w:rFonts w:hint="eastAsia"/>
          <w:color w:val="000000"/>
        </w:rPr>
      </w:pPr>
      <w:r>
        <w:rPr>
          <w:rFonts w:hint="eastAsia"/>
          <w:color w:val="000000"/>
        </w:rPr>
        <w:t xml:space="preserve">工作时间：全天候24小时。公园秩序管理及应急安全工作岗位因需设置，投标人应加强内部管理，科学合理排班，确保市民游园安全。公园各个出入口、监控室、公共停车场及其它重要设施应定人定岗，监控室和园内保安实时互动，做到全园巡查不留死角，发现破坏绿化及公共设施、危害游客安全等不文明行为应立即劝阻。工作内容如下：</w:t>
      </w:r>
      <w:r/>
    </w:p>
    <w:p>
      <w:pPr>
        <w:pStyle w:val="968"/>
        <w:ind w:firstLine="480"/>
        <w:spacing w:before="0" w:beforeAutospacing="0" w:after="0" w:afterAutospacing="0" w:line="440" w:lineRule="exact"/>
        <w:rPr>
          <w:rFonts w:hint="eastAsia"/>
          <w:color w:val="000000"/>
        </w:rPr>
      </w:pPr>
      <w:r>
        <w:rPr>
          <w:rStyle w:val="899"/>
          <w:rFonts w:hint="eastAsia"/>
          <w:b w:val="0"/>
          <w:color w:val="000000"/>
        </w:rPr>
        <w:t xml:space="preserve">1、游园秩序</w:t>
      </w:r>
      <w:r/>
    </w:p>
    <w:p>
      <w:pPr>
        <w:pStyle w:val="968"/>
        <w:ind w:firstLine="480"/>
        <w:spacing w:before="0" w:beforeAutospacing="0" w:after="0" w:afterAutospacing="0" w:line="440" w:lineRule="exact"/>
        <w:rPr>
          <w:rFonts w:hint="eastAsia"/>
          <w:color w:val="000000"/>
        </w:rPr>
      </w:pPr>
      <w:r>
        <w:rPr>
          <w:rFonts w:hint="eastAsia"/>
          <w:color w:val="000000"/>
        </w:rPr>
        <w:t xml:space="preserve">（1）道口、区域值守巡查：保持良好的窗口服务人员形象，礼貌待人，文明执勤，维护各自区域秩序。对各类未经公园批准的活动（行为）进行劝阻、制止，如私自举办活动、散发广告宣传单、扫码送礼品等。</w:t>
      </w:r>
      <w:r/>
    </w:p>
    <w:p>
      <w:pPr>
        <w:pStyle w:val="968"/>
        <w:ind w:firstLine="480"/>
        <w:spacing w:before="0" w:beforeAutospacing="0" w:after="0" w:afterAutospacing="0" w:line="440" w:lineRule="exact"/>
        <w:rPr>
          <w:rFonts w:hint="eastAsia"/>
          <w:color w:val="000000"/>
        </w:rPr>
      </w:pPr>
      <w:r>
        <w:rPr>
          <w:rFonts w:hint="eastAsia"/>
          <w:color w:val="000000"/>
        </w:rPr>
        <w:t xml:space="preserve">（2）不文明与不安全的游园行为劝阻：对各类违反公园规定的不文明与不安全的行为进行劝阻、制止，如赤膊、躺卧、攀枝摘花、攀爬假山、踩踏绿地、游泳戏水、乱刻乱画、打架斗殴、携带危险品入园等。</w:t>
      </w:r>
      <w:r/>
    </w:p>
    <w:p>
      <w:pPr>
        <w:pStyle w:val="968"/>
        <w:ind w:firstLine="480"/>
        <w:spacing w:before="0" w:beforeAutospacing="0" w:after="0" w:afterAutospacing="0" w:line="440" w:lineRule="exact"/>
        <w:rPr>
          <w:rFonts w:hint="eastAsia"/>
          <w:color w:val="000000"/>
        </w:rPr>
      </w:pPr>
      <w:r>
        <w:rPr>
          <w:rFonts w:hint="eastAsia"/>
          <w:color w:val="000000"/>
        </w:rPr>
        <w:t xml:space="preserve">（3）流动摊贩、乞讨、看相算命等人群管理：对在公园区域内设摊或沿路兜售流动摊贩进行驱赶；对乞讨、看相算命、强拉游客合影等干扰游客者进行驱赶。</w:t>
      </w:r>
      <w:r/>
    </w:p>
    <w:p>
      <w:pPr>
        <w:pStyle w:val="968"/>
        <w:ind w:firstLine="480"/>
        <w:spacing w:before="0" w:beforeAutospacing="0" w:after="0" w:afterAutospacing="0" w:line="440" w:lineRule="exact"/>
        <w:rPr>
          <w:rFonts w:hint="eastAsia"/>
          <w:color w:val="000000"/>
        </w:rPr>
      </w:pPr>
      <w:r>
        <w:rPr>
          <w:rFonts w:hint="eastAsia"/>
          <w:color w:val="000000"/>
        </w:rPr>
        <w:t xml:space="preserve">（4）外来车辆、宠物入园进行管理：禁止宠物、非机动车、未经公园批准的外来车辆入园；对各出入口及公园广场、停车场等场所的停车秩序进行管理，禁止车辆乱停放。</w:t>
      </w:r>
      <w:r/>
    </w:p>
    <w:p>
      <w:pPr>
        <w:pStyle w:val="968"/>
        <w:ind w:firstLine="480"/>
        <w:spacing w:before="0" w:beforeAutospacing="0" w:after="0" w:afterAutospacing="0" w:line="440" w:lineRule="exact"/>
        <w:rPr>
          <w:rFonts w:hint="eastAsia"/>
          <w:color w:val="000000"/>
        </w:rPr>
      </w:pPr>
      <w:r>
        <w:rPr>
          <w:rFonts w:hint="eastAsia"/>
          <w:color w:val="000000"/>
        </w:rPr>
        <w:t xml:space="preserve">（5）公园各项活动的秩序维护：维护好活动现场秩序，劝阻、制止游客的危险行为，疏导游客，防止意外发生，保障公园各项活动的顺利进行。</w:t>
      </w:r>
      <w:r/>
    </w:p>
    <w:p>
      <w:pPr>
        <w:pStyle w:val="968"/>
        <w:ind w:firstLine="480"/>
        <w:spacing w:before="0" w:beforeAutospacing="0" w:after="0" w:afterAutospacing="0" w:line="440" w:lineRule="exact"/>
        <w:rPr>
          <w:rFonts w:hint="eastAsia"/>
          <w:color w:val="000000"/>
        </w:rPr>
      </w:pPr>
      <w:r>
        <w:rPr>
          <w:rStyle w:val="899"/>
          <w:rFonts w:hint="eastAsia"/>
          <w:b w:val="0"/>
          <w:color w:val="000000"/>
        </w:rPr>
        <w:t xml:space="preserve">2、安全保卫</w:t>
      </w:r>
      <w:r/>
    </w:p>
    <w:p>
      <w:pPr>
        <w:pStyle w:val="968"/>
        <w:ind w:firstLine="480"/>
        <w:spacing w:before="0" w:beforeAutospacing="0" w:after="0" w:afterAutospacing="0" w:line="440" w:lineRule="exact"/>
        <w:rPr>
          <w:rFonts w:hint="eastAsia"/>
        </w:rPr>
      </w:pPr>
      <w:r>
        <w:rPr>
          <w:rFonts w:hint="eastAsia"/>
          <w:color w:val="000000"/>
        </w:rPr>
        <w:t xml:space="preserve">（1）公共设施财产进行看护：对园内公共财产、设施等2</w:t>
      </w:r>
      <w:r>
        <w:rPr>
          <w:color w:val="000000"/>
        </w:rPr>
        <w:t xml:space="preserve">4</w:t>
      </w:r>
      <w:r>
        <w:rPr>
          <w:rFonts w:hint="eastAsia"/>
          <w:color w:val="000000"/>
        </w:rPr>
        <w:t xml:space="preserve">小时巡查，发现损坏或失窃，及时上报，做好交接。发现破坏公共设施、偷盗公共财产的行为应立即上报并制止，同时控制当事人。</w:t>
      </w:r>
      <w:r>
        <w:rPr>
          <w:rFonts w:hint="eastAsia"/>
        </w:rPr>
        <w:t xml:space="preserve">如因投标人未履职尽责发生公共财产损坏或失窃的，由投标人自行承担赔偿责任。</w:t>
      </w:r>
      <w:r/>
    </w:p>
    <w:p>
      <w:pPr>
        <w:pStyle w:val="968"/>
        <w:ind w:firstLine="480"/>
        <w:spacing w:before="0" w:beforeAutospacing="0" w:after="0" w:afterAutospacing="0" w:line="440" w:lineRule="exact"/>
        <w:rPr>
          <w:rFonts w:hint="eastAsia"/>
          <w:color w:val="000000"/>
        </w:rPr>
      </w:pPr>
      <w:r>
        <w:rPr>
          <w:rFonts w:hint="eastAsia"/>
          <w:color w:val="000000"/>
        </w:rPr>
        <w:t xml:space="preserve">（2）消防巡查：定期检查消防器材，掌握消防栓、灭火器的位置和使用方法；严禁他人擅自动用消防设施；加强木结构建筑周边的巡查，发现火灾隐患立即上报；发生火情，按应急预案进行报警、人员疏散、组织扑救、抢救物资等一系列处置。</w:t>
      </w:r>
      <w:r/>
    </w:p>
    <w:p>
      <w:pPr>
        <w:pStyle w:val="968"/>
        <w:ind w:firstLine="480"/>
        <w:spacing w:before="0" w:beforeAutospacing="0" w:after="0" w:afterAutospacing="0" w:line="440" w:lineRule="exact"/>
        <w:rPr>
          <w:rFonts w:hint="eastAsia"/>
          <w:color w:val="000000"/>
        </w:rPr>
      </w:pPr>
      <w:r>
        <w:rPr>
          <w:rFonts w:hint="eastAsia"/>
          <w:color w:val="000000"/>
        </w:rPr>
        <w:t xml:space="preserve">（3）公园监控、消防等工作：</w:t>
      </w:r>
      <w:r>
        <w:rPr>
          <w:rFonts w:hint="eastAsia"/>
        </w:rPr>
        <w:t xml:space="preserve">监控室（消控室）应双人持证上岗，严</w:t>
      </w:r>
      <w:r>
        <w:rPr>
          <w:rFonts w:hint="eastAsia"/>
          <w:color w:val="000000"/>
        </w:rPr>
        <w:t xml:space="preserve">格遵守岗位职责、熟练地使用操作设备，对全公园实行24小时监控，发现异常情况及时上报。</w:t>
      </w:r>
      <w:r/>
    </w:p>
    <w:p>
      <w:pPr>
        <w:pStyle w:val="968"/>
        <w:ind w:firstLine="480"/>
        <w:spacing w:before="0" w:beforeAutospacing="0" w:after="0" w:afterAutospacing="0" w:line="440" w:lineRule="exact"/>
        <w:rPr>
          <w:rFonts w:hint="eastAsia"/>
          <w:color w:val="000000"/>
        </w:rPr>
      </w:pPr>
      <w:r>
        <w:rPr>
          <w:rFonts w:hint="eastAsia"/>
          <w:color w:val="000000"/>
        </w:rPr>
        <w:t xml:space="preserve">（4）安全隐患巡查处置：巡查中发现安全隐患，及时上报，并根据情况做好现场的围护，提醒游客注意人身安全，放置警示标志。</w:t>
      </w:r>
      <w:r/>
    </w:p>
    <w:p>
      <w:pPr>
        <w:pStyle w:val="968"/>
        <w:ind w:firstLine="480"/>
        <w:spacing w:before="0" w:beforeAutospacing="0" w:after="0" w:afterAutospacing="0" w:line="440" w:lineRule="exact"/>
        <w:rPr>
          <w:rFonts w:hint="eastAsia"/>
          <w:color w:val="000000"/>
        </w:rPr>
      </w:pPr>
      <w:r>
        <w:rPr>
          <w:rFonts w:hint="eastAsia"/>
          <w:color w:val="000000"/>
        </w:rPr>
        <w:t xml:space="preserve">（5）突发事件应急处理：发生治安突发事件，立即制止，迅速上报，积极协助游客，保障游客人身、财产安全。</w:t>
      </w:r>
      <w:r/>
    </w:p>
    <w:p>
      <w:pPr>
        <w:pStyle w:val="968"/>
        <w:ind w:firstLine="480"/>
        <w:spacing w:before="0" w:beforeAutospacing="0" w:after="0" w:afterAutospacing="0" w:line="440" w:lineRule="exact"/>
        <w:rPr>
          <w:rFonts w:hint="eastAsia"/>
          <w:color w:val="000000"/>
        </w:rPr>
      </w:pPr>
      <w:r>
        <w:rPr>
          <w:rFonts w:hint="eastAsia"/>
          <w:color w:val="000000"/>
        </w:rPr>
        <w:t xml:space="preserve">（6）防御恶劣天气的应对工作：加强区域巡查，发现隐患及时上报，采取临时措施，保障游客人身安全。</w:t>
      </w:r>
      <w:r/>
    </w:p>
    <w:p>
      <w:pPr>
        <w:pStyle w:val="968"/>
        <w:ind w:firstLine="480"/>
        <w:spacing w:before="0" w:beforeAutospacing="0" w:after="0" w:afterAutospacing="0" w:line="440" w:lineRule="exact"/>
        <w:rPr>
          <w:rFonts w:hint="eastAsia"/>
          <w:color w:val="000000"/>
        </w:rPr>
      </w:pPr>
      <w:r>
        <w:rPr>
          <w:rFonts w:hint="eastAsia"/>
          <w:color w:val="000000"/>
        </w:rPr>
        <w:t xml:space="preserve">（7）每年组织开展各类应急演练，掌握现场抢险、人员救护等医疗救护常识。</w:t>
      </w:r>
      <w:r/>
    </w:p>
    <w:p>
      <w:pPr>
        <w:pStyle w:val="968"/>
        <w:ind w:firstLine="480"/>
        <w:spacing w:before="0" w:beforeAutospacing="0" w:after="0" w:afterAutospacing="0" w:line="440" w:lineRule="exact"/>
        <w:rPr>
          <w:rFonts w:hint="eastAsia"/>
          <w:color w:val="000000"/>
        </w:rPr>
      </w:pPr>
      <w:r>
        <w:rPr>
          <w:rFonts w:hint="eastAsia"/>
          <w:color w:val="000000"/>
        </w:rPr>
        <w:t xml:space="preserve">（8）对于突发事件、气象灾害，供应商应配备必要的常规应急处置物资及装备。</w:t>
      </w:r>
      <w:r/>
    </w:p>
    <w:p>
      <w:pPr>
        <w:pStyle w:val="968"/>
        <w:ind w:firstLine="480"/>
        <w:spacing w:before="0" w:beforeAutospacing="0" w:after="0" w:afterAutospacing="0" w:line="440" w:lineRule="exact"/>
        <w:rPr>
          <w:color w:val="000000"/>
        </w:rPr>
      </w:pPr>
      <w:r>
        <w:rPr>
          <w:rFonts w:hint="eastAsia"/>
          <w:color w:val="000000"/>
        </w:rPr>
        <w:t xml:space="preserve">（9）对于突发公共卫生安全事件，供应商应按采购人要求，积极落实上级下达的各项防控措施。</w:t>
      </w:r>
      <w:r/>
    </w:p>
    <w:p>
      <w:pPr>
        <w:pStyle w:val="968"/>
        <w:ind w:firstLine="480"/>
        <w:spacing w:before="0" w:beforeAutospacing="0" w:after="0" w:afterAutospacing="0" w:line="440" w:lineRule="exact"/>
        <w:rPr>
          <w:rFonts w:hint="eastAsia"/>
          <w:bCs/>
          <w:color w:val="000000"/>
        </w:rPr>
      </w:pPr>
      <w:r>
        <w:rPr>
          <w:rStyle w:val="899"/>
          <w:rFonts w:hint="eastAsia"/>
          <w:b w:val="0"/>
          <w:color w:val="000000"/>
        </w:rPr>
        <w:t xml:space="preserve">（1</w:t>
      </w:r>
      <w:r>
        <w:rPr>
          <w:rStyle w:val="899"/>
          <w:b w:val="0"/>
          <w:color w:val="000000"/>
        </w:rPr>
        <w:t xml:space="preserve">0</w:t>
      </w:r>
      <w:r>
        <w:rPr>
          <w:rStyle w:val="899"/>
          <w:rFonts w:hint="eastAsia"/>
          <w:b w:val="0"/>
          <w:color w:val="000000"/>
        </w:rPr>
        <w:t xml:space="preserve">）重大活动、迎检及临时任务期间</w:t>
      </w:r>
      <w:r>
        <w:rPr>
          <w:rFonts w:hint="eastAsia"/>
          <w:bCs/>
          <w:color w:val="000000"/>
        </w:rPr>
        <w:t xml:space="preserve">，根据采购人要求，采取定人定岗和灵活调配相结合的方式配置服务人员</w:t>
      </w:r>
      <w:r>
        <w:rPr>
          <w:rStyle w:val="899"/>
          <w:rFonts w:hint="eastAsia"/>
          <w:b w:val="0"/>
          <w:color w:val="000000"/>
        </w:rPr>
        <w:t xml:space="preserve">。</w:t>
      </w:r>
      <w:r/>
    </w:p>
    <w:p>
      <w:pPr>
        <w:pStyle w:val="968"/>
        <w:ind w:firstLine="482"/>
        <w:spacing w:before="0" w:beforeAutospacing="0" w:after="0" w:afterAutospacing="0" w:line="440" w:lineRule="exact"/>
        <w:rPr>
          <w:rStyle w:val="899"/>
          <w:rFonts w:hint="eastAsia"/>
          <w:color w:val="000000"/>
        </w:rPr>
      </w:pPr>
      <w:r>
        <w:rPr>
          <w:rStyle w:val="899"/>
          <w:rFonts w:hint="eastAsia"/>
          <w:color w:val="000000"/>
        </w:rPr>
        <w:t xml:space="preserve">（三）公园日常零星维修工作内容</w:t>
      </w:r>
      <w:r/>
    </w:p>
    <w:p>
      <w:pPr>
        <w:pStyle w:val="968"/>
        <w:ind w:firstLine="480"/>
        <w:spacing w:before="0" w:beforeAutospacing="0" w:after="0" w:afterAutospacing="0" w:line="440" w:lineRule="exact"/>
        <w:rPr>
          <w:rFonts w:hint="eastAsia"/>
          <w:color w:val="000000"/>
        </w:rPr>
      </w:pPr>
      <w:r>
        <w:rPr>
          <w:rFonts w:hint="eastAsia"/>
          <w:color w:val="000000"/>
        </w:rPr>
        <w:t xml:space="preserve">1、配合做好园区内公共设施的维修保养工作(包括地面铺装、建筑防水、景观设施、音响、休闲椅、栏杆、标示标牌、龙头管道等)。</w:t>
      </w:r>
      <w:r/>
    </w:p>
    <w:p>
      <w:pPr>
        <w:pStyle w:val="968"/>
        <w:ind w:firstLine="480"/>
        <w:spacing w:before="0" w:beforeAutospacing="0" w:after="0" w:afterAutospacing="0" w:line="440" w:lineRule="exact"/>
        <w:rPr>
          <w:rFonts w:hint="eastAsia"/>
          <w:color w:val="000000"/>
        </w:rPr>
      </w:pPr>
      <w:r>
        <w:rPr>
          <w:rFonts w:hint="eastAsia"/>
          <w:color w:val="000000"/>
        </w:rPr>
        <w:t xml:space="preserve">2、每天巡查各用电设施（电箱、电柜等）的安全可靠性，确保无安全责任事故发生。</w:t>
      </w:r>
      <w:r/>
    </w:p>
    <w:p>
      <w:pPr>
        <w:pStyle w:val="968"/>
        <w:ind w:firstLine="480"/>
        <w:spacing w:before="0" w:beforeAutospacing="0" w:after="0" w:afterAutospacing="0" w:line="440" w:lineRule="exact"/>
        <w:rPr>
          <w:rFonts w:hint="eastAsia"/>
          <w:color w:val="000000"/>
        </w:rPr>
      </w:pPr>
      <w:r>
        <w:rPr>
          <w:color w:val="000000"/>
        </w:rPr>
        <w:t xml:space="preserve">3</w:t>
      </w:r>
      <w:r>
        <w:rPr>
          <w:rFonts w:hint="eastAsia"/>
          <w:color w:val="000000"/>
        </w:rPr>
        <w:t xml:space="preserve">、确保公园监控、防汛设施的完好，发现问题及时维修。</w:t>
      </w:r>
      <w:r/>
    </w:p>
    <w:p>
      <w:pPr>
        <w:pStyle w:val="968"/>
        <w:ind w:firstLine="480"/>
        <w:spacing w:before="0" w:beforeAutospacing="0" w:after="0" w:afterAutospacing="0" w:line="440" w:lineRule="exact"/>
        <w:rPr>
          <w:rFonts w:hint="eastAsia"/>
          <w:color w:val="000000"/>
        </w:rPr>
      </w:pPr>
      <w:r>
        <w:rPr>
          <w:color w:val="000000"/>
        </w:rPr>
        <w:t xml:space="preserve">4</w:t>
      </w:r>
      <w:r>
        <w:rPr>
          <w:rFonts w:hint="eastAsia"/>
          <w:color w:val="000000"/>
        </w:rPr>
        <w:t xml:space="preserve">、做好</w:t>
      </w:r>
      <w:r>
        <w:rPr>
          <w:rStyle w:val="899"/>
          <w:rFonts w:hint="eastAsia"/>
          <w:b w:val="0"/>
          <w:color w:val="000000"/>
        </w:rPr>
        <w:t xml:space="preserve">重大活动、迎检及临时任务期间零星维修</w:t>
      </w:r>
      <w:r>
        <w:rPr>
          <w:rFonts w:hint="eastAsia"/>
          <w:color w:val="000000"/>
        </w:rPr>
        <w:t xml:space="preserve">工作。</w:t>
      </w:r>
      <w:r/>
    </w:p>
    <w:p>
      <w:pPr>
        <w:pStyle w:val="968"/>
        <w:ind w:firstLine="480"/>
        <w:spacing w:before="0" w:beforeAutospacing="0" w:after="0" w:afterAutospacing="0" w:line="440" w:lineRule="exact"/>
        <w:rPr>
          <w:rFonts w:hint="eastAsia"/>
        </w:rPr>
      </w:pPr>
      <w:r>
        <w:t xml:space="preserve">5</w:t>
      </w:r>
      <w:r>
        <w:rPr>
          <w:rFonts w:hint="eastAsia"/>
        </w:rPr>
        <w:t xml:space="preserve">、做好园内办公场所设施、设备的日常维修工作。</w:t>
      </w:r>
      <w:r/>
    </w:p>
    <w:p>
      <w:pPr>
        <w:pStyle w:val="968"/>
        <w:ind w:firstLine="480"/>
        <w:spacing w:before="0" w:beforeAutospacing="0" w:after="0" w:afterAutospacing="0" w:line="440" w:lineRule="exact"/>
        <w:rPr>
          <w:color w:val="000000"/>
        </w:rPr>
      </w:pPr>
      <w:r>
        <w:rPr>
          <w:color w:val="000000"/>
        </w:rPr>
        <w:t xml:space="preserve">6</w:t>
      </w:r>
      <w:r>
        <w:rPr>
          <w:rFonts w:hint="eastAsia"/>
          <w:color w:val="000000"/>
        </w:rPr>
        <w:t xml:space="preserve">、科学合理制定全年日常维修计划，建立高效维修机制；小修小补（无需采购零配件的）24小时内完成，确保园内设施功能正常。</w:t>
      </w:r>
      <w:r/>
    </w:p>
    <w:p>
      <w:pPr>
        <w:pStyle w:val="712"/>
        <w:jc w:val="center"/>
        <w:rPr>
          <w:rFonts w:hint="eastAsia" w:ascii="黑体" w:hAnsi="黑体" w:eastAsia="黑体"/>
          <w:sz w:val="32"/>
        </w:rPr>
      </w:pPr>
      <w:r>
        <w:rPr>
          <w:rFonts w:hint="eastAsia" w:ascii="黑体" w:hAnsi="黑体" w:eastAsia="黑体"/>
          <w:sz w:val="32"/>
        </w:rPr>
      </w:r>
      <w:r/>
    </w:p>
    <w:p>
      <w:pPr>
        <w:pStyle w:val="712"/>
        <w:jc w:val="center"/>
        <w:rPr>
          <w:rFonts w:ascii="黑体" w:hAnsi="黑体" w:eastAsia="黑体"/>
          <w:sz w:val="32"/>
        </w:rPr>
      </w:pPr>
      <w:r>
        <w:rPr>
          <w:rFonts w:hint="eastAsia" w:ascii="黑体" w:hAnsi="黑体" w:eastAsia="黑体"/>
          <w:sz w:val="32"/>
        </w:rPr>
        <w:t xml:space="preserve">岗位设置表</w:t>
      </w:r>
      <w:r/>
    </w:p>
    <w:tbl>
      <w:tblPr>
        <w:tblStyle w:val="711"/>
        <w:tblW w:w="8430"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515"/>
        <w:gridCol w:w="1410"/>
        <w:gridCol w:w="1995"/>
        <w:gridCol w:w="1755"/>
        <w:gridCol w:w="1755"/>
      </w:tblGrid>
      <w:tr>
        <w:trPr>
          <w:jc w:val="center"/>
          <w:trHeight w:val="499"/>
        </w:trPr>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lang w:bidi="ar"/>
              </w:rPr>
              <w:t xml:space="preserve">岗位类别</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lang w:bidi="ar"/>
              </w:rPr>
              <w:t xml:space="preserve">合同人数</w:t>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点位</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lang w:bidi="ar"/>
              </w:rPr>
              <w:t xml:space="preserve">人数</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lang w:bidi="ar"/>
              </w:rPr>
              <w:t xml:space="preserve">工作时长</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ascii="宋体" w:hAnsi="宋体" w:cs="宋体"/>
                <w:color w:val="000000"/>
              </w:rPr>
            </w:pPr>
            <w:r>
              <w:rPr>
                <w:rFonts w:hint="eastAsia" w:ascii="宋体" w:hAnsi="宋体" w:cs="宋体"/>
                <w:color w:val="000000"/>
                <w:lang w:bidi="ar"/>
              </w:rPr>
              <w:t xml:space="preserve">项目经理</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widowControl/>
              <w:rPr>
                <w:rFonts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widowControl/>
              <w:rPr>
                <w:rFonts w:ascii="宋体" w:hAnsi="宋体" w:cs="宋体"/>
              </w:rPr>
            </w:pPr>
            <w:r>
              <w:rPr>
                <w:rFonts w:hint="eastAsia" w:ascii="宋体" w:hAnsi="宋体" w:cs="宋体"/>
              </w:rPr>
              <w:t xml:space="preserve">全园</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widowControl/>
              <w:rPr>
                <w:rFonts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none" w:color="000000" w:sz="4" w:space="0"/>
              <w:right w:val="single" w:color="000000" w:sz="4" w:space="0"/>
            </w:tcBorders>
            <w:tcW w:w="1755" w:type="dxa"/>
            <w:vAlign w:val="center"/>
            <w:vMerge w:val="restart"/>
            <w:textDirection w:val="lrTb"/>
            <w:noWrap w:val="false"/>
          </w:tcPr>
          <w:p>
            <w:pPr>
              <w:jc w:val="center"/>
              <w:widowControl/>
              <w:rPr>
                <w:rFonts w:ascii="宋体" w:hAnsi="宋体" w:cs="宋体"/>
                <w:color w:val="000000"/>
              </w:rPr>
            </w:pPr>
            <w:r>
              <w:rPr>
                <w:rFonts w:hint="eastAsia" w:ascii="宋体" w:hAnsi="宋体" w:cs="宋体"/>
                <w:color w:val="000000"/>
                <w:lang w:bidi="ar"/>
              </w:rPr>
              <w:t xml:space="preserve">8小时/班，双休</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W w:w="1515" w:type="dxa"/>
            <w:vAlign w:val="center"/>
            <w:vMerge w:val="restart"/>
            <w:textDirection w:val="lrTb"/>
            <w:noWrap w:val="false"/>
          </w:tcPr>
          <w:p>
            <w:pPr>
              <w:jc w:val="center"/>
              <w:widowControl/>
              <w:rPr>
                <w:rFonts w:ascii="宋体" w:hAnsi="宋体" w:cs="宋体"/>
                <w:color w:val="000000"/>
              </w:rPr>
            </w:pPr>
            <w:r>
              <w:rPr>
                <w:rFonts w:hint="eastAsia" w:ascii="宋体" w:hAnsi="宋体" w:cs="宋体"/>
                <w:color w:val="000000"/>
                <w:lang w:bidi="ar"/>
              </w:rPr>
              <w:t xml:space="preserve">保安</w:t>
            </w:r>
            <w:r/>
          </w:p>
        </w:tc>
        <w:tc>
          <w:tcPr>
            <w:tcBorders>
              <w:top w:val="single" w:color="000000" w:sz="4" w:space="0"/>
              <w:left w:val="single" w:color="000000" w:sz="4" w:space="0"/>
              <w:bottom w:val="none" w:color="000000" w:sz="4" w:space="0"/>
              <w:right w:val="single" w:color="000000" w:sz="4" w:space="0"/>
            </w:tcBorders>
            <w:tcW w:w="1410" w:type="dxa"/>
            <w:vAlign w:val="center"/>
            <w:vMerge w:val="restart"/>
            <w:textDirection w:val="lrTb"/>
            <w:noWrap w:val="false"/>
          </w:tcPr>
          <w:p>
            <w:pPr>
              <w:jc w:val="center"/>
              <w:widowControl/>
              <w:rPr>
                <w:rFonts w:ascii="宋体" w:hAnsi="宋体" w:cs="宋体"/>
              </w:rPr>
            </w:pPr>
            <w:r>
              <w:rPr>
                <w:rFonts w:hint="eastAsia" w:ascii="宋体" w:hAnsi="宋体" w:cs="宋体"/>
                <w:lang w:bidi="ar"/>
              </w:rPr>
              <w:t xml:space="preserve">27</w:t>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widowControl/>
              <w:rPr>
                <w:rFonts w:ascii="宋体" w:hAnsi="宋体" w:cs="宋体"/>
              </w:rPr>
            </w:pPr>
            <w:r>
              <w:rPr>
                <w:rFonts w:hint="eastAsia" w:ascii="宋体" w:hAnsi="宋体" w:cs="宋体"/>
              </w:rPr>
              <w:t xml:space="preserve">全园</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widowControl/>
              <w:rPr>
                <w:rFonts w:ascii="宋体" w:hAnsi="宋体" w:cs="宋体"/>
              </w:rPr>
            </w:pPr>
            <w:r>
              <w:rPr>
                <w:rFonts w:hint="eastAsia" w:ascii="宋体" w:hAnsi="宋体" w:cs="宋体"/>
              </w:rPr>
              <w:t xml:space="preserve">19</w:t>
            </w:r>
            <w:r/>
          </w:p>
        </w:tc>
        <w:tc>
          <w:tcPr>
            <w:tcBorders>
              <w:top w:val="none" w:color="000000" w:sz="4" w:space="0"/>
              <w:left w:val="single" w:color="000000" w:sz="4" w:space="0"/>
              <w:bottom w:val="none" w:color="000000" w:sz="4" w:space="0"/>
              <w:right w:val="single" w:color="000000" w:sz="4" w:space="0"/>
            </w:tcBorders>
            <w:tcW w:w="1755" w:type="dxa"/>
            <w:vAlign w:val="center"/>
            <w:vMerge w:val="continue"/>
            <w:textDirection w:val="lrTb"/>
            <w:noWrap w:val="false"/>
          </w:tcPr>
          <w:p>
            <w:pPr>
              <w:jc w:val="center"/>
              <w:widowControl/>
              <w:rPr>
                <w:rFonts w:ascii="宋体" w:hAnsi="宋体" w:cs="宋体"/>
                <w:color w:val="000000"/>
              </w:rPr>
            </w:pPr>
            <w:r>
              <w:rPr>
                <w:rFonts w:ascii="宋体" w:hAnsi="宋体" w:cs="宋体"/>
                <w:color w:val="000000"/>
              </w:rPr>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W w:w="1515"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widowControl/>
              <w:rPr>
                <w:rFonts w:ascii="宋体" w:hAnsi="宋体" w:cs="宋体"/>
              </w:rPr>
            </w:pPr>
            <w:r>
              <w:rPr>
                <w:rFonts w:hint="eastAsia" w:ascii="宋体" w:hAnsi="宋体" w:cs="宋体"/>
              </w:rPr>
              <w:t xml:space="preserve">监控室（消控室）</w:t>
            </w:r>
            <w:r/>
          </w:p>
        </w:tc>
        <w:tc>
          <w:tcPr>
            <w:tcBorders>
              <w:top w:val="single" w:color="000000" w:sz="4" w:space="0"/>
              <w:left w:val="single" w:color="000000" w:sz="4" w:space="0"/>
              <w:bottom w:val="none" w:color="000000" w:sz="4" w:space="0"/>
              <w:right w:val="single" w:color="000000" w:sz="4" w:space="0"/>
            </w:tcBorders>
            <w:tcW w:w="1755" w:type="dxa"/>
            <w:vAlign w:val="center"/>
            <w:textDirection w:val="lrTb"/>
            <w:noWrap w:val="false"/>
          </w:tcPr>
          <w:p>
            <w:pPr>
              <w:jc w:val="center"/>
              <w:widowControl/>
              <w:rPr>
                <w:rFonts w:ascii="宋体" w:hAnsi="宋体" w:cs="宋体"/>
              </w:rPr>
            </w:pPr>
            <w:r>
              <w:rPr>
                <w:rFonts w:hint="eastAsia" w:ascii="宋体" w:hAnsi="宋体" w:cs="宋体"/>
                <w:lang w:bidi="ar"/>
              </w:rPr>
              <w:t xml:space="preserve">8</w:t>
            </w:r>
            <w:r/>
          </w:p>
        </w:tc>
        <w:tc>
          <w:tcPr>
            <w:tcBorders>
              <w:top w:val="none" w:color="000000" w:sz="4" w:space="0"/>
              <w:left w:val="single" w:color="000000" w:sz="4" w:space="0"/>
              <w:bottom w:val="none" w:color="000000" w:sz="4" w:space="0"/>
              <w:right w:val="single" w:color="000000" w:sz="4" w:space="0"/>
            </w:tcBorders>
            <w:tcW w:w="1755" w:type="dxa"/>
            <w:vAlign w:val="center"/>
            <w:vMerge w:val="continue"/>
            <w:textDirection w:val="lrTb"/>
            <w:noWrap w:val="false"/>
          </w:tcPr>
          <w:p>
            <w:pPr>
              <w:jc w:val="center"/>
              <w:widowControl/>
              <w:rPr>
                <w:rFonts w:ascii="宋体" w:hAnsi="宋体" w:cs="宋体"/>
                <w:color w:val="000000"/>
              </w:rPr>
            </w:pPr>
            <w:r>
              <w:rPr>
                <w:rFonts w:ascii="宋体" w:hAnsi="宋体" w:cs="宋体"/>
                <w:color w:val="000000"/>
              </w:rPr>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ascii="宋体" w:hAnsi="宋体" w:cs="宋体"/>
                <w:color w:val="000000"/>
              </w:rPr>
            </w:pPr>
            <w:r>
              <w:rPr>
                <w:rFonts w:hint="eastAsia" w:ascii="宋体" w:hAnsi="宋体" w:cs="宋体"/>
                <w:color w:val="000000"/>
                <w:lang w:bidi="ar"/>
              </w:rPr>
              <w:t xml:space="preserve">维修</w:t>
            </w:r>
            <w:r/>
          </w:p>
        </w:tc>
        <w:tc>
          <w:tcPr>
            <w:tcBorders>
              <w:top w:val="non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widowControl/>
              <w:rPr>
                <w:rFonts w:ascii="宋体" w:hAnsi="宋体" w:cs="宋体"/>
              </w:rPr>
            </w:pPr>
            <w:r>
              <w:rPr>
                <w:rFonts w:hint="eastAsia" w:ascii="宋体" w:hAnsi="宋体" w:cs="宋体"/>
                <w:lang w:bidi="ar"/>
              </w:rPr>
              <w:t xml:space="preserve">2</w:t>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widowControl/>
              <w:rPr>
                <w:rFonts w:ascii="宋体" w:hAnsi="宋体" w:cs="宋体"/>
              </w:rPr>
            </w:pPr>
            <w:r>
              <w:rPr>
                <w:rFonts w:hint="eastAsia" w:ascii="宋体" w:hAnsi="宋体" w:cs="宋体"/>
              </w:rPr>
              <w:t xml:space="preserve">全园</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widowControl/>
              <w:rPr>
                <w:rFonts w:ascii="宋体" w:hAnsi="宋体" w:cs="宋体"/>
              </w:rPr>
            </w:pPr>
            <w:r>
              <w:rPr>
                <w:rFonts w:hint="eastAsia" w:ascii="宋体" w:hAnsi="宋体" w:cs="宋体"/>
                <w:lang w:bidi="ar"/>
              </w:rPr>
              <w:t xml:space="preserve">2</w:t>
            </w:r>
            <w:r/>
          </w:p>
        </w:tc>
        <w:tc>
          <w:tcPr>
            <w:tcBorders>
              <w:top w:val="non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jc w:val="center"/>
              <w:widowControl/>
              <w:rPr>
                <w:rFonts w:ascii="宋体" w:hAnsi="宋体" w:cs="宋体"/>
                <w:color w:val="000000"/>
              </w:rPr>
            </w:pPr>
            <w:r>
              <w:rPr>
                <w:rFonts w:ascii="宋体" w:hAnsi="宋体" w:cs="宋体"/>
                <w:color w:val="000000"/>
              </w:rPr>
            </w:r>
            <w:r/>
          </w:p>
        </w:tc>
      </w:tr>
      <w:tr>
        <w:trPr>
          <w:jc w:val="center"/>
          <w:trHeight w:val="658" w:hRule="exact"/>
        </w:trPr>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ascii="宋体" w:hAnsi="宋体" w:cs="宋体"/>
                <w:color w:val="000000"/>
              </w:rPr>
            </w:pPr>
            <w:r>
              <w:rPr>
                <w:rFonts w:hint="eastAsia" w:ascii="宋体" w:hAnsi="宋体" w:cs="宋体"/>
                <w:color w:val="000000"/>
                <w:lang w:bidi="ar"/>
              </w:rPr>
              <w:t xml:space="preserve">保洁</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widowControl/>
              <w:rPr>
                <w:rFonts w:ascii="宋体" w:hAnsi="宋体" w:cs="宋体"/>
              </w:rPr>
            </w:pPr>
            <w:r>
              <w:rPr>
                <w:rFonts w:hint="eastAsia" w:ascii="宋体" w:hAnsi="宋体" w:cs="宋体"/>
                <w:lang w:bidi="ar"/>
              </w:rPr>
              <w:t xml:space="preserve">25</w:t>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widowControl/>
              <w:rPr>
                <w:rFonts w:ascii="宋体" w:hAnsi="宋体" w:cs="宋体"/>
              </w:rPr>
            </w:pPr>
            <w:r>
              <w:rPr>
                <w:rFonts w:hint="eastAsia" w:ascii="宋体" w:hAnsi="宋体" w:cs="宋体"/>
              </w:rPr>
              <w:t xml:space="preserve">园路、场地、厕所等保洁</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widowControl/>
              <w:rPr>
                <w:rFonts w:ascii="宋体" w:hAnsi="宋体" w:cs="宋体"/>
                <w:lang w:bidi="ar"/>
              </w:rPr>
            </w:pPr>
            <w:r>
              <w:rPr>
                <w:rFonts w:hint="eastAsia" w:ascii="宋体" w:hAnsi="宋体" w:cs="宋体"/>
              </w:rPr>
              <w:t xml:space="preserve">25</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6.5小时/班，单休</w:t>
            </w:r>
            <w:r/>
          </w:p>
        </w:tc>
      </w:tr>
      <w:tr>
        <w:trPr>
          <w:jc w:val="center"/>
          <w:trHeight w:val="658" w:hRule="exact"/>
        </w:trPr>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合计</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55</w:t>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widowControl/>
              <w:rPr>
                <w:rFonts w:ascii="宋体" w:hAnsi="宋体" w:cs="宋体"/>
              </w:rPr>
            </w:pPr>
            <w:r>
              <w:rPr>
                <w:rFonts w:hint="eastAsia" w:ascii="宋体" w:hAnsi="宋体" w:cs="宋体"/>
              </w:rPr>
              <w:t xml:space="preserve">55</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widowControl/>
              <w:rPr>
                <w:rFonts w:ascii="宋体" w:hAnsi="宋体" w:cs="宋体"/>
                <w:color w:val="000000"/>
                <w:lang w:bidi="ar"/>
              </w:rPr>
            </w:pPr>
            <w:r>
              <w:rPr>
                <w:rFonts w:ascii="宋体" w:hAnsi="宋体" w:cs="宋体"/>
                <w:color w:val="000000"/>
                <w:lang w:bidi="ar"/>
              </w:rPr>
            </w:r>
            <w:r/>
          </w:p>
        </w:tc>
      </w:tr>
    </w:tbl>
    <w:p>
      <w:pPr>
        <w:pStyle w:val="968"/>
        <w:spacing w:before="0" w:beforeAutospacing="0" w:after="0" w:afterAutospacing="0" w:line="400" w:lineRule="exact"/>
        <w:rPr>
          <w:color w:val="000000"/>
        </w:rPr>
      </w:pPr>
      <w:r>
        <w:rPr>
          <w:color w:val="000000"/>
        </w:rPr>
      </w:r>
      <w:r/>
    </w:p>
    <w:p>
      <w:pPr>
        <w:pStyle w:val="968"/>
        <w:ind w:firstLine="482"/>
        <w:spacing w:before="0" w:beforeAutospacing="0" w:after="0" w:afterAutospacing="0" w:line="440" w:lineRule="exact"/>
        <w:rPr>
          <w:b/>
          <w:i/>
          <w:iCs/>
          <w:color w:val="000000"/>
          <w:u w:val="single"/>
        </w:rPr>
      </w:pPr>
      <w:r>
        <w:rPr>
          <w:rFonts w:hint="eastAsia"/>
          <w:b/>
          <w:bCs/>
          <w:i/>
          <w:iCs/>
          <w:color w:val="000000"/>
          <w:u w:val="single"/>
        </w:rPr>
        <w:t xml:space="preserve">★</w:t>
      </w:r>
      <w:r>
        <w:rPr>
          <w:rFonts w:hint="eastAsia"/>
          <w:b/>
          <w:bCs/>
          <w:i/>
          <w:iCs/>
          <w:color w:val="000000"/>
          <w:spacing w:val="-3"/>
          <w:u w:val="single"/>
        </w:rPr>
        <w:t xml:space="preserve">7、投标人提供承诺书，承诺中标后，日常零星维修的费用（包含材料费）不得少于合同价的2%。</w:t>
      </w:r>
      <w:r>
        <w:rPr>
          <w:rFonts w:hint="eastAsia"/>
          <w:b/>
          <w:i/>
          <w:iCs/>
          <w:color w:val="000000"/>
          <w:u w:val="single"/>
        </w:rPr>
        <w:t xml:space="preserve">（本项为实质性要求2）</w:t>
      </w:r>
      <w:r/>
    </w:p>
    <w:p>
      <w:pPr>
        <w:pStyle w:val="968"/>
        <w:ind w:firstLine="482"/>
        <w:spacing w:before="0" w:beforeAutospacing="0" w:after="0" w:afterAutospacing="0" w:line="440" w:lineRule="exact"/>
        <w:rPr>
          <w:b/>
          <w:i/>
          <w:iCs/>
          <w:color w:val="000000"/>
          <w:u w:val="single"/>
        </w:rPr>
      </w:pPr>
      <w:r>
        <w:rPr>
          <w:b/>
          <w:i/>
          <w:iCs/>
          <w:color w:val="000000"/>
          <w:u w:val="single"/>
        </w:rPr>
      </w:r>
      <w:r/>
    </w:p>
    <w:p>
      <w:pPr>
        <w:pStyle w:val="968"/>
        <w:ind w:firstLine="482"/>
        <w:spacing w:before="0" w:beforeAutospacing="0" w:after="0" w:afterAutospacing="0" w:line="440" w:lineRule="exact"/>
        <w:rPr>
          <w:rFonts w:hint="eastAsia"/>
          <w:color w:val="000000"/>
        </w:rPr>
      </w:pPr>
      <w:r>
        <w:rPr>
          <w:rStyle w:val="899"/>
          <w:rFonts w:hint="eastAsia"/>
          <w:color w:val="000000"/>
        </w:rPr>
        <w:t xml:space="preserve">（四）物业工作衔接要求</w:t>
      </w:r>
      <w:r/>
    </w:p>
    <w:p>
      <w:pPr>
        <w:pStyle w:val="968"/>
        <w:ind w:firstLine="480"/>
        <w:spacing w:before="0" w:beforeAutospacing="0" w:after="0" w:afterAutospacing="0" w:line="440" w:lineRule="exact"/>
        <w:rPr>
          <w:rFonts w:hint="eastAsia"/>
          <w:color w:val="000000"/>
        </w:rPr>
      </w:pPr>
      <w:r>
        <w:rPr>
          <w:rFonts w:hint="eastAsia"/>
          <w:color w:val="000000"/>
        </w:rPr>
        <w:t xml:space="preserve">1、根据采购人要求，配合做好各类重大活动、迎检及临时性接待等工作。</w:t>
      </w:r>
      <w:r>
        <w:rPr>
          <w:color w:val="000000"/>
          <w:highlight w:val="white"/>
        </w:rPr>
        <w:t xml:space="preserve">（预计100工日/年，费用包含在投标报价中）</w:t>
      </w:r>
      <w:r/>
    </w:p>
    <w:p>
      <w:pPr>
        <w:pStyle w:val="968"/>
        <w:ind w:firstLine="480"/>
        <w:spacing w:before="0" w:beforeAutospacing="0" w:after="0" w:afterAutospacing="0" w:line="440" w:lineRule="exact"/>
        <w:rPr>
          <w:rFonts w:hint="eastAsia"/>
          <w:color w:val="000000"/>
        </w:rPr>
      </w:pPr>
      <w:r>
        <w:rPr>
          <w:rFonts w:hint="eastAsia"/>
          <w:color w:val="000000"/>
        </w:rPr>
        <w:t xml:space="preserve">2、根据采购人要求，熟练运用“智慧公园管理服务平台”开展各项日常工作。</w:t>
      </w:r>
      <w:r/>
    </w:p>
    <w:p>
      <w:pPr>
        <w:pStyle w:val="968"/>
        <w:ind w:firstLine="480"/>
        <w:spacing w:before="0" w:beforeAutospacing="0" w:after="0" w:afterAutospacing="0" w:line="440" w:lineRule="exact"/>
        <w:rPr>
          <w:rFonts w:hint="eastAsia"/>
          <w:color w:val="000000"/>
        </w:rPr>
      </w:pPr>
      <w:r>
        <w:rPr>
          <w:rFonts w:hint="eastAsia"/>
          <w:color w:val="000000"/>
        </w:rPr>
        <w:t xml:space="preserve">3、根据常州市敞开公园管理服务标准要求，在岗的物业管理服务人员经培训、考核通过后方可上岗。在岗人员应统一着装，衣帽整齐，佩戴工号牌和标准化合格证，且有所属单位及服务场所的明显标志。</w:t>
      </w:r>
      <w:r/>
    </w:p>
    <w:p>
      <w:pPr>
        <w:pStyle w:val="968"/>
        <w:ind w:firstLine="480"/>
        <w:spacing w:before="0" w:beforeAutospacing="0" w:after="0" w:afterAutospacing="0" w:line="440" w:lineRule="exact"/>
        <w:rPr>
          <w:rFonts w:hint="eastAsia"/>
          <w:color w:val="000000"/>
        </w:rPr>
      </w:pPr>
      <w:r>
        <w:rPr>
          <w:rFonts w:hint="eastAsia"/>
          <w:color w:val="000000"/>
        </w:rPr>
        <w:t xml:space="preserve">4、服务人员的年龄、学历、工作经验及资格条件应当与所在岗位能力要求相匹配，到岗前应当经过必要的岗前培训以达到岗位能力要求。</w:t>
      </w:r>
      <w:r>
        <w:rPr>
          <w:rFonts w:hint="eastAsia"/>
        </w:rPr>
        <w:t xml:space="preserve">要求具备国</w:t>
      </w:r>
      <w:r>
        <w:rPr>
          <w:rFonts w:hint="eastAsia"/>
          <w:color w:val="000000"/>
        </w:rPr>
        <w:t xml:space="preserve">家、行业规定应当取得职业资格证书或特种作业证书的，应当按规定持证上岗。</w:t>
      </w:r>
      <w:r/>
    </w:p>
    <w:p>
      <w:pPr>
        <w:pStyle w:val="968"/>
        <w:ind w:firstLine="480"/>
        <w:spacing w:before="0" w:beforeAutospacing="0" w:after="0" w:afterAutospacing="0" w:line="440" w:lineRule="exact"/>
        <w:rPr>
          <w:rFonts w:hint="eastAsia"/>
          <w:color w:val="000000"/>
        </w:rPr>
      </w:pPr>
      <w:r>
        <w:rPr>
          <w:rFonts w:hint="eastAsia"/>
          <w:color w:val="000000"/>
        </w:rPr>
        <w:t xml:space="preserve">5、供应商根据行业服务标准,结合相关管理规定及考核要求，独立运作该项目，制订详细、可行的公园保安、保洁、零星维修等管理方案，并结合实际工作在管理中不断完善创新。</w:t>
      </w:r>
      <w:r/>
    </w:p>
    <w:p>
      <w:pPr>
        <w:pStyle w:val="968"/>
        <w:ind w:firstLine="480"/>
        <w:spacing w:before="0" w:beforeAutospacing="0" w:after="0" w:afterAutospacing="0" w:line="440" w:lineRule="exact"/>
        <w:rPr>
          <w:rFonts w:hint="eastAsia"/>
          <w:color w:val="000000"/>
        </w:rPr>
      </w:pPr>
      <w:r>
        <w:rPr>
          <w:rFonts w:hint="eastAsia"/>
          <w:color w:val="000000"/>
        </w:rPr>
        <w:t xml:space="preserve">6、项目负责人及相关管理人员须与采购人保持积极的工作交流，定期参加工作例会。每天将工作情况向采购人反馈，重大情况须及时以书面形式报告采购人。</w:t>
      </w:r>
      <w:r/>
    </w:p>
    <w:p>
      <w:pPr>
        <w:pStyle w:val="968"/>
        <w:ind w:firstLine="480"/>
        <w:spacing w:before="0" w:beforeAutospacing="0" w:after="0" w:afterAutospacing="0" w:line="440" w:lineRule="exact"/>
        <w:rPr>
          <w:color w:val="000000"/>
        </w:rPr>
      </w:pPr>
      <w:r>
        <w:rPr>
          <w:rFonts w:hint="eastAsia"/>
          <w:color w:val="000000"/>
        </w:rPr>
        <w:t xml:space="preserve">7、采购人如认为项目负责人或相关管理人员的工作达不到采购要求，有权责成供应商立即进行调换，并妥善做好衔接工作。</w:t>
      </w:r>
      <w:r/>
    </w:p>
    <w:p>
      <w:pPr>
        <w:pStyle w:val="968"/>
        <w:ind w:firstLine="480"/>
        <w:spacing w:before="0" w:beforeAutospacing="0" w:after="0" w:afterAutospacing="0" w:line="440" w:lineRule="exact"/>
        <w:rPr>
          <w:rFonts w:hint="eastAsia"/>
          <w:color w:val="000000"/>
        </w:rPr>
      </w:pPr>
      <w:r>
        <w:rPr>
          <w:rFonts w:hint="eastAsia"/>
          <w:color w:val="000000"/>
        </w:rPr>
        <w:t xml:space="preserve">8、项目负责人必需与投标文件相符，不得随意变更。若供应商因工作安排或其它原因需要更换的，应与原项目负责人具备同等条件，并提前</w:t>
      </w:r>
      <w:r>
        <w:rPr>
          <w:rFonts w:hint="eastAsia"/>
        </w:rPr>
        <w:t xml:space="preserve">15</w:t>
      </w:r>
      <w:r>
        <w:rPr>
          <w:rFonts w:hint="eastAsia"/>
          <w:color w:val="000000"/>
        </w:rPr>
        <w:t xml:space="preserve">天以书面形式通知采购人，征得采购人的同意后方可更换。</w:t>
      </w:r>
      <w:r/>
    </w:p>
    <w:p>
      <w:pPr>
        <w:pStyle w:val="968"/>
        <w:ind w:firstLine="480"/>
        <w:spacing w:before="0" w:beforeAutospacing="0" w:after="0" w:afterAutospacing="0" w:line="440" w:lineRule="exact"/>
        <w:rPr>
          <w:rFonts w:hint="eastAsia"/>
          <w:color w:val="000000"/>
        </w:rPr>
      </w:pPr>
      <w:r>
        <w:rPr>
          <w:color w:val="000000"/>
        </w:rPr>
        <w:t xml:space="preserve">9</w:t>
      </w:r>
      <w:r>
        <w:rPr>
          <w:rFonts w:hint="eastAsia"/>
          <w:color w:val="000000"/>
        </w:rPr>
        <w:t xml:space="preserve">、供应商应结合公园现场管理实际，加强日常工作台账管理，如制订年度、月度、每周工作计划，做好各项工作的</w:t>
      </w:r>
      <w:r>
        <w:rPr>
          <w:rFonts w:hint="eastAsia"/>
        </w:rPr>
        <w:t xml:space="preserve">书面和电子</w:t>
      </w:r>
      <w:r>
        <w:rPr>
          <w:rFonts w:hint="eastAsia"/>
          <w:color w:val="000000"/>
        </w:rPr>
        <w:t xml:space="preserve">记录等。台账应保存完好，以备采购人核查。</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1、采购人根据</w:t>
      </w:r>
      <w:r>
        <w:rPr>
          <w:rFonts w:hint="eastAsia" w:ascii="宋体" w:hAnsi="宋体" w:cs="宋体"/>
          <w:sz w:val="24"/>
          <w:lang w:bidi="ar"/>
        </w:rPr>
        <w:t xml:space="preserve">《常州市公园管理中心绩效考核办法》相关要求，结合</w:t>
      </w:r>
      <w:r>
        <w:rPr>
          <w:rFonts w:hint="eastAsia" w:ascii="宋体" w:hAnsi="宋体" w:cs="宋体"/>
          <w:color w:val="000000"/>
          <w:sz w:val="24"/>
        </w:rPr>
        <w:t xml:space="preserve">供应商的人员考勤、工作成绩、现场效果、</w:t>
      </w:r>
      <w:r>
        <w:rPr>
          <w:rFonts w:hint="eastAsia" w:ascii="宋体" w:hAnsi="宋体" w:cs="宋体"/>
          <w:sz w:val="24"/>
        </w:rPr>
        <w:t xml:space="preserve">平台投诉</w:t>
      </w:r>
      <w:r>
        <w:rPr>
          <w:rFonts w:hint="eastAsia" w:ascii="宋体" w:hAnsi="宋体" w:cs="宋体"/>
          <w:color w:val="000000"/>
          <w:sz w:val="24"/>
        </w:rPr>
        <w:t xml:space="preserve">等情况进行百分制考核</w:t>
      </w:r>
      <w:r>
        <w:rPr>
          <w:rFonts w:hint="eastAsia" w:ascii="宋体" w:hAnsi="宋体" w:cs="宋体"/>
          <w:sz w:val="24"/>
          <w:lang w:bidi="ar"/>
        </w:rPr>
        <w:t xml:space="preserve">（含日巡查、月度考核和季度考核等）</w:t>
      </w:r>
      <w:r>
        <w:rPr>
          <w:rFonts w:hint="eastAsia" w:ascii="宋体" w:hAnsi="宋体" w:cs="宋体"/>
          <w:color w:val="000000"/>
          <w:sz w:val="24"/>
        </w:rPr>
        <w:t xml:space="preserve">，每月综合得分与当月支付金额挂钩。具体考核扣分系数详见下表：</w:t>
      </w:r>
      <w:r/>
    </w:p>
    <w:p>
      <w:pPr>
        <w:pStyle w:val="712"/>
        <w:rPr>
          <w:rFonts w:hint="eastAsia"/>
          <w:highlight w:val="yellow"/>
        </w:rPr>
      </w:pPr>
      <w:r>
        <w:rPr>
          <w:rFonts w:hint="eastAsia"/>
          <w:highlight w:val="yellow"/>
        </w:rPr>
      </w:r>
      <w:r/>
    </w:p>
    <w:tbl>
      <w:tblPr>
        <w:tblStyle w:val="711"/>
        <w:tblW w:w="8057"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099"/>
        <w:gridCol w:w="1489"/>
        <w:gridCol w:w="3519"/>
        <w:gridCol w:w="1950"/>
      </w:tblGrid>
      <w:tr>
        <w:trPr>
          <w:jc w:val="center"/>
          <w:trHeight w:val="499"/>
        </w:trPr>
        <w:tc>
          <w:tcPr>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jc w:val="center"/>
              <w:spacing w:line="440" w:lineRule="exact"/>
              <w:rPr>
                <w:rFonts w:hint="eastAsia" w:ascii="宋体" w:hAnsi="宋体" w:cs="宋体"/>
                <w:b/>
                <w:bCs/>
                <w:color w:val="000000"/>
                <w:sz w:val="24"/>
              </w:rPr>
            </w:pPr>
            <w:r>
              <w:rPr>
                <w:rFonts w:hint="eastAsia" w:ascii="宋体" w:hAnsi="宋体" w:cs="宋体"/>
                <w:b/>
                <w:bCs/>
                <w:color w:val="000000"/>
                <w:sz w:val="24"/>
              </w:rPr>
              <w:t xml:space="preserve">序号</w:t>
            </w:r>
            <w:r/>
          </w:p>
        </w:tc>
        <w:tc>
          <w:tcPr>
            <w:gridSpan w:val="2"/>
            <w:tcBorders>
              <w:top w:val="single" w:color="000000" w:sz="4" w:space="0"/>
              <w:left w:val="single" w:color="000000" w:sz="4" w:space="0"/>
              <w:bottom w:val="single" w:color="000000" w:sz="4" w:space="0"/>
              <w:right w:val="single" w:color="000000" w:sz="4" w:space="0"/>
            </w:tcBorders>
            <w:tcW w:w="5008" w:type="dxa"/>
            <w:vAlign w:val="center"/>
            <w:textDirection w:val="lrTb"/>
            <w:noWrap w:val="false"/>
          </w:tcPr>
          <w:p>
            <w:pPr>
              <w:jc w:val="center"/>
              <w:spacing w:line="440" w:lineRule="exact"/>
              <w:rPr>
                <w:rFonts w:ascii="宋体" w:hAnsi="宋体" w:cs="宋体"/>
                <w:b/>
                <w:bCs/>
                <w:color w:val="000000"/>
                <w:sz w:val="24"/>
              </w:rPr>
            </w:pPr>
            <w:r>
              <w:rPr>
                <w:rFonts w:hint="eastAsia" w:ascii="宋体" w:hAnsi="宋体" w:cs="宋体"/>
                <w:b/>
                <w:bCs/>
                <w:color w:val="000000"/>
                <w:sz w:val="24"/>
              </w:rPr>
              <w:t xml:space="preserve">任务名称</w:t>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jc w:val="center"/>
              <w:spacing w:line="440" w:lineRule="exact"/>
              <w:rPr>
                <w:rFonts w:hint="eastAsia" w:ascii="宋体" w:hAnsi="宋体" w:cs="宋体"/>
                <w:b/>
                <w:bCs/>
                <w:color w:val="000000"/>
                <w:sz w:val="24"/>
              </w:rPr>
            </w:pPr>
            <w:r>
              <w:rPr>
                <w:rFonts w:hint="eastAsia" w:ascii="宋体" w:hAnsi="宋体" w:cs="宋体"/>
                <w:b/>
                <w:bCs/>
                <w:color w:val="000000"/>
                <w:sz w:val="24"/>
              </w:rPr>
              <w:t xml:space="preserve">扣分系数</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t xml:space="preserve">1</w:t>
            </w:r>
            <w:r/>
          </w:p>
        </w:tc>
        <w:tc>
          <w:tcPr>
            <w:gridSpan w:val="2"/>
            <w:tcBorders>
              <w:top w:val="single" w:color="000000" w:sz="4" w:space="0"/>
              <w:left w:val="single" w:color="000000" w:sz="4" w:space="0"/>
              <w:bottom w:val="single" w:color="000000" w:sz="4" w:space="0"/>
              <w:right w:val="single" w:color="000000" w:sz="4" w:space="0"/>
            </w:tcBorders>
            <w:tcW w:w="5008"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t xml:space="preserve">临时任务</w:t>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firstLine="720"/>
              <w:spacing w:line="440" w:lineRule="exact"/>
              <w:rPr>
                <w:rFonts w:hint="eastAsia" w:ascii="宋体" w:hAnsi="宋体" w:cs="宋体"/>
                <w:color w:val="000000"/>
                <w:sz w:val="24"/>
              </w:rPr>
            </w:pPr>
            <w:r>
              <w:rPr>
                <w:rFonts w:hint="eastAsia" w:ascii="宋体" w:hAnsi="宋体" w:cs="宋体"/>
                <w:color w:val="000000"/>
                <w:sz w:val="24"/>
              </w:rPr>
              <w:t xml:space="preserve">1*0</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2</w:t>
            </w:r>
            <w:r/>
          </w:p>
        </w:tc>
        <w:tc>
          <w:tcPr>
            <w:gridSpan w:val="2"/>
            <w:tcBorders>
              <w:top w:val="single" w:color="000000" w:sz="4" w:space="0"/>
              <w:left w:val="single" w:color="000000" w:sz="4" w:space="0"/>
              <w:bottom w:val="single" w:color="000000" w:sz="4" w:space="0"/>
              <w:right w:val="single" w:color="000000" w:sz="4" w:space="0"/>
            </w:tcBorders>
            <w:tcW w:w="500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日巡查考核</w:t>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1*0.6</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3</w:t>
            </w:r>
            <w:r/>
          </w:p>
        </w:tc>
        <w:tc>
          <w:tcPr>
            <w:gridSpan w:val="2"/>
            <w:tcBorders>
              <w:top w:val="single" w:color="000000" w:sz="4" w:space="0"/>
              <w:left w:val="single" w:color="000000" w:sz="4" w:space="0"/>
              <w:bottom w:val="single" w:color="000000" w:sz="4" w:space="0"/>
              <w:right w:val="single" w:color="000000" w:sz="4" w:space="0"/>
            </w:tcBorders>
            <w:tcW w:w="500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月度考核</w:t>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1*0.4</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4</w:t>
            </w:r>
            <w:r/>
          </w:p>
        </w:tc>
        <w:tc>
          <w:tcPr>
            <w:gridSpan w:val="2"/>
            <w:tcBorders>
              <w:top w:val="single" w:color="000000" w:sz="4" w:space="0"/>
              <w:left w:val="single" w:color="000000" w:sz="4" w:space="0"/>
              <w:bottom w:val="single" w:color="000000" w:sz="4" w:space="0"/>
              <w:right w:val="single" w:color="000000" w:sz="4" w:space="0"/>
            </w:tcBorders>
            <w:tcW w:w="500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季度考核</w:t>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1*1</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W w:w="1489" w:type="dxa"/>
            <w:vAlign w:val="center"/>
            <w:vMerge w:val="restart"/>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其他情况</w:t>
            </w:r>
            <w:r/>
          </w:p>
        </w:tc>
        <w:tc>
          <w:tcPr>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有责投诉</w:t>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1*2</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6</w:t>
            </w:r>
            <w:r/>
          </w:p>
        </w:tc>
        <w:tc>
          <w:tcPr>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整改通知单</w:t>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1*3</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7</w:t>
            </w:r>
            <w:r/>
          </w:p>
        </w:tc>
        <w:tc>
          <w:tcPr>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文明城市等其他重点工作</w:t>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1*3</w:t>
            </w:r>
            <w:r/>
          </w:p>
        </w:tc>
      </w:tr>
    </w:tbl>
    <w:p>
      <w:pPr>
        <w:ind w:firstLine="480"/>
        <w:spacing w:line="440" w:lineRule="exact"/>
        <w:rPr>
          <w:rFonts w:ascii="宋体" w:hAnsi="宋体" w:cs="宋体"/>
          <w:color w:val="000000"/>
          <w:sz w:val="24"/>
        </w:rPr>
      </w:pPr>
      <w:r>
        <w:rPr>
          <w:rFonts w:hint="eastAsia" w:ascii="宋体" w:hAnsi="宋体" w:cs="宋体"/>
          <w:color w:val="000000"/>
          <w:sz w:val="24"/>
        </w:rPr>
        <w:t xml:space="preserve">注：因有责投诉、整改通知单及文明城市等其他重点工作扣分的，在月度费用结算时按分值比例直接扣款。</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2、供应商按时制定</w:t>
      </w:r>
      <w:r>
        <w:rPr>
          <w:rFonts w:hint="eastAsia" w:ascii="宋体" w:hAnsi="宋体" w:cs="宋体"/>
          <w:sz w:val="24"/>
          <w:lang w:bidi="ar"/>
        </w:rPr>
        <w:t xml:space="preserve">年度、月度和每周</w:t>
      </w:r>
      <w:r>
        <w:rPr>
          <w:rFonts w:hint="eastAsia" w:ascii="宋体" w:hAnsi="宋体" w:cs="宋体"/>
          <w:color w:val="000000"/>
          <w:sz w:val="24"/>
        </w:rPr>
        <w:t xml:space="preserve">工作计划，经采购人审核后安排相关工作，采购人根据工作计划完成情况进行考核。</w:t>
      </w:r>
      <w:r/>
    </w:p>
    <w:p>
      <w:pPr>
        <w:ind w:firstLine="480"/>
        <w:spacing w:line="440" w:lineRule="exact"/>
        <w:rPr>
          <w:rFonts w:hint="eastAsia" w:ascii="宋体" w:hAnsi="宋体" w:cs="宋体"/>
          <w:color w:val="000000"/>
          <w:sz w:val="24"/>
        </w:rPr>
      </w:pPr>
      <w:r>
        <w:rPr>
          <w:rFonts w:ascii="宋体" w:hAnsi="宋体" w:cs="宋体"/>
          <w:color w:val="000000"/>
          <w:sz w:val="24"/>
        </w:rPr>
        <w:t xml:space="preserve">3</w:t>
      </w:r>
      <w:r>
        <w:rPr>
          <w:rFonts w:hint="eastAsia" w:ascii="宋体" w:hAnsi="宋体" w:cs="宋体"/>
          <w:color w:val="000000"/>
          <w:sz w:val="24"/>
        </w:rPr>
        <w:t xml:space="preserve">、暴露出的同一问题未及时整改或反复发生的，采购人将开出“工作联系单”；如在联系单规定时间内未完成整改，采购人将开出“整改通知书”，并在月度考核综合评分中直接扣除3分。</w:t>
      </w:r>
      <w:r/>
    </w:p>
    <w:p>
      <w:pPr>
        <w:ind w:firstLine="480"/>
        <w:spacing w:line="440" w:lineRule="exact"/>
        <w:rPr>
          <w:rFonts w:hint="eastAsia" w:ascii="宋体" w:hAnsi="宋体" w:cs="宋体"/>
          <w:color w:val="000000"/>
          <w:sz w:val="24"/>
        </w:rPr>
      </w:pPr>
      <w:r>
        <w:rPr>
          <w:rFonts w:ascii="宋体" w:hAnsi="宋体" w:cs="宋体"/>
          <w:color w:val="000000"/>
          <w:sz w:val="24"/>
        </w:rPr>
        <w:t xml:space="preserve">4</w:t>
      </w:r>
      <w:r>
        <w:rPr>
          <w:rFonts w:hint="eastAsia" w:ascii="宋体" w:hAnsi="宋体" w:cs="宋体"/>
          <w:color w:val="000000"/>
          <w:sz w:val="24"/>
        </w:rPr>
        <w:t xml:space="preserve">、以上扣分在月度内累计得出当月得分。月考核综合得分92分（含）以上为优秀，85分（含）至92分以下为合格，85分以下为不合格。低于92分则按比例扣除相应月</w:t>
      </w:r>
      <w:r>
        <w:rPr>
          <w:rFonts w:hint="eastAsia" w:ascii="宋体" w:hAnsi="宋体" w:cs="宋体"/>
          <w:sz w:val="24"/>
        </w:rPr>
        <w:t xml:space="preserve">度人员费用。</w:t>
      </w:r>
      <w:r/>
    </w:p>
    <w:p>
      <w:pPr>
        <w:ind w:firstLine="480"/>
        <w:spacing w:line="440" w:lineRule="exact"/>
        <w:rPr>
          <w:rFonts w:hint="eastAsia" w:ascii="宋体" w:hAnsi="宋体" w:cs="宋体"/>
          <w:color w:val="000000"/>
          <w:sz w:val="24"/>
        </w:rPr>
      </w:pPr>
      <w:r>
        <w:rPr>
          <w:rFonts w:ascii="宋体" w:hAnsi="宋体" w:cs="宋体"/>
          <w:color w:val="000000"/>
          <w:sz w:val="24"/>
        </w:rPr>
        <w:t xml:space="preserve">5</w:t>
      </w:r>
      <w:r>
        <w:rPr>
          <w:rFonts w:hint="eastAsia" w:ascii="宋体" w:hAnsi="宋体" w:cs="宋体"/>
          <w:color w:val="000000"/>
          <w:sz w:val="24"/>
        </w:rPr>
        <w:t xml:space="preserve">、供应商项目负责人及相关管理人员应按时参加由采购人召集的各种例会及其他临时通知的检查、会议，无故缺席</w:t>
      </w:r>
      <w:r>
        <w:rPr>
          <w:rFonts w:hint="eastAsia" w:ascii="宋体" w:hAnsi="宋体" w:cs="宋体"/>
          <w:sz w:val="24"/>
          <w:lang w:bidi="ar"/>
        </w:rPr>
        <w:t xml:space="preserve">且无正当理由的</w:t>
      </w:r>
      <w:r>
        <w:rPr>
          <w:rFonts w:hint="eastAsia" w:ascii="宋体" w:hAnsi="宋体" w:cs="宋体"/>
          <w:sz w:val="24"/>
        </w:rPr>
        <w:t xml:space="preserve">扣10</w:t>
      </w:r>
      <w:r>
        <w:rPr>
          <w:rFonts w:hint="eastAsia" w:ascii="宋体" w:hAnsi="宋体" w:cs="宋体"/>
          <w:color w:val="000000"/>
          <w:sz w:val="24"/>
        </w:rPr>
        <w:t xml:space="preserve">00元/人·次，缺席超过二次采购人有权解除合同，并向供应商追究由此给采购人带来的一切损失，所有费用在付款中扣除。</w:t>
      </w:r>
      <w:r/>
    </w:p>
    <w:p>
      <w:pPr>
        <w:pStyle w:val="712"/>
        <w:ind w:firstLine="480"/>
        <w:spacing w:line="440" w:lineRule="exact"/>
        <w:rPr>
          <w:rFonts w:hint="eastAsia" w:hAnsi="宋体"/>
        </w:rPr>
      </w:pPr>
      <w:r>
        <w:rPr>
          <w:rFonts w:hint="eastAsia" w:hAnsi="宋体"/>
        </w:rPr>
        <w:t xml:space="preserve">6、供应商须按照采购人管理要求，为本项目单独配置专用考勤设备，所有服务人员须严格遵守上、下班作息时间，</w:t>
      </w:r>
      <w:r>
        <w:t xml:space="preserve">每日按时完成上、下班打卡；供应商每日汇总全体人员打卡考勤记录，按时报送至采购人备案核查</w:t>
      </w:r>
      <w:r>
        <w:rPr>
          <w:rFonts w:hint="eastAsia" w:hAnsi="宋体"/>
        </w:rPr>
        <w:t xml:space="preserve">。</w:t>
      </w:r>
      <w:r/>
    </w:p>
    <w:p>
      <w:pPr>
        <w:pStyle w:val="712"/>
        <w:ind w:firstLine="480"/>
        <w:spacing w:line="440" w:lineRule="exact"/>
        <w:rPr>
          <w:rFonts w:hint="eastAsia" w:hAnsi="宋体"/>
        </w:rPr>
      </w:pPr>
      <w:r>
        <w:rPr>
          <w:rFonts w:hint="eastAsia" w:hAnsi="宋体"/>
        </w:rPr>
        <w:t xml:space="preserve">7、供应商接受采购人对服务人员在岗情况的日常监督和不定期抽查。</w:t>
      </w:r>
      <w:r>
        <w:t xml:space="preserve">日常考勤管理中，一经查实工作人员无故缺勤、擅自脱岗的，</w:t>
      </w:r>
      <w:r>
        <w:rPr>
          <w:rFonts w:hint="eastAsia" w:hAnsi="宋体"/>
        </w:rPr>
        <w:t xml:space="preserve">按本项目合同报价进行相应扣款（按日平均工资折算）；不定期抽查</w:t>
      </w:r>
      <w:r>
        <w:t xml:space="preserve">发现无故缺岗、擅自离岗的，</w:t>
      </w:r>
      <w:r>
        <w:rPr>
          <w:rFonts w:hint="eastAsia"/>
        </w:rPr>
        <w:t xml:space="preserve">按上述标准</w:t>
      </w:r>
      <w:r>
        <w:rPr>
          <w:rStyle w:val="899"/>
          <w:b w:val="0"/>
        </w:rPr>
        <w:t xml:space="preserve">双倍扣款</w:t>
      </w:r>
      <w:r>
        <w:t xml:space="preserve">；所有</w:t>
      </w:r>
      <w:r>
        <w:rPr>
          <w:rFonts w:hint="eastAsia"/>
        </w:rPr>
        <w:t xml:space="preserve">考勤</w:t>
      </w:r>
      <w:r>
        <w:t xml:space="preserve">扣款均从当期服务费用中直接</w:t>
      </w:r>
      <w:r>
        <w:rPr>
          <w:rFonts w:hint="eastAsia"/>
        </w:rPr>
        <w:t xml:space="preserve">扣除</w:t>
      </w:r>
      <w:r>
        <w:t xml:space="preserve">，供应商无异议。</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8、有下列情形之一的，采购人有权单方终止合同，当月养护经费不予结算：</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(1)未按招标文件的要求组织物业服务工作的；</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sz w:val="24"/>
        </w:rPr>
        <w:t xml:space="preserve">全年考核中，</w:t>
      </w:r>
      <w:r>
        <w:rPr>
          <w:rFonts w:hint="eastAsia" w:ascii="宋体" w:hAnsi="宋体" w:cs="宋体"/>
          <w:color w:val="000000"/>
          <w:sz w:val="24"/>
        </w:rPr>
        <w:t xml:space="preserve">有二次月度考核综合评分在85分以下的；</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(3)服务合同进行转包的；</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(4)未按采购人指令要求，二次未及时进行整改且无正当理由的(书面)。</w:t>
      </w:r>
      <w:r/>
    </w:p>
    <w:p>
      <w:pPr>
        <w:pStyle w:val="968"/>
        <w:ind w:firstLine="480"/>
        <w:spacing w:before="0" w:beforeAutospacing="0" w:after="0" w:afterAutospacing="0" w:line="440" w:lineRule="exact"/>
        <w:rPr>
          <w:rFonts w:hint="eastAsia"/>
          <w:color w:val="000000"/>
        </w:rPr>
      </w:pPr>
      <w:r>
        <w:rPr>
          <w:rStyle w:val="929"/>
          <w:rFonts w:hint="eastAsia"/>
          <w:color w:val="000000"/>
          <w:sz w:val="24"/>
          <w:szCs w:val="24"/>
        </w:rPr>
        <w:t xml:space="preserve"> </w:t>
      </w:r>
      <w:r>
        <w:rPr>
          <w:rStyle w:val="899"/>
          <w:rFonts w:hint="eastAsia"/>
          <w:color w:val="000000"/>
        </w:rPr>
        <w:t xml:space="preserve">(六)其他明确事项</w:t>
      </w:r>
      <w:r/>
    </w:p>
    <w:p>
      <w:pPr>
        <w:pStyle w:val="968"/>
        <w:ind w:firstLine="480"/>
        <w:spacing w:before="0" w:beforeAutospacing="0" w:after="0" w:afterAutospacing="0" w:line="440" w:lineRule="exact"/>
        <w:rPr>
          <w:rFonts w:hint="eastAsia"/>
          <w:color w:val="000000"/>
          <w:lang w:bidi="ar"/>
        </w:rPr>
      </w:pPr>
      <w:r>
        <w:rPr>
          <w:rFonts w:hint="eastAsia"/>
          <w:color w:val="000000"/>
          <w:lang w:bidi="ar"/>
        </w:rPr>
        <w:t xml:space="preserve">1、供应商应在本物业管理服务区域内设立专门机构负责相关的日常管理工作，并独自承担全部人员的用工风险。</w:t>
      </w:r>
      <w:r/>
    </w:p>
    <w:p>
      <w:pPr>
        <w:pStyle w:val="968"/>
        <w:ind w:firstLine="480"/>
        <w:spacing w:before="0" w:beforeAutospacing="0" w:after="0" w:afterAutospacing="0" w:line="440" w:lineRule="exact"/>
        <w:rPr>
          <w:rFonts w:hint="eastAsia"/>
          <w:color w:val="000000"/>
          <w:lang w:bidi="ar"/>
        </w:rPr>
      </w:pPr>
      <w:r>
        <w:rPr>
          <w:rFonts w:hint="eastAsia"/>
          <w:color w:val="000000"/>
          <w:lang w:bidi="ar"/>
        </w:rPr>
        <w:t xml:space="preserve">2、公共设施由中标人负责日常看护，发现问题及时上报，因工作疏忽造成损失的</w:t>
      </w:r>
      <w:r>
        <w:rPr>
          <w:rFonts w:hint="eastAsia"/>
          <w:lang w:bidi="ar"/>
        </w:rPr>
        <w:t xml:space="preserve">给予</w:t>
      </w:r>
      <w:r>
        <w:rPr>
          <w:rFonts w:hint="eastAsia"/>
          <w:color w:val="000000"/>
          <w:lang w:bidi="ar"/>
        </w:rPr>
        <w:t xml:space="preserve">考核扣分，并承担赔偿责任。</w:t>
      </w:r>
      <w:r/>
    </w:p>
    <w:p>
      <w:pPr>
        <w:pStyle w:val="968"/>
        <w:ind w:firstLine="480"/>
        <w:spacing w:before="0" w:beforeAutospacing="0" w:after="0" w:afterAutospacing="0" w:line="440" w:lineRule="exact"/>
        <w:rPr>
          <w:rFonts w:hint="eastAsia"/>
          <w:color w:val="000000"/>
          <w:lang w:bidi="ar"/>
        </w:rPr>
      </w:pPr>
      <w:r>
        <w:rPr>
          <w:rFonts w:hint="eastAsia"/>
          <w:color w:val="000000"/>
          <w:lang w:bidi="ar"/>
        </w:rPr>
        <w:t xml:space="preserve">3、用于标准化服务管理的劳动用品、清洁用品、保洁机械等易耗品、设备均由投标人负责购置并承担费用。采购人办公场所的用具(如垃圾桶等)由采购人负责。</w:t>
      </w:r>
      <w:r/>
    </w:p>
    <w:p>
      <w:pPr>
        <w:pStyle w:val="968"/>
        <w:ind w:firstLine="480"/>
        <w:spacing w:before="0" w:beforeAutospacing="0" w:after="0" w:afterAutospacing="0" w:line="440" w:lineRule="exact"/>
        <w:rPr>
          <w:rFonts w:hint="eastAsia"/>
          <w:color w:val="000000"/>
          <w:lang w:bidi="ar"/>
        </w:rPr>
      </w:pPr>
      <w:r>
        <w:rPr>
          <w:rFonts w:hint="eastAsia"/>
          <w:color w:val="000000"/>
          <w:lang w:bidi="ar"/>
        </w:rPr>
        <w:t xml:space="preserve">4、供应商的物业管理用房由采购人提供，相关办公设备由供应商自行解决。</w:t>
      </w:r>
      <w:r/>
    </w:p>
    <w:p>
      <w:pPr>
        <w:pStyle w:val="968"/>
        <w:ind w:firstLine="480"/>
        <w:spacing w:before="0" w:beforeAutospacing="0" w:after="0" w:afterAutospacing="0" w:line="440" w:lineRule="exact"/>
        <w:rPr>
          <w:rFonts w:hint="eastAsia"/>
          <w:color w:val="000000"/>
          <w:lang w:bidi="ar"/>
        </w:rPr>
      </w:pPr>
      <w:r>
        <w:rPr>
          <w:rFonts w:hint="eastAsia"/>
          <w:color w:val="000000"/>
          <w:lang w:bidi="ar"/>
        </w:rPr>
        <w:t xml:space="preserve">5、供应商必须遵守公园内各项制度和管理规定，根据采购文件提供的各项管理标准、考核细则、岗位职责、工作程序等兑现服务承诺，并服从采购人的统一调配与管理。</w:t>
      </w:r>
      <w:r/>
    </w:p>
    <w:p>
      <w:pPr>
        <w:pStyle w:val="968"/>
        <w:ind w:firstLine="480"/>
        <w:spacing w:before="0" w:beforeAutospacing="0" w:after="0" w:afterAutospacing="0" w:line="440" w:lineRule="exact"/>
        <w:rPr>
          <w:rFonts w:hint="eastAsia"/>
          <w:color w:val="000000"/>
          <w:lang w:bidi="ar"/>
        </w:rPr>
      </w:pPr>
      <w:r>
        <w:rPr>
          <w:rFonts w:hint="eastAsia"/>
          <w:color w:val="000000"/>
          <w:lang w:bidi="ar"/>
        </w:rPr>
        <w:t xml:space="preserve">6、供应商应严格按照合同要求配置相应数量的服务人员，在上岗前签订劳动合同并按照国家有关规定缴纳社会保险。根据采购人要求</w:t>
      </w:r>
      <w:r>
        <w:rPr>
          <w:rFonts w:hint="eastAsia"/>
          <w:lang w:bidi="ar"/>
        </w:rPr>
        <w:t xml:space="preserve">做好全体服务人员标准化培训，落实作息时间，上班、下班必须打卡，服</w:t>
      </w:r>
      <w:r>
        <w:rPr>
          <w:rFonts w:hint="eastAsia"/>
          <w:color w:val="000000"/>
          <w:lang w:bidi="ar"/>
        </w:rPr>
        <w:t xml:space="preserve">务人员数量不达标、缺岗的则以缺勤计算。每月按时上报《服务单位人员考勤表》、《人员费用结算单》等，经采购人签字确认并作为结算依据。</w:t>
      </w:r>
      <w:r/>
    </w:p>
    <w:p>
      <w:pPr>
        <w:pStyle w:val="968"/>
        <w:ind w:firstLine="480"/>
        <w:spacing w:before="0" w:beforeAutospacing="0" w:after="0" w:afterAutospacing="0" w:line="440" w:lineRule="exact"/>
        <w:rPr>
          <w:rFonts w:hint="eastAsia"/>
          <w:color w:val="000000"/>
          <w:lang w:bidi="ar"/>
        </w:rPr>
      </w:pPr>
      <w:r>
        <w:rPr>
          <w:rFonts w:hint="eastAsia"/>
          <w:color w:val="000000"/>
          <w:lang w:bidi="ar"/>
        </w:rPr>
        <w:t xml:space="preserve">7、本合同采用总价包干制，项目总价包括招标文件所确定的采购范围相应服务的各项应有费用，以及为完成该项服务项目所涉及到的一切相关费用，包括但不限于：税金、人员工资、社保、福利等政策性调整因素以及其他政策性文件规定的各项应有费用。</w:t>
      </w:r>
      <w:r/>
    </w:p>
    <w:p>
      <w:pPr>
        <w:pStyle w:val="968"/>
        <w:ind w:firstLine="480"/>
        <w:spacing w:before="0" w:beforeAutospacing="0" w:after="0" w:afterAutospacing="0" w:line="440" w:lineRule="exact"/>
        <w:rPr>
          <w:rFonts w:hint="eastAsia"/>
          <w:color w:val="000000"/>
          <w:lang w:bidi="ar"/>
        </w:rPr>
      </w:pPr>
      <w:r>
        <w:rPr>
          <w:rFonts w:hint="eastAsia"/>
          <w:color w:val="000000"/>
          <w:lang w:bidi="ar"/>
        </w:rPr>
        <w:t xml:space="preserve">8、本项目合同执行过程中如遇政策性调整，从其规定并签订补充协议。</w:t>
      </w:r>
      <w:r/>
    </w:p>
    <w:p>
      <w:pPr>
        <w:ind w:firstLine="482"/>
        <w:spacing w:line="440" w:lineRule="exact"/>
        <w:rPr>
          <w:rFonts w:hint="eastAsia" w:ascii="宋体" w:hAnsi="宋体" w:cs="宋体"/>
          <w:b/>
          <w:color w:val="000000"/>
          <w:sz w:val="24"/>
        </w:rPr>
      </w:pPr>
      <w:r>
        <w:rPr>
          <w:rFonts w:hint="eastAsia" w:ascii="宋体" w:hAnsi="宋体" w:cs="宋体"/>
          <w:b/>
          <w:color w:val="000000"/>
          <w:sz w:val="24"/>
        </w:rPr>
        <w:t xml:space="preserve"> (七)岗位要求</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1、项目经理：本科及以上学历，具有2年以上相关工作经验，政治思想素质高，工作责任性强，熟悉物业服务标准化管理操作流程，有较强的管理能力和良好的组织、沟通、协调能力，具有一定的消防理论知识及应急消防处置能力，具有消防主管部门颁发的建（构）筑物消防员或消防设施操作员证书，获得行政主管部门颁发荣誉表彰。</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2、园容保洁主管：大专及以上学历，具有2年以上相关工作经验，有较强的管理能力和良好的组织、沟通与协调能力，具有人社部门或人社部门备案的第三方评价机构颁发的初级消毒员或保洁员证书。</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3、保安服务主管：大专及以上学历，具有2年以上相关工作经验，有较强的管理能力和良好的组织、沟通与协调能力，具有人社部门或人社部门备案的第三方评价机构颁发的中级及以上保安员证书、应急管理部门颁发的应急救援证书、消防主管部门颁发的建（构）筑物消防员或消防设施操作员证书、红十字会颁发初级及以上救护员证书。</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4、日常维修主管：大专及以上学历，具有</w:t>
      </w:r>
      <w:r>
        <w:rPr>
          <w:rFonts w:ascii="宋体" w:hAnsi="宋体" w:cs="宋体"/>
          <w:color w:val="000000"/>
          <w:sz w:val="24"/>
        </w:rPr>
        <w:t xml:space="preserve">2</w:t>
      </w:r>
      <w:r>
        <w:rPr>
          <w:rFonts w:hint="eastAsia" w:ascii="宋体" w:hAnsi="宋体" w:cs="宋体"/>
          <w:color w:val="000000"/>
          <w:sz w:val="24"/>
        </w:rPr>
        <w:t xml:space="preserve">年以上相关工作经验，持有专业上岗证书，并有单独操作技能，有较强的管理能力和良好的组织、沟通与协调能力，具有低压电工证、市场监督管理局颁发的特种设备安全管理员证。</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5、园容保洁人员：初中及以上文化程度，品行端正，身体健康，能吃苦耐劳，</w:t>
      </w:r>
      <w:r>
        <w:rPr>
          <w:rFonts w:hint="eastAsia" w:ascii="宋体" w:hAnsi="宋体" w:cs="宋体"/>
          <w:sz w:val="24"/>
        </w:rPr>
        <w:t xml:space="preserve">能熟练掌握本岗位工作规范和流程，</w:t>
      </w:r>
      <w:r>
        <w:rPr>
          <w:rFonts w:hint="eastAsia" w:ascii="宋体" w:hAnsi="宋体" w:cs="宋体"/>
          <w:color w:val="000000"/>
          <w:sz w:val="24"/>
        </w:rPr>
        <w:t xml:space="preserve">按工作要求和质量标准独立完成工作，经培训后上岗。</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6、保安服务人员：男性，初中及以上文化程度，品行端正，具有较好的身体素质和政治素质，能吃苦耐劳，品貌端正，有一年以上从业经历，语言表达得体，经培训后上岗。其中监控室（消控室）配备8名保安须持有消控证。</w:t>
      </w:r>
      <w:r/>
    </w:p>
    <w:p>
      <w:pPr>
        <w:ind w:firstLine="241"/>
        <w:spacing w:line="440" w:lineRule="exact"/>
        <w:rPr>
          <w:rFonts w:hint="eastAsia"/>
          <w:color w:val="000000"/>
          <w:highlight w:val="yellow"/>
          <w:lang w:bidi="ar"/>
        </w:rPr>
      </w:pPr>
      <w:r>
        <w:rPr>
          <w:rFonts w:hint="eastAsia" w:ascii="宋体" w:hAnsi="宋体" w:cs="宋体"/>
          <w:b/>
          <w:bCs/>
          <w:i/>
          <w:iCs/>
          <w:color w:val="000000"/>
          <w:sz w:val="24"/>
          <w:u w:val="single"/>
        </w:rPr>
        <w:t xml:space="preserve">★</w:t>
      </w:r>
      <w:r>
        <w:rPr>
          <w:rStyle w:val="899"/>
          <w:rFonts w:hint="eastAsia" w:ascii="宋体" w:hAnsi="宋体" w:cs="宋体"/>
          <w:i/>
          <w:iCs/>
          <w:color w:val="000000"/>
          <w:sz w:val="24"/>
          <w:u w:val="single"/>
        </w:rPr>
        <w:t xml:space="preserve">（八）设备和工具等物资配置要求（本项为实质性要求）</w:t>
      </w:r>
      <w:r/>
    </w:p>
    <w:p>
      <w:pPr>
        <w:pStyle w:val="968"/>
        <w:ind w:firstLine="480"/>
        <w:spacing w:before="0" w:beforeAutospacing="0" w:after="0" w:afterAutospacing="0" w:line="440" w:lineRule="exact"/>
        <w:rPr>
          <w:color w:val="000000"/>
          <w:highlight w:val="yellow"/>
          <w:lang w:bidi="ar"/>
        </w:rPr>
      </w:pPr>
      <w:r>
        <w:rPr>
          <w:rFonts w:hint="eastAsia"/>
        </w:rPr>
        <w:t xml:space="preserve">1.</w:t>
      </w:r>
      <w:r>
        <w:t xml:space="preserve">投标人必须承诺提供如下全部物资及设备供本项目单独使用并提供承诺书，相关费用由投标人在投标分项报价表中自行测算，并包含在投标报价中。</w:t>
      </w:r>
      <w:r/>
    </w:p>
    <w:p>
      <w:pPr>
        <w:pStyle w:val="968"/>
        <w:ind w:firstLine="480"/>
        <w:spacing w:before="0" w:beforeAutospacing="0" w:after="0" w:afterAutospacing="0" w:line="440" w:lineRule="exact"/>
        <w:rPr>
          <w:rFonts w:hint="eastAsia"/>
          <w:color w:val="000000"/>
          <w:lang w:bidi="ar"/>
        </w:rPr>
      </w:pPr>
      <w:r>
        <w:rPr>
          <w:rFonts w:hint="eastAsia"/>
          <w:color w:val="000000"/>
          <w:lang w:bidi="ar"/>
        </w:rPr>
        <w:t xml:space="preserve">1.1</w:t>
      </w:r>
      <w:r>
        <w:rPr>
          <w:rFonts w:hint="eastAsia"/>
        </w:rPr>
        <w:t xml:space="preserve">多功能电动扫地车</w:t>
      </w:r>
      <w:r>
        <w:rPr>
          <w:rFonts w:hint="eastAsia"/>
          <w:color w:val="000000"/>
          <w:lang w:bidi="ar"/>
        </w:rPr>
        <w:t xml:space="preserve">1辆，两轮电瓶车3辆，观光</w:t>
      </w:r>
      <w:r>
        <w:rPr>
          <w:rFonts w:hint="eastAsia"/>
          <w:lang w:bidi="ar"/>
        </w:rPr>
        <w:t xml:space="preserve">车1辆（12座以上）</w:t>
      </w:r>
      <w:r>
        <w:rPr>
          <w:rFonts w:hint="eastAsia"/>
          <w:color w:val="000000"/>
          <w:lang w:bidi="ar"/>
        </w:rPr>
        <w:t xml:space="preserve">，4轮巡逻车1辆，</w:t>
      </w:r>
      <w:r>
        <w:rPr>
          <w:rFonts w:hint="eastAsia"/>
          <w:color w:val="000000"/>
        </w:rPr>
        <w:t xml:space="preserve">电子胸牌不少于</w:t>
      </w:r>
      <w:r>
        <w:rPr>
          <w:rFonts w:hint="eastAsia"/>
        </w:rPr>
        <w:t xml:space="preserve">55个</w:t>
      </w:r>
      <w:r>
        <w:rPr>
          <w:rFonts w:hint="eastAsia"/>
          <w:color w:val="000000"/>
        </w:rPr>
        <w:t xml:space="preserve">。</w:t>
      </w:r>
      <w:r>
        <w:rPr>
          <w:rFonts w:hint="eastAsia"/>
          <w:color w:val="000000"/>
          <w:lang w:bidi="ar"/>
        </w:rPr>
        <w:t xml:space="preserve">根据采购人要求，配备相关标准化设备（包括且不限于工作服、安全帽、影像记录仪等）。</w:t>
      </w:r>
      <w:r/>
    </w:p>
    <w:p>
      <w:pPr>
        <w:pStyle w:val="968"/>
        <w:ind w:firstLine="480"/>
        <w:spacing w:before="0" w:beforeAutospacing="0" w:after="0" w:afterAutospacing="0" w:line="440" w:lineRule="exact"/>
        <w:rPr>
          <w:rFonts w:hint="eastAsia"/>
          <w:color w:val="000000"/>
          <w:lang w:bidi="ar"/>
        </w:rPr>
      </w:pPr>
      <w:r>
        <w:rPr>
          <w:rFonts w:hint="eastAsia"/>
          <w:color w:val="000000"/>
          <w:lang w:bidi="ar"/>
        </w:rPr>
        <w:t xml:space="preserve">1.2日常维修人员全年统一着装，配备常用维修工具2套，及瓦工、油漆工工具等零星维修所需工具。</w:t>
      </w:r>
      <w:r/>
    </w:p>
    <w:p>
      <w:pPr>
        <w:pStyle w:val="968"/>
        <w:ind w:firstLine="480"/>
        <w:spacing w:before="0" w:beforeAutospacing="0" w:after="0" w:afterAutospacing="0" w:line="440" w:lineRule="exact"/>
        <w:rPr>
          <w:rFonts w:hint="eastAsia"/>
          <w:color w:val="000000"/>
          <w:lang w:bidi="ar"/>
        </w:rPr>
      </w:pPr>
      <w:r>
        <w:rPr>
          <w:rFonts w:hint="eastAsia"/>
          <w:color w:val="000000"/>
          <w:lang w:bidi="ar"/>
        </w:rPr>
        <w:t xml:space="preserve">1.3保安服务人员全年统一着装，根据《常州市敞开公园管理服务标准化工作手册》配备随身装备。</w:t>
      </w:r>
      <w:r/>
    </w:p>
    <w:p>
      <w:pPr>
        <w:pStyle w:val="968"/>
        <w:ind w:firstLine="480"/>
        <w:spacing w:before="0" w:beforeAutospacing="0" w:after="0" w:afterAutospacing="0" w:line="440" w:lineRule="exact"/>
        <w:rPr>
          <w:rFonts w:hint="eastAsia"/>
          <w:color w:val="000000"/>
          <w:lang w:bidi="ar"/>
        </w:rPr>
      </w:pPr>
      <w:r>
        <w:rPr>
          <w:rFonts w:hint="eastAsia"/>
          <w:color w:val="000000"/>
          <w:lang w:bidi="ar"/>
        </w:rPr>
        <w:t xml:space="preserve">1.4园容保洁人员全年统一着装，根据《常州市敞开公园管理服务标准化工作手册》配备日常保洁所需工具，其中厕所保洁</w:t>
      </w:r>
      <w:r>
        <w:rPr>
          <w:rFonts w:hint="eastAsia"/>
          <w:color w:val="000000"/>
        </w:rPr>
        <w:t xml:space="preserve">包括且不限于消毒液、檀香等厕所用品</w:t>
      </w:r>
      <w:r>
        <w:rPr>
          <w:rFonts w:hint="eastAsia"/>
          <w:color w:val="000000"/>
          <w:lang w:bidi="ar"/>
        </w:rPr>
        <w:t xml:space="preserve">。</w:t>
      </w:r>
      <w:r/>
    </w:p>
    <w:p>
      <w:pPr>
        <w:pStyle w:val="968"/>
        <w:ind w:firstLine="480"/>
        <w:spacing w:before="0" w:beforeAutospacing="0" w:after="0" w:afterAutospacing="0" w:line="440" w:lineRule="exact"/>
        <w:rPr>
          <w:rFonts w:hint="eastAsia"/>
          <w:color w:val="000000"/>
          <w:lang w:bidi="ar"/>
        </w:rPr>
      </w:pPr>
      <w:r>
        <w:rPr>
          <w:rFonts w:hint="eastAsia"/>
          <w:color w:val="000000"/>
          <w:lang w:bidi="ar"/>
        </w:rPr>
        <w:t xml:space="preserve">1.</w:t>
      </w:r>
      <w:r>
        <w:rPr>
          <w:color w:val="000000"/>
          <w:lang w:bidi="ar"/>
        </w:rPr>
        <w:t xml:space="preserve">5</w:t>
      </w:r>
      <w:r>
        <w:rPr>
          <w:rFonts w:hint="eastAsia"/>
          <w:color w:val="000000"/>
          <w:lang w:bidi="ar"/>
        </w:rPr>
        <w:t xml:space="preserve">另需配置物资详见清单： </w:t>
      </w:r>
      <w:r/>
    </w:p>
    <w:tbl>
      <w:tblPr>
        <w:tblStyle w:val="711"/>
        <w:tblW w:w="8316" w:type="dxa"/>
        <w:jc w:val="center"/>
        <w:tblInd w:w="0" w:type="dxa"/>
        <w:tblLayout w:type="fixed"/>
        <w:tblCellMar>
          <w:left w:w="15" w:type="dxa"/>
          <w:top w:w="15" w:type="dxa"/>
          <w:right w:w="15" w:type="dxa"/>
          <w:bottom w:w="0" w:type="dxa"/>
        </w:tblCellMar>
        <w:tblLook w:val="04A0" w:firstRow="1" w:lastRow="0" w:firstColumn="1" w:lastColumn="0" w:noHBand="0" w:noVBand="1"/>
      </w:tblPr>
      <w:tblGrid>
        <w:gridCol w:w="607"/>
        <w:gridCol w:w="595"/>
        <w:gridCol w:w="911"/>
        <w:gridCol w:w="2925"/>
        <w:gridCol w:w="493"/>
        <w:gridCol w:w="620"/>
        <w:gridCol w:w="924"/>
        <w:gridCol w:w="1241"/>
      </w:tblGrid>
      <w:tr>
        <w:trPr>
          <w:jc w:val="center"/>
          <w:trHeight w:val="4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7" w:type="dxa"/>
            <w:vAlign w:val="center"/>
            <w:textDirection w:val="lrTb"/>
            <w:noWrap w:val="false"/>
          </w:tcPr>
          <w:p>
            <w:pPr>
              <w:pStyle w:val="968"/>
              <w:jc w:val="center"/>
              <w:spacing w:before="0" w:beforeAutospacing="0" w:after="0" w:afterAutospacing="0"/>
              <w:rPr>
                <w:rFonts w:hint="eastAsia"/>
                <w:color w:val="000000"/>
                <w:sz w:val="21"/>
                <w:szCs w:val="21"/>
              </w:rPr>
            </w:pPr>
            <w:r>
              <w:rPr>
                <w:rFonts w:hint="eastAsia"/>
                <w:color w:val="000000"/>
                <w:sz w:val="21"/>
                <w:szCs w:val="21"/>
              </w:rPr>
              <w:t xml:space="preserve">序号</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595" w:type="dxa"/>
            <w:vAlign w:val="center"/>
            <w:textDirection w:val="lrTb"/>
            <w:noWrap w:val="false"/>
          </w:tcPr>
          <w:p>
            <w:pPr>
              <w:pStyle w:val="968"/>
              <w:jc w:val="center"/>
              <w:spacing w:before="0" w:beforeAutospacing="0" w:after="0" w:afterAutospacing="0"/>
              <w:rPr>
                <w:rFonts w:hint="eastAsia"/>
                <w:color w:val="000000"/>
                <w:sz w:val="21"/>
                <w:szCs w:val="21"/>
              </w:rPr>
            </w:pPr>
            <w:r>
              <w:rPr>
                <w:rFonts w:hint="eastAsia"/>
                <w:color w:val="000000"/>
                <w:sz w:val="21"/>
                <w:szCs w:val="21"/>
              </w:rPr>
              <w:t xml:space="preserve">类别</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911" w:type="dxa"/>
            <w:vAlign w:val="center"/>
            <w:textDirection w:val="lrTb"/>
            <w:noWrap w:val="false"/>
          </w:tcPr>
          <w:p>
            <w:pPr>
              <w:pStyle w:val="968"/>
              <w:jc w:val="center"/>
              <w:spacing w:before="0" w:beforeAutospacing="0" w:after="0" w:afterAutospacing="0"/>
              <w:rPr>
                <w:rFonts w:hint="eastAsia"/>
                <w:color w:val="000000"/>
                <w:sz w:val="21"/>
                <w:szCs w:val="21"/>
              </w:rPr>
            </w:pPr>
            <w:r>
              <w:rPr>
                <w:rFonts w:hint="eastAsia"/>
                <w:color w:val="000000"/>
                <w:sz w:val="21"/>
                <w:szCs w:val="21"/>
              </w:rPr>
              <w:t xml:space="preserve">工种</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925" w:type="dxa"/>
            <w:vAlign w:val="center"/>
            <w:textDirection w:val="lrTb"/>
            <w:noWrap w:val="false"/>
          </w:tcPr>
          <w:p>
            <w:pPr>
              <w:pStyle w:val="968"/>
              <w:jc w:val="center"/>
              <w:spacing w:before="0" w:beforeAutospacing="0" w:after="0" w:afterAutospacing="0"/>
              <w:rPr>
                <w:rFonts w:hint="eastAsia"/>
                <w:color w:val="000000"/>
                <w:sz w:val="21"/>
                <w:szCs w:val="21"/>
              </w:rPr>
            </w:pPr>
            <w:r>
              <w:rPr>
                <w:rFonts w:hint="eastAsia"/>
                <w:color w:val="000000"/>
                <w:sz w:val="21"/>
                <w:szCs w:val="21"/>
              </w:rPr>
              <w:t xml:space="preserve">品名</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493" w:type="dxa"/>
            <w:vAlign w:val="center"/>
            <w:textDirection w:val="lrTb"/>
            <w:noWrap w:val="false"/>
          </w:tcPr>
          <w:p>
            <w:pPr>
              <w:pStyle w:val="968"/>
              <w:jc w:val="center"/>
              <w:spacing w:before="0" w:beforeAutospacing="0" w:after="0" w:afterAutospacing="0"/>
              <w:rPr>
                <w:rFonts w:hint="eastAsia"/>
                <w:color w:val="000000"/>
                <w:sz w:val="21"/>
                <w:szCs w:val="21"/>
              </w:rPr>
            </w:pPr>
            <w:r>
              <w:rPr>
                <w:rFonts w:hint="eastAsia"/>
                <w:color w:val="000000"/>
                <w:sz w:val="21"/>
                <w:szCs w:val="21"/>
              </w:rPr>
              <w:t xml:space="preserve">数量</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pStyle w:val="968"/>
              <w:jc w:val="center"/>
              <w:spacing w:before="0" w:beforeAutospacing="0" w:after="0" w:afterAutospacing="0"/>
              <w:rPr>
                <w:rFonts w:hint="eastAsia"/>
                <w:color w:val="000000"/>
                <w:sz w:val="21"/>
                <w:szCs w:val="21"/>
              </w:rPr>
            </w:pPr>
            <w:r>
              <w:rPr>
                <w:rFonts w:hint="eastAsia"/>
                <w:color w:val="000000"/>
                <w:sz w:val="21"/>
                <w:szCs w:val="21"/>
              </w:rPr>
              <w:t xml:space="preserve">单位</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924" w:type="dxa"/>
            <w:vAlign w:val="center"/>
            <w:textDirection w:val="lrTb"/>
            <w:noWrap w:val="false"/>
          </w:tcPr>
          <w:p>
            <w:pPr>
              <w:pStyle w:val="968"/>
              <w:jc w:val="center"/>
              <w:spacing w:before="0" w:beforeAutospacing="0" w:after="0" w:afterAutospacing="0"/>
              <w:rPr>
                <w:rFonts w:hint="eastAsia"/>
                <w:color w:val="000000"/>
                <w:sz w:val="21"/>
                <w:szCs w:val="21"/>
              </w:rPr>
            </w:pPr>
            <w:r>
              <w:rPr>
                <w:rFonts w:hint="eastAsia"/>
                <w:color w:val="000000"/>
                <w:sz w:val="21"/>
                <w:szCs w:val="21"/>
              </w:rPr>
              <w:t xml:space="preserve">配备形式</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241" w:type="dxa"/>
            <w:vAlign w:val="center"/>
            <w:textDirection w:val="lrTb"/>
            <w:noWrap w:val="false"/>
          </w:tcPr>
          <w:p>
            <w:pPr>
              <w:pStyle w:val="968"/>
              <w:jc w:val="center"/>
              <w:spacing w:before="0" w:beforeAutospacing="0" w:after="0" w:afterAutospacing="0"/>
              <w:rPr>
                <w:rFonts w:hint="eastAsia"/>
                <w:color w:val="000000"/>
                <w:sz w:val="21"/>
                <w:szCs w:val="21"/>
              </w:rPr>
            </w:pPr>
            <w:r>
              <w:rPr>
                <w:rFonts w:hint="eastAsia"/>
                <w:color w:val="000000"/>
                <w:sz w:val="21"/>
                <w:szCs w:val="21"/>
              </w:rPr>
              <w:t xml:space="preserve">备注</w:t>
            </w:r>
            <w:r/>
          </w:p>
        </w:tc>
      </w:tr>
      <w:tr>
        <w:trPr>
          <w:jc w:val="center"/>
          <w:trHeight w:val="4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7" w:type="dxa"/>
            <w:vAlign w:val="center"/>
            <w:textDirection w:val="lrTb"/>
            <w:noWrap w:val="false"/>
          </w:tcPr>
          <w:p>
            <w:pPr>
              <w:pStyle w:val="968"/>
              <w:jc w:val="center"/>
              <w:spacing w:before="0" w:beforeAutospacing="0" w:after="0" w:afterAutospacing="0"/>
              <w:rPr>
                <w:rFonts w:hint="eastAsia"/>
                <w:color w:val="000000"/>
                <w:sz w:val="21"/>
                <w:szCs w:val="21"/>
              </w:rPr>
            </w:pPr>
            <w:r>
              <w:rPr>
                <w:rFonts w:hint="eastAsia"/>
                <w:color w:val="000000"/>
                <w:sz w:val="21"/>
                <w:szCs w:val="21"/>
              </w:rPr>
              <w:t xml:space="preserve">1</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5" w:type="dxa"/>
            <w:vAlign w:val="center"/>
            <w:vMerge w:val="restart"/>
            <w:textDirection w:val="lrTb"/>
            <w:noWrap w:val="false"/>
          </w:tcPr>
          <w:p>
            <w:pPr>
              <w:pStyle w:val="968"/>
              <w:spacing w:before="0" w:beforeAutospacing="0" w:after="0" w:afterAutospacing="0"/>
              <w:rPr>
                <w:rFonts w:hint="eastAsia"/>
                <w:sz w:val="21"/>
                <w:szCs w:val="21"/>
              </w:rPr>
            </w:pPr>
            <w:r>
              <w:rPr>
                <w:rFonts w:hint="eastAsia"/>
                <w:sz w:val="21"/>
                <w:szCs w:val="21"/>
              </w:rPr>
              <w:t xml:space="preserve">保洁</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tcMar>
            <w:tcW w:w="911" w:type="dxa"/>
            <w:vAlign w:val="center"/>
            <w:vMerge w:val="restart"/>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场地保洁</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925"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手推式保洁车（带盖）</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493" w:type="dxa"/>
            <w:vAlign w:val="center"/>
            <w:textDirection w:val="lrTb"/>
            <w:noWrap w:val="false"/>
          </w:tcPr>
          <w:p>
            <w:pPr>
              <w:pStyle w:val="968"/>
              <w:jc w:val="center"/>
              <w:spacing w:before="0" w:beforeAutospacing="0" w:after="0" w:afterAutospacing="0"/>
              <w:rPr>
                <w:rFonts w:hint="eastAsia"/>
                <w:sz w:val="21"/>
                <w:szCs w:val="21"/>
              </w:rPr>
            </w:pPr>
            <w:r>
              <w:rPr>
                <w:sz w:val="21"/>
                <w:szCs w:val="21"/>
              </w:rPr>
              <w:t xml:space="preserve">10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辆</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tcMar>
            <w:tcW w:w="924" w:type="dxa"/>
            <w:vAlign w:val="center"/>
            <w:vMerge w:val="restart"/>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班组</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241"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 </w:t>
            </w:r>
            <w:r/>
          </w:p>
        </w:tc>
      </w:tr>
      <w:tr>
        <w:trPr>
          <w:jc w:val="center"/>
          <w:trHeight w:val="4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7" w:type="dxa"/>
            <w:vAlign w:val="center"/>
            <w:textDirection w:val="lrTb"/>
            <w:noWrap w:val="false"/>
          </w:tcPr>
          <w:p>
            <w:pPr>
              <w:pStyle w:val="968"/>
              <w:jc w:val="center"/>
              <w:spacing w:before="0" w:beforeAutospacing="0" w:after="0" w:afterAutospacing="0"/>
              <w:rPr>
                <w:rFonts w:hint="eastAsia"/>
                <w:color w:val="000000"/>
                <w:sz w:val="21"/>
                <w:szCs w:val="21"/>
              </w:rPr>
            </w:pPr>
            <w:r>
              <w:rPr>
                <w:rFonts w:hint="eastAsia"/>
                <w:color w:val="000000"/>
                <w:sz w:val="21"/>
                <w:szCs w:val="21"/>
              </w:rPr>
              <w:t xml:space="preserve">2</w:t>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595" w:type="dxa"/>
            <w:vAlign w:val="center"/>
            <w:vMerge w:val="continue"/>
            <w:textDirection w:val="lrTb"/>
            <w:noWrap w:val="false"/>
          </w:tcPr>
          <w:p>
            <w:pPr>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tcMar>
            <w:tcW w:w="911" w:type="dxa"/>
            <w:vAlign w:val="center"/>
            <w:vMerge w:val="continue"/>
            <w:textDirection w:val="lrTb"/>
            <w:noWrap w:val="false"/>
          </w:tcPr>
          <w:p>
            <w:pPr>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925"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厕所吹地机</w:t>
            </w:r>
            <w:r/>
          </w:p>
          <w:p>
            <w:pPr>
              <w:pStyle w:val="968"/>
              <w:jc w:val="center"/>
              <w:spacing w:before="0" w:beforeAutospacing="0" w:after="0" w:afterAutospacing="0"/>
              <w:rPr>
                <w:rFonts w:hint="eastAsia"/>
                <w:sz w:val="21"/>
                <w:szCs w:val="21"/>
              </w:rPr>
            </w:pPr>
            <w:r>
              <w:rPr>
                <w:rFonts w:hint="eastAsia"/>
                <w:sz w:val="21"/>
                <w:szCs w:val="21"/>
              </w:rPr>
              <w:t xml:space="preserve">（功率≥1000瓦）</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493"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台</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tcMar>
            <w:tcW w:w="924" w:type="dxa"/>
            <w:vAlign w:val="center"/>
            <w:vMerge w:val="continue"/>
            <w:textDirection w:val="lrTb"/>
            <w:noWrap w:val="false"/>
          </w:tcPr>
          <w:p>
            <w:pPr>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241"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 </w:t>
            </w:r>
            <w:r/>
          </w:p>
        </w:tc>
      </w:tr>
      <w:tr>
        <w:trPr>
          <w:jc w:val="center"/>
          <w:trHeight w:val="4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7" w:type="dxa"/>
            <w:vAlign w:val="center"/>
            <w:textDirection w:val="lrTb"/>
            <w:noWrap w:val="false"/>
          </w:tcPr>
          <w:p>
            <w:pPr>
              <w:pStyle w:val="968"/>
              <w:jc w:val="center"/>
              <w:spacing w:before="0" w:beforeAutospacing="0" w:after="0" w:afterAutospacing="0"/>
              <w:rPr>
                <w:rFonts w:hint="eastAsia"/>
                <w:color w:val="000000"/>
                <w:sz w:val="21"/>
                <w:szCs w:val="21"/>
              </w:rPr>
            </w:pPr>
            <w:r>
              <w:rPr>
                <w:rFonts w:hint="eastAsia"/>
                <w:color w:val="000000"/>
                <w:sz w:val="21"/>
                <w:szCs w:val="21"/>
              </w:rPr>
              <w:t xml:space="preserve">3</w:t>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595" w:type="dxa"/>
            <w:vAlign w:val="center"/>
            <w:vMerge w:val="continue"/>
            <w:textDirection w:val="lrTb"/>
            <w:noWrap w:val="false"/>
          </w:tcPr>
          <w:p>
            <w:pPr>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tcMar>
            <w:tcW w:w="911" w:type="dxa"/>
            <w:vAlign w:val="center"/>
            <w:vMerge w:val="continue"/>
            <w:textDirection w:val="lrTb"/>
            <w:noWrap w:val="false"/>
          </w:tcPr>
          <w:p>
            <w:pPr>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925"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对讲机</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493"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25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只</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tcMar>
            <w:tcW w:w="924" w:type="dxa"/>
            <w:vAlign w:val="center"/>
            <w:vMerge w:val="continue"/>
            <w:textDirection w:val="lrTb"/>
            <w:noWrap w:val="false"/>
          </w:tcPr>
          <w:p>
            <w:pPr>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241"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r>
            <w:r/>
          </w:p>
        </w:tc>
      </w:tr>
      <w:tr>
        <w:trPr>
          <w:jc w:val="center"/>
          <w:trHeight w:val="4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7" w:type="dxa"/>
            <w:vAlign w:val="center"/>
            <w:textDirection w:val="lrTb"/>
            <w:noWrap w:val="false"/>
          </w:tcPr>
          <w:p>
            <w:pPr>
              <w:pStyle w:val="968"/>
              <w:jc w:val="center"/>
              <w:spacing w:before="0" w:beforeAutospacing="0" w:after="0" w:afterAutospacing="0"/>
              <w:rPr>
                <w:rFonts w:hint="eastAsia"/>
                <w:color w:val="000000"/>
                <w:sz w:val="21"/>
                <w:szCs w:val="21"/>
              </w:rPr>
            </w:pPr>
            <w:r>
              <w:rPr>
                <w:rFonts w:hint="eastAsia"/>
                <w:color w:val="000000"/>
                <w:sz w:val="21"/>
                <w:szCs w:val="21"/>
              </w:rPr>
              <w:t xml:space="preserve">4</w:t>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595" w:type="dxa"/>
            <w:vAlign w:val="center"/>
            <w:vMerge w:val="continue"/>
            <w:textDirection w:val="lrTb"/>
            <w:noWrap w:val="false"/>
          </w:tcPr>
          <w:p>
            <w:pPr>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tcMar>
            <w:tcW w:w="911" w:type="dxa"/>
            <w:vAlign w:val="center"/>
            <w:vMerge w:val="continue"/>
            <w:textDirection w:val="lrTb"/>
            <w:noWrap w:val="false"/>
          </w:tcPr>
          <w:p>
            <w:pPr>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925"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手推式垃圾车</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493" w:type="dxa"/>
            <w:vAlign w:val="center"/>
            <w:textDirection w:val="lrTb"/>
            <w:noWrap w:val="false"/>
          </w:tcPr>
          <w:p>
            <w:pPr>
              <w:pStyle w:val="968"/>
              <w:jc w:val="center"/>
              <w:spacing w:before="0" w:beforeAutospacing="0" w:after="0" w:afterAutospacing="0"/>
              <w:rPr>
                <w:rFonts w:hint="eastAsia"/>
                <w:sz w:val="21"/>
                <w:szCs w:val="21"/>
              </w:rPr>
            </w:pPr>
            <w:r>
              <w:rPr>
                <w:sz w:val="21"/>
                <w:szCs w:val="21"/>
              </w:rPr>
              <w:t xml:space="preserve">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辆</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tcMar>
            <w:tcW w:w="924" w:type="dxa"/>
            <w:vAlign w:val="center"/>
            <w:vMerge w:val="continue"/>
            <w:textDirection w:val="lrTb"/>
            <w:noWrap w:val="false"/>
          </w:tcPr>
          <w:p>
            <w:pPr>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241"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 </w:t>
            </w:r>
            <w:r/>
          </w:p>
        </w:tc>
      </w:tr>
      <w:tr>
        <w:trPr>
          <w:jc w:val="center"/>
          <w:trHeight w:val="4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7" w:type="dxa"/>
            <w:vAlign w:val="center"/>
            <w:textDirection w:val="lrTb"/>
            <w:noWrap w:val="false"/>
          </w:tcPr>
          <w:p>
            <w:pPr>
              <w:pStyle w:val="968"/>
              <w:jc w:val="center"/>
              <w:spacing w:before="0" w:beforeAutospacing="0" w:after="0" w:afterAutospacing="0"/>
              <w:rPr>
                <w:rFonts w:hint="eastAsia"/>
                <w:color w:val="000000"/>
                <w:sz w:val="21"/>
                <w:szCs w:val="21"/>
              </w:rPr>
            </w:pPr>
            <w:r>
              <w:rPr>
                <w:rFonts w:hint="eastAsia"/>
                <w:color w:val="000000"/>
                <w:sz w:val="21"/>
                <w:szCs w:val="21"/>
              </w:rPr>
              <w:t xml:space="preserve">5</w:t>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595" w:type="dxa"/>
            <w:vAlign w:val="center"/>
            <w:vMerge w:val="continue"/>
            <w:textDirection w:val="lrTb"/>
            <w:noWrap w:val="false"/>
          </w:tcPr>
          <w:p>
            <w:pPr>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tcMar>
            <w:tcW w:w="911" w:type="dxa"/>
            <w:vAlign w:val="center"/>
            <w:vMerge w:val="continue"/>
            <w:textDirection w:val="lrTb"/>
            <w:noWrap w:val="false"/>
          </w:tcPr>
          <w:p>
            <w:pPr>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925"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落叶吹风机</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493"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台</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tcMar>
            <w:tcW w:w="924" w:type="dxa"/>
            <w:vAlign w:val="center"/>
            <w:vMerge w:val="continue"/>
            <w:textDirection w:val="lrTb"/>
            <w:noWrap w:val="false"/>
          </w:tcPr>
          <w:p>
            <w:pPr>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241"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 </w:t>
            </w:r>
            <w:r/>
          </w:p>
        </w:tc>
      </w:tr>
      <w:tr>
        <w:trPr>
          <w:jc w:val="center"/>
          <w:trHeight w:val="4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7" w:type="dxa"/>
            <w:vAlign w:val="center"/>
            <w:textDirection w:val="lrTb"/>
            <w:noWrap w:val="false"/>
          </w:tcPr>
          <w:p>
            <w:pPr>
              <w:pStyle w:val="968"/>
              <w:jc w:val="center"/>
              <w:spacing w:before="0" w:beforeAutospacing="0" w:after="0" w:afterAutospacing="0"/>
              <w:rPr>
                <w:rFonts w:hint="eastAsia"/>
                <w:color w:val="000000"/>
                <w:sz w:val="21"/>
                <w:szCs w:val="21"/>
              </w:rPr>
            </w:pPr>
            <w:r>
              <w:rPr>
                <w:rFonts w:hint="eastAsia"/>
                <w:color w:val="000000"/>
                <w:sz w:val="21"/>
                <w:szCs w:val="21"/>
              </w:rPr>
              <w:t xml:space="preserve">6</w:t>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595" w:type="dxa"/>
            <w:vAlign w:val="center"/>
            <w:vMerge w:val="continue"/>
            <w:textDirection w:val="lrTb"/>
            <w:noWrap w:val="false"/>
          </w:tcPr>
          <w:p>
            <w:pPr>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tcMar>
            <w:tcW w:w="911" w:type="dxa"/>
            <w:vAlign w:val="center"/>
            <w:vMerge w:val="continue"/>
            <w:textDirection w:val="lrTb"/>
            <w:noWrap w:val="false"/>
          </w:tcPr>
          <w:p>
            <w:pPr>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925"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高压冲洗车（压力≥150kg）</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493"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台</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tcMar>
            <w:tcW w:w="924" w:type="dxa"/>
            <w:vAlign w:val="center"/>
            <w:vMerge w:val="continue"/>
            <w:textDirection w:val="lrTb"/>
            <w:noWrap w:val="false"/>
          </w:tcPr>
          <w:p>
            <w:pPr>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241"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 </w:t>
            </w:r>
            <w:r/>
          </w:p>
        </w:tc>
      </w:tr>
      <w:tr>
        <w:trPr>
          <w:jc w:val="center"/>
          <w:trHeight w:val="4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7" w:type="dxa"/>
            <w:vAlign w:val="center"/>
            <w:textDirection w:val="lrTb"/>
            <w:noWrap w:val="false"/>
          </w:tcPr>
          <w:p>
            <w:pPr>
              <w:pStyle w:val="968"/>
              <w:jc w:val="center"/>
              <w:spacing w:before="0" w:beforeAutospacing="0" w:after="0" w:afterAutospacing="0"/>
              <w:rPr>
                <w:rFonts w:hint="eastAsia"/>
                <w:color w:val="000000"/>
                <w:sz w:val="21"/>
                <w:szCs w:val="21"/>
              </w:rPr>
            </w:pPr>
            <w:r>
              <w:rPr>
                <w:rFonts w:hint="eastAsia"/>
                <w:color w:val="000000"/>
                <w:sz w:val="21"/>
                <w:szCs w:val="21"/>
              </w:rPr>
              <w:t xml:space="preserve">7</w:t>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595" w:type="dxa"/>
            <w:vAlign w:val="center"/>
            <w:vMerge w:val="continue"/>
            <w:textDirection w:val="lrTb"/>
            <w:noWrap w:val="false"/>
          </w:tcPr>
          <w:p>
            <w:pPr>
              <w:rPr>
                <w:rFonts w:hint="eastAsia" w:ascii="宋体" w:hAnsi="宋体" w:cs="宋体"/>
              </w:rPr>
            </w:pPr>
            <w:r>
              <w:rPr>
                <w:rFonts w:hint="eastAsia" w:ascii="宋体" w:hAnsi="宋体" w:cs="宋体"/>
              </w:rPr>
            </w:r>
            <w:r/>
          </w:p>
        </w:tc>
        <w:tc>
          <w:tcPr>
            <w:tcBorders>
              <w:top w:val="none" w:color="000000" w:sz="4" w:space="0"/>
              <w:left w:val="none" w:color="000000" w:sz="4" w:space="0"/>
              <w:bottom w:val="none" w:color="000000" w:sz="4" w:space="0"/>
              <w:right w:val="single" w:color="000000" w:sz="4" w:space="0"/>
            </w:tcBorders>
            <w:tcMar>
              <w:left w:w="15" w:type="dxa"/>
              <w:top w:w="15" w:type="dxa"/>
              <w:right w:w="15" w:type="dxa"/>
            </w:tcMar>
            <w:tcW w:w="911" w:type="dxa"/>
            <w:vAlign w:val="center"/>
            <w:vMerge w:val="restart"/>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水体保洁</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925"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长杆网兜</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493"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vMerge w:val="restart"/>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班组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1" w:type="dxa"/>
            <w:vAlign w:val="center"/>
            <w:vMerge w:val="restart"/>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损耗更新</w:t>
            </w:r>
            <w:r/>
          </w:p>
        </w:tc>
      </w:tr>
      <w:tr>
        <w:trPr>
          <w:jc w:val="center"/>
          <w:trHeight w:val="4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7" w:type="dxa"/>
            <w:vAlign w:val="center"/>
            <w:textDirection w:val="lrTb"/>
            <w:noWrap w:val="false"/>
          </w:tcPr>
          <w:p>
            <w:pPr>
              <w:pStyle w:val="968"/>
              <w:jc w:val="center"/>
              <w:spacing w:before="0" w:beforeAutospacing="0" w:after="0" w:afterAutospacing="0"/>
              <w:rPr>
                <w:rFonts w:hint="eastAsia"/>
                <w:color w:val="000000"/>
                <w:sz w:val="21"/>
                <w:szCs w:val="21"/>
              </w:rPr>
            </w:pPr>
            <w:r>
              <w:rPr>
                <w:rFonts w:hint="eastAsia"/>
                <w:color w:val="000000"/>
                <w:sz w:val="21"/>
                <w:szCs w:val="21"/>
              </w:rPr>
              <w:t xml:space="preserve">8</w:t>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595" w:type="dxa"/>
            <w:vAlign w:val="center"/>
            <w:vMerge w:val="continue"/>
            <w:textDirection w:val="lrTb"/>
            <w:noWrap w:val="false"/>
          </w:tcPr>
          <w:p>
            <w:pPr>
              <w:rPr>
                <w:rFonts w:hint="eastAsia" w:ascii="宋体" w:hAnsi="宋体" w:cs="宋体"/>
              </w:rPr>
            </w:pPr>
            <w:r>
              <w:rPr>
                <w:rFonts w:hint="eastAsia" w:ascii="宋体" w:hAnsi="宋体" w:cs="宋体"/>
              </w:rPr>
            </w:r>
            <w:r/>
          </w:p>
        </w:tc>
        <w:tc>
          <w:tcPr>
            <w:tcBorders>
              <w:top w:val="none" w:color="000000" w:sz="4" w:space="0"/>
              <w:left w:val="none" w:color="000000" w:sz="4" w:space="0"/>
              <w:bottom w:val="none" w:color="000000" w:sz="4" w:space="0"/>
              <w:right w:val="single" w:color="000000" w:sz="4" w:space="0"/>
            </w:tcBorders>
            <w:tcMar>
              <w:left w:w="15" w:type="dxa"/>
              <w:top w:w="15" w:type="dxa"/>
              <w:right w:w="15" w:type="dxa"/>
            </w:tcMar>
            <w:tcW w:w="911" w:type="dxa"/>
            <w:vAlign w:val="center"/>
            <w:vMerge w:val="continue"/>
            <w:textDirection w:val="lrTb"/>
            <w:noWrap w:val="false"/>
          </w:tcPr>
          <w:p>
            <w:pPr>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925"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垃圾钳</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493"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vMerge w:val="continue"/>
            <w:textDirection w:val="lrTb"/>
            <w:noWrap w:val="false"/>
          </w:tcPr>
          <w:p>
            <w:pPr>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241" w:type="dxa"/>
            <w:vAlign w:val="center"/>
            <w:vMerge w:val="continue"/>
            <w:textDirection w:val="lrTb"/>
            <w:noWrap w:val="false"/>
          </w:tcPr>
          <w:p>
            <w:pPr>
              <w:rPr>
                <w:rFonts w:hint="eastAsia" w:ascii="宋体" w:hAnsi="宋体" w:cs="宋体"/>
              </w:rPr>
            </w:pPr>
            <w:r>
              <w:rPr>
                <w:rFonts w:hint="eastAsia" w:ascii="宋体" w:hAnsi="宋体" w:cs="宋体"/>
              </w:rPr>
            </w:r>
            <w:r/>
          </w:p>
        </w:tc>
      </w:tr>
      <w:tr>
        <w:trPr>
          <w:jc w:val="center"/>
          <w:trHeight w:val="4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7" w:type="dxa"/>
            <w:vAlign w:val="center"/>
            <w:textDirection w:val="lrTb"/>
            <w:noWrap w:val="false"/>
          </w:tcPr>
          <w:p>
            <w:pPr>
              <w:pStyle w:val="968"/>
              <w:jc w:val="center"/>
              <w:spacing w:before="0" w:beforeAutospacing="0" w:after="0" w:afterAutospacing="0"/>
              <w:rPr>
                <w:rFonts w:hint="eastAsia"/>
                <w:color w:val="000000"/>
                <w:sz w:val="21"/>
                <w:szCs w:val="21"/>
              </w:rPr>
            </w:pPr>
            <w:r>
              <w:rPr>
                <w:rFonts w:hint="eastAsia"/>
                <w:color w:val="000000"/>
                <w:sz w:val="21"/>
                <w:szCs w:val="21"/>
              </w:rPr>
              <w:t xml:space="preserve">9</w:t>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595" w:type="dxa"/>
            <w:vAlign w:val="center"/>
            <w:vMerge w:val="continue"/>
            <w:textDirection w:val="lrTb"/>
            <w:noWrap w:val="false"/>
          </w:tcPr>
          <w:p>
            <w:pPr>
              <w:rPr>
                <w:rFonts w:hint="eastAsia" w:ascii="宋体" w:hAnsi="宋体" w:cs="宋体"/>
              </w:rPr>
            </w:pPr>
            <w:r>
              <w:rPr>
                <w:rFonts w:hint="eastAsia" w:ascii="宋体" w:hAnsi="宋体" w:cs="宋体"/>
              </w:rPr>
            </w:r>
            <w:r/>
          </w:p>
        </w:tc>
        <w:tc>
          <w:tcPr>
            <w:tcBorders>
              <w:top w:val="none" w:color="000000" w:sz="4" w:space="0"/>
              <w:left w:val="none" w:color="000000" w:sz="4" w:space="0"/>
              <w:bottom w:val="none" w:color="000000" w:sz="4" w:space="0"/>
              <w:right w:val="single" w:color="000000" w:sz="4" w:space="0"/>
            </w:tcBorders>
            <w:tcMar>
              <w:left w:w="15" w:type="dxa"/>
              <w:top w:w="15" w:type="dxa"/>
              <w:right w:w="15" w:type="dxa"/>
            </w:tcMar>
            <w:tcW w:w="911" w:type="dxa"/>
            <w:vAlign w:val="center"/>
            <w:vMerge w:val="continue"/>
            <w:textDirection w:val="lrTb"/>
            <w:noWrap w:val="false"/>
          </w:tcPr>
          <w:p>
            <w:pPr>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925"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清捞船</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493"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vMerge w:val="continue"/>
            <w:textDirection w:val="lrTb"/>
            <w:noWrap w:val="false"/>
          </w:tcPr>
          <w:p>
            <w:pPr>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241" w:type="dxa"/>
            <w:vAlign w:val="center"/>
            <w:vMerge w:val="continue"/>
            <w:textDirection w:val="lrTb"/>
            <w:noWrap w:val="false"/>
          </w:tcPr>
          <w:p>
            <w:pPr>
              <w:rPr>
                <w:rFonts w:hint="eastAsia" w:ascii="宋体" w:hAnsi="宋体" w:cs="宋体"/>
              </w:rPr>
            </w:pPr>
            <w:r>
              <w:rPr>
                <w:rFonts w:hint="eastAsia" w:ascii="宋体" w:hAnsi="宋体" w:cs="宋体"/>
              </w:rPr>
            </w:r>
            <w:r/>
          </w:p>
        </w:tc>
      </w:tr>
      <w:tr>
        <w:trPr>
          <w:jc w:val="center"/>
          <w:trHeight w:val="4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7" w:type="dxa"/>
            <w:vAlign w:val="center"/>
            <w:textDirection w:val="lrTb"/>
            <w:noWrap w:val="false"/>
          </w:tcPr>
          <w:p>
            <w:pPr>
              <w:pStyle w:val="968"/>
              <w:jc w:val="center"/>
              <w:spacing w:before="0" w:beforeAutospacing="0" w:after="0" w:afterAutospacing="0"/>
              <w:rPr>
                <w:rFonts w:hint="eastAsia"/>
                <w:color w:val="000000"/>
                <w:sz w:val="21"/>
                <w:szCs w:val="21"/>
              </w:rPr>
            </w:pPr>
            <w:r>
              <w:rPr>
                <w:rFonts w:hint="eastAsia"/>
                <w:color w:val="000000"/>
                <w:sz w:val="21"/>
                <w:szCs w:val="21"/>
              </w:rPr>
              <w:t xml:space="preserve">10</w:t>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595" w:type="dxa"/>
            <w:vAlign w:val="center"/>
            <w:vMerge w:val="continue"/>
            <w:textDirection w:val="lrTb"/>
            <w:noWrap w:val="false"/>
          </w:tcPr>
          <w:p>
            <w:pPr>
              <w:rPr>
                <w:rFonts w:hint="eastAsia" w:ascii="宋体" w:hAnsi="宋体" w:cs="宋体"/>
              </w:rPr>
            </w:pPr>
            <w:r>
              <w:rPr>
                <w:rFonts w:hint="eastAsia" w:ascii="宋体" w:hAnsi="宋体" w:cs="宋体"/>
              </w:rPr>
            </w:r>
            <w:r/>
          </w:p>
        </w:tc>
        <w:tc>
          <w:tcPr>
            <w:tcBorders>
              <w:top w:val="none" w:color="000000" w:sz="4" w:space="0"/>
              <w:left w:val="none" w:color="000000" w:sz="4" w:space="0"/>
              <w:bottom w:val="none" w:color="000000" w:sz="4" w:space="0"/>
              <w:right w:val="single" w:color="000000" w:sz="4" w:space="0"/>
            </w:tcBorders>
            <w:tcMar>
              <w:left w:w="15" w:type="dxa"/>
              <w:top w:w="15" w:type="dxa"/>
              <w:right w:w="15" w:type="dxa"/>
            </w:tcMar>
            <w:tcW w:w="911" w:type="dxa"/>
            <w:vAlign w:val="center"/>
            <w:vMerge w:val="continue"/>
            <w:textDirection w:val="lrTb"/>
            <w:noWrap w:val="false"/>
          </w:tcPr>
          <w:p>
            <w:pPr>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925"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连体水裤</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493"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vMerge w:val="continue"/>
            <w:textDirection w:val="lrTb"/>
            <w:noWrap w:val="false"/>
          </w:tcPr>
          <w:p>
            <w:pPr>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241" w:type="dxa"/>
            <w:vAlign w:val="center"/>
            <w:vMerge w:val="continue"/>
            <w:textDirection w:val="lrTb"/>
            <w:noWrap w:val="false"/>
          </w:tcPr>
          <w:p>
            <w:pPr>
              <w:rPr>
                <w:rFonts w:hint="eastAsia" w:ascii="宋体" w:hAnsi="宋体" w:cs="宋体"/>
              </w:rPr>
            </w:pPr>
            <w:r>
              <w:rPr>
                <w:rFonts w:hint="eastAsia" w:ascii="宋体" w:hAnsi="宋体" w:cs="宋体"/>
              </w:rPr>
            </w:r>
            <w:r/>
          </w:p>
        </w:tc>
      </w:tr>
      <w:tr>
        <w:trPr>
          <w:jc w:val="center"/>
          <w:trHeight w:val="4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7" w:type="dxa"/>
            <w:vAlign w:val="center"/>
            <w:textDirection w:val="lrTb"/>
            <w:noWrap w:val="false"/>
          </w:tcPr>
          <w:p>
            <w:pPr>
              <w:pStyle w:val="968"/>
              <w:jc w:val="center"/>
              <w:spacing w:before="0" w:beforeAutospacing="0" w:after="0" w:afterAutospacing="0"/>
              <w:rPr>
                <w:rFonts w:hint="eastAsia"/>
                <w:color w:val="000000"/>
                <w:sz w:val="21"/>
                <w:szCs w:val="21"/>
              </w:rPr>
            </w:pPr>
            <w:r>
              <w:rPr>
                <w:rFonts w:hint="eastAsia"/>
                <w:color w:val="000000"/>
                <w:sz w:val="21"/>
                <w:szCs w:val="21"/>
              </w:rPr>
              <w:t xml:space="preserve">11</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595" w:type="dxa"/>
            <w:vAlign w:val="center"/>
            <w:vMerge w:val="continue"/>
            <w:textDirection w:val="lrTb"/>
            <w:noWrap w:val="false"/>
          </w:tcPr>
          <w:p>
            <w:pPr>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tcMar>
            <w:tcW w:w="911" w:type="dxa"/>
            <w:vAlign w:val="center"/>
            <w:vMerge w:val="continue"/>
            <w:textDirection w:val="lrTb"/>
            <w:noWrap w:val="false"/>
          </w:tcPr>
          <w:p>
            <w:pPr>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925"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救生衣</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493"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val="false"/>
          </w:tcPr>
          <w:p>
            <w:pPr>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241"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4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7" w:type="dxa"/>
            <w:vAlign w:val="center"/>
            <w:textDirection w:val="lrTb"/>
            <w:noWrap w:val="false"/>
          </w:tcPr>
          <w:p>
            <w:pPr>
              <w:pStyle w:val="968"/>
              <w:jc w:val="center"/>
              <w:spacing w:before="0" w:beforeAutospacing="0" w:after="0" w:afterAutospacing="0"/>
              <w:rPr>
                <w:rFonts w:hint="eastAsia"/>
                <w:color w:val="000000"/>
                <w:sz w:val="21"/>
                <w:szCs w:val="21"/>
              </w:rPr>
            </w:pPr>
            <w:r>
              <w:rPr>
                <w:rFonts w:hint="eastAsia"/>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5" w:type="dxa"/>
            <w:vAlign w:val="center"/>
            <w:vMerge w:val="restart"/>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安保</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1" w:type="dxa"/>
            <w:vAlign w:val="center"/>
            <w:vMerge w:val="restart"/>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场地应急管理员</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925"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影像记录仪（如带定位，必须是单独北斗系统）</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493"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班组</w:t>
            </w:r>
            <w:r/>
          </w:p>
        </w:tc>
        <w:tc>
          <w:tcPr>
            <w:tcBorders>
              <w:top w:val="single" w:color="000000" w:sz="4" w:space="0"/>
              <w:left w:val="none" w:color="000000" w:sz="4" w:space="0"/>
              <w:bottom w:val="none" w:color="000000" w:sz="4" w:space="0"/>
              <w:right w:val="single" w:color="000000" w:sz="4" w:space="0"/>
            </w:tcBorders>
            <w:tcMar>
              <w:left w:w="15" w:type="dxa"/>
              <w:top w:w="15" w:type="dxa"/>
              <w:right w:w="15" w:type="dxa"/>
            </w:tcMar>
            <w:tcW w:w="1241" w:type="dxa"/>
            <w:vAlign w:val="center"/>
            <w:vMerge w:val="restart"/>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统一配置</w:t>
            </w:r>
            <w:r/>
          </w:p>
          <w:p>
            <w:pPr>
              <w:pStyle w:val="968"/>
              <w:jc w:val="center"/>
              <w:spacing w:before="0" w:beforeAutospacing="0" w:after="0" w:afterAutospacing="0"/>
              <w:rPr>
                <w:rFonts w:hint="eastAsia"/>
                <w:sz w:val="21"/>
                <w:szCs w:val="21"/>
              </w:rPr>
            </w:pPr>
            <w:r>
              <w:rPr>
                <w:rFonts w:hint="eastAsia"/>
                <w:sz w:val="21"/>
                <w:szCs w:val="21"/>
              </w:rPr>
              <w:t xml:space="preserve"> </w:t>
            </w:r>
            <w:r/>
          </w:p>
        </w:tc>
      </w:tr>
      <w:tr>
        <w:trPr>
          <w:jc w:val="center"/>
          <w:trHeight w:val="4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7" w:type="dxa"/>
            <w:vAlign w:val="center"/>
            <w:textDirection w:val="lrTb"/>
            <w:noWrap w:val="false"/>
          </w:tcPr>
          <w:p>
            <w:pPr>
              <w:pStyle w:val="968"/>
              <w:jc w:val="center"/>
              <w:spacing w:before="0" w:beforeAutospacing="0" w:after="0" w:afterAutospacing="0"/>
              <w:rPr>
                <w:rFonts w:hint="eastAsia"/>
                <w:color w:val="000000"/>
                <w:sz w:val="21"/>
                <w:szCs w:val="21"/>
              </w:rPr>
            </w:pPr>
            <w:r>
              <w:rPr>
                <w:rFonts w:hint="eastAsia"/>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5" w:type="dxa"/>
            <w:vAlign w:val="center"/>
            <w:vMerge w:val="continue"/>
            <w:textDirection w:val="lrTb"/>
            <w:noWrap w:val="false"/>
          </w:tcPr>
          <w:p>
            <w:pPr>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911" w:type="dxa"/>
            <w:vAlign w:val="center"/>
            <w:vMerge w:val="continue"/>
            <w:textDirection w:val="lrTb"/>
            <w:noWrap w:val="false"/>
          </w:tcPr>
          <w:p>
            <w:pPr>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925"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肩夹式信号灯</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493"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8</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val="false"/>
          </w:tcPr>
          <w:p>
            <w:pPr>
              <w:rPr>
                <w:rFonts w:hint="eastAsia" w:ascii="宋体" w:hAnsi="宋体" w:cs="宋体"/>
              </w:rPr>
            </w:pPr>
            <w:r>
              <w:rPr>
                <w:rFonts w:hint="eastAsia" w:ascii="宋体" w:hAnsi="宋体" w:cs="宋体"/>
              </w:rPr>
            </w:r>
            <w:r/>
          </w:p>
        </w:tc>
        <w:tc>
          <w:tcPr>
            <w:tcBorders>
              <w:top w:val="none" w:color="000000" w:sz="4" w:space="0"/>
              <w:left w:val="none" w:color="000000" w:sz="4" w:space="0"/>
              <w:bottom w:val="none" w:color="000000" w:sz="4" w:space="0"/>
              <w:right w:val="single" w:color="000000" w:sz="4" w:space="0"/>
            </w:tcBorders>
            <w:tcMar>
              <w:left w:w="15" w:type="dxa"/>
              <w:top w:w="15" w:type="dxa"/>
              <w:right w:w="15" w:type="dxa"/>
            </w:tcMar>
            <w:tcW w:w="1241" w:type="dxa"/>
            <w:vAlign w:val="center"/>
            <w:vMerge w:val="continue"/>
            <w:textDirection w:val="lrTb"/>
            <w:noWrap w:val="false"/>
          </w:tcPr>
          <w:p>
            <w:pPr>
              <w:pStyle w:val="968"/>
              <w:jc w:val="center"/>
              <w:spacing w:before="0" w:beforeAutospacing="0" w:after="0" w:afterAutospacing="0"/>
              <w:rPr>
                <w:rFonts w:hint="eastAsia"/>
                <w:sz w:val="21"/>
                <w:szCs w:val="21"/>
              </w:rPr>
            </w:pPr>
            <w:r>
              <w:rPr>
                <w:rFonts w:hint="eastAsia"/>
                <w:sz w:val="21"/>
                <w:szCs w:val="21"/>
              </w:rPr>
            </w:r>
            <w:r/>
          </w:p>
        </w:tc>
      </w:tr>
      <w:tr>
        <w:trPr>
          <w:jc w:val="center"/>
          <w:trHeight w:val="4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7" w:type="dxa"/>
            <w:vAlign w:val="center"/>
            <w:textDirection w:val="lrTb"/>
            <w:noWrap w:val="false"/>
          </w:tcPr>
          <w:p>
            <w:pPr>
              <w:pStyle w:val="968"/>
              <w:jc w:val="center"/>
              <w:spacing w:before="0" w:beforeAutospacing="0" w:after="0" w:afterAutospacing="0"/>
              <w:rPr>
                <w:rFonts w:hint="eastAsia"/>
                <w:color w:val="000000"/>
                <w:sz w:val="21"/>
                <w:szCs w:val="21"/>
              </w:rPr>
            </w:pPr>
            <w:r>
              <w:rPr>
                <w:rFonts w:hint="eastAsia"/>
                <w:color w:val="000000"/>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5" w:type="dxa"/>
            <w:vAlign w:val="center"/>
            <w:vMerge w:val="continue"/>
            <w:textDirection w:val="lrTb"/>
            <w:noWrap w:val="false"/>
          </w:tcPr>
          <w:p>
            <w:pPr>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911" w:type="dxa"/>
            <w:vAlign w:val="center"/>
            <w:vMerge w:val="continue"/>
            <w:textDirection w:val="lrTb"/>
            <w:noWrap w:val="false"/>
          </w:tcPr>
          <w:p>
            <w:pPr>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925"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强光手电筒</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493"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8</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val="false"/>
          </w:tcPr>
          <w:p>
            <w:pPr>
              <w:rPr>
                <w:rFonts w:hint="eastAsia" w:ascii="宋体" w:hAnsi="宋体" w:cs="宋体"/>
              </w:rPr>
            </w:pPr>
            <w:r>
              <w:rPr>
                <w:rFonts w:hint="eastAsia" w:ascii="宋体" w:hAnsi="宋体" w:cs="宋体"/>
              </w:rPr>
            </w:r>
            <w:r/>
          </w:p>
        </w:tc>
        <w:tc>
          <w:tcPr>
            <w:tcBorders>
              <w:top w:val="none" w:color="000000" w:sz="4" w:space="0"/>
              <w:left w:val="none" w:color="000000" w:sz="4" w:space="0"/>
              <w:bottom w:val="none" w:color="000000" w:sz="4" w:space="0"/>
              <w:right w:val="single" w:color="000000" w:sz="4" w:space="0"/>
            </w:tcBorders>
            <w:tcMar>
              <w:left w:w="15" w:type="dxa"/>
              <w:top w:w="15" w:type="dxa"/>
              <w:right w:w="15" w:type="dxa"/>
            </w:tcMar>
            <w:tcW w:w="1241" w:type="dxa"/>
            <w:vAlign w:val="center"/>
            <w:vMerge w:val="continue"/>
            <w:textDirection w:val="lrTb"/>
            <w:noWrap w:val="false"/>
          </w:tcPr>
          <w:p>
            <w:pPr>
              <w:pStyle w:val="968"/>
              <w:jc w:val="center"/>
              <w:spacing w:before="0" w:beforeAutospacing="0" w:after="0" w:afterAutospacing="0"/>
              <w:rPr>
                <w:rFonts w:hint="eastAsia"/>
                <w:sz w:val="21"/>
                <w:szCs w:val="21"/>
              </w:rPr>
            </w:pPr>
            <w:r>
              <w:rPr>
                <w:rFonts w:hint="eastAsia"/>
                <w:sz w:val="21"/>
                <w:szCs w:val="21"/>
              </w:rPr>
            </w:r>
            <w:r/>
          </w:p>
        </w:tc>
      </w:tr>
      <w:tr>
        <w:trPr>
          <w:jc w:val="center"/>
          <w:trHeight w:val="4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7" w:type="dxa"/>
            <w:vAlign w:val="center"/>
            <w:textDirection w:val="lrTb"/>
            <w:noWrap w:val="false"/>
          </w:tcPr>
          <w:p>
            <w:pPr>
              <w:pStyle w:val="968"/>
              <w:jc w:val="center"/>
              <w:spacing w:before="0" w:beforeAutospacing="0" w:after="0" w:afterAutospacing="0"/>
              <w:rPr>
                <w:rFonts w:hint="eastAsia"/>
                <w:color w:val="000000"/>
                <w:sz w:val="21"/>
                <w:szCs w:val="21"/>
              </w:rPr>
            </w:pPr>
            <w:r>
              <w:rPr>
                <w:rFonts w:hint="eastAsia"/>
                <w:color w:val="000000"/>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5" w:type="dxa"/>
            <w:vAlign w:val="center"/>
            <w:vMerge w:val="continue"/>
            <w:textDirection w:val="lrTb"/>
            <w:noWrap w:val="false"/>
          </w:tcPr>
          <w:p>
            <w:pPr>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911" w:type="dxa"/>
            <w:vAlign w:val="center"/>
            <w:vMerge w:val="continue"/>
            <w:textDirection w:val="lrTb"/>
            <w:noWrap w:val="false"/>
          </w:tcPr>
          <w:p>
            <w:pPr>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925"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防爆钢叉、防爆盾牌、防暴头盔、伸缩棍、短棍</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493"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val="false"/>
          </w:tcPr>
          <w:p>
            <w:pPr>
              <w:rPr>
                <w:rFonts w:hint="eastAsia" w:ascii="宋体" w:hAnsi="宋体" w:cs="宋体"/>
              </w:rPr>
            </w:pPr>
            <w:r>
              <w:rPr>
                <w:rFonts w:hint="eastAsia" w:ascii="宋体" w:hAnsi="宋体" w:cs="宋体"/>
              </w:rPr>
            </w:r>
            <w:r/>
          </w:p>
        </w:tc>
        <w:tc>
          <w:tcPr>
            <w:tcBorders>
              <w:top w:val="none" w:color="000000" w:sz="4" w:space="0"/>
              <w:left w:val="none" w:color="000000" w:sz="4" w:space="0"/>
              <w:bottom w:val="none" w:color="000000" w:sz="4" w:space="0"/>
              <w:right w:val="single" w:color="000000" w:sz="4" w:space="0"/>
            </w:tcBorders>
            <w:tcMar>
              <w:left w:w="15" w:type="dxa"/>
              <w:top w:w="15" w:type="dxa"/>
              <w:right w:w="15" w:type="dxa"/>
            </w:tcMar>
            <w:tcW w:w="1241" w:type="dxa"/>
            <w:vAlign w:val="center"/>
            <w:vMerge w:val="continue"/>
            <w:textDirection w:val="lrTb"/>
            <w:noWrap w:val="false"/>
          </w:tcPr>
          <w:p>
            <w:pPr>
              <w:pStyle w:val="968"/>
              <w:jc w:val="center"/>
              <w:spacing w:before="0" w:beforeAutospacing="0" w:after="0" w:afterAutospacing="0"/>
              <w:rPr>
                <w:rFonts w:hint="eastAsia"/>
                <w:sz w:val="21"/>
                <w:szCs w:val="21"/>
              </w:rPr>
            </w:pPr>
            <w:r>
              <w:rPr>
                <w:rFonts w:hint="eastAsia"/>
                <w:sz w:val="21"/>
                <w:szCs w:val="21"/>
              </w:rPr>
            </w:r>
            <w:r/>
          </w:p>
        </w:tc>
      </w:tr>
      <w:tr>
        <w:trPr>
          <w:jc w:val="center"/>
          <w:trHeight w:val="4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7" w:type="dxa"/>
            <w:vAlign w:val="center"/>
            <w:textDirection w:val="lrTb"/>
            <w:noWrap w:val="false"/>
          </w:tcPr>
          <w:p>
            <w:pPr>
              <w:pStyle w:val="968"/>
              <w:jc w:val="center"/>
              <w:spacing w:before="0" w:beforeAutospacing="0" w:after="0" w:afterAutospacing="0"/>
              <w:rPr>
                <w:rFonts w:hint="eastAsia"/>
                <w:color w:val="000000"/>
                <w:sz w:val="21"/>
                <w:szCs w:val="21"/>
              </w:rPr>
            </w:pPr>
            <w:r>
              <w:rPr>
                <w:rFonts w:hint="eastAsia"/>
                <w:color w:val="000000"/>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5" w:type="dxa"/>
            <w:vAlign w:val="center"/>
            <w:vMerge w:val="continue"/>
            <w:textDirection w:val="lrTb"/>
            <w:noWrap w:val="false"/>
          </w:tcPr>
          <w:p>
            <w:pPr>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911" w:type="dxa"/>
            <w:vAlign w:val="center"/>
            <w:vMerge w:val="continue"/>
            <w:textDirection w:val="lrTb"/>
            <w:noWrap w:val="false"/>
          </w:tcPr>
          <w:p>
            <w:pPr>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925"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对讲机</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493"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10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val="false"/>
          </w:tcPr>
          <w:p>
            <w:pPr>
              <w:rPr>
                <w:rFonts w:hint="eastAsia" w:ascii="宋体" w:hAnsi="宋体" w:cs="宋体"/>
              </w:rPr>
            </w:pPr>
            <w:r>
              <w:rPr>
                <w:rFonts w:hint="eastAsia" w:ascii="宋体" w:hAnsi="宋体" w:cs="宋体"/>
              </w:rPr>
            </w:r>
            <w:r/>
          </w:p>
        </w:tc>
        <w:tc>
          <w:tcPr>
            <w:tcBorders>
              <w:top w:val="none" w:color="000000" w:sz="4" w:space="0"/>
              <w:left w:val="none" w:color="000000" w:sz="4" w:space="0"/>
              <w:bottom w:val="none" w:color="000000" w:sz="4" w:space="0"/>
              <w:right w:val="single" w:color="000000" w:sz="4" w:space="0"/>
            </w:tcBorders>
            <w:tcMar>
              <w:left w:w="15" w:type="dxa"/>
              <w:top w:w="15" w:type="dxa"/>
              <w:right w:w="15" w:type="dxa"/>
            </w:tcMar>
            <w:tcW w:w="1241" w:type="dxa"/>
            <w:vAlign w:val="center"/>
            <w:vMerge w:val="continue"/>
            <w:textDirection w:val="lrTb"/>
            <w:noWrap w:val="false"/>
          </w:tcPr>
          <w:p>
            <w:pPr>
              <w:pStyle w:val="968"/>
              <w:jc w:val="center"/>
              <w:spacing w:before="0" w:beforeAutospacing="0" w:after="0" w:afterAutospacing="0"/>
              <w:rPr>
                <w:rFonts w:hint="eastAsia"/>
                <w:sz w:val="21"/>
                <w:szCs w:val="21"/>
              </w:rPr>
            </w:pPr>
            <w:r>
              <w:rPr>
                <w:rFonts w:hint="eastAsia"/>
                <w:sz w:val="21"/>
                <w:szCs w:val="21"/>
              </w:rPr>
            </w:r>
            <w:r/>
          </w:p>
        </w:tc>
      </w:tr>
      <w:tr>
        <w:trPr>
          <w:jc w:val="center"/>
          <w:trHeight w:val="4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7" w:type="dxa"/>
            <w:vAlign w:val="center"/>
            <w:textDirection w:val="lrTb"/>
            <w:noWrap w:val="false"/>
          </w:tcPr>
          <w:p>
            <w:pPr>
              <w:pStyle w:val="968"/>
              <w:jc w:val="center"/>
              <w:spacing w:before="0" w:beforeAutospacing="0" w:after="0" w:afterAutospacing="0"/>
              <w:rPr>
                <w:rFonts w:hint="eastAsia"/>
                <w:color w:val="000000"/>
                <w:sz w:val="21"/>
                <w:szCs w:val="21"/>
              </w:rPr>
            </w:pPr>
            <w:r>
              <w:rPr>
                <w:rFonts w:hint="eastAsia"/>
                <w:color w:val="000000"/>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5" w:type="dxa"/>
            <w:vAlign w:val="center"/>
            <w:vMerge w:val="continue"/>
            <w:textDirection w:val="lrTb"/>
            <w:noWrap w:val="false"/>
          </w:tcPr>
          <w:p>
            <w:pPr>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911" w:type="dxa"/>
            <w:vAlign w:val="center"/>
            <w:vMerge w:val="continue"/>
            <w:textDirection w:val="lrTb"/>
            <w:noWrap w:val="false"/>
          </w:tcPr>
          <w:p>
            <w:pPr>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925"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50瓦电喇叭</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493"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val="false"/>
          </w:tcPr>
          <w:p>
            <w:pPr>
              <w:rPr>
                <w:rFonts w:hint="eastAsia" w:ascii="宋体" w:hAnsi="宋体" w:cs="宋体"/>
              </w:rPr>
            </w:pPr>
            <w:r>
              <w:rPr>
                <w:rFonts w:hint="eastAsia" w:ascii="宋体" w:hAnsi="宋体" w:cs="宋体"/>
              </w:rPr>
            </w:r>
            <w:r/>
          </w:p>
        </w:tc>
        <w:tc>
          <w:tcPr>
            <w:tcBorders>
              <w:top w:val="none" w:color="000000" w:sz="4" w:space="0"/>
              <w:left w:val="none" w:color="000000" w:sz="4" w:space="0"/>
              <w:bottom w:val="none" w:color="000000" w:sz="4" w:space="0"/>
              <w:right w:val="single" w:color="000000" w:sz="4" w:space="0"/>
            </w:tcBorders>
            <w:tcMar>
              <w:left w:w="15" w:type="dxa"/>
              <w:top w:w="15" w:type="dxa"/>
              <w:right w:w="15" w:type="dxa"/>
            </w:tcMar>
            <w:tcW w:w="1241" w:type="dxa"/>
            <w:vAlign w:val="center"/>
            <w:vMerge w:val="continue"/>
            <w:textDirection w:val="lrTb"/>
            <w:noWrap w:val="false"/>
          </w:tcPr>
          <w:p>
            <w:pPr>
              <w:pStyle w:val="968"/>
              <w:jc w:val="center"/>
              <w:spacing w:before="0" w:beforeAutospacing="0" w:after="0" w:afterAutospacing="0"/>
              <w:rPr>
                <w:rFonts w:hint="eastAsia"/>
                <w:sz w:val="21"/>
                <w:szCs w:val="21"/>
              </w:rPr>
            </w:pPr>
            <w:r>
              <w:rPr>
                <w:rFonts w:hint="eastAsia"/>
                <w:sz w:val="21"/>
                <w:szCs w:val="21"/>
              </w:rPr>
            </w:r>
            <w:r/>
          </w:p>
        </w:tc>
      </w:tr>
      <w:tr>
        <w:trPr>
          <w:jc w:val="center"/>
          <w:trHeight w:val="4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7" w:type="dxa"/>
            <w:vAlign w:val="center"/>
            <w:textDirection w:val="lrTb"/>
            <w:noWrap w:val="false"/>
          </w:tcPr>
          <w:p>
            <w:pPr>
              <w:pStyle w:val="968"/>
              <w:jc w:val="center"/>
              <w:spacing w:before="0" w:beforeAutospacing="0" w:after="0" w:afterAutospacing="0"/>
              <w:rPr>
                <w:rFonts w:hint="eastAsia"/>
                <w:color w:val="000000"/>
                <w:sz w:val="21"/>
                <w:szCs w:val="21"/>
              </w:rPr>
            </w:pPr>
            <w:r>
              <w:rPr>
                <w:rFonts w:hint="eastAsia"/>
                <w:color w:val="000000"/>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5" w:type="dxa"/>
            <w:vAlign w:val="center"/>
            <w:vMerge w:val="continue"/>
            <w:textDirection w:val="lrTb"/>
            <w:noWrap w:val="false"/>
          </w:tcPr>
          <w:p>
            <w:pPr>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911" w:type="dxa"/>
            <w:vAlign w:val="center"/>
            <w:vMerge w:val="continue"/>
            <w:textDirection w:val="lrTb"/>
            <w:noWrap w:val="false"/>
          </w:tcPr>
          <w:p>
            <w:pPr>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925"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分贝测试仪</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493"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仓库</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tcMar>
            <w:tcW w:w="1241" w:type="dxa"/>
            <w:vAlign w:val="center"/>
            <w:vMerge w:val="continue"/>
            <w:textDirection w:val="lrTb"/>
            <w:noWrap w:val="false"/>
          </w:tcPr>
          <w:p>
            <w:pPr>
              <w:pStyle w:val="968"/>
              <w:jc w:val="center"/>
              <w:spacing w:before="0" w:beforeAutospacing="0" w:after="0" w:afterAutospacing="0"/>
              <w:rPr>
                <w:rFonts w:hint="eastAsia"/>
                <w:sz w:val="21"/>
                <w:szCs w:val="21"/>
              </w:rPr>
            </w:pPr>
            <w:r>
              <w:rPr>
                <w:rFonts w:hint="eastAsia"/>
                <w:sz w:val="21"/>
                <w:szCs w:val="21"/>
              </w:rPr>
            </w:r>
            <w:r/>
          </w:p>
        </w:tc>
      </w:tr>
      <w:tr>
        <w:trPr>
          <w:jc w:val="center"/>
          <w:trHeight w:val="4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7" w:type="dxa"/>
            <w:vAlign w:val="center"/>
            <w:textDirection w:val="lrTb"/>
            <w:noWrap w:val="false"/>
          </w:tcPr>
          <w:p>
            <w:pPr>
              <w:pStyle w:val="968"/>
              <w:jc w:val="center"/>
              <w:spacing w:before="0" w:beforeAutospacing="0" w:after="0" w:afterAutospacing="0"/>
              <w:rPr>
                <w:rFonts w:hint="eastAsia"/>
                <w:color w:val="000000"/>
                <w:sz w:val="21"/>
                <w:szCs w:val="21"/>
              </w:rPr>
            </w:pPr>
            <w:r>
              <w:rPr>
                <w:rFonts w:hint="eastAsia"/>
                <w:color w:val="000000"/>
                <w:sz w:val="21"/>
                <w:szCs w:val="21"/>
              </w:rPr>
              <w:t xml:space="preserve">1</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5" w:type="dxa"/>
            <w:vAlign w:val="center"/>
            <w:vMerge w:val="restart"/>
            <w:textDirection w:val="lrTb"/>
            <w:noWrap w:val="false"/>
          </w:tcPr>
          <w:p>
            <w:pPr>
              <w:jc w:val="center"/>
              <w:rPr>
                <w:rFonts w:hint="eastAsia" w:ascii="宋体" w:hAnsi="宋体" w:cs="宋体"/>
              </w:rPr>
            </w:pPr>
            <w:r>
              <w:rPr>
                <w:rFonts w:hint="eastAsia" w:ascii="宋体" w:hAnsi="宋体" w:cs="宋体"/>
              </w:rPr>
              <w:t xml:space="preserve">应急</w:t>
            </w:r>
            <w:r/>
          </w:p>
        </w:tc>
        <w:tc>
          <w:tcPr>
            <w:tcBorders>
              <w:top w:val="single" w:color="000000" w:sz="4" w:space="0"/>
              <w:left w:val="none" w:color="000000" w:sz="4" w:space="0"/>
              <w:bottom w:val="none" w:color="000000" w:sz="4" w:space="0"/>
              <w:right w:val="single" w:color="000000" w:sz="4" w:space="0"/>
            </w:tcBorders>
            <w:tcMar>
              <w:left w:w="15" w:type="dxa"/>
              <w:top w:w="15" w:type="dxa"/>
              <w:right w:w="15" w:type="dxa"/>
            </w:tcMar>
            <w:tcW w:w="911" w:type="dxa"/>
            <w:vAlign w:val="center"/>
            <w:vMerge w:val="restart"/>
            <w:textDirection w:val="lrTb"/>
            <w:noWrap w:val="false"/>
          </w:tcPr>
          <w:p>
            <w:pPr>
              <w:jc w:val="center"/>
              <w:rPr>
                <w:rFonts w:hint="eastAsia" w:ascii="宋体" w:hAnsi="宋体" w:cs="宋体"/>
              </w:rPr>
            </w:pPr>
            <w:r>
              <w:rPr>
                <w:rFonts w:hint="eastAsia" w:ascii="宋体" w:hAnsi="宋体" w:cs="宋体"/>
              </w:rPr>
              <w:t xml:space="preserve">突发应急人员</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925"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铲雪车</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493"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val="false"/>
          </w:tcPr>
          <w:p>
            <w:pPr>
              <w:rPr>
                <w:rFonts w:hint="eastAsia" w:ascii="宋体" w:hAnsi="宋体" w:cs="宋体"/>
              </w:rPr>
            </w:pPr>
            <w:r>
              <w:rPr>
                <w:rFonts w:hint="eastAsia" w:ascii="宋体" w:hAnsi="宋体" w:cs="宋体"/>
              </w:rPr>
            </w:r>
            <w:r/>
          </w:p>
        </w:tc>
        <w:tc>
          <w:tcPr>
            <w:tcBorders>
              <w:top w:val="single" w:color="000000" w:sz="4" w:space="0"/>
              <w:left w:val="none" w:color="000000" w:sz="4" w:space="0"/>
              <w:bottom w:val="none" w:color="000000" w:sz="4" w:space="0"/>
              <w:right w:val="single" w:color="000000" w:sz="4" w:space="0"/>
            </w:tcBorders>
            <w:tcMar>
              <w:left w:w="15" w:type="dxa"/>
              <w:top w:w="15" w:type="dxa"/>
              <w:right w:w="15" w:type="dxa"/>
            </w:tcMar>
            <w:tcW w:w="1241" w:type="dxa"/>
            <w:vAlign w:val="center"/>
            <w:vMerge w:val="restart"/>
            <w:textDirection w:val="lrTb"/>
            <w:noWrap w:val="false"/>
          </w:tcPr>
          <w:p>
            <w:pPr>
              <w:jc w:val="center"/>
              <w:rPr>
                <w:rFonts w:hint="eastAsia" w:ascii="宋体" w:hAnsi="宋体" w:cs="宋体"/>
              </w:rPr>
            </w:pPr>
            <w:r>
              <w:rPr>
                <w:rFonts w:hint="eastAsia" w:ascii="宋体" w:hAnsi="宋体" w:cs="宋体"/>
              </w:rPr>
              <w:t xml:space="preserve">统一配置</w:t>
            </w:r>
            <w:r/>
          </w:p>
        </w:tc>
      </w:tr>
      <w:tr>
        <w:trPr>
          <w:jc w:val="center"/>
          <w:trHeight w:val="4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7" w:type="dxa"/>
            <w:vAlign w:val="center"/>
            <w:textDirection w:val="lrTb"/>
            <w:noWrap w:val="false"/>
          </w:tcPr>
          <w:p>
            <w:pPr>
              <w:pStyle w:val="968"/>
              <w:jc w:val="center"/>
              <w:spacing w:before="0" w:beforeAutospacing="0" w:after="0" w:afterAutospacing="0"/>
              <w:rPr>
                <w:rFonts w:hint="eastAsia"/>
                <w:color w:val="000000"/>
                <w:sz w:val="21"/>
                <w:szCs w:val="21"/>
              </w:rPr>
            </w:pPr>
            <w:r>
              <w:rPr>
                <w:rFonts w:hint="eastAsia"/>
                <w:color w:val="000000"/>
                <w:sz w:val="21"/>
                <w:szCs w:val="21"/>
              </w:rPr>
              <w:t xml:space="preserve">2</w:t>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595"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Borders>
              <w:top w:val="none" w:color="000000" w:sz="4" w:space="0"/>
              <w:left w:val="none" w:color="000000" w:sz="4" w:space="0"/>
              <w:bottom w:val="none" w:color="000000" w:sz="4" w:space="0"/>
              <w:right w:val="single" w:color="000000" w:sz="4" w:space="0"/>
            </w:tcBorders>
            <w:tcMar>
              <w:left w:w="15" w:type="dxa"/>
              <w:top w:w="15" w:type="dxa"/>
              <w:right w:w="15" w:type="dxa"/>
            </w:tcMar>
            <w:tcW w:w="911"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925"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应急水泵（3寸汽油泵）</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493"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val="false"/>
          </w:tcPr>
          <w:p>
            <w:pPr>
              <w:rPr>
                <w:rFonts w:hint="eastAsia" w:ascii="宋体" w:hAnsi="宋体" w:cs="宋体"/>
              </w:rPr>
            </w:pPr>
            <w:r>
              <w:rPr>
                <w:rFonts w:hint="eastAsia" w:ascii="宋体" w:hAnsi="宋体" w:cs="宋体"/>
              </w:rPr>
            </w:r>
            <w:r/>
          </w:p>
        </w:tc>
        <w:tc>
          <w:tcPr>
            <w:tcBorders>
              <w:top w:val="none" w:color="000000" w:sz="4" w:space="0"/>
              <w:left w:val="none" w:color="000000" w:sz="4" w:space="0"/>
              <w:bottom w:val="none" w:color="000000" w:sz="4" w:space="0"/>
              <w:right w:val="single" w:color="000000" w:sz="4" w:space="0"/>
            </w:tcBorders>
            <w:tcMar>
              <w:left w:w="15" w:type="dxa"/>
              <w:top w:w="15" w:type="dxa"/>
              <w:right w:w="15" w:type="dxa"/>
            </w:tcMar>
            <w:tcW w:w="1241" w:type="dxa"/>
            <w:vAlign w:val="center"/>
            <w:vMerge w:val="continue"/>
            <w:textDirection w:val="lrTb"/>
            <w:noWrap w:val="false"/>
          </w:tcPr>
          <w:p>
            <w:pPr>
              <w:rPr>
                <w:rFonts w:hint="eastAsia" w:ascii="宋体" w:hAnsi="宋体" w:cs="宋体"/>
              </w:rPr>
            </w:pPr>
            <w:r>
              <w:rPr>
                <w:rFonts w:hint="eastAsia" w:ascii="宋体" w:hAnsi="宋体" w:cs="宋体"/>
              </w:rPr>
            </w:r>
            <w:r/>
          </w:p>
        </w:tc>
      </w:tr>
      <w:tr>
        <w:trPr>
          <w:jc w:val="center"/>
          <w:trHeight w:val="4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7" w:type="dxa"/>
            <w:vAlign w:val="center"/>
            <w:textDirection w:val="lrTb"/>
            <w:noWrap w:val="false"/>
          </w:tcPr>
          <w:p>
            <w:pPr>
              <w:pStyle w:val="968"/>
              <w:jc w:val="center"/>
              <w:spacing w:before="0" w:beforeAutospacing="0" w:after="0" w:afterAutospacing="0"/>
              <w:rPr>
                <w:rFonts w:hint="eastAsia"/>
                <w:color w:val="000000"/>
                <w:sz w:val="21"/>
                <w:szCs w:val="21"/>
              </w:rPr>
            </w:pPr>
            <w:r>
              <w:rPr>
                <w:rFonts w:hint="eastAsia"/>
                <w:color w:val="000000"/>
                <w:sz w:val="21"/>
                <w:szCs w:val="21"/>
              </w:rPr>
              <w:t xml:space="preserve">3</w:t>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595"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Borders>
              <w:top w:val="none" w:color="000000" w:sz="4" w:space="0"/>
              <w:left w:val="none" w:color="000000" w:sz="4" w:space="0"/>
              <w:bottom w:val="none" w:color="000000" w:sz="4" w:space="0"/>
              <w:right w:val="single" w:color="000000" w:sz="4" w:space="0"/>
            </w:tcBorders>
            <w:tcMar>
              <w:left w:w="15" w:type="dxa"/>
              <w:top w:w="15" w:type="dxa"/>
              <w:right w:w="15" w:type="dxa"/>
            </w:tcMar>
            <w:tcW w:w="911"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925"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水管</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493"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val="false"/>
          </w:tcPr>
          <w:p>
            <w:pPr>
              <w:rPr>
                <w:rFonts w:hint="eastAsia" w:ascii="宋体" w:hAnsi="宋体" w:cs="宋体"/>
              </w:rPr>
            </w:pPr>
            <w:r>
              <w:rPr>
                <w:rFonts w:hint="eastAsia" w:ascii="宋体" w:hAnsi="宋体" w:cs="宋体"/>
              </w:rPr>
            </w:r>
            <w:r/>
          </w:p>
        </w:tc>
        <w:tc>
          <w:tcPr>
            <w:tcBorders>
              <w:top w:val="none" w:color="000000" w:sz="4" w:space="0"/>
              <w:left w:val="none" w:color="000000" w:sz="4" w:space="0"/>
              <w:bottom w:val="none" w:color="000000" w:sz="4" w:space="0"/>
              <w:right w:val="single" w:color="000000" w:sz="4" w:space="0"/>
            </w:tcBorders>
            <w:tcMar>
              <w:left w:w="15" w:type="dxa"/>
              <w:top w:w="15" w:type="dxa"/>
              <w:right w:w="15" w:type="dxa"/>
            </w:tcMar>
            <w:tcW w:w="1241" w:type="dxa"/>
            <w:vAlign w:val="center"/>
            <w:vMerge w:val="continue"/>
            <w:textDirection w:val="lrTb"/>
            <w:noWrap w:val="false"/>
          </w:tcPr>
          <w:p>
            <w:pPr>
              <w:rPr>
                <w:rFonts w:hint="eastAsia" w:ascii="宋体" w:hAnsi="宋体" w:cs="宋体"/>
              </w:rPr>
            </w:pPr>
            <w:r>
              <w:rPr>
                <w:rFonts w:hint="eastAsia" w:ascii="宋体" w:hAnsi="宋体" w:cs="宋体"/>
              </w:rPr>
            </w:r>
            <w:r/>
          </w:p>
        </w:tc>
      </w:tr>
      <w:tr>
        <w:trPr>
          <w:jc w:val="center"/>
          <w:trHeight w:val="4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7" w:type="dxa"/>
            <w:vAlign w:val="center"/>
            <w:textDirection w:val="lrTb"/>
            <w:noWrap w:val="false"/>
          </w:tcPr>
          <w:p>
            <w:pPr>
              <w:pStyle w:val="968"/>
              <w:jc w:val="center"/>
              <w:spacing w:before="0" w:beforeAutospacing="0" w:after="0" w:afterAutospacing="0"/>
              <w:rPr>
                <w:rFonts w:hint="eastAsia"/>
                <w:color w:val="000000"/>
                <w:sz w:val="21"/>
                <w:szCs w:val="21"/>
              </w:rPr>
            </w:pPr>
            <w:r>
              <w:rPr>
                <w:rFonts w:hint="eastAsia"/>
                <w:color w:val="000000"/>
                <w:sz w:val="21"/>
                <w:szCs w:val="21"/>
              </w:rPr>
              <w:t xml:space="preserve">4</w:t>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595"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Borders>
              <w:top w:val="none" w:color="000000" w:sz="4" w:space="0"/>
              <w:left w:val="none" w:color="000000" w:sz="4" w:space="0"/>
              <w:bottom w:val="none" w:color="000000" w:sz="4" w:space="0"/>
              <w:right w:val="single" w:color="000000" w:sz="4" w:space="0"/>
            </w:tcBorders>
            <w:tcMar>
              <w:left w:w="15" w:type="dxa"/>
              <w:top w:w="15" w:type="dxa"/>
              <w:right w:w="15" w:type="dxa"/>
            </w:tcMar>
            <w:tcW w:w="911"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925"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救生衣</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493"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8</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val="false"/>
          </w:tcPr>
          <w:p>
            <w:pPr>
              <w:rPr>
                <w:rFonts w:hint="eastAsia" w:ascii="宋体" w:hAnsi="宋体" w:cs="宋体"/>
              </w:rPr>
            </w:pPr>
            <w:r>
              <w:rPr>
                <w:rFonts w:hint="eastAsia" w:ascii="宋体" w:hAnsi="宋体" w:cs="宋体"/>
              </w:rPr>
            </w:r>
            <w:r/>
          </w:p>
        </w:tc>
        <w:tc>
          <w:tcPr>
            <w:tcBorders>
              <w:top w:val="none" w:color="000000" w:sz="4" w:space="0"/>
              <w:left w:val="none" w:color="000000" w:sz="4" w:space="0"/>
              <w:bottom w:val="none" w:color="000000" w:sz="4" w:space="0"/>
              <w:right w:val="single" w:color="000000" w:sz="4" w:space="0"/>
            </w:tcBorders>
            <w:tcMar>
              <w:left w:w="15" w:type="dxa"/>
              <w:top w:w="15" w:type="dxa"/>
              <w:right w:w="15" w:type="dxa"/>
            </w:tcMar>
            <w:tcW w:w="1241"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r>
      <w:tr>
        <w:trPr>
          <w:jc w:val="center"/>
          <w:trHeight w:val="4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7" w:type="dxa"/>
            <w:vAlign w:val="center"/>
            <w:textDirection w:val="lrTb"/>
            <w:noWrap w:val="false"/>
          </w:tcPr>
          <w:p>
            <w:pPr>
              <w:pStyle w:val="968"/>
              <w:jc w:val="center"/>
              <w:spacing w:before="0" w:beforeAutospacing="0" w:after="0" w:afterAutospacing="0"/>
              <w:rPr>
                <w:rFonts w:hint="eastAsia"/>
                <w:color w:val="000000"/>
                <w:sz w:val="21"/>
                <w:szCs w:val="21"/>
              </w:rPr>
            </w:pPr>
            <w:r>
              <w:rPr>
                <w:rFonts w:hint="eastAsia"/>
                <w:color w:val="000000"/>
                <w:sz w:val="21"/>
                <w:szCs w:val="21"/>
              </w:rPr>
              <w:t xml:space="preserve">5</w:t>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595"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Borders>
              <w:top w:val="none" w:color="000000" w:sz="4" w:space="0"/>
              <w:left w:val="none" w:color="000000" w:sz="4" w:space="0"/>
              <w:bottom w:val="none" w:color="000000" w:sz="4" w:space="0"/>
              <w:right w:val="single" w:color="000000" w:sz="4" w:space="0"/>
            </w:tcBorders>
            <w:tcMar>
              <w:left w:w="15" w:type="dxa"/>
              <w:top w:w="15" w:type="dxa"/>
              <w:right w:w="15" w:type="dxa"/>
            </w:tcMar>
            <w:tcW w:w="911" w:type="dxa"/>
            <w:vAlign w:val="center"/>
            <w:vMerge w:val="continue"/>
            <w:textDirection w:val="lrTb"/>
            <w:noWrap w:val="false"/>
          </w:tcPr>
          <w:p>
            <w:pPr>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925"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反光背心</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493"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55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val="false"/>
          </w:tcPr>
          <w:p>
            <w:pPr>
              <w:rPr>
                <w:rFonts w:hint="eastAsia" w:ascii="宋体" w:hAnsi="宋体" w:cs="宋体"/>
              </w:rPr>
            </w:pPr>
            <w:r>
              <w:rPr>
                <w:rFonts w:hint="eastAsia" w:ascii="宋体" w:hAnsi="宋体" w:cs="宋体"/>
              </w:rPr>
            </w:r>
            <w:r/>
          </w:p>
        </w:tc>
        <w:tc>
          <w:tcPr>
            <w:tcBorders>
              <w:top w:val="none" w:color="000000" w:sz="4" w:space="0"/>
              <w:left w:val="none" w:color="000000" w:sz="4" w:space="0"/>
              <w:bottom w:val="none" w:color="000000" w:sz="4" w:space="0"/>
              <w:right w:val="single" w:color="000000" w:sz="4" w:space="0"/>
            </w:tcBorders>
            <w:tcMar>
              <w:left w:w="15" w:type="dxa"/>
              <w:top w:w="15" w:type="dxa"/>
              <w:right w:w="15" w:type="dxa"/>
            </w:tcMar>
            <w:tcW w:w="1241"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r>
      <w:tr>
        <w:trPr>
          <w:jc w:val="center"/>
          <w:trHeight w:val="4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7" w:type="dxa"/>
            <w:vAlign w:val="center"/>
            <w:textDirection w:val="lrTb"/>
            <w:noWrap w:val="false"/>
          </w:tcPr>
          <w:p>
            <w:pPr>
              <w:pStyle w:val="968"/>
              <w:jc w:val="center"/>
              <w:spacing w:before="0" w:beforeAutospacing="0" w:after="0" w:afterAutospacing="0"/>
              <w:rPr>
                <w:rFonts w:hint="eastAsia"/>
                <w:color w:val="000000"/>
                <w:sz w:val="21"/>
                <w:szCs w:val="21"/>
              </w:rPr>
            </w:pPr>
            <w:r>
              <w:rPr>
                <w:rFonts w:hint="eastAsia"/>
                <w:color w:val="000000"/>
                <w:sz w:val="21"/>
                <w:szCs w:val="21"/>
              </w:rPr>
              <w:t xml:space="preserve">6</w:t>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595"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Borders>
              <w:top w:val="none" w:color="000000" w:sz="4" w:space="0"/>
              <w:left w:val="none" w:color="000000" w:sz="4" w:space="0"/>
              <w:bottom w:val="none" w:color="000000" w:sz="4" w:space="0"/>
              <w:right w:val="single" w:color="000000" w:sz="4" w:space="0"/>
            </w:tcBorders>
            <w:tcMar>
              <w:left w:w="15" w:type="dxa"/>
              <w:top w:w="15" w:type="dxa"/>
              <w:right w:w="15" w:type="dxa"/>
            </w:tcMar>
            <w:tcW w:w="911"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925"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橡胶雨衣</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493"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55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val="false"/>
          </w:tcPr>
          <w:p>
            <w:pPr>
              <w:rPr>
                <w:rFonts w:hint="eastAsia" w:ascii="宋体" w:hAnsi="宋体" w:cs="宋体"/>
              </w:rPr>
            </w:pPr>
            <w:r>
              <w:rPr>
                <w:rFonts w:hint="eastAsia" w:ascii="宋体" w:hAnsi="宋体" w:cs="宋体"/>
              </w:rPr>
            </w:r>
            <w:r/>
          </w:p>
        </w:tc>
        <w:tc>
          <w:tcPr>
            <w:tcBorders>
              <w:top w:val="none" w:color="000000" w:sz="4" w:space="0"/>
              <w:left w:val="none" w:color="000000" w:sz="4" w:space="0"/>
              <w:bottom w:val="none" w:color="000000" w:sz="4" w:space="0"/>
              <w:right w:val="single" w:color="000000" w:sz="4" w:space="0"/>
            </w:tcBorders>
            <w:tcMar>
              <w:left w:w="15" w:type="dxa"/>
              <w:top w:w="15" w:type="dxa"/>
              <w:right w:w="15" w:type="dxa"/>
            </w:tcMar>
            <w:tcW w:w="1241" w:type="dxa"/>
            <w:vAlign w:val="center"/>
            <w:vMerge w:val="continue"/>
            <w:textDirection w:val="lrTb"/>
            <w:noWrap w:val="false"/>
          </w:tcPr>
          <w:p>
            <w:pPr>
              <w:rPr>
                <w:rFonts w:hint="eastAsia" w:ascii="宋体" w:hAnsi="宋体" w:cs="宋体"/>
              </w:rPr>
            </w:pPr>
            <w:r>
              <w:rPr>
                <w:rFonts w:hint="eastAsia" w:ascii="宋体" w:hAnsi="宋体" w:cs="宋体"/>
              </w:rPr>
            </w:r>
            <w:r/>
          </w:p>
        </w:tc>
      </w:tr>
      <w:tr>
        <w:trPr>
          <w:jc w:val="center"/>
          <w:trHeight w:val="4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7" w:type="dxa"/>
            <w:vAlign w:val="center"/>
            <w:textDirection w:val="lrTb"/>
            <w:noWrap w:val="false"/>
          </w:tcPr>
          <w:p>
            <w:pPr>
              <w:pStyle w:val="968"/>
              <w:jc w:val="center"/>
              <w:spacing w:before="0" w:beforeAutospacing="0" w:after="0" w:afterAutospacing="0"/>
              <w:rPr>
                <w:rFonts w:hint="eastAsia"/>
                <w:color w:val="000000"/>
                <w:sz w:val="21"/>
                <w:szCs w:val="21"/>
              </w:rPr>
            </w:pPr>
            <w:r>
              <w:rPr>
                <w:rFonts w:hint="eastAsia"/>
                <w:color w:val="000000"/>
                <w:sz w:val="21"/>
                <w:szCs w:val="21"/>
              </w:rPr>
              <w:t xml:space="preserve">7</w:t>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595"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Borders>
              <w:top w:val="none" w:color="000000" w:sz="4" w:space="0"/>
              <w:left w:val="none" w:color="000000" w:sz="4" w:space="0"/>
              <w:bottom w:val="none" w:color="000000" w:sz="4" w:space="0"/>
              <w:right w:val="single" w:color="000000" w:sz="4" w:space="0"/>
            </w:tcBorders>
            <w:tcMar>
              <w:left w:w="15" w:type="dxa"/>
              <w:top w:w="15" w:type="dxa"/>
              <w:right w:w="15" w:type="dxa"/>
            </w:tcMar>
            <w:tcW w:w="911"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925"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雨鞋</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493"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55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val="false"/>
          </w:tcPr>
          <w:p>
            <w:pPr>
              <w:rPr>
                <w:rFonts w:hint="eastAsia" w:ascii="宋体" w:hAnsi="宋体" w:cs="宋体"/>
              </w:rPr>
            </w:pPr>
            <w:r>
              <w:rPr>
                <w:rFonts w:hint="eastAsia" w:ascii="宋体" w:hAnsi="宋体" w:cs="宋体"/>
              </w:rPr>
            </w:r>
            <w:r/>
          </w:p>
        </w:tc>
        <w:tc>
          <w:tcPr>
            <w:tcBorders>
              <w:top w:val="none" w:color="000000" w:sz="4" w:space="0"/>
              <w:left w:val="none" w:color="000000" w:sz="4" w:space="0"/>
              <w:bottom w:val="none" w:color="000000" w:sz="4" w:space="0"/>
              <w:right w:val="single" w:color="000000" w:sz="4" w:space="0"/>
            </w:tcBorders>
            <w:tcMar>
              <w:left w:w="15" w:type="dxa"/>
              <w:top w:w="15" w:type="dxa"/>
              <w:right w:w="15" w:type="dxa"/>
            </w:tcMar>
            <w:tcW w:w="1241" w:type="dxa"/>
            <w:vAlign w:val="center"/>
            <w:vMerge w:val="continue"/>
            <w:textDirection w:val="lrTb"/>
            <w:noWrap w:val="false"/>
          </w:tcPr>
          <w:p>
            <w:pPr>
              <w:rPr>
                <w:rFonts w:hint="eastAsia" w:ascii="宋体" w:hAnsi="宋体" w:cs="宋体"/>
              </w:rPr>
            </w:pPr>
            <w:r>
              <w:rPr>
                <w:rFonts w:hint="eastAsia" w:ascii="宋体" w:hAnsi="宋体" w:cs="宋体"/>
              </w:rPr>
            </w:r>
            <w:r/>
          </w:p>
        </w:tc>
      </w:tr>
      <w:tr>
        <w:trPr>
          <w:jc w:val="center"/>
          <w:trHeight w:val="4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7" w:type="dxa"/>
            <w:vAlign w:val="center"/>
            <w:textDirection w:val="lrTb"/>
            <w:noWrap w:val="false"/>
          </w:tcPr>
          <w:p>
            <w:pPr>
              <w:pStyle w:val="968"/>
              <w:jc w:val="center"/>
              <w:spacing w:before="0" w:beforeAutospacing="0" w:after="0" w:afterAutospacing="0"/>
              <w:rPr>
                <w:rFonts w:hint="eastAsia"/>
                <w:color w:val="000000"/>
                <w:sz w:val="21"/>
                <w:szCs w:val="21"/>
              </w:rPr>
            </w:pPr>
            <w:r>
              <w:rPr>
                <w:rFonts w:hint="eastAsia"/>
                <w:color w:val="000000"/>
                <w:sz w:val="21"/>
                <w:szCs w:val="21"/>
              </w:rPr>
              <w:t xml:space="preserve">8</w:t>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595"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Borders>
              <w:top w:val="none" w:color="000000" w:sz="4" w:space="0"/>
              <w:left w:val="none" w:color="000000" w:sz="4" w:space="0"/>
              <w:bottom w:val="none" w:color="000000" w:sz="4" w:space="0"/>
              <w:right w:val="single" w:color="000000" w:sz="4" w:space="0"/>
            </w:tcBorders>
            <w:tcMar>
              <w:left w:w="15" w:type="dxa"/>
              <w:top w:w="15" w:type="dxa"/>
              <w:right w:w="15" w:type="dxa"/>
            </w:tcMar>
            <w:tcW w:w="911"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925"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橡胶手套</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493"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55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val="false"/>
          </w:tcPr>
          <w:p>
            <w:pPr>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tcMar>
            <w:tcW w:w="1241" w:type="dxa"/>
            <w:vAlign w:val="center"/>
            <w:vMerge w:val="continue"/>
            <w:textDirection w:val="lrTb"/>
            <w:noWrap w:val="false"/>
          </w:tcPr>
          <w:p>
            <w:pPr>
              <w:rPr>
                <w:rFonts w:hint="eastAsia" w:ascii="宋体" w:hAnsi="宋体" w:cs="宋体"/>
              </w:rPr>
            </w:pPr>
            <w:r>
              <w:rPr>
                <w:rFonts w:hint="eastAsia" w:ascii="宋体" w:hAnsi="宋体" w:cs="宋体"/>
              </w:rPr>
            </w:r>
            <w:r/>
          </w:p>
        </w:tc>
      </w:tr>
      <w:tr>
        <w:trPr>
          <w:jc w:val="center"/>
          <w:trHeight w:val="4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7" w:type="dxa"/>
            <w:vAlign w:val="center"/>
            <w:textDirection w:val="lrTb"/>
            <w:noWrap w:val="false"/>
          </w:tcPr>
          <w:p>
            <w:pPr>
              <w:pStyle w:val="968"/>
              <w:jc w:val="center"/>
              <w:spacing w:before="0" w:beforeAutospacing="0" w:after="0" w:afterAutospacing="0"/>
              <w:rPr>
                <w:rFonts w:hint="eastAsia"/>
                <w:color w:val="000000"/>
                <w:sz w:val="21"/>
                <w:szCs w:val="21"/>
              </w:rPr>
            </w:pPr>
            <w:r>
              <w:rPr>
                <w:rFonts w:hint="eastAsia"/>
                <w:color w:val="000000"/>
                <w:sz w:val="21"/>
                <w:szCs w:val="21"/>
              </w:rPr>
              <w:t xml:space="preserve">9</w:t>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595"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Borders>
              <w:top w:val="none" w:color="000000" w:sz="4" w:space="0"/>
              <w:left w:val="none" w:color="000000" w:sz="4" w:space="0"/>
              <w:bottom w:val="none" w:color="000000" w:sz="4" w:space="0"/>
              <w:right w:val="single" w:color="000000" w:sz="4" w:space="0"/>
            </w:tcBorders>
            <w:tcMar>
              <w:left w:w="15" w:type="dxa"/>
              <w:top w:w="15" w:type="dxa"/>
              <w:right w:w="15" w:type="dxa"/>
            </w:tcMar>
            <w:tcW w:w="911"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925"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警示牌</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493"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10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块</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24" w:type="dxa"/>
            <w:vAlign w:val="center"/>
            <w:vMerge w:val="restart"/>
            <w:textDirection w:val="lrTb"/>
            <w:noWrap w:val="false"/>
          </w:tcPr>
          <w:p>
            <w:pPr>
              <w:jc w:val="center"/>
              <w:rPr>
                <w:rFonts w:hint="eastAsia" w:ascii="宋体" w:hAnsi="宋体" w:cs="宋体"/>
              </w:rPr>
            </w:pPr>
            <w:r>
              <w:rPr>
                <w:rFonts w:hint="eastAsia" w:ascii="宋体" w:hAnsi="宋体" w:cs="宋体"/>
              </w:rPr>
              <w:t xml:space="preserve">仓库</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241"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4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7" w:type="dxa"/>
            <w:vAlign w:val="center"/>
            <w:textDirection w:val="lrTb"/>
            <w:noWrap w:val="false"/>
          </w:tcPr>
          <w:p>
            <w:pPr>
              <w:pStyle w:val="968"/>
              <w:jc w:val="center"/>
              <w:spacing w:before="0" w:beforeAutospacing="0" w:after="0" w:afterAutospacing="0"/>
              <w:rPr>
                <w:rFonts w:hint="eastAsia"/>
                <w:color w:val="000000"/>
                <w:sz w:val="21"/>
                <w:szCs w:val="21"/>
              </w:rPr>
            </w:pPr>
            <w:r>
              <w:rPr>
                <w:rFonts w:hint="eastAsia"/>
                <w:color w:val="000000"/>
                <w:sz w:val="21"/>
                <w:szCs w:val="21"/>
              </w:rPr>
              <w:t xml:space="preserve">10</w:t>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595"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Borders>
              <w:top w:val="none" w:color="000000" w:sz="4" w:space="0"/>
              <w:left w:val="none" w:color="000000" w:sz="4" w:space="0"/>
              <w:bottom w:val="none" w:color="000000" w:sz="4" w:space="0"/>
              <w:right w:val="single" w:color="000000" w:sz="4" w:space="0"/>
            </w:tcBorders>
            <w:tcMar>
              <w:left w:w="15" w:type="dxa"/>
              <w:top w:w="15" w:type="dxa"/>
              <w:right w:w="15" w:type="dxa"/>
            </w:tcMar>
            <w:tcW w:w="911"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925"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警戒带</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493"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20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卷</w:t>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924" w:type="dxa"/>
            <w:vAlign w:val="center"/>
            <w:vMerge w:val="continue"/>
            <w:textDirection w:val="lrTb"/>
            <w:noWrap w:val="false"/>
          </w:tcPr>
          <w:p>
            <w:pPr>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241"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4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7" w:type="dxa"/>
            <w:vAlign w:val="center"/>
            <w:textDirection w:val="lrTb"/>
            <w:noWrap w:val="false"/>
          </w:tcPr>
          <w:p>
            <w:pPr>
              <w:pStyle w:val="968"/>
              <w:jc w:val="center"/>
              <w:spacing w:before="0" w:beforeAutospacing="0" w:after="0" w:afterAutospacing="0"/>
              <w:rPr>
                <w:rFonts w:hint="eastAsia"/>
                <w:color w:val="000000"/>
                <w:sz w:val="21"/>
                <w:szCs w:val="21"/>
              </w:rPr>
            </w:pPr>
            <w:r>
              <w:rPr>
                <w:rFonts w:hint="eastAsia"/>
                <w:color w:val="000000"/>
                <w:sz w:val="21"/>
                <w:szCs w:val="21"/>
              </w:rPr>
              <w:t xml:space="preserve">11</w:t>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595"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Borders>
              <w:top w:val="none" w:color="000000" w:sz="4" w:space="0"/>
              <w:left w:val="none" w:color="000000" w:sz="4" w:space="0"/>
              <w:bottom w:val="none" w:color="000000" w:sz="4" w:space="0"/>
              <w:right w:val="single" w:color="000000" w:sz="4" w:space="0"/>
            </w:tcBorders>
            <w:tcMar>
              <w:left w:w="15" w:type="dxa"/>
              <w:top w:w="15" w:type="dxa"/>
              <w:right w:w="15" w:type="dxa"/>
            </w:tcMar>
            <w:tcW w:w="911"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925"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专用防汛沙包</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493"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20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包</w:t>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924" w:type="dxa"/>
            <w:vAlign w:val="center"/>
            <w:vMerge w:val="continue"/>
            <w:textDirection w:val="lrTb"/>
            <w:noWrap w:val="false"/>
          </w:tcPr>
          <w:p>
            <w:pPr>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241"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4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7" w:type="dxa"/>
            <w:vAlign w:val="center"/>
            <w:textDirection w:val="lrTb"/>
            <w:noWrap w:val="false"/>
          </w:tcPr>
          <w:p>
            <w:pPr>
              <w:pStyle w:val="968"/>
              <w:jc w:val="center"/>
              <w:spacing w:before="0" w:beforeAutospacing="0" w:after="0" w:afterAutospacing="0"/>
              <w:rPr>
                <w:rFonts w:hint="eastAsia"/>
                <w:color w:val="000000"/>
                <w:sz w:val="21"/>
                <w:szCs w:val="21"/>
              </w:rPr>
            </w:pPr>
            <w:r>
              <w:rPr>
                <w:rFonts w:hint="eastAsia"/>
                <w:color w:val="000000"/>
                <w:sz w:val="21"/>
                <w:szCs w:val="21"/>
              </w:rPr>
              <w:t xml:space="preserve">12</w:t>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595"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Borders>
              <w:top w:val="none" w:color="000000" w:sz="4" w:space="0"/>
              <w:left w:val="none" w:color="000000" w:sz="4" w:space="0"/>
              <w:bottom w:val="none" w:color="000000" w:sz="4" w:space="0"/>
              <w:right w:val="single" w:color="000000" w:sz="4" w:space="0"/>
            </w:tcBorders>
            <w:tcMar>
              <w:left w:w="15" w:type="dxa"/>
              <w:top w:w="15" w:type="dxa"/>
              <w:right w:w="15" w:type="dxa"/>
            </w:tcMar>
            <w:tcW w:w="911"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925"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铁锹（方、尖）</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493"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15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把</w:t>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924" w:type="dxa"/>
            <w:vAlign w:val="center"/>
            <w:vMerge w:val="continue"/>
            <w:textDirection w:val="lrTb"/>
            <w:noWrap w:val="false"/>
          </w:tcPr>
          <w:p>
            <w:pPr>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241"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4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7" w:type="dxa"/>
            <w:vAlign w:val="center"/>
            <w:textDirection w:val="lrTb"/>
            <w:noWrap w:val="false"/>
          </w:tcPr>
          <w:p>
            <w:pPr>
              <w:pStyle w:val="968"/>
              <w:jc w:val="center"/>
              <w:spacing w:before="0" w:beforeAutospacing="0" w:after="0" w:afterAutospacing="0"/>
              <w:rPr>
                <w:rFonts w:hint="eastAsia"/>
                <w:color w:val="000000"/>
                <w:sz w:val="21"/>
                <w:szCs w:val="21"/>
              </w:rPr>
            </w:pPr>
            <w:r>
              <w:rPr>
                <w:rFonts w:hint="eastAsia"/>
                <w:color w:val="000000"/>
                <w:sz w:val="21"/>
                <w:szCs w:val="21"/>
              </w:rPr>
              <w:t xml:space="preserve">13</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595"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tcMar>
            <w:tcW w:w="911"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925"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草帘子</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493" w:type="dxa"/>
            <w:vAlign w:val="center"/>
            <w:textDirection w:val="lrTb"/>
            <w:noWrap w:val="false"/>
          </w:tcPr>
          <w:p>
            <w:pPr>
              <w:pStyle w:val="968"/>
              <w:jc w:val="center"/>
              <w:spacing w:before="0" w:beforeAutospacing="0" w:after="0" w:afterAutospacing="0"/>
              <w:rPr>
                <w:rFonts w:hint="eastAsia"/>
                <w:color w:val="ff0000"/>
                <w:sz w:val="21"/>
                <w:szCs w:val="21"/>
              </w:rPr>
            </w:pPr>
            <w:r>
              <w:rPr>
                <w:sz w:val="21"/>
                <w:szCs w:val="21"/>
              </w:rPr>
              <w:t xml:space="preserve">100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pStyle w:val="968"/>
              <w:jc w:val="center"/>
              <w:spacing w:before="0" w:beforeAutospacing="0" w:after="0" w:afterAutospacing="0"/>
              <w:rPr>
                <w:rFonts w:hint="eastAsia"/>
                <w:sz w:val="21"/>
                <w:szCs w:val="21"/>
              </w:rPr>
            </w:pPr>
            <w:r>
              <w:rPr>
                <w:rFonts w:hint="eastAsia"/>
                <w:sz w:val="21"/>
                <w:szCs w:val="21"/>
              </w:rPr>
              <w:t xml:space="preserve">捆</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vMerge w:val="continue"/>
            <w:textDirection w:val="lrTb"/>
            <w:noWrap w:val="false"/>
          </w:tcPr>
          <w:p>
            <w:pPr>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241" w:type="dxa"/>
            <w:vAlign w:val="center"/>
            <w:textDirection w:val="lrTb"/>
            <w:noWrap w:val="false"/>
          </w:tcPr>
          <w:p>
            <w:pPr>
              <w:rPr>
                <w:rFonts w:hint="eastAsia" w:ascii="宋体" w:hAnsi="宋体" w:cs="宋体"/>
              </w:rPr>
            </w:pPr>
            <w:r>
              <w:rPr>
                <w:rFonts w:hint="eastAsia" w:ascii="宋体" w:hAnsi="宋体" w:cs="宋体"/>
              </w:rPr>
            </w:r>
            <w:r/>
          </w:p>
        </w:tc>
      </w:tr>
    </w:tbl>
    <w:p>
      <w:pPr>
        <w:contextualSpacing/>
        <w:spacing w:line="440" w:lineRule="exact"/>
        <w:rPr>
          <w:rFonts w:ascii="宋体" w:hAnsi="宋体" w:cs="宋体"/>
          <w:color w:val="000000"/>
          <w:sz w:val="24"/>
        </w:rPr>
      </w:pPr>
      <w:r>
        <w:rPr>
          <w:rFonts w:hint="eastAsia" w:ascii="宋体" w:hAnsi="宋体" w:cs="宋体"/>
          <w:sz w:val="24"/>
        </w:rPr>
        <w:t xml:space="preserve">注：</w:t>
      </w:r>
      <w:r>
        <w:rPr>
          <w:rFonts w:ascii="宋体" w:hAnsi="宋体" w:cs="宋体"/>
          <w:sz w:val="24"/>
        </w:rPr>
        <w:t xml:space="preserve">投标人为履行本项目所采购的全部物资及设备所有权归投标人所有</w:t>
      </w:r>
      <w:r>
        <w:rPr>
          <w:rFonts w:hint="eastAsia" w:ascii="宋体" w:hAnsi="宋体" w:cs="宋体"/>
          <w:sz w:val="24"/>
        </w:rPr>
        <w:t xml:space="preserve">。以上数量为最低要求。</w:t>
      </w:r>
      <w:r/>
    </w:p>
    <w:p>
      <w:pPr>
        <w:pStyle w:val="950"/>
        <w:ind w:firstLine="424"/>
        <w:rPr>
          <w:rFonts w:ascii="Times New Roman" w:hAnsi="Times New Roman"/>
          <w:lang w:eastAsia="zh-CN"/>
        </w:rPr>
      </w:pPr>
      <w:r>
        <w:rPr>
          <w:rFonts w:ascii="Times New Roman" w:hAnsi="Times New Roman"/>
          <w:lang w:eastAsia="zh-CN"/>
        </w:rPr>
      </w:r>
      <w:r/>
    </w:p>
    <w:p>
      <w:pPr>
        <w:rPr>
          <w:i/>
          <w:iCs/>
          <w:sz w:val="24"/>
        </w:rPr>
      </w:pPr>
      <w:r>
        <w:rPr>
          <w:sz w:val="24"/>
        </w:rPr>
        <w:t xml:space="preserve">3. 验收标准</w:t>
      </w:r>
      <w:r/>
    </w:p>
    <w:p>
      <w:pPr>
        <w:contextualSpacing/>
        <w:spacing w:line="360" w:lineRule="auto"/>
        <w:widowControl/>
        <w:rPr>
          <w:b/>
          <w:sz w:val="24"/>
        </w:rPr>
      </w:pPr>
      <w:r>
        <w:rPr>
          <w:rFonts w:hint="eastAsia"/>
          <w:b/>
          <w:color w:val="000000"/>
          <w:sz w:val="24"/>
        </w:rPr>
        <w:t xml:space="preserve">按照采购需求自行验收</w:t>
      </w:r>
      <w:r/>
    </w:p>
    <w:p>
      <w:pPr>
        <w:rPr>
          <w:sz w:val="24"/>
        </w:rPr>
      </w:pPr>
      <w:r>
        <w:rPr>
          <w:sz w:val="24"/>
        </w:rPr>
        <w:t xml:space="preserve">4. 其他要求</w:t>
      </w:r>
      <w:r/>
    </w:p>
    <w:p>
      <w:pPr>
        <w:pStyle w:val="950"/>
        <w:ind w:left="0"/>
        <w:rPr>
          <w:rFonts w:hint="eastAsia" w:ascii="Times New Roman" w:hAnsi="Times New Roman"/>
          <w:lang w:eastAsia="zh-CN"/>
        </w:rPr>
      </w:pPr>
      <w:r>
        <w:rPr>
          <w:rFonts w:hint="eastAsia"/>
          <w:lang w:eastAsia="zh-CN"/>
        </w:rPr>
        <w:t xml:space="preserve">无 </w:t>
      </w:r>
      <w:r/>
    </w:p>
    <w:p>
      <w:pPr>
        <w:rPr>
          <w:rFonts w:hint="eastAsia"/>
          <w:i/>
          <w:sz w:val="28"/>
          <w:szCs w:val="28"/>
          <w:u w:val="single"/>
        </w:rPr>
      </w:pPr>
      <w:r>
        <w:rPr>
          <w:rFonts w:hint="eastAsia"/>
          <w:i/>
          <w:sz w:val="28"/>
          <w:szCs w:val="28"/>
          <w:u w:val="single"/>
        </w:rPr>
      </w:r>
      <w:r/>
    </w:p>
    <w:p>
      <w:pPr>
        <w:rPr>
          <w:rFonts w:hint="eastAsia"/>
          <w:b/>
          <w:sz w:val="28"/>
          <w:szCs w:val="28"/>
        </w:rPr>
      </w:pPr>
      <w:r>
        <w:rPr>
          <w:rFonts w:hint="eastAsia"/>
          <w:sz w:val="28"/>
          <w:szCs w:val="28"/>
        </w:rPr>
        <w:t xml:space="preserve">5. </w:t>
      </w:r>
      <w:r>
        <w:rPr>
          <w:rFonts w:hint="eastAsia"/>
          <w:b/>
          <w:sz w:val="28"/>
          <w:szCs w:val="28"/>
        </w:rPr>
        <w:t xml:space="preserve">实质性要求</w:t>
      </w:r>
      <w:r/>
    </w:p>
    <w:tbl>
      <w:tblPr>
        <w:tblStyle w:val="711"/>
        <w:tblW w:w="8977"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6138"/>
        <w:gridCol w:w="2130"/>
      </w:tblGrid>
      <w:tr>
        <w:trPr>
          <w:trHeight w:val="332"/>
        </w:trPr>
        <w:tc>
          <w:tcPr>
            <w:tcW w:w="709" w:type="dxa"/>
            <w:vAlign w:val="center"/>
            <w:textDirection w:val="lrTb"/>
            <w:noWrap w:val="false"/>
          </w:tcPr>
          <w:p>
            <w:pPr>
              <w:jc w:val="center"/>
              <w:spacing w:line="0" w:lineRule="atLeast"/>
              <w:rPr>
                <w:rFonts w:ascii="宋体" w:hAnsi="宋体" w:cs="宋体"/>
                <w:b/>
                <w:bCs/>
                <w:color w:val="000000"/>
                <w:sz w:val="24"/>
              </w:rPr>
            </w:pPr>
            <w:r>
              <w:rPr>
                <w:rFonts w:hint="eastAsia" w:ascii="宋体" w:hAnsi="宋体" w:cs="宋体"/>
                <w:b/>
                <w:bCs/>
                <w:color w:val="000000"/>
                <w:sz w:val="24"/>
              </w:rPr>
              <w:t xml:space="preserve">序号</w:t>
            </w:r>
            <w:r/>
          </w:p>
        </w:tc>
        <w:tc>
          <w:tcPr>
            <w:tcW w:w="6138" w:type="dxa"/>
            <w:vAlign w:val="center"/>
            <w:textDirection w:val="lrTb"/>
            <w:noWrap w:val="false"/>
          </w:tcPr>
          <w:p>
            <w:pPr>
              <w:jc w:val="center"/>
              <w:spacing w:line="0" w:lineRule="atLeast"/>
              <w:rPr>
                <w:rFonts w:ascii="宋体" w:hAnsi="宋体" w:cs="宋体"/>
                <w:b/>
                <w:bCs/>
                <w:color w:val="000000"/>
                <w:sz w:val="24"/>
              </w:rPr>
            </w:pPr>
            <w:r>
              <w:rPr>
                <w:rFonts w:hint="eastAsia" w:ascii="宋体" w:hAnsi="宋体" w:cs="宋体"/>
                <w:b/>
                <w:bCs/>
                <w:color w:val="000000"/>
                <w:sz w:val="24"/>
              </w:rPr>
              <w:t xml:space="preserve">实质性条款</w:t>
            </w:r>
            <w:r/>
          </w:p>
        </w:tc>
        <w:tc>
          <w:tcPr>
            <w:tcW w:w="2130" w:type="dxa"/>
            <w:vAlign w:val="center"/>
            <w:textDirection w:val="lrTb"/>
            <w:noWrap w:val="false"/>
          </w:tcPr>
          <w:p>
            <w:pPr>
              <w:jc w:val="center"/>
              <w:spacing w:line="0" w:lineRule="atLeast"/>
              <w:rPr>
                <w:rFonts w:ascii="宋体" w:hAnsi="宋体" w:cs="宋体"/>
                <w:b/>
                <w:bCs/>
                <w:color w:val="000000"/>
                <w:sz w:val="24"/>
              </w:rPr>
            </w:pPr>
            <w:r>
              <w:rPr>
                <w:rFonts w:hint="eastAsia" w:ascii="宋体" w:hAnsi="宋体" w:cs="宋体"/>
                <w:b/>
                <w:bCs/>
                <w:color w:val="000000"/>
                <w:sz w:val="24"/>
              </w:rPr>
              <w:t xml:space="preserve">评审要求</w:t>
            </w:r>
            <w:r/>
          </w:p>
        </w:tc>
      </w:tr>
      <w:tr>
        <w:trPr>
          <w:trHeight w:val="856"/>
        </w:trPr>
        <w:tc>
          <w:tcPr>
            <w:tcW w:w="709" w:type="dxa"/>
            <w:vAlign w:val="center"/>
            <w:textDirection w:val="lrTb"/>
            <w:noWrap w:val="false"/>
          </w:tcPr>
          <w:p>
            <w:pPr>
              <w:jc w:val="center"/>
              <w:spacing w:line="0" w:lineRule="atLeast"/>
              <w:rPr>
                <w:rFonts w:ascii="宋体" w:hAnsi="宋体" w:cs="宋体"/>
                <w:color w:val="000000"/>
              </w:rPr>
            </w:pPr>
            <w:r>
              <w:rPr>
                <w:rFonts w:hint="eastAsia" w:ascii="宋体" w:hAnsi="宋体" w:cs="宋体"/>
                <w:color w:val="000000"/>
              </w:rPr>
              <w:t xml:space="preserve">1</w:t>
            </w:r>
            <w:r/>
          </w:p>
        </w:tc>
        <w:tc>
          <w:tcPr>
            <w:tcW w:w="6138" w:type="dxa"/>
            <w:vAlign w:val="center"/>
            <w:textDirection w:val="lrTb"/>
            <w:noWrap w:val="false"/>
          </w:tcPr>
          <w:p>
            <w:pPr>
              <w:jc w:val="left"/>
              <w:spacing w:line="0" w:lineRule="atLeast"/>
              <w:rPr>
                <w:rFonts w:ascii="宋体" w:hAnsi="宋体" w:cs="宋体"/>
                <w:color w:val="000000"/>
              </w:rPr>
            </w:pPr>
            <w:r>
              <w:rPr>
                <w:rFonts w:hint="eastAsia" w:ascii="宋体" w:hAnsi="宋体"/>
                <w:b/>
                <w:bCs/>
                <w:i/>
                <w:sz w:val="28"/>
                <w:szCs w:val="28"/>
              </w:rPr>
              <w:t xml:space="preserve">★</w:t>
            </w:r>
            <w:r>
              <w:rPr>
                <w:rStyle w:val="899"/>
                <w:rFonts w:hint="eastAsia" w:ascii="宋体" w:hAnsi="宋体" w:cs="宋体"/>
                <w:b w:val="0"/>
                <w:color w:val="000000"/>
              </w:rPr>
              <w:t xml:space="preserve">垃圾外运：</w:t>
            </w:r>
            <w:r>
              <w:rPr>
                <w:rFonts w:hint="eastAsia" w:ascii="宋体" w:hAnsi="宋体" w:cs="宋体"/>
                <w:bCs/>
                <w:color w:val="000000"/>
              </w:rPr>
              <w:t xml:space="preserve">每日安排专人对管理区域内所有的垃圾</w:t>
            </w:r>
            <w:r>
              <w:rPr>
                <w:rStyle w:val="899"/>
                <w:rFonts w:hint="eastAsia" w:ascii="宋体" w:hAnsi="宋体" w:cs="宋体"/>
                <w:b w:val="0"/>
                <w:color w:val="000000"/>
              </w:rPr>
              <w:t xml:space="preserve">进行清运，费用包括人工费、运输费等，都包含在投标报价内。</w:t>
            </w:r>
            <w:r/>
          </w:p>
        </w:tc>
        <w:tc>
          <w:tcPr>
            <w:tcW w:w="2130" w:type="dxa"/>
            <w:vAlign w:val="center"/>
            <w:textDirection w:val="lrTb"/>
            <w:noWrap w:val="false"/>
          </w:tcPr>
          <w:p>
            <w:pPr>
              <w:jc w:val="center"/>
              <w:spacing w:line="0" w:lineRule="atLeast"/>
              <w:rPr>
                <w:rFonts w:ascii="宋体" w:hAnsi="宋体" w:cs="宋体"/>
                <w:color w:val="000000"/>
              </w:rPr>
            </w:pPr>
            <w:r>
              <w:rPr>
                <w:rFonts w:hint="eastAsia" w:ascii="宋体" w:hAnsi="宋体" w:cs="宋体"/>
                <w:bCs/>
                <w:color w:val="000000"/>
                <w:spacing w:val="-3"/>
              </w:rPr>
              <w:t xml:space="preserve">提供承诺并加盖公章</w:t>
            </w:r>
            <w:r/>
          </w:p>
        </w:tc>
      </w:tr>
      <w:tr>
        <w:trPr>
          <w:trHeight w:val="574"/>
        </w:trPr>
        <w:tc>
          <w:tcPr>
            <w:tcW w:w="709" w:type="dxa"/>
            <w:vAlign w:val="center"/>
            <w:textDirection w:val="lrTb"/>
            <w:noWrap w:val="false"/>
          </w:tcPr>
          <w:p>
            <w:pPr>
              <w:jc w:val="center"/>
              <w:spacing w:line="0" w:lineRule="atLeast"/>
              <w:rPr>
                <w:rFonts w:ascii="宋体" w:hAnsi="宋体" w:cs="宋体"/>
                <w:color w:val="000000"/>
              </w:rPr>
            </w:pPr>
            <w:r>
              <w:rPr>
                <w:rFonts w:hint="eastAsia" w:ascii="宋体" w:hAnsi="宋体" w:cs="宋体"/>
                <w:color w:val="000000"/>
              </w:rPr>
              <w:t xml:space="preserve">2</w:t>
            </w:r>
            <w:r/>
          </w:p>
        </w:tc>
        <w:tc>
          <w:tcPr>
            <w:tcW w:w="6138" w:type="dxa"/>
            <w:vAlign w:val="center"/>
            <w:textDirection w:val="lrTb"/>
            <w:noWrap w:val="false"/>
          </w:tcPr>
          <w:p>
            <w:pPr>
              <w:jc w:val="left"/>
              <w:spacing w:line="0" w:lineRule="atLeast"/>
              <w:rPr>
                <w:rFonts w:ascii="宋体" w:hAnsi="宋体" w:cs="宋体"/>
                <w:color w:val="000000"/>
              </w:rPr>
            </w:pPr>
            <w:r>
              <w:rPr>
                <w:rFonts w:hint="eastAsia" w:ascii="宋体" w:hAnsi="宋体"/>
                <w:b/>
                <w:bCs/>
                <w:i/>
                <w:sz w:val="28"/>
                <w:szCs w:val="28"/>
              </w:rPr>
              <w:t xml:space="preserve">★</w:t>
            </w:r>
            <w:r>
              <w:rPr>
                <w:rFonts w:hint="eastAsia" w:ascii="宋体" w:hAnsi="宋体" w:cs="宋体"/>
                <w:bCs/>
                <w:color w:val="000000"/>
                <w:spacing w:val="-3"/>
              </w:rPr>
              <w:t xml:space="preserve">日常零星维修：相关费用（包含材料费等）不得少于合同价的2%。</w:t>
            </w:r>
            <w:r/>
          </w:p>
        </w:tc>
        <w:tc>
          <w:tcPr>
            <w:tcW w:w="2130" w:type="dxa"/>
            <w:vAlign w:val="center"/>
            <w:textDirection w:val="lrTb"/>
            <w:noWrap w:val="false"/>
          </w:tcPr>
          <w:p>
            <w:pPr>
              <w:jc w:val="center"/>
              <w:spacing w:line="0" w:lineRule="atLeast"/>
              <w:rPr>
                <w:rFonts w:ascii="宋体" w:hAnsi="宋体" w:cs="宋体"/>
                <w:color w:val="000000"/>
              </w:rPr>
            </w:pPr>
            <w:r>
              <w:rPr>
                <w:rFonts w:hint="eastAsia" w:ascii="宋体" w:hAnsi="宋体" w:cs="宋体"/>
                <w:bCs/>
                <w:color w:val="000000"/>
                <w:spacing w:val="-3"/>
              </w:rPr>
              <w:t xml:space="preserve">提供承诺并加盖公章</w:t>
            </w:r>
            <w:r/>
          </w:p>
        </w:tc>
      </w:tr>
      <w:tr>
        <w:trPr>
          <w:trHeight w:val="1138"/>
        </w:trPr>
        <w:tc>
          <w:tcPr>
            <w:tcW w:w="709" w:type="dxa"/>
            <w:vAlign w:val="center"/>
            <w:textDirection w:val="lrTb"/>
            <w:noWrap w:val="false"/>
          </w:tcPr>
          <w:p>
            <w:pPr>
              <w:jc w:val="center"/>
              <w:spacing w:line="0" w:lineRule="atLeast"/>
              <w:rPr>
                <w:rFonts w:ascii="宋体" w:hAnsi="宋体" w:cs="宋体"/>
                <w:color w:val="000000"/>
              </w:rPr>
            </w:pPr>
            <w:r>
              <w:rPr>
                <w:rFonts w:hint="eastAsia" w:ascii="宋体" w:hAnsi="宋体" w:cs="宋体"/>
                <w:color w:val="000000"/>
              </w:rPr>
              <w:t xml:space="preserve">3</w:t>
            </w:r>
            <w:r/>
          </w:p>
        </w:tc>
        <w:tc>
          <w:tcPr>
            <w:tcW w:w="6138" w:type="dxa"/>
            <w:vAlign w:val="center"/>
            <w:textDirection w:val="lrTb"/>
            <w:noWrap w:val="false"/>
          </w:tcPr>
          <w:p>
            <w:pPr>
              <w:jc w:val="left"/>
              <w:spacing w:line="0" w:lineRule="atLeast"/>
              <w:rPr>
                <w:rFonts w:ascii="宋体" w:hAnsi="宋体" w:cs="宋体"/>
              </w:rPr>
            </w:pPr>
            <w:r>
              <w:rPr>
                <w:rFonts w:hint="eastAsia" w:ascii="宋体" w:hAnsi="宋体"/>
                <w:b/>
                <w:bCs/>
                <w:i/>
                <w:sz w:val="28"/>
                <w:szCs w:val="28"/>
              </w:rPr>
              <w:t xml:space="preserve">★</w:t>
            </w:r>
            <w:r>
              <w:rPr>
                <w:rFonts w:hint="eastAsia" w:ascii="宋体" w:hAnsi="宋体" w:cs="宋体"/>
              </w:rPr>
              <w:t xml:space="preserve">设备及车辆配置：多功能电动扫地车1辆，两轮电瓶车3辆，有门观光车1辆（12座以上），</w:t>
            </w:r>
            <w:r>
              <w:rPr>
                <w:rFonts w:hint="eastAsia" w:ascii="宋体" w:hAnsi="宋体" w:cs="宋体"/>
                <w:lang w:bidi="ar"/>
              </w:rPr>
              <w:t xml:space="preserve">4轮巡逻车1辆，</w:t>
            </w:r>
            <w:r>
              <w:rPr>
                <w:rFonts w:hint="eastAsia" w:ascii="宋体" w:hAnsi="宋体" w:cs="宋体"/>
              </w:rPr>
              <w:t xml:space="preserve">电子胸牌不少于55个。根据采购人要求，配备相关标准化设备（包括且不限于电子胸牌、影像记录仪等）以上物资三年之内若损坏影响使用，必须重新购置。</w:t>
            </w:r>
            <w:r/>
          </w:p>
        </w:tc>
        <w:tc>
          <w:tcPr>
            <w:tcW w:w="2130" w:type="dxa"/>
            <w:vAlign w:val="center"/>
            <w:textDirection w:val="lrTb"/>
            <w:noWrap w:val="false"/>
          </w:tcPr>
          <w:p>
            <w:pPr>
              <w:jc w:val="center"/>
              <w:spacing w:line="0" w:lineRule="atLeast"/>
              <w:rPr>
                <w:rFonts w:ascii="宋体" w:hAnsi="宋体" w:cs="宋体"/>
                <w:color w:val="000000"/>
              </w:rPr>
            </w:pPr>
            <w:r>
              <w:rPr>
                <w:rFonts w:hint="eastAsia" w:ascii="宋体" w:hAnsi="宋体" w:cs="宋体"/>
                <w:bCs/>
                <w:color w:val="000000"/>
                <w:spacing w:val="-3"/>
              </w:rPr>
              <w:t xml:space="preserve">提供承诺并加盖公章</w:t>
            </w:r>
            <w:r/>
          </w:p>
        </w:tc>
      </w:tr>
      <w:tr>
        <w:trPr>
          <w:trHeight w:val="1420"/>
        </w:trPr>
        <w:tc>
          <w:tcPr>
            <w:tcW w:w="709" w:type="dxa"/>
            <w:vAlign w:val="center"/>
            <w:textDirection w:val="lrTb"/>
            <w:noWrap w:val="false"/>
          </w:tcPr>
          <w:p>
            <w:pPr>
              <w:jc w:val="center"/>
              <w:spacing w:line="0" w:lineRule="atLeast"/>
              <w:rPr>
                <w:rFonts w:ascii="宋体" w:hAnsi="宋体" w:cs="宋体"/>
                <w:color w:val="000000"/>
              </w:rPr>
            </w:pPr>
            <w:r>
              <w:rPr>
                <w:rFonts w:hint="eastAsia" w:ascii="宋体" w:hAnsi="宋体" w:cs="宋体"/>
                <w:color w:val="000000"/>
              </w:rPr>
              <w:t xml:space="preserve">4</w:t>
            </w:r>
            <w:r/>
          </w:p>
        </w:tc>
        <w:tc>
          <w:tcPr>
            <w:tcW w:w="6138" w:type="dxa"/>
            <w:vAlign w:val="center"/>
            <w:textDirection w:val="lrTb"/>
            <w:noWrap w:val="false"/>
          </w:tcPr>
          <w:p>
            <w:pPr>
              <w:jc w:val="left"/>
              <w:spacing w:line="0" w:lineRule="atLeast"/>
              <w:rPr>
                <w:rFonts w:ascii="宋体" w:hAnsi="宋体" w:cs="宋体"/>
                <w:b/>
              </w:rPr>
            </w:pPr>
            <w:r>
              <w:rPr>
                <w:rFonts w:hint="eastAsia" w:ascii="宋体" w:hAnsi="宋体"/>
                <w:b/>
                <w:bCs/>
                <w:i/>
                <w:sz w:val="28"/>
                <w:szCs w:val="28"/>
              </w:rPr>
              <w:t xml:space="preserve">★</w:t>
            </w:r>
            <w:r>
              <w:rPr>
                <w:rFonts w:hint="eastAsia" w:ascii="宋体" w:hAnsi="宋体" w:cs="宋体"/>
              </w:rPr>
              <w:t xml:space="preserve">全体服务人员着装及装备要求：所有服务人员根据采购人要求按工种进行统一着装。日常零星维修人员配备常用维修工具2套，如瓦工、油漆工工具等零星维修所需工具；园容保洁、保安服务等根据常州市开放式公园管理服务标准化工作手册配备随身装备。</w:t>
            </w:r>
            <w:r/>
          </w:p>
        </w:tc>
        <w:tc>
          <w:tcPr>
            <w:tcW w:w="2130" w:type="dxa"/>
            <w:vAlign w:val="center"/>
            <w:textDirection w:val="lrTb"/>
            <w:noWrap w:val="false"/>
          </w:tcPr>
          <w:p>
            <w:pPr>
              <w:jc w:val="center"/>
              <w:spacing w:line="0" w:lineRule="atLeast"/>
              <w:rPr>
                <w:rFonts w:ascii="宋体" w:hAnsi="宋体" w:cs="宋体"/>
                <w:bCs/>
                <w:color w:val="000000"/>
                <w:spacing w:val="-3"/>
              </w:rPr>
            </w:pPr>
            <w:r>
              <w:rPr>
                <w:rFonts w:hint="eastAsia" w:ascii="宋体" w:hAnsi="宋体" w:cs="宋体"/>
                <w:bCs/>
                <w:color w:val="000000"/>
                <w:spacing w:val="-3"/>
              </w:rPr>
              <w:t xml:space="preserve">提供承诺并加盖公章</w:t>
            </w:r>
            <w:r/>
          </w:p>
        </w:tc>
      </w:tr>
      <w:tr>
        <w:trPr>
          <w:trHeight w:val="840"/>
        </w:trPr>
        <w:tc>
          <w:tcPr>
            <w:tcW w:w="709" w:type="dxa"/>
            <w:vAlign w:val="center"/>
            <w:textDirection w:val="lrTb"/>
            <w:noWrap w:val="false"/>
          </w:tcPr>
          <w:p>
            <w:pPr>
              <w:jc w:val="center"/>
              <w:spacing w:line="0" w:lineRule="atLeast"/>
              <w:rPr>
                <w:rFonts w:ascii="宋体" w:hAnsi="宋体" w:cs="宋体"/>
                <w:color w:val="000000"/>
              </w:rPr>
            </w:pPr>
            <w:r>
              <w:rPr>
                <w:rFonts w:hint="eastAsia" w:ascii="宋体" w:hAnsi="宋体" w:cs="宋体"/>
                <w:color w:val="000000"/>
              </w:rPr>
              <w:t xml:space="preserve">5</w:t>
            </w:r>
            <w:r/>
          </w:p>
        </w:tc>
        <w:tc>
          <w:tcPr>
            <w:tcW w:w="6138" w:type="dxa"/>
            <w:vAlign w:val="center"/>
            <w:textDirection w:val="lrTb"/>
            <w:noWrap w:val="false"/>
          </w:tcPr>
          <w:p>
            <w:pPr>
              <w:jc w:val="left"/>
              <w:spacing w:line="0" w:lineRule="atLeast"/>
              <w:rPr>
                <w:rStyle w:val="899"/>
                <w:rFonts w:ascii="宋体" w:hAnsi="宋体" w:cs="宋体"/>
                <w:b w:val="0"/>
                <w:color w:val="000000"/>
              </w:rPr>
            </w:pPr>
            <w:r>
              <w:rPr>
                <w:rFonts w:hint="eastAsia" w:ascii="宋体" w:hAnsi="宋体"/>
                <w:b/>
                <w:bCs/>
                <w:i/>
                <w:sz w:val="28"/>
                <w:szCs w:val="28"/>
              </w:rPr>
              <w:t xml:space="preserve">★</w:t>
            </w:r>
            <w:r>
              <w:rPr>
                <w:rFonts w:hint="eastAsia" w:ascii="宋体" w:hAnsi="宋体" w:cs="宋体"/>
                <w:color w:val="000000"/>
              </w:rPr>
              <w:t xml:space="preserve">厕所保洁要求：根据常州市开放式公园管理服务标准化工作手册配备日常保洁所需工具及卫生用品，包括且不限于消毒液、檀香等厕所用品。</w:t>
            </w:r>
            <w:r/>
          </w:p>
        </w:tc>
        <w:tc>
          <w:tcPr>
            <w:tcW w:w="2130" w:type="dxa"/>
            <w:vAlign w:val="center"/>
            <w:textDirection w:val="lrTb"/>
            <w:noWrap w:val="false"/>
          </w:tcPr>
          <w:p>
            <w:pPr>
              <w:jc w:val="center"/>
              <w:spacing w:line="0" w:lineRule="atLeast"/>
              <w:rPr>
                <w:rFonts w:ascii="宋体" w:hAnsi="宋体" w:cs="宋体"/>
                <w:bCs/>
                <w:color w:val="000000"/>
                <w:spacing w:val="-3"/>
              </w:rPr>
            </w:pPr>
            <w:r>
              <w:rPr>
                <w:rFonts w:hint="eastAsia" w:ascii="宋体" w:hAnsi="宋体" w:cs="宋体"/>
                <w:bCs/>
                <w:color w:val="000000"/>
                <w:spacing w:val="-3"/>
              </w:rPr>
              <w:t xml:space="preserve">提供承诺并加盖公章</w:t>
            </w:r>
            <w:r/>
          </w:p>
        </w:tc>
      </w:tr>
      <w:tr>
        <w:trPr>
          <w:trHeight w:val="1995"/>
        </w:trPr>
        <w:tc>
          <w:tcPr>
            <w:tcW w:w="709" w:type="dxa"/>
            <w:vAlign w:val="center"/>
            <w:textDirection w:val="lrTb"/>
            <w:noWrap w:val="false"/>
          </w:tcPr>
          <w:p>
            <w:pPr>
              <w:jc w:val="center"/>
              <w:spacing w:line="0" w:lineRule="atLeast"/>
              <w:rPr>
                <w:rFonts w:ascii="宋体" w:hAnsi="宋体" w:cs="宋体"/>
                <w:color w:val="000000"/>
              </w:rPr>
            </w:pPr>
            <w:r>
              <w:rPr>
                <w:rFonts w:hint="eastAsia" w:ascii="宋体" w:hAnsi="宋体" w:cs="宋体"/>
                <w:color w:val="000000"/>
              </w:rPr>
              <w:t xml:space="preserve">6</w:t>
            </w:r>
            <w:r/>
          </w:p>
        </w:tc>
        <w:tc>
          <w:tcPr>
            <w:tcW w:w="6138" w:type="dxa"/>
            <w:vAlign w:val="center"/>
            <w:textDirection w:val="lrTb"/>
            <w:noWrap w:val="false"/>
          </w:tcPr>
          <w:p>
            <w:pPr>
              <w:jc w:val="left"/>
              <w:spacing w:line="0" w:lineRule="atLeast"/>
              <w:rPr>
                <w:rFonts w:ascii="宋体" w:hAnsi="宋体" w:cs="宋体"/>
              </w:rPr>
            </w:pPr>
            <w:r>
              <w:rPr>
                <w:rFonts w:hint="eastAsia" w:ascii="宋体" w:hAnsi="宋体"/>
                <w:b/>
                <w:bCs/>
                <w:i/>
                <w:sz w:val="28"/>
                <w:szCs w:val="28"/>
              </w:rPr>
              <w:t xml:space="preserve">★</w:t>
            </w:r>
            <w:r>
              <w:rPr>
                <w:rFonts w:hint="eastAsia" w:ascii="宋体" w:hAnsi="宋体" w:cs="宋体"/>
              </w:rPr>
              <w:t xml:space="preserve">另需配置物资要求：</w:t>
            </w:r>
            <w:r/>
          </w:p>
          <w:p>
            <w:pPr>
              <w:jc w:val="left"/>
              <w:spacing w:line="0" w:lineRule="atLeast"/>
              <w:rPr>
                <w:rFonts w:ascii="宋体" w:hAnsi="宋体" w:cs="宋体"/>
              </w:rPr>
            </w:pPr>
            <w:r>
              <w:rPr>
                <w:rFonts w:hint="eastAsia" w:ascii="宋体" w:hAnsi="宋体" w:cs="宋体"/>
              </w:rPr>
              <w:t xml:space="preserve">（1）园容保洁人员（含水体保洁）至少配置手推式保洁车（带盖）10台，厕所吹地机5台（功率≥1000瓦），对讲机25台，手推式垃圾车5台，落叶吹风机2台，高压冲洗车1台（压力≥150kg），长杆网兜3根，垃圾钳2个，连体水裤2套，救生衣2件，清捞船2只。</w:t>
            </w:r>
            <w:r/>
          </w:p>
          <w:p>
            <w:pPr>
              <w:jc w:val="left"/>
              <w:spacing w:line="0" w:lineRule="atLeast"/>
              <w:rPr>
                <w:rFonts w:ascii="宋体" w:hAnsi="宋体" w:cs="宋体"/>
              </w:rPr>
            </w:pPr>
            <w:r>
              <w:rPr>
                <w:rFonts w:hint="eastAsia" w:ascii="宋体" w:hAnsi="宋体" w:cs="宋体"/>
              </w:rPr>
              <w:t xml:space="preserve">（2）保安服务人员至少配置影像记录仪（如带定位，必须是单独北斗系统）3只，肩夹式信号灯8只，强光手电筒8只，防爆钢叉、防爆脚叉、防爆盾牌、防暴钢盔、伸缩棍、短棍、防割手套2套，对讲机10只，50瓦电喇叭3只，分贝测试仪2只。</w:t>
            </w:r>
            <w:r/>
          </w:p>
          <w:p>
            <w:pPr>
              <w:spacing w:line="0" w:lineRule="atLeast"/>
              <w:rPr>
                <w:rFonts w:ascii="宋体" w:hAnsi="宋体" w:cs="宋体"/>
              </w:rPr>
            </w:pPr>
            <w:r>
              <w:rPr>
                <w:rFonts w:hint="eastAsia" w:ascii="宋体" w:hAnsi="宋体" w:cs="宋体"/>
              </w:rPr>
              <w:t xml:space="preserve">（3）应急物资至少配置应急水泵3台（3寸汽油泵）、水管3套，反光背心55件，救生衣5件，橡胶雨衣55套，雨鞋55双，橡胶手套55双，警示牌10块，警戒带20卷，专用防汛沙包20包，铁锹（方、尖）15把，竹竿15根，草帘子100捆。</w:t>
            </w:r>
            <w:r/>
          </w:p>
        </w:tc>
        <w:tc>
          <w:tcPr>
            <w:tcW w:w="2130" w:type="dxa"/>
            <w:vAlign w:val="center"/>
            <w:textDirection w:val="lrTb"/>
            <w:noWrap w:val="false"/>
          </w:tcPr>
          <w:p>
            <w:pPr>
              <w:jc w:val="center"/>
              <w:spacing w:line="0" w:lineRule="atLeast"/>
              <w:rPr>
                <w:rFonts w:ascii="宋体" w:hAnsi="宋体" w:cs="宋体"/>
                <w:bCs/>
                <w:color w:val="000000"/>
                <w:spacing w:val="-3"/>
              </w:rPr>
            </w:pPr>
            <w:r>
              <w:rPr>
                <w:rFonts w:hint="eastAsia" w:ascii="宋体" w:hAnsi="宋体" w:cs="宋体"/>
                <w:bCs/>
                <w:color w:val="000000"/>
                <w:spacing w:val="-3"/>
              </w:rPr>
              <w:t xml:space="preserve">提供承诺并加盖公章</w:t>
            </w:r>
            <w:r/>
          </w:p>
        </w:tc>
      </w:tr>
    </w:tbl>
    <w:p>
      <w:pPr>
        <w:rPr>
          <w:rFonts w:hint="eastAsia"/>
          <w:sz w:val="24"/>
          <w:highlight w:val="yellow"/>
        </w:rPr>
      </w:pPr>
      <w:r>
        <w:rPr>
          <w:rFonts w:hint="eastAsia"/>
          <w:sz w:val="24"/>
          <w:highlight w:val="yellow"/>
        </w:rPr>
      </w:r>
      <w:r/>
    </w:p>
    <w:p>
      <w:pPr>
        <w:rPr>
          <w:rFonts w:hint="eastAsia"/>
          <w:sz w:val="24"/>
        </w:rPr>
      </w:pPr>
      <w:r>
        <w:rPr>
          <w:rFonts w:hint="eastAsia"/>
          <w:sz w:val="24"/>
        </w:rPr>
        <w:t xml:space="preserve">6. 样品</w:t>
      </w:r>
      <w:r/>
    </w:p>
    <w:p>
      <w:pPr>
        <w:rPr>
          <w:rFonts w:hint="eastAsia"/>
          <w:sz w:val="24"/>
          <w:highlight w:val="yellow"/>
        </w:rPr>
      </w:pPr>
      <w:r>
        <w:rPr>
          <w:rFonts w:hint="eastAsia"/>
          <w:sz w:val="24"/>
        </w:rPr>
        <w:t xml:space="preserve">无</w:t>
      </w:r>
      <w:r/>
    </w:p>
    <w:p>
      <w:pPr>
        <w:rPr>
          <w:rFonts w:hint="eastAsia"/>
          <w:color w:val="000000"/>
          <w:sz w:val="24"/>
        </w:rPr>
      </w:pPr>
      <w:r>
        <w:rPr>
          <w:rFonts w:hint="eastAsia"/>
          <w:color w:val="000000"/>
          <w:sz w:val="24"/>
        </w:rPr>
        <w:t xml:space="preserve">7. 演示</w:t>
      </w:r>
      <w:r/>
    </w:p>
    <w:p>
      <w:pPr>
        <w:ind w:firstLine="480"/>
        <w:rPr>
          <w:rFonts w:hint="eastAsia" w:ascii="宋体" w:hAnsi="宋体"/>
          <w:sz w:val="24"/>
        </w:rPr>
      </w:pPr>
      <w:r>
        <w:rPr>
          <w:rFonts w:hint="eastAsia"/>
          <w:color w:val="000000"/>
          <w:sz w:val="24"/>
        </w:rPr>
        <w:t xml:space="preserve">无 </w:t>
      </w:r>
      <w:r/>
    </w:p>
    <w:p>
      <w:pPr>
        <w:rPr>
          <w:rFonts w:hint="eastAsia" w:ascii="宋体" w:hAnsi="宋体"/>
          <w:sz w:val="24"/>
        </w:rPr>
      </w:pPr>
      <w:r>
        <w:rPr>
          <w:rFonts w:hint="eastAsia" w:ascii="宋体" w:hAnsi="宋体"/>
          <w:sz w:val="24"/>
        </w:rPr>
        <w:t xml:space="preserve">8.采购标的对应的中小企业划分标准所属行业一览表</w:t>
      </w:r>
      <w:r/>
    </w:p>
    <w:tbl>
      <w:tblPr>
        <w:tblStyle w:val="711"/>
        <w:tblW w:w="721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6"/>
        <w:gridCol w:w="3472"/>
        <w:gridCol w:w="2852"/>
      </w:tblGrid>
      <w:tr>
        <w:trPr>
          <w:cantSplit/>
          <w:jc w:val="center"/>
        </w:trPr>
        <w:tc>
          <w:tcPr>
            <w:tcW w:w="886" w:type="dxa"/>
            <w:vAlign w:val="center"/>
            <w:textDirection w:val="lrTb"/>
            <w:noWrap w:val="false"/>
          </w:tcPr>
          <w:p>
            <w:pPr>
              <w:jc w:val="center"/>
              <w:rPr>
                <w:rFonts w:ascii="宋体" w:hAnsi="宋体"/>
                <w:sz w:val="24"/>
              </w:rPr>
            </w:pPr>
            <w:r>
              <w:rPr>
                <w:rFonts w:hint="eastAsia" w:ascii="宋体" w:hAnsi="宋体"/>
                <w:sz w:val="24"/>
              </w:rPr>
              <w:t xml:space="preserve">序号</w:t>
            </w:r>
            <w:r/>
          </w:p>
        </w:tc>
        <w:tc>
          <w:tcPr>
            <w:tcW w:w="3472" w:type="dxa"/>
            <w:vAlign w:val="center"/>
            <w:textDirection w:val="lrTb"/>
            <w:noWrap w:val="false"/>
          </w:tcPr>
          <w:p>
            <w:pPr>
              <w:jc w:val="center"/>
              <w:rPr>
                <w:rFonts w:ascii="宋体" w:hAnsi="宋体"/>
                <w:sz w:val="24"/>
              </w:rPr>
            </w:pPr>
            <w:r>
              <w:rPr>
                <w:rFonts w:hint="eastAsia" w:ascii="宋体" w:hAnsi="宋体"/>
                <w:sz w:val="24"/>
              </w:rPr>
              <w:t xml:space="preserve">采购</w:t>
            </w:r>
            <w:r>
              <w:rPr>
                <w:rFonts w:ascii="宋体" w:hAnsi="宋体"/>
                <w:sz w:val="24"/>
              </w:rPr>
              <w:t xml:space="preserve">标的</w:t>
            </w:r>
            <w:r/>
          </w:p>
        </w:tc>
        <w:tc>
          <w:tcPr>
            <w:tcW w:w="2852" w:type="dxa"/>
            <w:vAlign w:val="center"/>
            <w:textDirection w:val="lrTb"/>
            <w:noWrap w:val="false"/>
          </w:tcPr>
          <w:p>
            <w:pPr>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jc w:val="center"/>
          <w:trHeight w:val="291"/>
        </w:trPr>
        <w:tc>
          <w:tcPr>
            <w:tcW w:w="886" w:type="dxa"/>
            <w:vAlign w:val="top"/>
            <w:textDirection w:val="lrTb"/>
            <w:noWrap w:val="false"/>
          </w:tcPr>
          <w:p>
            <w:pPr>
              <w:jc w:val="center"/>
              <w:rPr>
                <w:rFonts w:ascii="宋体" w:hAnsi="宋体"/>
                <w:sz w:val="24"/>
              </w:rPr>
            </w:pPr>
            <w:r>
              <w:rPr>
                <w:rFonts w:hint="eastAsia" w:ascii="宋体" w:hAnsi="宋体"/>
                <w:sz w:val="24"/>
              </w:rPr>
              <w:t xml:space="preserve">1</w:t>
            </w:r>
            <w:r/>
          </w:p>
        </w:tc>
        <w:tc>
          <w:tcPr>
            <w:tcW w:w="3472" w:type="dxa"/>
            <w:vAlign w:val="top"/>
            <w:textDirection w:val="lrTb"/>
            <w:noWrap w:val="false"/>
          </w:tcPr>
          <w:p>
            <w:pPr>
              <w:jc w:val="center"/>
              <w:spacing w:line="0" w:lineRule="atLeast"/>
              <w:rPr>
                <w:rFonts w:ascii="宋体" w:hAnsi="宋体" w:cs="宋体"/>
                <w:color w:val="000000"/>
                <w:sz w:val="24"/>
              </w:rPr>
            </w:pPr>
            <w:r>
              <w:rPr>
                <w:rFonts w:hint="eastAsia" w:ascii="宋体" w:hAnsi="宋体" w:cs="宋体"/>
                <w:color w:val="000000"/>
                <w:sz w:val="24"/>
                <w:szCs w:val="24"/>
              </w:rPr>
              <w:t xml:space="preserve">常州市紫荆公园物业管理服务项目</w:t>
            </w:r>
            <w:r/>
          </w:p>
        </w:tc>
        <w:tc>
          <w:tcPr>
            <w:tcW w:w="2852" w:type="dxa"/>
            <w:vAlign w:val="top"/>
            <w:textDirection w:val="lrTb"/>
            <w:noWrap w:val="false"/>
          </w:tcPr>
          <w:p>
            <w:pPr>
              <w:jc w:val="center"/>
              <w:spacing w:line="0" w:lineRule="atLeast"/>
              <w:rPr>
                <w:rFonts w:ascii="宋体" w:hAnsi="宋体" w:cs="宋体"/>
                <w:color w:val="000000"/>
                <w:sz w:val="24"/>
              </w:rPr>
            </w:pPr>
            <w:r>
              <w:rPr>
                <w:rFonts w:hint="eastAsia" w:ascii="宋体" w:hAnsi="宋体" w:cs="宋体"/>
                <w:color w:val="000000"/>
                <w:sz w:val="24"/>
              </w:rPr>
              <w:t xml:space="preserve">物业管理</w:t>
            </w:r>
            <w:r/>
          </w:p>
        </w:tc>
      </w:tr>
    </w:tbl>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pStyle w:val="712"/>
        <w:rPr>
          <w:rFonts w:hint="eastAsia" w:hAnsi="宋体"/>
        </w:rPr>
      </w:pPr>
      <w:r>
        <w:rPr>
          <w:rFonts w:hint="eastAsia" w:hAnsi="宋体"/>
        </w:rPr>
      </w:r>
      <w:r/>
    </w:p>
    <w:p>
      <w:pPr>
        <w:pStyle w:val="712"/>
        <w:rPr>
          <w:rFonts w:hint="eastAsia" w:hAnsi="宋体"/>
        </w:rPr>
      </w:pPr>
      <w:r>
        <w:rPr>
          <w:rFonts w:hint="eastAsia" w:hAnsi="宋体"/>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rPr>
          <w:rFonts w:hint="eastAsia"/>
        </w:rPr>
      </w:pPr>
      <w:r>
        <w:rPr>
          <w:rFonts w:hint="eastAsia"/>
        </w:rPr>
      </w:r>
      <w:r/>
    </w:p>
    <w:p>
      <w:pPr>
        <w:pStyle w:val="882"/>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p>
    <w:p>
      <w:pPr>
        <w:rPr>
          <w:rFonts w:hint="eastAsia"/>
        </w:rPr>
      </w:pPr>
      <w:r>
        <w:rPr>
          <w:rFonts w:hint="eastAsia"/>
        </w:rPr>
      </w:r>
      <w:r/>
    </w:p>
    <w:p>
      <w:pPr>
        <w:pStyle w:val="994"/>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p>
    <w:p>
      <w:pPr>
        <w:pStyle w:val="994"/>
        <w:ind w:firstLine="441"/>
        <w:rPr>
          <w:rFonts w:hint="eastAsia" w:ascii="宋体" w:hAnsi="宋体"/>
          <w:b/>
          <w:highlight w:val="yellow"/>
        </w:rPr>
      </w:pPr>
      <w:r>
        <w:rPr>
          <w:rFonts w:hint="eastAsia" w:ascii="宋体" w:hAnsi="宋体"/>
          <w:b/>
        </w:rPr>
        <w:t xml:space="preserve">政府采购政策功能落实</w:t>
      </w:r>
      <w:r/>
    </w:p>
    <w:p>
      <w:pPr>
        <w:pStyle w:val="994"/>
        <w:ind w:firstLine="482"/>
        <w:spacing w:line="0" w:lineRule="atLeast"/>
        <w:rPr>
          <w:rFonts w:hint="eastAsia" w:ascii="宋体" w:hAnsi="宋体"/>
          <w:b/>
        </w:rPr>
      </w:pPr>
      <w:r>
        <w:rPr>
          <w:rFonts w:hint="eastAsia" w:ascii="宋体" w:hAnsi="宋体"/>
          <w:b/>
        </w:rPr>
        <w:t xml:space="preserve">本项目属于专门面向中小企业预留份额采购项目，按规定不再执行小微型企业价格扣除政策。</w:t>
      </w:r>
      <w:r/>
    </w:p>
    <w:p>
      <w:pPr>
        <w:pStyle w:val="994"/>
        <w:ind w:firstLine="482"/>
        <w:spacing w:line="0" w:lineRule="atLeast"/>
        <w:rPr>
          <w:rFonts w:hint="eastAsia" w:cs="Arial"/>
          <w:b/>
        </w:rPr>
      </w:pPr>
      <w:r>
        <w:rPr>
          <w:rFonts w:hint="eastAsia" w:cs="Arial"/>
          <w:b/>
        </w:rPr>
        <w:t xml:space="preserve">本项目属于服务类项目且不包含产品采购，不享受本国产品扣除。</w:t>
      </w:r>
      <w:r/>
    </w:p>
    <w:p>
      <w:pPr>
        <w:pStyle w:val="994"/>
        <w:spacing w:line="0" w:lineRule="atLeast"/>
        <w:rPr>
          <w:rFonts w:hint="eastAsia" w:ascii="宋体" w:hAnsi="宋体"/>
        </w:rPr>
      </w:pPr>
      <w:r>
        <w:rPr>
          <w:rFonts w:hint="eastAsia" w:ascii="宋体" w:hAnsi="宋体"/>
        </w:rPr>
      </w:r>
      <w:r/>
    </w:p>
    <w:p>
      <w:pPr>
        <w:pStyle w:val="994"/>
        <w:ind w:firstLine="482"/>
        <w:spacing w:line="0" w:lineRule="atLeast"/>
        <w:rPr>
          <w:rFonts w:hint="eastAsia" w:ascii="宋体" w:hAnsi="宋体"/>
          <w:b/>
          <w:highlight w:val="yellow"/>
        </w:rPr>
      </w:pPr>
      <w:r>
        <w:rPr>
          <w:rFonts w:hint="eastAsia" w:ascii="宋体" w:hAnsi="宋体"/>
          <w:b/>
        </w:rPr>
        <w:t xml:space="preserve">评标方法与评标标准</w:t>
      </w:r>
      <w:r/>
    </w:p>
    <w:tbl>
      <w:tblPr>
        <w:tblStyle w:val="711"/>
        <w:tblW w:w="8504"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761"/>
        <w:gridCol w:w="1289"/>
        <w:gridCol w:w="3859"/>
        <w:gridCol w:w="718"/>
        <w:gridCol w:w="553"/>
        <w:gridCol w:w="662"/>
        <w:gridCol w:w="662"/>
      </w:tblGrid>
      <w:tr>
        <w:trPr>
          <w:jc w:val="cente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jc w:val="center"/>
              <w:widowControl/>
              <w:rPr>
                <w:rFonts w:ascii="宋体" w:hAnsi="宋体" w:cs="宋体"/>
                <w:sz w:val="24"/>
              </w:rPr>
            </w:pPr>
            <w:r>
              <w:rPr>
                <w:rFonts w:hint="eastAsia" w:ascii="宋体" w:hAnsi="宋体" w:cs="宋体"/>
                <w:b/>
                <w:bCs/>
                <w:sz w:val="20"/>
                <w:szCs w:val="20"/>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jc w:val="center"/>
              <w:widowControl/>
              <w:rPr>
                <w:rFonts w:ascii="宋体" w:hAnsi="宋体" w:cs="宋体"/>
                <w:sz w:val="24"/>
              </w:rPr>
            </w:pPr>
            <w:r>
              <w:rPr>
                <w:rFonts w:hint="eastAsia" w:ascii="宋体" w:hAnsi="宋体"/>
                <w:b/>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rPr>
                <w:rFonts w:ascii="宋体" w:hAnsi="宋体"/>
                <w:b/>
              </w:rPr>
            </w:pPr>
            <w:r>
              <w:rPr>
                <w:rFonts w:hint="eastAsia" w:ascii="宋体" w:hAnsi="宋体"/>
                <w:b/>
              </w:rPr>
              <w:t xml:space="preserve">最低分值</w:t>
            </w: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jc w:val="center"/>
              <w:rPr>
                <w:rFonts w:ascii="宋体" w:hAnsi="宋体"/>
                <w:b/>
              </w:rPr>
            </w:pPr>
            <w:r>
              <w:rPr>
                <w:rFonts w:hint="eastAsia" w:ascii="宋体" w:hAnsi="宋体"/>
                <w:b/>
              </w:rPr>
              <w:t xml:space="preserve">最高分值</w:t>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jc w:val="center"/>
              <w:rPr>
                <w:rFonts w:hint="eastAsia" w:ascii="宋体" w:hAnsi="宋体"/>
                <w:b/>
              </w:rPr>
            </w:pPr>
            <w:r>
              <w:rPr>
                <w:rFonts w:hint="eastAsia" w:ascii="宋体" w:hAnsi="宋体"/>
                <w:b/>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jc w:val="center"/>
              <w:rPr>
                <w:rFonts w:hint="eastAsia" w:ascii="宋体" w:hAnsi="宋体"/>
                <w:b/>
              </w:rPr>
            </w:pPr>
            <w:r>
              <w:rPr>
                <w:rFonts w:hint="eastAsia" w:ascii="宋体" w:hAnsi="宋体"/>
                <w:b/>
              </w:rPr>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Cs/>
                <w:color w:val="000000"/>
                <w:sz w:val="20"/>
                <w:szCs w:val="20"/>
              </w:rPr>
              <w:t xml:space="preserve">采用低价优先法计算，即满足招标文件要求且投标价格最低的投标报价为评标基准价，其价格分为满分。其他投标人的价格分统一按照下列公式计算： 投标报价得分=(评标基准价／投标报价)×价格权值×100。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hint="eastAsia" w:ascii="宋体" w:hAnsi="宋体" w:cs="宋体"/>
                <w:b/>
                <w:bCs/>
                <w:color w:val="auto"/>
                <w:sz w:val="20"/>
                <w:szCs w:val="20"/>
              </w:rPr>
            </w:pPr>
            <w:r>
              <w:rPr>
                <w:rFonts w:hint="eastAsia" w:ascii="宋体" w:hAnsi="宋体" w:cs="宋体"/>
                <w:b/>
                <w:bCs/>
                <w:color w:val="auto"/>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jc w:val="center"/>
              <w:widowControl/>
              <w:rPr>
                <w:rFonts w:ascii="宋体" w:hAnsi="宋体" w:cs="宋体"/>
                <w:b/>
                <w:bCs/>
                <w:color w:val="auto"/>
                <w:sz w:val="20"/>
                <w:szCs w:val="20"/>
              </w:rPr>
            </w:pPr>
            <w:r>
              <w:rPr>
                <w:rFonts w:hint="eastAsia" w:ascii="宋体" w:hAnsi="宋体" w:cs="宋体"/>
                <w:color w:val="auto"/>
                <w:sz w:val="20"/>
                <w:szCs w:val="20"/>
              </w:rPr>
              <w:t xml:space="preserve">20</w:t>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jc w:val="center"/>
              <w:widowControl/>
              <w:rPr>
                <w:rFonts w:hint="eastAsia" w:ascii="宋体" w:hAnsi="宋体" w:cs="宋体"/>
                <w:b/>
                <w:bCs/>
                <w:color w:val="auto"/>
                <w:sz w:val="20"/>
                <w:szCs w:val="20"/>
              </w:rPr>
            </w:pPr>
            <w:r>
              <w:rPr>
                <w:rFonts w:hint="eastAsia" w:ascii="宋体" w:hAnsi="宋体" w:cs="宋体"/>
                <w:b/>
                <w:bCs/>
                <w:color w:val="auto"/>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jc w:val="center"/>
              <w:widowControl/>
              <w:rPr>
                <w:rFonts w:ascii="宋体" w:hAnsi="宋体" w:cs="宋体"/>
                <w:sz w:val="24"/>
              </w:rPr>
            </w:pPr>
            <w:r>
              <w:rPr>
                <w:rFonts w:hint="eastAsia" w:ascii="宋体" w:hAnsi="宋体" w:cs="宋体"/>
                <w:b/>
                <w:bCs/>
                <w:sz w:val="20"/>
                <w:szCs w:val="20"/>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jc w:val="center"/>
              <w:widowControl/>
              <w:rPr>
                <w:rFonts w:ascii="宋体" w:hAnsi="宋体" w:cs="宋体"/>
                <w:sz w:val="24"/>
              </w:rPr>
            </w:pPr>
            <w:r>
              <w:rPr>
                <w:rFonts w:hint="eastAsia" w:ascii="宋体" w:hAnsi="宋体"/>
                <w:b/>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rPr>
                <w:rFonts w:ascii="宋体" w:hAnsi="宋体"/>
                <w:b/>
                <w:color w:val="auto"/>
              </w:rPr>
            </w:pPr>
            <w:r>
              <w:rPr>
                <w:rFonts w:hint="eastAsia" w:ascii="宋体" w:hAnsi="宋体"/>
                <w:b/>
                <w:color w:val="auto"/>
              </w:rPr>
              <w:t xml:space="preserve">最低分值</w:t>
            </w: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jc w:val="center"/>
              <w:rPr>
                <w:rFonts w:ascii="宋体" w:hAnsi="宋体"/>
                <w:b/>
                <w:color w:val="auto"/>
              </w:rPr>
            </w:pPr>
            <w:r>
              <w:rPr>
                <w:rFonts w:hint="eastAsia" w:ascii="宋体" w:hAnsi="宋体"/>
                <w:b/>
                <w:color w:val="auto"/>
              </w:rPr>
              <w:t xml:space="preserve">最高分值</w:t>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jc w:val="center"/>
              <w:rPr>
                <w:rFonts w:hint="eastAsia" w:ascii="宋体" w:hAnsi="宋体"/>
                <w:b/>
                <w:color w:val="auto"/>
              </w:rPr>
            </w:pPr>
            <w:r>
              <w:rPr>
                <w:rFonts w:hint="eastAsia" w:ascii="宋体" w:hAnsi="宋体"/>
                <w:b/>
                <w:color w:val="auto"/>
              </w:rPr>
              <w:t xml:space="preserve">是否暗标评审</w:t>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jc w:val="center"/>
              <w:rPr>
                <w:rFonts w:hint="eastAsia" w:ascii="宋体" w:hAnsi="宋体"/>
                <w:b/>
              </w:rPr>
            </w:pPr>
            <w:r>
              <w:rPr>
                <w:rFonts w:hint="eastAsia" w:ascii="宋体" w:hAnsi="宋体"/>
                <w:b/>
              </w:rPr>
              <w:t xml:space="preserve">是否客观分</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技术分</w:t>
            </w:r>
            <w:r/>
          </w:p>
          <w:p>
            <w:pPr>
              <w:jc w:val="center"/>
              <w:widowControl/>
              <w:rPr>
                <w:rFonts w:hint="eastAsia" w:ascii="宋体" w:hAnsi="宋体" w:cs="宋体"/>
                <w:b/>
                <w:bCs/>
                <w:sz w:val="20"/>
                <w:szCs w:val="20"/>
              </w:rPr>
            </w:pPr>
            <w:r>
              <w:rPr>
                <w:rFonts w:hint="eastAsia" w:ascii="宋体" w:hAnsi="宋体" w:cs="宋体"/>
                <w:b/>
                <w:bCs/>
                <w:sz w:val="20"/>
                <w:szCs w:val="20"/>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下列（2.1-2.7 ）评分项属于暗标评审项，各投标人（供应商）提供评审材料（含样品）中不能出现投标人（供应商）的名称、标志、标记以及其它能够体现投标人（供应商）的信息，否则所有暗标评审项目均不得分。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hint="eastAsia" w:ascii="宋体" w:hAnsi="宋体" w:cs="宋体"/>
                <w:b/>
                <w:bCs/>
                <w:color w:val="auto"/>
                <w:sz w:val="20"/>
                <w:szCs w:val="20"/>
              </w:rPr>
            </w:pPr>
            <w:r>
              <w:rPr>
                <w:rFonts w:hint="eastAsia" w:ascii="宋体" w:hAnsi="宋体" w:cs="宋体"/>
                <w:b/>
                <w:bCs/>
                <w:color w:val="auto"/>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jc w:val="center"/>
              <w:widowControl/>
              <w:rPr>
                <w:rFonts w:ascii="宋体" w:hAnsi="宋体" w:cs="宋体"/>
                <w:b/>
                <w:bCs/>
                <w:color w:val="auto"/>
                <w:sz w:val="20"/>
                <w:szCs w:val="20"/>
              </w:rPr>
            </w:pPr>
            <w:r>
              <w:rPr>
                <w:rFonts w:hint="eastAsia" w:ascii="宋体" w:hAnsi="宋体" w:cs="宋体"/>
                <w:b/>
                <w:bCs/>
                <w:color w:val="auto"/>
                <w:sz w:val="20"/>
                <w:szCs w:val="20"/>
              </w:rPr>
              <w:t xml:space="preserve">42</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jc w:val="center"/>
              <w:widowControl/>
              <w:rPr>
                <w:rFonts w:hint="eastAsia" w:ascii="宋体" w:hAnsi="宋体" w:cs="宋体"/>
                <w:b/>
                <w:bCs/>
                <w:color w:val="auto"/>
                <w:sz w:val="20"/>
                <w:szCs w:val="20"/>
              </w:rPr>
            </w:pPr>
            <w:r>
              <w:rPr>
                <w:rFonts w:hint="eastAsia" w:ascii="宋体" w:hAnsi="宋体" w:cs="宋体"/>
                <w:b/>
                <w:bCs/>
                <w:color w:val="auto"/>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jc w:val="center"/>
              <w:widowControl/>
              <w:rPr>
                <w:rFonts w:ascii="宋体" w:hAnsi="宋体" w:cs="宋体"/>
                <w:b/>
                <w:bCs/>
                <w:sz w:val="20"/>
                <w:szCs w:val="20"/>
              </w:rPr>
            </w:pPr>
            <w:r>
              <w:rPr>
                <w:rFonts w:hint="eastAsia" w:ascii="宋体" w:hAnsi="宋体" w:cs="宋体"/>
                <w:sz w:val="20"/>
                <w:szCs w:val="20"/>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Cs/>
                <w:color w:val="000000"/>
                <w:sz w:val="20"/>
                <w:szCs w:val="20"/>
              </w:rPr>
              <w:t xml:space="preserve">服务方案及质量标准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jc w:val="left"/>
              <w:widowControl/>
              <w:rPr>
                <w:rFonts w:hint="eastAsia" w:ascii="宋体" w:hAnsi="宋体" w:cs="宋体"/>
                <w:b/>
                <w:bCs/>
                <w:sz w:val="20"/>
                <w:szCs w:val="20"/>
              </w:rPr>
            </w:pPr>
            <w:r>
              <w:rPr>
                <w:rFonts w:hint="eastAsia" w:ascii="宋体" w:hAnsi="宋体" w:cs="宋体"/>
                <w:bCs/>
                <w:color w:val="000000"/>
                <w:sz w:val="20"/>
                <w:szCs w:val="20"/>
              </w:rPr>
              <w:t xml:space="preserve">根据投标人对本项目的整体物业方案的完善性、合理性等方面评审，从保安服务、园容保洁、日常维修等方面，评委根据各项描述进行打分，各项描述齐全的得6分，描述基本完整可行的得4分，针对性欠缺、描述一般的得2分，无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rPr>
              <w:t xml:space="preserve">6</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2.2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项目组织构架、规章制度、岗位分工及职责</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针对拟成立的项目组织构架、项目组织规章制度、各岗位分工及岗位职责等方面评审，评委根据各项描述进行打分，各项描述齐全的得6分，描述基本完整可行的得4分，针对性欠缺、描述一般的得2分，无不得分。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rPr>
              <w:t xml:space="preserve">6</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2.3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物业的重点难点措施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针对本项目物业服务的有管理重点难点和措施说明，评委根据各项描述进行打分，各项描述齐全的得6分，描述基本完整可行的得4分，针对性欠缺、描述一般的得2分，无不得分。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jc w:val="center"/>
              <w:widowControl/>
              <w:rPr>
                <w:rFonts w:ascii="宋体" w:hAnsi="宋体" w:cs="宋体"/>
                <w:color w:val="auto"/>
                <w:sz w:val="20"/>
                <w:szCs w:val="20"/>
              </w:rPr>
            </w:pPr>
            <w:r>
              <w:rPr>
                <w:rFonts w:hint="eastAsia" w:ascii="宋体" w:hAnsi="宋体" w:cs="宋体"/>
                <w:color w:val="auto"/>
                <w:sz w:val="20"/>
                <w:szCs w:val="20"/>
              </w:rPr>
              <w:t xml:space="preserve">6</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2.4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质量保证措施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根据投标人确保服务质量的措施、方法等方面评审，评委根据各项描述进行打分，各项描述齐全的得6分，描述基本完整可行的得4分，针对性欠缺、描述一般的得2分，无不得分。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ascii="宋体" w:hAnsi="宋体" w:cs="宋体"/>
                <w:bCs/>
                <w:color w:val="auto"/>
                <w:sz w:val="20"/>
                <w:szCs w:val="20"/>
              </w:rPr>
            </w:pPr>
            <w:r>
              <w:rPr>
                <w:rFonts w:hint="eastAsia" w:ascii="宋体" w:hAnsi="宋体" w:cs="宋体"/>
                <w:bCs/>
                <w:color w:val="auto"/>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jc w:val="center"/>
              <w:widowControl/>
              <w:rPr>
                <w:rFonts w:hint="eastAsia" w:ascii="宋体" w:hAnsi="宋体" w:cs="宋体"/>
                <w:bCs/>
                <w:color w:val="auto"/>
                <w:sz w:val="20"/>
                <w:szCs w:val="20"/>
              </w:rPr>
            </w:pPr>
            <w:r>
              <w:rPr>
                <w:rFonts w:hint="eastAsia" w:ascii="宋体" w:hAnsi="宋体" w:cs="宋体"/>
                <w:bCs/>
                <w:color w:val="auto"/>
                <w:sz w:val="20"/>
                <w:szCs w:val="20"/>
              </w:rPr>
              <w:t xml:space="preserve">6</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jc w:val="center"/>
              <w:widowControl/>
              <w:rPr>
                <w:rFonts w:hint="eastAsia" w:ascii="宋体" w:hAnsi="宋体" w:cs="宋体"/>
                <w:b/>
                <w:bCs/>
                <w:color w:val="auto"/>
                <w:sz w:val="20"/>
                <w:szCs w:val="20"/>
              </w:rPr>
            </w:pPr>
            <w:r>
              <w:rPr>
                <w:rFonts w:hint="eastAsia" w:ascii="宋体" w:hAnsi="宋体" w:cs="宋体"/>
                <w:color w:val="auto"/>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sz w:val="20"/>
                <w:szCs w:val="20"/>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2.5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合理化方案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针对本项目特点，提出优化、创新的管理模式或节能增效方案，评委根据各项描述进行打分，各项描述齐全的得6分，描述基本完整可行的得4分，针对性欠缺、描述一般的得2分，无不得分。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ascii="宋体" w:hAnsi="宋体" w:cs="宋体"/>
                <w:bCs/>
                <w:color w:val="auto"/>
                <w:sz w:val="20"/>
                <w:szCs w:val="20"/>
              </w:rPr>
            </w:pPr>
            <w:r>
              <w:rPr>
                <w:rFonts w:hint="eastAsia" w:ascii="宋体" w:hAnsi="宋体" w:cs="宋体"/>
                <w:bCs/>
                <w:color w:val="auto"/>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jc w:val="center"/>
              <w:widowControl/>
              <w:rPr>
                <w:rFonts w:hint="eastAsia" w:ascii="宋体" w:hAnsi="宋体" w:cs="宋体"/>
                <w:bCs/>
                <w:color w:val="auto"/>
                <w:sz w:val="20"/>
                <w:szCs w:val="20"/>
              </w:rPr>
            </w:pPr>
            <w:r>
              <w:rPr>
                <w:rFonts w:hint="eastAsia" w:ascii="宋体" w:hAnsi="宋体" w:cs="宋体"/>
                <w:bCs/>
                <w:color w:val="auto"/>
                <w:sz w:val="20"/>
                <w:szCs w:val="20"/>
              </w:rPr>
              <w:t xml:space="preserve">6</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jc w:val="center"/>
              <w:widowControl/>
              <w:rPr>
                <w:rFonts w:hint="eastAsia" w:ascii="宋体" w:hAnsi="宋体" w:cs="宋体"/>
                <w:b/>
                <w:bCs/>
                <w:color w:val="auto"/>
                <w:sz w:val="20"/>
                <w:szCs w:val="20"/>
              </w:rPr>
            </w:pPr>
            <w:r>
              <w:rPr>
                <w:rFonts w:hint="eastAsia" w:ascii="宋体" w:hAnsi="宋体" w:cs="宋体"/>
                <w:color w:val="auto"/>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sz w:val="20"/>
                <w:szCs w:val="20"/>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2.6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应用创新设备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提供、运用智能化机械设备，能实际提高工作效率，具有一定的创新性，评委根据各项描述进行打分。各项描述齐全的得6分，描述基本完整可行的得4分，针对性欠缺、描述一般的得2分，无不得分。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ascii="宋体" w:hAnsi="宋体" w:cs="宋体"/>
                <w:bCs/>
                <w:color w:val="auto"/>
                <w:sz w:val="20"/>
                <w:szCs w:val="20"/>
              </w:rPr>
            </w:pPr>
            <w:r>
              <w:rPr>
                <w:rFonts w:hint="eastAsia" w:ascii="宋体" w:hAnsi="宋体" w:cs="宋体"/>
                <w:bCs/>
                <w:color w:val="auto"/>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jc w:val="center"/>
              <w:widowControl/>
              <w:rPr>
                <w:rFonts w:hint="eastAsia" w:ascii="宋体" w:hAnsi="宋体" w:cs="宋体"/>
                <w:bCs/>
                <w:color w:val="auto"/>
                <w:sz w:val="20"/>
                <w:szCs w:val="20"/>
              </w:rPr>
            </w:pPr>
            <w:r>
              <w:rPr>
                <w:rFonts w:hint="eastAsia" w:ascii="宋体" w:hAnsi="宋体" w:cs="宋体"/>
                <w:bCs/>
                <w:color w:val="auto"/>
                <w:sz w:val="20"/>
                <w:szCs w:val="20"/>
              </w:rPr>
              <w:t xml:space="preserve">6</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jc w:val="center"/>
              <w:widowControl/>
              <w:rPr>
                <w:rFonts w:hint="eastAsia" w:ascii="宋体" w:hAnsi="宋体" w:cs="宋体"/>
                <w:b/>
                <w:bCs/>
                <w:color w:val="auto"/>
                <w:sz w:val="20"/>
                <w:szCs w:val="20"/>
              </w:rPr>
            </w:pPr>
            <w:r>
              <w:rPr>
                <w:rFonts w:hint="eastAsia" w:ascii="宋体" w:hAnsi="宋体" w:cs="宋体"/>
                <w:color w:val="auto"/>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sz w:val="20"/>
                <w:szCs w:val="20"/>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2.7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应急事件处理预案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突发事件、安全管控、疫情防控的管理预案，评委根据各项描述进行打分，各项描述齐全的得6分，描述基本完整可行的得4分，针对性欠缺、描述一般的得2分，无不得分。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ascii="宋体" w:hAnsi="宋体" w:cs="宋体"/>
                <w:bCs/>
                <w:color w:val="auto"/>
                <w:sz w:val="20"/>
                <w:szCs w:val="20"/>
              </w:rPr>
            </w:pPr>
            <w:r>
              <w:rPr>
                <w:rFonts w:hint="eastAsia" w:ascii="宋体" w:hAnsi="宋体" w:cs="宋体"/>
                <w:bCs/>
                <w:color w:val="auto"/>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jc w:val="center"/>
              <w:widowControl/>
              <w:rPr>
                <w:rFonts w:hint="eastAsia" w:ascii="宋体" w:hAnsi="宋体" w:cs="宋体"/>
                <w:bCs/>
                <w:color w:val="auto"/>
                <w:sz w:val="20"/>
                <w:szCs w:val="20"/>
              </w:rPr>
            </w:pPr>
            <w:r>
              <w:rPr>
                <w:rFonts w:hint="eastAsia" w:ascii="宋体" w:hAnsi="宋体" w:cs="宋体"/>
                <w:bCs/>
                <w:color w:val="auto"/>
                <w:sz w:val="20"/>
                <w:szCs w:val="20"/>
              </w:rPr>
              <w:t xml:space="preserve">6</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jc w:val="center"/>
              <w:widowControl/>
              <w:rPr>
                <w:rFonts w:hint="eastAsia" w:ascii="宋体" w:hAnsi="宋体" w:cs="宋体"/>
                <w:b/>
                <w:bCs/>
                <w:color w:val="auto"/>
                <w:sz w:val="20"/>
                <w:szCs w:val="20"/>
              </w:rPr>
            </w:pPr>
            <w:r>
              <w:rPr>
                <w:rFonts w:hint="eastAsia" w:ascii="宋体" w:hAnsi="宋体" w:cs="宋体"/>
                <w:color w:val="auto"/>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sz w:val="20"/>
                <w:szCs w:val="20"/>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商务分</w:t>
            </w:r>
            <w:r/>
          </w:p>
          <w:p>
            <w:pPr>
              <w:jc w:val="center"/>
              <w:widowControl/>
              <w:rPr>
                <w:rFonts w:hint="eastAsia" w:ascii="宋体" w:hAnsi="宋体" w:cs="宋体"/>
                <w:b/>
                <w:bCs/>
                <w:sz w:val="20"/>
                <w:szCs w:val="20"/>
              </w:rPr>
            </w:pPr>
            <w:r>
              <w:rPr>
                <w:rFonts w:hint="eastAsia" w:ascii="宋体" w:hAnsi="宋体" w:cs="宋体"/>
                <w:b/>
                <w:bCs/>
                <w:sz w:val="20"/>
                <w:szCs w:val="20"/>
              </w:rPr>
              <w:t xml:space="preserve">（客观分）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hint="eastAsia" w:ascii="宋体" w:hAnsi="宋体" w:cs="宋体"/>
                <w:b/>
                <w:bCs/>
                <w:color w:val="auto"/>
                <w:sz w:val="20"/>
                <w:szCs w:val="20"/>
              </w:rPr>
            </w:pPr>
            <w:r>
              <w:rPr>
                <w:rFonts w:hint="eastAsia" w:ascii="宋体" w:hAnsi="宋体" w:cs="宋体"/>
                <w:b/>
                <w:bCs/>
                <w:color w:val="auto"/>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jc w:val="center"/>
              <w:widowControl/>
              <w:rPr>
                <w:rFonts w:ascii="宋体" w:hAnsi="宋体" w:cs="宋体"/>
                <w:b/>
                <w:bCs/>
                <w:color w:val="auto"/>
                <w:sz w:val="20"/>
                <w:szCs w:val="20"/>
              </w:rPr>
            </w:pPr>
            <w:r>
              <w:rPr>
                <w:rFonts w:hint="eastAsia" w:ascii="宋体" w:hAnsi="宋体" w:cs="宋体"/>
                <w:b/>
                <w:bCs/>
                <w:color w:val="auto"/>
                <w:sz w:val="20"/>
                <w:szCs w:val="20"/>
              </w:rPr>
              <w:t xml:space="preserve">38</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jc w:val="center"/>
              <w:widowControl/>
              <w:rPr>
                <w:rFonts w:hint="eastAsia" w:ascii="宋体" w:hAnsi="宋体" w:cs="宋体"/>
                <w:b/>
                <w:bCs/>
                <w:color w:val="auto"/>
                <w:sz w:val="20"/>
                <w:szCs w:val="20"/>
              </w:rPr>
            </w:pPr>
            <w:r>
              <w:rPr>
                <w:rFonts w:hint="eastAsia" w:ascii="宋体" w:hAnsi="宋体" w:cs="宋体"/>
                <w:b/>
                <w:bCs/>
                <w:color w:val="auto"/>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jc w:val="center"/>
              <w:widowControl/>
              <w:rPr>
                <w:rFonts w:ascii="宋体" w:hAnsi="宋体" w:cs="宋体"/>
                <w:b/>
                <w:bCs/>
                <w:sz w:val="20"/>
                <w:szCs w:val="20"/>
              </w:rPr>
            </w:pPr>
            <w:r>
              <w:rPr>
                <w:rFonts w:hint="eastAsia" w:ascii="宋体" w:hAnsi="宋体" w:cs="宋体"/>
                <w:bCs/>
                <w:color w:val="000000"/>
                <w:sz w:val="20"/>
                <w:szCs w:val="20"/>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jc w:val="center"/>
              <w:widowControl/>
              <w:rPr>
                <w:rFonts w:hint="eastAsia" w:ascii="宋体" w:hAnsi="宋体" w:cs="宋体"/>
                <w:b/>
                <w:bCs/>
                <w:color w:val="auto"/>
                <w:sz w:val="20"/>
                <w:szCs w:val="20"/>
                <w:highlight w:val="none"/>
              </w:rPr>
            </w:pPr>
            <w:r>
              <w:rPr>
                <w:rFonts w:hint="eastAsia" w:ascii="宋体" w:hAnsi="宋体" w:cs="宋体"/>
                <w:bCs/>
                <w:color w:val="auto"/>
                <w:sz w:val="20"/>
                <w:szCs w:val="20"/>
                <w:highlight w:val="none"/>
              </w:rPr>
              <w:t xml:space="preserve">服务业绩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rPr>
                <w:rFonts w:hint="eastAsia" w:ascii="宋体" w:hAnsi="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0"/>
                <w:szCs w:val="20"/>
                <w:highlight w:val="none"/>
              </w:rPr>
              <w:t xml:space="preserve">投标人自2023年6月1日以来承担的类似服务业绩，同一项目需同时包含安保、保洁、维修服务内容，每有1个项目得</w:t>
            </w:r>
            <w:r>
              <w:rPr>
                <w:rFonts w:hint="eastAsia" w:ascii="宋体" w:hAnsi="宋体" w:cs="宋体"/>
                <w:color w:val="auto"/>
                <w:sz w:val="20"/>
                <w:szCs w:val="20"/>
                <w:highlight w:val="none"/>
                <w:lang w:val="en-US" w:eastAsia="zh-CN"/>
              </w:rPr>
              <w:t xml:space="preserve">3</w:t>
            </w:r>
            <w:r>
              <w:rPr>
                <w:rFonts w:hint="eastAsia" w:ascii="宋体" w:hAnsi="宋体" w:cs="宋体"/>
                <w:color w:val="auto"/>
                <w:sz w:val="20"/>
                <w:szCs w:val="20"/>
                <w:highlight w:val="none"/>
              </w:rPr>
              <w:t xml:space="preserve">分；以上评审业绩，同一业绩续签合同不重复计分，本项最高得</w:t>
            </w:r>
            <w:r>
              <w:rPr>
                <w:rFonts w:hint="eastAsia" w:ascii="宋体" w:hAnsi="宋体" w:cs="宋体"/>
                <w:color w:val="auto"/>
                <w:sz w:val="20"/>
                <w:szCs w:val="20"/>
                <w:highlight w:val="none"/>
                <w:lang w:val="en-US" w:eastAsia="zh-CN"/>
              </w:rPr>
              <w:t xml:space="preserve">15</w:t>
            </w:r>
            <w:r>
              <w:rPr>
                <w:rFonts w:hint="eastAsia" w:ascii="宋体" w:hAnsi="宋体" w:cs="宋体"/>
                <w:color w:val="auto"/>
                <w:sz w:val="20"/>
                <w:szCs w:val="20"/>
                <w:highlight w:val="none"/>
              </w:rPr>
              <w:t xml:space="preserve">分。</w:t>
            </w:r>
            <w:r/>
          </w:p>
          <w:p>
            <w:pPr>
              <w:rPr>
                <w:rFonts w:hint="eastAsia" w:ascii="宋体" w:hAnsi="宋体" w:cs="宋体"/>
                <w:b/>
                <w:bCs/>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0"/>
                <w:szCs w:val="20"/>
                <w:highlight w:val="none"/>
                <w:lang w:bidi="ar"/>
              </w:rPr>
              <w:t xml:space="preserve">提供有效的项目合同复印件或扫描件加盖供应商公章；以</w:t>
            </w:r>
            <w:r>
              <w:rPr>
                <w:rFonts w:hint="eastAsia" w:ascii="宋体" w:hAnsi="宋体" w:cs="宋体"/>
                <w:bCs/>
                <w:color w:val="auto"/>
                <w:sz w:val="20"/>
                <w:szCs w:val="20"/>
                <w:highlight w:val="none"/>
              </w:rPr>
              <w:t xml:space="preserve">物业、保安、保洁等公司为采购人的合同不予认可，未提供的不得分。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0</w:t>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15</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否</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是</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3.2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jc w:val="center"/>
              <w:widowControl/>
              <w:rPr>
                <w:rFonts w:hint="eastAsia" w:ascii="宋体" w:hAnsi="宋体" w:cs="宋体"/>
                <w:bCs/>
                <w:color w:val="auto"/>
                <w:sz w:val="20"/>
                <w:szCs w:val="20"/>
              </w:rPr>
            </w:pPr>
            <w:r>
              <w:rPr>
                <w:rFonts w:hint="eastAsia" w:ascii="宋体" w:hAnsi="宋体" w:cs="宋体"/>
                <w:bCs/>
                <w:color w:val="auto"/>
                <w:sz w:val="20"/>
                <w:szCs w:val="20"/>
              </w:rPr>
              <w:t xml:space="preserve">企业认证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rPr>
                <w:rFonts w:hint="eastAsia" w:ascii="宋体" w:hAnsi="宋体" w:cs="宋体"/>
                <w:color w:val="auto"/>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0"/>
                <w:szCs w:val="20"/>
              </w:rPr>
              <w:t xml:space="preserve">具备有效期内</w:t>
            </w:r>
            <w:bookmarkStart w:id="212" w:name="_GoBack"/>
            <w:r/>
            <w:bookmarkEnd w:id="212"/>
            <w:r>
              <w:rPr>
                <w:rFonts w:hint="eastAsia" w:ascii="宋体" w:hAnsi="宋体" w:cs="宋体"/>
                <w:bCs/>
                <w:color w:val="auto"/>
                <w:sz w:val="20"/>
                <w:szCs w:val="20"/>
              </w:rPr>
              <w:t xml:space="preserve">的ISO9001质量管理体系认证证书、ISO14001环境管理体系认证证书、ISO45001职业健康安全管理体系认证证</w:t>
            </w:r>
            <w:r>
              <w:rPr>
                <w:rFonts w:hint="eastAsia" w:ascii="宋体" w:hAnsi="宋体" w:cs="宋体"/>
                <w:color w:val="auto"/>
                <w:sz w:val="20"/>
                <w:szCs w:val="20"/>
              </w:rPr>
              <w:t xml:space="preserve">书，有一项得2分；本项最高得6分。</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0"/>
                <w:szCs w:val="20"/>
              </w:rPr>
              <w:t xml:space="preserve">提供证书扫描件并加盖供应商公章。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spacing w:before="100" w:beforeAutospacing="1" w:after="100" w:afterAutospacing="1"/>
              <w:widowControl/>
              <w:rPr>
                <w:rFonts w:hint="eastAsia" w:ascii="宋体" w:hAnsi="宋体" w:cs="宋体"/>
                <w:color w:val="auto"/>
                <w:sz w:val="24"/>
              </w:rPr>
            </w:pPr>
            <w:r>
              <w:rPr>
                <w:rFonts w:hint="eastAsia" w:ascii="宋体" w:hAnsi="宋体" w:cs="宋体"/>
                <w:bCs/>
                <w:color w:val="auto"/>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rPr>
              <w:t xml:space="preserve">6</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是</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jc w:val="center"/>
              <w:widowControl/>
              <w:rPr>
                <w:rFonts w:hint="eastAsia" w:ascii="宋体" w:hAnsi="宋体" w:eastAsia="宋体" w:cs="宋体"/>
                <w:bCs/>
                <w:color w:val="000000"/>
                <w:sz w:val="20"/>
                <w:szCs w:val="20"/>
                <w:lang w:eastAsia="zh-CN"/>
              </w:rPr>
            </w:pPr>
            <w:r>
              <w:rPr>
                <w:rFonts w:hint="eastAsia" w:ascii="宋体" w:hAnsi="宋体" w:cs="宋体"/>
                <w:bCs/>
                <w:color w:val="000000"/>
                <w:sz w:val="20"/>
                <w:szCs w:val="20"/>
              </w:rPr>
              <w:t xml:space="preserve">3.</w:t>
            </w:r>
            <w:r>
              <w:rPr>
                <w:rFonts w:hint="eastAsia" w:ascii="宋体" w:hAnsi="宋体" w:cs="宋体"/>
                <w:bCs/>
                <w:color w:val="000000"/>
                <w:sz w:val="20"/>
                <w:szCs w:val="20"/>
                <w:lang w:val="en-US" w:eastAsia="zh-CN"/>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jc w:val="center"/>
              <w:widowControl/>
              <w:rPr>
                <w:rFonts w:hint="eastAsia" w:ascii="宋体" w:hAnsi="宋体" w:cs="宋体"/>
                <w:bCs/>
                <w:color w:val="auto"/>
                <w:sz w:val="20"/>
                <w:szCs w:val="20"/>
                <w:highlight w:val="none"/>
              </w:rPr>
            </w:pPr>
            <w:r>
              <w:rPr>
                <w:rFonts w:hint="eastAsia" w:ascii="宋体" w:hAnsi="宋体" w:cs="宋体"/>
                <w:bCs/>
                <w:color w:val="auto"/>
                <w:sz w:val="20"/>
                <w:szCs w:val="20"/>
                <w:highlight w:val="none"/>
              </w:rPr>
              <w:t xml:space="preserve">项目总体管理负责人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rPr>
                <w:rFonts w:hint="eastAsia" w:ascii="宋体" w:hAnsi="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0"/>
                <w:szCs w:val="20"/>
                <w:highlight w:val="none"/>
              </w:rPr>
              <w:t xml:space="preserve">拟派项目总体管理负责人：（1）具有本科及以上学历的得</w:t>
            </w:r>
            <w:r>
              <w:rPr>
                <w:rFonts w:hint="eastAsia" w:ascii="宋体" w:hAnsi="宋体" w:cs="宋体"/>
                <w:bCs/>
                <w:color w:val="auto"/>
                <w:sz w:val="20"/>
                <w:szCs w:val="20"/>
                <w:highlight w:val="none"/>
                <w:lang w:val="en-US" w:eastAsia="zh-CN"/>
              </w:rPr>
              <w:t xml:space="preserve">2</w:t>
            </w:r>
            <w:r>
              <w:rPr>
                <w:rFonts w:hint="eastAsia" w:ascii="宋体" w:hAnsi="宋体" w:cs="宋体"/>
                <w:bCs/>
                <w:color w:val="auto"/>
                <w:sz w:val="20"/>
                <w:szCs w:val="20"/>
                <w:highlight w:val="none"/>
              </w:rPr>
              <w:t xml:space="preserve">分；（2）具有消防主管部门颁发的建（构）筑物消防员或消防设施操作员证书的得2分；</w:t>
            </w:r>
            <w:r>
              <w:rPr>
                <w:rFonts w:hint="eastAsia" w:ascii="宋体" w:hAnsi="宋体" w:cs="宋体"/>
                <w:bCs/>
                <w:color w:val="auto"/>
                <w:sz w:val="20"/>
                <w:szCs w:val="20"/>
                <w:highlight w:val="none"/>
                <w:lang w:bidi="ar"/>
              </w:rPr>
              <w:t xml:space="preserve">（3）获得</w:t>
            </w:r>
            <w:r>
              <w:rPr>
                <w:rFonts w:hint="eastAsia" w:ascii="宋体" w:hAnsi="宋体" w:cs="宋体"/>
                <w:bCs/>
                <w:color w:val="auto"/>
                <w:sz w:val="20"/>
                <w:szCs w:val="20"/>
                <w:highlight w:val="none"/>
              </w:rPr>
              <w:t xml:space="preserve">行政主管部门</w:t>
            </w:r>
            <w:r>
              <w:rPr>
                <w:rFonts w:hint="eastAsia" w:ascii="宋体" w:hAnsi="宋体" w:cs="宋体"/>
                <w:bCs/>
                <w:color w:val="auto"/>
                <w:sz w:val="20"/>
                <w:szCs w:val="20"/>
                <w:highlight w:val="none"/>
                <w:lang w:bidi="ar"/>
              </w:rPr>
              <w:t xml:space="preserve">颁发荣誉表彰的有1项得2</w:t>
            </w:r>
            <w:r>
              <w:rPr>
                <w:rFonts w:hint="eastAsia" w:ascii="宋体" w:hAnsi="宋体" w:cs="宋体"/>
                <w:color w:val="auto"/>
                <w:sz w:val="20"/>
                <w:szCs w:val="20"/>
                <w:highlight w:val="none"/>
              </w:rPr>
              <w:t xml:space="preserve">分</w:t>
            </w:r>
            <w:r>
              <w:rPr>
                <w:rFonts w:hint="eastAsia" w:ascii="宋体" w:hAnsi="宋体" w:cs="宋体"/>
                <w:color w:val="auto"/>
                <w:sz w:val="20"/>
                <w:szCs w:val="20"/>
                <w:highlight w:val="none"/>
                <w:lang w:eastAsia="zh-CN"/>
              </w:rPr>
              <w:t xml:space="preserve">；</w:t>
            </w:r>
            <w:r>
              <w:rPr>
                <w:rFonts w:hint="eastAsia" w:ascii="宋体" w:hAnsi="宋体" w:cs="宋体"/>
                <w:color w:val="auto"/>
                <w:sz w:val="20"/>
                <w:szCs w:val="20"/>
                <w:highlight w:val="none"/>
              </w:rPr>
              <w:t xml:space="preserve">本项最高得</w:t>
            </w:r>
            <w:r>
              <w:rPr>
                <w:rFonts w:hint="eastAsia" w:ascii="宋体" w:hAnsi="宋体" w:cs="宋体"/>
                <w:color w:val="auto"/>
                <w:sz w:val="20"/>
                <w:szCs w:val="20"/>
                <w:highlight w:val="none"/>
                <w:lang w:val="en-US" w:eastAsia="zh-CN"/>
              </w:rPr>
              <w:t xml:space="preserve">6</w:t>
            </w:r>
            <w:r>
              <w:rPr>
                <w:rFonts w:hint="eastAsia" w:ascii="宋体" w:hAnsi="宋体" w:cs="宋体"/>
                <w:color w:val="auto"/>
                <w:sz w:val="20"/>
                <w:szCs w:val="20"/>
                <w:highlight w:val="none"/>
              </w:rPr>
              <w:t xml:space="preserve">分。</w:t>
            </w:r>
            <w:r/>
          </w:p>
          <w:p>
            <w:pPr>
              <w:rPr>
                <w:rFonts w:hint="eastAsia" w:ascii="宋体" w:hAnsi="宋体" w:cs="宋体"/>
                <w:bCs/>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0"/>
                <w:szCs w:val="20"/>
                <w:highlight w:val="none"/>
              </w:rPr>
              <w:t xml:space="preserve">人员为投标人正式职工，</w:t>
            </w:r>
            <w:r>
              <w:rPr>
                <w:rFonts w:hint="eastAsia" w:ascii="宋体" w:hAnsi="宋体" w:cs="宋体"/>
                <w:color w:val="auto"/>
                <w:sz w:val="20"/>
                <w:szCs w:val="20"/>
                <w:highlight w:val="none"/>
              </w:rPr>
              <w:t xml:space="preserve">提供学历及资格</w:t>
            </w:r>
            <w:r>
              <w:rPr>
                <w:rFonts w:hint="eastAsia" w:ascii="宋体" w:hAnsi="宋体" w:cs="宋体"/>
                <w:bCs/>
                <w:color w:val="auto"/>
                <w:sz w:val="20"/>
                <w:szCs w:val="20"/>
                <w:highlight w:val="none"/>
              </w:rPr>
              <w:t xml:space="preserve">证书扫描件</w:t>
            </w:r>
            <w:r>
              <w:rPr>
                <w:rFonts w:hint="eastAsia" w:ascii="宋体" w:hAnsi="宋体" w:cs="宋体"/>
                <w:color w:val="auto"/>
                <w:sz w:val="20"/>
                <w:szCs w:val="20"/>
                <w:highlight w:val="none"/>
              </w:rPr>
              <w:t xml:space="preserve">并加盖供应商公章</w:t>
            </w:r>
            <w:r>
              <w:rPr>
                <w:rFonts w:hint="eastAsia" w:ascii="宋体" w:hAnsi="宋体" w:cs="宋体"/>
                <w:bCs/>
                <w:color w:val="auto"/>
                <w:sz w:val="20"/>
                <w:szCs w:val="20"/>
                <w:highlight w:val="none"/>
              </w:rPr>
              <w:t xml:space="preserve">（涉及第三方机构的需提供技能人才网查询截图）；</w:t>
            </w:r>
            <w:r>
              <w:rPr>
                <w:rFonts w:hint="eastAsia" w:ascii="宋体" w:hAnsi="宋体" w:cs="宋体"/>
                <w:bCs/>
                <w:color w:val="auto"/>
                <w:highlight w:val="none"/>
                <w:lang w:bidi="ar"/>
              </w:rPr>
              <w:t xml:space="preserve">提供</w:t>
            </w:r>
            <w:r>
              <w:rPr>
                <w:rFonts w:hint="eastAsia" w:ascii="宋体" w:hAnsi="宋体" w:cs="宋体"/>
                <w:bCs/>
                <w:color w:val="auto"/>
                <w:sz w:val="20"/>
                <w:szCs w:val="20"/>
                <w:highlight w:val="none"/>
              </w:rPr>
              <w:t xml:space="preserve">开标前三个月内任意1个在本单位社保缴纳证明材料。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spacing w:before="100" w:beforeAutospacing="1" w:after="100" w:afterAutospacing="1"/>
              <w:widowControl/>
              <w:rPr>
                <w:rFonts w:hint="eastAsia" w:ascii="宋体" w:hAnsi="宋体" w:cs="宋体"/>
                <w:bCs/>
                <w:color w:val="auto"/>
                <w:sz w:val="20"/>
                <w:szCs w:val="20"/>
                <w:highlight w:val="none"/>
              </w:rPr>
            </w:pPr>
            <w:r>
              <w:rPr>
                <w:rFonts w:hint="eastAsia" w:ascii="宋体" w:hAnsi="宋体" w:cs="宋体"/>
                <w:bCs/>
                <w:color w:val="auto"/>
                <w:sz w:val="20"/>
                <w:szCs w:val="20"/>
                <w:highlight w:val="none"/>
              </w:rPr>
              <w:t xml:space="preserve">0</w:t>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jc w:val="center"/>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6</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否</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是</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jc w:val="center"/>
              <w:widowControl/>
              <w:rPr>
                <w:rFonts w:hint="eastAsia" w:ascii="宋体" w:hAnsi="宋体" w:eastAsia="宋体" w:cs="宋体"/>
                <w:bCs/>
                <w:color w:val="000000"/>
                <w:sz w:val="20"/>
                <w:szCs w:val="20"/>
                <w:lang w:eastAsia="zh-CN"/>
              </w:rPr>
            </w:pPr>
            <w:r>
              <w:rPr>
                <w:rFonts w:hint="eastAsia" w:ascii="宋体" w:hAnsi="宋体" w:cs="宋体"/>
                <w:bCs/>
                <w:color w:val="000000"/>
                <w:sz w:val="20"/>
                <w:szCs w:val="20"/>
              </w:rPr>
              <w:t xml:space="preserve">3.</w:t>
            </w:r>
            <w:r>
              <w:rPr>
                <w:rFonts w:hint="eastAsia" w:ascii="宋体" w:hAnsi="宋体" w:cs="宋体"/>
                <w:bCs/>
                <w:color w:val="000000"/>
                <w:sz w:val="20"/>
                <w:szCs w:val="20"/>
                <w:lang w:val="en-US" w:eastAsia="zh-CN"/>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jc w:val="center"/>
              <w:widowControl/>
              <w:rPr>
                <w:rFonts w:hint="eastAsia" w:ascii="宋体" w:hAnsi="宋体" w:cs="宋体"/>
                <w:bCs/>
                <w:color w:val="auto"/>
                <w:sz w:val="20"/>
                <w:szCs w:val="20"/>
              </w:rPr>
            </w:pPr>
            <w:r>
              <w:rPr>
                <w:rFonts w:hint="eastAsia" w:ascii="宋体" w:hAnsi="宋体" w:cs="宋体"/>
                <w:bCs/>
                <w:color w:val="auto"/>
                <w:sz w:val="20"/>
                <w:szCs w:val="20"/>
              </w:rPr>
              <w:t xml:space="preserve">保安服务主管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rPr>
                <w:rFonts w:hint="eastAsia" w:ascii="宋体" w:hAnsi="宋体" w:cs="宋体"/>
                <w:color w:val="auto"/>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0"/>
                <w:szCs w:val="20"/>
              </w:rPr>
              <w:t xml:space="preserve">拟派保安服务主管：（1）具有大专及以上学历的得1分；</w:t>
            </w:r>
            <w:r>
              <w:rPr>
                <w:rFonts w:hint="eastAsia" w:ascii="宋体" w:hAnsi="宋体" w:cs="宋体"/>
                <w:bCs/>
                <w:color w:val="auto"/>
                <w:sz w:val="20"/>
                <w:szCs w:val="20"/>
                <w:lang w:bidi="ar"/>
              </w:rPr>
              <w:t xml:space="preserve">（2）</w:t>
            </w:r>
            <w:r>
              <w:rPr>
                <w:rFonts w:hint="eastAsia" w:ascii="宋体" w:hAnsi="宋体" w:cs="宋体"/>
                <w:bCs/>
                <w:color w:val="auto"/>
                <w:sz w:val="20"/>
                <w:szCs w:val="20"/>
              </w:rPr>
              <w:t xml:space="preserve">具有人社部门或人社部门备案的第三方评价机构颁发的中级保安员（四级）证书得1分，高级及以上保安员（三级及以上）证书得2分，最高得2分；（3）</w:t>
            </w:r>
            <w:r>
              <w:rPr>
                <w:rFonts w:hint="eastAsia" w:ascii="宋体" w:hAnsi="宋体" w:cs="宋体"/>
                <w:bCs/>
                <w:color w:val="auto"/>
                <w:sz w:val="20"/>
                <w:szCs w:val="20"/>
                <w:lang w:bidi="ar"/>
              </w:rPr>
              <w:t xml:space="preserve">具有应急管理部门颁发的应急救援员证书得1分</w:t>
            </w:r>
            <w:r>
              <w:rPr>
                <w:rFonts w:hint="eastAsia" w:ascii="宋体" w:hAnsi="宋体" w:cs="宋体"/>
                <w:bCs/>
                <w:color w:val="auto"/>
                <w:sz w:val="20"/>
                <w:szCs w:val="20"/>
              </w:rPr>
              <w:t xml:space="preserve">；（4）具有消防主管部门颁发的建（构）筑物消防员或消防设施操作员证书的得1分；</w:t>
            </w:r>
            <w:r>
              <w:rPr>
                <w:rFonts w:hint="eastAsia" w:ascii="宋体" w:hAnsi="宋体" w:cs="宋体"/>
                <w:bCs/>
                <w:color w:val="auto"/>
                <w:sz w:val="20"/>
                <w:szCs w:val="20"/>
                <w:lang w:bidi="ar"/>
              </w:rPr>
              <w:t xml:space="preserve">（5）</w:t>
            </w:r>
            <w:r>
              <w:rPr>
                <w:rFonts w:hint="eastAsia" w:ascii="宋体" w:hAnsi="宋体" w:cs="宋体"/>
                <w:bCs/>
                <w:color w:val="auto"/>
                <w:sz w:val="20"/>
                <w:szCs w:val="20"/>
              </w:rPr>
              <w:t xml:space="preserve">具有红十字会颁发初级及以上救护员证书的得1分；本</w:t>
            </w:r>
            <w:r>
              <w:rPr>
                <w:rFonts w:hint="eastAsia" w:ascii="宋体" w:hAnsi="宋体" w:cs="宋体"/>
                <w:color w:val="auto"/>
                <w:sz w:val="20"/>
                <w:szCs w:val="20"/>
              </w:rPr>
              <w:t xml:space="preserve">项最高得6分。</w:t>
            </w:r>
            <w:r/>
          </w:p>
          <w:p>
            <w:pPr>
              <w:rPr>
                <w:rFonts w:hint="eastAsia"/>
                <w:color w:val="auto"/>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0"/>
                <w:szCs w:val="20"/>
              </w:rPr>
              <w:t xml:space="preserve">人员为投标人正式职工，</w:t>
            </w:r>
            <w:r>
              <w:rPr>
                <w:rFonts w:hint="eastAsia" w:ascii="宋体" w:hAnsi="宋体" w:cs="宋体"/>
                <w:color w:val="auto"/>
                <w:sz w:val="20"/>
                <w:szCs w:val="20"/>
              </w:rPr>
              <w:t xml:space="preserve">提供学历及资格证书扫描件并加盖供应商公章</w:t>
            </w:r>
            <w:r>
              <w:rPr>
                <w:rFonts w:hint="eastAsia" w:ascii="宋体" w:hAnsi="宋体" w:cs="宋体"/>
                <w:bCs/>
                <w:color w:val="auto"/>
                <w:sz w:val="20"/>
                <w:szCs w:val="20"/>
              </w:rPr>
              <w:t xml:space="preserve">（涉及第三方机构的需提供技能人才网查询截图）；提供开标前三个月内任意1个月在本单位社保缴纳证明材料。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spacing w:before="100" w:beforeAutospacing="1" w:after="100" w:afterAutospacing="1"/>
              <w:widowControl/>
              <w:rPr>
                <w:rFonts w:hint="eastAsia" w:ascii="宋体" w:hAnsi="宋体" w:cs="宋体"/>
                <w:bCs/>
                <w:color w:val="000000"/>
                <w:sz w:val="20"/>
                <w:szCs w:val="20"/>
              </w:rPr>
            </w:pPr>
            <w:r>
              <w:rPr>
                <w:rFonts w:hint="eastAsia" w:ascii="宋体" w:hAnsi="宋体" w:cs="宋体"/>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是</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jc w:val="center"/>
              <w:widowControl/>
              <w:rPr>
                <w:rFonts w:hint="eastAsia" w:ascii="宋体" w:hAnsi="宋体" w:eastAsia="宋体" w:cs="宋体"/>
                <w:bCs/>
                <w:color w:val="000000"/>
                <w:sz w:val="20"/>
                <w:szCs w:val="20"/>
                <w:lang w:eastAsia="zh-CN"/>
              </w:rPr>
            </w:pPr>
            <w:r>
              <w:rPr>
                <w:rFonts w:hint="eastAsia" w:ascii="宋体" w:hAnsi="宋体" w:cs="宋体"/>
                <w:bCs/>
                <w:color w:val="000000"/>
                <w:sz w:val="20"/>
                <w:szCs w:val="20"/>
              </w:rPr>
              <w:t xml:space="preserve">3.</w:t>
            </w:r>
            <w:r>
              <w:rPr>
                <w:rFonts w:hint="eastAsia" w:ascii="宋体" w:hAnsi="宋体" w:cs="宋体"/>
                <w:bCs/>
                <w:color w:val="000000"/>
                <w:sz w:val="20"/>
                <w:szCs w:val="20"/>
                <w:lang w:val="en-US" w:eastAsia="zh-CN"/>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jc w:val="center"/>
              <w:widowControl/>
              <w:rPr>
                <w:rFonts w:hint="eastAsia" w:ascii="宋体" w:hAnsi="宋体" w:cs="宋体"/>
                <w:bCs/>
                <w:color w:val="auto"/>
                <w:sz w:val="20"/>
                <w:szCs w:val="20"/>
              </w:rPr>
            </w:pPr>
            <w:r>
              <w:rPr>
                <w:rFonts w:hint="eastAsia" w:ascii="宋体" w:hAnsi="宋体" w:cs="宋体"/>
                <w:bCs/>
                <w:color w:val="auto"/>
                <w:sz w:val="20"/>
                <w:szCs w:val="20"/>
              </w:rPr>
              <w:t xml:space="preserve">园容保洁主管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rPr>
                <w:rFonts w:hint="eastAsia" w:ascii="宋体" w:hAnsi="宋体" w:cs="宋体"/>
                <w:color w:val="auto"/>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0"/>
                <w:szCs w:val="20"/>
              </w:rPr>
              <w:t xml:space="preserve">拟派园容保洁主管：（1）具有大专及以上学历的得1分</w:t>
            </w:r>
            <w:r>
              <w:rPr>
                <w:rFonts w:hint="eastAsia" w:ascii="宋体" w:hAnsi="宋体" w:cs="宋体"/>
                <w:bCs/>
                <w:color w:val="auto"/>
                <w:sz w:val="20"/>
                <w:szCs w:val="20"/>
                <w:lang w:bidi="ar"/>
              </w:rPr>
              <w:t xml:space="preserve">；</w:t>
            </w:r>
            <w:r>
              <w:rPr>
                <w:rFonts w:hint="eastAsia" w:ascii="宋体" w:hAnsi="宋体" w:cs="宋体"/>
                <w:bCs/>
                <w:color w:val="auto"/>
                <w:sz w:val="20"/>
                <w:szCs w:val="20"/>
              </w:rPr>
              <w:t xml:space="preserve">（2）</w:t>
            </w:r>
            <w:r>
              <w:rPr>
                <w:rFonts w:hint="eastAsia" w:ascii="宋体" w:hAnsi="宋体" w:cs="宋体"/>
                <w:bCs/>
                <w:color w:val="auto"/>
                <w:sz w:val="20"/>
                <w:szCs w:val="20"/>
                <w:lang w:bidi="ar"/>
              </w:rPr>
              <w:t xml:space="preserve">具有人社部门或</w:t>
            </w:r>
            <w:r>
              <w:rPr>
                <w:rFonts w:hint="eastAsia" w:ascii="宋体" w:hAnsi="宋体" w:cs="宋体"/>
                <w:bCs/>
                <w:color w:val="auto"/>
                <w:sz w:val="20"/>
                <w:szCs w:val="20"/>
              </w:rPr>
              <w:t xml:space="preserve">人社部门备案的第三方评价机构颁发</w:t>
            </w:r>
            <w:r>
              <w:rPr>
                <w:rFonts w:hint="eastAsia" w:ascii="宋体" w:hAnsi="宋体" w:cs="宋体"/>
                <w:bCs/>
                <w:color w:val="auto"/>
                <w:sz w:val="20"/>
                <w:szCs w:val="20"/>
                <w:lang w:bidi="ar"/>
              </w:rPr>
              <w:t xml:space="preserve">的初级消</w:t>
            </w:r>
            <w:r>
              <w:rPr>
                <w:rFonts w:hint="eastAsia" w:ascii="宋体" w:hAnsi="宋体" w:cs="宋体"/>
                <w:color w:val="auto"/>
                <w:sz w:val="20"/>
                <w:szCs w:val="20"/>
              </w:rPr>
              <w:t xml:space="preserve">毒员或保洁员证书的得1分；本项最高得2分。</w:t>
            </w:r>
            <w:r/>
          </w:p>
          <w:p>
            <w:pPr>
              <w:rPr>
                <w:rFonts w:hint="eastAsia"/>
                <w:color w:val="auto"/>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0"/>
                <w:szCs w:val="20"/>
              </w:rPr>
              <w:t xml:space="preserve">人员为投标人正式职工，</w:t>
            </w:r>
            <w:r>
              <w:rPr>
                <w:rFonts w:hint="eastAsia" w:ascii="宋体" w:hAnsi="宋体" w:cs="宋体"/>
                <w:color w:val="auto"/>
                <w:sz w:val="20"/>
                <w:szCs w:val="20"/>
              </w:rPr>
              <w:t xml:space="preserve">提供学历及资格证书扫描件并加盖供应商公章（涉及第三方机构的需提供技能人才网查询截图）；提供</w:t>
            </w:r>
            <w:r>
              <w:rPr>
                <w:rFonts w:hint="eastAsia" w:ascii="宋体" w:hAnsi="宋体" w:cs="宋体"/>
                <w:bCs/>
                <w:color w:val="auto"/>
                <w:sz w:val="20"/>
                <w:szCs w:val="20"/>
              </w:rPr>
              <w:t xml:space="preserve">开标前三个月</w:t>
            </w:r>
            <w:r>
              <w:rPr>
                <w:rFonts w:hint="eastAsia" w:ascii="宋体" w:hAnsi="宋体" w:cs="宋体"/>
                <w:color w:val="auto"/>
                <w:sz w:val="20"/>
                <w:szCs w:val="20"/>
              </w:rPr>
              <w:t xml:space="preserve">内任意1个月在本单位社保缴纳证明材料。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spacing w:before="100" w:beforeAutospacing="1" w:after="100" w:afterAutospacing="1"/>
              <w:widowControl/>
              <w:rPr>
                <w:rFonts w:hint="eastAsia" w:ascii="宋体" w:hAnsi="宋体" w:cs="宋体"/>
                <w:bCs/>
                <w:color w:val="000000"/>
                <w:sz w:val="20"/>
                <w:szCs w:val="20"/>
              </w:rPr>
            </w:pPr>
            <w:r>
              <w:rPr>
                <w:rFonts w:hint="eastAsia" w:ascii="宋体" w:hAnsi="宋体" w:cs="宋体"/>
                <w:bCs/>
                <w:color w:val="000000"/>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是</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jc w:val="center"/>
              <w:widowControl/>
              <w:rPr>
                <w:rFonts w:hint="eastAsia" w:ascii="宋体" w:hAnsi="宋体" w:eastAsia="宋体" w:cs="宋体"/>
                <w:bCs/>
                <w:color w:val="000000"/>
                <w:sz w:val="20"/>
                <w:szCs w:val="20"/>
                <w:lang w:eastAsia="zh-CN"/>
              </w:rPr>
            </w:pPr>
            <w:r>
              <w:rPr>
                <w:rFonts w:hint="eastAsia" w:ascii="宋体" w:hAnsi="宋体" w:cs="宋体"/>
                <w:bCs/>
                <w:color w:val="000000"/>
                <w:sz w:val="20"/>
                <w:szCs w:val="20"/>
              </w:rPr>
              <w:t xml:space="preserve">3.</w:t>
            </w:r>
            <w:r>
              <w:rPr>
                <w:rFonts w:hint="eastAsia" w:ascii="宋体" w:hAnsi="宋体" w:cs="宋体"/>
                <w:bCs/>
                <w:color w:val="000000"/>
                <w:sz w:val="20"/>
                <w:szCs w:val="20"/>
                <w:lang w:val="en-US" w:eastAsia="zh-CN"/>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jc w:val="center"/>
              <w:widowControl/>
              <w:rPr>
                <w:rFonts w:hint="eastAsia" w:ascii="宋体" w:hAnsi="宋体" w:cs="宋体"/>
                <w:bCs/>
                <w:color w:val="auto"/>
                <w:sz w:val="20"/>
                <w:szCs w:val="20"/>
              </w:rPr>
            </w:pPr>
            <w:r>
              <w:rPr>
                <w:rFonts w:hint="eastAsia" w:ascii="宋体" w:hAnsi="宋体" w:cs="宋体"/>
                <w:bCs/>
                <w:color w:val="auto"/>
                <w:sz w:val="20"/>
                <w:szCs w:val="20"/>
              </w:rPr>
              <w:t xml:space="preserve">日常零星维修主管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rPr>
                <w:rFonts w:hint="eastAsia" w:ascii="宋体" w:hAnsi="宋体" w:cs="宋体"/>
                <w:color w:val="auto"/>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0"/>
                <w:szCs w:val="20"/>
              </w:rPr>
              <w:t xml:space="preserve">拟派日常零星维修人员：（1）具有大专及以上学历的得1分；（2）具有应急管理部门颁发的低压电工作业证的得1分；（3）</w:t>
            </w:r>
            <w:r>
              <w:rPr>
                <w:rFonts w:hint="eastAsia" w:ascii="宋体" w:hAnsi="宋体" w:cs="宋体"/>
                <w:bCs/>
                <w:color w:val="auto"/>
                <w:sz w:val="20"/>
                <w:szCs w:val="20"/>
                <w:lang w:bidi="ar"/>
              </w:rPr>
              <w:t xml:space="preserve">具有市场监督管理局颁发的特种设备安全</w:t>
            </w:r>
            <w:r>
              <w:rPr>
                <w:rFonts w:hint="eastAsia" w:ascii="宋体" w:hAnsi="宋体" w:cs="宋体"/>
                <w:color w:val="auto"/>
                <w:sz w:val="20"/>
                <w:szCs w:val="20"/>
              </w:rPr>
              <w:t xml:space="preserve">管理员证得1分。本项最高得3分。</w:t>
            </w:r>
            <w:r/>
          </w:p>
          <w:p>
            <w:pPr>
              <w:rPr>
                <w:rFonts w:hint="eastAsia" w:ascii="宋体" w:hAnsi="宋体" w:cs="宋体"/>
                <w:bCs/>
                <w:color w:val="auto"/>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0"/>
                <w:szCs w:val="20"/>
              </w:rPr>
              <w:t xml:space="preserve">人员为投标人正式职工，</w:t>
            </w:r>
            <w:r>
              <w:rPr>
                <w:rFonts w:hint="eastAsia" w:ascii="宋体" w:hAnsi="宋体" w:cs="宋体"/>
                <w:color w:val="auto"/>
                <w:sz w:val="20"/>
                <w:szCs w:val="20"/>
              </w:rPr>
              <w:t xml:space="preserve">提供学历及资格证书扫描件并加盖供应商公章；提供开标前三个月内任意1个月在</w:t>
            </w:r>
            <w:r>
              <w:rPr>
                <w:rFonts w:hint="eastAsia" w:ascii="宋体" w:hAnsi="宋体" w:cs="宋体"/>
                <w:bCs/>
                <w:color w:val="auto"/>
                <w:sz w:val="20"/>
                <w:szCs w:val="20"/>
              </w:rPr>
              <w:t xml:space="preserve">本单位社保缴纳证明材料。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spacing w:before="100" w:beforeAutospacing="1" w:after="100" w:afterAutospacing="1"/>
              <w:widowControl/>
              <w:rPr>
                <w:rFonts w:hint="eastAsia" w:ascii="宋体" w:hAnsi="宋体" w:cs="宋体"/>
                <w:bCs/>
                <w:sz w:val="20"/>
                <w:szCs w:val="20"/>
              </w:rPr>
            </w:pPr>
            <w:r>
              <w:rPr>
                <w:rFonts w:hint="eastAsia" w:ascii="宋体" w:hAnsi="宋体" w:cs="宋体"/>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是</w:t>
            </w:r>
            <w:r/>
          </w:p>
        </w:tc>
      </w:tr>
    </w:tbl>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712"/>
        <w:rPr>
          <w:rFonts w:hint="eastAsia"/>
        </w:rPr>
      </w:pPr>
      <w:r>
        <w:rPr>
          <w:rFonts w:hint="eastAsia"/>
        </w:rPr>
      </w:r>
      <w:r/>
    </w:p>
    <w:p>
      <w:pPr>
        <w:pStyle w:val="712"/>
        <w:rPr>
          <w:rFonts w:hint="eastAsia"/>
        </w:rPr>
      </w:pPr>
      <w:r>
        <w:rPr>
          <w:rFonts w:hint="eastAsia"/>
        </w:rPr>
      </w:r>
      <w:r/>
    </w:p>
    <w:p>
      <w:pPr>
        <w:pStyle w:val="712"/>
        <w:rPr>
          <w:rFonts w:hint="eastAsia"/>
        </w:rPr>
      </w:pPr>
      <w:r>
        <w:rPr>
          <w:rFonts w:hint="eastAsia"/>
        </w:rPr>
      </w:r>
      <w:r/>
    </w:p>
    <w:p>
      <w:pPr>
        <w:pStyle w:val="712"/>
        <w:rPr>
          <w:rFonts w:hint="eastAsia"/>
        </w:rPr>
      </w:pPr>
      <w:r>
        <w:rPr>
          <w:rFonts w:hint="eastAsia"/>
        </w:rPr>
      </w:r>
      <w:r/>
    </w:p>
    <w:p>
      <w:pPr>
        <w:pStyle w:val="712"/>
        <w:rPr>
          <w:rFonts w:hint="eastAsia"/>
        </w:rPr>
      </w:pPr>
      <w:r>
        <w:rPr>
          <w:rFonts w:hint="eastAsia"/>
        </w:rPr>
      </w:r>
      <w:r/>
    </w:p>
    <w:p>
      <w:pPr>
        <w:pStyle w:val="712"/>
        <w:rPr>
          <w:rFonts w:hint="eastAsia"/>
        </w:rPr>
      </w:pPr>
      <w:r>
        <w:rPr>
          <w:rFonts w:hint="eastAsia"/>
        </w:rPr>
      </w:r>
      <w:r/>
    </w:p>
    <w:p>
      <w:pPr>
        <w:pStyle w:val="712"/>
        <w:rPr>
          <w:rFonts w:hint="eastAsia"/>
        </w:rPr>
      </w:pPr>
      <w:r>
        <w:rPr>
          <w:rFonts w:hint="eastAsia"/>
        </w:rPr>
      </w:r>
      <w:r/>
    </w:p>
    <w:p>
      <w:pPr>
        <w:pStyle w:val="712"/>
        <w:rPr>
          <w:rFonts w:hint="eastAsia"/>
        </w:rPr>
      </w:pPr>
      <w:r>
        <w:rPr>
          <w:rFonts w:hint="eastAsia"/>
        </w:rPr>
      </w:r>
      <w:r/>
    </w:p>
    <w:p>
      <w:pPr>
        <w:pStyle w:val="712"/>
        <w:rPr>
          <w:rFonts w:hint="eastAsia"/>
        </w:rPr>
      </w:pPr>
      <w:r>
        <w:rPr>
          <w:rFonts w:hint="eastAsia"/>
        </w:rPr>
      </w:r>
      <w:r/>
    </w:p>
    <w:p>
      <w:pPr>
        <w:pStyle w:val="712"/>
        <w:rPr>
          <w:rFonts w:hint="eastAsia"/>
        </w:rPr>
      </w:pPr>
      <w:r>
        <w:rPr>
          <w:rFonts w:hint="eastAsia"/>
        </w:rPr>
      </w:r>
      <w:r/>
    </w:p>
    <w:p>
      <w:pPr>
        <w:pStyle w:val="712"/>
        <w:rPr>
          <w:rFonts w:hint="eastAsia"/>
        </w:rPr>
      </w:pPr>
      <w:r>
        <w:rPr>
          <w:rFonts w:hint="eastAsia"/>
        </w:rPr>
      </w:r>
      <w:r/>
    </w:p>
    <w:p>
      <w:pPr>
        <w:pStyle w:val="712"/>
        <w:rPr>
          <w:rFonts w:hint="eastAsia"/>
        </w:rPr>
      </w:pPr>
      <w:r>
        <w:rPr>
          <w:rFonts w:hint="eastAsia"/>
        </w:rPr>
      </w:r>
      <w:r/>
    </w:p>
    <w:p>
      <w:pPr>
        <w:pStyle w:val="712"/>
        <w:rPr>
          <w:rFonts w:hint="eastAsia"/>
        </w:rPr>
      </w:pPr>
      <w:r>
        <w:rPr>
          <w:rFonts w:hint="eastAsia"/>
        </w:rPr>
      </w:r>
      <w:r/>
    </w:p>
    <w:p>
      <w:pPr>
        <w:pStyle w:val="712"/>
        <w:rPr>
          <w:rFonts w:hint="eastAsia"/>
        </w:rPr>
      </w:pPr>
      <w:r>
        <w:rPr>
          <w:rFonts w:hint="eastAsia"/>
        </w:rPr>
      </w:r>
      <w:r/>
    </w:p>
    <w:p>
      <w:pPr>
        <w:pStyle w:val="712"/>
        <w:rPr>
          <w:rFonts w:hint="eastAsia"/>
        </w:rPr>
      </w:pPr>
      <w:r>
        <w:rPr>
          <w:rFonts w:hint="eastAsia"/>
        </w:rPr>
      </w:r>
      <w:r/>
    </w:p>
    <w:p>
      <w:pPr>
        <w:pStyle w:val="712"/>
        <w:rPr>
          <w:rFonts w:hint="eastAsia"/>
        </w:rPr>
      </w:pPr>
      <w:r>
        <w:rPr>
          <w:rFonts w:hint="eastAsia"/>
        </w:rPr>
      </w:r>
      <w:r/>
    </w:p>
    <w:p>
      <w:pPr>
        <w:pStyle w:val="712"/>
        <w:rPr>
          <w:rFonts w:hint="eastAsia"/>
        </w:rPr>
      </w:pPr>
      <w:r>
        <w:rPr>
          <w:rFonts w:hint="eastAsia"/>
        </w:rPr>
      </w:r>
      <w:r/>
    </w:p>
    <w:p>
      <w:pPr>
        <w:pStyle w:val="712"/>
        <w:rPr>
          <w:rFonts w:hint="eastAsia"/>
        </w:rPr>
      </w:pPr>
      <w:r>
        <w:rPr>
          <w:rFonts w:hint="eastAsia"/>
        </w:rPr>
      </w:r>
      <w:r/>
    </w:p>
    <w:p>
      <w:pPr>
        <w:pStyle w:val="712"/>
        <w:rPr>
          <w:rFonts w:hint="eastAsia"/>
        </w:rPr>
      </w:pPr>
      <w:r>
        <w:rPr>
          <w:rFonts w:hint="eastAsia"/>
        </w:rPr>
      </w:r>
      <w:r/>
    </w:p>
    <w:p>
      <w:pPr>
        <w:pStyle w:val="712"/>
        <w:rPr>
          <w:rFonts w:hint="eastAsia"/>
        </w:rPr>
      </w:pPr>
      <w:r>
        <w:rPr>
          <w:rFonts w:hint="eastAsia"/>
        </w:rPr>
      </w:r>
      <w:r/>
    </w:p>
    <w:p>
      <w:pPr>
        <w:pStyle w:val="712"/>
        <w:rPr>
          <w:rFonts w:hint="eastAsia"/>
        </w:rPr>
      </w:pPr>
      <w:r>
        <w:rPr>
          <w:rFonts w:hint="eastAsia"/>
        </w:rPr>
      </w:r>
      <w:r/>
    </w:p>
    <w:p>
      <w:pPr>
        <w:pStyle w:val="712"/>
        <w:rPr>
          <w:rFonts w:hint="eastAsia"/>
        </w:rPr>
      </w:pPr>
      <w:r>
        <w:rPr>
          <w:rFonts w:hint="eastAsia"/>
        </w:rPr>
      </w:r>
      <w:r/>
    </w:p>
    <w:p>
      <w:pPr>
        <w:pStyle w:val="712"/>
        <w:rPr>
          <w:rFonts w:hint="eastAsia"/>
        </w:rPr>
      </w:pPr>
      <w:r>
        <w:rPr>
          <w:rFonts w:hint="eastAsia"/>
        </w:rPr>
      </w:r>
      <w:r/>
    </w:p>
    <w:p>
      <w:pPr>
        <w:pStyle w:val="712"/>
        <w:rPr>
          <w:rFonts w:hint="eastAsia"/>
        </w:rPr>
      </w:pPr>
      <w:r>
        <w:rPr>
          <w:rFonts w:hint="eastAsia"/>
        </w:rPr>
      </w:r>
      <w:r/>
    </w:p>
    <w:p>
      <w:pPr>
        <w:pStyle w:val="712"/>
        <w:rPr>
          <w:rFonts w:hint="eastAsia"/>
        </w:rPr>
      </w:pPr>
      <w:r>
        <w:rPr>
          <w:rFonts w:hint="eastAsia"/>
        </w:rPr>
      </w:r>
      <w:r/>
    </w:p>
    <w:p>
      <w:pPr>
        <w:pStyle w:val="712"/>
        <w:rPr>
          <w:rFonts w:hint="eastAsia"/>
        </w:rPr>
      </w:pPr>
      <w:r>
        <w:rPr>
          <w:rFonts w:hint="eastAsia"/>
        </w:rPr>
      </w:r>
      <w:r/>
    </w:p>
    <w:p>
      <w:pPr>
        <w:pStyle w:val="712"/>
        <w:rPr>
          <w:rFonts w:hint="eastAsia"/>
        </w:rPr>
      </w:pPr>
      <w:r>
        <w:rPr>
          <w:rFonts w:hint="eastAsia"/>
        </w:rPr>
      </w:r>
      <w:r/>
    </w:p>
    <w:p>
      <w:pPr>
        <w:pStyle w:val="712"/>
        <w:rPr>
          <w:rFonts w:hint="eastAsia"/>
        </w:rPr>
      </w:pPr>
      <w:r>
        <w:rPr>
          <w:rFonts w:hint="eastAsia"/>
        </w:rPr>
      </w:r>
      <w:r/>
    </w:p>
    <w:p>
      <w:pPr>
        <w:pStyle w:val="712"/>
        <w:rPr>
          <w:rFonts w:hint="eastAsia"/>
        </w:rPr>
      </w:pPr>
      <w:r>
        <w:rPr>
          <w:rFonts w:hint="eastAsia"/>
        </w:rPr>
      </w:r>
      <w:r/>
    </w:p>
    <w:p>
      <w:pPr>
        <w:pStyle w:val="712"/>
        <w:rPr>
          <w:rFonts w:hint="eastAsia"/>
        </w:rPr>
      </w:pPr>
      <w:r>
        <w:rPr>
          <w:rFonts w:hint="eastAsia"/>
        </w:rPr>
      </w:r>
      <w:r/>
    </w:p>
    <w:p>
      <w:pPr>
        <w:pStyle w:val="712"/>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82"/>
        <w:rPr>
          <w:rFonts w:hint="eastAsia" w:ascii="黑体" w:eastAsia="黑体"/>
          <w:bCs/>
          <w:sz w:val="44"/>
        </w:rPr>
      </w:pPr>
      <w:r>
        <w:rPr>
          <w:rFonts w:hint="eastAsia" w:ascii="黑体" w:eastAsia="黑体"/>
          <w:bCs/>
          <w:sz w:val="44"/>
        </w:rPr>
        <w:t xml:space="preserve">第六章  投标</w:t>
      </w:r>
      <w:bookmarkEnd w:id="184"/>
      <w:r/>
      <w:bookmarkEnd w:id="185"/>
      <w:r/>
      <w:bookmarkEnd w:id="186"/>
      <w:r>
        <w:rPr>
          <w:rFonts w:hint="eastAsia" w:ascii="黑体" w:eastAsia="黑体"/>
          <w:bCs/>
          <w:sz w:val="44"/>
        </w:rPr>
        <w:t xml:space="preserve">文件格式 </w:t>
      </w:r>
      <w:r/>
    </w:p>
    <w:p>
      <w:pPr>
        <w:jc w:val="center"/>
        <w:rPr>
          <w:rFonts w:hint="eastAsia" w:ascii="宋体" w:hAnsi="宋体"/>
          <w:b/>
          <w:sz w:val="72"/>
        </w:rPr>
      </w:pPr>
      <w:r/>
      <w:bookmarkStart w:id="189" w:name="_Hlt26955039"/>
      <w:r/>
      <w:bookmarkEnd w:id="189"/>
      <w:r/>
      <w:bookmarkStart w:id="190" w:name="_Hlt26671244"/>
      <w:r/>
      <w:bookmarkEnd w:id="190"/>
      <w:r/>
      <w:bookmarkStart w:id="191" w:name="_Toc120614282"/>
      <w:r/>
      <w:bookmarkStart w:id="192" w:name="_Toc26554094"/>
      <w:r/>
      <w:bookmarkStart w:id="193" w:name="_Toc49090576"/>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rPr>
      </w:pPr>
      <w:r>
        <w:rPr>
          <w:rFonts w:ascii="宋体" w:hAnsi="宋体"/>
        </w:rPr>
      </w:r>
      <w:r/>
    </w:p>
    <w:p>
      <w:pPr>
        <w:ind w:firstLine="1084"/>
        <w:rPr>
          <w:rFonts w:ascii="宋体" w:hAnsi="宋体"/>
          <w:b/>
          <w:bCs/>
          <w:sz w:val="32"/>
          <w:szCs w:val="32"/>
        </w:rPr>
      </w:pPr>
      <w:r>
        <w:rPr>
          <w:rFonts w:ascii="宋体" w:hAnsi="宋体"/>
          <w:b/>
          <w:sz w:val="36"/>
          <w:u w:val="single"/>
        </w:rPr>
        <w:br w:type="page" w:clear="all"/>
      </w:r>
      <w:r/>
    </w:p>
    <w:p>
      <w:pPr>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ind w:firstLine="480"/>
        <w:spacing w:line="440" w:lineRule="exact"/>
        <w:rPr>
          <w:rFonts w:hint="eastAsia" w:ascii="宋体" w:hAnsi="宋体"/>
          <w:i/>
          <w:sz w:val="24"/>
          <w:u w:val="single"/>
        </w:rPr>
      </w:pPr>
      <w:r>
        <w:rPr>
          <w:rFonts w:hint="eastAsia" w:ascii="宋体" w:hAnsi="宋体"/>
          <w:i/>
          <w:sz w:val="24"/>
          <w:u w:val="single"/>
        </w:rPr>
        <w:t xml:space="preserve">五、中小企业声明函</w:t>
      </w:r>
      <w:r/>
    </w:p>
    <w:p>
      <w:pPr>
        <w:ind w:firstLine="480"/>
        <w:spacing w:line="440" w:lineRule="exact"/>
        <w:rPr>
          <w:rFonts w:hint="eastAsia" w:ascii="宋体" w:hAnsi="宋体"/>
          <w:sz w:val="24"/>
        </w:rPr>
      </w:pPr>
      <w:r>
        <w:rPr>
          <w:rFonts w:hint="eastAsia" w:ascii="宋体" w:hAnsi="宋体"/>
          <w:sz w:val="24"/>
        </w:rPr>
        <w:t xml:space="preserve">六、残疾人福利性单位声明函或监狱企业证明</w:t>
      </w:r>
      <w:r/>
    </w:p>
    <w:p>
      <w:pPr>
        <w:ind w:firstLine="480"/>
        <w:spacing w:line="440" w:lineRule="exact"/>
        <w:rPr>
          <w:rFonts w:hint="eastAsia" w:ascii="宋体" w:hAnsi="宋体"/>
          <w:sz w:val="24"/>
        </w:rPr>
      </w:pPr>
      <w:r>
        <w:rPr>
          <w:rFonts w:hint="eastAsia" w:ascii="宋体" w:hAnsi="宋体"/>
          <w:sz w:val="24"/>
        </w:rPr>
        <w:t xml:space="preserve">七、联合体协议</w:t>
      </w:r>
      <w:r/>
    </w:p>
    <w:p>
      <w:pPr>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p>
    <w:p>
      <w:pPr>
        <w:ind w:firstLine="480"/>
        <w:spacing w:line="440" w:lineRule="exact"/>
        <w:rPr>
          <w:rFonts w:hint="eastAsia" w:ascii="宋体" w:hAnsi="宋体"/>
          <w:sz w:val="24"/>
        </w:rPr>
      </w:pPr>
      <w:r>
        <w:rPr>
          <w:rFonts w:hint="eastAsia" w:ascii="宋体" w:hAnsi="宋体"/>
          <w:sz w:val="24"/>
        </w:rPr>
        <w:t xml:space="preserve">九、技术要求响应及偏离表</w:t>
      </w:r>
      <w:r/>
    </w:p>
    <w:p>
      <w:pPr>
        <w:ind w:firstLine="480"/>
        <w:spacing w:line="440" w:lineRule="exact"/>
        <w:rPr>
          <w:rFonts w:ascii="宋体" w:hAnsi="宋体"/>
          <w:sz w:val="24"/>
        </w:rPr>
      </w:pPr>
      <w:r>
        <w:rPr>
          <w:rFonts w:hint="eastAsia" w:ascii="宋体" w:hAnsi="宋体"/>
          <w:sz w:val="24"/>
        </w:rPr>
        <w:t xml:space="preserve">十、商务要求响应及偏离表</w:t>
      </w:r>
      <w:r/>
    </w:p>
    <w:p>
      <w:pPr>
        <w:ind w:firstLine="480"/>
        <w:spacing w:line="440" w:lineRule="exact"/>
        <w:rPr>
          <w:rFonts w:ascii="宋体" w:hAnsi="宋体"/>
          <w:i/>
          <w:sz w:val="24"/>
          <w:u w:val="single"/>
        </w:rPr>
      </w:pPr>
      <w:r>
        <w:rPr>
          <w:rFonts w:hint="eastAsia" w:ascii="宋体" w:hAnsi="宋体"/>
          <w:i/>
          <w:sz w:val="24"/>
          <w:u w:val="single"/>
        </w:rPr>
        <w:t xml:space="preserve">十一、开标一览表</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bookmarkEnd w:id="191"/>
      <w:bookmarkEnd w:id="192"/>
      <w:bookmarkEnd w:id="193"/>
      <w:r/>
    </w:p>
    <w:p>
      <w:pPr>
        <w:rPr>
          <w:rFonts w:ascii="黑体" w:hAnsi="黑体" w:eastAsia="黑体"/>
          <w:i/>
          <w:sz w:val="32"/>
          <w:szCs w:val="32"/>
          <w:u w:val="single"/>
        </w:rPr>
      </w:pPr>
      <w:r/>
      <w:bookmarkStart w:id="194"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p>
    <w:p>
      <w:pPr>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p>
    <w:p>
      <w:pPr>
        <w:pStyle w:val="884"/>
        <w:ind w:firstLine="480"/>
        <w:spacing w:line="460" w:lineRule="exact"/>
      </w:pPr>
      <w:r/>
      <w:r/>
    </w:p>
    <w:p>
      <w:pPr>
        <w:pStyle w:val="884"/>
        <w:ind w:firstLine="480"/>
        <w:spacing w:line="460" w:lineRule="exact"/>
      </w:pPr>
      <w:r>
        <w:rPr>
          <w:rFonts w:hint="eastAsia"/>
        </w:rPr>
        <w:t xml:space="preserve">致：常州市政府采购中心</w:t>
      </w:r>
      <w:r/>
    </w:p>
    <w:p>
      <w:pPr>
        <w:pStyle w:val="884"/>
        <w:ind w:firstLine="840"/>
        <w:spacing w:line="460" w:lineRule="exact"/>
        <w:rPr>
          <w:u w:val="single"/>
        </w:rPr>
      </w:pPr>
      <w:r>
        <w:rPr>
          <w:rFonts w:hint="eastAsia"/>
          <w:u w:val="single"/>
        </w:rPr>
        <w:t xml:space="preserve">（采购人名称）</w:t>
      </w:r>
      <w:r/>
    </w:p>
    <w:p>
      <w:pPr>
        <w:pStyle w:val="884"/>
        <w:ind w:firstLine="480"/>
        <w:spacing w:line="460" w:lineRule="exact"/>
      </w:pPr>
      <w:r/>
      <w:r/>
    </w:p>
    <w:p>
      <w:pPr>
        <w:pStyle w:val="884"/>
        <w:ind w:firstLine="480"/>
        <w:spacing w:line="460" w:lineRule="exact"/>
      </w:pPr>
      <w:r>
        <w:rPr>
          <w:rFonts w:hint="eastAsia"/>
        </w:rPr>
        <w:t xml:space="preserve">按照《中华人民共和国政府采购法》第二十二条和招标文件的规定，我单位郑重声明如下：</w:t>
      </w:r>
      <w:r/>
    </w:p>
    <w:p>
      <w:pPr>
        <w:pStyle w:val="884"/>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884"/>
        <w:ind w:firstLine="480"/>
        <w:spacing w:line="460" w:lineRule="exact"/>
      </w:pPr>
      <w:r>
        <w:rPr>
          <w:rFonts w:hint="eastAsia"/>
        </w:rPr>
        <w:t xml:space="preserve">二、我单位具有良好的商业信誉（指投标人经营状况良好，无本资格声明第十条情形）和健全的财务会计制度。</w:t>
      </w:r>
      <w:r/>
    </w:p>
    <w:p>
      <w:pPr>
        <w:pStyle w:val="884"/>
        <w:ind w:firstLine="480"/>
        <w:spacing w:line="460" w:lineRule="exact"/>
      </w:pPr>
      <w:r>
        <w:rPr>
          <w:rFonts w:hint="eastAsia"/>
        </w:rPr>
        <w:t xml:space="preserve">三、我单位依法进行纳税和社会保险申报并实际履行了义务。</w:t>
      </w:r>
      <w:r/>
    </w:p>
    <w:p>
      <w:pPr>
        <w:pStyle w:val="884"/>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884"/>
        <w:ind w:firstLine="480"/>
        <w:spacing w:line="460" w:lineRule="exact"/>
      </w:pPr>
      <w:r>
        <w:rPr>
          <w:rFonts w:hint="eastAsia"/>
        </w:rPr>
        <w:t xml:space="preserve">主要设备有：</w:t>
      </w:r>
      <w:r>
        <w:rPr>
          <w:u w:val="single"/>
        </w:rPr>
        <w:t xml:space="preserve">            </w:t>
      </w:r>
      <w:r/>
    </w:p>
    <w:p>
      <w:pPr>
        <w:pStyle w:val="884"/>
        <w:ind w:firstLine="480"/>
        <w:spacing w:line="460" w:lineRule="exact"/>
      </w:pPr>
      <w:r>
        <w:rPr>
          <w:rFonts w:hint="eastAsia"/>
        </w:rPr>
        <w:t xml:space="preserve">主要专业技术能力有</w:t>
      </w:r>
      <w:r>
        <w:rPr>
          <w:rFonts w:hint="eastAsia"/>
          <w:u w:val="single"/>
        </w:rPr>
        <w:t xml:space="preserve">                 </w:t>
      </w:r>
      <w:r/>
    </w:p>
    <w:p>
      <w:pPr>
        <w:pStyle w:val="884"/>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84"/>
        <w:ind w:firstLine="480"/>
        <w:spacing w:line="460" w:lineRule="exact"/>
      </w:pPr>
      <w:r>
        <w:rPr>
          <w:rFonts w:hint="eastAsia"/>
        </w:rPr>
        <w:t xml:space="preserve">六、我单位具备法律、行政法规规定的其他条件。</w:t>
      </w:r>
      <w:r/>
    </w:p>
    <w:p>
      <w:pPr>
        <w:pStyle w:val="884"/>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884"/>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884"/>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884"/>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884"/>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884"/>
        <w:ind w:firstLine="480"/>
        <w:spacing w:line="460" w:lineRule="exact"/>
      </w:pPr>
      <w:r>
        <w:rPr>
          <w:rFonts w:hint="eastAsia"/>
        </w:rPr>
        <w:t xml:space="preserve">九、</w:t>
      </w:r>
      <w:r>
        <w:t xml:space="preserve">我单位无以下不良信用记录情形：</w:t>
      </w:r>
      <w:r/>
    </w:p>
    <w:p>
      <w:pPr>
        <w:pStyle w:val="884"/>
        <w:ind w:firstLine="480"/>
        <w:spacing w:line="460" w:lineRule="exact"/>
      </w:pPr>
      <w:r>
        <w:t xml:space="preserve">1</w:t>
      </w:r>
      <w:r>
        <w:rPr>
          <w:rFonts w:hint="eastAsia"/>
        </w:rPr>
        <w:t xml:space="preserve">、在“信用中国”网站被列入失信被执行人和重大税收违法案件当事人名单；</w:t>
      </w:r>
      <w:r/>
    </w:p>
    <w:p>
      <w:pPr>
        <w:pStyle w:val="884"/>
        <w:ind w:firstLine="480"/>
        <w:spacing w:line="460" w:lineRule="exact"/>
      </w:pPr>
      <w:r>
        <w:t xml:space="preserve">2</w:t>
      </w:r>
      <w:r>
        <w:rPr>
          <w:rFonts w:hint="eastAsia"/>
        </w:rPr>
        <w:t xml:space="preserve">、在“中国政府采购网”网站被列入政府采购严重违法失信行为记录名单；</w:t>
      </w:r>
      <w:r/>
    </w:p>
    <w:p>
      <w:pPr>
        <w:pStyle w:val="884"/>
        <w:ind w:firstLine="480"/>
        <w:spacing w:line="460" w:lineRule="exact"/>
      </w:pPr>
      <w:r>
        <w:t xml:space="preserve">3</w:t>
      </w:r>
      <w:r>
        <w:rPr>
          <w:rFonts w:hint="eastAsia"/>
        </w:rPr>
        <w:t xml:space="preserve">、</w:t>
      </w:r>
      <w:r>
        <w:t xml:space="preserve">不符合《政府采购法》第二十二条规定的条件。</w:t>
      </w:r>
      <w:r/>
    </w:p>
    <w:p>
      <w:pPr>
        <w:pStyle w:val="884"/>
        <w:ind w:firstLine="480"/>
        <w:spacing w:line="460" w:lineRule="exact"/>
      </w:pPr>
      <w:r/>
      <w:r/>
    </w:p>
    <w:p>
      <w:pPr>
        <w:pStyle w:val="884"/>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884"/>
        <w:ind w:firstLine="480"/>
        <w:spacing w:line="460" w:lineRule="exact"/>
      </w:pPr>
      <w:r/>
      <w:r/>
    </w:p>
    <w:p>
      <w:pPr>
        <w:pStyle w:val="884"/>
        <w:ind w:firstLine="480"/>
        <w:spacing w:line="460" w:lineRule="exact"/>
      </w:pPr>
      <w:r/>
      <w:r/>
    </w:p>
    <w:p>
      <w:pPr>
        <w:pStyle w:val="884"/>
        <w:ind w:firstLine="480"/>
        <w:spacing w:line="460" w:lineRule="exact"/>
      </w:pPr>
      <w:r>
        <w:rPr>
          <w:rFonts w:hint="eastAsia"/>
        </w:rPr>
        <w:t xml:space="preserve">                                            投标人：（加盖公章）</w:t>
      </w:r>
      <w:r/>
    </w:p>
    <w:p>
      <w:pPr>
        <w:pStyle w:val="884"/>
        <w:ind w:firstLine="480"/>
        <w:spacing w:line="460" w:lineRule="exact"/>
      </w:pPr>
      <w:r>
        <w:rPr>
          <w:rFonts w:hint="eastAsia"/>
        </w:rPr>
        <w:t xml:space="preserve">                                           法定代表人（或单位负责人）签字或盖章：</w:t>
      </w:r>
      <w:r/>
    </w:p>
    <w:p>
      <w:pPr>
        <w:pStyle w:val="884"/>
        <w:ind w:firstLine="4305"/>
        <w:spacing w:line="460" w:lineRule="exact"/>
        <w:rPr>
          <w:rFonts w:hint="eastAsia"/>
        </w:rPr>
      </w:pPr>
      <w:r>
        <w:rPr>
          <w:rFonts w:hint="eastAsia"/>
        </w:rPr>
        <w:t xml:space="preserve">日期：    年    月    日</w:t>
      </w:r>
      <w:r/>
    </w:p>
    <w:p>
      <w:pPr>
        <w:spacing w:line="360" w:lineRule="auto"/>
        <w:rPr>
          <w:rFonts w:hint="eastAsia"/>
          <w:sz w:val="24"/>
        </w:rPr>
      </w:pPr>
      <w:r>
        <w:rPr>
          <w:rFonts w:hint="eastAsia"/>
          <w:sz w:val="24"/>
        </w:rPr>
      </w:r>
      <w:r/>
    </w:p>
    <w:p>
      <w:pPr>
        <w:spacing w:line="360" w:lineRule="auto"/>
        <w:rPr>
          <w:rFonts w:hint="eastAsia"/>
          <w:sz w:val="24"/>
        </w:rPr>
      </w:pPr>
      <w:r>
        <w:rPr>
          <w:rFonts w:hint="eastAsia"/>
          <w:sz w:val="24"/>
        </w:rPr>
      </w:r>
      <w:r/>
    </w:p>
    <w:p>
      <w:pPr>
        <w:spacing w:line="360" w:lineRule="auto"/>
        <w:rPr>
          <w:rFonts w:hint="eastAsia"/>
          <w:sz w:val="24"/>
        </w:rPr>
      </w:pPr>
      <w:r>
        <w:rPr>
          <w:rFonts w:hint="eastAsia"/>
          <w:sz w:val="24"/>
        </w:rPr>
      </w:r>
      <w:r/>
    </w:p>
    <w:p>
      <w:pPr>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1701" w:equalWidth="1"/>
          <w:docGrid w:linePitch="360"/>
          <w:titlePg/>
        </w:sectPr>
      </w:pPr>
      <w:r>
        <w:rPr>
          <w:sz w:val="24"/>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p>
    <w:p>
      <w:pPr>
        <w:spacing w:line="460" w:lineRule="exact"/>
        <w:rPr>
          <w:rFonts w:hint="eastAsia" w:ascii="宋体" w:hAnsi="宋体"/>
          <w:bCs/>
          <w:sz w:val="24"/>
        </w:rPr>
      </w:pPr>
      <w:r>
        <w:rPr>
          <w:rFonts w:hint="eastAsia" w:ascii="宋体" w:hAnsi="宋体"/>
          <w:bCs/>
          <w:sz w:val="24"/>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978"/>
        <w:ind w:firstLine="480"/>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978"/>
        <w:ind w:firstLine="480"/>
        <w:rPr>
          <w:rFonts w:hint="eastAsia"/>
          <w:sz w:val="24"/>
          <w:szCs w:val="24"/>
        </w:rPr>
      </w:pPr>
      <w:r>
        <w:rPr>
          <w:rFonts w:hint="eastAsia"/>
          <w:sz w:val="24"/>
          <w:szCs w:val="24"/>
        </w:rPr>
        <w:t xml:space="preserve">本授权书于______年____月____日起生效，特此声明。</w:t>
      </w:r>
      <w:r/>
    </w:p>
    <w:p>
      <w:pPr>
        <w:pStyle w:val="978"/>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978"/>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978"/>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p>
    <w:p>
      <w:pPr>
        <w:pStyle w:val="978"/>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978"/>
        <w:ind w:firstLine="480"/>
        <w:rPr>
          <w:rFonts w:hint="eastAsia"/>
          <w:sz w:val="24"/>
          <w:szCs w:val="24"/>
        </w:rPr>
      </w:pPr>
      <w:r>
        <w:rPr>
          <w:rFonts w:hint="eastAsia"/>
          <w:sz w:val="24"/>
          <w:szCs w:val="24"/>
        </w:rPr>
        <w:t xml:space="preserve">      日期：</w:t>
      </w:r>
      <w:bookmarkStart w:id="195" w:name="_Hlt26671380"/>
      <w:r/>
      <w:bookmarkEnd w:id="195"/>
      <w:r/>
      <w:bookmarkStart w:id="196" w:name="_Hlt26955070"/>
      <w:r/>
      <w:bookmarkEnd w:id="196"/>
      <w:r/>
      <w:bookmarkStart w:id="197" w:name="_格式3__银行出具的资信证明"/>
      <w:r/>
      <w:bookmarkEnd w:id="197"/>
      <w:r>
        <w:rPr>
          <w:rFonts w:hint="eastAsia"/>
          <w:sz w:val="24"/>
          <w:szCs w:val="24"/>
          <w:u w:val="single"/>
        </w:rPr>
        <w:t xml:space="preserve">                                         </w:t>
      </w:r>
      <w:r/>
    </w:p>
    <w:p>
      <w:pPr>
        <w:pStyle w:val="884"/>
        <w:rPr>
          <w:rFonts w:hint="eastAsia"/>
          <w:i/>
          <w:sz w:val="24"/>
          <w:szCs w:val="24"/>
          <w:u w:val="single"/>
        </w:rPr>
      </w:pPr>
      <w:r>
        <w:rPr>
          <w:rFonts w:hint="eastAsia"/>
          <w:i/>
          <w:sz w:val="24"/>
          <w:szCs w:val="24"/>
          <w:u w:val="single"/>
        </w:rPr>
      </w:r>
      <w:r/>
    </w:p>
    <w:p>
      <w:pPr>
        <w:pStyle w:val="884"/>
        <w:ind w:firstLine="0"/>
        <w:rPr>
          <w:rFonts w:hint="eastAsia"/>
        </w:rPr>
      </w:pPr>
      <w:r>
        <w:rPr>
          <w:rFonts w:hint="eastAsia"/>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pStyle w:val="885"/>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p>
    <w:p>
      <w:pPr>
        <w:pStyle w:val="994"/>
        <w:ind w:firstLine="0"/>
        <w:spacing w:before="0" w:after="0" w:line="420" w:lineRule="exact"/>
        <w:rPr>
          <w:rFonts w:ascii="宋体" w:hAnsi="宋体"/>
          <w:szCs w:val="21"/>
        </w:rPr>
      </w:pPr>
      <w:r>
        <w:rPr>
          <w:rFonts w:hint="eastAsia" w:ascii="宋体" w:hAnsi="宋体"/>
          <w:szCs w:val="21"/>
        </w:rPr>
        <w:t xml:space="preserve">致：常州市政府采购中心</w:t>
      </w:r>
      <w:r/>
    </w:p>
    <w:p>
      <w:pPr>
        <w:pStyle w:val="994"/>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t xml:space="preserve">被授权人</w:t>
      </w:r>
      <w:r>
        <w:rPr>
          <w:rFonts w:hint="eastAsia" w:ascii="宋体" w:hAnsi="宋体"/>
          <w:szCs w:val="21"/>
        </w:rPr>
        <w:t xml:space="preserve">______(姓名)代表我方______________（投标人的名称），全权处理本次项目投标的有关事宜。</w:t>
      </w:r>
      <w:r/>
    </w:p>
    <w:p>
      <w:pPr>
        <w:pStyle w:val="994"/>
        <w:spacing w:before="0" w:after="0" w:line="420" w:lineRule="exact"/>
        <w:rPr>
          <w:rFonts w:hint="eastAsia" w:ascii="宋体" w:hAnsi="宋体"/>
          <w:szCs w:val="21"/>
        </w:rPr>
      </w:pPr>
      <w:r>
        <w:rPr>
          <w:rFonts w:hint="eastAsia" w:ascii="宋体" w:hAnsi="宋体"/>
          <w:szCs w:val="21"/>
        </w:rPr>
        <w:t xml:space="preserve">据此函，__________</w:t>
      </w:r>
      <w:r>
        <w:t xml:space="preserve">被授权人</w:t>
      </w:r>
      <w:r>
        <w:rPr>
          <w:rFonts w:hint="eastAsia" w:ascii="宋体" w:hAnsi="宋体"/>
          <w:szCs w:val="21"/>
        </w:rPr>
        <w:t xml:space="preserve">兹宣布同意如下：</w:t>
      </w:r>
      <w:r/>
    </w:p>
    <w:p>
      <w:pPr>
        <w:pStyle w:val="994"/>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94"/>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94"/>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94"/>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94"/>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94"/>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94"/>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94"/>
        <w:ind w:left="420"/>
        <w:spacing w:before="0" w:after="0" w:line="420" w:lineRule="exact"/>
        <w:rPr>
          <w:rFonts w:hint="eastAsia" w:ascii="宋体" w:hAnsi="宋体"/>
          <w:szCs w:val="21"/>
        </w:rPr>
      </w:pPr>
      <w:r>
        <w:rPr>
          <w:rFonts w:hint="eastAsia" w:ascii="宋体" w:hAnsi="宋体"/>
          <w:szCs w:val="21"/>
        </w:rPr>
        <w:t xml:space="preserve">地          址：</w:t>
      </w:r>
      <w:r/>
    </w:p>
    <w:p>
      <w:pPr>
        <w:pStyle w:val="994"/>
        <w:ind w:left="420"/>
        <w:spacing w:before="0" w:after="0" w:line="420" w:lineRule="exact"/>
        <w:rPr>
          <w:rFonts w:hint="eastAsia" w:ascii="宋体" w:hAnsi="宋体"/>
          <w:szCs w:val="21"/>
        </w:rPr>
      </w:pPr>
      <w:r>
        <w:rPr>
          <w:rFonts w:hint="eastAsia" w:ascii="宋体" w:hAnsi="宋体"/>
          <w:szCs w:val="21"/>
        </w:rPr>
        <w:t xml:space="preserve">邮          编：</w:t>
      </w:r>
      <w:r/>
    </w:p>
    <w:p>
      <w:pPr>
        <w:pStyle w:val="994"/>
        <w:ind w:left="420"/>
        <w:spacing w:before="0" w:after="0" w:line="420" w:lineRule="exact"/>
        <w:rPr>
          <w:rFonts w:hint="eastAsia" w:ascii="宋体" w:hAnsi="宋体"/>
          <w:szCs w:val="21"/>
        </w:rPr>
      </w:pPr>
      <w:r>
        <w:rPr>
          <w:rFonts w:hint="eastAsia" w:ascii="宋体" w:hAnsi="宋体"/>
          <w:szCs w:val="21"/>
        </w:rPr>
        <w:t xml:space="preserve">电          话：</w:t>
      </w:r>
      <w:r/>
    </w:p>
    <w:p>
      <w:pPr>
        <w:pStyle w:val="994"/>
        <w:ind w:left="420"/>
        <w:spacing w:before="0" w:after="0" w:line="420" w:lineRule="exact"/>
        <w:rPr>
          <w:rFonts w:hint="eastAsia" w:ascii="宋体" w:hAnsi="宋体"/>
          <w:szCs w:val="21"/>
        </w:rPr>
      </w:pPr>
      <w:r>
        <w:rPr>
          <w:rFonts w:hint="eastAsia" w:ascii="宋体" w:hAnsi="宋体"/>
          <w:szCs w:val="21"/>
        </w:rPr>
        <w:t xml:space="preserve">传          真：</w:t>
      </w:r>
      <w:r/>
    </w:p>
    <w:p>
      <w:pPr>
        <w:pStyle w:val="994"/>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94"/>
        <w:ind w:left="420"/>
        <w:spacing w:before="0" w:after="0" w:line="420" w:lineRule="exact"/>
        <w:rPr>
          <w:rFonts w:hint="eastAsia" w:ascii="宋体" w:hAnsi="宋体"/>
          <w:szCs w:val="21"/>
        </w:rPr>
      </w:pPr>
      <w:r>
        <w:rPr>
          <w:rFonts w:hint="eastAsia" w:ascii="宋体" w:hAnsi="宋体"/>
          <w:szCs w:val="21"/>
        </w:rPr>
        <w:t xml:space="preserve">账          号： </w:t>
      </w:r>
      <w:r/>
    </w:p>
    <w:p>
      <w:pPr>
        <w:pStyle w:val="994"/>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center"/>
        <w:spacing w:line="460" w:lineRule="exact"/>
        <w:rPr>
          <w:rFonts w:ascii="黑体" w:hAnsi="黑体" w:eastAsia="黑体"/>
          <w:b/>
          <w:sz w:val="32"/>
          <w:szCs w:val="32"/>
        </w:rPr>
      </w:pPr>
      <w:r>
        <w:rPr>
          <w:rFonts w:ascii="黑体" w:hAnsi="黑体" w:eastAsia="黑体"/>
          <w:b/>
          <w:sz w:val="32"/>
          <w:szCs w:val="32"/>
        </w:rPr>
      </w:r>
      <w:r/>
    </w:p>
    <w:p>
      <w:pPr>
        <w:pStyle w:val="883"/>
        <w:rPr>
          <w:rFonts w:hint="eastAsia" w:ascii="黑体" w:hAnsi="黑体" w:eastAsia="黑体"/>
          <w:bCs w:val="0"/>
          <w:i/>
          <w:sz w:val="32"/>
          <w:szCs w:val="32"/>
          <w:u w:val="single"/>
        </w:rPr>
      </w:pPr>
      <w:r>
        <w:rPr>
          <w:rFonts w:hint="eastAsia" w:ascii="黑体" w:hAnsi="黑体" w:eastAsia="黑体"/>
          <w:bCs w:val="0"/>
          <w:i/>
          <w:sz w:val="32"/>
          <w:szCs w:val="32"/>
          <w:u w:val="single"/>
        </w:rPr>
        <w:t xml:space="preserve">五、中小企业声明函（服务）（分包号：**）</w:t>
      </w:r>
      <w:r/>
    </w:p>
    <w:p>
      <w:pPr>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物业管理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ind w:firstLine="360"/>
        <w:spacing w:line="560" w:lineRule="exact"/>
        <w:rPr>
          <w:rFonts w:hint="eastAsia" w:ascii="宋体" w:hAnsi="宋体"/>
          <w:sz w:val="24"/>
          <w:szCs w:val="24"/>
        </w:rPr>
      </w:pPr>
      <w:r>
        <w:rPr>
          <w:rFonts w:hint="eastAsia" w:ascii="宋体" w:hAnsi="宋体"/>
          <w:sz w:val="24"/>
          <w:szCs w:val="24"/>
        </w:rPr>
        <w:t xml:space="preserve">……</w:t>
      </w:r>
      <w:r/>
    </w:p>
    <w:p>
      <w:pPr>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560" w:lineRule="exact"/>
        <w:rPr>
          <w:rFonts w:hint="eastAsia" w:ascii="宋体" w:hAnsi="宋体"/>
          <w:sz w:val="24"/>
          <w:szCs w:val="24"/>
        </w:rPr>
      </w:pPr>
      <w:r>
        <w:rPr>
          <w:rFonts w:hint="eastAsia" w:ascii="宋体" w:hAnsi="宋体"/>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ind w:firstLine="240"/>
        <w:spacing w:line="560" w:lineRule="exact"/>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ind w:firstLine="480"/>
        <w:rPr>
          <w:rFonts w:hint="eastAsia" w:ascii="宋体" w:hAnsi="宋体"/>
          <w:sz w:val="24"/>
          <w:szCs w:val="24"/>
        </w:rPr>
      </w:pPr>
      <w:r>
        <w:rPr>
          <w:rFonts w:hint="eastAsia" w:ascii="宋体" w:hAnsi="宋体"/>
          <w:sz w:val="24"/>
          <w:szCs w:val="24"/>
        </w:rPr>
        <w:t xml:space="preserve">备注2：供应商未提供此声明函的，资格审查不予通过，作为无效投标。</w:t>
      </w:r>
      <w:r>
        <w:rPr>
          <w:rFonts w:hint="eastAsia" w:ascii="宋体" w:hAnsi="宋体"/>
          <w:sz w:val="24"/>
        </w:rPr>
        <w:t xml:space="preserve">此声明函将随中标结果同时公告，接受社会监督。</w:t>
      </w:r>
      <w:r/>
    </w:p>
    <w:p>
      <w:pPr>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p>
    <w:p>
      <w:pPr>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hint="eastAsia" w:ascii="宋体" w:hAnsi="宋体"/>
          <w:sz w:val="24"/>
        </w:rPr>
      </w:pPr>
      <w:r>
        <w:rPr>
          <w:rFonts w:hint="eastAsia" w:ascii="宋体" w:hAnsi="宋体"/>
          <w:sz w:val="24"/>
        </w:rPr>
      </w:r>
      <w:r/>
    </w:p>
    <w:p>
      <w:pPr>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p>
    <w:p>
      <w:pPr>
        <w:spacing w:line="560" w:lineRule="exact"/>
        <w:rPr>
          <w:rFonts w:ascii="宋体" w:hAnsi="宋体"/>
          <w:sz w:val="24"/>
        </w:rPr>
      </w:pPr>
      <w:r>
        <w:rPr>
          <w:rFonts w:hint="eastAsia" w:ascii="宋体" w:hAnsi="宋体"/>
          <w:sz w:val="24"/>
        </w:rPr>
        <w:t xml:space="preserve">（联合体中各供应商全称）在此达成以下协议：</w:t>
      </w:r>
      <w:r/>
    </w:p>
    <w:p>
      <w:pPr>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560" w:lineRule="exact"/>
        <w:rPr>
          <w:rFonts w:hint="eastAsia" w:ascii="宋体" w:hAnsi="宋体"/>
          <w:sz w:val="24"/>
        </w:rPr>
      </w:pPr>
      <w:r>
        <w:rPr>
          <w:rFonts w:hint="eastAsia" w:ascii="宋体" w:hAnsi="宋体"/>
          <w:sz w:val="24"/>
        </w:rPr>
      </w:r>
      <w:r/>
    </w:p>
    <w:p>
      <w:pPr>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p>
    <w:p>
      <w:pPr>
        <w:ind w:firstLine="645"/>
        <w:spacing w:line="560" w:lineRule="exact"/>
        <w:rPr>
          <w:rFonts w:hint="eastAsia" w:ascii="宋体" w:hAnsi="宋体"/>
          <w:sz w:val="24"/>
        </w:rPr>
      </w:pPr>
      <w:r>
        <w:rPr>
          <w:rFonts w:hint="eastAsia" w:ascii="宋体" w:hAnsi="宋体"/>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rPr>
          <w:rFonts w:hint="eastAsia"/>
        </w:rPr>
      </w:pPr>
      <w:r>
        <w:rPr>
          <w:rFonts w:hint="eastAsia"/>
        </w:rPr>
      </w:r>
      <w:r/>
    </w:p>
    <w:p>
      <w:pPr>
        <w:numPr>
          <w:ilvl w:val="0"/>
          <w:numId w:val="7"/>
        </w:numPr>
        <w:ind w:firstLine="642"/>
        <w:rPr>
          <w:rFonts w:hint="eastAsia" w:ascii="黑体" w:hAnsi="黑体" w:eastAsia="黑体"/>
          <w:b/>
          <w:i/>
          <w:sz w:val="32"/>
          <w:szCs w:val="32"/>
          <w:u w:val="single"/>
        </w:rPr>
      </w:pPr>
      <w:r>
        <w:rPr>
          <w:rFonts w:hint="eastAsia" w:ascii="黑体" w:hAnsi="黑体" w:eastAsia="黑体"/>
          <w:b/>
          <w:i/>
          <w:sz w:val="32"/>
          <w:szCs w:val="32"/>
          <w:u w:val="single"/>
        </w:rPr>
        <w:t xml:space="preserve">投标分项报价表（分包号：**）</w:t>
      </w:r>
      <w:r/>
    </w:p>
    <w:p>
      <w:pPr>
        <w:jc w:val="center"/>
        <w:widowControl/>
        <w:rPr>
          <w:rFonts w:hint="eastAsia" w:ascii="宋体" w:hAnsi="宋体" w:cs="宋体"/>
          <w:sz w:val="28"/>
          <w:szCs w:val="28"/>
        </w:rPr>
      </w:pPr>
      <w:r>
        <w:rPr>
          <w:rFonts w:hint="eastAsia" w:ascii="宋体" w:hAnsi="宋体" w:cs="宋体"/>
          <w:sz w:val="28"/>
          <w:szCs w:val="28"/>
        </w:rPr>
        <w:t xml:space="preserve">物业分项报价表</w:t>
      </w:r>
      <w:r/>
    </w:p>
    <w:p>
      <w:pPr>
        <w:jc w:val="center"/>
        <w:spacing w:line="260" w:lineRule="exact"/>
        <w:rPr>
          <w:color w:val="000000"/>
          <w:sz w:val="36"/>
          <w:szCs w:val="36"/>
        </w:rPr>
      </w:pPr>
      <w:r>
        <w:rPr>
          <w:color w:val="000000"/>
          <w:sz w:val="36"/>
          <w:szCs w:val="36"/>
        </w:rPr>
      </w:r>
      <w:r/>
    </w:p>
    <w:p>
      <w:pPr>
        <w:jc w:val="left"/>
        <w:tabs>
          <w:tab w:val="left" w:pos="1800" w:leader="none"/>
          <w:tab w:val="left" w:pos="5580" w:leader="none"/>
        </w:tabs>
        <w:rPr>
          <w:rFonts w:hint="eastAsia" w:ascii="宋体" w:hAnsi="宋体" w:cs="宋体"/>
          <w:sz w:val="28"/>
          <w:szCs w:val="28"/>
        </w:rPr>
      </w:pPr>
      <w:r>
        <w:rPr>
          <w:color w:val="000000"/>
          <w:sz w:val="24"/>
        </w:rPr>
        <w:t xml:space="preserve">项目编号/包号：_______项目名称：</w:t>
      </w:r>
      <w:r>
        <w:rPr>
          <w:rFonts w:hint="eastAsia" w:ascii="宋体" w:hAnsi="宋体" w:cs="宋体"/>
          <w:bCs/>
          <w:color w:val="000000"/>
          <w:sz w:val="24"/>
          <w:u w:val="single"/>
        </w:rPr>
        <w:t xml:space="preserve">常州市紫荆公园物业管理服务项目</w:t>
      </w:r>
      <w:r>
        <w:rPr>
          <w:rFonts w:hint="eastAsia"/>
          <w:color w:val="000000"/>
          <w:sz w:val="24"/>
        </w:rPr>
        <w:t xml:space="preserve">  </w:t>
      </w:r>
      <w:r>
        <w:rPr>
          <w:color w:val="000000"/>
          <w:sz w:val="24"/>
        </w:rPr>
        <w:t xml:space="preserve">报价单位：人民币元</w:t>
      </w:r>
      <w:r/>
    </w:p>
    <w:tbl>
      <w:tblPr>
        <w:tblStyle w:val="711"/>
        <w:tblW w:w="1058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0"/>
        <w:gridCol w:w="891"/>
        <w:gridCol w:w="1265"/>
        <w:gridCol w:w="1591"/>
        <w:gridCol w:w="1242"/>
        <w:gridCol w:w="1286"/>
        <w:gridCol w:w="1126"/>
        <w:gridCol w:w="2704"/>
      </w:tblGrid>
      <w:tr>
        <w:trPr>
          <w:jc w:val="center"/>
          <w:trHeight w:val="793"/>
        </w:trPr>
        <w:tc>
          <w:tcPr>
            <w:tcW w:w="480" w:type="dxa"/>
            <w:vAlign w:val="center"/>
            <w:textDirection w:val="lrTb"/>
            <w:noWrap w:val="false"/>
          </w:tcPr>
          <w:p>
            <w:pPr>
              <w:jc w:val="center"/>
              <w:widowControl/>
              <w:rPr>
                <w:rFonts w:ascii="宋体" w:hAnsi="宋体" w:cs="宋体"/>
                <w:sz w:val="24"/>
              </w:rPr>
            </w:pPr>
            <w:r>
              <w:rPr>
                <w:rFonts w:hint="eastAsia" w:ascii="宋体" w:hAnsi="宋体" w:cs="宋体"/>
                <w:b/>
                <w:bCs/>
              </w:rPr>
              <w:t xml:space="preserve">序号</w:t>
            </w:r>
            <w:r/>
          </w:p>
        </w:tc>
        <w:tc>
          <w:tcPr>
            <w:tcW w:w="891" w:type="dxa"/>
            <w:vAlign w:val="center"/>
            <w:textDirection w:val="lrTb"/>
            <w:noWrap w:val="false"/>
          </w:tcPr>
          <w:p>
            <w:pPr>
              <w:jc w:val="center"/>
              <w:widowControl/>
              <w:rPr>
                <w:rFonts w:ascii="宋体" w:hAnsi="宋体" w:cs="宋体"/>
                <w:sz w:val="24"/>
              </w:rPr>
            </w:pPr>
            <w:r>
              <w:rPr>
                <w:rFonts w:hint="eastAsia" w:ascii="宋体" w:hAnsi="宋体" w:cs="宋体"/>
                <w:b/>
                <w:bCs/>
              </w:rPr>
              <w:t xml:space="preserve">名称</w:t>
            </w:r>
            <w:r/>
          </w:p>
        </w:tc>
        <w:tc>
          <w:tcPr>
            <w:tcW w:w="1265" w:type="dxa"/>
            <w:vAlign w:val="center"/>
            <w:textDirection w:val="lrTb"/>
            <w:noWrap w:val="false"/>
          </w:tcPr>
          <w:p>
            <w:pPr>
              <w:jc w:val="center"/>
              <w:widowControl/>
              <w:rPr>
                <w:rFonts w:ascii="宋体" w:hAnsi="宋体" w:cs="宋体"/>
                <w:sz w:val="24"/>
              </w:rPr>
            </w:pPr>
            <w:r>
              <w:rPr>
                <w:rFonts w:hint="eastAsia" w:ascii="宋体" w:hAnsi="宋体" w:cs="宋体"/>
                <w:b/>
                <w:bCs/>
              </w:rPr>
              <w:t xml:space="preserve">服务范围</w:t>
            </w:r>
            <w:r/>
          </w:p>
        </w:tc>
        <w:tc>
          <w:tcPr>
            <w:tcW w:w="1591" w:type="dxa"/>
            <w:vAlign w:val="center"/>
            <w:textDirection w:val="lrTb"/>
            <w:noWrap w:val="false"/>
          </w:tcPr>
          <w:p>
            <w:pPr>
              <w:jc w:val="center"/>
              <w:widowControl/>
              <w:rPr>
                <w:rFonts w:ascii="宋体" w:hAnsi="宋体" w:cs="宋体"/>
                <w:sz w:val="24"/>
              </w:rPr>
            </w:pPr>
            <w:r>
              <w:rPr>
                <w:rFonts w:hint="eastAsia" w:ascii="宋体" w:hAnsi="宋体" w:cs="宋体"/>
                <w:b/>
                <w:bCs/>
              </w:rPr>
              <w:t xml:space="preserve">服务要求</w:t>
            </w:r>
            <w:r/>
          </w:p>
        </w:tc>
        <w:tc>
          <w:tcPr>
            <w:tcW w:w="1242" w:type="dxa"/>
            <w:vAlign w:val="center"/>
            <w:textDirection w:val="lrTb"/>
            <w:noWrap w:val="false"/>
          </w:tcPr>
          <w:p>
            <w:pPr>
              <w:jc w:val="center"/>
              <w:widowControl/>
              <w:rPr>
                <w:rFonts w:hint="eastAsia" w:ascii="宋体" w:hAnsi="宋体" w:cs="宋体"/>
                <w:b/>
                <w:bCs/>
              </w:rPr>
            </w:pPr>
            <w:r>
              <w:rPr>
                <w:rFonts w:hint="eastAsia" w:ascii="宋体" w:hAnsi="宋体" w:cs="宋体"/>
                <w:b/>
                <w:bCs/>
              </w:rPr>
              <w:t xml:space="preserve">服务时间</w:t>
            </w:r>
            <w:r/>
          </w:p>
          <w:p>
            <w:pPr>
              <w:jc w:val="center"/>
              <w:widowControl/>
              <w:rPr>
                <w:rFonts w:ascii="宋体" w:hAnsi="宋体" w:cs="宋体"/>
                <w:sz w:val="24"/>
              </w:rPr>
            </w:pPr>
            <w:r>
              <w:rPr>
                <w:rFonts w:hint="eastAsia" w:ascii="宋体" w:hAnsi="宋体" w:cs="宋体"/>
                <w:b/>
                <w:bCs/>
              </w:rPr>
              <w:t xml:space="preserve">（月）</w:t>
            </w:r>
            <w:r/>
          </w:p>
        </w:tc>
        <w:tc>
          <w:tcPr>
            <w:tcW w:w="1286" w:type="dxa"/>
            <w:vAlign w:val="center"/>
            <w:textDirection w:val="lrTb"/>
            <w:noWrap w:val="false"/>
          </w:tcPr>
          <w:p>
            <w:pPr>
              <w:jc w:val="center"/>
              <w:widowControl/>
              <w:rPr>
                <w:rFonts w:ascii="宋体" w:hAnsi="宋体" w:cs="宋体"/>
                <w:sz w:val="24"/>
              </w:rPr>
            </w:pPr>
            <w:r>
              <w:rPr>
                <w:rFonts w:hint="eastAsia" w:ascii="宋体" w:hAnsi="宋体" w:cs="宋体"/>
                <w:b/>
                <w:bCs/>
              </w:rPr>
              <w:t xml:space="preserve">服务标准</w:t>
            </w:r>
            <w:r/>
          </w:p>
        </w:tc>
        <w:tc>
          <w:tcPr>
            <w:tcW w:w="1126" w:type="dxa"/>
            <w:vAlign w:val="center"/>
            <w:textDirection w:val="lrTb"/>
            <w:noWrap w:val="false"/>
          </w:tcPr>
          <w:p>
            <w:pPr>
              <w:jc w:val="center"/>
              <w:widowControl/>
              <w:rPr>
                <w:rFonts w:ascii="宋体" w:hAnsi="宋体" w:cs="宋体"/>
                <w:sz w:val="24"/>
              </w:rPr>
            </w:pPr>
            <w:r>
              <w:rPr>
                <w:rFonts w:hint="eastAsia" w:ascii="宋体" w:hAnsi="宋体" w:cs="宋体"/>
                <w:b/>
                <w:bCs/>
              </w:rPr>
              <w:t xml:space="preserve">服务人数</w:t>
            </w:r>
            <w:r/>
          </w:p>
        </w:tc>
        <w:tc>
          <w:tcPr>
            <w:tcW w:w="2704" w:type="dxa"/>
            <w:vAlign w:val="center"/>
            <w:textDirection w:val="lrTb"/>
            <w:noWrap w:val="false"/>
          </w:tcPr>
          <w:p>
            <w:pPr>
              <w:jc w:val="center"/>
              <w:widowControl/>
              <w:rPr>
                <w:rFonts w:ascii="宋体" w:hAnsi="宋体" w:cs="宋体"/>
                <w:sz w:val="24"/>
              </w:rPr>
            </w:pPr>
            <w:r>
              <w:rPr>
                <w:rFonts w:hint="eastAsia" w:ascii="宋体" w:hAnsi="宋体" w:cs="宋体"/>
                <w:b/>
                <w:bCs/>
              </w:rPr>
              <w:t xml:space="preserve">备注</w:t>
            </w:r>
            <w:r/>
          </w:p>
        </w:tc>
      </w:tr>
      <w:tr>
        <w:trPr>
          <w:jc w:val="center"/>
          <w:trHeight w:val="468"/>
        </w:trPr>
        <w:tc>
          <w:tcPr>
            <w:tcW w:w="480" w:type="dxa"/>
            <w:vAlign w:val="center"/>
            <w:textDirection w:val="lrTb"/>
            <w:noWrap w:val="false"/>
          </w:tcPr>
          <w:p>
            <w:pPr>
              <w:pStyle w:val="968"/>
              <w:jc w:val="center"/>
              <w:rPr>
                <w:color w:val="000000"/>
                <w:sz w:val="21"/>
                <w:szCs w:val="21"/>
              </w:rPr>
            </w:pPr>
            <w:r>
              <w:rPr>
                <w:rFonts w:hint="eastAsia"/>
                <w:color w:val="000000"/>
                <w:sz w:val="21"/>
                <w:szCs w:val="21"/>
              </w:rPr>
              <w:t xml:space="preserve">1</w:t>
            </w:r>
            <w:r/>
          </w:p>
        </w:tc>
        <w:tc>
          <w:tcPr>
            <w:tcW w:w="891" w:type="dxa"/>
            <w:vAlign w:val="center"/>
            <w:textDirection w:val="lrTb"/>
            <w:noWrap w:val="false"/>
          </w:tcPr>
          <w:p>
            <w:pPr>
              <w:jc w:val="center"/>
              <w:rPr>
                <w:rFonts w:ascii="Calibri" w:hAnsi="Calibri"/>
                <w:color w:val="000000"/>
                <w:szCs w:val="22"/>
              </w:rPr>
            </w:pPr>
            <w:r>
              <w:rPr>
                <w:rFonts w:hint="eastAsia" w:ascii="宋体" w:hAnsi="宋体" w:cs="宋体"/>
                <w:color w:val="000000"/>
              </w:rPr>
              <w:t xml:space="preserve">项目总体管理</w:t>
            </w:r>
            <w:r/>
          </w:p>
        </w:tc>
        <w:tc>
          <w:tcPr>
            <w:tcW w:w="1265"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紫荆</w:t>
            </w:r>
            <w:r/>
          </w:p>
          <w:p>
            <w:pPr>
              <w:jc w:val="center"/>
              <w:rPr>
                <w:rFonts w:ascii="Calibri" w:hAnsi="Calibri"/>
                <w:color w:val="000000"/>
                <w:szCs w:val="22"/>
              </w:rPr>
            </w:pPr>
            <w:r>
              <w:rPr>
                <w:rFonts w:hint="eastAsia" w:ascii="宋体" w:hAnsi="宋体" w:cs="宋体"/>
                <w:color w:val="000000"/>
              </w:rPr>
              <w:t xml:space="preserve">公园</w:t>
            </w:r>
            <w:r/>
          </w:p>
        </w:tc>
        <w:tc>
          <w:tcPr>
            <w:tcW w:w="1591" w:type="dxa"/>
            <w:vAlign w:val="center"/>
            <w:textDirection w:val="lrTb"/>
            <w:noWrap w:val="false"/>
          </w:tcPr>
          <w:p>
            <w:pPr>
              <w:jc w:val="left"/>
              <w:rPr>
                <w:rFonts w:ascii="Calibri" w:hAnsi="Calibri"/>
                <w:color w:val="000000"/>
                <w:szCs w:val="22"/>
              </w:rPr>
            </w:pPr>
            <w:r>
              <w:rPr>
                <w:rFonts w:hint="eastAsia" w:ascii="宋体" w:hAnsi="宋体" w:cs="宋体"/>
                <w:color w:val="000000"/>
              </w:rPr>
              <w:t xml:space="preserve">详见招标文件“一、项目基本要求  ”</w:t>
            </w:r>
            <w:r/>
          </w:p>
        </w:tc>
        <w:tc>
          <w:tcPr>
            <w:tcW w:w="1242" w:type="dxa"/>
            <w:vAlign w:val="center"/>
            <w:textDirection w:val="lrTb"/>
            <w:noWrap w:val="false"/>
          </w:tcPr>
          <w:p>
            <w:pPr>
              <w:jc w:val="center"/>
              <w:rPr>
                <w:rFonts w:ascii="Calibri" w:hAnsi="Calibri"/>
                <w:color w:val="000000"/>
                <w:szCs w:val="22"/>
              </w:rPr>
            </w:pPr>
            <w:r>
              <w:rPr>
                <w:rFonts w:hint="eastAsia" w:ascii="宋体" w:hAnsi="宋体" w:cs="宋体"/>
                <w:color w:val="000000"/>
              </w:rPr>
              <w:t xml:space="preserve">36个月</w:t>
            </w:r>
            <w:r/>
          </w:p>
        </w:tc>
        <w:tc>
          <w:tcPr>
            <w:tcW w:w="1286" w:type="dxa"/>
            <w:vAlign w:val="center"/>
            <w:textDirection w:val="lrTb"/>
            <w:noWrap w:val="false"/>
          </w:tcPr>
          <w:p>
            <w:pPr>
              <w:jc w:val="left"/>
              <w:rPr>
                <w:rFonts w:ascii="Calibri" w:hAnsi="Calibri"/>
                <w:color w:val="000000"/>
                <w:szCs w:val="22"/>
              </w:rPr>
            </w:pPr>
            <w:r>
              <w:rPr>
                <w:rFonts w:hint="eastAsia" w:ascii="宋体" w:hAnsi="宋体" w:cs="宋体"/>
                <w:color w:val="000000"/>
              </w:rPr>
              <w:t xml:space="preserve">详见招标文件“三、技术要求 1.基本要求”</w:t>
            </w:r>
            <w:r/>
          </w:p>
        </w:tc>
        <w:tc>
          <w:tcPr>
            <w:tcW w:w="1126" w:type="dxa"/>
            <w:vAlign w:val="center"/>
            <w:textDirection w:val="lrTb"/>
            <w:noWrap w:val="false"/>
          </w:tcPr>
          <w:p>
            <w:pPr>
              <w:jc w:val="center"/>
              <w:rPr>
                <w:rFonts w:ascii="Calibri" w:hAnsi="Calibri"/>
                <w:color w:val="000000"/>
                <w:szCs w:val="22"/>
              </w:rPr>
            </w:pPr>
            <w:r>
              <w:rPr>
                <w:rFonts w:hint="eastAsia" w:ascii="宋体" w:hAnsi="宋体" w:cs="宋体"/>
                <w:color w:val="000000"/>
              </w:rPr>
              <w:t xml:space="preserve">1</w:t>
            </w:r>
            <w:r/>
          </w:p>
        </w:tc>
        <w:tc>
          <w:tcPr>
            <w:tcW w:w="2704" w:type="dxa"/>
            <w:vAlign w:val="center"/>
            <w:vMerge w:val="restart"/>
            <w:textDirection w:val="lrTb"/>
            <w:noWrap w:val="false"/>
          </w:tcPr>
          <w:p>
            <w:pPr>
              <w:pStyle w:val="968"/>
              <w:jc w:val="both"/>
              <w:rPr>
                <w:color w:val="000000"/>
                <w:sz w:val="21"/>
                <w:szCs w:val="21"/>
              </w:rPr>
            </w:pPr>
            <w:r>
              <w:rPr>
                <w:rFonts w:hint="eastAsia"/>
                <w:sz w:val="21"/>
                <w:szCs w:val="21"/>
              </w:rPr>
              <w:t xml:space="preserve">总人数不得少于55人。总费用包含员工费用和管理人员费用、离职补偿金、社会保险、管理费、培训费、各类加班费</w:t>
            </w:r>
            <w:r>
              <w:rPr>
                <w:rFonts w:hint="eastAsia"/>
                <w:sz w:val="22"/>
              </w:rPr>
              <w:t xml:space="preserve">（法定节假日、应急抢险等）</w:t>
            </w:r>
            <w:r>
              <w:rPr>
                <w:rFonts w:hint="eastAsia"/>
                <w:sz w:val="21"/>
                <w:szCs w:val="21"/>
              </w:rPr>
              <w:t xml:space="preserve">、值班费、岗位补贴、高温补贴、员工福利、利润、敞开公园标准化服务、设备、工具、消耗品、工</w:t>
            </w:r>
            <w:r>
              <w:rPr>
                <w:rFonts w:hint="eastAsia"/>
                <w:color w:val="000000"/>
                <w:sz w:val="21"/>
                <w:szCs w:val="21"/>
              </w:rPr>
              <w:t xml:space="preserve">会费、维护修理、折旧、各种税费、政策性文件规定及项目明示或暗示的所有风险、责任、义务等各项应有的费用。上述未列明，但投标人认为所需的其他费用也包含在内，采购人不接受投标人任何因遗漏报价而发生的费用追加。投标人根据《中华人民共和国劳动法》等法律法规，考虑合同期内的物价、政策等所有风险因素，在投标时自行预测并纳入投标总价中。合同期内若涉及本地区最低工资、社保缴费基数等上调，涉及到工资差额、固定岗位工资差额、假日工资差额、社保差额部分等均由投标人承担。</w:t>
            </w:r>
            <w:r/>
          </w:p>
        </w:tc>
      </w:tr>
      <w:tr>
        <w:trPr>
          <w:jc w:val="center"/>
          <w:trHeight w:val="502"/>
        </w:trPr>
        <w:tc>
          <w:tcPr>
            <w:tcW w:w="480" w:type="dxa"/>
            <w:vAlign w:val="center"/>
            <w:textDirection w:val="lrTb"/>
            <w:noWrap w:val="false"/>
          </w:tcPr>
          <w:p>
            <w:pPr>
              <w:pStyle w:val="968"/>
              <w:jc w:val="center"/>
              <w:rPr>
                <w:color w:val="000000"/>
                <w:sz w:val="21"/>
                <w:szCs w:val="21"/>
              </w:rPr>
            </w:pPr>
            <w:r>
              <w:rPr>
                <w:rFonts w:hint="eastAsia"/>
                <w:color w:val="000000"/>
                <w:sz w:val="21"/>
                <w:szCs w:val="21"/>
              </w:rPr>
              <w:t xml:space="preserve">2</w:t>
            </w:r>
            <w:r/>
          </w:p>
        </w:tc>
        <w:tc>
          <w:tcPr>
            <w:tcW w:w="891"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园容</w:t>
            </w:r>
            <w:r/>
          </w:p>
          <w:p>
            <w:pPr>
              <w:jc w:val="center"/>
              <w:rPr>
                <w:rFonts w:ascii="Calibri" w:hAnsi="Calibri"/>
                <w:color w:val="000000"/>
                <w:szCs w:val="22"/>
              </w:rPr>
            </w:pPr>
            <w:r>
              <w:rPr>
                <w:rFonts w:hint="eastAsia" w:ascii="宋体" w:hAnsi="宋体" w:cs="宋体"/>
                <w:color w:val="000000"/>
              </w:rPr>
              <w:t xml:space="preserve">保洁</w:t>
            </w:r>
            <w:r/>
          </w:p>
        </w:tc>
        <w:tc>
          <w:tcPr>
            <w:tcW w:w="1265" w:type="dxa"/>
            <w:vAlign w:val="center"/>
            <w:textDirection w:val="lrTb"/>
            <w:noWrap w:val="false"/>
          </w:tcPr>
          <w:p>
            <w:pPr>
              <w:jc w:val="center"/>
              <w:rPr>
                <w:rFonts w:ascii="Calibri" w:hAnsi="Calibri"/>
                <w:color w:val="000000"/>
                <w:szCs w:val="22"/>
              </w:rPr>
            </w:pPr>
            <w:r>
              <w:rPr>
                <w:rFonts w:hint="eastAsia" w:ascii="宋体" w:hAnsi="宋体" w:cs="宋体"/>
                <w:color w:val="000000"/>
              </w:rPr>
              <w:t xml:space="preserve">紫荆 公园</w:t>
            </w:r>
            <w:r/>
          </w:p>
        </w:tc>
        <w:tc>
          <w:tcPr>
            <w:tcW w:w="1591" w:type="dxa"/>
            <w:vAlign w:val="center"/>
            <w:textDirection w:val="lrTb"/>
            <w:noWrap w:val="false"/>
          </w:tcPr>
          <w:p>
            <w:pPr>
              <w:jc w:val="left"/>
              <w:rPr>
                <w:rFonts w:ascii="Calibri" w:hAnsi="Calibri"/>
                <w:color w:val="000000"/>
                <w:szCs w:val="22"/>
              </w:rPr>
            </w:pPr>
            <w:r>
              <w:rPr>
                <w:rFonts w:hint="eastAsia" w:ascii="宋体" w:hAnsi="宋体" w:cs="宋体"/>
                <w:color w:val="000000"/>
              </w:rPr>
              <w:t xml:space="preserve">详见招标文件“(一)公园保洁管理工作内容”</w:t>
            </w:r>
            <w:r/>
          </w:p>
        </w:tc>
        <w:tc>
          <w:tcPr>
            <w:tcW w:w="1242" w:type="dxa"/>
            <w:vAlign w:val="center"/>
            <w:textDirection w:val="lrTb"/>
            <w:noWrap w:val="false"/>
          </w:tcPr>
          <w:p>
            <w:pPr>
              <w:jc w:val="center"/>
              <w:rPr>
                <w:rFonts w:ascii="Calibri" w:hAnsi="Calibri"/>
                <w:color w:val="000000"/>
                <w:szCs w:val="22"/>
              </w:rPr>
            </w:pPr>
            <w:r>
              <w:rPr>
                <w:rFonts w:hint="eastAsia" w:ascii="宋体" w:hAnsi="宋体" w:cs="宋体"/>
                <w:color w:val="000000"/>
              </w:rPr>
              <w:t xml:space="preserve">36个月</w:t>
            </w:r>
            <w:r/>
          </w:p>
        </w:tc>
        <w:tc>
          <w:tcPr>
            <w:tcW w:w="1286" w:type="dxa"/>
            <w:vAlign w:val="center"/>
            <w:textDirection w:val="lrTb"/>
            <w:noWrap w:val="false"/>
          </w:tcPr>
          <w:p>
            <w:pPr>
              <w:jc w:val="left"/>
              <w:rPr>
                <w:rFonts w:hint="eastAsia" w:ascii="Calibri" w:hAnsi="Calibri"/>
                <w:color w:val="000000"/>
                <w:szCs w:val="22"/>
              </w:rPr>
            </w:pPr>
            <w:r>
              <w:rPr>
                <w:rFonts w:hint="eastAsia" w:ascii="宋体" w:hAnsi="宋体" w:cs="宋体"/>
                <w:color w:val="000000"/>
              </w:rPr>
              <w:t xml:space="preserve">详见招标文件“(一)公园保洁管理工作内容 ”</w:t>
            </w:r>
            <w:r/>
          </w:p>
        </w:tc>
        <w:tc>
          <w:tcPr>
            <w:tcW w:w="1126" w:type="dxa"/>
            <w:vAlign w:val="center"/>
            <w:textDirection w:val="lrTb"/>
            <w:noWrap w:val="false"/>
          </w:tcPr>
          <w:p>
            <w:pPr>
              <w:jc w:val="center"/>
              <w:rPr>
                <w:rFonts w:ascii="Calibri" w:hAnsi="Calibri"/>
                <w:color w:val="000000"/>
                <w:szCs w:val="22"/>
              </w:rPr>
            </w:pPr>
            <w:r>
              <w:rPr>
                <w:rFonts w:hint="eastAsia" w:ascii="宋体" w:hAnsi="宋体" w:cs="宋体"/>
                <w:color w:val="000000"/>
              </w:rPr>
              <w:t xml:space="preserve">25</w:t>
            </w:r>
            <w:r/>
          </w:p>
        </w:tc>
        <w:tc>
          <w:tcPr>
            <w:tcW w:w="2704"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r>
      <w:tr>
        <w:trPr>
          <w:jc w:val="center"/>
          <w:trHeight w:val="416"/>
        </w:trPr>
        <w:tc>
          <w:tcPr>
            <w:tcW w:w="480" w:type="dxa"/>
            <w:vAlign w:val="center"/>
            <w:textDirection w:val="lrTb"/>
            <w:noWrap w:val="false"/>
          </w:tcPr>
          <w:p>
            <w:pPr>
              <w:pStyle w:val="968"/>
              <w:jc w:val="center"/>
              <w:rPr>
                <w:color w:val="000000"/>
                <w:sz w:val="21"/>
                <w:szCs w:val="21"/>
              </w:rPr>
            </w:pPr>
            <w:r>
              <w:rPr>
                <w:rFonts w:hint="eastAsia"/>
                <w:color w:val="000000"/>
                <w:sz w:val="21"/>
                <w:szCs w:val="21"/>
              </w:rPr>
              <w:t xml:space="preserve">3</w:t>
            </w:r>
            <w:r/>
          </w:p>
        </w:tc>
        <w:tc>
          <w:tcPr>
            <w:tcW w:w="891"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保安</w:t>
            </w:r>
            <w:r/>
          </w:p>
          <w:p>
            <w:pPr>
              <w:jc w:val="center"/>
              <w:rPr>
                <w:rFonts w:ascii="宋体" w:hAnsi="宋体" w:cs="宋体"/>
                <w:color w:val="000000"/>
                <w:szCs w:val="22"/>
              </w:rPr>
            </w:pPr>
            <w:r>
              <w:rPr>
                <w:rFonts w:hint="eastAsia" w:ascii="宋体" w:hAnsi="宋体" w:cs="宋体"/>
                <w:color w:val="000000"/>
              </w:rPr>
              <w:t xml:space="preserve">服务</w:t>
            </w:r>
            <w:r/>
          </w:p>
        </w:tc>
        <w:tc>
          <w:tcPr>
            <w:tcW w:w="1265" w:type="dxa"/>
            <w:vAlign w:val="center"/>
            <w:textDirection w:val="lrTb"/>
            <w:noWrap w:val="false"/>
          </w:tcPr>
          <w:p>
            <w:pPr>
              <w:jc w:val="center"/>
              <w:rPr>
                <w:rFonts w:ascii="Calibri" w:hAnsi="Calibri"/>
                <w:color w:val="000000"/>
                <w:szCs w:val="22"/>
              </w:rPr>
            </w:pPr>
            <w:r>
              <w:rPr>
                <w:rFonts w:hint="eastAsia" w:ascii="宋体" w:hAnsi="宋体" w:cs="宋体"/>
                <w:color w:val="000000"/>
              </w:rPr>
              <w:t xml:space="preserve">紫荆 公园</w:t>
            </w:r>
            <w:r/>
          </w:p>
        </w:tc>
        <w:tc>
          <w:tcPr>
            <w:tcW w:w="1591" w:type="dxa"/>
            <w:vAlign w:val="center"/>
            <w:textDirection w:val="lrTb"/>
            <w:noWrap w:val="false"/>
          </w:tcPr>
          <w:p>
            <w:pPr>
              <w:jc w:val="left"/>
              <w:rPr>
                <w:rFonts w:ascii="宋体" w:hAnsi="宋体" w:cs="宋体"/>
                <w:color w:val="000000"/>
                <w:szCs w:val="22"/>
              </w:rPr>
            </w:pPr>
            <w:r>
              <w:rPr>
                <w:rFonts w:hint="eastAsia" w:ascii="宋体" w:hAnsi="宋体" w:cs="宋体"/>
                <w:color w:val="000000"/>
              </w:rPr>
              <w:t xml:space="preserve">详见招标文件“ (二)公园秩序管理及应急安全工作内容”</w:t>
            </w:r>
            <w:r/>
          </w:p>
        </w:tc>
        <w:tc>
          <w:tcPr>
            <w:tcW w:w="1242" w:type="dxa"/>
            <w:vAlign w:val="center"/>
            <w:textDirection w:val="lrTb"/>
            <w:noWrap w:val="false"/>
          </w:tcPr>
          <w:p>
            <w:pPr>
              <w:jc w:val="center"/>
              <w:rPr>
                <w:rFonts w:ascii="Calibri" w:hAnsi="Calibri"/>
                <w:color w:val="000000"/>
                <w:szCs w:val="22"/>
              </w:rPr>
            </w:pPr>
            <w:r>
              <w:rPr>
                <w:rFonts w:hint="eastAsia" w:ascii="宋体" w:hAnsi="宋体" w:cs="宋体"/>
                <w:color w:val="000000"/>
              </w:rPr>
              <w:t xml:space="preserve">36个月</w:t>
            </w:r>
            <w:r/>
          </w:p>
        </w:tc>
        <w:tc>
          <w:tcPr>
            <w:tcW w:w="1286" w:type="dxa"/>
            <w:vAlign w:val="center"/>
            <w:textDirection w:val="lrTb"/>
            <w:noWrap w:val="false"/>
          </w:tcPr>
          <w:p>
            <w:pPr>
              <w:jc w:val="left"/>
              <w:rPr>
                <w:rFonts w:ascii="宋体" w:hAnsi="宋体" w:cs="宋体"/>
                <w:color w:val="000000"/>
                <w:szCs w:val="22"/>
              </w:rPr>
            </w:pPr>
            <w:r>
              <w:rPr>
                <w:rFonts w:hint="eastAsia" w:ascii="宋体" w:hAnsi="宋体" w:cs="宋体"/>
                <w:color w:val="000000"/>
              </w:rPr>
              <w:t xml:space="preserve">详见招标文件“ (二)公园秩序管理及应急安全工作内容”</w:t>
            </w:r>
            <w:r/>
          </w:p>
        </w:tc>
        <w:tc>
          <w:tcPr>
            <w:tcW w:w="1126" w:type="dxa"/>
            <w:vAlign w:val="center"/>
            <w:textDirection w:val="lrTb"/>
            <w:noWrap w:val="false"/>
          </w:tcPr>
          <w:p>
            <w:pPr>
              <w:jc w:val="center"/>
              <w:rPr>
                <w:rFonts w:ascii="Calibri" w:hAnsi="Calibri"/>
                <w:color w:val="000000"/>
                <w:szCs w:val="22"/>
              </w:rPr>
            </w:pPr>
            <w:r>
              <w:rPr>
                <w:rFonts w:hint="eastAsia" w:ascii="宋体" w:hAnsi="宋体" w:cs="宋体"/>
                <w:color w:val="000000"/>
              </w:rPr>
              <w:t xml:space="preserve">27</w:t>
            </w:r>
            <w:r/>
          </w:p>
        </w:tc>
        <w:tc>
          <w:tcPr>
            <w:tcW w:w="2704"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r>
      <w:tr>
        <w:trPr>
          <w:jc w:val="center"/>
          <w:trHeight w:val="445"/>
        </w:trPr>
        <w:tc>
          <w:tcPr>
            <w:tcW w:w="480" w:type="dxa"/>
            <w:vAlign w:val="center"/>
            <w:textDirection w:val="lrTb"/>
            <w:noWrap w:val="false"/>
          </w:tcPr>
          <w:p>
            <w:pPr>
              <w:pStyle w:val="968"/>
              <w:jc w:val="center"/>
              <w:rPr>
                <w:rFonts w:hint="eastAsia"/>
                <w:color w:val="000000"/>
                <w:sz w:val="21"/>
                <w:szCs w:val="21"/>
              </w:rPr>
            </w:pPr>
            <w:r>
              <w:rPr>
                <w:rFonts w:hint="eastAsia"/>
                <w:color w:val="000000"/>
                <w:sz w:val="21"/>
                <w:szCs w:val="21"/>
              </w:rPr>
              <w:t xml:space="preserve">4</w:t>
            </w:r>
            <w:r/>
          </w:p>
        </w:tc>
        <w:tc>
          <w:tcPr>
            <w:tcW w:w="891" w:type="dxa"/>
            <w:vAlign w:val="center"/>
            <w:textDirection w:val="lrTb"/>
            <w:noWrap w:val="false"/>
          </w:tcPr>
          <w:p>
            <w:pPr>
              <w:jc w:val="center"/>
              <w:rPr>
                <w:rFonts w:hint="eastAsia" w:ascii="Calibri" w:hAnsi="Calibri"/>
                <w:color w:val="000000"/>
                <w:szCs w:val="22"/>
              </w:rPr>
            </w:pPr>
            <w:r>
              <w:rPr>
                <w:rFonts w:hint="eastAsia" w:ascii="宋体" w:hAnsi="宋体" w:cs="宋体"/>
                <w:color w:val="000000"/>
              </w:rPr>
              <w:t xml:space="preserve">日常零星维修</w:t>
            </w:r>
            <w:r/>
          </w:p>
        </w:tc>
        <w:tc>
          <w:tcPr>
            <w:tcW w:w="1265" w:type="dxa"/>
            <w:vAlign w:val="center"/>
            <w:textDirection w:val="lrTb"/>
            <w:noWrap w:val="false"/>
          </w:tcPr>
          <w:p>
            <w:pPr>
              <w:jc w:val="center"/>
              <w:rPr>
                <w:rFonts w:ascii="Calibri" w:hAnsi="Calibri"/>
                <w:color w:val="000000"/>
                <w:szCs w:val="22"/>
              </w:rPr>
            </w:pPr>
            <w:r>
              <w:rPr>
                <w:rFonts w:hint="eastAsia" w:ascii="宋体" w:hAnsi="宋体" w:cs="宋体"/>
                <w:color w:val="000000"/>
              </w:rPr>
              <w:t xml:space="preserve">紫荆 公园</w:t>
            </w:r>
            <w:r/>
          </w:p>
        </w:tc>
        <w:tc>
          <w:tcPr>
            <w:tcW w:w="1591" w:type="dxa"/>
            <w:vAlign w:val="center"/>
            <w:textDirection w:val="lrTb"/>
            <w:noWrap w:val="false"/>
          </w:tcPr>
          <w:p>
            <w:pPr>
              <w:jc w:val="left"/>
              <w:rPr>
                <w:rFonts w:ascii="Calibri" w:hAnsi="Calibri"/>
                <w:color w:val="000000"/>
                <w:szCs w:val="22"/>
              </w:rPr>
            </w:pPr>
            <w:r>
              <w:rPr>
                <w:rFonts w:hint="eastAsia" w:ascii="宋体" w:hAnsi="宋体" w:cs="宋体"/>
                <w:color w:val="000000"/>
              </w:rPr>
              <w:t xml:space="preserve">详见招标文件“ (三)公园零星维修工作内容”</w:t>
            </w:r>
            <w:r/>
          </w:p>
        </w:tc>
        <w:tc>
          <w:tcPr>
            <w:tcW w:w="1242" w:type="dxa"/>
            <w:vAlign w:val="center"/>
            <w:textDirection w:val="lrTb"/>
            <w:noWrap w:val="false"/>
          </w:tcPr>
          <w:p>
            <w:pPr>
              <w:jc w:val="center"/>
              <w:rPr>
                <w:rFonts w:ascii="Calibri" w:hAnsi="Calibri"/>
                <w:color w:val="000000"/>
                <w:szCs w:val="22"/>
              </w:rPr>
            </w:pPr>
            <w:r>
              <w:rPr>
                <w:rFonts w:hint="eastAsia" w:ascii="宋体" w:hAnsi="宋体" w:cs="宋体"/>
                <w:color w:val="000000"/>
              </w:rPr>
              <w:t xml:space="preserve">36个月</w:t>
            </w:r>
            <w:r/>
          </w:p>
        </w:tc>
        <w:tc>
          <w:tcPr>
            <w:tcW w:w="1286" w:type="dxa"/>
            <w:vAlign w:val="center"/>
            <w:textDirection w:val="lrTb"/>
            <w:noWrap w:val="false"/>
          </w:tcPr>
          <w:p>
            <w:pPr>
              <w:jc w:val="left"/>
              <w:rPr>
                <w:rFonts w:ascii="Calibri" w:hAnsi="Calibri"/>
                <w:color w:val="000000"/>
                <w:szCs w:val="22"/>
              </w:rPr>
            </w:pPr>
            <w:r>
              <w:rPr>
                <w:rFonts w:hint="eastAsia" w:ascii="宋体" w:hAnsi="宋体" w:cs="宋体"/>
                <w:color w:val="000000"/>
              </w:rPr>
              <w:t xml:space="preserve">详见招标文件“ (三)公园零星维修工作内容”</w:t>
            </w:r>
            <w:r/>
          </w:p>
        </w:tc>
        <w:tc>
          <w:tcPr>
            <w:tcW w:w="1126" w:type="dxa"/>
            <w:vAlign w:val="center"/>
            <w:textDirection w:val="lrTb"/>
            <w:noWrap w:val="false"/>
          </w:tcPr>
          <w:p>
            <w:pPr>
              <w:jc w:val="center"/>
              <w:rPr>
                <w:rFonts w:ascii="Calibri" w:hAnsi="Calibri"/>
                <w:color w:val="000000"/>
                <w:szCs w:val="22"/>
              </w:rPr>
            </w:pPr>
            <w:r>
              <w:rPr>
                <w:rFonts w:hint="eastAsia" w:ascii="宋体" w:hAnsi="宋体" w:cs="宋体"/>
                <w:color w:val="000000"/>
              </w:rPr>
              <w:t xml:space="preserve">2</w:t>
            </w:r>
            <w:r/>
          </w:p>
        </w:tc>
        <w:tc>
          <w:tcPr>
            <w:tcW w:w="2704" w:type="dxa"/>
            <w:vAlign w:val="center"/>
            <w:vMerge w:val="continue"/>
            <w:textDirection w:val="lrTb"/>
            <w:noWrap w:val="false"/>
          </w:tcPr>
          <w:p>
            <w:pPr>
              <w:jc w:val="left"/>
              <w:widowControl/>
              <w:rPr>
                <w:rFonts w:ascii="宋体" w:hAnsi="宋体"/>
                <w:color w:val="000000"/>
                <w:szCs w:val="22"/>
              </w:rPr>
            </w:pPr>
            <w:r>
              <w:rPr>
                <w:rFonts w:ascii="宋体" w:hAnsi="宋体"/>
                <w:color w:val="000000"/>
                <w:szCs w:val="22"/>
              </w:rPr>
            </w:r>
            <w:r/>
          </w:p>
        </w:tc>
      </w:tr>
      <w:tr>
        <w:trPr>
          <w:jc w:val="center"/>
          <w:trHeight w:val="516"/>
        </w:trPr>
        <w:tc>
          <w:tcPr>
            <w:gridSpan w:val="3"/>
            <w:tcW w:w="2636" w:type="dxa"/>
            <w:vAlign w:val="center"/>
            <w:textDirection w:val="lrTb"/>
            <w:noWrap w:val="false"/>
          </w:tcPr>
          <w:p>
            <w:pPr>
              <w:jc w:val="center"/>
              <w:widowControl/>
              <w:rPr>
                <w:rFonts w:ascii="宋体" w:hAnsi="宋体"/>
                <w:color w:val="000000"/>
                <w:sz w:val="24"/>
                <w:szCs w:val="22"/>
              </w:rPr>
            </w:pPr>
            <w:r>
              <w:rPr>
                <w:rFonts w:hint="eastAsia" w:ascii="宋体" w:hAnsi="宋体" w:cs="宋体"/>
                <w:b/>
                <w:sz w:val="24"/>
              </w:rPr>
              <w:t xml:space="preserve">每月投标单价</w:t>
            </w:r>
            <w:r/>
          </w:p>
        </w:tc>
        <w:tc>
          <w:tcPr>
            <w:gridSpan w:val="5"/>
            <w:tcW w:w="7949" w:type="dxa"/>
            <w:vAlign w:val="center"/>
            <w:textDirection w:val="lrTb"/>
            <w:noWrap w:val="false"/>
          </w:tcPr>
          <w:p>
            <w:pPr>
              <w:jc w:val="left"/>
              <w:widowControl/>
              <w:rPr>
                <w:rFonts w:ascii="宋体" w:hAnsi="宋体"/>
                <w:color w:val="000000"/>
                <w:sz w:val="24"/>
                <w:szCs w:val="22"/>
              </w:rPr>
            </w:pPr>
            <w:r>
              <w:rPr>
                <w:rFonts w:ascii="宋体" w:hAnsi="宋体"/>
                <w:color w:val="000000"/>
                <w:sz w:val="24"/>
                <w:szCs w:val="22"/>
              </w:rPr>
            </w:r>
            <w:r/>
          </w:p>
        </w:tc>
      </w:tr>
      <w:tr>
        <w:trPr>
          <w:jc w:val="center"/>
          <w:trHeight w:val="516"/>
        </w:trPr>
        <w:tc>
          <w:tcPr>
            <w:gridSpan w:val="3"/>
            <w:tcW w:w="2636" w:type="dxa"/>
            <w:vAlign w:val="center"/>
            <w:textDirection w:val="lrTb"/>
            <w:noWrap w:val="false"/>
          </w:tcPr>
          <w:p>
            <w:pPr>
              <w:jc w:val="center"/>
              <w:widowControl/>
              <w:rPr>
                <w:rFonts w:ascii="Calibri" w:hAnsi="Calibri"/>
                <w:color w:val="000000"/>
                <w:szCs w:val="22"/>
              </w:rPr>
            </w:pPr>
            <w:r>
              <w:rPr>
                <w:rFonts w:hint="eastAsia" w:ascii="宋体"/>
                <w:sz w:val="24"/>
              </w:rPr>
              <w:t xml:space="preserve"> </w:t>
            </w:r>
            <w:r>
              <w:rPr>
                <w:rFonts w:hint="eastAsia" w:ascii="宋体" w:hAnsi="宋体" w:cs="宋体"/>
                <w:b/>
                <w:bCs/>
              </w:rPr>
              <w:t xml:space="preserve">投标总价</w:t>
            </w:r>
            <w:r/>
          </w:p>
        </w:tc>
        <w:tc>
          <w:tcPr>
            <w:gridSpan w:val="5"/>
            <w:tcW w:w="7949" w:type="dxa"/>
            <w:vAlign w:val="center"/>
            <w:textDirection w:val="lrTb"/>
            <w:noWrap w:val="false"/>
          </w:tcPr>
          <w:p>
            <w:pPr>
              <w:pStyle w:val="968"/>
              <w:rPr>
                <w:rFonts w:hint="eastAsia"/>
                <w:color w:val="000000"/>
              </w:rPr>
            </w:pPr>
            <w:r>
              <w:rPr>
                <w:rFonts w:hint="eastAsia"/>
                <w:color w:val="000000"/>
              </w:rPr>
            </w:r>
            <w:r/>
          </w:p>
        </w:tc>
      </w:tr>
    </w:tbl>
    <w:p>
      <w:pPr>
        <w:rPr>
          <w:rFonts w:hint="eastAsia"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p>
    <w:tbl>
      <w:tblPr>
        <w:tblStyle w:val="711"/>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rPr>
                <w:rFonts w:hint="eastAsia"/>
                <w:b/>
                <w:color w:val="000000"/>
                <w:sz w:val="24"/>
              </w:rPr>
              <w:t xml:space="preserve">对本项目技术要求条款的偏离情况（请进行勾选）：</w:t>
            </w:r>
            <w:r/>
          </w:p>
          <w:p>
            <w:pPr>
              <w:jc w:val="left"/>
              <w:rPr>
                <w:b/>
                <w:color w:val="000000"/>
                <w:sz w:val="24"/>
              </w:rPr>
            </w:pPr>
            <w:r>
              <w:rPr>
                <w:b/>
                <w:color w:val="000000"/>
                <w:sz w:val="24"/>
              </w:rPr>
              <w:t xml:space="preserve">□无偏离</w:t>
            </w:r>
            <w:r>
              <w:rPr>
                <w:color w:val="000000"/>
                <w:sz w:val="24"/>
              </w:rPr>
              <w:t xml:space="preserve">（如无偏离，仅勾选无偏离即可）</w:t>
            </w:r>
            <w:r/>
          </w:p>
          <w:p>
            <w:pPr>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w:t>
            </w:r>
            <w:r/>
          </w:p>
          <w:p>
            <w:pPr>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jc w:val="center"/>
        <w:rPr>
          <w:rFonts w:hint="eastAsia" w:ascii="黑体" w:hAnsi="Arial" w:eastAsia="黑体"/>
          <w:b/>
          <w:sz w:val="36"/>
        </w:rPr>
      </w:pPr>
      <w:r>
        <w:rPr>
          <w:rFonts w:hint="eastAsia" w:ascii="黑体" w:hAnsi="Arial" w:eastAsia="黑体"/>
          <w:b/>
          <w:sz w:val="36"/>
        </w:rPr>
      </w:r>
      <w:r/>
    </w:p>
    <w:p>
      <w:pPr>
        <w:jc w:val="center"/>
        <w:rPr>
          <w:rFonts w:hint="eastAsia" w:ascii="黑体" w:hAnsi="Arial" w:eastAsia="黑体"/>
          <w:b/>
          <w:sz w:val="36"/>
        </w:rPr>
      </w:pPr>
      <w:r>
        <w:rPr>
          <w:rFonts w:hint="eastAsia" w:ascii="黑体" w:hAnsi="Arial" w:eastAsia="黑体"/>
          <w:b/>
          <w:sz w:val="36"/>
        </w:rPr>
      </w:r>
      <w:r/>
    </w:p>
    <w:p>
      <w:pPr>
        <w:jc w:val="center"/>
        <w:rPr>
          <w:rFonts w:hint="eastAsia" w:ascii="黑体" w:hAnsi="Arial" w:eastAsia="黑体"/>
          <w:b/>
          <w:sz w:val="36"/>
        </w:rPr>
      </w:pPr>
      <w:r>
        <w:rPr>
          <w:rFonts w:hint="eastAsia" w:ascii="黑体" w:hAnsi="Arial" w:eastAsia="黑体"/>
          <w:b/>
          <w:sz w:val="36"/>
        </w:rPr>
      </w:r>
      <w:r/>
    </w:p>
    <w:p>
      <w:pPr>
        <w:jc w:val="center"/>
        <w:rPr>
          <w:rFonts w:hint="eastAsia" w:ascii="黑体" w:hAnsi="Arial" w:eastAsia="黑体"/>
          <w:b/>
          <w:sz w:val="36"/>
        </w:rPr>
      </w:pPr>
      <w:r>
        <w:rPr>
          <w:rFonts w:hint="eastAsia" w:ascii="黑体" w:hAnsi="Arial" w:eastAsia="黑体"/>
          <w:b/>
          <w:sz w:val="36"/>
        </w:rPr>
      </w:r>
      <w:r/>
    </w:p>
    <w:p>
      <w:pPr>
        <w:rPr>
          <w:rFonts w:hint="eastAsia" w:ascii="黑体" w:hAnsi="Arial" w:eastAsia="黑体"/>
          <w:sz w:val="32"/>
        </w:rPr>
      </w:pPr>
      <w:r>
        <w:rPr>
          <w:rFonts w:hint="eastAsia" w:ascii="黑体" w:hAnsi="Arial" w:eastAsia="黑体"/>
          <w:sz w:val="32"/>
        </w:rPr>
      </w:r>
      <w:r/>
    </w:p>
    <w:p>
      <w:pPr>
        <w:rPr>
          <w:rFonts w:hint="eastAsia" w:ascii="黑体" w:hAnsi="Arial" w:eastAsia="黑体"/>
          <w:sz w:val="32"/>
        </w:rPr>
      </w:pPr>
      <w:r>
        <w:rPr>
          <w:rFonts w:hint="eastAsia" w:ascii="黑体" w:hAnsi="Arial" w:eastAsia="黑体"/>
          <w:sz w:val="32"/>
        </w:rPr>
      </w:r>
      <w:r/>
    </w:p>
    <w:p>
      <w:pPr>
        <w:rPr>
          <w:rFonts w:hint="eastAsia" w:ascii="黑体" w:hAnsi="Arial" w:eastAsia="黑体"/>
          <w:sz w:val="32"/>
        </w:rPr>
      </w:pPr>
      <w:r>
        <w:rPr>
          <w:rFonts w:hint="eastAsia" w:ascii="黑体" w:hAnsi="Arial" w:eastAsia="黑体"/>
          <w:sz w:val="32"/>
        </w:rPr>
      </w:r>
      <w:r/>
    </w:p>
    <w:p>
      <w:pPr>
        <w:rPr>
          <w:rFonts w:hint="eastAsia" w:ascii="黑体" w:hAnsi="Arial" w:eastAsia="黑体"/>
          <w:sz w:val="32"/>
        </w:rPr>
      </w:pPr>
      <w:r>
        <w:rPr>
          <w:rFonts w:hint="eastAsia" w:ascii="黑体" w:hAnsi="Arial" w:eastAsia="黑体"/>
          <w:sz w:val="32"/>
        </w:rPr>
      </w:r>
      <w:r/>
    </w:p>
    <w:p>
      <w:pPr>
        <w:rPr>
          <w:rFonts w:hint="eastAsia" w:ascii="黑体" w:hAnsi="Arial" w:eastAsia="黑体"/>
          <w:sz w:val="32"/>
        </w:rPr>
      </w:pPr>
      <w:r>
        <w:rPr>
          <w:rFonts w:hint="eastAsia" w:ascii="黑体" w:hAnsi="Arial" w:eastAsia="黑体"/>
          <w:sz w:val="32"/>
        </w:rPr>
      </w:r>
      <w:bookmarkEnd w:id="194"/>
      <w:r/>
    </w:p>
    <w:p>
      <w:pPr>
        <w:jc w:val="center"/>
        <w:rPr>
          <w:rFonts w:hint="eastAsia" w:ascii="黑体" w:hAnsi="黑体" w:eastAsia="黑体"/>
          <w:b/>
          <w:sz w:val="32"/>
          <w:szCs w:val="32"/>
        </w:rPr>
      </w:pPr>
      <w:r/>
      <w:bookmarkStart w:id="198" w:name="_Hlt26955054"/>
      <w:r/>
      <w:bookmarkEnd w:id="198"/>
      <w:r>
        <w:rPr>
          <w:rFonts w:hint="eastAsia" w:ascii="黑体" w:hAnsi="黑体" w:eastAsia="黑体"/>
          <w:b/>
          <w:sz w:val="32"/>
          <w:szCs w:val="32"/>
        </w:rPr>
        <w:t xml:space="preserve">十、商务要求响应及偏离表（分包号：**）</w:t>
      </w:r>
      <w:r/>
    </w:p>
    <w:tbl>
      <w:tblPr>
        <w:tblStyle w:val="711"/>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bookmarkStart w:id="199" w:name="_Hlt26782999"/>
            <w:r/>
            <w:bookmarkEnd w:id="199"/>
            <w:r/>
            <w:bookmarkStart w:id="200" w:name="_Hlt26955056"/>
            <w:r/>
            <w:bookmarkEnd w:id="200"/>
            <w:r/>
            <w:bookmarkStart w:id="201" w:name="_Hlt24879081"/>
            <w:r/>
            <w:bookmarkEnd w:id="201"/>
            <w:r/>
            <w:bookmarkStart w:id="202" w:name="_Hlt26609391"/>
            <w:r/>
            <w:bookmarkEnd w:id="202"/>
            <w:r/>
            <w:bookmarkStart w:id="203" w:name="_Hlt26580838"/>
            <w:r/>
            <w:bookmarkEnd w:id="203"/>
            <w:r/>
            <w:bookmarkStart w:id="204" w:name="_Hlt26955064"/>
            <w:r/>
            <w:bookmarkEnd w:id="204"/>
            <w:r/>
            <w:bookmarkStart w:id="205" w:name="_Hlt26671343"/>
            <w:r/>
            <w:bookmarkEnd w:id="205"/>
            <w:r/>
            <w:bookmarkStart w:id="206" w:name="_Hlt26671372"/>
            <w:r/>
            <w:bookmarkEnd w:id="206"/>
            <w:r>
              <w:rPr>
                <w:rFonts w:hint="eastAsia"/>
                <w:b/>
                <w:color w:val="000000"/>
                <w:sz w:val="24"/>
              </w:rPr>
              <w:t xml:space="preserve">对本项目商务要求条款的偏离情况（请进行勾选）：</w:t>
            </w:r>
            <w:r/>
          </w:p>
          <w:p>
            <w:pPr>
              <w:jc w:val="left"/>
              <w:rPr>
                <w:b/>
                <w:color w:val="000000"/>
                <w:sz w:val="24"/>
              </w:rPr>
            </w:pPr>
            <w:r>
              <w:rPr>
                <w:b/>
                <w:color w:val="000000"/>
                <w:sz w:val="24"/>
              </w:rPr>
              <w:t xml:space="preserve">□无偏离</w:t>
            </w:r>
            <w:r>
              <w:rPr>
                <w:color w:val="000000"/>
                <w:sz w:val="24"/>
              </w:rPr>
              <w:t xml:space="preserve">（如无偏离，仅勾选无偏离即可）</w:t>
            </w:r>
            <w:r/>
          </w:p>
          <w:p>
            <w:pPr>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w:t>
            </w:r>
            <w:r/>
          </w:p>
          <w:p>
            <w:pPr>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spacing w:line="480" w:lineRule="auto"/>
        <w:rPr>
          <w:rFonts w:hint="eastAsia" w:ascii="宋体" w:hAnsi="宋体"/>
          <w:sz w:val="24"/>
        </w:rPr>
      </w:pPr>
      <w:r>
        <w:rPr>
          <w:rFonts w:hint="eastAsia" w:ascii="宋体" w:hAnsi="宋体"/>
          <w:sz w:val="24"/>
        </w:rPr>
      </w:r>
      <w:r/>
    </w:p>
    <w:p>
      <w:pPr>
        <w:spacing w:line="480" w:lineRule="auto"/>
        <w:rPr>
          <w:rFonts w:hint="eastAsia" w:ascii="仿宋_GB2312" w:hAnsi="Arial"/>
          <w:sz w:val="30"/>
        </w:rPr>
      </w:pPr>
      <w:r>
        <w:rPr>
          <w:rFonts w:hint="eastAsia" w:ascii="仿宋_GB2312" w:hAnsi="Arial"/>
          <w:sz w:val="30"/>
        </w:rPr>
      </w:r>
      <w:r/>
    </w:p>
    <w:p>
      <w:pPr>
        <w:pStyle w:val="884"/>
        <w:ind w:firstLine="0"/>
        <w:rPr>
          <w:rFonts w:hint="eastAsia" w:ascii="宋体" w:hAnsi="宋体"/>
          <w:sz w:val="24"/>
        </w:rPr>
      </w:pPr>
      <w:r/>
      <w:bookmarkStart w:id="207" w:name="_Hlt26671374"/>
      <w:r/>
      <w:bookmarkEnd w:id="207"/>
      <w:r/>
      <w:bookmarkStart w:id="208" w:name="_Hlt26609389"/>
      <w:r/>
      <w:bookmarkEnd w:id="208"/>
      <w:r/>
      <w:bookmarkStart w:id="209" w:name="_Hlt26955066"/>
      <w:r/>
      <w:bookmarkEnd w:id="209"/>
      <w:r/>
      <w:bookmarkStart w:id="210" w:name="_Toc462564146"/>
      <w:r/>
      <w:bookmarkEnd w:id="187"/>
      <w:bookmarkEnd w:id="188"/>
      <w:bookmarkEnd w:id="210"/>
      <w:r/>
    </w:p>
    <w:p>
      <w:pPr>
        <w:jc w:val="center"/>
        <w:rPr>
          <w:rFonts w:hint="eastAsia" w:ascii="黑体" w:hAnsi="黑体" w:eastAsia="黑体"/>
          <w:b/>
          <w:sz w:val="32"/>
          <w:szCs w:val="32"/>
        </w:rPr>
      </w:pPr>
      <w:r/>
      <w:bookmarkStart w:id="211" w:name="_格式2__法定代表人授权书"/>
      <w:r/>
      <w:bookmarkEnd w:id="211"/>
      <w:r/>
      <w:r/>
    </w:p>
    <w:p>
      <w:pPr>
        <w:jc w:val="cente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eastAsia="仿宋_GB2312"/>
          <w:sz w:val="24"/>
          <w:szCs w:val="20"/>
        </w:rPr>
      </w:pPr>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p>
    <w:p>
      <w:pPr>
        <w:ind w:firstLine="480"/>
        <w:rPr>
          <w:rFonts w:hint="eastAsia" w:ascii="宋体" w:hAnsi="宋体"/>
          <w:sz w:val="24"/>
          <w:szCs w:val="24"/>
        </w:rPr>
      </w:pPr>
      <w:r>
        <w:rPr>
          <w:rFonts w:hint="eastAsia" w:ascii="宋体" w:hAnsi="宋体"/>
          <w:sz w:val="24"/>
          <w:szCs w:val="24"/>
        </w:rPr>
        <w:t xml:space="preserve">投标人全称（加盖CA电子签章）：</w:t>
      </w:r>
      <w:r/>
    </w:p>
    <w:p>
      <w:pPr>
        <w:ind w:firstLine="480"/>
        <w:rPr>
          <w:sz w:val="24"/>
          <w:szCs w:val="24"/>
        </w:rPr>
      </w:pPr>
      <w:r>
        <w:rPr>
          <w:rFonts w:hint="eastAsia" w:ascii="宋体" w:hAnsi="宋体"/>
          <w:sz w:val="24"/>
          <w:szCs w:val="24"/>
        </w:rPr>
        <w:t xml:space="preserve">项目名称：</w:t>
      </w:r>
      <w:r/>
    </w:p>
    <w:p>
      <w:pPr>
        <w:ind w:firstLine="480"/>
        <w:rPr>
          <w:rFonts w:ascii="宋体" w:hAnsi="宋体"/>
          <w:sz w:val="24"/>
          <w:szCs w:val="24"/>
        </w:rPr>
      </w:pPr>
      <w:r>
        <w:rPr>
          <w:rFonts w:hint="eastAsia" w:ascii="宋体" w:hAnsi="宋体"/>
          <w:sz w:val="24"/>
          <w:szCs w:val="24"/>
        </w:rPr>
        <w:t xml:space="preserve">招标编号：                                   分包号：</w:t>
      </w:r>
      <w:r/>
    </w:p>
    <w:tbl>
      <w:tblPr>
        <w:tblStyle w:val="711"/>
        <w:tblW w:w="82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94"/>
              <w:ind w:firstLine="0"/>
              <w:spacing w:before="0" w:after="0" w:line="500" w:lineRule="exact"/>
              <w:rPr>
                <w:rFonts w:hint="eastAsia" w:ascii="宋体" w:hAnsi="宋体"/>
                <w:szCs w:val="21"/>
              </w:rPr>
            </w:pPr>
            <w:r>
              <w:rPr>
                <w:rFonts w:hint="eastAsia" w:ascii="宋体" w:hAnsi="宋体" w:cs="宋体"/>
              </w:rPr>
              <w:t xml:space="preserve">小写：                             （人民币：元）</w:t>
            </w:r>
            <w:r/>
          </w:p>
        </w:tc>
      </w:tr>
    </w:tbl>
    <w:p>
      <w:pPr>
        <w:rPr>
          <w:rFonts w:ascii="宋体" w:hAnsi="宋体"/>
          <w:sz w:val="24"/>
          <w:szCs w:val="24"/>
        </w:rPr>
      </w:pPr>
      <w:r>
        <w:rPr>
          <w:rFonts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
          <w:sz w:val="24"/>
          <w:szCs w:val="24"/>
        </w:rPr>
      </w:pPr>
      <w:r>
        <w:rPr>
          <w:rFonts w:hint="eastAsia" w:ascii="黑体" w:hAnsi="黑体" w:eastAsia="黑体"/>
          <w:b/>
          <w:sz w:val="32"/>
          <w:szCs w:val="32"/>
        </w:rPr>
        <w:t xml:space="preserve">十二、投标（响应）文件通用模版编制和评审要求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p>
      <w:pPr>
        <w:spacing w:line="460" w:lineRule="exact"/>
        <w:rPr>
          <w:rFonts w:hint="eastAsia" w:ascii="宋体" w:hAnsi="宋体"/>
          <w:bCs/>
          <w:sz w:val="24"/>
        </w:rPr>
      </w:pPr>
      <w:r>
        <w:rPr>
          <w:rFonts w:hint="eastAsia" w:ascii="宋体" w:hAnsi="宋体"/>
          <w:bCs/>
          <w:sz w:val="24"/>
        </w:rPr>
      </w:r>
      <w:r/>
    </w:p>
    <w:tbl>
      <w:tblPr>
        <w:tblStyle w:val="711"/>
        <w:tblW w:w="93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类型</w:t>
            </w:r>
            <w:r/>
          </w:p>
        </w:tc>
        <w:tc>
          <w:tcPr>
            <w:tcW w:w="2946"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栏目名称</w:t>
            </w:r>
            <w:r/>
          </w:p>
        </w:tc>
        <w:tc>
          <w:tcPr>
            <w:tcW w:w="5321"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编制和评审要求</w:t>
            </w:r>
            <w:r/>
          </w:p>
        </w:tc>
      </w:tr>
      <w:tr>
        <w:trP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投标（响应）文件封面</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p>
        </w:tc>
      </w:tr>
      <w:tr>
        <w:trP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开标一览表（响应一览表）</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p>
        </w:tc>
      </w:tr>
      <w:tr>
        <w:trP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技术要求响应及偏离表</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p>
        </w:tc>
      </w:tr>
      <w:tr>
        <w:trP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商务要求响应及偏离表</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p>
        </w:tc>
      </w:tr>
      <w:tr>
        <w:trPr>
          <w:trHeight w:val="81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项目完整技术和实施方案</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p>
        </w:tc>
      </w:tr>
      <w:tr>
        <w:trPr>
          <w:trHeight w:val="27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r>
      <w:tr>
        <w:trP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投标人（供应商）资格声明函</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p>
        </w:tc>
      </w:tr>
      <w:tr>
        <w:trPr>
          <w:trHeight w:val="216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trHeight w:val="1080"/>
        </w:trPr>
        <w:tc>
          <w:tcPr>
            <w:shd w:val="clear" w:color="000000" w:fill="ffff00"/>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fff00"/>
            <w:tcW w:w="2946" w:type="dxa"/>
            <w:vAlign w:val="center"/>
            <w:textDirection w:val="lrTb"/>
            <w:noWrap w:val="false"/>
          </w:tcPr>
          <w:p>
            <w:pPr>
              <w:jc w:val="center"/>
              <w:rPr>
                <w:rFonts w:ascii="宋体" w:hAnsi="宋体" w:cs="宋体"/>
                <w:sz w:val="24"/>
                <w:szCs w:val="24"/>
              </w:rPr>
            </w:pPr>
            <w:r>
              <w:rPr>
                <w:rFonts w:hint="eastAsia" w:ascii="宋体" w:hAnsi="宋体" w:cs="宋体"/>
                <w:color w:val="000000"/>
              </w:rPr>
              <w:t xml:space="preserve">中小企业声明函等</w:t>
            </w:r>
            <w:r/>
          </w:p>
        </w:tc>
        <w:tc>
          <w:tcPr>
            <w:shd w:val="clear" w:color="000000" w:fill="ffff00"/>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ascii="宋体" w:hAnsi="宋体" w:cs="宋体"/>
                <w:color w:val="000000"/>
              </w:rPr>
              <w:t xml:space="preserve"> </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其他落实政府采购政策的资格要求</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p>
        </w:tc>
      </w:tr>
      <w:tr>
        <w:trPr>
          <w:trHeight w:val="81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是否接受联合体投标（响应）</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本项目的特定资格要求</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p>
        </w:tc>
      </w:tr>
      <w:tr>
        <w:trPr>
          <w:trHeight w:val="27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r>
      <w:tr>
        <w:trP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法人授权书、投标（响应）函</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p>
        </w:tc>
      </w:tr>
      <w:tr>
        <w:trPr>
          <w:trHeight w:val="81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投标（响应）报价</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报价唯一性</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p>
        </w:tc>
      </w:tr>
      <w:tr>
        <w:trPr>
          <w:trHeight w:val="108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报价合理性</w:t>
            </w:r>
            <w:r/>
          </w:p>
        </w:tc>
        <w:tc>
          <w:tcPr>
            <w:tcW w:w="5321" w:type="dxa"/>
            <w:vAlign w:val="center"/>
            <w:textDirection w:val="lrTb"/>
            <w:noWrap w:val="false"/>
          </w:tcPr>
          <w:p>
            <w:pPr>
              <w:ind w:firstLine="640"/>
              <w:shd w:val="clear" w:color="auto" w:fill="ffffff"/>
              <w:rPr>
                <w:rFonts w:cs="宋体"/>
              </w:rPr>
            </w:pPr>
            <w:r>
              <w:rPr>
                <w:rFonts w:hint="eastAsia" w:cs="宋体"/>
              </w:rPr>
              <w:t xml:space="preserve">由评委审查，报价合理的予以通过。根据</w:t>
            </w:r>
            <w:r>
              <w:rPr>
                <w:rFonts w:cs="宋体"/>
              </w:rPr>
              <w:t xml:space="preserve">财库〔2026〕2号</w:t>
            </w:r>
            <w:r>
              <w:rPr>
                <w:rFonts w:hint="eastAsia" w:cs="宋体"/>
              </w:rPr>
              <w:t xml:space="preserve">文件规定，政府采购评审中出现下列情形之一的，评审委员会应当启动异常低价投标（响应）审查程序：1）投标（响应）报价低于全部通过符</w:t>
            </w:r>
            <w:r>
              <w:rPr>
                <w:rFonts w:hint="eastAsia" w:cs="宋体"/>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p>
          <w:p>
            <w:pPr>
              <w:ind w:firstLine="420"/>
              <w:rPr>
                <w:rFonts w:cs="宋体"/>
              </w:rPr>
            </w:pPr>
            <w:r>
              <w:rPr>
                <w:rFonts w:hint="eastAsia" w:cs="宋体"/>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报价的修正（如有）</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p>
        </w:tc>
      </w:tr>
      <w:tr>
        <w:trP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签署、加盖公章</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p>
        </w:tc>
      </w:tr>
      <w:tr>
        <w:trP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进口产品（如有）</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p>
        </w:tc>
      </w:tr>
      <w:tr>
        <w:trP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投标完整性</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p>
        </w:tc>
      </w:tr>
      <w:tr>
        <w:trPr>
          <w:trHeight w:val="135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公平竞争</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trHeight w:val="243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附加条件</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其他无效情形</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p>
        </w:tc>
      </w:tr>
      <w:tr>
        <w:trPr>
          <w:trHeight w:val="108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实质性条款响应</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p>
        </w:tc>
      </w:tr>
      <w:tr>
        <w:trPr>
          <w:trHeight w:val="270"/>
        </w:trPr>
        <w:tc>
          <w:tcPr>
            <w:shd w:val="clear" w:color="000000" w:fill="ffff00"/>
            <w:tcW w:w="1089"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rPr>
            </w:pPr>
            <w:r>
              <w:rPr>
                <w:rFonts w:hint="eastAsia" w:ascii="宋体" w:hAnsi="宋体" w:cs="宋体"/>
              </w:rPr>
              <w:t xml:space="preserve">实质性条款响应1</w:t>
            </w:r>
            <w:r/>
          </w:p>
        </w:tc>
        <w:tc>
          <w:tcPr>
            <w:shd w:val="clear" w:color="000000" w:fill="ffff00"/>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trHeight w:val="270"/>
        </w:trPr>
        <w:tc>
          <w:tcPr>
            <w:shd w:val="clear" w:color="000000" w:fill="ffff00"/>
            <w:tcW w:w="1089"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rPr>
            </w:pPr>
            <w:r>
              <w:rPr>
                <w:rFonts w:hint="eastAsia" w:ascii="宋体" w:hAnsi="宋体" w:cs="宋体"/>
              </w:rPr>
              <w:t xml:space="preserve">实质性条款响应2</w:t>
            </w:r>
            <w:r/>
          </w:p>
        </w:tc>
        <w:tc>
          <w:tcPr>
            <w:shd w:val="clear" w:color="000000" w:fill="ffff00"/>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trHeight w:val="270"/>
        </w:trPr>
        <w:tc>
          <w:tcPr>
            <w:shd w:val="clear" w:color="000000" w:fill="ffff00"/>
            <w:tcW w:w="1089"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rPr>
            </w:pPr>
            <w:r>
              <w:rPr>
                <w:rFonts w:hint="eastAsia" w:ascii="宋体" w:hAnsi="宋体" w:cs="宋体"/>
              </w:rPr>
              <w:t xml:space="preserve">……</w:t>
            </w:r>
            <w:r/>
          </w:p>
        </w:tc>
        <w:tc>
          <w:tcPr>
            <w:shd w:val="clear" w:color="000000" w:fill="ffff00"/>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trHeight w:val="27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r>
      <w:tr>
        <w:trP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综合评审评分项</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trHeight w:val="27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bl>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884"/>
        <w:rPr>
          <w:rFonts w:hint="eastAsia"/>
          <w:sz w:val="24"/>
          <w:szCs w:val="24"/>
        </w:rPr>
      </w:pPr>
      <w:r>
        <w:rPr>
          <w:rFonts w:hint="eastAsia"/>
          <w:sz w:val="24"/>
          <w:szCs w:val="24"/>
        </w:rPr>
      </w:r>
      <w:r/>
    </w:p>
    <w:p>
      <w:pPr>
        <w:pStyle w:val="884"/>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Showcard Gothic">
    <w:panose1 w:val="04020904020102020604"/>
  </w:font>
  <w:font w:name="Symbol">
    <w:panose1 w:val="05050102010706020507"/>
  </w:font>
  <w:font w:name="经典仿宋简">
    <w:panose1 w:val="020B0503020202020204"/>
  </w:font>
  <w:font w:name="Wingdings">
    <w:panose1 w:val="05000000000000000000"/>
  </w:font>
  <w:font w:name="Tahoma">
    <w:panose1 w:val="020B0604030504040204"/>
  </w:font>
  <w:font w:name="Calibri">
    <w:panose1 w:val="020F0502020204030204"/>
  </w:font>
  <w:font w:name="Courier New">
    <w:panose1 w:val="02070309020205020404"/>
  </w:font>
  <w:font w:name="方正黑体_GBK">
    <w:panose1 w:val="020B0503020202020204"/>
  </w:font>
  <w:font w:name="Cambria">
    <w:panose1 w:val="02040503050406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tabs>
        <w:tab w:val="left" w:pos="6820" w:leader="none"/>
      </w:tabs>
    </w:pPr>
    <w:r>
      <w:tab/>
    </w:r>
    <w:r>
      <w:tab/>
    </w:r>
    <w:r>
      <w:tab/>
    </w:r>
    <w:r>
      <w:fldChar w:fldCharType="begin"/>
    </w:r>
    <w:r>
      <w:instrText xml:space="preserve">PAGE   \* MERGEFORMAT</w:instrText>
    </w:r>
    <w:r>
      <w:fldChar w:fldCharType="separate"/>
    </w:r>
    <w:r>
      <w:rPr>
        <w:lang w:val="zh-CN"/>
      </w:rPr>
      <w:t xml:space="preserve">-</w:t>
    </w:r>
    <w:r>
      <w:t xml:space="preserve"> 42 -</w:t>
    </w:r>
    <w:r>
      <w:fldChar w:fldCharType="end"/>
    </w:r>
    <w:r/>
  </w:p>
  <w:p>
    <w:pPr>
      <w:pStyle w:val="895"/>
      <w:tabs>
        <w:tab w:val="left" w:pos="7119"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right"/>
    </w:pPr>
    <w:r>
      <w:fldChar w:fldCharType="begin"/>
    </w:r>
    <w:r>
      <w:instrText xml:space="preserve">PAGE   \* MERGEFORMAT</w:instrText>
    </w:r>
    <w:r>
      <w:fldChar w:fldCharType="separate"/>
    </w:r>
    <w:r>
      <w:rPr>
        <w:lang w:val="zh-CN"/>
      </w:rPr>
      <w:t xml:space="preserve">-</w:t>
    </w:r>
    <w:r>
      <w:t xml:space="preserve"> 1 -</w:t>
    </w:r>
    <w:r>
      <w:fldChar w:fldCharType="end"/>
    </w:r>
    <w:r/>
  </w:p>
  <w:p>
    <w:pPr>
      <w:pStyle w:val="895"/>
      <w:tabs>
        <w:tab w:val="left" w:pos="6820"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right"/>
    </w:pPr>
    <w:r>
      <w:fldChar w:fldCharType="begin"/>
    </w:r>
    <w:r>
      <w:instrText xml:space="preserve">PAGE   \* MERGEFORMAT</w:instrText>
    </w:r>
    <w:r>
      <w:fldChar w:fldCharType="separate"/>
    </w:r>
    <w:r>
      <w:rPr>
        <w:lang w:val="zh-CN"/>
      </w:rPr>
      <w:t xml:space="preserve">-</w:t>
    </w:r>
    <w:r>
      <w:t xml:space="preserve"> 52 -</w:t>
    </w:r>
    <w:r>
      <w:fldChar w:fldCharType="end"/>
    </w:r>
    <w:r/>
  </w:p>
  <w:p>
    <w:pPr>
      <w:pStyle w:val="895"/>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rPr>
        <w:rStyle w:val="904"/>
      </w:rPr>
      <w:framePr w:wrap="around" w:vAnchor="text" w:hAnchor="margin" w:xAlign="center" w:y="1"/>
    </w:pPr>
    <w:r>
      <w:fldChar w:fldCharType="begin"/>
    </w:r>
    <w:r>
      <w:rPr>
        <w:rStyle w:val="904"/>
      </w:rPr>
      <w:instrText xml:space="preserve">PAGE  </w:instrText>
    </w:r>
    <w:r>
      <w:fldChar w:fldCharType="separate"/>
    </w:r>
    <w:r>
      <w:rPr>
        <w:rStyle w:val="904"/>
      </w:rPr>
      <w:t xml:space="preserve">1</w:t>
    </w:r>
    <w:r>
      <w:fldChar w:fldCharType="end"/>
    </w:r>
    <w:r/>
  </w:p>
  <w:p>
    <w:pPr>
      <w:pStyle w:val="89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88"/>
      <w:isLgl w:val="false"/>
      <w:suff w:val="nothing"/>
      <w:lvlText w:val=""/>
      <w:lvlJc w:val="left"/>
      <w:pPr>
        <w:ind w:left="0" w:firstLine="0"/>
      </w:pPr>
      <w:rPr>
        <w:rFonts w:hint="eastAsia"/>
      </w:rPr>
    </w:lvl>
    <w:lvl w:ilvl="6">
      <w:start w:val="1"/>
      <w:numFmt w:val="decimal"/>
      <w:pStyle w:val="889"/>
      <w:isLgl w:val="false"/>
      <w:suff w:val="nothing"/>
      <w:lvlText w:val=""/>
      <w:lvlJc w:val="left"/>
      <w:pPr>
        <w:ind w:left="0" w:firstLine="0"/>
      </w:pPr>
      <w:rPr>
        <w:rFonts w:hint="eastAsia"/>
      </w:rPr>
    </w:lvl>
    <w:lvl w:ilvl="7">
      <w:start w:val="1"/>
      <w:numFmt w:val="decimal"/>
      <w:pStyle w:val="890"/>
      <w:isLgl w:val="false"/>
      <w:suff w:val="nothing"/>
      <w:lvlText w:val=""/>
      <w:lvlJc w:val="left"/>
      <w:pPr>
        <w:ind w:left="0" w:firstLine="0"/>
      </w:pPr>
      <w:rPr>
        <w:rFonts w:hint="eastAsia"/>
      </w:rPr>
    </w:lvl>
    <w:lvl w:ilvl="8">
      <w:start w:val="1"/>
      <w:numFmt w:val="decimal"/>
      <w:pStyle w:val="891"/>
      <w:isLgl w:val="false"/>
      <w:suff w:val="nothing"/>
      <w:lvlText w:val=""/>
      <w:lvlJc w:val="left"/>
      <w:pPr>
        <w:ind w:left="0" w:firstLine="0"/>
      </w:pPr>
      <w:rPr>
        <w:rFonts w:hint="eastAsia"/>
      </w:rPr>
    </w:lvl>
  </w:abstractNum>
  <w:abstractNum w:abstractNumId="4">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99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6"/>
  </w:num>
  <w:num w:numId="3">
    <w:abstractNumId w:val="2"/>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0" w:default="1">
    <w:name w:val="Normal"/>
    <w:next w:val="712"/>
    <w:link w:val="905"/>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01">
    <w:name w:val="Heading 1"/>
    <w:basedOn w:val="700"/>
    <w:next w:val="700"/>
    <w:link w:val="734"/>
    <w:uiPriority w:val="9"/>
    <w:qFormat/>
    <w:pPr>
      <w:keepLines/>
      <w:keepNext/>
      <w:spacing w:before="480" w:after="200"/>
      <w:outlineLvl w:val="0"/>
    </w:pPr>
    <w:rPr>
      <w:rFonts w:ascii="Arial" w:hAnsi="Arial" w:eastAsia="Arial" w:cs="Arial"/>
      <w:sz w:val="40"/>
      <w:szCs w:val="40"/>
    </w:rPr>
  </w:style>
  <w:style w:type="paragraph" w:styleId="702">
    <w:name w:val="Heading 2"/>
    <w:basedOn w:val="700"/>
    <w:next w:val="700"/>
    <w:link w:val="735"/>
    <w:uiPriority w:val="9"/>
    <w:unhideWhenUsed/>
    <w:qFormat/>
    <w:pPr>
      <w:keepLines/>
      <w:keepNext/>
      <w:spacing w:before="360" w:after="200"/>
      <w:outlineLvl w:val="1"/>
    </w:pPr>
    <w:rPr>
      <w:rFonts w:ascii="Arial" w:hAnsi="Arial" w:eastAsia="Arial" w:cs="Arial"/>
      <w:sz w:val="34"/>
    </w:rPr>
  </w:style>
  <w:style w:type="paragraph" w:styleId="703">
    <w:name w:val="Heading 3"/>
    <w:basedOn w:val="700"/>
    <w:next w:val="700"/>
    <w:link w:val="736"/>
    <w:uiPriority w:val="9"/>
    <w:unhideWhenUsed/>
    <w:qFormat/>
    <w:pPr>
      <w:keepLines/>
      <w:keepNext/>
      <w:spacing w:before="320" w:after="200"/>
      <w:outlineLvl w:val="2"/>
    </w:pPr>
    <w:rPr>
      <w:rFonts w:ascii="Arial" w:hAnsi="Arial" w:eastAsia="Arial" w:cs="Arial"/>
      <w:sz w:val="30"/>
      <w:szCs w:val="30"/>
    </w:rPr>
  </w:style>
  <w:style w:type="paragraph" w:styleId="704">
    <w:name w:val="Heading 4"/>
    <w:basedOn w:val="700"/>
    <w:next w:val="700"/>
    <w:link w:val="737"/>
    <w:uiPriority w:val="9"/>
    <w:unhideWhenUsed/>
    <w:qFormat/>
    <w:pPr>
      <w:keepLines/>
      <w:keepNext/>
      <w:spacing w:before="320" w:after="200"/>
      <w:outlineLvl w:val="3"/>
    </w:pPr>
    <w:rPr>
      <w:rFonts w:ascii="Arial" w:hAnsi="Arial" w:eastAsia="Arial" w:cs="Arial"/>
      <w:b/>
      <w:bCs/>
      <w:sz w:val="26"/>
      <w:szCs w:val="26"/>
    </w:rPr>
  </w:style>
  <w:style w:type="paragraph" w:styleId="705">
    <w:name w:val="Heading 5"/>
    <w:basedOn w:val="700"/>
    <w:next w:val="700"/>
    <w:link w:val="738"/>
    <w:uiPriority w:val="9"/>
    <w:unhideWhenUsed/>
    <w:qFormat/>
    <w:pPr>
      <w:keepLines/>
      <w:keepNext/>
      <w:spacing w:before="320" w:after="200"/>
      <w:outlineLvl w:val="4"/>
    </w:pPr>
    <w:rPr>
      <w:rFonts w:ascii="Arial" w:hAnsi="Arial" w:eastAsia="Arial" w:cs="Arial"/>
      <w:b/>
      <w:bCs/>
      <w:sz w:val="24"/>
      <w:szCs w:val="24"/>
    </w:rPr>
  </w:style>
  <w:style w:type="paragraph" w:styleId="706">
    <w:name w:val="Heading 6"/>
    <w:basedOn w:val="700"/>
    <w:next w:val="700"/>
    <w:link w:val="739"/>
    <w:uiPriority w:val="9"/>
    <w:unhideWhenUsed/>
    <w:qFormat/>
    <w:pPr>
      <w:keepLines/>
      <w:keepNext/>
      <w:spacing w:before="320" w:after="200"/>
      <w:outlineLvl w:val="5"/>
    </w:pPr>
    <w:rPr>
      <w:rFonts w:ascii="Arial" w:hAnsi="Arial" w:eastAsia="Arial" w:cs="Arial"/>
      <w:b/>
      <w:bCs/>
      <w:sz w:val="22"/>
      <w:szCs w:val="22"/>
    </w:rPr>
  </w:style>
  <w:style w:type="paragraph" w:styleId="707">
    <w:name w:val="Heading 7"/>
    <w:basedOn w:val="700"/>
    <w:next w:val="700"/>
    <w:link w:val="740"/>
    <w:uiPriority w:val="9"/>
    <w:unhideWhenUsed/>
    <w:qFormat/>
    <w:pPr>
      <w:keepLines/>
      <w:keepNext/>
      <w:spacing w:before="320" w:after="200"/>
      <w:outlineLvl w:val="6"/>
    </w:pPr>
    <w:rPr>
      <w:rFonts w:ascii="Arial" w:hAnsi="Arial" w:eastAsia="Arial" w:cs="Arial"/>
      <w:b/>
      <w:bCs/>
      <w:i/>
      <w:iCs/>
      <w:sz w:val="22"/>
      <w:szCs w:val="22"/>
    </w:rPr>
  </w:style>
  <w:style w:type="paragraph" w:styleId="708">
    <w:name w:val="Heading 8"/>
    <w:basedOn w:val="700"/>
    <w:next w:val="700"/>
    <w:link w:val="741"/>
    <w:uiPriority w:val="9"/>
    <w:unhideWhenUsed/>
    <w:qFormat/>
    <w:pPr>
      <w:keepLines/>
      <w:keepNext/>
      <w:spacing w:before="320" w:after="200"/>
      <w:outlineLvl w:val="7"/>
    </w:pPr>
    <w:rPr>
      <w:rFonts w:ascii="Arial" w:hAnsi="Arial" w:eastAsia="Arial" w:cs="Arial"/>
      <w:i/>
      <w:iCs/>
      <w:sz w:val="22"/>
      <w:szCs w:val="22"/>
    </w:rPr>
  </w:style>
  <w:style w:type="paragraph" w:styleId="709">
    <w:name w:val="Heading 9"/>
    <w:basedOn w:val="700"/>
    <w:next w:val="700"/>
    <w:link w:val="742"/>
    <w:uiPriority w:val="9"/>
    <w:unhideWhenUsed/>
    <w:qFormat/>
    <w:pPr>
      <w:keepLines/>
      <w:keepNext/>
      <w:spacing w:before="320" w:after="200"/>
      <w:outlineLvl w:val="8"/>
    </w:pPr>
    <w:rPr>
      <w:rFonts w:ascii="Arial" w:hAnsi="Arial" w:eastAsia="Arial" w:cs="Arial"/>
      <w:i/>
      <w:iCs/>
      <w:sz w:val="21"/>
      <w:szCs w:val="21"/>
    </w:rPr>
  </w:style>
  <w:style w:type="character" w:styleId="710" w:default="1">
    <w:name w:val="Default Paragraph Font"/>
    <w:uiPriority w:val="1"/>
    <w:semiHidden/>
    <w:unhideWhenUsed/>
    <w:qFormat/>
  </w:style>
  <w:style w:type="table" w:styleId="711" w:default="1">
    <w:name w:val="Normal Table"/>
    <w:uiPriority w:val="99"/>
    <w:semiHidden/>
    <w:unhideWhenUsed/>
    <w:qFormat/>
    <w:tblPr>
      <w:tblLayout w:type="fixed"/>
      <w:tblCellMar>
        <w:left w:w="108" w:type="dxa"/>
        <w:top w:w="0" w:type="dxa"/>
        <w:right w:w="108" w:type="dxa"/>
        <w:bottom w:w="0" w:type="dxa"/>
      </w:tblCellMar>
    </w:tblPr>
  </w:style>
  <w:style w:type="paragraph" w:styleId="712"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713">
    <w:name w:val="toc 7"/>
    <w:basedOn w:val="700"/>
    <w:next w:val="700"/>
    <w:uiPriority w:val="39"/>
    <w:unhideWhenUsed/>
    <w:pPr>
      <w:ind w:left="1701" w:right="0" w:firstLine="0"/>
      <w:spacing w:after="57"/>
    </w:pPr>
  </w:style>
  <w:style w:type="paragraph" w:styleId="714">
    <w:name w:val="Caption"/>
    <w:basedOn w:val="700"/>
    <w:next w:val="70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5">
    <w:name w:val="toc 5"/>
    <w:basedOn w:val="700"/>
    <w:next w:val="700"/>
    <w:uiPriority w:val="39"/>
    <w:unhideWhenUsed/>
    <w:pPr>
      <w:ind w:left="1134" w:right="0" w:firstLine="0"/>
      <w:spacing w:after="57"/>
    </w:pPr>
  </w:style>
  <w:style w:type="paragraph" w:styleId="716">
    <w:name w:val="toc 3"/>
    <w:basedOn w:val="700"/>
    <w:next w:val="700"/>
    <w:uiPriority w:val="39"/>
    <w:unhideWhenUsed/>
    <w:qFormat/>
    <w:pPr>
      <w:ind w:left="567" w:right="0" w:firstLine="0"/>
      <w:spacing w:after="57"/>
    </w:pPr>
  </w:style>
  <w:style w:type="paragraph" w:styleId="717">
    <w:name w:val="toc 8"/>
    <w:basedOn w:val="700"/>
    <w:next w:val="700"/>
    <w:uiPriority w:val="39"/>
    <w:unhideWhenUsed/>
    <w:pPr>
      <w:ind w:left="1984" w:right="0" w:firstLine="0"/>
      <w:spacing w:after="57"/>
    </w:pPr>
  </w:style>
  <w:style w:type="paragraph" w:styleId="718">
    <w:name w:val="endnote text"/>
    <w:basedOn w:val="700"/>
    <w:link w:val="880"/>
    <w:uiPriority w:val="99"/>
    <w:semiHidden/>
    <w:unhideWhenUsed/>
    <w:qFormat/>
    <w:pPr>
      <w:spacing w:after="0" w:line="240" w:lineRule="auto"/>
    </w:pPr>
    <w:rPr>
      <w:sz w:val="20"/>
    </w:rPr>
  </w:style>
  <w:style w:type="paragraph" w:styleId="719">
    <w:name w:val="Footer"/>
    <w:basedOn w:val="700"/>
    <w:link w:val="753"/>
    <w:uiPriority w:val="99"/>
    <w:unhideWhenUsed/>
    <w:qFormat/>
    <w:pPr>
      <w:spacing w:after="0" w:line="240" w:lineRule="auto"/>
      <w:tabs>
        <w:tab w:val="center" w:pos="7143" w:leader="none"/>
        <w:tab w:val="right" w:pos="14287" w:leader="none"/>
      </w:tabs>
    </w:pPr>
  </w:style>
  <w:style w:type="paragraph" w:styleId="720">
    <w:name w:val="Header"/>
    <w:basedOn w:val="700"/>
    <w:link w:val="751"/>
    <w:uiPriority w:val="99"/>
    <w:unhideWhenUsed/>
    <w:qFormat/>
    <w:pPr>
      <w:spacing w:after="0" w:line="240" w:lineRule="auto"/>
      <w:tabs>
        <w:tab w:val="center" w:pos="7143" w:leader="none"/>
        <w:tab w:val="right" w:pos="14287" w:leader="none"/>
      </w:tabs>
    </w:pPr>
  </w:style>
  <w:style w:type="paragraph" w:styleId="721">
    <w:name w:val="toc 1"/>
    <w:basedOn w:val="700"/>
    <w:next w:val="700"/>
    <w:uiPriority w:val="39"/>
    <w:unhideWhenUsed/>
    <w:qFormat/>
    <w:pPr>
      <w:ind w:left="0" w:right="0" w:firstLine="0"/>
      <w:spacing w:after="57"/>
    </w:pPr>
  </w:style>
  <w:style w:type="paragraph" w:styleId="722">
    <w:name w:val="toc 4"/>
    <w:basedOn w:val="700"/>
    <w:next w:val="700"/>
    <w:uiPriority w:val="39"/>
    <w:unhideWhenUsed/>
    <w:pPr>
      <w:ind w:left="850" w:right="0" w:firstLine="0"/>
      <w:spacing w:after="57"/>
    </w:pPr>
  </w:style>
  <w:style w:type="paragraph" w:styleId="723">
    <w:name w:val="Subtitle"/>
    <w:basedOn w:val="700"/>
    <w:next w:val="700"/>
    <w:link w:val="746"/>
    <w:uiPriority w:val="11"/>
    <w:qFormat/>
    <w:pPr>
      <w:spacing w:before="200" w:after="200"/>
    </w:pPr>
    <w:rPr>
      <w:sz w:val="24"/>
      <w:szCs w:val="24"/>
    </w:rPr>
  </w:style>
  <w:style w:type="paragraph" w:styleId="724">
    <w:name w:val="footnote text"/>
    <w:basedOn w:val="700"/>
    <w:link w:val="879"/>
    <w:uiPriority w:val="99"/>
    <w:semiHidden/>
    <w:unhideWhenUsed/>
    <w:qFormat/>
    <w:pPr>
      <w:spacing w:after="40" w:line="240" w:lineRule="auto"/>
    </w:pPr>
    <w:rPr>
      <w:sz w:val="18"/>
    </w:rPr>
  </w:style>
  <w:style w:type="paragraph" w:styleId="725">
    <w:name w:val="toc 6"/>
    <w:basedOn w:val="700"/>
    <w:next w:val="700"/>
    <w:uiPriority w:val="39"/>
    <w:unhideWhenUsed/>
    <w:pPr>
      <w:ind w:left="1417" w:right="0" w:firstLine="0"/>
      <w:spacing w:after="57"/>
    </w:pPr>
  </w:style>
  <w:style w:type="paragraph" w:styleId="726">
    <w:name w:val="table of figures"/>
    <w:basedOn w:val="700"/>
    <w:next w:val="700"/>
    <w:uiPriority w:val="99"/>
    <w:unhideWhenUsed/>
    <w:pPr>
      <w:spacing w:after="0" w:afterAutospacing="0"/>
    </w:pPr>
  </w:style>
  <w:style w:type="paragraph" w:styleId="727">
    <w:name w:val="toc 2"/>
    <w:basedOn w:val="700"/>
    <w:next w:val="700"/>
    <w:uiPriority w:val="39"/>
    <w:unhideWhenUsed/>
    <w:qFormat/>
    <w:pPr>
      <w:ind w:left="283" w:right="0" w:firstLine="0"/>
      <w:spacing w:after="57"/>
    </w:pPr>
  </w:style>
  <w:style w:type="paragraph" w:styleId="728">
    <w:name w:val="toc 9"/>
    <w:basedOn w:val="700"/>
    <w:next w:val="700"/>
    <w:uiPriority w:val="39"/>
    <w:unhideWhenUsed/>
    <w:qFormat/>
    <w:pPr>
      <w:ind w:left="2268" w:right="0" w:firstLine="0"/>
      <w:spacing w:after="57"/>
    </w:pPr>
  </w:style>
  <w:style w:type="paragraph" w:styleId="729">
    <w:name w:val="Title"/>
    <w:basedOn w:val="700"/>
    <w:next w:val="700"/>
    <w:link w:val="745"/>
    <w:uiPriority w:val="10"/>
    <w:qFormat/>
    <w:pPr>
      <w:contextualSpacing/>
      <w:spacing w:before="300" w:after="200"/>
    </w:pPr>
    <w:rPr>
      <w:sz w:val="48"/>
      <w:szCs w:val="48"/>
    </w:rPr>
  </w:style>
  <w:style w:type="character" w:styleId="730">
    <w:name w:val="endnote reference"/>
    <w:uiPriority w:val="99"/>
    <w:semiHidden/>
    <w:unhideWhenUsed/>
    <w:rPr>
      <w:vertAlign w:val="superscript"/>
    </w:rPr>
  </w:style>
  <w:style w:type="character" w:styleId="731">
    <w:name w:val="Hyperlink"/>
    <w:uiPriority w:val="99"/>
    <w:unhideWhenUsed/>
    <w:qFormat/>
    <w:rPr>
      <w:color w:val="0000ff" w:themeColor="hyperlink"/>
      <w:u w:val="single"/>
      <w14:textFill>
        <w14:solidFill>
          <w14:schemeClr w14:val="hlink"/>
        </w14:solidFill>
      </w14:textFill>
    </w:rPr>
  </w:style>
  <w:style w:type="character" w:styleId="732">
    <w:name w:val="footnote reference"/>
    <w:uiPriority w:val="99"/>
    <w:unhideWhenUsed/>
    <w:rPr>
      <w:vertAlign w:val="superscript"/>
    </w:rPr>
  </w:style>
  <w:style w:type="table" w:styleId="73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734" w:customStyle="1">
    <w:name w:val="Heading 1 Char"/>
    <w:link w:val="701"/>
    <w:uiPriority w:val="9"/>
    <w:qFormat/>
    <w:rPr>
      <w:rFonts w:ascii="Arial" w:hAnsi="Arial" w:eastAsia="Arial" w:cs="Arial"/>
      <w:sz w:val="40"/>
      <w:szCs w:val="40"/>
    </w:rPr>
  </w:style>
  <w:style w:type="character" w:styleId="735" w:customStyle="1">
    <w:name w:val="Heading 2 Char"/>
    <w:link w:val="702"/>
    <w:uiPriority w:val="9"/>
    <w:qFormat/>
    <w:rPr>
      <w:rFonts w:ascii="Arial" w:hAnsi="Arial" w:eastAsia="Arial" w:cs="Arial"/>
      <w:sz w:val="34"/>
    </w:rPr>
  </w:style>
  <w:style w:type="character" w:styleId="736" w:customStyle="1">
    <w:name w:val="Heading 3 Char"/>
    <w:link w:val="703"/>
    <w:uiPriority w:val="9"/>
    <w:qFormat/>
    <w:rPr>
      <w:rFonts w:ascii="Arial" w:hAnsi="Arial" w:eastAsia="Arial" w:cs="Arial"/>
      <w:sz w:val="30"/>
      <w:szCs w:val="30"/>
    </w:rPr>
  </w:style>
  <w:style w:type="character" w:styleId="737" w:customStyle="1">
    <w:name w:val="Heading 4 Char"/>
    <w:link w:val="704"/>
    <w:uiPriority w:val="9"/>
    <w:qFormat/>
    <w:rPr>
      <w:rFonts w:ascii="Arial" w:hAnsi="Arial" w:eastAsia="Arial" w:cs="Arial"/>
      <w:b/>
      <w:bCs/>
      <w:sz w:val="26"/>
      <w:szCs w:val="26"/>
    </w:rPr>
  </w:style>
  <w:style w:type="character" w:styleId="738" w:customStyle="1">
    <w:name w:val="Heading 5 Char"/>
    <w:link w:val="705"/>
    <w:uiPriority w:val="9"/>
    <w:rPr>
      <w:rFonts w:ascii="Arial" w:hAnsi="Arial" w:eastAsia="Arial" w:cs="Arial"/>
      <w:b/>
      <w:bCs/>
      <w:sz w:val="24"/>
      <w:szCs w:val="24"/>
    </w:rPr>
  </w:style>
  <w:style w:type="character" w:styleId="739" w:customStyle="1">
    <w:name w:val="Heading 6 Char"/>
    <w:link w:val="706"/>
    <w:uiPriority w:val="9"/>
    <w:qFormat/>
    <w:rPr>
      <w:rFonts w:ascii="Arial" w:hAnsi="Arial" w:eastAsia="Arial" w:cs="Arial"/>
      <w:b/>
      <w:bCs/>
      <w:sz w:val="22"/>
      <w:szCs w:val="22"/>
    </w:rPr>
  </w:style>
  <w:style w:type="character" w:styleId="740" w:customStyle="1">
    <w:name w:val="Heading 7 Char"/>
    <w:link w:val="707"/>
    <w:uiPriority w:val="9"/>
    <w:rPr>
      <w:rFonts w:ascii="Arial" w:hAnsi="Arial" w:eastAsia="Arial" w:cs="Arial"/>
      <w:b/>
      <w:bCs/>
      <w:i/>
      <w:iCs/>
      <w:sz w:val="22"/>
      <w:szCs w:val="22"/>
    </w:rPr>
  </w:style>
  <w:style w:type="character" w:styleId="741" w:customStyle="1">
    <w:name w:val="Heading 8 Char"/>
    <w:link w:val="708"/>
    <w:uiPriority w:val="9"/>
    <w:qFormat/>
    <w:rPr>
      <w:rFonts w:ascii="Arial" w:hAnsi="Arial" w:eastAsia="Arial" w:cs="Arial"/>
      <w:i/>
      <w:iCs/>
      <w:sz w:val="22"/>
      <w:szCs w:val="22"/>
    </w:rPr>
  </w:style>
  <w:style w:type="character" w:styleId="742" w:customStyle="1">
    <w:name w:val="Heading 9 Char"/>
    <w:link w:val="709"/>
    <w:uiPriority w:val="9"/>
    <w:rPr>
      <w:rFonts w:ascii="Arial" w:hAnsi="Arial" w:eastAsia="Arial" w:cs="Arial"/>
      <w:i/>
      <w:iCs/>
      <w:sz w:val="21"/>
      <w:szCs w:val="21"/>
    </w:rPr>
  </w:style>
  <w:style w:type="paragraph" w:styleId="743">
    <w:name w:val="List Paragraph"/>
    <w:basedOn w:val="700"/>
    <w:uiPriority w:val="34"/>
    <w:qFormat/>
    <w:pPr>
      <w:contextualSpacing/>
      <w:ind w:left="720"/>
    </w:pPr>
  </w:style>
  <w:style w:type="paragraph" w:styleId="744">
    <w:name w:val="No Spacing"/>
    <w:uiPriority w:val="1"/>
    <w:qFormat/>
    <w:pPr>
      <w:spacing w:before="0" w:after="0" w:line="240" w:lineRule="auto"/>
    </w:pPr>
    <w:rPr>
      <w:rFonts w:hint="default" w:ascii="Times New Roman" w:hAnsi="Times New Roman" w:eastAsia="宋体" w:cs="Times New Roman"/>
    </w:rPr>
  </w:style>
  <w:style w:type="character" w:styleId="745" w:customStyle="1">
    <w:name w:val="Title Char"/>
    <w:link w:val="729"/>
    <w:uiPriority w:val="10"/>
    <w:qFormat/>
    <w:rPr>
      <w:sz w:val="48"/>
      <w:szCs w:val="48"/>
    </w:rPr>
  </w:style>
  <w:style w:type="character" w:styleId="746" w:customStyle="1">
    <w:name w:val="Subtitle Char"/>
    <w:link w:val="723"/>
    <w:uiPriority w:val="11"/>
    <w:qFormat/>
    <w:rPr>
      <w:sz w:val="24"/>
      <w:szCs w:val="24"/>
    </w:rPr>
  </w:style>
  <w:style w:type="paragraph" w:styleId="747">
    <w:name w:val="Quote"/>
    <w:basedOn w:val="700"/>
    <w:next w:val="700"/>
    <w:link w:val="748"/>
    <w:uiPriority w:val="29"/>
    <w:qFormat/>
    <w:pPr>
      <w:ind w:left="720" w:right="720"/>
    </w:pPr>
    <w:rPr>
      <w:i/>
    </w:rPr>
  </w:style>
  <w:style w:type="character" w:styleId="748" w:customStyle="1">
    <w:name w:val="Quote Char"/>
    <w:link w:val="747"/>
    <w:uiPriority w:val="29"/>
    <w:qFormat/>
    <w:rPr>
      <w:i/>
    </w:rPr>
  </w:style>
  <w:style w:type="paragraph" w:styleId="749">
    <w:name w:val="Intense Quote"/>
    <w:basedOn w:val="700"/>
    <w:next w:val="700"/>
    <w:link w:val="7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customStyle="1">
    <w:name w:val="Intense Quote Char"/>
    <w:link w:val="749"/>
    <w:uiPriority w:val="30"/>
    <w:qFormat/>
    <w:rPr>
      <w:i/>
    </w:rPr>
  </w:style>
  <w:style w:type="character" w:styleId="751" w:customStyle="1">
    <w:name w:val="Header Char"/>
    <w:link w:val="720"/>
    <w:uiPriority w:val="99"/>
    <w:qFormat/>
  </w:style>
  <w:style w:type="character" w:styleId="752" w:customStyle="1">
    <w:name w:val="Footer Char"/>
    <w:link w:val="719"/>
    <w:uiPriority w:val="99"/>
    <w:qFormat/>
  </w:style>
  <w:style w:type="character" w:styleId="753" w:customStyle="1">
    <w:name w:val="Caption Char"/>
    <w:link w:val="719"/>
    <w:uiPriority w:val="99"/>
    <w:qFormat/>
  </w:style>
  <w:style w:type="table" w:styleId="75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5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6"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8"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1" w:customStyle="1">
    <w:name w:val="List Table 7 Colorful"/>
    <w:uiPriority w:val="99"/>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2" w:customStyle="1">
    <w:name w:val="List Table 7 Colorful - Accent 1"/>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3" w:customStyle="1">
    <w:name w:val="List Table 7 Colorful - Accent 2"/>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4" w:customStyle="1">
    <w:name w:val="List Table 7 Colorful - Accent 3"/>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5" w:customStyle="1">
    <w:name w:val="List Table 7 Colorful - Accent 4"/>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6" w:customStyle="1">
    <w:name w:val="List Table 7 Colorful - Accent 5"/>
    <w:uiPriority w:val="99"/>
    <w:pPr>
      <w:spacing w:after="0" w:line="240" w:lineRule="auto"/>
    </w:pPr>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7" w:customStyle="1">
    <w:name w:val="List Table 7 Colorful - Accent 6"/>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2"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3"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8"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0"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6"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8"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9" w:customStyle="1">
    <w:name w:val="Footnote Text Char"/>
    <w:link w:val="724"/>
    <w:uiPriority w:val="99"/>
    <w:qFormat/>
    <w:rPr>
      <w:sz w:val="18"/>
    </w:rPr>
  </w:style>
  <w:style w:type="character" w:styleId="880" w:customStyle="1">
    <w:name w:val="Endnote Text Char"/>
    <w:link w:val="718"/>
    <w:uiPriority w:val="99"/>
    <w:qFormat/>
    <w:rPr>
      <w:sz w:val="20"/>
    </w:rPr>
  </w:style>
  <w:style w:type="paragraph" w:styleId="881" w:customStyle="1">
    <w:name w:val="TOC Heading"/>
    <w:uiPriority w:val="39"/>
    <w:unhideWhenUsed/>
    <w:rPr>
      <w:rFonts w:hint="default" w:ascii="Times New Roman" w:hAnsi="Times New Roman" w:eastAsia="宋体" w:cs="Times New Roman"/>
    </w:rPr>
  </w:style>
  <w:style w:type="paragraph" w:styleId="882" w:customStyle="1">
    <w:name w:val="标题 11"/>
    <w:basedOn w:val="700"/>
    <w:next w:val="700"/>
    <w:link w:val="948"/>
    <w:uiPriority w:val="0"/>
    <w:qFormat/>
    <w:pPr>
      <w:jc w:val="center"/>
      <w:keepNext/>
      <w:outlineLvl w:val="0"/>
    </w:pPr>
    <w:rPr>
      <w:rFonts w:ascii="楷体_GB2312" w:eastAsia="楷体_GB2312"/>
      <w:sz w:val="28"/>
      <w:szCs w:val="28"/>
    </w:rPr>
  </w:style>
  <w:style w:type="paragraph" w:styleId="883" w:customStyle="1">
    <w:name w:val="标题 21"/>
    <w:basedOn w:val="700"/>
    <w:next w:val="884"/>
    <w:link w:val="93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84" w:customStyle="1">
    <w:name w:val="正文缩进1"/>
    <w:basedOn w:val="700"/>
    <w:link w:val="914"/>
    <w:uiPriority w:val="99"/>
    <w:qFormat/>
    <w:pPr>
      <w:ind w:firstLine="420"/>
    </w:pPr>
  </w:style>
  <w:style w:type="paragraph" w:styleId="885" w:customStyle="1">
    <w:name w:val="标题 31"/>
    <w:basedOn w:val="700"/>
    <w:next w:val="884"/>
    <w:link w:val="906"/>
    <w:uiPriority w:val="0"/>
    <w:qFormat/>
    <w:pPr>
      <w:keepLines/>
      <w:keepNext/>
      <w:spacing w:before="260" w:after="260" w:line="416" w:lineRule="auto"/>
      <w:outlineLvl w:val="2"/>
    </w:pPr>
    <w:rPr>
      <w:b/>
      <w:bCs/>
      <w:sz w:val="32"/>
      <w:szCs w:val="32"/>
    </w:rPr>
  </w:style>
  <w:style w:type="paragraph" w:styleId="886" w:customStyle="1">
    <w:name w:val="标题 41"/>
    <w:basedOn w:val="700"/>
    <w:next w:val="884"/>
    <w:link w:val="900"/>
    <w:uiPriority w:val="0"/>
    <w:qFormat/>
    <w:pPr>
      <w:keepLines/>
      <w:keepNext/>
      <w:spacing w:before="280" w:after="290" w:line="376" w:lineRule="auto"/>
      <w:outlineLvl w:val="3"/>
    </w:pPr>
    <w:rPr>
      <w:rFonts w:ascii="Arial" w:hAnsi="Arial" w:eastAsia="黑体" w:cs="Arial"/>
      <w:b/>
      <w:bCs/>
      <w:sz w:val="28"/>
      <w:szCs w:val="28"/>
    </w:rPr>
  </w:style>
  <w:style w:type="paragraph" w:styleId="887" w:customStyle="1">
    <w:name w:val="标题 51"/>
    <w:basedOn w:val="700"/>
    <w:next w:val="884"/>
    <w:link w:val="928"/>
    <w:uiPriority w:val="0"/>
    <w:qFormat/>
    <w:pPr>
      <w:keepNext/>
      <w:outlineLvl w:val="4"/>
    </w:pPr>
    <w:rPr>
      <w:rFonts w:ascii="宋体"/>
      <w:color w:val="000000"/>
      <w:sz w:val="28"/>
      <w:szCs w:val="28"/>
    </w:rPr>
  </w:style>
  <w:style w:type="paragraph" w:styleId="888" w:customStyle="1">
    <w:name w:val="标题 61"/>
    <w:basedOn w:val="700"/>
    <w:next w:val="700"/>
    <w:link w:val="932"/>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89" w:customStyle="1">
    <w:name w:val="标题 71"/>
    <w:basedOn w:val="700"/>
    <w:next w:val="700"/>
    <w:link w:val="911"/>
    <w:uiPriority w:val="0"/>
    <w:qFormat/>
    <w:pPr>
      <w:numPr>
        <w:ilvl w:val="6"/>
        <w:numId w:val="1"/>
      </w:numPr>
      <w:keepLines/>
      <w:keepNext/>
      <w:spacing w:before="240" w:after="64" w:line="320" w:lineRule="auto"/>
      <w:outlineLvl w:val="6"/>
    </w:pPr>
    <w:rPr>
      <w:b/>
      <w:bCs/>
      <w:sz w:val="24"/>
      <w:szCs w:val="24"/>
    </w:rPr>
  </w:style>
  <w:style w:type="paragraph" w:styleId="890" w:customStyle="1">
    <w:name w:val="标题 81"/>
    <w:basedOn w:val="700"/>
    <w:next w:val="700"/>
    <w:link w:val="94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91" w:customStyle="1">
    <w:name w:val="标题 91"/>
    <w:basedOn w:val="700"/>
    <w:next w:val="700"/>
    <w:link w:val="921"/>
    <w:uiPriority w:val="0"/>
    <w:qFormat/>
    <w:pPr>
      <w:numPr>
        <w:ilvl w:val="8"/>
        <w:numId w:val="1"/>
      </w:numPr>
      <w:keepLines/>
      <w:keepNext/>
      <w:spacing w:before="240" w:after="64" w:line="320" w:lineRule="auto"/>
      <w:outlineLvl w:val="8"/>
    </w:pPr>
    <w:rPr>
      <w:rFonts w:ascii="Arial" w:hAnsi="Arial" w:eastAsia="黑体"/>
    </w:rPr>
  </w:style>
  <w:style w:type="character" w:styleId="892" w:customStyle="1">
    <w:name w:val="默认段落字体1"/>
    <w:link w:val="700"/>
    <w:uiPriority w:val="1"/>
    <w:unhideWhenUsed/>
  </w:style>
  <w:style w:type="table" w:styleId="893" w:customStyle="1">
    <w:name w:val="普通表格1"/>
    <w:uiPriority w:val="99"/>
    <w:unhideWhenUsed/>
    <w:qFormat/>
    <w:tblPr/>
  </w:style>
  <w:style w:type="character" w:styleId="894" w:customStyle="1">
    <w:name w:val="页脚 字符"/>
    <w:link w:val="895"/>
    <w:uiPriority w:val="99"/>
    <w:qFormat/>
    <w:rPr>
      <w:rFonts w:ascii="Times New Roman" w:hAnsi="Times New Roman" w:eastAsia="宋体" w:cs="Times New Roman"/>
      <w:sz w:val="18"/>
      <w:szCs w:val="18"/>
    </w:rPr>
  </w:style>
  <w:style w:type="paragraph" w:styleId="895" w:customStyle="1">
    <w:name w:val="页脚1"/>
    <w:basedOn w:val="700"/>
    <w:link w:val="894"/>
    <w:uiPriority w:val="99"/>
    <w:pPr>
      <w:jc w:val="left"/>
      <w:tabs>
        <w:tab w:val="center" w:pos="4153" w:leader="none"/>
        <w:tab w:val="right" w:pos="8306" w:leader="none"/>
      </w:tabs>
    </w:pPr>
    <w:rPr>
      <w:sz w:val="18"/>
      <w:szCs w:val="18"/>
    </w:rPr>
  </w:style>
  <w:style w:type="character" w:styleId="896" w:customStyle="1">
    <w:name w:val="font5 Char"/>
    <w:link w:val="700"/>
    <w:uiPriority w:val="0"/>
    <w:qFormat/>
    <w:rPr>
      <w:rFonts w:ascii="宋体" w:hAnsi="宋体" w:eastAsia="宋体"/>
      <w:sz w:val="28"/>
      <w:szCs w:val="28"/>
      <w:lang w:val="en-US" w:eastAsia="zh-CN" w:bidi="ar-SA"/>
    </w:rPr>
  </w:style>
  <w:style w:type="character" w:styleId="897" w:customStyle="1">
    <w:name w:val="已访问的超链接1"/>
    <w:link w:val="700"/>
    <w:uiPriority w:val="0"/>
    <w:rPr>
      <w:color w:val="800080"/>
      <w:u w:val="single"/>
    </w:rPr>
  </w:style>
  <w:style w:type="character" w:styleId="898" w:customStyle="1">
    <w:name w:val="批注框文本 字符1"/>
    <w:link w:val="700"/>
    <w:uiPriority w:val="0"/>
    <w:semiHidden/>
    <w:qFormat/>
    <w:rPr>
      <w:rFonts w:ascii="Times New Roman" w:hAnsi="Times New Roman" w:eastAsia="宋体" w:cs="Times New Roman"/>
      <w:sz w:val="18"/>
      <w:szCs w:val="18"/>
    </w:rPr>
  </w:style>
  <w:style w:type="character" w:styleId="899" w:customStyle="1">
    <w:name w:val="要点1"/>
    <w:link w:val="700"/>
    <w:uiPriority w:val="0"/>
    <w:qFormat/>
    <w:rPr>
      <w:b/>
      <w:bCs/>
    </w:rPr>
  </w:style>
  <w:style w:type="character" w:styleId="900" w:customStyle="1">
    <w:name w:val="标题 4 字符"/>
    <w:link w:val="886"/>
    <w:uiPriority w:val="0"/>
    <w:rPr>
      <w:rFonts w:ascii="Arial" w:hAnsi="Arial" w:eastAsia="黑体" w:cs="Arial"/>
      <w:b/>
      <w:bCs/>
      <w:sz w:val="28"/>
      <w:szCs w:val="28"/>
    </w:rPr>
  </w:style>
  <w:style w:type="character" w:styleId="901" w:customStyle="1">
    <w:name w:val="正文文本 字符"/>
    <w:link w:val="902"/>
    <w:uiPriority w:val="0"/>
    <w:qFormat/>
    <w:rPr>
      <w:rFonts w:ascii="楷体_GB2312" w:hAnsi="Arial" w:eastAsia="楷体_GB2312" w:cs="Times New Roman"/>
      <w:sz w:val="28"/>
      <w:szCs w:val="28"/>
    </w:rPr>
  </w:style>
  <w:style w:type="paragraph" w:styleId="902" w:customStyle="1">
    <w:name w:val="正文文本1"/>
    <w:basedOn w:val="700"/>
    <w:next w:val="700"/>
    <w:link w:val="901"/>
    <w:uiPriority w:val="0"/>
    <w:rPr>
      <w:rFonts w:ascii="楷体_GB2312" w:hAnsi="Arial" w:eastAsia="楷体_GB2312"/>
      <w:sz w:val="28"/>
      <w:szCs w:val="28"/>
    </w:rPr>
  </w:style>
  <w:style w:type="character" w:styleId="903" w:customStyle="1">
    <w:name w:val="超链接1"/>
    <w:link w:val="700"/>
    <w:uiPriority w:val="0"/>
    <w:qFormat/>
    <w:rPr>
      <w:color w:val="0000ff"/>
      <w:u w:val="single"/>
    </w:rPr>
  </w:style>
  <w:style w:type="character" w:styleId="904" w:customStyle="1">
    <w:name w:val="页码1"/>
    <w:link w:val="700"/>
    <w:uiPriority w:val="0"/>
    <w:qFormat/>
  </w:style>
  <w:style w:type="character" w:styleId="905" w:customStyle="1">
    <w:name w:val="批注引用1"/>
    <w:link w:val="700"/>
    <w:uiPriority w:val="0"/>
    <w:qFormat/>
    <w:rPr>
      <w:sz w:val="21"/>
      <w:szCs w:val="21"/>
    </w:rPr>
  </w:style>
  <w:style w:type="character" w:styleId="906" w:customStyle="1">
    <w:name w:val="标题 3 字符"/>
    <w:link w:val="885"/>
    <w:uiPriority w:val="0"/>
    <w:qFormat/>
    <w:rPr>
      <w:rFonts w:ascii="Times New Roman" w:hAnsi="Times New Roman" w:eastAsia="宋体" w:cs="Times New Roman"/>
      <w:b/>
      <w:bCs/>
      <w:sz w:val="32"/>
      <w:szCs w:val="32"/>
    </w:rPr>
  </w:style>
  <w:style w:type="character" w:styleId="907" w:customStyle="1">
    <w:name w:val="文档结构图 字符"/>
    <w:link w:val="908"/>
    <w:uiPriority w:val="0"/>
    <w:semiHidden/>
    <w:qFormat/>
    <w:rPr>
      <w:rFonts w:ascii="Times New Roman" w:hAnsi="Times New Roman" w:eastAsia="宋体" w:cs="Times New Roman"/>
      <w:szCs w:val="21"/>
      <w:shd w:val="clear" w:color="auto" w:fill="000080"/>
    </w:rPr>
  </w:style>
  <w:style w:type="paragraph" w:styleId="908" w:customStyle="1">
    <w:name w:val="文档结构图1"/>
    <w:basedOn w:val="700"/>
    <w:link w:val="907"/>
    <w:uiPriority w:val="0"/>
    <w:semiHidden/>
    <w:qFormat/>
    <w:pPr>
      <w:shd w:val="clear" w:color="auto" w:fill="000080"/>
    </w:pPr>
  </w:style>
  <w:style w:type="character" w:styleId="909" w:customStyle="1">
    <w:name w:val="标题 字符"/>
    <w:link w:val="910"/>
    <w:uiPriority w:val="10"/>
    <w:qFormat/>
    <w:rPr>
      <w:rFonts w:ascii="Cambria" w:hAnsi="Cambria" w:cs="Times New Roman"/>
      <w:b/>
      <w:bCs/>
      <w:sz w:val="32"/>
      <w:szCs w:val="32"/>
    </w:rPr>
  </w:style>
  <w:style w:type="paragraph" w:styleId="910" w:customStyle="1">
    <w:name w:val="标题11"/>
    <w:basedOn w:val="700"/>
    <w:next w:val="700"/>
    <w:link w:val="909"/>
    <w:uiPriority w:val="10"/>
    <w:qFormat/>
    <w:pPr>
      <w:jc w:val="center"/>
      <w:spacing w:before="240" w:after="60"/>
      <w:outlineLvl w:val="0"/>
    </w:pPr>
    <w:rPr>
      <w:rFonts w:ascii="Cambria" w:hAnsi="Cambria" w:cs="Times New Roman"/>
      <w:b/>
      <w:bCs/>
      <w:sz w:val="32"/>
      <w:szCs w:val="32"/>
    </w:rPr>
  </w:style>
  <w:style w:type="character" w:styleId="911" w:customStyle="1">
    <w:name w:val="标题 7 字符"/>
    <w:link w:val="889"/>
    <w:uiPriority w:val="0"/>
    <w:qFormat/>
    <w:rPr>
      <w:rFonts w:ascii="Times New Roman" w:hAnsi="Times New Roman" w:eastAsia="宋体" w:cs="Times New Roman"/>
      <w:b/>
      <w:bCs/>
      <w:sz w:val="24"/>
      <w:szCs w:val="24"/>
    </w:rPr>
  </w:style>
  <w:style w:type="character" w:styleId="912" w:customStyle="1">
    <w:name w:val="日期 字符"/>
    <w:link w:val="913"/>
    <w:uiPriority w:val="0"/>
    <w:rPr>
      <w:rFonts w:ascii="Times New Roman" w:hAnsi="Times New Roman" w:eastAsia="宋体" w:cs="Times New Roman"/>
      <w:sz w:val="24"/>
      <w:szCs w:val="24"/>
    </w:rPr>
  </w:style>
  <w:style w:type="paragraph" w:styleId="913" w:customStyle="1">
    <w:name w:val="日期1"/>
    <w:basedOn w:val="700"/>
    <w:next w:val="700"/>
    <w:link w:val="912"/>
    <w:uiPriority w:val="0"/>
    <w:rPr>
      <w:sz w:val="24"/>
      <w:szCs w:val="24"/>
    </w:rPr>
  </w:style>
  <w:style w:type="character" w:styleId="914" w:customStyle="1">
    <w:name w:val="正文缩进 字符"/>
    <w:link w:val="884"/>
    <w:uiPriority w:val="0"/>
    <w:qFormat/>
    <w:rPr>
      <w:rFonts w:ascii="Times New Roman" w:hAnsi="Times New Roman" w:eastAsia="宋体" w:cs="Times New Roman"/>
      <w:szCs w:val="21"/>
    </w:rPr>
  </w:style>
  <w:style w:type="character" w:styleId="915" w:customStyle="1">
    <w:name w:val="页眉 字符"/>
    <w:link w:val="916"/>
    <w:uiPriority w:val="0"/>
    <w:rPr>
      <w:rFonts w:ascii="Times New Roman" w:hAnsi="Times New Roman" w:eastAsia="宋体" w:cs="Times New Roman"/>
      <w:sz w:val="18"/>
      <w:szCs w:val="18"/>
    </w:rPr>
  </w:style>
  <w:style w:type="paragraph" w:styleId="916" w:customStyle="1">
    <w:name w:val="页眉1"/>
    <w:basedOn w:val="700"/>
    <w:link w:val="915"/>
    <w:uiPriority w:val="0"/>
    <w:pPr>
      <w:jc w:val="center"/>
      <w:tabs>
        <w:tab w:val="center" w:pos="4153" w:leader="none"/>
        <w:tab w:val="right" w:pos="8306" w:leader="none"/>
      </w:tabs>
      <w:pBdr>
        <w:bottom w:val="single" w:color="000000" w:sz="6" w:space="1"/>
      </w:pBdr>
    </w:pPr>
    <w:rPr>
      <w:sz w:val="18"/>
      <w:szCs w:val="18"/>
    </w:rPr>
  </w:style>
  <w:style w:type="character" w:styleId="917" w:customStyle="1">
    <w:name w:val="正文文本缩进 字符"/>
    <w:link w:val="918"/>
    <w:uiPriority w:val="0"/>
    <w:qFormat/>
    <w:rPr>
      <w:rFonts w:ascii="楷体_GB2312" w:hAnsi="Times New Roman" w:eastAsia="楷体_GB2312" w:cs="Times New Roman"/>
      <w:sz w:val="32"/>
      <w:szCs w:val="32"/>
    </w:rPr>
  </w:style>
  <w:style w:type="paragraph" w:styleId="918" w:customStyle="1">
    <w:name w:val="正文文本缩进1"/>
    <w:basedOn w:val="700"/>
    <w:link w:val="917"/>
    <w:uiPriority w:val="0"/>
    <w:qFormat/>
    <w:pPr>
      <w:ind w:firstLine="645"/>
    </w:pPr>
    <w:rPr>
      <w:rFonts w:ascii="楷体_GB2312" w:eastAsia="楷体_GB2312"/>
      <w:sz w:val="32"/>
      <w:szCs w:val="32"/>
    </w:rPr>
  </w:style>
  <w:style w:type="character" w:styleId="919" w:customStyle="1">
    <w:name w:val="纯文本 字符"/>
    <w:link w:val="920"/>
    <w:uiPriority w:val="0"/>
    <w:qFormat/>
    <w:rPr>
      <w:rFonts w:ascii="宋体" w:hAnsi="Courier New" w:eastAsia="宋体" w:cs="Courier New"/>
      <w:szCs w:val="21"/>
    </w:rPr>
  </w:style>
  <w:style w:type="paragraph" w:styleId="920" w:customStyle="1">
    <w:name w:val="纯文本1"/>
    <w:basedOn w:val="700"/>
    <w:link w:val="919"/>
    <w:uiPriority w:val="0"/>
    <w:qFormat/>
    <w:rPr>
      <w:rFonts w:ascii="宋体" w:hAnsi="Courier New" w:cs="Courier New"/>
    </w:rPr>
  </w:style>
  <w:style w:type="character" w:styleId="921" w:customStyle="1">
    <w:name w:val="标题 9 字符"/>
    <w:link w:val="891"/>
    <w:uiPriority w:val="0"/>
    <w:qFormat/>
    <w:rPr>
      <w:rFonts w:ascii="Arial" w:hAnsi="Arial" w:eastAsia="黑体" w:cs="Times New Roman"/>
      <w:szCs w:val="21"/>
    </w:rPr>
  </w:style>
  <w:style w:type="character" w:styleId="922" w:customStyle="1">
    <w:name w:val="正文文本 2 字符"/>
    <w:link w:val="923"/>
    <w:uiPriority w:val="0"/>
    <w:qFormat/>
    <w:rPr>
      <w:rFonts w:ascii="楷体_GB2312" w:hAnsi="Times New Roman" w:eastAsia="楷体_GB2312" w:cs="Times New Roman"/>
      <w:sz w:val="28"/>
      <w:szCs w:val="28"/>
    </w:rPr>
  </w:style>
  <w:style w:type="paragraph" w:styleId="923" w:customStyle="1">
    <w:name w:val="正文文本 21"/>
    <w:basedOn w:val="700"/>
    <w:link w:val="922"/>
    <w:uiPriority w:val="0"/>
    <w:qFormat/>
    <w:pPr>
      <w:jc w:val="center"/>
      <w:widowControl/>
    </w:pPr>
    <w:rPr>
      <w:rFonts w:ascii="楷体_GB2312" w:eastAsia="楷体_GB2312"/>
      <w:sz w:val="28"/>
      <w:szCs w:val="28"/>
    </w:rPr>
  </w:style>
  <w:style w:type="character" w:styleId="924" w:customStyle="1">
    <w:name w:val="正文文本首行缩进 2 字符"/>
    <w:link w:val="925"/>
    <w:uiPriority w:val="0"/>
    <w:qFormat/>
    <w:rPr>
      <w:rFonts w:ascii="宋体" w:hAnsi="宋体" w:eastAsia="宋体" w:cs="Times New Roman"/>
      <w:sz w:val="32"/>
      <w:szCs w:val="20"/>
    </w:rPr>
  </w:style>
  <w:style w:type="paragraph" w:styleId="925" w:customStyle="1">
    <w:name w:val="正文首行缩进 21"/>
    <w:basedOn w:val="918"/>
    <w:link w:val="924"/>
    <w:uiPriority w:val="0"/>
    <w:qFormat/>
    <w:pPr>
      <w:ind w:firstLine="420"/>
      <w:spacing w:line="360" w:lineRule="auto"/>
    </w:pPr>
    <w:rPr>
      <w:rFonts w:ascii="宋体" w:hAnsi="宋体" w:eastAsia="宋体"/>
      <w:sz w:val="21"/>
      <w:szCs w:val="20"/>
    </w:rPr>
  </w:style>
  <w:style w:type="character" w:styleId="926" w:customStyle="1">
    <w:name w:val="列出段落 Char"/>
    <w:link w:val="927"/>
    <w:uiPriority w:val="0"/>
    <w:qFormat/>
    <w:rPr>
      <w:rFonts w:ascii="Calibri" w:hAnsi="Calibri"/>
      <w:sz w:val="24"/>
      <w:szCs w:val="24"/>
      <w:lang w:eastAsia="en-US" w:bidi="en-US"/>
    </w:rPr>
  </w:style>
  <w:style w:type="paragraph" w:styleId="927" w:customStyle="1">
    <w:name w:val="列出段落1"/>
    <w:basedOn w:val="700"/>
    <w:link w:val="926"/>
    <w:uiPriority w:val="0"/>
    <w:qFormat/>
    <w:pPr>
      <w:contextualSpacing/>
      <w:ind w:left="720"/>
      <w:jc w:val="left"/>
      <w:widowControl/>
    </w:pPr>
    <w:rPr>
      <w:rFonts w:ascii="Calibri" w:hAnsi="Calibri" w:eastAsia="宋体" w:cs="Times New Roman"/>
      <w:sz w:val="24"/>
      <w:szCs w:val="24"/>
      <w:lang w:eastAsia="en-US" w:bidi="en-US"/>
    </w:rPr>
  </w:style>
  <w:style w:type="character" w:styleId="928" w:customStyle="1">
    <w:name w:val="标题 5 字符"/>
    <w:link w:val="887"/>
    <w:uiPriority w:val="0"/>
    <w:qFormat/>
    <w:rPr>
      <w:rFonts w:ascii="宋体" w:hAnsi="Times New Roman" w:eastAsia="宋体" w:cs="Times New Roman"/>
      <w:color w:val="000000"/>
      <w:sz w:val="28"/>
      <w:szCs w:val="28"/>
    </w:rPr>
  </w:style>
  <w:style w:type="character" w:styleId="929" w:customStyle="1">
    <w:name w:val="批注框文本 字符"/>
    <w:link w:val="930"/>
    <w:uiPriority w:val="0"/>
    <w:semiHidden/>
    <w:qFormat/>
    <w:rPr>
      <w:sz w:val="18"/>
      <w:szCs w:val="18"/>
    </w:rPr>
  </w:style>
  <w:style w:type="paragraph" w:styleId="930" w:customStyle="1">
    <w:name w:val="批注框文本1"/>
    <w:basedOn w:val="700"/>
    <w:link w:val="929"/>
    <w:uiPriority w:val="0"/>
    <w:semiHidden/>
    <w:qFormat/>
    <w:rPr>
      <w:sz w:val="18"/>
      <w:szCs w:val="18"/>
    </w:rPr>
  </w:style>
  <w:style w:type="character" w:styleId="931" w:customStyle="1">
    <w:name w:val="标题 2 字符"/>
    <w:link w:val="883"/>
    <w:uiPriority w:val="0"/>
    <w:qFormat/>
    <w:rPr>
      <w:rFonts w:ascii="Arial" w:hAnsi="Arial" w:eastAsia="幼圆" w:cs="Arial"/>
      <w:b/>
      <w:bCs/>
      <w:sz w:val="44"/>
      <w:szCs w:val="44"/>
    </w:rPr>
  </w:style>
  <w:style w:type="character" w:styleId="932" w:customStyle="1">
    <w:name w:val="标题 6 字符"/>
    <w:link w:val="888"/>
    <w:uiPriority w:val="0"/>
    <w:qFormat/>
    <w:rPr>
      <w:rFonts w:ascii="Arial" w:hAnsi="Arial" w:eastAsia="黑体" w:cs="Times New Roman"/>
      <w:b/>
      <w:bCs/>
      <w:sz w:val="24"/>
      <w:szCs w:val="24"/>
    </w:rPr>
  </w:style>
  <w:style w:type="character" w:styleId="933" w:customStyle="1">
    <w:name w:val="正文文本缩进 2 字符"/>
    <w:link w:val="934"/>
    <w:uiPriority w:val="0"/>
    <w:qFormat/>
    <w:rPr>
      <w:rFonts w:ascii="Arial" w:hAnsi="Arial" w:eastAsia="仿宋_GB2312" w:cs="Arial"/>
      <w:sz w:val="32"/>
      <w:szCs w:val="32"/>
    </w:rPr>
  </w:style>
  <w:style w:type="paragraph" w:styleId="934" w:customStyle="1">
    <w:name w:val="正文文本缩进 21"/>
    <w:basedOn w:val="700"/>
    <w:link w:val="933"/>
    <w:uiPriority w:val="0"/>
    <w:qFormat/>
    <w:pPr>
      <w:ind w:left="630" w:firstLine="645"/>
    </w:pPr>
    <w:rPr>
      <w:rFonts w:ascii="Arial" w:hAnsi="Arial" w:eastAsia="仿宋_GB2312" w:cs="Arial"/>
      <w:sz w:val="32"/>
      <w:szCs w:val="32"/>
    </w:rPr>
  </w:style>
  <w:style w:type="character" w:styleId="935" w:customStyle="1">
    <w:name w:val="正文文本首行缩进 字符"/>
    <w:link w:val="936"/>
    <w:uiPriority w:val="0"/>
    <w:qFormat/>
    <w:rPr>
      <w:rFonts w:ascii="仿宋_GB2312" w:hAnsi="Times New Roman" w:eastAsia="仿宋_GB2312" w:cs="Times New Roman"/>
      <w:sz w:val="30"/>
      <w:szCs w:val="30"/>
    </w:rPr>
  </w:style>
  <w:style w:type="paragraph" w:styleId="936" w:customStyle="1">
    <w:name w:val="正文首行缩进1"/>
    <w:basedOn w:val="700"/>
    <w:link w:val="935"/>
    <w:uiPriority w:val="0"/>
    <w:qFormat/>
    <w:pPr>
      <w:ind w:firstLine="200"/>
      <w:spacing w:line="360" w:lineRule="auto"/>
    </w:pPr>
    <w:rPr>
      <w:rFonts w:ascii="仿宋_GB2312" w:eastAsia="仿宋_GB2312"/>
      <w:sz w:val="30"/>
      <w:szCs w:val="30"/>
    </w:rPr>
  </w:style>
  <w:style w:type="character" w:styleId="937" w:customStyle="1">
    <w:name w:val="批注文字 字符"/>
    <w:link w:val="938"/>
    <w:uiPriority w:val="0"/>
    <w:qFormat/>
    <w:rPr>
      <w:rFonts w:ascii="Times New Roman" w:hAnsi="Times New Roman" w:eastAsia="宋体" w:cs="Times New Roman"/>
      <w:szCs w:val="21"/>
    </w:rPr>
  </w:style>
  <w:style w:type="paragraph" w:styleId="938" w:customStyle="1">
    <w:name w:val="批注文字1"/>
    <w:basedOn w:val="700"/>
    <w:link w:val="937"/>
    <w:uiPriority w:val="0"/>
    <w:qFormat/>
    <w:pPr>
      <w:jc w:val="left"/>
    </w:pPr>
  </w:style>
  <w:style w:type="character" w:styleId="939" w:customStyle="1">
    <w:name w:val="批注主题 字符"/>
    <w:link w:val="940"/>
    <w:uiPriority w:val="0"/>
    <w:semiHidden/>
    <w:qFormat/>
    <w:rPr>
      <w:rFonts w:ascii="Times New Roman" w:hAnsi="Times New Roman" w:eastAsia="宋体" w:cs="Times New Roman"/>
      <w:b/>
      <w:bCs/>
      <w:szCs w:val="21"/>
    </w:rPr>
  </w:style>
  <w:style w:type="paragraph" w:styleId="940" w:customStyle="1">
    <w:name w:val="批注主题1"/>
    <w:basedOn w:val="938"/>
    <w:next w:val="938"/>
    <w:link w:val="939"/>
    <w:uiPriority w:val="0"/>
    <w:semiHidden/>
    <w:qFormat/>
    <w:rPr>
      <w:b/>
      <w:bCs/>
    </w:rPr>
  </w:style>
  <w:style w:type="character" w:styleId="941" w:customStyle="1">
    <w:name w:val="标题 8 字符"/>
    <w:link w:val="890"/>
    <w:uiPriority w:val="0"/>
    <w:qFormat/>
    <w:rPr>
      <w:rFonts w:ascii="Arial" w:hAnsi="Arial" w:eastAsia="黑体" w:cs="Times New Roman"/>
      <w:sz w:val="24"/>
      <w:szCs w:val="24"/>
    </w:rPr>
  </w:style>
  <w:style w:type="character" w:styleId="942" w:customStyle="1">
    <w:name w:val="正文文本缩进 3 字符"/>
    <w:link w:val="943"/>
    <w:uiPriority w:val="0"/>
    <w:qFormat/>
    <w:rPr>
      <w:rFonts w:ascii="Arial" w:hAnsi="Arial" w:eastAsia="仿宋_GB2312" w:cs="Arial"/>
      <w:color w:val="ffff00"/>
      <w:sz w:val="32"/>
      <w:szCs w:val="32"/>
    </w:rPr>
  </w:style>
  <w:style w:type="paragraph" w:styleId="943" w:customStyle="1">
    <w:name w:val="正文文本缩进 31"/>
    <w:basedOn w:val="700"/>
    <w:link w:val="942"/>
    <w:uiPriority w:val="0"/>
    <w:qFormat/>
    <w:pPr>
      <w:ind w:left="645" w:firstLine="645"/>
    </w:pPr>
    <w:rPr>
      <w:rFonts w:ascii="Arial" w:hAnsi="Arial" w:eastAsia="仿宋_GB2312" w:cs="Arial"/>
      <w:color w:val="ffff00"/>
      <w:sz w:val="32"/>
      <w:szCs w:val="32"/>
    </w:rPr>
  </w:style>
  <w:style w:type="character" w:styleId="944" w:customStyle="1">
    <w:name w:val="二级目录 Char"/>
    <w:link w:val="945"/>
    <w:uiPriority w:val="0"/>
    <w:qFormat/>
    <w:rPr>
      <w:b/>
      <w:sz w:val="30"/>
      <w:szCs w:val="28"/>
    </w:rPr>
  </w:style>
  <w:style w:type="paragraph" w:styleId="945" w:customStyle="1">
    <w:name w:val="二级目录"/>
    <w:next w:val="700"/>
    <w:link w:val="944"/>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46" w:customStyle="1">
    <w:name w:val="正文文本 3 字符"/>
    <w:link w:val="947"/>
    <w:uiPriority w:val="0"/>
    <w:qFormat/>
    <w:rPr>
      <w:rFonts w:ascii="仿宋_GB2312" w:hAnsi="Arial" w:eastAsia="仿宋_GB2312" w:cs="Times New Roman"/>
      <w:sz w:val="32"/>
      <w:szCs w:val="32"/>
    </w:rPr>
  </w:style>
  <w:style w:type="paragraph" w:styleId="947" w:customStyle="1">
    <w:name w:val="正文文本 31"/>
    <w:basedOn w:val="700"/>
    <w:link w:val="946"/>
    <w:uiPriority w:val="0"/>
    <w:qFormat/>
    <w:rPr>
      <w:rFonts w:ascii="仿宋_GB2312" w:hAnsi="Arial" w:eastAsia="仿宋_GB2312"/>
      <w:sz w:val="32"/>
      <w:szCs w:val="32"/>
    </w:rPr>
  </w:style>
  <w:style w:type="character" w:styleId="948" w:customStyle="1">
    <w:name w:val="标题 1 字符"/>
    <w:link w:val="882"/>
    <w:uiPriority w:val="0"/>
    <w:qFormat/>
    <w:rPr>
      <w:rFonts w:ascii="楷体_GB2312" w:hAnsi="Times New Roman" w:eastAsia="楷体_GB2312" w:cs="Times New Roman"/>
      <w:sz w:val="28"/>
      <w:szCs w:val="28"/>
    </w:rPr>
  </w:style>
  <w:style w:type="character" w:styleId="949" w:customStyle="1">
    <w:name w:val="列表段落 字符"/>
    <w:link w:val="950"/>
    <w:uiPriority w:val="34"/>
    <w:qFormat/>
    <w:rPr>
      <w:sz w:val="24"/>
      <w:szCs w:val="24"/>
      <w:lang w:eastAsia="en-US" w:bidi="en-US"/>
    </w:rPr>
  </w:style>
  <w:style w:type="paragraph" w:styleId="950" w:customStyle="1">
    <w:name w:val="列表段落"/>
    <w:basedOn w:val="700"/>
    <w:link w:val="949"/>
    <w:uiPriority w:val="34"/>
    <w:qFormat/>
    <w:pPr>
      <w:contextualSpacing/>
      <w:ind w:left="720"/>
      <w:jc w:val="left"/>
      <w:widowControl/>
    </w:pPr>
    <w:rPr>
      <w:rFonts w:ascii="Calibri" w:hAnsi="Calibri"/>
      <w:sz w:val="24"/>
      <w:szCs w:val="24"/>
      <w:lang w:eastAsia="en-US" w:bidi="en-US"/>
    </w:rPr>
  </w:style>
  <w:style w:type="paragraph" w:styleId="951" w:customStyle="1">
    <w:name w:val="图表目录1"/>
    <w:basedOn w:val="700"/>
    <w:next w:val="700"/>
    <w:uiPriority w:val="0"/>
    <w:semiHidden/>
    <w:qFormat/>
    <w:pPr>
      <w:ind w:left="840" w:hanging="420"/>
    </w:pPr>
  </w:style>
  <w:style w:type="paragraph" w:styleId="952" w:customStyle="1">
    <w:name w:val="目录 71"/>
    <w:basedOn w:val="700"/>
    <w:next w:val="700"/>
    <w:uiPriority w:val="0"/>
    <w:semiHidden/>
    <w:qFormat/>
    <w:pPr>
      <w:ind w:left="1260"/>
      <w:jc w:val="left"/>
    </w:pPr>
  </w:style>
  <w:style w:type="paragraph" w:styleId="953" w:customStyle="1">
    <w:name w:val="目录 21"/>
    <w:basedOn w:val="700"/>
    <w:next w:val="700"/>
    <w:uiPriority w:val="0"/>
    <w:semiHidden/>
    <w:qFormat/>
    <w:pPr>
      <w:ind w:left="210"/>
      <w:jc w:val="left"/>
    </w:pPr>
    <w:rPr>
      <w:smallCaps/>
      <w:szCs w:val="24"/>
    </w:rPr>
  </w:style>
  <w:style w:type="paragraph" w:styleId="954" w:customStyle="1">
    <w:name w:val="图标"/>
    <w:basedOn w:val="700"/>
    <w:next w:val="70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5" w:customStyle="1">
    <w:name w:val="xl29"/>
    <w:basedOn w:val="70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56"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57" w:customStyle="1">
    <w:name w:val="列表 31"/>
    <w:basedOn w:val="700"/>
    <w:uiPriority w:val="0"/>
    <w:qFormat/>
    <w:pPr>
      <w:ind w:left="100" w:hanging="200"/>
    </w:pPr>
  </w:style>
  <w:style w:type="paragraph" w:styleId="958" w:customStyle="1">
    <w:name w:val="列表 21"/>
    <w:basedOn w:val="700"/>
    <w:uiPriority w:val="0"/>
    <w:qFormat/>
    <w:pPr>
      <w:ind w:left="100" w:hanging="200"/>
    </w:pPr>
  </w:style>
  <w:style w:type="paragraph" w:styleId="959" w:customStyle="1">
    <w:name w:val="目录 81"/>
    <w:basedOn w:val="700"/>
    <w:next w:val="700"/>
    <w:uiPriority w:val="0"/>
    <w:semiHidden/>
    <w:qFormat/>
    <w:pPr>
      <w:ind w:left="1470"/>
      <w:jc w:val="left"/>
    </w:pPr>
  </w:style>
  <w:style w:type="paragraph" w:styleId="960" w:customStyle="1">
    <w:name w:val="目录 51"/>
    <w:basedOn w:val="700"/>
    <w:next w:val="700"/>
    <w:uiPriority w:val="0"/>
    <w:semiHidden/>
    <w:qFormat/>
    <w:pPr>
      <w:ind w:left="840"/>
      <w:jc w:val="left"/>
    </w:pPr>
  </w:style>
  <w:style w:type="paragraph" w:styleId="961" w:customStyle="1">
    <w:name w:val="目录 61"/>
    <w:basedOn w:val="700"/>
    <w:next w:val="700"/>
    <w:uiPriority w:val="0"/>
    <w:semiHidden/>
    <w:qFormat/>
    <w:pPr>
      <w:ind w:left="1050"/>
      <w:jc w:val="left"/>
    </w:pPr>
  </w:style>
  <w:style w:type="paragraph" w:styleId="962" w:customStyle="1">
    <w:name w:val="列表1"/>
    <w:basedOn w:val="700"/>
    <w:uiPriority w:val="0"/>
    <w:qFormat/>
    <w:pPr>
      <w:ind w:left="200" w:hanging="200"/>
    </w:pPr>
  </w:style>
  <w:style w:type="paragraph" w:styleId="963" w:customStyle="1">
    <w:name w:val="目录 31"/>
    <w:basedOn w:val="700"/>
    <w:next w:val="700"/>
    <w:uiPriority w:val="0"/>
    <w:semiHidden/>
    <w:qFormat/>
    <w:pPr>
      <w:ind w:left="420"/>
      <w:jc w:val="left"/>
    </w:pPr>
    <w:rPr>
      <w:i/>
      <w:iCs/>
      <w:szCs w:val="24"/>
    </w:rPr>
  </w:style>
  <w:style w:type="paragraph" w:styleId="964" w:customStyle="1">
    <w:name w:val="目录 11"/>
    <w:basedOn w:val="700"/>
    <w:next w:val="700"/>
    <w:uiPriority w:val="0"/>
    <w:semiHidden/>
    <w:qFormat/>
    <w:pPr>
      <w:jc w:val="left"/>
      <w:spacing w:before="120" w:after="120" w:line="400" w:lineRule="exact"/>
      <w:tabs>
        <w:tab w:val="right" w:pos="8720" w:leader="dot"/>
      </w:tabs>
    </w:pPr>
    <w:rPr>
      <w:rFonts w:ascii="宋体" w:hAnsi="宋体"/>
      <w:caps/>
      <w:sz w:val="24"/>
      <w:szCs w:val="24"/>
    </w:rPr>
  </w:style>
  <w:style w:type="paragraph" w:styleId="965" w:customStyle="1">
    <w:name w:val="目录 41"/>
    <w:basedOn w:val="700"/>
    <w:next w:val="700"/>
    <w:uiPriority w:val="0"/>
    <w:semiHidden/>
    <w:qFormat/>
    <w:pPr>
      <w:ind w:left="630"/>
      <w:jc w:val="left"/>
    </w:pPr>
  </w:style>
  <w:style w:type="paragraph" w:styleId="966" w:customStyle="1">
    <w:name w:val="目录 91"/>
    <w:basedOn w:val="700"/>
    <w:next w:val="700"/>
    <w:uiPriority w:val="0"/>
    <w:semiHidden/>
    <w:qFormat/>
    <w:pPr>
      <w:ind w:left="1680"/>
      <w:jc w:val="left"/>
    </w:pPr>
  </w:style>
  <w:style w:type="paragraph" w:styleId="967" w:customStyle="1">
    <w:name w:val="索引 11"/>
    <w:basedOn w:val="700"/>
    <w:next w:val="700"/>
    <w:uiPriority w:val="0"/>
    <w:semiHidden/>
    <w:qFormat/>
    <w:pPr>
      <w:spacing w:line="240" w:lineRule="atLeast"/>
    </w:pPr>
    <w:rPr>
      <w:b/>
      <w:bCs/>
    </w:rPr>
  </w:style>
  <w:style w:type="paragraph" w:styleId="968" w:customStyle="1">
    <w:name w:val="普通(网站)1"/>
    <w:basedOn w:val="700"/>
    <w:uiPriority w:val="99"/>
    <w:qFormat/>
    <w:pPr>
      <w:jc w:val="left"/>
      <w:spacing w:before="100" w:beforeAutospacing="1" w:after="100" w:afterAutospacing="1"/>
      <w:widowControl/>
    </w:pPr>
    <w:rPr>
      <w:rFonts w:ascii="宋体" w:hAnsi="宋体" w:cs="宋体"/>
      <w:sz w:val="24"/>
      <w:szCs w:val="24"/>
    </w:rPr>
  </w:style>
  <w:style w:type="paragraph" w:styleId="969" w:customStyle="1">
    <w:name w:val="标题3"/>
    <w:basedOn w:val="700"/>
    <w:next w:val="700"/>
    <w:uiPriority w:val="0"/>
    <w:qFormat/>
    <w:pPr>
      <w:ind w:firstLine="624"/>
      <w:spacing w:line="590" w:lineRule="atLeast"/>
    </w:pPr>
    <w:rPr>
      <w:rFonts w:ascii="方正黑体_GBK" w:eastAsia="方正黑体_GBK"/>
      <w:sz w:val="32"/>
      <w:szCs w:val="32"/>
    </w:rPr>
  </w:style>
  <w:style w:type="paragraph" w:styleId="970" w:customStyle="1">
    <w:name w:val="Char Char Char Char"/>
    <w:basedOn w:val="908"/>
    <w:uiPriority w:val="0"/>
    <w:qFormat/>
    <w:pPr>
      <w:spacing w:line="360" w:lineRule="auto"/>
    </w:pPr>
    <w:rPr>
      <w:rFonts w:ascii="Tahoma" w:hAnsi="Tahoma"/>
      <w:sz w:val="24"/>
      <w:szCs w:val="24"/>
    </w:rPr>
  </w:style>
  <w:style w:type="paragraph" w:styleId="971" w:customStyle="1">
    <w:name w:val="font5"/>
    <w:basedOn w:val="700"/>
    <w:uiPriority w:val="0"/>
    <w:qFormat/>
    <w:pPr>
      <w:jc w:val="left"/>
      <w:spacing w:before="100" w:beforeAutospacing="1" w:after="100" w:afterAutospacing="1"/>
      <w:widowControl/>
    </w:pPr>
    <w:rPr>
      <w:rFonts w:hint="eastAsia" w:ascii="宋体" w:hAnsi="宋体"/>
      <w:sz w:val="28"/>
      <w:szCs w:val="28"/>
    </w:rPr>
  </w:style>
  <w:style w:type="paragraph" w:styleId="972" w:customStyle="1">
    <w:name w:val="样式1"/>
    <w:basedOn w:val="700"/>
    <w:uiPriority w:val="0"/>
    <w:qFormat/>
    <w:pPr>
      <w:numPr>
        <w:ilvl w:val="0"/>
        <w:numId w:val="3"/>
      </w:numPr>
    </w:pPr>
    <w:rPr>
      <w:rFonts w:ascii="宋体" w:hAnsi="宋体"/>
    </w:rPr>
  </w:style>
  <w:style w:type="paragraph" w:styleId="973" w:customStyle="1">
    <w:name w:val="xl24"/>
    <w:basedOn w:val="7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4" w:customStyle="1">
    <w:name w:val="xl27"/>
    <w:basedOn w:val="7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5" w:customStyle="1">
    <w:name w:val="标题1"/>
    <w:basedOn w:val="700"/>
    <w:next w:val="70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76" w:customStyle="1">
    <w:name w:val=" Char Char Char Char"/>
    <w:basedOn w:val="908"/>
    <w:uiPriority w:val="0"/>
    <w:qFormat/>
    <w:pPr>
      <w:spacing w:line="360" w:lineRule="auto"/>
    </w:pPr>
    <w:rPr>
      <w:rFonts w:ascii="Tahoma" w:hAnsi="Tahoma"/>
      <w:sz w:val="24"/>
      <w:szCs w:val="24"/>
    </w:rPr>
  </w:style>
  <w:style w:type="paragraph" w:styleId="977" w:customStyle="1">
    <w:name w:val="普通 (Web)"/>
    <w:basedOn w:val="700"/>
    <w:uiPriority w:val="0"/>
    <w:qFormat/>
    <w:pPr>
      <w:jc w:val="left"/>
      <w:spacing w:before="100" w:beforeAutospacing="1" w:after="100" w:afterAutospacing="1"/>
      <w:widowControl/>
    </w:pPr>
    <w:rPr>
      <w:rFonts w:ascii="宋体" w:hAnsi="宋体"/>
      <w:sz w:val="24"/>
      <w:szCs w:val="24"/>
    </w:rPr>
  </w:style>
  <w:style w:type="paragraph" w:styleId="978" w:customStyle="1">
    <w:name w:val="Char"/>
    <w:basedOn w:val="700"/>
    <w:uiPriority w:val="0"/>
    <w:qFormat/>
    <w:pPr>
      <w:ind w:firstLine="200"/>
      <w:tabs>
        <w:tab w:val="left" w:pos="360" w:leader="none"/>
      </w:tabs>
    </w:pPr>
    <w:rPr>
      <w:sz w:val="28"/>
      <w:szCs w:val="30"/>
    </w:rPr>
  </w:style>
  <w:style w:type="paragraph" w:styleId="979" w:customStyle="1">
    <w:name w:val=" Char Char Char Char Char Char Char Char Char Char"/>
    <w:basedOn w:val="700"/>
    <w:uiPriority w:val="0"/>
    <w:qFormat/>
    <w:pPr>
      <w:spacing w:line="360" w:lineRule="auto"/>
    </w:pPr>
    <w:rPr>
      <w:sz w:val="24"/>
      <w:szCs w:val="20"/>
    </w:rPr>
  </w:style>
  <w:style w:type="paragraph" w:styleId="980" w:customStyle="1">
    <w:name w:val="xl28"/>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1" w:customStyle="1">
    <w:name w:val="4"/>
    <w:basedOn w:val="700"/>
    <w:next w:val="943"/>
    <w:uiPriority w:val="0"/>
    <w:qFormat/>
    <w:pPr>
      <w:ind w:firstLine="420"/>
      <w:spacing w:line="360" w:lineRule="auto"/>
    </w:pPr>
    <w:rPr>
      <w:color w:val="ff0000"/>
      <w:sz w:val="24"/>
      <w:szCs w:val="24"/>
    </w:rPr>
  </w:style>
  <w:style w:type="paragraph" w:styleId="982" w:customStyle="1">
    <w:name w:val="Char Char Char Char Char Char Char Char"/>
    <w:basedOn w:val="700"/>
    <w:uiPriority w:val="0"/>
    <w:qFormat/>
    <w:pPr>
      <w:jc w:val="left"/>
      <w:spacing w:after="160" w:line="240" w:lineRule="exact"/>
      <w:widowControl/>
    </w:pPr>
    <w:rPr>
      <w:rFonts w:ascii="Verdana" w:hAnsi="Verdana"/>
      <w:sz w:val="20"/>
      <w:szCs w:val="20"/>
      <w:lang w:eastAsia="en-US"/>
    </w:rPr>
  </w:style>
  <w:style w:type="paragraph" w:styleId="983" w:customStyle="1">
    <w:name w:val="Body Text(ch)"/>
    <w:basedOn w:val="700"/>
    <w:next w:val="902"/>
    <w:uiPriority w:val="0"/>
    <w:qFormat/>
    <w:pPr>
      <w:spacing w:after="120"/>
    </w:pPr>
    <w:rPr>
      <w:rFonts w:ascii="宋体" w:hAnsi="Arial"/>
      <w:bCs/>
      <w:iCs/>
      <w:szCs w:val="24"/>
    </w:rPr>
  </w:style>
  <w:style w:type="paragraph" w:styleId="984" w:customStyle="1">
    <w:name w:val="xl30"/>
    <w:basedOn w:val="700"/>
    <w:uiPriority w:val="0"/>
    <w:qFormat/>
    <w:pPr>
      <w:jc w:val="center"/>
      <w:spacing w:before="100" w:beforeAutospacing="1" w:after="100" w:afterAutospacing="1"/>
      <w:widowControl/>
    </w:pPr>
    <w:rPr>
      <w:rFonts w:ascii="宋体" w:hAnsi="宋体"/>
      <w:b/>
      <w:bCs/>
      <w:sz w:val="36"/>
      <w:szCs w:val="36"/>
    </w:rPr>
  </w:style>
  <w:style w:type="paragraph" w:styleId="985" w:customStyle="1">
    <w:name w:val="xl26"/>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6" w:customStyle="1">
    <w:name w:val="xl25"/>
    <w:basedOn w:val="70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7" w:customStyle="1">
    <w:name w:val=" Char Char Char Char Char Char Char Char"/>
    <w:basedOn w:val="700"/>
    <w:uiPriority w:val="0"/>
    <w:qFormat/>
    <w:pPr>
      <w:jc w:val="left"/>
      <w:spacing w:after="160" w:line="240" w:lineRule="exact"/>
      <w:widowControl/>
    </w:pPr>
    <w:rPr>
      <w:rFonts w:ascii="Verdana" w:hAnsi="Verdana"/>
      <w:sz w:val="20"/>
      <w:szCs w:val="20"/>
      <w:lang w:eastAsia="en-US"/>
    </w:rPr>
  </w:style>
  <w:style w:type="paragraph" w:styleId="988" w:customStyle="1">
    <w:name w:val="table_lines"/>
    <w:basedOn w:val="700"/>
    <w:uiPriority w:val="0"/>
    <w:qFormat/>
    <w:pPr>
      <w:jc w:val="left"/>
      <w:widowControl/>
    </w:pPr>
    <w:rPr>
      <w:sz w:val="20"/>
      <w:szCs w:val="20"/>
      <w:lang w:val="de-DE" w:eastAsia="de-DE"/>
    </w:rPr>
  </w:style>
  <w:style w:type="paragraph" w:styleId="989" w:customStyle="1">
    <w:name w:val="table_1stline"/>
    <w:basedOn w:val="700"/>
    <w:uiPriority w:val="0"/>
    <w:qFormat/>
    <w:pPr>
      <w:jc w:val="left"/>
      <w:spacing w:before="120"/>
      <w:widowControl/>
    </w:pPr>
    <w:rPr>
      <w:bCs/>
      <w:sz w:val="20"/>
      <w:szCs w:val="20"/>
      <w:lang w:val="de-DE" w:eastAsia="de-DE"/>
    </w:rPr>
  </w:style>
  <w:style w:type="paragraph" w:styleId="990"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91"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92" w:customStyle="1">
    <w:name w:val="font6"/>
    <w:basedOn w:val="700"/>
    <w:uiPriority w:val="0"/>
    <w:qFormat/>
    <w:pPr>
      <w:jc w:val="left"/>
      <w:spacing w:before="100" w:beforeAutospacing="1" w:after="100" w:afterAutospacing="1"/>
      <w:widowControl/>
    </w:pPr>
    <w:rPr>
      <w:rFonts w:hint="eastAsia" w:ascii="宋体" w:hAnsi="宋体"/>
      <w:sz w:val="28"/>
      <w:szCs w:val="28"/>
      <w:u w:val="single"/>
    </w:rPr>
  </w:style>
  <w:style w:type="paragraph" w:styleId="993" w:customStyle="1">
    <w:name w:val="font7"/>
    <w:basedOn w:val="700"/>
    <w:uiPriority w:val="0"/>
    <w:qFormat/>
    <w:pPr>
      <w:jc w:val="left"/>
      <w:spacing w:before="100" w:beforeAutospacing="1" w:after="100" w:afterAutospacing="1"/>
      <w:widowControl/>
    </w:pPr>
    <w:rPr>
      <w:rFonts w:hint="eastAsia" w:ascii="宋体" w:hAnsi="宋体"/>
      <w:sz w:val="18"/>
      <w:szCs w:val="18"/>
    </w:rPr>
  </w:style>
  <w:style w:type="paragraph" w:styleId="994" w:customStyle="1">
    <w:name w:val="普通正文"/>
    <w:basedOn w:val="700"/>
    <w:uiPriority w:val="0"/>
    <w:qFormat/>
    <w:pPr>
      <w:ind w:firstLine="480"/>
      <w:jc w:val="left"/>
      <w:spacing w:before="120" w:after="120" w:line="360" w:lineRule="auto"/>
    </w:pPr>
    <w:rPr>
      <w:rFonts w:ascii="Arial" w:hAnsi="Arial"/>
      <w:sz w:val="24"/>
      <w:szCs w:val="24"/>
    </w:rPr>
  </w:style>
  <w:style w:type="paragraph" w:styleId="995" w:customStyle="1">
    <w:name w:val=" Char"/>
    <w:basedOn w:val="908"/>
    <w:uiPriority w:val="0"/>
    <w:qFormat/>
    <w:rPr>
      <w:rFonts w:ascii="Tahoma" w:hAnsi="Tahoma"/>
      <w:sz w:val="24"/>
      <w:szCs w:val="24"/>
    </w:rPr>
  </w:style>
  <w:style w:type="table" w:styleId="996" w:customStyle="1">
    <w:name w:val="网格型1"/>
    <w:basedOn w:val="893"/>
    <w:uiPriority w:val="0"/>
    <w:qFormat/>
    <w:pPr>
      <w:jc w:val="both"/>
      <w:widowControl w:val="off"/>
    </w:pPr>
    <w:rPr>
      <w:rFonts w:ascii="Times New Roman" w:hAnsi="Times New Roman" w:eastAsia="宋体" w:cs="Times New Roman"/>
      <w:sz w:val="20"/>
      <w:szCs w:val="20"/>
    </w:rPr>
    <w:tblPr/>
  </w:style>
  <w:style w:type="numbering" w:styleId="143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马樱</cp:lastModifiedBy>
  <cp:revision>7</cp:revision>
  <dcterms:created xsi:type="dcterms:W3CDTF">2026-03-30T01:59:00Z</dcterms:created>
  <dcterms:modified xsi:type="dcterms:W3CDTF">2026-05-26T02:04:11Z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eyJoZGlkIjoiM2UzODY2NDhjNDM1M2RmOTkyYWZjODZhZTg3MTIwNmYiLCJ1c2VySWQiOiI1MTUyODA2OTcifQ==</vt:lpwstr>
  </property>
  <property fmtid="{D5CDD505-2E9C-101B-9397-08002B2CF9AE}" pid="3" name="KSOProductBuildVer">
    <vt:lpwstr>2052-10.8.2.6543</vt:lpwstr>
  </property>
  <property fmtid="{D5CDD505-2E9C-101B-9397-08002B2CF9AE}" pid="4" name="ICV">
    <vt:lpwstr>98018104B11A4B89A1A7331357523217_12</vt:lpwstr>
  </property>
</Properties>
</file>