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A6CD5">
      <w:pPr>
        <w:widowControl/>
        <w:spacing w:line="360" w:lineRule="auto"/>
        <w:ind w:firstLine="643"/>
        <w:jc w:val="center"/>
        <w:rPr>
          <w:rFonts w:hint="eastAsia" w:ascii="宋体" w:hAnsi="宋体" w:cs="宋体"/>
          <w:b/>
          <w:bCs/>
          <w:color w:val="auto"/>
          <w:kern w:val="0"/>
          <w:sz w:val="32"/>
          <w:szCs w:val="32"/>
          <w:highlight w:val="none"/>
        </w:rPr>
      </w:pPr>
    </w:p>
    <w:p w14:paraId="771F4C71">
      <w:pPr>
        <w:widowControl/>
        <w:spacing w:line="360" w:lineRule="auto"/>
        <w:ind w:firstLine="643"/>
        <w:jc w:val="center"/>
        <w:rPr>
          <w:rFonts w:hint="eastAsia" w:ascii="宋体" w:hAnsi="宋体" w:cs="宋体"/>
          <w:b/>
          <w:bCs/>
          <w:color w:val="auto"/>
          <w:kern w:val="0"/>
          <w:sz w:val="32"/>
          <w:szCs w:val="32"/>
          <w:highlight w:val="none"/>
        </w:rPr>
      </w:pPr>
    </w:p>
    <w:p w14:paraId="193389B6">
      <w:pPr>
        <w:widowControl/>
        <w:spacing w:line="360" w:lineRule="auto"/>
        <w:ind w:firstLine="643"/>
        <w:jc w:val="center"/>
        <w:rPr>
          <w:rFonts w:hint="eastAsia" w:ascii="宋体" w:hAnsi="宋体" w:cs="宋体"/>
          <w:b/>
          <w:bCs/>
          <w:color w:val="auto"/>
          <w:kern w:val="0"/>
          <w:sz w:val="32"/>
          <w:szCs w:val="32"/>
          <w:highlight w:val="none"/>
        </w:rPr>
      </w:pPr>
    </w:p>
    <w:p w14:paraId="76BA0F47">
      <w:pPr>
        <w:widowControl/>
        <w:spacing w:line="360" w:lineRule="auto"/>
        <w:ind w:firstLine="643"/>
        <w:jc w:val="center"/>
        <w:rPr>
          <w:rFonts w:hint="eastAsia" w:ascii="宋体" w:hAnsi="宋体" w:eastAsia="宋体" w:cs="宋体"/>
          <w:b/>
          <w:bCs/>
          <w:color w:val="auto"/>
          <w:kern w:val="0"/>
          <w:sz w:val="48"/>
          <w:szCs w:val="48"/>
          <w:highlight w:val="none"/>
          <w:lang w:eastAsia="zh-CN"/>
        </w:rPr>
      </w:pPr>
      <w:r>
        <w:rPr>
          <w:rFonts w:hint="eastAsia" w:ascii="宋体" w:hAnsi="宋体" w:cs="宋体"/>
          <w:b/>
          <w:bCs/>
          <w:color w:val="auto"/>
          <w:kern w:val="0"/>
          <w:sz w:val="48"/>
          <w:szCs w:val="48"/>
          <w:highlight w:val="none"/>
          <w:lang w:val="en-US" w:eastAsia="zh-CN"/>
        </w:rPr>
        <w:t>南通市市政设施管理处20</w:t>
      </w:r>
      <w:r>
        <w:rPr>
          <w:rFonts w:hint="eastAsia" w:ascii="宋体" w:hAnsi="宋体" w:cs="宋体"/>
          <w:b/>
          <w:bCs/>
          <w:color w:val="auto"/>
          <w:kern w:val="0"/>
          <w:sz w:val="48"/>
          <w:szCs w:val="48"/>
          <w:highlight w:val="none"/>
          <w:lang w:eastAsia="zh-CN"/>
        </w:rPr>
        <w:t>26年防沉降球墨铸铁井盖采购项目</w:t>
      </w:r>
    </w:p>
    <w:p w14:paraId="5A0D4306">
      <w:pPr>
        <w:pStyle w:val="4"/>
        <w:spacing w:before="48" w:after="48"/>
        <w:ind w:firstLine="361"/>
        <w:rPr>
          <w:color w:val="auto"/>
          <w:highlight w:val="none"/>
        </w:rPr>
      </w:pPr>
    </w:p>
    <w:p w14:paraId="1F94E16C">
      <w:pPr>
        <w:pStyle w:val="5"/>
        <w:rPr>
          <w:color w:val="auto"/>
          <w:highlight w:val="none"/>
        </w:rPr>
      </w:pPr>
    </w:p>
    <w:p w14:paraId="3A3EDC44">
      <w:pPr>
        <w:rPr>
          <w:color w:val="auto"/>
          <w:highlight w:val="none"/>
        </w:rPr>
      </w:pPr>
    </w:p>
    <w:p w14:paraId="0DBB92DD">
      <w:pPr>
        <w:pStyle w:val="5"/>
        <w:rPr>
          <w:color w:val="auto"/>
          <w:highlight w:val="none"/>
        </w:rPr>
      </w:pPr>
    </w:p>
    <w:p w14:paraId="0D3C81AC">
      <w:pPr>
        <w:rPr>
          <w:color w:val="auto"/>
          <w:highlight w:val="none"/>
        </w:rPr>
      </w:pPr>
    </w:p>
    <w:p w14:paraId="6F9D81FC">
      <w:pPr>
        <w:pStyle w:val="2"/>
        <w:spacing w:after="48"/>
        <w:ind w:firstLine="600"/>
        <w:rPr>
          <w:color w:val="auto"/>
          <w:highlight w:val="none"/>
        </w:rPr>
      </w:pPr>
    </w:p>
    <w:p w14:paraId="0CD4EB3B">
      <w:pPr>
        <w:widowControl/>
        <w:spacing w:line="360" w:lineRule="auto"/>
        <w:ind w:firstLine="964"/>
        <w:jc w:val="center"/>
        <w:rPr>
          <w:rFonts w:ascii="宋体" w:hAnsi="宋体"/>
          <w:b/>
          <w:bCs/>
          <w:color w:val="auto"/>
          <w:sz w:val="48"/>
          <w:szCs w:val="48"/>
          <w:highlight w:val="none"/>
        </w:rPr>
      </w:pPr>
      <w:r>
        <w:rPr>
          <w:rFonts w:hint="eastAsia" w:ascii="宋体" w:hAnsi="宋体"/>
          <w:b/>
          <w:bCs/>
          <w:color w:val="auto"/>
          <w:sz w:val="72"/>
          <w:szCs w:val="72"/>
          <w:highlight w:val="none"/>
          <w:lang w:val="en-US" w:eastAsia="zh-CN"/>
        </w:rPr>
        <w:t>公开招标</w:t>
      </w:r>
      <w:r>
        <w:rPr>
          <w:rFonts w:hint="eastAsia" w:ascii="宋体" w:hAnsi="宋体"/>
          <w:b/>
          <w:bCs/>
          <w:color w:val="auto"/>
          <w:sz w:val="72"/>
          <w:szCs w:val="72"/>
          <w:highlight w:val="none"/>
        </w:rPr>
        <w:t>文件</w:t>
      </w:r>
    </w:p>
    <w:p w14:paraId="29854277">
      <w:pPr>
        <w:spacing w:line="360" w:lineRule="auto"/>
        <w:ind w:firstLine="602"/>
        <w:jc w:val="center"/>
        <w:rPr>
          <w:rFonts w:ascii="宋体" w:hAnsi="宋体"/>
          <w:color w:val="auto"/>
          <w:sz w:val="30"/>
          <w:szCs w:val="30"/>
          <w:highlight w:val="none"/>
        </w:rPr>
      </w:pPr>
      <w:r>
        <w:rPr>
          <w:rFonts w:ascii="宋体" w:hAnsi="宋体"/>
          <w:color w:val="auto"/>
          <w:sz w:val="30"/>
          <w:szCs w:val="30"/>
          <w:highlight w:val="none"/>
        </w:rPr>
        <w:t>项目编号：</w:t>
      </w:r>
      <w:r>
        <w:rPr>
          <w:rFonts w:hint="eastAsia" w:ascii="宋体" w:hAnsi="宋体"/>
          <w:color w:val="auto"/>
          <w:sz w:val="30"/>
          <w:szCs w:val="30"/>
          <w:highlight w:val="none"/>
        </w:rPr>
        <w:t>JSZC-320600-NTCJ-G2026-0009</w:t>
      </w:r>
    </w:p>
    <w:p w14:paraId="3E313433">
      <w:pPr>
        <w:rPr>
          <w:rFonts w:hint="eastAsia"/>
          <w:b/>
          <w:color w:val="auto"/>
          <w:sz w:val="30"/>
          <w:szCs w:val="30"/>
          <w:highlight w:val="none"/>
        </w:rPr>
      </w:pPr>
    </w:p>
    <w:p w14:paraId="77239B20">
      <w:pPr>
        <w:pStyle w:val="91"/>
        <w:spacing w:before="0" w:after="0"/>
        <w:ind w:firstLine="0"/>
        <w:rPr>
          <w:rFonts w:hint="eastAsia" w:ascii="宋体" w:hAnsi="宋体"/>
          <w:color w:val="auto"/>
          <w:highlight w:val="none"/>
        </w:rPr>
      </w:pPr>
    </w:p>
    <w:p w14:paraId="38EF1EF3">
      <w:pPr>
        <w:pStyle w:val="91"/>
        <w:spacing w:before="0" w:after="0"/>
        <w:ind w:firstLine="0"/>
        <w:rPr>
          <w:rFonts w:hint="eastAsia" w:ascii="宋体" w:hAnsi="宋体"/>
          <w:color w:val="auto"/>
          <w:highlight w:val="none"/>
        </w:rPr>
      </w:pPr>
    </w:p>
    <w:p w14:paraId="60A67A8D">
      <w:pPr>
        <w:pStyle w:val="91"/>
        <w:spacing w:before="0" w:after="0"/>
        <w:ind w:firstLine="0"/>
        <w:rPr>
          <w:rFonts w:hint="eastAsia" w:ascii="宋体" w:hAnsi="宋体"/>
          <w:color w:val="auto"/>
          <w:highlight w:val="none"/>
        </w:rPr>
      </w:pPr>
    </w:p>
    <w:p w14:paraId="6F8E994C">
      <w:pPr>
        <w:pStyle w:val="91"/>
        <w:spacing w:before="0" w:after="0"/>
        <w:ind w:firstLine="0"/>
        <w:rPr>
          <w:rFonts w:hint="eastAsia" w:ascii="宋体" w:hAnsi="宋体"/>
          <w:color w:val="auto"/>
          <w:highlight w:val="none"/>
        </w:rPr>
      </w:pPr>
    </w:p>
    <w:p w14:paraId="2F2AA6FE">
      <w:pPr>
        <w:pStyle w:val="91"/>
        <w:spacing w:before="0" w:after="0"/>
        <w:ind w:firstLine="0"/>
        <w:rPr>
          <w:rFonts w:hint="eastAsia" w:ascii="宋体" w:hAnsi="宋体"/>
          <w:color w:val="auto"/>
          <w:highlight w:val="none"/>
        </w:rPr>
      </w:pPr>
    </w:p>
    <w:p w14:paraId="2BD701BB">
      <w:pPr>
        <w:pStyle w:val="91"/>
        <w:spacing w:before="0" w:after="0"/>
        <w:ind w:firstLine="0"/>
        <w:rPr>
          <w:rFonts w:hint="eastAsia" w:ascii="宋体" w:hAnsi="宋体"/>
          <w:color w:val="auto"/>
          <w:highlight w:val="none"/>
        </w:rPr>
      </w:pPr>
    </w:p>
    <w:p w14:paraId="22E62FAF">
      <w:pPr>
        <w:pStyle w:val="91"/>
        <w:spacing w:before="0" w:after="0"/>
        <w:ind w:firstLine="0"/>
        <w:rPr>
          <w:rFonts w:hint="eastAsia" w:ascii="宋体" w:hAnsi="宋体"/>
          <w:color w:val="auto"/>
          <w:highlight w:val="none"/>
        </w:rPr>
      </w:pPr>
    </w:p>
    <w:p w14:paraId="3433C494">
      <w:pPr>
        <w:spacing w:line="360" w:lineRule="auto"/>
        <w:ind w:left="3205" w:hanging="1928"/>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 xml:space="preserve">采 购 人： </w:t>
      </w:r>
      <w:r>
        <w:rPr>
          <w:rFonts w:hint="eastAsia" w:ascii="宋体" w:hAnsi="宋体" w:cs="宋体"/>
          <w:color w:val="auto"/>
          <w:sz w:val="32"/>
          <w:szCs w:val="32"/>
          <w:highlight w:val="none"/>
          <w:u w:val="single"/>
        </w:rPr>
        <w:t>南通市市政设施管理处</w:t>
      </w:r>
    </w:p>
    <w:p w14:paraId="193A6C93">
      <w:pPr>
        <w:spacing w:before="120" w:after="120" w:line="360" w:lineRule="auto"/>
        <w:ind w:firstLine="1285"/>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代理机构： </w:t>
      </w:r>
      <w:r>
        <w:rPr>
          <w:rFonts w:hint="eastAsia" w:ascii="宋体" w:hAnsi="宋体" w:cs="宋体"/>
          <w:color w:val="auto"/>
          <w:sz w:val="32"/>
          <w:szCs w:val="32"/>
          <w:highlight w:val="none"/>
          <w:u w:val="single"/>
        </w:rPr>
        <w:t>南通城建工程项目管理有限公司</w:t>
      </w:r>
    </w:p>
    <w:p w14:paraId="018710E4">
      <w:pPr>
        <w:spacing w:line="500" w:lineRule="exact"/>
        <w:jc w:val="center"/>
        <w:rPr>
          <w:rFonts w:hint="eastAsia" w:ascii="宋体" w:hAnsi="宋体" w:cs="宋体"/>
          <w:b/>
          <w:color w:val="auto"/>
          <w:sz w:val="36"/>
          <w:szCs w:val="36"/>
          <w:highlight w:val="none"/>
        </w:rPr>
      </w:pPr>
      <w:r>
        <w:rPr>
          <w:rFonts w:hint="eastAsia" w:ascii="宋体" w:hAnsi="宋体" w:cs="宋体"/>
          <w:color w:val="auto"/>
          <w:sz w:val="36"/>
          <w:szCs w:val="36"/>
          <w:highlight w:val="none"/>
        </w:rPr>
        <w:t>二〇二</w:t>
      </w:r>
      <w:r>
        <w:rPr>
          <w:rFonts w:hint="eastAsia" w:ascii="宋体" w:hAnsi="宋体" w:cs="宋体"/>
          <w:color w:val="auto"/>
          <w:sz w:val="36"/>
          <w:szCs w:val="36"/>
          <w:highlight w:val="none"/>
          <w:lang w:val="en-US" w:eastAsia="zh-CN"/>
        </w:rPr>
        <w:t>六</w:t>
      </w:r>
      <w:r>
        <w:rPr>
          <w:rFonts w:hint="eastAsia" w:ascii="宋体" w:hAnsi="宋体" w:cs="宋体"/>
          <w:color w:val="auto"/>
          <w:sz w:val="36"/>
          <w:szCs w:val="36"/>
          <w:highlight w:val="none"/>
        </w:rPr>
        <w:t>年</w:t>
      </w:r>
      <w:r>
        <w:rPr>
          <w:rFonts w:hint="eastAsia" w:ascii="宋体" w:hAnsi="宋体" w:cs="宋体"/>
          <w:color w:val="auto"/>
          <w:sz w:val="36"/>
          <w:szCs w:val="36"/>
          <w:highlight w:val="none"/>
          <w:lang w:val="en-US" w:eastAsia="zh-CN"/>
        </w:rPr>
        <w:t>五</w:t>
      </w:r>
      <w:r>
        <w:rPr>
          <w:rFonts w:hint="eastAsia" w:ascii="宋体" w:hAnsi="宋体" w:cs="宋体"/>
          <w:color w:val="auto"/>
          <w:sz w:val="36"/>
          <w:szCs w:val="36"/>
          <w:highlight w:val="none"/>
        </w:rPr>
        <w:t>月</w:t>
      </w:r>
      <w:r>
        <w:rPr>
          <w:rFonts w:hint="eastAsia" w:ascii="宋体" w:hAnsi="宋体" w:cs="宋体"/>
          <w:b/>
          <w:color w:val="auto"/>
          <w:sz w:val="36"/>
          <w:szCs w:val="36"/>
          <w:highlight w:val="none"/>
        </w:rPr>
        <w:t xml:space="preserve"> </w:t>
      </w:r>
    </w:p>
    <w:p w14:paraId="58B96191">
      <w:pPr>
        <w:pStyle w:val="91"/>
        <w:ind w:firstLine="0"/>
        <w:rPr>
          <w:rFonts w:hint="eastAsia"/>
          <w:color w:val="auto"/>
          <w:highlight w:val="none"/>
          <w:u w:val="single"/>
        </w:rPr>
      </w:pPr>
    </w:p>
    <w:p w14:paraId="2F7FD937">
      <w:pPr>
        <w:pStyle w:val="91"/>
        <w:ind w:firstLine="0"/>
        <w:rPr>
          <w:rFonts w:hint="eastAsia"/>
          <w:color w:val="auto"/>
          <w:highlight w:val="none"/>
        </w:rPr>
      </w:pPr>
    </w:p>
    <w:p w14:paraId="5A515CCE">
      <w:pPr>
        <w:spacing w:line="480" w:lineRule="auto"/>
        <w:jc w:val="center"/>
        <w:outlineLvl w:val="0"/>
        <w:rPr>
          <w:rFonts w:hint="eastAsia"/>
          <w:color w:val="auto"/>
          <w:highlight w:val="none"/>
        </w:rPr>
        <w:sectPr>
          <w:footerReference r:id="rId3" w:type="default"/>
          <w:pgSz w:w="11906" w:h="16839"/>
          <w:pgMar w:top="1431" w:right="1719" w:bottom="1153" w:left="1700" w:header="0" w:footer="994" w:gutter="0"/>
          <w:cols w:space="720" w:num="1"/>
        </w:sectPr>
      </w:pPr>
      <w:bookmarkStart w:id="0" w:name="_Toc120614210"/>
      <w:bookmarkStart w:id="1" w:name="_Toc20823272"/>
      <w:bookmarkStart w:id="2" w:name="_Toc16938516"/>
      <w:bookmarkStart w:id="3" w:name="_Toc479757206"/>
      <w:bookmarkStart w:id="4" w:name="_Toc523127445"/>
      <w:bookmarkStart w:id="5" w:name="_Toc513029200"/>
    </w:p>
    <w:p w14:paraId="29E2A9DE">
      <w:pPr>
        <w:spacing w:line="480" w:lineRule="auto"/>
        <w:jc w:val="center"/>
        <w:outlineLvl w:val="0"/>
        <w:rPr>
          <w:rFonts w:hint="eastAsia" w:ascii="黑体" w:hAnsi="Arial" w:eastAsia="黑体"/>
          <w:b/>
          <w:color w:val="auto"/>
          <w:sz w:val="44"/>
          <w:highlight w:val="none"/>
        </w:rPr>
      </w:pPr>
      <w:r>
        <w:rPr>
          <w:rFonts w:hint="eastAsia"/>
          <w:color w:val="auto"/>
          <w:highlight w:val="none"/>
        </w:rPr>
        <w:t xml:space="preserve"> </w:t>
      </w:r>
      <w:bookmarkStart w:id="6" w:name="_Toc197607728"/>
      <w:r>
        <w:rPr>
          <w:rFonts w:hint="eastAsia" w:ascii="黑体" w:hAnsi="Arial" w:eastAsia="黑体"/>
          <w:b/>
          <w:color w:val="auto"/>
          <w:sz w:val="44"/>
          <w:highlight w:val="none"/>
        </w:rPr>
        <w:t>总  目  录</w:t>
      </w:r>
      <w:bookmarkEnd w:id="6"/>
    </w:p>
    <w:p w14:paraId="28A0F4D7">
      <w:pPr>
        <w:spacing w:line="480" w:lineRule="auto"/>
        <w:rPr>
          <w:rFonts w:hint="eastAsia" w:ascii="方正仿宋_GB2312" w:hAnsi="Arial" w:eastAsia="方正仿宋_GB2312"/>
          <w:b/>
          <w:color w:val="auto"/>
          <w:sz w:val="28"/>
          <w:highlight w:val="none"/>
        </w:rPr>
      </w:pPr>
    </w:p>
    <w:p w14:paraId="521159BB">
      <w:pPr>
        <w:pStyle w:val="33"/>
        <w:tabs>
          <w:tab w:val="clear" w:pos="8720"/>
        </w:tabs>
        <w:spacing w:line="360" w:lineRule="auto"/>
        <w:rPr>
          <w:rFonts w:ascii="黑体" w:hAnsi="黑体" w:eastAsia="黑体"/>
          <w:caps w:val="0"/>
          <w:color w:val="auto"/>
          <w:sz w:val="36"/>
          <w:szCs w:val="36"/>
          <w:highlight w:val="none"/>
          <w:lang w:val="en-US" w:eastAsia="zh-CN"/>
        </w:rPr>
      </w:pPr>
      <w:r>
        <w:rPr>
          <w:rFonts w:ascii="黑体" w:hAnsi="黑体" w:eastAsia="黑体"/>
          <w:color w:val="auto"/>
          <w:sz w:val="36"/>
          <w:szCs w:val="36"/>
          <w:highlight w:val="none"/>
        </w:rPr>
        <w:fldChar w:fldCharType="begin"/>
      </w:r>
      <w:r>
        <w:rPr>
          <w:rFonts w:ascii="黑体" w:hAnsi="黑体" w:eastAsia="黑体"/>
          <w:color w:val="auto"/>
          <w:sz w:val="36"/>
          <w:szCs w:val="36"/>
          <w:highlight w:val="none"/>
        </w:rPr>
        <w:instrText xml:space="preserve"> </w:instrText>
      </w:r>
      <w:r>
        <w:rPr>
          <w:rFonts w:hint="eastAsia" w:ascii="黑体" w:hAnsi="黑体" w:eastAsia="黑体"/>
          <w:color w:val="auto"/>
          <w:sz w:val="36"/>
          <w:szCs w:val="36"/>
          <w:highlight w:val="none"/>
        </w:rPr>
        <w:instrText xml:space="preserve">TOC \o "1-1" \h \z \u</w:instrText>
      </w:r>
      <w:r>
        <w:rPr>
          <w:rFonts w:ascii="黑体" w:hAnsi="黑体" w:eastAsia="黑体"/>
          <w:color w:val="auto"/>
          <w:sz w:val="36"/>
          <w:szCs w:val="36"/>
          <w:highlight w:val="none"/>
        </w:rPr>
        <w:instrText xml:space="preserve"> </w:instrText>
      </w:r>
      <w:r>
        <w:rPr>
          <w:rFonts w:ascii="黑体" w:hAnsi="黑体" w:eastAsia="黑体"/>
          <w:color w:val="auto"/>
          <w:sz w:val="36"/>
          <w:szCs w:val="36"/>
          <w:highlight w:val="none"/>
        </w:rPr>
        <w:fldChar w:fldCharType="separate"/>
      </w:r>
      <w:r>
        <w:rPr>
          <w:rStyle w:val="52"/>
          <w:rFonts w:ascii="黑体" w:hAnsi="黑体" w:eastAsia="黑体"/>
          <w:color w:val="auto"/>
          <w:sz w:val="36"/>
          <w:szCs w:val="36"/>
          <w:highlight w:val="none"/>
        </w:rPr>
        <w:fldChar w:fldCharType="begin"/>
      </w:r>
      <w:r>
        <w:rPr>
          <w:rStyle w:val="52"/>
          <w:rFonts w:ascii="黑体" w:hAnsi="黑体" w:eastAsia="黑体"/>
          <w:color w:val="auto"/>
          <w:sz w:val="36"/>
          <w:szCs w:val="36"/>
          <w:highlight w:val="none"/>
        </w:rPr>
        <w:instrText xml:space="preserve"> </w:instrText>
      </w:r>
      <w:r>
        <w:rPr>
          <w:rFonts w:ascii="黑体" w:hAnsi="黑体" w:eastAsia="黑体"/>
          <w:color w:val="auto"/>
          <w:sz w:val="36"/>
          <w:szCs w:val="36"/>
          <w:highlight w:val="none"/>
        </w:rPr>
        <w:instrText xml:space="preserve">HYPERLINK \l "_Toc197607729"</w:instrText>
      </w:r>
      <w:r>
        <w:rPr>
          <w:rStyle w:val="52"/>
          <w:rFonts w:ascii="黑体" w:hAnsi="黑体" w:eastAsia="黑体"/>
          <w:color w:val="auto"/>
          <w:sz w:val="36"/>
          <w:szCs w:val="36"/>
          <w:highlight w:val="none"/>
        </w:rPr>
        <w:instrText xml:space="preserve"> </w:instrText>
      </w:r>
      <w:r>
        <w:rPr>
          <w:rStyle w:val="52"/>
          <w:rFonts w:ascii="黑体" w:hAnsi="黑体" w:eastAsia="黑体"/>
          <w:color w:val="auto"/>
          <w:sz w:val="36"/>
          <w:szCs w:val="36"/>
          <w:highlight w:val="none"/>
        </w:rPr>
        <w:fldChar w:fldCharType="separate"/>
      </w:r>
      <w:r>
        <w:rPr>
          <w:rStyle w:val="52"/>
          <w:rFonts w:hint="eastAsia" w:ascii="黑体" w:hAnsi="黑体" w:eastAsia="黑体"/>
          <w:color w:val="auto"/>
          <w:sz w:val="36"/>
          <w:szCs w:val="36"/>
          <w:highlight w:val="none"/>
        </w:rPr>
        <w:t>第一章</w:t>
      </w:r>
      <w:r>
        <w:rPr>
          <w:rStyle w:val="52"/>
          <w:rFonts w:ascii="黑体" w:hAnsi="黑体" w:eastAsia="黑体"/>
          <w:color w:val="auto"/>
          <w:sz w:val="36"/>
          <w:szCs w:val="36"/>
          <w:highlight w:val="none"/>
        </w:rPr>
        <w:t xml:space="preserve">  </w:t>
      </w:r>
      <w:r>
        <w:rPr>
          <w:rStyle w:val="52"/>
          <w:rFonts w:hint="eastAsia" w:ascii="黑体" w:hAnsi="黑体" w:eastAsia="黑体"/>
          <w:color w:val="auto"/>
          <w:sz w:val="36"/>
          <w:szCs w:val="36"/>
          <w:highlight w:val="none"/>
        </w:rPr>
        <w:t>投标邀请</w:t>
      </w:r>
      <w:r>
        <w:rPr>
          <w:rFonts w:ascii="黑体" w:hAnsi="黑体" w:eastAsia="黑体"/>
          <w:color w:val="auto"/>
          <w:sz w:val="36"/>
          <w:szCs w:val="36"/>
          <w:highlight w:val="none"/>
        </w:rPr>
        <w:tab/>
      </w:r>
      <w:r>
        <w:rPr>
          <w:rFonts w:ascii="黑体" w:hAnsi="黑体" w:eastAsia="黑体"/>
          <w:color w:val="auto"/>
          <w:sz w:val="36"/>
          <w:szCs w:val="36"/>
          <w:highlight w:val="none"/>
        </w:rPr>
        <w:fldChar w:fldCharType="begin"/>
      </w:r>
      <w:r>
        <w:rPr>
          <w:rFonts w:ascii="黑体" w:hAnsi="黑体" w:eastAsia="黑体"/>
          <w:color w:val="auto"/>
          <w:sz w:val="36"/>
          <w:szCs w:val="36"/>
          <w:highlight w:val="none"/>
        </w:rPr>
        <w:instrText xml:space="preserve"> PAGEREF _Toc197607729 \h </w:instrText>
      </w:r>
      <w:r>
        <w:rPr>
          <w:rFonts w:ascii="黑体" w:hAnsi="黑体" w:eastAsia="黑体"/>
          <w:color w:val="auto"/>
          <w:sz w:val="36"/>
          <w:szCs w:val="36"/>
          <w:highlight w:val="none"/>
        </w:rPr>
        <w:fldChar w:fldCharType="separate"/>
      </w:r>
      <w:r>
        <w:rPr>
          <w:rFonts w:ascii="黑体" w:hAnsi="黑体" w:eastAsia="黑体"/>
          <w:color w:val="auto"/>
          <w:sz w:val="36"/>
          <w:szCs w:val="36"/>
          <w:highlight w:val="none"/>
        </w:rPr>
        <w:t>1</w:t>
      </w:r>
      <w:r>
        <w:rPr>
          <w:rFonts w:ascii="黑体" w:hAnsi="黑体" w:eastAsia="黑体"/>
          <w:color w:val="auto"/>
          <w:sz w:val="36"/>
          <w:szCs w:val="36"/>
          <w:highlight w:val="none"/>
        </w:rPr>
        <w:fldChar w:fldCharType="end"/>
      </w:r>
      <w:r>
        <w:rPr>
          <w:rStyle w:val="52"/>
          <w:rFonts w:ascii="黑体" w:hAnsi="黑体" w:eastAsia="黑体"/>
          <w:color w:val="auto"/>
          <w:sz w:val="36"/>
          <w:szCs w:val="36"/>
          <w:highlight w:val="none"/>
        </w:rPr>
        <w:fldChar w:fldCharType="end"/>
      </w:r>
    </w:p>
    <w:p w14:paraId="29E3F12C">
      <w:pPr>
        <w:pStyle w:val="33"/>
        <w:tabs>
          <w:tab w:val="clear" w:pos="8720"/>
        </w:tabs>
        <w:spacing w:line="360" w:lineRule="auto"/>
        <w:rPr>
          <w:rFonts w:ascii="黑体" w:hAnsi="黑体" w:eastAsia="黑体"/>
          <w:caps w:val="0"/>
          <w:color w:val="auto"/>
          <w:sz w:val="36"/>
          <w:szCs w:val="36"/>
          <w:highlight w:val="none"/>
          <w:lang w:val="en-US" w:eastAsia="zh-CN"/>
        </w:rPr>
      </w:pPr>
      <w:r>
        <w:rPr>
          <w:rStyle w:val="52"/>
          <w:rFonts w:ascii="黑体" w:hAnsi="黑体" w:eastAsia="黑体"/>
          <w:color w:val="auto"/>
          <w:sz w:val="36"/>
          <w:szCs w:val="36"/>
          <w:highlight w:val="none"/>
        </w:rPr>
        <w:fldChar w:fldCharType="begin"/>
      </w:r>
      <w:r>
        <w:rPr>
          <w:rStyle w:val="52"/>
          <w:rFonts w:ascii="黑体" w:hAnsi="黑体" w:eastAsia="黑体"/>
          <w:color w:val="auto"/>
          <w:sz w:val="36"/>
          <w:szCs w:val="36"/>
          <w:highlight w:val="none"/>
        </w:rPr>
        <w:instrText xml:space="preserve"> </w:instrText>
      </w:r>
      <w:r>
        <w:rPr>
          <w:rFonts w:ascii="黑体" w:hAnsi="黑体" w:eastAsia="黑体"/>
          <w:color w:val="auto"/>
          <w:sz w:val="36"/>
          <w:szCs w:val="36"/>
          <w:highlight w:val="none"/>
        </w:rPr>
        <w:instrText xml:space="preserve">HYPERLINK \l "_Toc197607730"</w:instrText>
      </w:r>
      <w:r>
        <w:rPr>
          <w:rStyle w:val="52"/>
          <w:rFonts w:ascii="黑体" w:hAnsi="黑体" w:eastAsia="黑体"/>
          <w:color w:val="auto"/>
          <w:sz w:val="36"/>
          <w:szCs w:val="36"/>
          <w:highlight w:val="none"/>
        </w:rPr>
        <w:instrText xml:space="preserve"> </w:instrText>
      </w:r>
      <w:r>
        <w:rPr>
          <w:rStyle w:val="52"/>
          <w:rFonts w:ascii="黑体" w:hAnsi="黑体" w:eastAsia="黑体"/>
          <w:color w:val="auto"/>
          <w:sz w:val="36"/>
          <w:szCs w:val="36"/>
          <w:highlight w:val="none"/>
        </w:rPr>
        <w:fldChar w:fldCharType="separate"/>
      </w:r>
      <w:r>
        <w:rPr>
          <w:rStyle w:val="52"/>
          <w:rFonts w:hint="eastAsia" w:ascii="黑体" w:hAnsi="黑体" w:eastAsia="黑体"/>
          <w:color w:val="auto"/>
          <w:sz w:val="36"/>
          <w:szCs w:val="36"/>
          <w:highlight w:val="none"/>
        </w:rPr>
        <w:t>第二章</w:t>
      </w:r>
      <w:r>
        <w:rPr>
          <w:rStyle w:val="52"/>
          <w:rFonts w:ascii="黑体" w:hAnsi="黑体" w:eastAsia="黑体"/>
          <w:color w:val="auto"/>
          <w:sz w:val="36"/>
          <w:szCs w:val="36"/>
          <w:highlight w:val="none"/>
        </w:rPr>
        <w:t xml:space="preserve">  </w:t>
      </w:r>
      <w:r>
        <w:rPr>
          <w:rStyle w:val="52"/>
          <w:rFonts w:hint="eastAsia" w:ascii="黑体" w:hAnsi="黑体" w:eastAsia="黑体"/>
          <w:color w:val="auto"/>
          <w:sz w:val="36"/>
          <w:szCs w:val="36"/>
          <w:highlight w:val="none"/>
        </w:rPr>
        <w:t>投标人须知</w:t>
      </w:r>
      <w:r>
        <w:rPr>
          <w:rFonts w:ascii="黑体" w:hAnsi="黑体" w:eastAsia="黑体"/>
          <w:color w:val="auto"/>
          <w:sz w:val="36"/>
          <w:szCs w:val="36"/>
          <w:highlight w:val="none"/>
        </w:rPr>
        <w:tab/>
      </w:r>
      <w:r>
        <w:rPr>
          <w:rFonts w:ascii="黑体" w:hAnsi="黑体" w:eastAsia="黑体"/>
          <w:color w:val="auto"/>
          <w:sz w:val="36"/>
          <w:szCs w:val="36"/>
          <w:highlight w:val="none"/>
        </w:rPr>
        <w:fldChar w:fldCharType="begin"/>
      </w:r>
      <w:r>
        <w:rPr>
          <w:rFonts w:ascii="黑体" w:hAnsi="黑体" w:eastAsia="黑体"/>
          <w:color w:val="auto"/>
          <w:sz w:val="36"/>
          <w:szCs w:val="36"/>
          <w:highlight w:val="none"/>
        </w:rPr>
        <w:instrText xml:space="preserve"> PAGEREF _Toc197607730 \h </w:instrText>
      </w:r>
      <w:r>
        <w:rPr>
          <w:rFonts w:ascii="黑体" w:hAnsi="黑体" w:eastAsia="黑体"/>
          <w:color w:val="auto"/>
          <w:sz w:val="36"/>
          <w:szCs w:val="36"/>
          <w:highlight w:val="none"/>
        </w:rPr>
        <w:fldChar w:fldCharType="separate"/>
      </w:r>
      <w:r>
        <w:rPr>
          <w:rFonts w:ascii="黑体" w:hAnsi="黑体" w:eastAsia="黑体"/>
          <w:color w:val="auto"/>
          <w:sz w:val="36"/>
          <w:szCs w:val="36"/>
          <w:highlight w:val="none"/>
        </w:rPr>
        <w:t>5</w:t>
      </w:r>
      <w:r>
        <w:rPr>
          <w:rFonts w:ascii="黑体" w:hAnsi="黑体" w:eastAsia="黑体"/>
          <w:color w:val="auto"/>
          <w:sz w:val="36"/>
          <w:szCs w:val="36"/>
          <w:highlight w:val="none"/>
        </w:rPr>
        <w:fldChar w:fldCharType="end"/>
      </w:r>
      <w:r>
        <w:rPr>
          <w:rStyle w:val="52"/>
          <w:rFonts w:ascii="黑体" w:hAnsi="黑体" w:eastAsia="黑体"/>
          <w:color w:val="auto"/>
          <w:sz w:val="36"/>
          <w:szCs w:val="36"/>
          <w:highlight w:val="none"/>
        </w:rPr>
        <w:fldChar w:fldCharType="end"/>
      </w:r>
    </w:p>
    <w:p w14:paraId="76BD63E2">
      <w:pPr>
        <w:pStyle w:val="33"/>
        <w:tabs>
          <w:tab w:val="clear" w:pos="8720"/>
        </w:tabs>
        <w:spacing w:line="360" w:lineRule="auto"/>
        <w:rPr>
          <w:rFonts w:ascii="黑体" w:hAnsi="黑体" w:eastAsia="黑体"/>
          <w:caps w:val="0"/>
          <w:color w:val="auto"/>
          <w:sz w:val="36"/>
          <w:szCs w:val="36"/>
          <w:highlight w:val="none"/>
          <w:lang w:val="en-US" w:eastAsia="zh-CN"/>
        </w:rPr>
      </w:pPr>
      <w:r>
        <w:rPr>
          <w:rStyle w:val="52"/>
          <w:rFonts w:ascii="黑体" w:hAnsi="黑体" w:eastAsia="黑体"/>
          <w:color w:val="auto"/>
          <w:sz w:val="36"/>
          <w:szCs w:val="36"/>
          <w:highlight w:val="none"/>
        </w:rPr>
        <w:fldChar w:fldCharType="begin"/>
      </w:r>
      <w:r>
        <w:rPr>
          <w:rStyle w:val="52"/>
          <w:rFonts w:ascii="黑体" w:hAnsi="黑体" w:eastAsia="黑体"/>
          <w:color w:val="auto"/>
          <w:sz w:val="36"/>
          <w:szCs w:val="36"/>
          <w:highlight w:val="none"/>
        </w:rPr>
        <w:instrText xml:space="preserve"> </w:instrText>
      </w:r>
      <w:r>
        <w:rPr>
          <w:rFonts w:ascii="黑体" w:hAnsi="黑体" w:eastAsia="黑体"/>
          <w:color w:val="auto"/>
          <w:sz w:val="36"/>
          <w:szCs w:val="36"/>
          <w:highlight w:val="none"/>
        </w:rPr>
        <w:instrText xml:space="preserve">HYPERLINK \l "_Toc197607731"</w:instrText>
      </w:r>
      <w:r>
        <w:rPr>
          <w:rStyle w:val="52"/>
          <w:rFonts w:ascii="黑体" w:hAnsi="黑体" w:eastAsia="黑体"/>
          <w:color w:val="auto"/>
          <w:sz w:val="36"/>
          <w:szCs w:val="36"/>
          <w:highlight w:val="none"/>
        </w:rPr>
        <w:instrText xml:space="preserve"> </w:instrText>
      </w:r>
      <w:r>
        <w:rPr>
          <w:rStyle w:val="52"/>
          <w:rFonts w:ascii="黑体" w:hAnsi="黑体" w:eastAsia="黑体"/>
          <w:color w:val="auto"/>
          <w:sz w:val="36"/>
          <w:szCs w:val="36"/>
          <w:highlight w:val="none"/>
        </w:rPr>
        <w:fldChar w:fldCharType="separate"/>
      </w:r>
      <w:r>
        <w:rPr>
          <w:rStyle w:val="52"/>
          <w:rFonts w:hint="eastAsia" w:ascii="黑体" w:hAnsi="黑体" w:eastAsia="黑体"/>
          <w:bCs/>
          <w:color w:val="auto"/>
          <w:sz w:val="36"/>
          <w:szCs w:val="36"/>
          <w:highlight w:val="none"/>
        </w:rPr>
        <w:t>第三章</w:t>
      </w:r>
      <w:r>
        <w:rPr>
          <w:rStyle w:val="52"/>
          <w:rFonts w:ascii="黑体" w:hAnsi="黑体" w:eastAsia="黑体"/>
          <w:bCs/>
          <w:color w:val="auto"/>
          <w:sz w:val="36"/>
          <w:szCs w:val="36"/>
          <w:highlight w:val="none"/>
        </w:rPr>
        <w:t xml:space="preserve"> </w:t>
      </w:r>
      <w:r>
        <w:rPr>
          <w:rStyle w:val="52"/>
          <w:rFonts w:hint="eastAsia" w:ascii="黑体" w:hAnsi="黑体" w:eastAsia="黑体"/>
          <w:bCs/>
          <w:color w:val="auto"/>
          <w:sz w:val="36"/>
          <w:szCs w:val="36"/>
          <w:highlight w:val="none"/>
          <w:lang w:eastAsia="zh-CN"/>
        </w:rPr>
        <w:t xml:space="preserve"> </w:t>
      </w:r>
      <w:r>
        <w:rPr>
          <w:rStyle w:val="52"/>
          <w:rFonts w:hint="eastAsia" w:ascii="黑体" w:hAnsi="黑体" w:eastAsia="黑体"/>
          <w:bCs/>
          <w:color w:val="auto"/>
          <w:sz w:val="36"/>
          <w:szCs w:val="36"/>
          <w:highlight w:val="none"/>
        </w:rPr>
        <w:t>采购需求</w:t>
      </w:r>
      <w:r>
        <w:rPr>
          <w:rFonts w:ascii="黑体" w:hAnsi="黑体" w:eastAsia="黑体"/>
          <w:color w:val="auto"/>
          <w:sz w:val="36"/>
          <w:szCs w:val="36"/>
          <w:highlight w:val="none"/>
        </w:rPr>
        <w:tab/>
      </w:r>
      <w:r>
        <w:rPr>
          <w:rFonts w:ascii="黑体" w:hAnsi="黑体" w:eastAsia="黑体"/>
          <w:color w:val="auto"/>
          <w:sz w:val="36"/>
          <w:szCs w:val="36"/>
          <w:highlight w:val="none"/>
        </w:rPr>
        <w:fldChar w:fldCharType="begin"/>
      </w:r>
      <w:r>
        <w:rPr>
          <w:rFonts w:ascii="黑体" w:hAnsi="黑体" w:eastAsia="黑体"/>
          <w:color w:val="auto"/>
          <w:sz w:val="36"/>
          <w:szCs w:val="36"/>
          <w:highlight w:val="none"/>
        </w:rPr>
        <w:instrText xml:space="preserve"> PAGEREF _Toc197607731 \h </w:instrText>
      </w:r>
      <w:r>
        <w:rPr>
          <w:rFonts w:ascii="黑体" w:hAnsi="黑体" w:eastAsia="黑体"/>
          <w:color w:val="auto"/>
          <w:sz w:val="36"/>
          <w:szCs w:val="36"/>
          <w:highlight w:val="none"/>
        </w:rPr>
        <w:fldChar w:fldCharType="separate"/>
      </w:r>
      <w:r>
        <w:rPr>
          <w:rFonts w:ascii="黑体" w:hAnsi="黑体" w:eastAsia="黑体"/>
          <w:color w:val="auto"/>
          <w:sz w:val="36"/>
          <w:szCs w:val="36"/>
          <w:highlight w:val="none"/>
        </w:rPr>
        <w:t>19</w:t>
      </w:r>
      <w:r>
        <w:rPr>
          <w:rFonts w:ascii="黑体" w:hAnsi="黑体" w:eastAsia="黑体"/>
          <w:color w:val="auto"/>
          <w:sz w:val="36"/>
          <w:szCs w:val="36"/>
          <w:highlight w:val="none"/>
        </w:rPr>
        <w:fldChar w:fldCharType="end"/>
      </w:r>
      <w:r>
        <w:rPr>
          <w:rStyle w:val="52"/>
          <w:rFonts w:ascii="黑体" w:hAnsi="黑体" w:eastAsia="黑体"/>
          <w:color w:val="auto"/>
          <w:sz w:val="36"/>
          <w:szCs w:val="36"/>
          <w:highlight w:val="none"/>
        </w:rPr>
        <w:fldChar w:fldCharType="end"/>
      </w:r>
    </w:p>
    <w:p w14:paraId="72423C47">
      <w:pPr>
        <w:pStyle w:val="33"/>
        <w:tabs>
          <w:tab w:val="clear" w:pos="8720"/>
        </w:tabs>
        <w:spacing w:line="360" w:lineRule="auto"/>
        <w:rPr>
          <w:rFonts w:ascii="黑体" w:hAnsi="黑体" w:eastAsia="黑体"/>
          <w:caps w:val="0"/>
          <w:color w:val="auto"/>
          <w:sz w:val="36"/>
          <w:szCs w:val="36"/>
          <w:highlight w:val="none"/>
          <w:lang w:val="en-US" w:eastAsia="zh-CN"/>
        </w:rPr>
      </w:pPr>
      <w:r>
        <w:rPr>
          <w:rStyle w:val="52"/>
          <w:rFonts w:ascii="黑体" w:hAnsi="黑体" w:eastAsia="黑体"/>
          <w:color w:val="auto"/>
          <w:sz w:val="36"/>
          <w:szCs w:val="36"/>
          <w:highlight w:val="none"/>
        </w:rPr>
        <w:fldChar w:fldCharType="begin"/>
      </w:r>
      <w:r>
        <w:rPr>
          <w:rStyle w:val="52"/>
          <w:rFonts w:ascii="黑体" w:hAnsi="黑体" w:eastAsia="黑体"/>
          <w:color w:val="auto"/>
          <w:sz w:val="36"/>
          <w:szCs w:val="36"/>
          <w:highlight w:val="none"/>
        </w:rPr>
        <w:instrText xml:space="preserve"> </w:instrText>
      </w:r>
      <w:r>
        <w:rPr>
          <w:rFonts w:ascii="黑体" w:hAnsi="黑体" w:eastAsia="黑体"/>
          <w:color w:val="auto"/>
          <w:sz w:val="36"/>
          <w:szCs w:val="36"/>
          <w:highlight w:val="none"/>
        </w:rPr>
        <w:instrText xml:space="preserve">HYPERLINK \l "_Toc197607732"</w:instrText>
      </w:r>
      <w:r>
        <w:rPr>
          <w:rStyle w:val="52"/>
          <w:rFonts w:ascii="黑体" w:hAnsi="黑体" w:eastAsia="黑体"/>
          <w:color w:val="auto"/>
          <w:sz w:val="36"/>
          <w:szCs w:val="36"/>
          <w:highlight w:val="none"/>
        </w:rPr>
        <w:instrText xml:space="preserve"> </w:instrText>
      </w:r>
      <w:r>
        <w:rPr>
          <w:rStyle w:val="52"/>
          <w:rFonts w:ascii="黑体" w:hAnsi="黑体" w:eastAsia="黑体"/>
          <w:color w:val="auto"/>
          <w:sz w:val="36"/>
          <w:szCs w:val="36"/>
          <w:highlight w:val="none"/>
        </w:rPr>
        <w:fldChar w:fldCharType="separate"/>
      </w:r>
      <w:r>
        <w:rPr>
          <w:rStyle w:val="52"/>
          <w:rFonts w:hint="eastAsia" w:ascii="黑体" w:hAnsi="黑体" w:eastAsia="黑体"/>
          <w:bCs/>
          <w:color w:val="auto"/>
          <w:sz w:val="36"/>
          <w:szCs w:val="36"/>
          <w:highlight w:val="none"/>
        </w:rPr>
        <w:t>第四章</w:t>
      </w:r>
      <w:r>
        <w:rPr>
          <w:rStyle w:val="52"/>
          <w:rFonts w:ascii="黑体" w:hAnsi="黑体" w:eastAsia="黑体"/>
          <w:bCs/>
          <w:color w:val="auto"/>
          <w:sz w:val="36"/>
          <w:szCs w:val="36"/>
          <w:highlight w:val="none"/>
        </w:rPr>
        <w:t xml:space="preserve">  </w:t>
      </w:r>
      <w:r>
        <w:rPr>
          <w:rStyle w:val="52"/>
          <w:rFonts w:hint="eastAsia" w:ascii="黑体" w:hAnsi="黑体" w:eastAsia="黑体"/>
          <w:bCs/>
          <w:color w:val="auto"/>
          <w:sz w:val="36"/>
          <w:szCs w:val="36"/>
          <w:highlight w:val="none"/>
        </w:rPr>
        <w:t>评标方法与评标标准</w:t>
      </w:r>
      <w:r>
        <w:rPr>
          <w:rFonts w:ascii="黑体" w:hAnsi="黑体" w:eastAsia="黑体"/>
          <w:color w:val="auto"/>
          <w:sz w:val="36"/>
          <w:szCs w:val="36"/>
          <w:highlight w:val="none"/>
        </w:rPr>
        <w:tab/>
      </w:r>
      <w:r>
        <w:rPr>
          <w:rFonts w:ascii="黑体" w:hAnsi="黑体" w:eastAsia="黑体"/>
          <w:color w:val="auto"/>
          <w:sz w:val="36"/>
          <w:szCs w:val="36"/>
          <w:highlight w:val="none"/>
        </w:rPr>
        <w:fldChar w:fldCharType="begin"/>
      </w:r>
      <w:r>
        <w:rPr>
          <w:rFonts w:ascii="黑体" w:hAnsi="黑体" w:eastAsia="黑体"/>
          <w:color w:val="auto"/>
          <w:sz w:val="36"/>
          <w:szCs w:val="36"/>
          <w:highlight w:val="none"/>
        </w:rPr>
        <w:instrText xml:space="preserve"> PAGEREF _Toc197607732 \h </w:instrText>
      </w:r>
      <w:r>
        <w:rPr>
          <w:rFonts w:ascii="黑体" w:hAnsi="黑体" w:eastAsia="黑体"/>
          <w:color w:val="auto"/>
          <w:sz w:val="36"/>
          <w:szCs w:val="36"/>
          <w:highlight w:val="none"/>
        </w:rPr>
        <w:fldChar w:fldCharType="separate"/>
      </w:r>
      <w:r>
        <w:rPr>
          <w:rFonts w:ascii="黑体" w:hAnsi="黑体" w:eastAsia="黑体"/>
          <w:color w:val="auto"/>
          <w:sz w:val="36"/>
          <w:szCs w:val="36"/>
          <w:highlight w:val="none"/>
        </w:rPr>
        <w:t>26</w:t>
      </w:r>
      <w:r>
        <w:rPr>
          <w:rFonts w:ascii="黑体" w:hAnsi="黑体" w:eastAsia="黑体"/>
          <w:color w:val="auto"/>
          <w:sz w:val="36"/>
          <w:szCs w:val="36"/>
          <w:highlight w:val="none"/>
        </w:rPr>
        <w:fldChar w:fldCharType="end"/>
      </w:r>
      <w:r>
        <w:rPr>
          <w:rStyle w:val="52"/>
          <w:rFonts w:ascii="黑体" w:hAnsi="黑体" w:eastAsia="黑体"/>
          <w:color w:val="auto"/>
          <w:sz w:val="36"/>
          <w:szCs w:val="36"/>
          <w:highlight w:val="none"/>
        </w:rPr>
        <w:fldChar w:fldCharType="end"/>
      </w:r>
    </w:p>
    <w:p w14:paraId="4F6F72F6">
      <w:pPr>
        <w:pStyle w:val="33"/>
        <w:tabs>
          <w:tab w:val="clear" w:pos="8720"/>
        </w:tabs>
        <w:spacing w:line="360" w:lineRule="auto"/>
        <w:rPr>
          <w:rFonts w:ascii="黑体" w:hAnsi="黑体" w:eastAsia="黑体"/>
          <w:caps w:val="0"/>
          <w:color w:val="auto"/>
          <w:sz w:val="36"/>
          <w:szCs w:val="36"/>
          <w:highlight w:val="none"/>
          <w:lang w:val="en-US" w:eastAsia="zh-CN"/>
        </w:rPr>
      </w:pPr>
      <w:r>
        <w:rPr>
          <w:rStyle w:val="52"/>
          <w:rFonts w:ascii="黑体" w:hAnsi="黑体" w:eastAsia="黑体"/>
          <w:color w:val="auto"/>
          <w:sz w:val="36"/>
          <w:szCs w:val="36"/>
          <w:highlight w:val="none"/>
        </w:rPr>
        <w:fldChar w:fldCharType="begin"/>
      </w:r>
      <w:r>
        <w:rPr>
          <w:rStyle w:val="52"/>
          <w:rFonts w:ascii="黑体" w:hAnsi="黑体" w:eastAsia="黑体"/>
          <w:color w:val="auto"/>
          <w:sz w:val="36"/>
          <w:szCs w:val="36"/>
          <w:highlight w:val="none"/>
        </w:rPr>
        <w:instrText xml:space="preserve"> </w:instrText>
      </w:r>
      <w:r>
        <w:rPr>
          <w:rFonts w:ascii="黑体" w:hAnsi="黑体" w:eastAsia="黑体"/>
          <w:color w:val="auto"/>
          <w:sz w:val="36"/>
          <w:szCs w:val="36"/>
          <w:highlight w:val="none"/>
        </w:rPr>
        <w:instrText xml:space="preserve">HYPERLINK \l "_Toc197607733"</w:instrText>
      </w:r>
      <w:r>
        <w:rPr>
          <w:rStyle w:val="52"/>
          <w:rFonts w:ascii="黑体" w:hAnsi="黑体" w:eastAsia="黑体"/>
          <w:color w:val="auto"/>
          <w:sz w:val="36"/>
          <w:szCs w:val="36"/>
          <w:highlight w:val="none"/>
        </w:rPr>
        <w:instrText xml:space="preserve"> </w:instrText>
      </w:r>
      <w:r>
        <w:rPr>
          <w:rStyle w:val="52"/>
          <w:rFonts w:ascii="黑体" w:hAnsi="黑体" w:eastAsia="黑体"/>
          <w:color w:val="auto"/>
          <w:sz w:val="36"/>
          <w:szCs w:val="36"/>
          <w:highlight w:val="none"/>
        </w:rPr>
        <w:fldChar w:fldCharType="separate"/>
      </w:r>
      <w:r>
        <w:rPr>
          <w:rStyle w:val="52"/>
          <w:rFonts w:hint="eastAsia" w:ascii="黑体" w:hAnsi="黑体" w:eastAsia="黑体"/>
          <w:bCs/>
          <w:color w:val="auto"/>
          <w:sz w:val="36"/>
          <w:szCs w:val="36"/>
          <w:highlight w:val="none"/>
        </w:rPr>
        <w:t xml:space="preserve">第五章 </w:t>
      </w:r>
      <w:r>
        <w:rPr>
          <w:rStyle w:val="52"/>
          <w:rFonts w:hint="eastAsia" w:ascii="黑体" w:hAnsi="黑体" w:eastAsia="黑体"/>
          <w:bCs/>
          <w:color w:val="auto"/>
          <w:sz w:val="36"/>
          <w:szCs w:val="36"/>
          <w:highlight w:val="none"/>
          <w:lang w:eastAsia="zh-CN"/>
        </w:rPr>
        <w:t xml:space="preserve"> </w:t>
      </w:r>
      <w:r>
        <w:rPr>
          <w:rStyle w:val="52"/>
          <w:rFonts w:hint="eastAsia" w:ascii="黑体" w:hAnsi="黑体" w:eastAsia="黑体"/>
          <w:bCs/>
          <w:color w:val="auto"/>
          <w:sz w:val="36"/>
          <w:szCs w:val="36"/>
          <w:highlight w:val="none"/>
        </w:rPr>
        <w:t>合同及履约保证</w:t>
      </w:r>
      <w:r>
        <w:rPr>
          <w:rFonts w:ascii="黑体" w:hAnsi="黑体" w:eastAsia="黑体"/>
          <w:color w:val="auto"/>
          <w:sz w:val="36"/>
          <w:szCs w:val="36"/>
          <w:highlight w:val="none"/>
        </w:rPr>
        <w:tab/>
      </w:r>
      <w:r>
        <w:rPr>
          <w:rFonts w:ascii="黑体" w:hAnsi="黑体" w:eastAsia="黑体"/>
          <w:color w:val="auto"/>
          <w:sz w:val="36"/>
          <w:szCs w:val="36"/>
          <w:highlight w:val="none"/>
        </w:rPr>
        <w:fldChar w:fldCharType="begin"/>
      </w:r>
      <w:r>
        <w:rPr>
          <w:rFonts w:ascii="黑体" w:hAnsi="黑体" w:eastAsia="黑体"/>
          <w:color w:val="auto"/>
          <w:sz w:val="36"/>
          <w:szCs w:val="36"/>
          <w:highlight w:val="none"/>
        </w:rPr>
        <w:instrText xml:space="preserve"> PAGEREF _Toc197607733 \h </w:instrText>
      </w:r>
      <w:r>
        <w:rPr>
          <w:rFonts w:ascii="黑体" w:hAnsi="黑体" w:eastAsia="黑体"/>
          <w:color w:val="auto"/>
          <w:sz w:val="36"/>
          <w:szCs w:val="36"/>
          <w:highlight w:val="none"/>
        </w:rPr>
        <w:fldChar w:fldCharType="separate"/>
      </w:r>
      <w:r>
        <w:rPr>
          <w:rFonts w:ascii="黑体" w:hAnsi="黑体" w:eastAsia="黑体"/>
          <w:color w:val="auto"/>
          <w:sz w:val="36"/>
          <w:szCs w:val="36"/>
          <w:highlight w:val="none"/>
        </w:rPr>
        <w:t>32</w:t>
      </w:r>
      <w:r>
        <w:rPr>
          <w:rFonts w:ascii="黑体" w:hAnsi="黑体" w:eastAsia="黑体"/>
          <w:color w:val="auto"/>
          <w:sz w:val="36"/>
          <w:szCs w:val="36"/>
          <w:highlight w:val="none"/>
        </w:rPr>
        <w:fldChar w:fldCharType="end"/>
      </w:r>
      <w:r>
        <w:rPr>
          <w:rStyle w:val="52"/>
          <w:rFonts w:ascii="黑体" w:hAnsi="黑体" w:eastAsia="黑体"/>
          <w:color w:val="auto"/>
          <w:sz w:val="36"/>
          <w:szCs w:val="36"/>
          <w:highlight w:val="none"/>
        </w:rPr>
        <w:fldChar w:fldCharType="end"/>
      </w:r>
    </w:p>
    <w:p w14:paraId="170FBA4D">
      <w:pPr>
        <w:pStyle w:val="33"/>
        <w:tabs>
          <w:tab w:val="clear" w:pos="8720"/>
        </w:tabs>
        <w:spacing w:line="360" w:lineRule="auto"/>
        <w:rPr>
          <w:rFonts w:ascii="黑体" w:hAnsi="黑体" w:eastAsia="黑体"/>
          <w:caps w:val="0"/>
          <w:color w:val="auto"/>
          <w:sz w:val="36"/>
          <w:szCs w:val="36"/>
          <w:highlight w:val="none"/>
          <w:lang w:val="en-US" w:eastAsia="zh-CN"/>
        </w:rPr>
      </w:pPr>
      <w:r>
        <w:rPr>
          <w:rStyle w:val="52"/>
          <w:rFonts w:ascii="黑体" w:hAnsi="黑体" w:eastAsia="黑体"/>
          <w:color w:val="auto"/>
          <w:sz w:val="36"/>
          <w:szCs w:val="36"/>
          <w:highlight w:val="none"/>
        </w:rPr>
        <w:fldChar w:fldCharType="begin"/>
      </w:r>
      <w:r>
        <w:rPr>
          <w:rStyle w:val="52"/>
          <w:rFonts w:ascii="黑体" w:hAnsi="黑体" w:eastAsia="黑体"/>
          <w:color w:val="auto"/>
          <w:sz w:val="36"/>
          <w:szCs w:val="36"/>
          <w:highlight w:val="none"/>
        </w:rPr>
        <w:instrText xml:space="preserve"> </w:instrText>
      </w:r>
      <w:r>
        <w:rPr>
          <w:rFonts w:ascii="黑体" w:hAnsi="黑体" w:eastAsia="黑体"/>
          <w:color w:val="auto"/>
          <w:sz w:val="36"/>
          <w:szCs w:val="36"/>
          <w:highlight w:val="none"/>
        </w:rPr>
        <w:instrText xml:space="preserve">HYPERLINK \l "_Toc197607734"</w:instrText>
      </w:r>
      <w:r>
        <w:rPr>
          <w:rStyle w:val="52"/>
          <w:rFonts w:ascii="黑体" w:hAnsi="黑体" w:eastAsia="黑体"/>
          <w:color w:val="auto"/>
          <w:sz w:val="36"/>
          <w:szCs w:val="36"/>
          <w:highlight w:val="none"/>
        </w:rPr>
        <w:instrText xml:space="preserve"> </w:instrText>
      </w:r>
      <w:r>
        <w:rPr>
          <w:rStyle w:val="52"/>
          <w:rFonts w:ascii="黑体" w:hAnsi="黑体" w:eastAsia="黑体"/>
          <w:color w:val="auto"/>
          <w:sz w:val="36"/>
          <w:szCs w:val="36"/>
          <w:highlight w:val="none"/>
        </w:rPr>
        <w:fldChar w:fldCharType="separate"/>
      </w:r>
      <w:r>
        <w:rPr>
          <w:rStyle w:val="52"/>
          <w:rFonts w:hint="eastAsia" w:ascii="黑体" w:hAnsi="黑体" w:eastAsia="黑体"/>
          <w:bCs/>
          <w:color w:val="auto"/>
          <w:sz w:val="36"/>
          <w:szCs w:val="36"/>
          <w:highlight w:val="none"/>
        </w:rPr>
        <w:t>第六章</w:t>
      </w:r>
      <w:r>
        <w:rPr>
          <w:rStyle w:val="52"/>
          <w:rFonts w:ascii="黑体" w:hAnsi="黑体" w:eastAsia="黑体"/>
          <w:bCs/>
          <w:color w:val="auto"/>
          <w:sz w:val="36"/>
          <w:szCs w:val="36"/>
          <w:highlight w:val="none"/>
        </w:rPr>
        <w:t xml:space="preserve">  </w:t>
      </w:r>
      <w:r>
        <w:rPr>
          <w:rStyle w:val="52"/>
          <w:rFonts w:hint="eastAsia" w:ascii="黑体" w:hAnsi="黑体" w:eastAsia="黑体"/>
          <w:bCs/>
          <w:color w:val="auto"/>
          <w:sz w:val="36"/>
          <w:szCs w:val="36"/>
          <w:highlight w:val="none"/>
        </w:rPr>
        <w:t>投标文件格式</w:t>
      </w:r>
      <w:r>
        <w:rPr>
          <w:rFonts w:ascii="黑体" w:hAnsi="黑体" w:eastAsia="黑体"/>
          <w:color w:val="auto"/>
          <w:sz w:val="36"/>
          <w:szCs w:val="36"/>
          <w:highlight w:val="none"/>
        </w:rPr>
        <w:tab/>
      </w:r>
      <w:r>
        <w:rPr>
          <w:rFonts w:ascii="黑体" w:hAnsi="黑体" w:eastAsia="黑体"/>
          <w:color w:val="auto"/>
          <w:sz w:val="36"/>
          <w:szCs w:val="36"/>
          <w:highlight w:val="none"/>
        </w:rPr>
        <w:fldChar w:fldCharType="begin"/>
      </w:r>
      <w:r>
        <w:rPr>
          <w:rFonts w:ascii="黑体" w:hAnsi="黑体" w:eastAsia="黑体"/>
          <w:color w:val="auto"/>
          <w:sz w:val="36"/>
          <w:szCs w:val="36"/>
          <w:highlight w:val="none"/>
        </w:rPr>
        <w:instrText xml:space="preserve"> PAGEREF _Toc197607734 \h </w:instrText>
      </w:r>
      <w:r>
        <w:rPr>
          <w:rFonts w:ascii="黑体" w:hAnsi="黑体" w:eastAsia="黑体"/>
          <w:color w:val="auto"/>
          <w:sz w:val="36"/>
          <w:szCs w:val="36"/>
          <w:highlight w:val="none"/>
        </w:rPr>
        <w:fldChar w:fldCharType="separate"/>
      </w:r>
      <w:r>
        <w:rPr>
          <w:rFonts w:ascii="黑体" w:hAnsi="黑体" w:eastAsia="黑体"/>
          <w:color w:val="auto"/>
          <w:sz w:val="36"/>
          <w:szCs w:val="36"/>
          <w:highlight w:val="none"/>
        </w:rPr>
        <w:t>41</w:t>
      </w:r>
      <w:r>
        <w:rPr>
          <w:rFonts w:ascii="黑体" w:hAnsi="黑体" w:eastAsia="黑体"/>
          <w:color w:val="auto"/>
          <w:sz w:val="36"/>
          <w:szCs w:val="36"/>
          <w:highlight w:val="none"/>
        </w:rPr>
        <w:fldChar w:fldCharType="end"/>
      </w:r>
      <w:r>
        <w:rPr>
          <w:rStyle w:val="52"/>
          <w:rFonts w:ascii="黑体" w:hAnsi="黑体" w:eastAsia="黑体"/>
          <w:color w:val="auto"/>
          <w:sz w:val="36"/>
          <w:szCs w:val="36"/>
          <w:highlight w:val="none"/>
        </w:rPr>
        <w:fldChar w:fldCharType="end"/>
      </w:r>
    </w:p>
    <w:p w14:paraId="45D8C01C">
      <w:pPr>
        <w:spacing w:line="360" w:lineRule="auto"/>
        <w:rPr>
          <w:rFonts w:hint="eastAsia"/>
          <w:color w:val="auto"/>
          <w:highlight w:val="none"/>
        </w:rPr>
      </w:pPr>
      <w:r>
        <w:rPr>
          <w:rFonts w:ascii="黑体" w:hAnsi="黑体" w:eastAsia="黑体"/>
          <w:color w:val="auto"/>
          <w:sz w:val="36"/>
          <w:szCs w:val="36"/>
          <w:highlight w:val="none"/>
        </w:rPr>
        <w:fldChar w:fldCharType="end"/>
      </w:r>
    </w:p>
    <w:p w14:paraId="4DC3EB2C">
      <w:pPr>
        <w:rPr>
          <w:rFonts w:hint="eastAsia"/>
          <w:color w:val="auto"/>
          <w:highlight w:val="none"/>
        </w:rPr>
      </w:pPr>
    </w:p>
    <w:p w14:paraId="37827842">
      <w:pPr>
        <w:rPr>
          <w:rFonts w:hint="eastAsia"/>
          <w:color w:val="auto"/>
          <w:highlight w:val="none"/>
        </w:rPr>
      </w:pPr>
    </w:p>
    <w:p w14:paraId="65184112">
      <w:pPr>
        <w:rPr>
          <w:rFonts w:hint="eastAsia"/>
          <w:color w:val="auto"/>
          <w:highlight w:val="none"/>
        </w:rPr>
      </w:pPr>
    </w:p>
    <w:p w14:paraId="5E66CF17">
      <w:pPr>
        <w:rPr>
          <w:rFonts w:hint="eastAsia"/>
          <w:color w:val="auto"/>
          <w:highlight w:val="none"/>
        </w:rPr>
      </w:pPr>
    </w:p>
    <w:p w14:paraId="7FB23E33">
      <w:pPr>
        <w:rPr>
          <w:rFonts w:hint="eastAsia"/>
          <w:color w:val="auto"/>
          <w:highlight w:val="none"/>
        </w:rPr>
      </w:pPr>
    </w:p>
    <w:p w14:paraId="69B284E1">
      <w:pPr>
        <w:rPr>
          <w:rFonts w:hint="eastAsia"/>
          <w:color w:val="auto"/>
          <w:highlight w:val="none"/>
        </w:rPr>
      </w:pPr>
    </w:p>
    <w:p w14:paraId="4A60B8E9">
      <w:pPr>
        <w:rPr>
          <w:rFonts w:hint="eastAsia"/>
          <w:color w:val="auto"/>
          <w:highlight w:val="none"/>
        </w:rPr>
      </w:pPr>
    </w:p>
    <w:p w14:paraId="36B4F708">
      <w:pPr>
        <w:rPr>
          <w:rFonts w:hint="eastAsia"/>
          <w:color w:val="auto"/>
          <w:highlight w:val="none"/>
        </w:rPr>
      </w:pPr>
    </w:p>
    <w:p w14:paraId="2DDD8961">
      <w:pPr>
        <w:rPr>
          <w:rFonts w:hint="eastAsia"/>
          <w:color w:val="auto"/>
          <w:highlight w:val="none"/>
        </w:rPr>
      </w:pPr>
    </w:p>
    <w:p w14:paraId="348D9040">
      <w:pPr>
        <w:rPr>
          <w:rFonts w:hint="eastAsia"/>
          <w:color w:val="auto"/>
          <w:highlight w:val="none"/>
        </w:rPr>
      </w:pPr>
    </w:p>
    <w:p w14:paraId="29DFE719">
      <w:pPr>
        <w:rPr>
          <w:rFonts w:hint="eastAsia"/>
          <w:color w:val="auto"/>
          <w:highlight w:val="none"/>
        </w:rPr>
      </w:pPr>
    </w:p>
    <w:p w14:paraId="7CA831AE">
      <w:pPr>
        <w:rPr>
          <w:rFonts w:hint="eastAsia"/>
          <w:color w:val="auto"/>
          <w:highlight w:val="none"/>
        </w:rPr>
      </w:pPr>
    </w:p>
    <w:p w14:paraId="38CE19B5">
      <w:pPr>
        <w:rPr>
          <w:rFonts w:hint="eastAsia"/>
          <w:color w:val="auto"/>
          <w:highlight w:val="none"/>
        </w:rPr>
      </w:pPr>
    </w:p>
    <w:p w14:paraId="3140B476">
      <w:pPr>
        <w:rPr>
          <w:rFonts w:hint="eastAsia"/>
          <w:color w:val="auto"/>
          <w:highlight w:val="none"/>
        </w:rPr>
      </w:pPr>
    </w:p>
    <w:p w14:paraId="28C4FBB9">
      <w:pPr>
        <w:rPr>
          <w:rFonts w:hint="eastAsia"/>
          <w:color w:val="auto"/>
          <w:highlight w:val="none"/>
        </w:rPr>
      </w:pPr>
    </w:p>
    <w:p w14:paraId="2FD9586A">
      <w:pPr>
        <w:rPr>
          <w:rFonts w:hint="eastAsia"/>
          <w:color w:val="auto"/>
          <w:highlight w:val="none"/>
        </w:rPr>
      </w:pPr>
    </w:p>
    <w:p w14:paraId="69BAFD8D">
      <w:pPr>
        <w:rPr>
          <w:rFonts w:hint="eastAsia"/>
          <w:color w:val="auto"/>
          <w:highlight w:val="none"/>
        </w:rPr>
      </w:pPr>
    </w:p>
    <w:p w14:paraId="2B5C7DFB">
      <w:pPr>
        <w:rPr>
          <w:rFonts w:hint="eastAsia"/>
          <w:color w:val="auto"/>
          <w:highlight w:val="none"/>
        </w:rPr>
      </w:pPr>
    </w:p>
    <w:p w14:paraId="5C0F417E">
      <w:pPr>
        <w:rPr>
          <w:rFonts w:hint="eastAsia"/>
          <w:color w:val="auto"/>
          <w:highlight w:val="none"/>
        </w:rPr>
      </w:pPr>
    </w:p>
    <w:p w14:paraId="6A8AF373">
      <w:pPr>
        <w:rPr>
          <w:rFonts w:hint="eastAsia"/>
          <w:color w:val="auto"/>
          <w:highlight w:val="none"/>
        </w:rPr>
      </w:pPr>
    </w:p>
    <w:p w14:paraId="0F38F4ED">
      <w:pPr>
        <w:rPr>
          <w:rFonts w:hint="eastAsia"/>
          <w:color w:val="auto"/>
          <w:highlight w:val="none"/>
        </w:rPr>
      </w:pPr>
    </w:p>
    <w:p w14:paraId="6E0E5FE3">
      <w:pPr>
        <w:rPr>
          <w:rFonts w:hint="eastAsia"/>
          <w:color w:val="auto"/>
          <w:highlight w:val="none"/>
        </w:rPr>
      </w:pPr>
    </w:p>
    <w:p w14:paraId="29EBD0EC">
      <w:pPr>
        <w:rPr>
          <w:rFonts w:hint="eastAsia"/>
          <w:color w:val="auto"/>
          <w:highlight w:val="none"/>
        </w:rPr>
      </w:pPr>
    </w:p>
    <w:p w14:paraId="522741BE">
      <w:pPr>
        <w:rPr>
          <w:rFonts w:hint="eastAsia"/>
          <w:color w:val="auto"/>
          <w:highlight w:val="none"/>
        </w:rPr>
      </w:pPr>
    </w:p>
    <w:p w14:paraId="6CC07694">
      <w:pPr>
        <w:rPr>
          <w:rFonts w:hint="eastAsia"/>
          <w:color w:val="auto"/>
          <w:highlight w:val="none"/>
        </w:rPr>
      </w:pPr>
    </w:p>
    <w:p w14:paraId="5937BE2E">
      <w:pPr>
        <w:rPr>
          <w:rFonts w:hint="eastAsia"/>
          <w:color w:val="auto"/>
          <w:highlight w:val="none"/>
        </w:rPr>
      </w:pPr>
    </w:p>
    <w:p w14:paraId="6E2C249D">
      <w:pPr>
        <w:rPr>
          <w:rFonts w:hint="eastAsia"/>
          <w:color w:val="auto"/>
          <w:highlight w:val="none"/>
        </w:rPr>
        <w:sectPr>
          <w:footerReference r:id="rId4" w:type="default"/>
          <w:pgSz w:w="11906" w:h="16839"/>
          <w:pgMar w:top="1431" w:right="1719" w:bottom="1153" w:left="1700" w:header="0" w:footer="994" w:gutter="0"/>
          <w:pgNumType w:start="1"/>
          <w:cols w:space="720" w:num="1"/>
        </w:sectPr>
      </w:pPr>
    </w:p>
    <w:p w14:paraId="77CE3536">
      <w:pPr>
        <w:rPr>
          <w:rFonts w:hint="eastAsia"/>
          <w:color w:val="auto"/>
          <w:highlight w:val="none"/>
        </w:rPr>
      </w:pPr>
    </w:p>
    <w:p w14:paraId="7FAD373F">
      <w:pPr>
        <w:pStyle w:val="6"/>
        <w:rPr>
          <w:rFonts w:hint="eastAsia" w:ascii="黑体" w:eastAsia="黑体"/>
          <w:bCs/>
          <w:color w:val="auto"/>
          <w:sz w:val="44"/>
          <w:szCs w:val="44"/>
          <w:highlight w:val="none"/>
        </w:rPr>
      </w:pPr>
      <w:bookmarkStart w:id="7" w:name="_Toc197607729"/>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投标邀请</w:t>
      </w:r>
      <w:bookmarkEnd w:id="7"/>
    </w:p>
    <w:p w14:paraId="5F52FC56">
      <w:pPr>
        <w:ind w:firstLine="480" w:firstLineChars="200"/>
        <w:rPr>
          <w:rFonts w:hint="eastAsia" w:ascii="宋体" w:hAnsi="宋体"/>
          <w:bCs/>
          <w:color w:val="auto"/>
          <w:sz w:val="24"/>
          <w:szCs w:val="24"/>
          <w:highlight w:val="none"/>
        </w:rPr>
      </w:pPr>
      <w:r>
        <w:rPr>
          <w:rFonts w:hint="eastAsia" w:ascii="宋体" w:hAnsi="宋体"/>
          <w:color w:val="auto"/>
          <w:sz w:val="24"/>
          <w:szCs w:val="24"/>
          <w:highlight w:val="none"/>
        </w:rPr>
        <w:t>受</w:t>
      </w:r>
      <w:r>
        <w:rPr>
          <w:rFonts w:hint="eastAsia" w:ascii="宋体" w:hAnsi="宋体"/>
          <w:bCs/>
          <w:color w:val="auto"/>
          <w:sz w:val="24"/>
          <w:szCs w:val="24"/>
          <w:highlight w:val="none"/>
        </w:rPr>
        <w:t>南通市市政设施管理处</w:t>
      </w:r>
      <w:r>
        <w:rPr>
          <w:rFonts w:hint="eastAsia" w:ascii="宋体" w:hAnsi="宋体"/>
          <w:color w:val="auto"/>
          <w:sz w:val="24"/>
          <w:szCs w:val="24"/>
          <w:highlight w:val="none"/>
        </w:rPr>
        <w:t>的委托</w:t>
      </w:r>
      <w:r>
        <w:rPr>
          <w:rFonts w:hint="eastAsia" w:ascii="宋体" w:hAnsi="宋体"/>
          <w:bCs/>
          <w:color w:val="auto"/>
          <w:sz w:val="24"/>
          <w:szCs w:val="24"/>
          <w:highlight w:val="none"/>
        </w:rPr>
        <w:t>，南通城建工程项目管理有限公司就</w:t>
      </w:r>
      <w:r>
        <w:rPr>
          <w:rFonts w:hint="eastAsia" w:ascii="宋体" w:hAnsi="宋体"/>
          <w:bCs/>
          <w:color w:val="auto"/>
          <w:sz w:val="24"/>
          <w:szCs w:val="24"/>
          <w:highlight w:val="none"/>
          <w:lang w:val="en-US" w:eastAsia="zh-CN"/>
        </w:rPr>
        <w:t>南通市市政设施管理处20</w:t>
      </w:r>
      <w:r>
        <w:rPr>
          <w:rFonts w:hint="eastAsia" w:ascii="宋体" w:hAnsi="宋体"/>
          <w:bCs/>
          <w:color w:val="auto"/>
          <w:sz w:val="24"/>
          <w:szCs w:val="24"/>
          <w:highlight w:val="none"/>
          <w:lang w:eastAsia="zh-CN"/>
        </w:rPr>
        <w:t>26年防沉降球墨铸铁井盖采购项目（</w:t>
      </w:r>
      <w:r>
        <w:rPr>
          <w:rFonts w:hint="eastAsia" w:ascii="宋体" w:hAnsi="宋体"/>
          <w:bCs/>
          <w:color w:val="auto"/>
          <w:sz w:val="24"/>
          <w:szCs w:val="24"/>
          <w:highlight w:val="none"/>
        </w:rPr>
        <w:t>项目编号：</w:t>
      </w:r>
      <w:r>
        <w:rPr>
          <w:rFonts w:ascii="宋体" w:hAnsi="宋体" w:eastAsia="宋体" w:cs="宋体"/>
          <w:color w:val="auto"/>
          <w:sz w:val="24"/>
          <w:szCs w:val="24"/>
          <w:highlight w:val="none"/>
        </w:rPr>
        <w:t>JSZC-320600-NTCJ-G2026-0009</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项目进行公开招标采购，欢迎符合条件的投标人投标。</w:t>
      </w:r>
    </w:p>
    <w:p w14:paraId="55D7F989">
      <w:pPr>
        <w:pBdr>
          <w:top w:val="single" w:color="000000" w:sz="4" w:space="1"/>
          <w:left w:val="single" w:color="000000" w:sz="4" w:space="4"/>
          <w:bottom w:val="single" w:color="000000" w:sz="4" w:space="1"/>
          <w:right w:val="single" w:color="000000" w:sz="4" w:space="4"/>
        </w:pBdr>
        <w:ind w:firstLine="480" w:firstLineChars="200"/>
        <w:rPr>
          <w:rFonts w:ascii="宋体" w:hAnsi="宋体"/>
          <w:color w:val="auto"/>
          <w:sz w:val="24"/>
          <w:szCs w:val="24"/>
          <w:highlight w:val="none"/>
        </w:rPr>
      </w:pPr>
      <w:r>
        <w:rPr>
          <w:rFonts w:hint="eastAsia" w:ascii="宋体" w:hAnsi="宋体"/>
          <w:color w:val="auto"/>
          <w:sz w:val="24"/>
          <w:szCs w:val="24"/>
          <w:highlight w:val="none"/>
        </w:rPr>
        <w:t>项目概况</w:t>
      </w:r>
    </w:p>
    <w:p w14:paraId="0DEF7E29">
      <w:pPr>
        <w:pBdr>
          <w:top w:val="single" w:color="000000" w:sz="4" w:space="1"/>
          <w:left w:val="single" w:color="000000" w:sz="4" w:space="4"/>
          <w:bottom w:val="single" w:color="000000" w:sz="4" w:space="1"/>
          <w:right w:val="single" w:color="000000" w:sz="4" w:space="4"/>
        </w:pBdr>
        <w:ind w:firstLine="480" w:firstLineChars="200"/>
        <w:rPr>
          <w:rFonts w:ascii="宋体" w:hAnsi="宋体"/>
          <w:color w:val="auto"/>
          <w:sz w:val="24"/>
          <w:szCs w:val="24"/>
          <w:highlight w:val="none"/>
        </w:rPr>
      </w:pPr>
      <w:r>
        <w:rPr>
          <w:rFonts w:hint="eastAsia" w:ascii="宋体" w:hAnsi="宋体"/>
          <w:bCs/>
          <w:color w:val="auto"/>
          <w:sz w:val="24"/>
          <w:szCs w:val="24"/>
          <w:highlight w:val="none"/>
          <w:u w:val="single"/>
          <w:lang w:val="en-US" w:eastAsia="zh-CN"/>
        </w:rPr>
        <w:t>南通市市政设施管理处20</w:t>
      </w:r>
      <w:r>
        <w:rPr>
          <w:rFonts w:hint="eastAsia" w:ascii="宋体" w:hAnsi="宋体"/>
          <w:bCs/>
          <w:color w:val="auto"/>
          <w:sz w:val="24"/>
          <w:szCs w:val="24"/>
          <w:highlight w:val="none"/>
          <w:u w:val="single"/>
          <w:lang w:eastAsia="zh-CN"/>
        </w:rPr>
        <w:t>26年防沉降球墨铸铁井盖采购项目</w:t>
      </w:r>
      <w:r>
        <w:rPr>
          <w:rFonts w:hint="eastAsia" w:ascii="宋体" w:hAnsi="宋体"/>
          <w:color w:val="auto"/>
          <w:sz w:val="24"/>
          <w:szCs w:val="24"/>
          <w:highlight w:val="none"/>
        </w:rPr>
        <w:t>的潜在投标人可在</w:t>
      </w:r>
      <w:r>
        <w:rPr>
          <w:rFonts w:hint="eastAsia" w:ascii="宋体" w:hAnsi="宋体"/>
          <w:color w:val="auto"/>
          <w:sz w:val="24"/>
          <w:szCs w:val="24"/>
          <w:highlight w:val="none"/>
          <w:u w:val="single"/>
        </w:rPr>
        <w:t>“江苏政府采购网”自行免费下载</w:t>
      </w:r>
      <w:r>
        <w:rPr>
          <w:rFonts w:hint="eastAsia" w:ascii="宋体" w:hAnsi="宋体"/>
          <w:color w:val="auto"/>
          <w:sz w:val="24"/>
          <w:szCs w:val="24"/>
          <w:highlight w:val="none"/>
        </w:rPr>
        <w:t>招标文件，并于</w:t>
      </w:r>
      <w:r>
        <w:rPr>
          <w:rFonts w:hint="eastAsia" w:ascii="宋体" w:hAnsi="宋体"/>
          <w:color w:val="auto"/>
          <w:sz w:val="24"/>
          <w:szCs w:val="24"/>
          <w:highlight w:val="none"/>
          <w:u w:val="single"/>
        </w:rPr>
        <w:t>202</w:t>
      </w:r>
      <w:r>
        <w:rPr>
          <w:rFonts w:hint="eastAsia" w:ascii="宋体" w:hAnsi="宋体"/>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6</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1</w:t>
      </w:r>
      <w:r>
        <w:rPr>
          <w:rFonts w:hint="eastAsia" w:ascii="宋体" w:hAnsi="宋体"/>
          <w:bCs/>
          <w:color w:val="auto"/>
          <w:sz w:val="24"/>
          <w:szCs w:val="24"/>
          <w:highlight w:val="none"/>
          <w:u w:val="single"/>
        </w:rPr>
        <w:t>日14点30分（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28686420">
      <w:pPr>
        <w:pStyle w:val="9"/>
        <w:spacing w:before="145" w:after="145" w:line="360" w:lineRule="auto"/>
        <w:rPr>
          <w:color w:val="auto"/>
          <w:highlight w:val="none"/>
        </w:rPr>
      </w:pPr>
      <w:bookmarkStart w:id="8" w:name="_Toc28359079"/>
      <w:bookmarkStart w:id="9" w:name="_Toc35393621"/>
      <w:bookmarkStart w:id="10" w:name="_Toc28359002"/>
      <w:bookmarkStart w:id="11" w:name="_Toc35393790"/>
      <w:bookmarkStart w:id="12" w:name="_Toc38985263"/>
      <w:bookmarkStart w:id="13" w:name="_Hlk24379207"/>
      <w:r>
        <w:rPr>
          <w:rFonts w:hint="eastAsia"/>
          <w:color w:val="auto"/>
          <w:highlight w:val="none"/>
        </w:rPr>
        <w:t>一、项目基本情况</w:t>
      </w:r>
      <w:bookmarkEnd w:id="8"/>
      <w:bookmarkEnd w:id="9"/>
      <w:bookmarkEnd w:id="10"/>
      <w:bookmarkEnd w:id="11"/>
      <w:bookmarkEnd w:id="12"/>
    </w:p>
    <w:p w14:paraId="5D0CA9B7">
      <w:pPr>
        <w:spacing w:line="360" w:lineRule="auto"/>
        <w:ind w:firstLine="480" w:firstLineChars="200"/>
        <w:rPr>
          <w:rFonts w:ascii="宋体" w:hAnsi="宋体" w:eastAsia="宋体" w:cs="宋体"/>
          <w:color w:val="auto"/>
          <w:sz w:val="24"/>
          <w:szCs w:val="24"/>
          <w:highlight w:val="none"/>
        </w:rPr>
      </w:pPr>
      <w:r>
        <w:rPr>
          <w:rFonts w:hint="eastAsia" w:ascii="宋体" w:hAnsi="宋体"/>
          <w:color w:val="auto"/>
          <w:sz w:val="24"/>
          <w:szCs w:val="24"/>
          <w:highlight w:val="none"/>
        </w:rPr>
        <w:t>1.项目编号：</w:t>
      </w:r>
      <w:r>
        <w:rPr>
          <w:rFonts w:ascii="宋体" w:hAnsi="宋体" w:eastAsia="宋体" w:cs="宋体"/>
          <w:color w:val="auto"/>
          <w:sz w:val="24"/>
          <w:szCs w:val="24"/>
          <w:highlight w:val="none"/>
        </w:rPr>
        <w:t>JSZC-320600-NTCJ-G2026-0009</w:t>
      </w:r>
    </w:p>
    <w:p w14:paraId="49900733">
      <w:pPr>
        <w:spacing w:line="360" w:lineRule="auto"/>
        <w:ind w:firstLine="480" w:firstLineChars="200"/>
        <w:rPr>
          <w:rFonts w:hint="eastAsia" w:ascii="宋体" w:hAnsi="宋体" w:eastAsia="宋体"/>
          <w:bCs/>
          <w:color w:val="auto"/>
          <w:sz w:val="24"/>
          <w:szCs w:val="24"/>
          <w:highlight w:val="none"/>
          <w:lang w:eastAsia="zh-CN"/>
        </w:rPr>
      </w:pPr>
      <w:r>
        <w:rPr>
          <w:rFonts w:hint="eastAsia" w:ascii="宋体" w:hAnsi="宋体"/>
          <w:color w:val="auto"/>
          <w:sz w:val="24"/>
          <w:szCs w:val="24"/>
          <w:highlight w:val="none"/>
        </w:rPr>
        <w:t>2.项目名称：</w:t>
      </w:r>
      <w:bookmarkEnd w:id="13"/>
      <w:r>
        <w:rPr>
          <w:rFonts w:hint="eastAsia" w:ascii="宋体" w:hAnsi="宋体"/>
          <w:bCs/>
          <w:color w:val="auto"/>
          <w:sz w:val="24"/>
          <w:szCs w:val="24"/>
          <w:highlight w:val="none"/>
          <w:lang w:val="en-US" w:eastAsia="zh-CN"/>
        </w:rPr>
        <w:t>南通市市政设施管理处20</w:t>
      </w:r>
      <w:r>
        <w:rPr>
          <w:rFonts w:hint="eastAsia" w:ascii="宋体" w:hAnsi="宋体"/>
          <w:bCs/>
          <w:color w:val="auto"/>
          <w:sz w:val="24"/>
          <w:szCs w:val="24"/>
          <w:highlight w:val="none"/>
          <w:lang w:eastAsia="zh-CN"/>
        </w:rPr>
        <w:t>26年防沉降球墨铸铁井盖采购项目</w:t>
      </w:r>
    </w:p>
    <w:p w14:paraId="4270C435">
      <w:pPr>
        <w:spacing w:line="360" w:lineRule="auto"/>
        <w:ind w:firstLine="480" w:firstLineChars="200"/>
        <w:rPr>
          <w:rFonts w:hint="eastAsia" w:ascii="宋体" w:hAnsi="宋体" w:cs="宋体"/>
          <w:color w:val="auto"/>
          <w:kern w:val="0"/>
          <w:sz w:val="24"/>
          <w:szCs w:val="24"/>
          <w:highlight w:val="none"/>
        </w:rPr>
      </w:pPr>
      <w:r>
        <w:rPr>
          <w:rFonts w:hint="eastAsia" w:ascii="宋体" w:hAnsi="宋体"/>
          <w:color w:val="auto"/>
          <w:sz w:val="24"/>
          <w:szCs w:val="24"/>
          <w:highlight w:val="none"/>
        </w:rPr>
        <w:t>3.预算金额：</w:t>
      </w:r>
      <w:r>
        <w:rPr>
          <w:rFonts w:hint="eastAsia" w:ascii="宋体" w:hAnsi="宋体"/>
          <w:bCs/>
          <w:color w:val="auto"/>
          <w:sz w:val="24"/>
          <w:szCs w:val="24"/>
          <w:highlight w:val="none"/>
          <w:lang w:val="en-US" w:eastAsia="zh-CN"/>
        </w:rPr>
        <w:t>100</w:t>
      </w:r>
      <w:r>
        <w:rPr>
          <w:rFonts w:hint="eastAsia" w:ascii="宋体" w:hAnsi="宋体"/>
          <w:bCs/>
          <w:color w:val="auto"/>
          <w:sz w:val="24"/>
          <w:szCs w:val="24"/>
          <w:highlight w:val="none"/>
          <w:lang w:val="zh-CN"/>
        </w:rPr>
        <w:t>万元。</w:t>
      </w:r>
    </w:p>
    <w:p w14:paraId="0FD14DE1">
      <w:pPr>
        <w:spacing w:line="360" w:lineRule="auto"/>
        <w:ind w:firstLine="480" w:firstLineChars="200"/>
        <w:rPr>
          <w:rFonts w:ascii="宋体" w:hAnsi="宋体"/>
          <w:bCs/>
          <w:color w:val="auto"/>
          <w:sz w:val="24"/>
          <w:szCs w:val="24"/>
          <w:highlight w:val="none"/>
        </w:rPr>
      </w:pPr>
      <w:r>
        <w:rPr>
          <w:rFonts w:hint="eastAsia" w:ascii="宋体" w:hAnsi="宋体"/>
          <w:color w:val="auto"/>
          <w:sz w:val="24"/>
          <w:szCs w:val="24"/>
          <w:highlight w:val="none"/>
        </w:rPr>
        <w:t>4.最高限价：见项目需求</w:t>
      </w:r>
      <w:r>
        <w:rPr>
          <w:rFonts w:hint="eastAsia" w:ascii="宋体" w:hAnsi="宋体" w:cs="宋体"/>
          <w:bCs/>
          <w:color w:val="auto"/>
          <w:kern w:val="0"/>
          <w:sz w:val="24"/>
          <w:szCs w:val="24"/>
          <w:highlight w:val="none"/>
        </w:rPr>
        <w:t>。</w:t>
      </w:r>
    </w:p>
    <w:p w14:paraId="41E3AB6E">
      <w:pPr>
        <w:spacing w:line="360" w:lineRule="auto"/>
        <w:ind w:firstLine="480" w:firstLineChars="200"/>
        <w:rPr>
          <w:rFonts w:ascii="宋体" w:hAnsi="宋体" w:cs="宋体"/>
          <w:bCs/>
          <w:color w:val="auto"/>
          <w:kern w:val="0"/>
          <w:sz w:val="24"/>
          <w:szCs w:val="24"/>
          <w:highlight w:val="none"/>
        </w:rPr>
      </w:pPr>
      <w:r>
        <w:rPr>
          <w:rFonts w:hint="eastAsia" w:ascii="宋体" w:hAnsi="宋体"/>
          <w:color w:val="auto"/>
          <w:sz w:val="24"/>
          <w:szCs w:val="24"/>
          <w:highlight w:val="none"/>
        </w:rPr>
        <w:t>5.采购需求（简介）：见项目需求</w:t>
      </w:r>
      <w:r>
        <w:rPr>
          <w:rFonts w:hint="eastAsia" w:ascii="宋体" w:hAnsi="宋体" w:cs="宋体"/>
          <w:bCs/>
          <w:color w:val="auto"/>
          <w:kern w:val="0"/>
          <w:sz w:val="24"/>
          <w:szCs w:val="24"/>
          <w:highlight w:val="none"/>
        </w:rPr>
        <w:t>。</w:t>
      </w:r>
    </w:p>
    <w:p w14:paraId="29F45C2E">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6.合同履行期限：（1）自签订合同之日起一年；（2）服务期内合同结算总金额达到</w:t>
      </w:r>
      <w:r>
        <w:rPr>
          <w:rFonts w:hint="eastAsia" w:ascii="宋体" w:hAnsi="宋体"/>
          <w:color w:val="auto"/>
          <w:sz w:val="24"/>
          <w:szCs w:val="24"/>
          <w:highlight w:val="none"/>
          <w:lang w:val="en-US" w:eastAsia="zh-CN"/>
        </w:rPr>
        <w:t>100</w:t>
      </w:r>
      <w:r>
        <w:rPr>
          <w:rFonts w:hint="eastAsia" w:ascii="宋体" w:hAnsi="宋体"/>
          <w:color w:val="auto"/>
          <w:sz w:val="24"/>
          <w:szCs w:val="24"/>
          <w:highlight w:val="none"/>
        </w:rPr>
        <w:t>万元。以上两项条款任意一条达到期限则本合同终止。</w:t>
      </w:r>
    </w:p>
    <w:p w14:paraId="371836C4">
      <w:pPr>
        <w:pStyle w:val="9"/>
        <w:spacing w:before="145" w:after="145" w:line="360" w:lineRule="auto"/>
        <w:rPr>
          <w:color w:val="auto"/>
          <w:highlight w:val="none"/>
        </w:rPr>
      </w:pPr>
      <w:bookmarkStart w:id="14" w:name="_Toc28359003"/>
      <w:bookmarkStart w:id="15" w:name="_Toc35393791"/>
      <w:bookmarkStart w:id="16" w:name="_Toc28359080"/>
      <w:bookmarkStart w:id="17" w:name="_Toc35393622"/>
      <w:bookmarkStart w:id="18" w:name="_Toc38985264"/>
      <w:r>
        <w:rPr>
          <w:rFonts w:hint="eastAsia"/>
          <w:color w:val="auto"/>
          <w:highlight w:val="none"/>
        </w:rPr>
        <w:t>二、申请人的资格要求：</w:t>
      </w:r>
      <w:bookmarkEnd w:id="14"/>
      <w:bookmarkEnd w:id="15"/>
      <w:bookmarkEnd w:id="16"/>
      <w:bookmarkEnd w:id="17"/>
      <w:bookmarkEnd w:id="18"/>
    </w:p>
    <w:p w14:paraId="5442723B">
      <w:pPr>
        <w:spacing w:line="360" w:lineRule="auto"/>
        <w:ind w:firstLine="480" w:firstLineChars="200"/>
        <w:rPr>
          <w:rFonts w:hint="eastAsia" w:ascii="宋体" w:hAnsi="宋体"/>
          <w:color w:val="auto"/>
          <w:sz w:val="24"/>
          <w:szCs w:val="24"/>
          <w:highlight w:val="none"/>
        </w:rPr>
      </w:pPr>
      <w:bookmarkStart w:id="19" w:name="_Toc38985265"/>
      <w:bookmarkStart w:id="20" w:name="_Toc35393792"/>
      <w:bookmarkStart w:id="21" w:name="_Toc28359081"/>
      <w:bookmarkStart w:id="22" w:name="_Toc35393623"/>
      <w:bookmarkStart w:id="23" w:name="_Toc28359004"/>
      <w:r>
        <w:rPr>
          <w:rFonts w:hint="eastAsia" w:ascii="宋体" w:hAnsi="宋体"/>
          <w:color w:val="auto"/>
          <w:sz w:val="24"/>
          <w:szCs w:val="24"/>
          <w:highlight w:val="none"/>
        </w:rPr>
        <w:t>（一</w:t>
      </w:r>
      <w:r>
        <w:rPr>
          <w:rFonts w:ascii="宋体" w:hAnsi="宋体"/>
          <w:color w:val="auto"/>
          <w:sz w:val="24"/>
          <w:szCs w:val="24"/>
          <w:highlight w:val="none"/>
        </w:rPr>
        <w:t>）</w:t>
      </w:r>
      <w:r>
        <w:rPr>
          <w:rFonts w:hint="eastAsia" w:ascii="宋体" w:hAnsi="宋体"/>
          <w:color w:val="auto"/>
          <w:sz w:val="24"/>
          <w:szCs w:val="24"/>
          <w:highlight w:val="none"/>
        </w:rPr>
        <w:t>通用</w:t>
      </w:r>
      <w:r>
        <w:rPr>
          <w:rFonts w:ascii="宋体" w:hAnsi="宋体"/>
          <w:color w:val="auto"/>
          <w:sz w:val="24"/>
          <w:szCs w:val="24"/>
          <w:highlight w:val="none"/>
        </w:rPr>
        <w:t>资格要求</w:t>
      </w:r>
    </w:p>
    <w:p w14:paraId="50B3F8A6">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27FC2C9F">
      <w:pPr>
        <w:spacing w:line="360" w:lineRule="auto"/>
        <w:ind w:firstLine="480" w:firstLineChars="200"/>
        <w:rPr>
          <w:rFonts w:hint="eastAsia" w:ascii="华文新魏" w:hAnsi="宋体" w:eastAsia="华文新魏"/>
          <w:color w:val="auto"/>
          <w:sz w:val="36"/>
          <w:szCs w:val="36"/>
          <w:highlight w:val="none"/>
        </w:rPr>
      </w:pPr>
      <w:r>
        <w:rPr>
          <w:rFonts w:hint="eastAsia" w:ascii="宋体" w:hAnsi="宋体"/>
          <w:color w:val="auto"/>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6F4E400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3.落实政府采购政策需满足的资格要求：</w:t>
      </w:r>
      <w:r>
        <w:rPr>
          <w:rFonts w:hint="eastAsia" w:ascii="宋体" w:hAnsi="宋体"/>
          <w:b/>
          <w:color w:val="auto"/>
          <w:sz w:val="24"/>
          <w:szCs w:val="24"/>
          <w:highlight w:val="none"/>
        </w:rPr>
        <w:t>本项目专门面向中小微型企业采购</w:t>
      </w:r>
      <w:r>
        <w:rPr>
          <w:rFonts w:hint="eastAsia" w:ascii="宋体" w:hAnsi="宋体"/>
          <w:color w:val="auto"/>
          <w:sz w:val="24"/>
          <w:szCs w:val="24"/>
          <w:highlight w:val="none"/>
        </w:rPr>
        <w:t>。</w:t>
      </w:r>
    </w:p>
    <w:p w14:paraId="60A949A6">
      <w:pPr>
        <w:spacing w:line="360" w:lineRule="auto"/>
        <w:ind w:firstLine="480" w:firstLineChars="200"/>
        <w:rPr>
          <w:rFonts w:hint="eastAsia" w:ascii="宋体" w:hAnsi="宋体" w:cs="宋体"/>
          <w:color w:val="auto"/>
          <w:kern w:val="0"/>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.本项目不接受联合体投标。</w:t>
      </w:r>
    </w:p>
    <w:p w14:paraId="089A8737">
      <w:pPr>
        <w:spacing w:line="360" w:lineRule="auto"/>
        <w:ind w:firstLine="482" w:firstLineChars="200"/>
        <w:rPr>
          <w:rFonts w:hint="eastAsia" w:ascii="宋体" w:hAnsi="宋体"/>
          <w:color w:val="auto"/>
          <w:sz w:val="24"/>
          <w:szCs w:val="24"/>
          <w:highlight w:val="none"/>
        </w:rPr>
      </w:pPr>
      <w:r>
        <w:rPr>
          <w:rFonts w:hint="eastAsia" w:ascii="宋体" w:hAnsi="宋体"/>
          <w:b/>
          <w:bCs/>
          <w:color w:val="auto"/>
          <w:sz w:val="24"/>
          <w:szCs w:val="24"/>
          <w:highlight w:val="none"/>
        </w:rPr>
        <w:t>（二）本项目的特定资格要求</w:t>
      </w:r>
      <w:r>
        <w:rPr>
          <w:rFonts w:hint="eastAsia" w:ascii="宋体" w:hAnsi="宋体"/>
          <w:b/>
          <w:bCs/>
          <w:color w:val="auto"/>
          <w:sz w:val="24"/>
          <w:szCs w:val="24"/>
          <w:highlight w:val="none"/>
          <w:lang w:eastAsia="zh-CN"/>
        </w:rPr>
        <w:t>：</w:t>
      </w:r>
    </w:p>
    <w:p w14:paraId="60E6F346">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投标供应商自2023</w:t>
      </w:r>
      <w:r>
        <w:rPr>
          <w:rFonts w:hint="eastAsia" w:asciiTheme="minorEastAsia" w:hAnsiTheme="minorEastAsia" w:eastAsiaTheme="minorEastAsia" w:cstheme="minorEastAsia"/>
          <w:color w:val="auto"/>
          <w:sz w:val="24"/>
          <w:szCs w:val="24"/>
          <w:highlight w:val="none"/>
        </w:rPr>
        <w:t>年1月1日以来</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以合同签订时间为准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承担过球墨铸铁井盖供货项目业绩（须提供合同原件扫描件、部分发票原件扫描</w:t>
      </w:r>
      <w:r>
        <w:rPr>
          <w:rFonts w:hint="eastAsia" w:asciiTheme="minorEastAsia" w:hAnsiTheme="minorEastAsia" w:eastAsiaTheme="minorEastAsia" w:cstheme="minorEastAsia"/>
          <w:color w:val="auto"/>
          <w:sz w:val="24"/>
          <w:szCs w:val="24"/>
          <w:highlight w:val="none"/>
        </w:rPr>
        <w:t>件、发票核验结果截图（国家税务总局全国增值税发票查验平台（https://inv-veri.chinatax.gov.cn/））</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如合同无法体现业绩的，还须提供合同甲方业绩证明（参考模板见附件《业绩证明》）</w:t>
      </w:r>
      <w:r>
        <w:rPr>
          <w:rFonts w:hint="eastAsia" w:asciiTheme="minorEastAsia" w:hAnsiTheme="minorEastAsia" w:eastAsiaTheme="minorEastAsia" w:cstheme="minorEastAsia"/>
          <w:color w:val="auto"/>
          <w:sz w:val="24"/>
          <w:szCs w:val="24"/>
          <w:highlight w:val="none"/>
          <w:lang w:eastAsia="zh-CN"/>
        </w:rPr>
        <w:t>。</w:t>
      </w:r>
    </w:p>
    <w:p w14:paraId="5149E5EC">
      <w:pPr>
        <w:pStyle w:val="9"/>
        <w:spacing w:before="145" w:after="145" w:line="360" w:lineRule="auto"/>
        <w:rPr>
          <w:color w:val="auto"/>
          <w:highlight w:val="none"/>
        </w:rPr>
      </w:pPr>
      <w:r>
        <w:rPr>
          <w:rFonts w:hint="eastAsia"/>
          <w:color w:val="auto"/>
          <w:highlight w:val="none"/>
        </w:rPr>
        <w:t>三、获取招标文件</w:t>
      </w:r>
      <w:bookmarkEnd w:id="19"/>
      <w:bookmarkEnd w:id="20"/>
      <w:bookmarkEnd w:id="21"/>
      <w:bookmarkEnd w:id="22"/>
      <w:bookmarkEnd w:id="23"/>
    </w:p>
    <w:p w14:paraId="4623B860">
      <w:pPr>
        <w:spacing w:line="360" w:lineRule="auto"/>
        <w:ind w:firstLine="540"/>
        <w:rPr>
          <w:rFonts w:ascii="宋体" w:hAnsi="宋体" w:cs="宋体"/>
          <w:color w:val="auto"/>
          <w:sz w:val="24"/>
          <w:szCs w:val="24"/>
          <w:highlight w:val="none"/>
        </w:rPr>
      </w:pPr>
      <w:bookmarkStart w:id="24" w:name="_Toc28359005"/>
      <w:bookmarkStart w:id="25" w:name="_Toc28359082"/>
      <w:bookmarkStart w:id="26" w:name="_Toc35393793"/>
      <w:bookmarkStart w:id="27" w:name="_Toc38985266"/>
      <w:bookmarkStart w:id="28" w:name="_Toc35393624"/>
      <w:r>
        <w:rPr>
          <w:rFonts w:hint="eastAsia" w:ascii="宋体" w:hAnsi="宋体" w:cs="宋体"/>
          <w:color w:val="auto"/>
          <w:sz w:val="24"/>
          <w:szCs w:val="24"/>
          <w:highlight w:val="none"/>
        </w:rPr>
        <w:t>1.时间：自招标文件公告发布之日起5个工作日。</w:t>
      </w:r>
    </w:p>
    <w:p w14:paraId="2C20726F">
      <w:pPr>
        <w:spacing w:line="360" w:lineRule="auto"/>
        <w:ind w:firstLine="540"/>
        <w:rPr>
          <w:rFonts w:ascii="宋体" w:hAnsi="宋体" w:cs="宋体"/>
          <w:color w:val="auto"/>
          <w:sz w:val="24"/>
          <w:szCs w:val="24"/>
          <w:highlight w:val="none"/>
          <w:u w:val="single"/>
        </w:rPr>
      </w:pPr>
      <w:r>
        <w:rPr>
          <w:rFonts w:hint="eastAsia" w:ascii="宋体" w:hAnsi="宋体" w:cs="宋体"/>
          <w:color w:val="auto"/>
          <w:sz w:val="24"/>
          <w:szCs w:val="24"/>
          <w:highlight w:val="none"/>
        </w:rPr>
        <w:t>2.方式：网上注册登记成功后系统免费下载招标文件。</w:t>
      </w:r>
    </w:p>
    <w:p w14:paraId="49ACFCE4">
      <w:pPr>
        <w:pStyle w:val="9"/>
        <w:spacing w:before="145" w:after="145" w:line="360" w:lineRule="auto"/>
        <w:rPr>
          <w:color w:val="auto"/>
          <w:highlight w:val="none"/>
        </w:rPr>
      </w:pPr>
      <w:r>
        <w:rPr>
          <w:rFonts w:hint="eastAsia"/>
          <w:color w:val="auto"/>
          <w:highlight w:val="none"/>
        </w:rPr>
        <w:t>四、提交投标文件</w:t>
      </w:r>
      <w:bookmarkEnd w:id="24"/>
      <w:bookmarkEnd w:id="25"/>
      <w:r>
        <w:rPr>
          <w:rFonts w:hint="eastAsia"/>
          <w:color w:val="auto"/>
          <w:highlight w:val="none"/>
        </w:rPr>
        <w:t>截止时间、开标时间和地点</w:t>
      </w:r>
      <w:bookmarkEnd w:id="26"/>
      <w:bookmarkEnd w:id="27"/>
      <w:bookmarkEnd w:id="28"/>
    </w:p>
    <w:p w14:paraId="0B0588F8">
      <w:pPr>
        <w:spacing w:line="360" w:lineRule="auto"/>
        <w:ind w:firstLine="480" w:firstLineChars="200"/>
        <w:rPr>
          <w:rFonts w:ascii="宋体" w:hAnsi="宋体"/>
          <w:bCs/>
          <w:color w:val="auto"/>
          <w:sz w:val="24"/>
          <w:szCs w:val="24"/>
          <w:highlight w:val="none"/>
          <w:u w:val="single"/>
        </w:rPr>
      </w:pPr>
      <w:r>
        <w:rPr>
          <w:rFonts w:hint="eastAsia" w:ascii="宋体" w:hAnsi="宋体"/>
          <w:bCs/>
          <w:color w:val="auto"/>
          <w:sz w:val="24"/>
          <w:szCs w:val="24"/>
          <w:highlight w:val="none"/>
        </w:rPr>
        <w:t>1.</w:t>
      </w:r>
      <w:r>
        <w:rPr>
          <w:rFonts w:hint="eastAsia" w:ascii="宋体" w:hAnsi="宋体"/>
          <w:bCs/>
          <w:color w:val="auto"/>
          <w:sz w:val="24"/>
          <w:szCs w:val="24"/>
          <w:highlight w:val="none"/>
          <w:u w:val="single"/>
        </w:rPr>
        <w:t>202</w:t>
      </w:r>
      <w:r>
        <w:rPr>
          <w:rFonts w:hint="eastAsia" w:ascii="宋体" w:hAnsi="宋体"/>
          <w:bCs/>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6</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1</w:t>
      </w:r>
      <w:r>
        <w:rPr>
          <w:rFonts w:hint="eastAsia" w:ascii="宋体" w:hAnsi="宋体"/>
          <w:bCs/>
          <w:color w:val="auto"/>
          <w:sz w:val="24"/>
          <w:szCs w:val="24"/>
          <w:highlight w:val="none"/>
          <w:u w:val="single"/>
        </w:rPr>
        <w:t>日14点30分</w:t>
      </w:r>
      <w:r>
        <w:rPr>
          <w:rFonts w:hint="eastAsia" w:ascii="宋体" w:hAnsi="宋体"/>
          <w:bCs/>
          <w:color w:val="auto"/>
          <w:sz w:val="24"/>
          <w:szCs w:val="24"/>
          <w:highlight w:val="none"/>
        </w:rPr>
        <w:t>（北京时间）</w:t>
      </w:r>
    </w:p>
    <w:p w14:paraId="1366F8AD">
      <w:pPr>
        <w:spacing w:line="360" w:lineRule="auto"/>
        <w:ind w:firstLine="480" w:firstLineChars="200"/>
        <w:rPr>
          <w:rFonts w:hint="eastAsia" w:ascii="宋体" w:hAnsi="宋体"/>
          <w:bCs/>
          <w:color w:val="auto"/>
          <w:sz w:val="24"/>
          <w:szCs w:val="24"/>
          <w:highlight w:val="none"/>
          <w:u w:val="single"/>
        </w:rPr>
      </w:pPr>
      <w:r>
        <w:rPr>
          <w:rFonts w:hint="eastAsia" w:ascii="宋体" w:hAnsi="宋体"/>
          <w:color w:val="auto"/>
          <w:sz w:val="24"/>
          <w:szCs w:val="24"/>
          <w:highlight w:val="none"/>
        </w:rPr>
        <w:t>2.地点：“苏采云”政府采购交易系统网上开标大厅。</w:t>
      </w:r>
    </w:p>
    <w:p w14:paraId="79623F82">
      <w:pPr>
        <w:pStyle w:val="9"/>
        <w:spacing w:before="145" w:after="145" w:line="360" w:lineRule="auto"/>
        <w:rPr>
          <w:color w:val="auto"/>
          <w:highlight w:val="none"/>
        </w:rPr>
      </w:pPr>
      <w:bookmarkStart w:id="29" w:name="_Toc35393625"/>
      <w:bookmarkStart w:id="30" w:name="_Toc38985267"/>
      <w:bookmarkStart w:id="31" w:name="_Toc28359007"/>
      <w:bookmarkStart w:id="32" w:name="_Toc28359084"/>
      <w:bookmarkStart w:id="33" w:name="_Toc35393794"/>
      <w:r>
        <w:rPr>
          <w:rFonts w:hint="eastAsia"/>
          <w:color w:val="auto"/>
          <w:highlight w:val="none"/>
        </w:rPr>
        <w:t>五、公告期限</w:t>
      </w:r>
      <w:bookmarkEnd w:id="29"/>
      <w:bookmarkEnd w:id="30"/>
      <w:bookmarkEnd w:id="31"/>
      <w:bookmarkEnd w:id="32"/>
      <w:bookmarkEnd w:id="33"/>
    </w:p>
    <w:p w14:paraId="73F342D8">
      <w:pPr>
        <w:ind w:firstLine="480" w:firstLineChars="200"/>
        <w:rPr>
          <w:rFonts w:ascii="宋体" w:hAnsi="宋体" w:cs="宋体"/>
          <w:color w:val="auto"/>
          <w:kern w:val="0"/>
          <w:sz w:val="24"/>
          <w:szCs w:val="24"/>
          <w:highlight w:val="none"/>
        </w:rPr>
      </w:pPr>
      <w:bookmarkStart w:id="34" w:name="_Toc38985268"/>
      <w:bookmarkStart w:id="35" w:name="_Toc35393795"/>
      <w:bookmarkStart w:id="36" w:name="_Toc35393626"/>
      <w:r>
        <w:rPr>
          <w:rFonts w:hint="eastAsia" w:ascii="宋体" w:hAnsi="宋体" w:cs="宋体"/>
          <w:color w:val="auto"/>
          <w:kern w:val="0"/>
          <w:sz w:val="24"/>
          <w:szCs w:val="24"/>
          <w:highlight w:val="none"/>
        </w:rPr>
        <w:t>招标公告及招标文件公告期限为自本公告发布之日起5个工作日。</w:t>
      </w:r>
    </w:p>
    <w:p w14:paraId="7B21F63F">
      <w:pPr>
        <w:pStyle w:val="9"/>
        <w:spacing w:before="145" w:after="145" w:line="360" w:lineRule="auto"/>
        <w:rPr>
          <w:color w:val="auto"/>
          <w:highlight w:val="none"/>
        </w:rPr>
      </w:pPr>
      <w:r>
        <w:rPr>
          <w:rFonts w:hint="eastAsia"/>
          <w:color w:val="auto"/>
          <w:highlight w:val="none"/>
        </w:rPr>
        <w:t>六、其他补充事宜</w:t>
      </w:r>
      <w:bookmarkEnd w:id="34"/>
      <w:bookmarkEnd w:id="35"/>
      <w:bookmarkEnd w:id="36"/>
    </w:p>
    <w:p w14:paraId="55B25F24">
      <w:pPr>
        <w:spacing w:line="480" w:lineRule="exact"/>
        <w:ind w:firstLine="480" w:firstLineChars="200"/>
        <w:rPr>
          <w:rFonts w:hint="eastAsia" w:ascii="宋体" w:hAnsi="宋体" w:cs="宋体"/>
          <w:color w:val="auto"/>
          <w:kern w:val="0"/>
          <w:sz w:val="24"/>
          <w:szCs w:val="24"/>
          <w:highlight w:val="none"/>
        </w:rPr>
      </w:pPr>
      <w:bookmarkStart w:id="37" w:name="_Toc35393796"/>
      <w:bookmarkStart w:id="38" w:name="_Toc38985269"/>
      <w:bookmarkStart w:id="39" w:name="_Toc28359085"/>
      <w:bookmarkStart w:id="40" w:name="_Toc35393627"/>
      <w:bookmarkStart w:id="41" w:name="_Toc28359008"/>
      <w:r>
        <w:rPr>
          <w:rFonts w:hint="eastAsia" w:ascii="宋体" w:hAnsi="宋体" w:cs="宋体"/>
          <w:color w:val="auto"/>
          <w:kern w:val="0"/>
          <w:sz w:val="24"/>
          <w:szCs w:val="24"/>
          <w:highlight w:val="none"/>
        </w:rPr>
        <w:t>1.</w:t>
      </w:r>
      <w:r>
        <w:rPr>
          <w:rFonts w:ascii="宋体" w:hAnsi="宋体" w:cs="宋体"/>
          <w:color w:val="auto"/>
          <w:kern w:val="0"/>
          <w:sz w:val="24"/>
          <w:szCs w:val="24"/>
          <w:highlight w:val="none"/>
        </w:rPr>
        <w:t>投标保证金：免收</w:t>
      </w:r>
    </w:p>
    <w:p w14:paraId="754AD3A2">
      <w:pPr>
        <w:spacing w:line="48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ascii="宋体" w:hAnsi="宋体" w:cs="宋体"/>
          <w:color w:val="auto"/>
          <w:kern w:val="0"/>
          <w:sz w:val="24"/>
          <w:szCs w:val="24"/>
          <w:highlight w:val="none"/>
        </w:rPr>
        <w:t>项目演示、样品、答辩等：</w:t>
      </w:r>
      <w:r>
        <w:rPr>
          <w:rFonts w:hint="eastAsia" w:ascii="宋体" w:hAnsi="宋体" w:cs="宋体"/>
          <w:color w:val="auto"/>
          <w:kern w:val="0"/>
          <w:sz w:val="24"/>
          <w:szCs w:val="24"/>
          <w:highlight w:val="none"/>
        </w:rPr>
        <w:t>无</w:t>
      </w:r>
    </w:p>
    <w:p w14:paraId="060FD973">
      <w:pPr>
        <w:spacing w:line="48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投标人（含潜在投标人）对采购方式、招标文件中采购需求、投标人资格条件、评标方法和评标标准、合同文本及资格审查结果的询问、质疑请向采购人提出，由采购人负责答复。投标人对其他事项的询问、质疑请向采购代理机构提出，由采购代理机构负责答复。</w:t>
      </w:r>
    </w:p>
    <w:p w14:paraId="6EA5EF79">
      <w:pPr>
        <w:spacing w:line="48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4.有关本次招标的事项若存在变动或修改，均以江苏政府采购网发布的更正或补充通知为准，敬请及时关注。</w:t>
      </w:r>
    </w:p>
    <w:p w14:paraId="1C7BE151">
      <w:pPr>
        <w:spacing w:line="480" w:lineRule="exact"/>
        <w:ind w:firstLine="480" w:firstLineChars="200"/>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5.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p>
    <w:p w14:paraId="09911D3F">
      <w:pPr>
        <w:spacing w:line="48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6.“苏采云”系统使用相关提醒</w:t>
      </w:r>
    </w:p>
    <w:p w14:paraId="23E54FE3">
      <w:pPr>
        <w:spacing w:line="48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4E9A0247">
      <w:pPr>
        <w:spacing w:line="48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6.2领取CA和办理电子签章请至南通市政务服务中心裙楼四楼（南通市公共资源</w:t>
      </w:r>
      <w:r>
        <w:rPr>
          <w:rFonts w:hint="eastAsia" w:ascii="宋体" w:hAnsi="宋体"/>
          <w:bCs/>
          <w:color w:val="auto"/>
          <w:sz w:val="24"/>
          <w:szCs w:val="24"/>
          <w:highlight w:val="none"/>
          <w:lang w:val="en-US" w:eastAsia="zh-CN"/>
        </w:rPr>
        <w:t>交易</w:t>
      </w:r>
      <w:r>
        <w:rPr>
          <w:rFonts w:hint="eastAsia" w:ascii="宋体" w:hAnsi="宋体"/>
          <w:bCs/>
          <w:color w:val="auto"/>
          <w:sz w:val="24"/>
          <w:szCs w:val="24"/>
          <w:highlight w:val="none"/>
        </w:rPr>
        <w:t>中心）CA办理窗口办理，详见《江苏省政府采购数字证书</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投标人</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 CA及电子签章办理指南》），请及时进行注册并按要求制作、上传电子投标文件。</w:t>
      </w:r>
    </w:p>
    <w:p w14:paraId="41AD66A7">
      <w:pPr>
        <w:spacing w:line="48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6.3开标当天投标人应及时登录“苏采云”不见面开标大厅，并在规定时间内自行实施远程解密。投标人解密时间限定为响应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响应文件在规定时间内未能解密、解密失败或解密超时，系统内响应文件将被退回，相应风险由投标人自行承担；因采购人原因或网上招投标平台发生故障，导致无法按时完成响应文件解密或开、评标工作无法进行的，可根据实际情况相应延迟解密时间或调整开、评标时间。</w:t>
      </w:r>
    </w:p>
    <w:p w14:paraId="74753770">
      <w:pPr>
        <w:pStyle w:val="9"/>
        <w:spacing w:before="145" w:after="145" w:line="360" w:lineRule="auto"/>
        <w:rPr>
          <w:color w:val="auto"/>
          <w:highlight w:val="none"/>
        </w:rPr>
      </w:pPr>
      <w:r>
        <w:rPr>
          <w:rFonts w:hint="eastAsia"/>
          <w:color w:val="auto"/>
          <w:highlight w:val="none"/>
        </w:rPr>
        <w:t>七、本次招标联系方式</w:t>
      </w:r>
      <w:bookmarkEnd w:id="37"/>
      <w:bookmarkEnd w:id="38"/>
      <w:bookmarkEnd w:id="39"/>
      <w:bookmarkEnd w:id="40"/>
      <w:bookmarkEnd w:id="41"/>
    </w:p>
    <w:p w14:paraId="15EBAABC">
      <w:pPr>
        <w:widowControl/>
        <w:shd w:val="clear" w:color="auto" w:fill="FFFFFF"/>
        <w:spacing w:line="480" w:lineRule="exact"/>
        <w:ind w:firstLine="480"/>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1.采购人信息</w:t>
      </w:r>
    </w:p>
    <w:p w14:paraId="7ED4C29B">
      <w:pPr>
        <w:widowControl/>
        <w:shd w:val="clear" w:color="auto" w:fill="FFFFFF"/>
        <w:spacing w:line="480" w:lineRule="exact"/>
        <w:ind w:firstLine="480"/>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名 称：南通市市政设施管理处</w:t>
      </w:r>
    </w:p>
    <w:p w14:paraId="5163B8D2">
      <w:pPr>
        <w:widowControl/>
        <w:shd w:val="clear" w:color="auto" w:fill="FFFFFF"/>
        <w:spacing w:line="480" w:lineRule="exact"/>
        <w:ind w:firstLine="480"/>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地址：南通市人民西路428号</w:t>
      </w:r>
    </w:p>
    <w:p w14:paraId="4C1DC5DE">
      <w:pPr>
        <w:widowControl/>
        <w:shd w:val="clear" w:color="auto" w:fill="FFFFFF"/>
        <w:spacing w:line="480" w:lineRule="exact"/>
        <w:ind w:firstLine="480"/>
        <w:jc w:val="left"/>
        <w:rPr>
          <w:rFonts w:hint="eastAsia" w:ascii="宋体" w:hAnsi="宋体" w:eastAsia="宋体"/>
          <w:color w:val="auto"/>
          <w:kern w:val="0"/>
          <w:sz w:val="24"/>
          <w:szCs w:val="24"/>
          <w:highlight w:val="none"/>
          <w:lang w:eastAsia="zh-CN"/>
        </w:rPr>
      </w:pPr>
      <w:r>
        <w:rPr>
          <w:rFonts w:hint="eastAsia" w:ascii="宋体" w:hAnsi="宋体"/>
          <w:color w:val="auto"/>
          <w:kern w:val="0"/>
          <w:sz w:val="24"/>
          <w:szCs w:val="24"/>
          <w:highlight w:val="none"/>
        </w:rPr>
        <w:t>联系人：</w:t>
      </w:r>
      <w:r>
        <w:rPr>
          <w:rFonts w:hint="eastAsia" w:ascii="宋体" w:hAnsi="宋体"/>
          <w:color w:val="auto"/>
          <w:kern w:val="0"/>
          <w:sz w:val="24"/>
          <w:szCs w:val="24"/>
          <w:highlight w:val="none"/>
          <w:lang w:val="en-US" w:eastAsia="zh-CN"/>
        </w:rPr>
        <w:t>王女士</w:t>
      </w:r>
    </w:p>
    <w:p w14:paraId="252261C2">
      <w:pPr>
        <w:widowControl/>
        <w:shd w:val="clear" w:color="auto" w:fill="FFFFFF"/>
        <w:spacing w:line="480" w:lineRule="exact"/>
        <w:ind w:firstLine="480"/>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联系方式：</w:t>
      </w:r>
      <w:bookmarkStart w:id="42" w:name="_Toc28359086"/>
      <w:bookmarkStart w:id="43" w:name="_Toc28359009"/>
      <w:r>
        <w:rPr>
          <w:rFonts w:hint="eastAsia" w:ascii="宋体" w:hAnsi="宋体"/>
          <w:color w:val="auto"/>
          <w:kern w:val="0"/>
          <w:sz w:val="24"/>
          <w:szCs w:val="24"/>
          <w:highlight w:val="none"/>
        </w:rPr>
        <w:t>0513-81169511</w:t>
      </w:r>
    </w:p>
    <w:p w14:paraId="6DBAF03F">
      <w:pPr>
        <w:widowControl/>
        <w:shd w:val="clear" w:color="auto" w:fill="FFFFFF"/>
        <w:spacing w:line="480" w:lineRule="exact"/>
        <w:ind w:firstLine="480"/>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2.南通城建工程项目管理有限公司信息</w:t>
      </w:r>
      <w:bookmarkEnd w:id="42"/>
      <w:bookmarkEnd w:id="43"/>
    </w:p>
    <w:p w14:paraId="115702C2">
      <w:pPr>
        <w:widowControl/>
        <w:shd w:val="clear" w:color="auto" w:fill="FFFFFF"/>
        <w:spacing w:line="480" w:lineRule="exact"/>
        <w:ind w:firstLine="480"/>
        <w:jc w:val="left"/>
        <w:rPr>
          <w:rFonts w:ascii="宋体" w:hAnsi="宋体"/>
          <w:color w:val="auto"/>
          <w:kern w:val="0"/>
          <w:sz w:val="24"/>
          <w:szCs w:val="24"/>
          <w:highlight w:val="none"/>
        </w:rPr>
      </w:pPr>
      <w:r>
        <w:rPr>
          <w:rFonts w:hint="eastAsia" w:ascii="宋体" w:hAnsi="宋体"/>
          <w:color w:val="auto"/>
          <w:kern w:val="0"/>
          <w:sz w:val="24"/>
          <w:szCs w:val="24"/>
          <w:highlight w:val="none"/>
        </w:rPr>
        <w:t>地　址：南通市崇川区世纪大道18号兴业大厦801A</w:t>
      </w:r>
    </w:p>
    <w:p w14:paraId="1D5E98E9">
      <w:pPr>
        <w:widowControl/>
        <w:shd w:val="clear" w:color="auto" w:fill="FFFFFF"/>
        <w:spacing w:line="480" w:lineRule="exact"/>
        <w:ind w:firstLine="480"/>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 xml:space="preserve">联系人：包敏  </w:t>
      </w:r>
    </w:p>
    <w:p w14:paraId="0320032E">
      <w:pPr>
        <w:widowControl/>
        <w:shd w:val="clear" w:color="auto" w:fill="FFFFFF"/>
        <w:spacing w:line="480" w:lineRule="exact"/>
        <w:ind w:firstLine="480"/>
        <w:jc w:val="left"/>
        <w:rPr>
          <w:rFonts w:ascii="宋体" w:hAnsi="宋体"/>
          <w:color w:val="auto"/>
          <w:kern w:val="0"/>
          <w:sz w:val="24"/>
          <w:szCs w:val="24"/>
          <w:highlight w:val="none"/>
        </w:rPr>
      </w:pPr>
      <w:r>
        <w:rPr>
          <w:rFonts w:hint="eastAsia" w:ascii="宋体" w:hAnsi="宋体"/>
          <w:color w:val="auto"/>
          <w:kern w:val="0"/>
          <w:sz w:val="24"/>
          <w:szCs w:val="24"/>
          <w:highlight w:val="none"/>
        </w:rPr>
        <w:t>联系方式：</w:t>
      </w:r>
      <w:bookmarkStart w:id="44" w:name="_Toc28359010"/>
      <w:bookmarkStart w:id="45" w:name="_Toc28359087"/>
      <w:r>
        <w:rPr>
          <w:rFonts w:hint="eastAsia" w:ascii="宋体" w:hAnsi="宋体"/>
          <w:color w:val="auto"/>
          <w:kern w:val="0"/>
          <w:sz w:val="24"/>
          <w:szCs w:val="24"/>
          <w:highlight w:val="none"/>
        </w:rPr>
        <w:t>0513-85502599、18912268973</w:t>
      </w:r>
    </w:p>
    <w:p w14:paraId="29D81D39">
      <w:pPr>
        <w:widowControl/>
        <w:shd w:val="clear" w:color="auto" w:fill="FFFFFF"/>
        <w:spacing w:line="480" w:lineRule="exact"/>
        <w:ind w:firstLine="480"/>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3.软件技术支持：0519-86722801</w:t>
      </w:r>
    </w:p>
    <w:p w14:paraId="69E62B5B">
      <w:pPr>
        <w:widowControl/>
        <w:shd w:val="clear" w:color="auto" w:fill="FFFFFF"/>
        <w:spacing w:line="480" w:lineRule="exact"/>
        <w:ind w:firstLine="480"/>
        <w:jc w:val="left"/>
        <w:rPr>
          <w:rFonts w:hint="eastAsia" w:ascii="宋体" w:hAnsi="宋体"/>
          <w:color w:val="auto"/>
          <w:sz w:val="24"/>
          <w:highlight w:val="none"/>
        </w:rPr>
      </w:pPr>
      <w:r>
        <w:rPr>
          <w:rFonts w:hint="eastAsia" w:ascii="宋体" w:hAnsi="宋体"/>
          <w:color w:val="auto"/>
          <w:kern w:val="0"/>
          <w:sz w:val="24"/>
          <w:szCs w:val="24"/>
          <w:highlight w:val="none"/>
        </w:rPr>
        <w:t xml:space="preserve"> 那家铭</w:t>
      </w:r>
      <w:r>
        <w:rPr>
          <w:rFonts w:hint="eastAsia" w:ascii="宋体" w:hAnsi="宋体"/>
          <w:color w:val="auto"/>
          <w:kern w:val="0"/>
          <w:sz w:val="24"/>
          <w:szCs w:val="24"/>
          <w:highlight w:val="none"/>
          <w:lang w:eastAsia="zh-CN"/>
        </w:rPr>
        <w:t>：</w:t>
      </w:r>
      <w:r>
        <w:rPr>
          <w:rFonts w:hint="eastAsia" w:ascii="宋体" w:hAnsi="宋体"/>
          <w:color w:val="auto"/>
          <w:kern w:val="0"/>
          <w:sz w:val="24"/>
          <w:szCs w:val="24"/>
          <w:highlight w:val="none"/>
        </w:rPr>
        <w:t xml:space="preserve"> 0513-59001950</w:t>
      </w:r>
      <w:bookmarkEnd w:id="44"/>
      <w:bookmarkEnd w:id="45"/>
    </w:p>
    <w:p w14:paraId="01027D9E">
      <w:pPr>
        <w:ind w:right="840"/>
        <w:rPr>
          <w:rFonts w:hint="eastAsia" w:ascii="宋体" w:hAnsi="宋体"/>
          <w:color w:val="auto"/>
          <w:sz w:val="24"/>
          <w:szCs w:val="24"/>
          <w:highlight w:val="none"/>
        </w:rPr>
      </w:pPr>
    </w:p>
    <w:p w14:paraId="77CDEC0B">
      <w:pPr>
        <w:spacing w:line="44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附件</w:t>
      </w:r>
      <w:r>
        <w:rPr>
          <w:rFonts w:hint="eastAsia" w:ascii="宋体" w:hAnsi="宋体" w:cs="宋体"/>
          <w:b/>
          <w:bCs/>
          <w:color w:val="auto"/>
          <w:sz w:val="24"/>
          <w:szCs w:val="24"/>
          <w:highlight w:val="none"/>
          <w:lang w:eastAsia="zh-CN"/>
        </w:rPr>
        <w:t>：</w:t>
      </w:r>
    </w:p>
    <w:p w14:paraId="6D87DAB6">
      <w:pPr>
        <w:spacing w:line="44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1.招标文件</w:t>
      </w:r>
    </w:p>
    <w:p w14:paraId="12C830F7">
      <w:pPr>
        <w:spacing w:line="44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2.采购人信用承诺书</w:t>
      </w:r>
    </w:p>
    <w:p w14:paraId="3E59F956">
      <w:pPr>
        <w:spacing w:line="44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3.公平竞争审查</w:t>
      </w:r>
    </w:p>
    <w:p w14:paraId="766DADC1">
      <w:pPr>
        <w:spacing w:line="44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4.“苏采云”系统供应商操作手册</w:t>
      </w:r>
    </w:p>
    <w:p w14:paraId="02128F57">
      <w:pPr>
        <w:spacing w:line="44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5.</w:t>
      </w:r>
      <w:bookmarkStart w:id="46" w:name="_Hlk167032578"/>
      <w:r>
        <w:rPr>
          <w:rFonts w:hint="eastAsia" w:ascii="宋体" w:hAnsi="宋体" w:cs="宋体"/>
          <w:b/>
          <w:bCs/>
          <w:color w:val="auto"/>
          <w:sz w:val="24"/>
          <w:szCs w:val="24"/>
          <w:highlight w:val="none"/>
        </w:rPr>
        <w:t>办理政采贷和履</w:t>
      </w:r>
      <w:r>
        <w:rPr>
          <w:rFonts w:hint="eastAsia" w:ascii="宋体" w:hAnsi="宋体" w:cs="宋体"/>
          <w:b/>
          <w:bCs/>
          <w:color w:val="auto"/>
          <w:sz w:val="24"/>
          <w:szCs w:val="24"/>
          <w:highlight w:val="none"/>
          <w:lang w:val="en-US" w:eastAsia="zh-CN"/>
        </w:rPr>
        <w:t>约保函（保险）</w:t>
      </w:r>
      <w:r>
        <w:rPr>
          <w:rFonts w:hint="eastAsia" w:ascii="宋体" w:hAnsi="宋体" w:cs="宋体"/>
          <w:b/>
          <w:bCs/>
          <w:color w:val="auto"/>
          <w:sz w:val="24"/>
          <w:szCs w:val="24"/>
          <w:highlight w:val="none"/>
        </w:rPr>
        <w:t>告知函</w:t>
      </w:r>
      <w:bookmarkEnd w:id="46"/>
    </w:p>
    <w:p w14:paraId="535B06CC">
      <w:pPr>
        <w:spacing w:line="44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关于印发《南通市检查井盖设计导则</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试行</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》的通知</w:t>
      </w:r>
    </w:p>
    <w:p w14:paraId="2C6EB36C">
      <w:pPr>
        <w:spacing w:line="440" w:lineRule="exact"/>
        <w:ind w:firstLine="482" w:firstLineChars="200"/>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7.可调式防沉降井盖示意图（濠河款式）</w:t>
      </w:r>
    </w:p>
    <w:p w14:paraId="758B3201">
      <w:pPr>
        <w:pStyle w:val="2"/>
        <w:ind w:firstLine="0" w:firstLineChars="0"/>
        <w:jc w:val="center"/>
        <w:outlineLvl w:val="0"/>
        <w:rPr>
          <w:rFonts w:hint="eastAsia" w:ascii="黑体" w:eastAsia="黑体"/>
          <w:b/>
          <w:bCs/>
          <w:color w:val="auto"/>
          <w:highlight w:val="none"/>
        </w:rPr>
      </w:pPr>
      <w:r>
        <w:rPr>
          <w:rFonts w:hint="eastAsia" w:ascii="宋体" w:hAnsi="宋体"/>
          <w:color w:val="auto"/>
          <w:sz w:val="24"/>
          <w:szCs w:val="24"/>
          <w:highlight w:val="none"/>
        </w:rPr>
        <w:br w:type="page"/>
      </w:r>
      <w:bookmarkStart w:id="47" w:name="_Toc120614211"/>
      <w:bookmarkStart w:id="48" w:name="_Toc197607730"/>
      <w:r>
        <w:rPr>
          <w:rFonts w:hint="eastAsia" w:ascii="黑体" w:eastAsia="黑体"/>
          <w:color w:val="auto"/>
          <w:sz w:val="44"/>
          <w:szCs w:val="44"/>
          <w:highlight w:val="none"/>
        </w:rPr>
        <w:t xml:space="preserve">第二章  </w:t>
      </w:r>
      <w:bookmarkEnd w:id="1"/>
      <w:bookmarkEnd w:id="2"/>
      <w:bookmarkEnd w:id="3"/>
      <w:bookmarkEnd w:id="4"/>
      <w:bookmarkEnd w:id="5"/>
      <w:bookmarkEnd w:id="47"/>
      <w:bookmarkStart w:id="49" w:name="_Toc513029202"/>
      <w:bookmarkStart w:id="50" w:name="_Toc20823274"/>
      <w:bookmarkStart w:id="51" w:name="_Toc120614213"/>
      <w:bookmarkStart w:id="52" w:name="_Toc16938518"/>
      <w:r>
        <w:rPr>
          <w:rFonts w:hint="eastAsia" w:ascii="黑体" w:eastAsia="黑体"/>
          <w:color w:val="auto"/>
          <w:sz w:val="44"/>
          <w:szCs w:val="44"/>
          <w:highlight w:val="none"/>
        </w:rPr>
        <w:t>投标人须知</w:t>
      </w:r>
      <w:bookmarkEnd w:id="48"/>
      <w:bookmarkEnd w:id="49"/>
      <w:bookmarkEnd w:id="50"/>
      <w:bookmarkEnd w:id="51"/>
      <w:bookmarkEnd w:id="52"/>
    </w:p>
    <w:p w14:paraId="2A340028">
      <w:pPr>
        <w:pStyle w:val="9"/>
        <w:spacing w:before="145" w:after="145" w:line="360" w:lineRule="auto"/>
        <w:rPr>
          <w:rFonts w:hint="eastAsia"/>
          <w:color w:val="auto"/>
          <w:highlight w:val="none"/>
        </w:rPr>
      </w:pPr>
      <w:bookmarkStart w:id="53" w:name="_Toc120614214"/>
      <w:bookmarkStart w:id="54" w:name="_Toc16938519"/>
      <w:bookmarkStart w:id="55" w:name="_Toc513029203"/>
      <w:bookmarkStart w:id="56" w:name="_Toc20823275"/>
      <w:r>
        <w:rPr>
          <w:rFonts w:hint="eastAsia"/>
          <w:color w:val="auto"/>
          <w:highlight w:val="none"/>
        </w:rPr>
        <w:t>一、总则</w:t>
      </w:r>
      <w:bookmarkEnd w:id="53"/>
      <w:bookmarkEnd w:id="54"/>
      <w:bookmarkEnd w:id="55"/>
      <w:bookmarkEnd w:id="56"/>
    </w:p>
    <w:p w14:paraId="04DCE93C">
      <w:pPr>
        <w:pStyle w:val="10"/>
        <w:spacing w:before="0" w:after="0" w:line="240" w:lineRule="auto"/>
        <w:rPr>
          <w:rFonts w:hint="eastAsia"/>
          <w:b w:val="0"/>
          <w:bCs w:val="0"/>
          <w:color w:val="auto"/>
          <w:highlight w:val="none"/>
        </w:rPr>
      </w:pPr>
      <w:bookmarkStart w:id="57" w:name="_Hlt16619475"/>
      <w:bookmarkEnd w:id="57"/>
      <w:bookmarkStart w:id="58" w:name="_Toc458694821"/>
      <w:bookmarkStart w:id="59" w:name="_Toc20823276"/>
      <w:bookmarkStart w:id="60" w:name="_Toc513029204"/>
      <w:bookmarkStart w:id="61" w:name="_Toc16938520"/>
      <w:r>
        <w:rPr>
          <w:rFonts w:hint="eastAsia"/>
          <w:b w:val="0"/>
          <w:bCs w:val="0"/>
          <w:color w:val="auto"/>
          <w:highlight w:val="none"/>
          <w:lang w:eastAsia="zh-CN"/>
        </w:rPr>
        <w:t>1.</w:t>
      </w:r>
      <w:bookmarkEnd w:id="58"/>
      <w:r>
        <w:rPr>
          <w:rFonts w:hint="eastAsia"/>
          <w:b w:val="0"/>
          <w:bCs w:val="0"/>
          <w:color w:val="auto"/>
          <w:highlight w:val="none"/>
        </w:rPr>
        <w:t>招标方式</w:t>
      </w:r>
      <w:bookmarkEnd w:id="59"/>
      <w:bookmarkEnd w:id="60"/>
      <w:bookmarkEnd w:id="61"/>
    </w:p>
    <w:p w14:paraId="78C9C30A">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1.1 本次招标采取公开招标方式，本招标文件仅适用于招标公告中所述项目。</w:t>
      </w:r>
    </w:p>
    <w:p w14:paraId="62101813">
      <w:pPr>
        <w:pStyle w:val="10"/>
        <w:spacing w:before="0" w:after="0" w:line="240" w:lineRule="auto"/>
        <w:rPr>
          <w:rFonts w:hint="eastAsia"/>
          <w:b w:val="0"/>
          <w:bCs w:val="0"/>
          <w:color w:val="auto"/>
          <w:highlight w:val="none"/>
        </w:rPr>
      </w:pPr>
      <w:bookmarkStart w:id="62" w:name="_Toc513029205"/>
      <w:bookmarkStart w:id="63" w:name="_Toc16938521"/>
      <w:bookmarkStart w:id="64" w:name="_Toc20823277"/>
      <w:r>
        <w:rPr>
          <w:rFonts w:hint="eastAsia"/>
          <w:b w:val="0"/>
          <w:bCs w:val="0"/>
          <w:color w:val="auto"/>
          <w:highlight w:val="none"/>
          <w:lang w:eastAsia="zh-CN"/>
        </w:rPr>
        <w:t>2.</w:t>
      </w:r>
      <w:r>
        <w:rPr>
          <w:rFonts w:hint="eastAsia"/>
          <w:b w:val="0"/>
          <w:bCs w:val="0"/>
          <w:color w:val="auto"/>
          <w:highlight w:val="none"/>
        </w:rPr>
        <w:t>合格的</w:t>
      </w:r>
      <w:bookmarkEnd w:id="62"/>
      <w:bookmarkEnd w:id="63"/>
      <w:bookmarkEnd w:id="64"/>
      <w:r>
        <w:rPr>
          <w:rFonts w:hint="eastAsia"/>
          <w:b w:val="0"/>
          <w:bCs w:val="0"/>
          <w:color w:val="auto"/>
          <w:highlight w:val="none"/>
        </w:rPr>
        <w:t>投标人</w:t>
      </w:r>
    </w:p>
    <w:p w14:paraId="5C9354ED">
      <w:pPr>
        <w:spacing w:line="4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2.1</w:t>
      </w:r>
      <w:r>
        <w:rPr>
          <w:rFonts w:hint="eastAsia" w:ascii="宋体" w:hAnsi="宋体"/>
          <w:color w:val="auto"/>
          <w:sz w:val="24"/>
          <w:szCs w:val="24"/>
          <w:highlight w:val="none"/>
          <w:lang w:eastAsia="zh-CN"/>
        </w:rPr>
        <w:t xml:space="preserve"> 满足</w:t>
      </w:r>
      <w:r>
        <w:rPr>
          <w:rFonts w:hint="eastAsia" w:ascii="宋体" w:hAnsi="宋体"/>
          <w:color w:val="auto"/>
          <w:sz w:val="24"/>
          <w:szCs w:val="24"/>
          <w:highlight w:val="none"/>
        </w:rPr>
        <w:t>招标公告中</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资格</w:t>
      </w:r>
      <w:r>
        <w:rPr>
          <w:rFonts w:hint="eastAsia" w:ascii="宋体" w:hAnsi="宋体"/>
          <w:color w:val="auto"/>
          <w:sz w:val="24"/>
          <w:szCs w:val="24"/>
          <w:highlight w:val="none"/>
          <w:lang w:eastAsia="zh-CN"/>
        </w:rPr>
        <w:t>要求</w:t>
      </w:r>
      <w:r>
        <w:rPr>
          <w:rFonts w:hint="eastAsia" w:ascii="宋体" w:hAnsi="宋体"/>
          <w:color w:val="auto"/>
          <w:sz w:val="24"/>
          <w:szCs w:val="24"/>
          <w:highlight w:val="none"/>
        </w:rPr>
        <w:t>。</w:t>
      </w:r>
    </w:p>
    <w:p w14:paraId="30C08EBC">
      <w:pPr>
        <w:spacing w:line="4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2.2 满足本文件实质性要求和</w:t>
      </w:r>
      <w:r>
        <w:rPr>
          <w:rFonts w:hint="eastAsia" w:ascii="宋体" w:hAnsi="宋体"/>
          <w:color w:val="auto"/>
          <w:sz w:val="24"/>
          <w:szCs w:val="24"/>
          <w:highlight w:val="none"/>
          <w:lang w:eastAsia="zh-CN"/>
        </w:rPr>
        <w:t>条件</w:t>
      </w:r>
      <w:r>
        <w:rPr>
          <w:rFonts w:hint="eastAsia" w:ascii="宋体" w:hAnsi="宋体"/>
          <w:color w:val="auto"/>
          <w:sz w:val="24"/>
          <w:szCs w:val="24"/>
          <w:highlight w:val="none"/>
        </w:rPr>
        <w:t>。</w:t>
      </w:r>
    </w:p>
    <w:p w14:paraId="25032684">
      <w:pPr>
        <w:pStyle w:val="10"/>
        <w:spacing w:before="0" w:after="0" w:line="240" w:lineRule="auto"/>
        <w:rPr>
          <w:rFonts w:hint="eastAsia"/>
          <w:b w:val="0"/>
          <w:bCs w:val="0"/>
          <w:color w:val="auto"/>
          <w:highlight w:val="none"/>
        </w:rPr>
      </w:pPr>
      <w:bookmarkStart w:id="65" w:name="_Toc16938522"/>
      <w:bookmarkStart w:id="66" w:name="_Toc513029206"/>
      <w:bookmarkStart w:id="67" w:name="_Toc20823278"/>
      <w:r>
        <w:rPr>
          <w:rFonts w:hint="eastAsia"/>
          <w:b w:val="0"/>
          <w:bCs w:val="0"/>
          <w:color w:val="auto"/>
          <w:highlight w:val="none"/>
          <w:lang w:eastAsia="zh-CN"/>
        </w:rPr>
        <w:t>3.</w:t>
      </w:r>
      <w:r>
        <w:rPr>
          <w:rFonts w:hint="eastAsia"/>
          <w:b w:val="0"/>
          <w:bCs w:val="0"/>
          <w:color w:val="auto"/>
          <w:highlight w:val="none"/>
        </w:rPr>
        <w:t>适用法律</w:t>
      </w:r>
      <w:bookmarkEnd w:id="65"/>
      <w:bookmarkEnd w:id="66"/>
      <w:bookmarkEnd w:id="67"/>
    </w:p>
    <w:p w14:paraId="251F7C74">
      <w:pPr>
        <w:spacing w:line="400" w:lineRule="exact"/>
        <w:ind w:firstLine="420" w:firstLineChars="175"/>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w:t>
      </w:r>
      <w:r>
        <w:rPr>
          <w:rFonts w:hint="eastAsia" w:ascii="宋体" w:hAnsi="宋体"/>
          <w:color w:val="auto"/>
          <w:sz w:val="24"/>
          <w:highlight w:val="none"/>
          <w:lang w:eastAsia="zh-CN"/>
        </w:rPr>
        <w:t>法律法规的约束</w:t>
      </w:r>
      <w:r>
        <w:rPr>
          <w:rFonts w:hint="eastAsia" w:ascii="宋体" w:hAnsi="宋体"/>
          <w:color w:val="auto"/>
          <w:sz w:val="24"/>
          <w:highlight w:val="none"/>
        </w:rPr>
        <w:t>和保护</w:t>
      </w:r>
      <w:r>
        <w:rPr>
          <w:rFonts w:ascii="宋体" w:hAnsi="宋体"/>
          <w:color w:val="auto"/>
          <w:sz w:val="24"/>
          <w:highlight w:val="none"/>
        </w:rPr>
        <w:t>。</w:t>
      </w:r>
    </w:p>
    <w:p w14:paraId="40BF72CA">
      <w:pPr>
        <w:pStyle w:val="10"/>
        <w:spacing w:before="0" w:after="0" w:line="240" w:lineRule="auto"/>
        <w:rPr>
          <w:rFonts w:hint="eastAsia"/>
          <w:b w:val="0"/>
          <w:bCs w:val="0"/>
          <w:color w:val="auto"/>
          <w:highlight w:val="none"/>
        </w:rPr>
      </w:pPr>
      <w:bookmarkStart w:id="68" w:name="_Toc16938523"/>
      <w:bookmarkStart w:id="69" w:name="_Toc513029207"/>
      <w:bookmarkStart w:id="70" w:name="_Toc20823279"/>
      <w:bookmarkStart w:id="71" w:name="_Toc462564067"/>
      <w:r>
        <w:rPr>
          <w:rFonts w:hint="eastAsia"/>
          <w:b w:val="0"/>
          <w:bCs w:val="0"/>
          <w:color w:val="auto"/>
          <w:highlight w:val="none"/>
          <w:lang w:eastAsia="zh-CN"/>
        </w:rPr>
        <w:t>4.</w:t>
      </w:r>
      <w:r>
        <w:rPr>
          <w:rFonts w:hint="eastAsia"/>
          <w:b w:val="0"/>
          <w:bCs w:val="0"/>
          <w:color w:val="auto"/>
          <w:highlight w:val="none"/>
        </w:rPr>
        <w:t>投标费用</w:t>
      </w:r>
      <w:bookmarkEnd w:id="68"/>
      <w:bookmarkEnd w:id="69"/>
      <w:bookmarkEnd w:id="70"/>
      <w:bookmarkEnd w:id="71"/>
    </w:p>
    <w:p w14:paraId="0FB08A96">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 xml:space="preserve"> 投标人应自行承担所有与参加投标有关的费用，无论投标过程中的做法和结果如何，</w:t>
      </w:r>
      <w:r>
        <w:rPr>
          <w:rFonts w:hint="eastAsia" w:ascii="宋体" w:hAnsi="宋体" w:cs="宋体"/>
          <w:color w:val="auto"/>
          <w:sz w:val="24"/>
          <w:szCs w:val="24"/>
          <w:highlight w:val="none"/>
        </w:rPr>
        <w:t>南通城建工程项目管理有限公司</w:t>
      </w:r>
      <w:r>
        <w:rPr>
          <w:rFonts w:hint="eastAsia" w:ascii="宋体" w:hAnsi="宋体"/>
          <w:color w:val="auto"/>
          <w:sz w:val="24"/>
          <w:highlight w:val="none"/>
        </w:rPr>
        <w:t>（以下简称采购代理机构）在任何情况下均无义务和责任承担这些费用。</w:t>
      </w:r>
    </w:p>
    <w:p w14:paraId="27EA2CF4">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4.2</w:t>
      </w:r>
      <w:r>
        <w:rPr>
          <w:rFonts w:hint="eastAsia" w:ascii="宋体" w:hAnsi="宋体"/>
          <w:color w:val="auto"/>
          <w:sz w:val="24"/>
          <w:highlight w:val="none"/>
          <w:lang w:eastAsia="zh-CN"/>
        </w:rPr>
        <w:t xml:space="preserve"> 本次</w:t>
      </w:r>
      <w:r>
        <w:rPr>
          <w:rFonts w:hint="eastAsia" w:ascii="宋体" w:hAnsi="宋体"/>
          <w:color w:val="auto"/>
          <w:sz w:val="24"/>
          <w:highlight w:val="none"/>
        </w:rPr>
        <w:t>招标</w:t>
      </w:r>
      <w:r>
        <w:rPr>
          <w:rFonts w:hint="eastAsia" w:ascii="宋体" w:hAnsi="宋体"/>
          <w:color w:val="auto"/>
          <w:sz w:val="24"/>
          <w:highlight w:val="none"/>
          <w:lang w:eastAsia="zh-CN"/>
        </w:rPr>
        <w:t>，采购</w:t>
      </w:r>
      <w:r>
        <w:rPr>
          <w:rFonts w:hint="eastAsia" w:ascii="宋体" w:hAnsi="宋体"/>
          <w:color w:val="auto"/>
          <w:sz w:val="24"/>
          <w:highlight w:val="none"/>
        </w:rPr>
        <w:t>代理机构和采购人不收取标书工本费与中标服务费。</w:t>
      </w:r>
    </w:p>
    <w:p w14:paraId="5C948D29">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4.3本项目招标代理服务费</w:t>
      </w:r>
      <w:r>
        <w:rPr>
          <w:rFonts w:hint="eastAsia" w:ascii="宋体" w:hAnsi="宋体"/>
          <w:color w:val="auto"/>
          <w:sz w:val="24"/>
          <w:highlight w:val="none"/>
          <w:u w:val="single"/>
        </w:rPr>
        <w:t>3040元</w:t>
      </w:r>
      <w:r>
        <w:rPr>
          <w:rFonts w:hint="eastAsia" w:ascii="宋体" w:hAnsi="宋体"/>
          <w:color w:val="auto"/>
          <w:sz w:val="24"/>
          <w:highlight w:val="none"/>
        </w:rPr>
        <w:t>，由采购人支付。</w:t>
      </w:r>
    </w:p>
    <w:p w14:paraId="36D79282">
      <w:pPr>
        <w:pStyle w:val="10"/>
        <w:spacing w:before="0" w:after="0" w:line="480" w:lineRule="exact"/>
        <w:rPr>
          <w:rFonts w:hint="eastAsia" w:ascii="黑体" w:hAnsi="宋体"/>
          <w:b w:val="0"/>
          <w:bCs w:val="0"/>
          <w:color w:val="auto"/>
          <w:highlight w:val="none"/>
        </w:rPr>
      </w:pPr>
      <w:r>
        <w:rPr>
          <w:rFonts w:hint="eastAsia" w:ascii="宋体" w:hAnsi="宋体"/>
          <w:color w:val="auto"/>
          <w:sz w:val="30"/>
          <w:highlight w:val="none"/>
          <w:lang w:eastAsia="zh-CN"/>
        </w:rPr>
        <w:t>5.</w:t>
      </w:r>
      <w:r>
        <w:rPr>
          <w:rFonts w:hint="eastAsia" w:ascii="黑体" w:hAnsi="宋体"/>
          <w:b w:val="0"/>
          <w:bCs w:val="0"/>
          <w:color w:val="auto"/>
          <w:highlight w:val="none"/>
        </w:rPr>
        <w:t>招标文件的约束力</w:t>
      </w:r>
    </w:p>
    <w:p w14:paraId="5081AD4A">
      <w:pPr>
        <w:spacing w:line="480" w:lineRule="exact"/>
        <w:ind w:firstLine="480" w:firstLineChars="20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 xml:space="preserve"> 投标人一旦参加本项目采购活动，即被认为接受了本招标文件的规定和约束。</w:t>
      </w:r>
    </w:p>
    <w:p w14:paraId="504488D3">
      <w:pPr>
        <w:pStyle w:val="9"/>
        <w:spacing w:before="145" w:after="145" w:line="360" w:lineRule="auto"/>
        <w:rPr>
          <w:rFonts w:hint="eastAsia"/>
          <w:color w:val="auto"/>
          <w:highlight w:val="none"/>
        </w:rPr>
      </w:pPr>
      <w:bookmarkStart w:id="72" w:name="_Toc16938525"/>
      <w:bookmarkStart w:id="73" w:name="_Toc120614215"/>
      <w:bookmarkStart w:id="74" w:name="_Toc20823281"/>
      <w:bookmarkStart w:id="75" w:name="_Toc513029209"/>
      <w:r>
        <w:rPr>
          <w:rFonts w:hint="eastAsia"/>
          <w:color w:val="auto"/>
          <w:highlight w:val="none"/>
        </w:rPr>
        <w:t>二、招标文件</w:t>
      </w:r>
      <w:bookmarkEnd w:id="72"/>
      <w:bookmarkEnd w:id="73"/>
      <w:bookmarkEnd w:id="74"/>
      <w:bookmarkEnd w:id="75"/>
    </w:p>
    <w:p w14:paraId="4A8F4C5F">
      <w:pPr>
        <w:pStyle w:val="10"/>
        <w:spacing w:before="0" w:after="0" w:line="240" w:lineRule="auto"/>
        <w:rPr>
          <w:rFonts w:hint="eastAsia"/>
          <w:b w:val="0"/>
          <w:bCs w:val="0"/>
          <w:color w:val="auto"/>
          <w:highlight w:val="none"/>
        </w:rPr>
      </w:pPr>
      <w:bookmarkStart w:id="76" w:name="_Toc16938526"/>
      <w:bookmarkStart w:id="77" w:name="_Toc513029210"/>
      <w:bookmarkStart w:id="78" w:name="_Toc20823282"/>
      <w:r>
        <w:rPr>
          <w:rFonts w:hint="eastAsia"/>
          <w:b w:val="0"/>
          <w:bCs w:val="0"/>
          <w:color w:val="auto"/>
          <w:highlight w:val="none"/>
          <w:lang w:eastAsia="zh-CN"/>
        </w:rPr>
        <w:t>6.</w:t>
      </w:r>
      <w:r>
        <w:rPr>
          <w:rFonts w:hint="eastAsia"/>
          <w:b w:val="0"/>
          <w:bCs w:val="0"/>
          <w:color w:val="auto"/>
          <w:highlight w:val="none"/>
        </w:rPr>
        <w:t>招标文件构成</w:t>
      </w:r>
      <w:bookmarkEnd w:id="76"/>
      <w:bookmarkEnd w:id="77"/>
      <w:bookmarkEnd w:id="78"/>
    </w:p>
    <w:p w14:paraId="4E171256">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 xml:space="preserve"> 招标文件由以下部分组成：</w:t>
      </w:r>
    </w:p>
    <w:p w14:paraId="74CA3140">
      <w:pPr>
        <w:spacing w:line="40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3986D66A">
      <w:pPr>
        <w:spacing w:line="40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7A2776F1">
      <w:pPr>
        <w:spacing w:line="40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0576E39A">
      <w:pPr>
        <w:spacing w:line="40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02EA5534">
      <w:pPr>
        <w:spacing w:line="40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（5）评标方法与评标标准</w:t>
      </w:r>
    </w:p>
    <w:p w14:paraId="4A323DC7">
      <w:pPr>
        <w:spacing w:line="400" w:lineRule="exact"/>
        <w:ind w:firstLine="360" w:firstLineChars="150"/>
        <w:rPr>
          <w:rFonts w:hint="eastAsia" w:ascii="宋体" w:hAnsi="宋体"/>
          <w:color w:val="auto"/>
          <w:sz w:val="24"/>
          <w:szCs w:val="24"/>
          <w:highlight w:val="none"/>
        </w:rPr>
      </w:pPr>
      <w:r>
        <w:rPr>
          <w:rFonts w:hint="eastAsia" w:ascii="宋体" w:hAnsi="宋体"/>
          <w:color w:val="auto"/>
          <w:sz w:val="24"/>
          <w:szCs w:val="24"/>
          <w:highlight w:val="none"/>
        </w:rPr>
        <w:t>（6）投标文件格式</w:t>
      </w:r>
    </w:p>
    <w:p w14:paraId="11919C0C">
      <w:pPr>
        <w:spacing w:line="500" w:lineRule="exact"/>
        <w:ind w:firstLine="480" w:firstLineChars="20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请仔细检查招标文件是否齐全，如有缺漏请立即与采购代理机构联系解决。</w:t>
      </w:r>
    </w:p>
    <w:p w14:paraId="1D82CAEF">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6.2</w:t>
      </w:r>
      <w:r>
        <w:rPr>
          <w:rFonts w:hint="eastAsia" w:ascii="宋体" w:hAnsi="宋体"/>
          <w:color w:val="auto"/>
          <w:sz w:val="24"/>
          <w:highlight w:val="none"/>
        </w:rPr>
        <w:t xml:space="preserve"> 投标人应认真阅读招标文件中所有的事项、格式、条款和规范等要求</w:t>
      </w:r>
      <w:r>
        <w:rPr>
          <w:rFonts w:hint="eastAsia" w:ascii="宋体" w:hAnsi="宋体"/>
          <w:color w:val="auto"/>
          <w:sz w:val="24"/>
          <w:highlight w:val="none"/>
          <w:lang w:eastAsia="zh-CN"/>
        </w:rPr>
        <w:t>，</w:t>
      </w:r>
      <w:r>
        <w:rPr>
          <w:rFonts w:hint="eastAsia" w:ascii="宋体" w:hAnsi="宋体"/>
          <w:color w:val="auto"/>
          <w:sz w:val="24"/>
          <w:highlight w:val="none"/>
        </w:rPr>
        <w:t>按招标文件要求和规定编制投标文件，并保证所提供的全部资料的真实性，以使其投标文件对招标文件作出实质性响应，否则其风险由投标人自行承担。</w:t>
      </w:r>
    </w:p>
    <w:p w14:paraId="65767C09">
      <w:pPr>
        <w:pStyle w:val="10"/>
        <w:spacing w:before="0" w:after="0" w:line="240" w:lineRule="auto"/>
        <w:rPr>
          <w:rFonts w:hint="eastAsia"/>
          <w:b w:val="0"/>
          <w:bCs w:val="0"/>
          <w:color w:val="auto"/>
          <w:highlight w:val="none"/>
        </w:rPr>
      </w:pPr>
      <w:bookmarkStart w:id="79" w:name="_Toc20823283"/>
      <w:bookmarkStart w:id="80" w:name="_Toc462564070"/>
      <w:bookmarkStart w:id="81" w:name="_Toc513029211"/>
      <w:bookmarkStart w:id="82" w:name="_Toc16938527"/>
      <w:r>
        <w:rPr>
          <w:rFonts w:hint="eastAsia"/>
          <w:b w:val="0"/>
          <w:bCs w:val="0"/>
          <w:color w:val="auto"/>
          <w:highlight w:val="none"/>
          <w:lang w:eastAsia="zh-CN"/>
        </w:rPr>
        <w:t>7.</w:t>
      </w:r>
      <w:r>
        <w:rPr>
          <w:rFonts w:hint="eastAsia"/>
          <w:b w:val="0"/>
          <w:bCs w:val="0"/>
          <w:color w:val="auto"/>
          <w:highlight w:val="none"/>
        </w:rPr>
        <w:t>招标文件的澄清</w:t>
      </w:r>
      <w:bookmarkEnd w:id="79"/>
      <w:bookmarkEnd w:id="80"/>
      <w:bookmarkEnd w:id="81"/>
      <w:bookmarkEnd w:id="82"/>
    </w:p>
    <w:p w14:paraId="0E557CFF">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highlight w:val="none"/>
        </w:rPr>
        <w:t xml:space="preserve"> 任何要求对招标文件进行澄清的投标人，应在投标截止期</w:t>
      </w:r>
      <w:r>
        <w:rPr>
          <w:rFonts w:hint="eastAsia" w:ascii="方正仿宋_GB2312" w:hAnsi="方正仿宋_GB2312"/>
          <w:b/>
          <w:color w:val="auto"/>
          <w:sz w:val="24"/>
          <w:szCs w:val="24"/>
          <w:highlight w:val="none"/>
        </w:rPr>
        <w:t>十日</w:t>
      </w:r>
      <w:r>
        <w:rPr>
          <w:rFonts w:hint="eastAsia" w:ascii="方正仿宋_GB2312" w:hAnsi="方正仿宋_GB2312"/>
          <w:color w:val="auto"/>
          <w:sz w:val="24"/>
          <w:szCs w:val="24"/>
          <w:highlight w:val="none"/>
        </w:rPr>
        <w:t>前</w:t>
      </w:r>
      <w:r>
        <w:rPr>
          <w:rFonts w:hint="eastAsia" w:ascii="宋体" w:hAnsi="宋体"/>
          <w:color w:val="auto"/>
          <w:sz w:val="24"/>
          <w:highlight w:val="none"/>
        </w:rPr>
        <w:t>按招标公告中的通讯地址，以书面形式通知采购代理机构。采购人有权对发出的招标文件进行必要的澄清或修改。</w:t>
      </w:r>
    </w:p>
    <w:p w14:paraId="6D55854E">
      <w:pPr>
        <w:pStyle w:val="10"/>
        <w:spacing w:before="0" w:after="0" w:line="240" w:lineRule="auto"/>
        <w:rPr>
          <w:rFonts w:hint="eastAsia"/>
          <w:b w:val="0"/>
          <w:bCs w:val="0"/>
          <w:color w:val="auto"/>
          <w:highlight w:val="none"/>
        </w:rPr>
      </w:pPr>
      <w:bookmarkStart w:id="83" w:name="_Toc462564071"/>
      <w:bookmarkStart w:id="84" w:name="_Toc16938528"/>
      <w:bookmarkStart w:id="85" w:name="_Toc513029212"/>
      <w:bookmarkStart w:id="86" w:name="_Toc20823284"/>
      <w:r>
        <w:rPr>
          <w:rFonts w:hint="eastAsia"/>
          <w:b w:val="0"/>
          <w:bCs w:val="0"/>
          <w:color w:val="auto"/>
          <w:highlight w:val="none"/>
          <w:lang w:eastAsia="zh-CN"/>
        </w:rPr>
        <w:t>8.</w:t>
      </w:r>
      <w:r>
        <w:rPr>
          <w:rFonts w:hint="eastAsia"/>
          <w:b w:val="0"/>
          <w:bCs w:val="0"/>
          <w:color w:val="auto"/>
          <w:highlight w:val="none"/>
        </w:rPr>
        <w:t>招标文件的修改</w:t>
      </w:r>
      <w:bookmarkEnd w:id="83"/>
      <w:bookmarkEnd w:id="84"/>
      <w:bookmarkEnd w:id="85"/>
      <w:bookmarkEnd w:id="86"/>
    </w:p>
    <w:p w14:paraId="7C2D9056">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8.1</w:t>
      </w:r>
      <w:r>
        <w:rPr>
          <w:rFonts w:hint="eastAsia" w:ascii="宋体" w:hAnsi="宋体"/>
          <w:color w:val="auto"/>
          <w:sz w:val="24"/>
          <w:highlight w:val="none"/>
        </w:rPr>
        <w:t xml:space="preserve"> 在投标截止时</w:t>
      </w:r>
      <w:r>
        <w:rPr>
          <w:rFonts w:hint="eastAsia" w:ascii="宋体" w:hAnsi="宋体"/>
          <w:color w:val="auto"/>
          <w:sz w:val="24"/>
          <w:highlight w:val="none"/>
          <w:lang w:eastAsia="zh-CN"/>
        </w:rPr>
        <w:t>间之</w:t>
      </w:r>
      <w:r>
        <w:rPr>
          <w:rFonts w:hint="eastAsia" w:ascii="方正仿宋_GB2312" w:hAnsi="方正仿宋_GB2312"/>
          <w:color w:val="auto"/>
          <w:sz w:val="24"/>
          <w:highlight w:val="none"/>
        </w:rPr>
        <w:t>前</w:t>
      </w:r>
      <w:r>
        <w:rPr>
          <w:rFonts w:hint="eastAsia" w:ascii="宋体" w:hAnsi="宋体"/>
          <w:color w:val="auto"/>
          <w:sz w:val="24"/>
          <w:highlight w:val="none"/>
        </w:rPr>
        <w:t>，采购代理机构可以对招标文件进行修改。</w:t>
      </w:r>
    </w:p>
    <w:p w14:paraId="751F68B7">
      <w:pPr>
        <w:spacing w:line="500" w:lineRule="exact"/>
        <w:ind w:firstLine="480" w:firstLineChars="200"/>
        <w:rPr>
          <w:rFonts w:hint="eastAsia" w:ascii="宋体" w:hAnsi="Arial"/>
          <w:color w:val="auto"/>
          <w:sz w:val="28"/>
          <w:highlight w:val="none"/>
        </w:rPr>
      </w:pPr>
      <w:r>
        <w:rPr>
          <w:rFonts w:hint="eastAsia" w:ascii="宋体" w:hAnsi="宋体"/>
          <w:bCs/>
          <w:color w:val="auto"/>
          <w:sz w:val="24"/>
          <w:highlight w:val="none"/>
        </w:rPr>
        <w:t xml:space="preserve">8.2 </w:t>
      </w:r>
      <w:r>
        <w:rPr>
          <w:rFonts w:hint="eastAsia" w:ascii="宋体" w:hAnsi="宋体"/>
          <w:color w:val="auto"/>
          <w:sz w:val="24"/>
          <w:highlight w:val="none"/>
        </w:rPr>
        <w:t>采购代理机构</w:t>
      </w:r>
      <w:r>
        <w:rPr>
          <w:rFonts w:hint="eastAsia" w:ascii="宋体" w:hAnsi="宋体"/>
          <w:color w:val="auto"/>
          <w:sz w:val="24"/>
          <w:szCs w:val="24"/>
          <w:highlight w:val="none"/>
        </w:rPr>
        <w:t>有权按照法定的要求</w:t>
      </w:r>
      <w:r>
        <w:rPr>
          <w:rFonts w:hint="eastAsia" w:ascii="宋体" w:hAnsi="宋体"/>
          <w:color w:val="auto"/>
          <w:sz w:val="24"/>
          <w:highlight w:val="none"/>
        </w:rPr>
        <w:t>推迟投标截止日期和开标日期。</w:t>
      </w:r>
    </w:p>
    <w:p w14:paraId="24B56B4B">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 xml:space="preserve">8.3 </w:t>
      </w:r>
      <w:r>
        <w:rPr>
          <w:rFonts w:hint="eastAsia" w:ascii="宋体" w:hAnsi="宋体"/>
          <w:color w:val="auto"/>
          <w:sz w:val="24"/>
          <w:highlight w:val="none"/>
        </w:rPr>
        <w:t>招标文件的修改将在江苏政府采购网公布，</w:t>
      </w:r>
      <w:r>
        <w:rPr>
          <w:rFonts w:hint="eastAsia" w:ascii="宋体" w:hAnsi="宋体"/>
          <w:color w:val="auto"/>
          <w:sz w:val="24"/>
          <w:szCs w:val="24"/>
          <w:highlight w:val="none"/>
        </w:rPr>
        <w:t>补充文件将作为招标文件的组成部分，</w:t>
      </w:r>
      <w:r>
        <w:rPr>
          <w:rFonts w:hint="eastAsia" w:ascii="宋体" w:hAnsi="宋体"/>
          <w:color w:val="auto"/>
          <w:sz w:val="24"/>
          <w:highlight w:val="none"/>
        </w:rPr>
        <w:t>并对投标人具有约束力。</w:t>
      </w:r>
    </w:p>
    <w:p w14:paraId="050E6D0F">
      <w:pPr>
        <w:spacing w:line="360" w:lineRule="auto"/>
        <w:ind w:firstLine="480"/>
        <w:contextualSpacing/>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8.4</w:t>
      </w:r>
      <w:r>
        <w:rPr>
          <w:rFonts w:hint="eastAsia" w:ascii="宋体" w:hAnsi="宋体" w:cs="宋体"/>
          <w:b/>
          <w:bCs/>
          <w:color w:val="auto"/>
          <w:sz w:val="24"/>
          <w:szCs w:val="24"/>
          <w:highlight w:val="none"/>
          <w:u w:val="single"/>
          <w:lang w:eastAsia="zh-CN"/>
        </w:rPr>
        <w:t xml:space="preserve"> </w:t>
      </w:r>
      <w:r>
        <w:rPr>
          <w:rFonts w:hint="eastAsia" w:ascii="宋体" w:hAnsi="宋体" w:cs="宋体"/>
          <w:b/>
          <w:bCs/>
          <w:color w:val="auto"/>
          <w:sz w:val="24"/>
          <w:szCs w:val="24"/>
          <w:highlight w:val="none"/>
          <w:u w:val="single"/>
        </w:rPr>
        <w:t>在投标文件提交截止日</w:t>
      </w:r>
      <w:r>
        <w:rPr>
          <w:rFonts w:hint="eastAsia" w:ascii="宋体" w:hAnsi="宋体" w:cs="宋体"/>
          <w:b/>
          <w:bCs/>
          <w:color w:val="auto"/>
          <w:sz w:val="24"/>
          <w:szCs w:val="24"/>
          <w:highlight w:val="none"/>
          <w:u w:val="single"/>
          <w:lang w:eastAsia="zh-CN"/>
        </w:rPr>
        <w:t>期内</w:t>
      </w:r>
      <w:r>
        <w:rPr>
          <w:rFonts w:hint="eastAsia" w:ascii="宋体" w:hAnsi="宋体" w:cs="宋体"/>
          <w:b/>
          <w:bCs/>
          <w:color w:val="auto"/>
          <w:sz w:val="24"/>
          <w:szCs w:val="24"/>
          <w:highlight w:val="none"/>
          <w:u w:val="single"/>
        </w:rPr>
        <w:t>，招标人对招标文件进行澄清或者修改的，通过“苏采云”系统发布澄清公告或者修改</w:t>
      </w:r>
      <w:r>
        <w:rPr>
          <w:rFonts w:hint="eastAsia" w:ascii="宋体" w:hAnsi="宋体" w:cs="宋体"/>
          <w:b/>
          <w:bCs/>
          <w:color w:val="auto"/>
          <w:sz w:val="24"/>
          <w:szCs w:val="24"/>
          <w:highlight w:val="none"/>
          <w:u w:val="single"/>
          <w:lang w:eastAsia="zh-CN"/>
        </w:rPr>
        <w:t>公告</w:t>
      </w:r>
      <w:r>
        <w:rPr>
          <w:rFonts w:hint="eastAsia" w:ascii="宋体" w:hAnsi="宋体" w:cs="宋体"/>
          <w:b/>
          <w:bCs/>
          <w:color w:val="auto"/>
          <w:sz w:val="24"/>
          <w:szCs w:val="24"/>
          <w:highlight w:val="none"/>
          <w:u w:val="single"/>
        </w:rPr>
        <w:t>。澄清或者修改的内容以所发布的本项目的“更正（澄清）公告”的形式通知所有获取招标文件的潜在投标人。发布本项目的“更正（澄清）公告”后</w:t>
      </w:r>
      <w:r>
        <w:rPr>
          <w:rFonts w:hint="eastAsia" w:ascii="宋体" w:hAnsi="宋体" w:cs="宋体"/>
          <w:b/>
          <w:bCs/>
          <w:color w:val="auto"/>
          <w:sz w:val="24"/>
          <w:szCs w:val="24"/>
          <w:highlight w:val="none"/>
          <w:u w:val="single"/>
          <w:lang w:eastAsia="zh-CN"/>
        </w:rPr>
        <w:t>，招标</w:t>
      </w:r>
      <w:r>
        <w:rPr>
          <w:rFonts w:hint="eastAsia" w:ascii="宋体" w:hAnsi="宋体" w:cs="宋体"/>
          <w:b/>
          <w:bCs/>
          <w:color w:val="auto"/>
          <w:sz w:val="24"/>
          <w:szCs w:val="24"/>
          <w:highlight w:val="none"/>
          <w:u w:val="single"/>
        </w:rPr>
        <w:t>代理机构已尽通知义务。敬请各潜在投标人关注本项目的“更正（澄清）公告”，并通过“苏采云”系统重新下载更正（澄清）后的招标文件（后缀名为“</w:t>
      </w:r>
      <w:r>
        <w:rPr>
          <w:rFonts w:hint="eastAsia" w:ascii="宋体" w:hAnsi="宋体" w:cs="宋体"/>
          <w:b/>
          <w:bCs/>
          <w:color w:val="auto"/>
          <w:sz w:val="24"/>
          <w:szCs w:val="24"/>
          <w:highlight w:val="none"/>
          <w:u w:val="single"/>
          <w:lang w:eastAsia="zh-CN"/>
        </w:rPr>
        <w:t>.</w:t>
      </w:r>
      <w:r>
        <w:rPr>
          <w:rFonts w:hint="eastAsia" w:ascii="宋体" w:hAnsi="宋体" w:cs="宋体"/>
          <w:b/>
          <w:bCs/>
          <w:color w:val="auto"/>
          <w:sz w:val="24"/>
          <w:szCs w:val="24"/>
          <w:highlight w:val="none"/>
          <w:u w:val="single"/>
        </w:rPr>
        <w:t>kedt”），离线编制投标文件，否则，将自行承担相应的风险。</w:t>
      </w:r>
    </w:p>
    <w:p w14:paraId="794FC222">
      <w:pPr>
        <w:pStyle w:val="9"/>
        <w:spacing w:before="145" w:after="145" w:line="360" w:lineRule="auto"/>
        <w:rPr>
          <w:rFonts w:hint="eastAsia"/>
          <w:color w:val="auto"/>
          <w:highlight w:val="none"/>
        </w:rPr>
      </w:pPr>
      <w:bookmarkStart w:id="87" w:name="_Toc462564072"/>
      <w:bookmarkStart w:id="88" w:name="_Toc16938529"/>
      <w:bookmarkStart w:id="89" w:name="_Toc20823285"/>
      <w:bookmarkStart w:id="90" w:name="_Toc120614216"/>
      <w:bookmarkStart w:id="91" w:name="_Toc513029213"/>
      <w:r>
        <w:rPr>
          <w:rFonts w:hint="eastAsia"/>
          <w:color w:val="auto"/>
          <w:highlight w:val="none"/>
        </w:rPr>
        <w:t>三、投标文件的编制</w:t>
      </w:r>
      <w:bookmarkEnd w:id="87"/>
      <w:bookmarkEnd w:id="88"/>
      <w:bookmarkEnd w:id="89"/>
      <w:bookmarkEnd w:id="90"/>
      <w:bookmarkEnd w:id="91"/>
    </w:p>
    <w:p w14:paraId="212612D7">
      <w:pPr>
        <w:pStyle w:val="10"/>
        <w:spacing w:before="0" w:after="0" w:line="240" w:lineRule="auto"/>
        <w:rPr>
          <w:rFonts w:hint="eastAsia"/>
          <w:bCs w:val="0"/>
          <w:color w:val="auto"/>
          <w:highlight w:val="none"/>
        </w:rPr>
      </w:pPr>
      <w:bookmarkStart w:id="92" w:name="_Toc16938530"/>
      <w:bookmarkStart w:id="93" w:name="_Toc20823286"/>
      <w:bookmarkStart w:id="94" w:name="_Toc513029214"/>
      <w:bookmarkStart w:id="95" w:name="_Toc462564073"/>
      <w:r>
        <w:rPr>
          <w:rFonts w:hint="eastAsia"/>
          <w:b w:val="0"/>
          <w:bCs w:val="0"/>
          <w:color w:val="auto"/>
          <w:highlight w:val="none"/>
          <w:lang w:eastAsia="zh-CN"/>
        </w:rPr>
        <w:t>9.</w:t>
      </w:r>
      <w:r>
        <w:rPr>
          <w:rFonts w:hint="eastAsia"/>
          <w:b w:val="0"/>
          <w:bCs w:val="0"/>
          <w:color w:val="auto"/>
          <w:highlight w:val="none"/>
        </w:rPr>
        <w:t>投标文件的语言及度量衡单位</w:t>
      </w:r>
      <w:bookmarkEnd w:id="92"/>
      <w:bookmarkEnd w:id="93"/>
      <w:bookmarkEnd w:id="94"/>
      <w:bookmarkEnd w:id="95"/>
    </w:p>
    <w:p w14:paraId="38343C49">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 xml:space="preserve"> 投标人提交的投标文件以及投标人与采购代理机构就有关投标的所有来往通知、函件和文件均应使用</w:t>
      </w:r>
      <w:r>
        <w:rPr>
          <w:rFonts w:hint="eastAsia" w:ascii="宋体" w:hAnsi="宋体"/>
          <w:b/>
          <w:bCs/>
          <w:color w:val="auto"/>
          <w:sz w:val="24"/>
          <w:highlight w:val="none"/>
        </w:rPr>
        <w:t>简体中文</w:t>
      </w:r>
      <w:r>
        <w:rPr>
          <w:rFonts w:hint="eastAsia" w:ascii="宋体" w:hAnsi="宋体"/>
          <w:color w:val="auto"/>
          <w:sz w:val="24"/>
          <w:highlight w:val="none"/>
        </w:rPr>
        <w:t>。</w:t>
      </w:r>
    </w:p>
    <w:p w14:paraId="53E1EC55">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 xml:space="preserve"> 除技术性能另有规定外，投标文件所使用的度量衡单位，均须采用国家法定计量单位。</w:t>
      </w:r>
    </w:p>
    <w:p w14:paraId="5520B8DE">
      <w:pPr>
        <w:pStyle w:val="10"/>
        <w:spacing w:before="0" w:after="0" w:line="240" w:lineRule="auto"/>
        <w:rPr>
          <w:rFonts w:hint="eastAsia"/>
          <w:b w:val="0"/>
          <w:bCs w:val="0"/>
          <w:color w:val="auto"/>
          <w:highlight w:val="none"/>
        </w:rPr>
      </w:pPr>
      <w:bookmarkStart w:id="96" w:name="_Toc513029215"/>
      <w:bookmarkStart w:id="97" w:name="_Toc16938531"/>
      <w:bookmarkStart w:id="98" w:name="_Toc462564074"/>
      <w:bookmarkStart w:id="99" w:name="_Toc20823287"/>
      <w:r>
        <w:rPr>
          <w:rFonts w:hint="eastAsia"/>
          <w:b w:val="0"/>
          <w:bCs w:val="0"/>
          <w:color w:val="auto"/>
          <w:highlight w:val="none"/>
          <w:lang w:eastAsia="zh-CN"/>
        </w:rPr>
        <w:t>10.</w:t>
      </w:r>
      <w:r>
        <w:rPr>
          <w:rFonts w:hint="eastAsia"/>
          <w:b w:val="0"/>
          <w:bCs w:val="0"/>
          <w:color w:val="auto"/>
          <w:highlight w:val="none"/>
        </w:rPr>
        <w:t>投标文件构成</w:t>
      </w:r>
      <w:bookmarkEnd w:id="96"/>
      <w:bookmarkEnd w:id="97"/>
      <w:bookmarkEnd w:id="98"/>
      <w:bookmarkEnd w:id="99"/>
    </w:p>
    <w:p w14:paraId="1024DDE9">
      <w:pPr>
        <w:spacing w:line="44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10.1</w:t>
      </w:r>
      <w:r>
        <w:rPr>
          <w:rFonts w:hint="eastAsia" w:ascii="宋体" w:hAnsi="宋体"/>
          <w:color w:val="auto"/>
          <w:sz w:val="24"/>
          <w:highlight w:val="none"/>
        </w:rPr>
        <w:t xml:space="preserve"> 投标人编写的投标文件应包括</w:t>
      </w:r>
      <w:r>
        <w:rPr>
          <w:rFonts w:hint="eastAsia" w:ascii="宋体" w:hAnsi="宋体"/>
          <w:color w:val="auto"/>
          <w:sz w:val="24"/>
          <w:highlight w:val="none"/>
          <w:u w:val="single"/>
        </w:rPr>
        <w:t>资格证明文件</w:t>
      </w:r>
      <w:r>
        <w:rPr>
          <w:rFonts w:hint="eastAsia" w:ascii="宋体" w:hAnsi="宋体"/>
          <w:color w:val="auto"/>
          <w:sz w:val="24"/>
          <w:highlight w:val="none"/>
        </w:rPr>
        <w:t>、</w:t>
      </w:r>
      <w:r>
        <w:rPr>
          <w:rFonts w:hint="eastAsia" w:ascii="宋体" w:hAnsi="宋体"/>
          <w:color w:val="auto"/>
          <w:sz w:val="24"/>
          <w:highlight w:val="none"/>
          <w:u w:val="single"/>
        </w:rPr>
        <w:t>符合性证明文件</w:t>
      </w:r>
      <w:r>
        <w:rPr>
          <w:rFonts w:hint="eastAsia" w:ascii="宋体" w:hAnsi="宋体"/>
          <w:color w:val="auto"/>
          <w:sz w:val="24"/>
          <w:highlight w:val="none"/>
        </w:rPr>
        <w:t>、</w:t>
      </w:r>
      <w:r>
        <w:rPr>
          <w:rFonts w:hint="eastAsia" w:ascii="宋体" w:hAnsi="宋体"/>
          <w:color w:val="auto"/>
          <w:sz w:val="24"/>
          <w:highlight w:val="none"/>
          <w:u w:val="single"/>
        </w:rPr>
        <w:t>投标分项报价表</w:t>
      </w:r>
      <w:r>
        <w:rPr>
          <w:rFonts w:hint="eastAsia" w:ascii="宋体" w:hAnsi="宋体"/>
          <w:color w:val="auto"/>
          <w:sz w:val="24"/>
          <w:highlight w:val="none"/>
        </w:rPr>
        <w:t>、</w:t>
      </w:r>
      <w:r>
        <w:rPr>
          <w:rFonts w:hint="eastAsia" w:ascii="宋体" w:hAnsi="宋体"/>
          <w:color w:val="auto"/>
          <w:sz w:val="24"/>
          <w:highlight w:val="none"/>
          <w:u w:val="single"/>
        </w:rPr>
        <w:t>技术要求响应及偏离表</w:t>
      </w:r>
      <w:r>
        <w:rPr>
          <w:rFonts w:hint="eastAsia" w:ascii="宋体" w:hAnsi="宋体"/>
          <w:color w:val="auto"/>
          <w:sz w:val="24"/>
          <w:highlight w:val="none"/>
        </w:rPr>
        <w:t>、</w:t>
      </w:r>
      <w:r>
        <w:rPr>
          <w:rFonts w:hint="eastAsia" w:ascii="宋体" w:hAnsi="宋体"/>
          <w:color w:val="auto"/>
          <w:sz w:val="24"/>
          <w:highlight w:val="none"/>
          <w:u w:val="single"/>
        </w:rPr>
        <w:t>商务要求响应及偏离表</w:t>
      </w:r>
      <w:r>
        <w:rPr>
          <w:rFonts w:hint="eastAsia" w:ascii="宋体" w:hAnsi="宋体"/>
          <w:color w:val="auto"/>
          <w:sz w:val="24"/>
          <w:highlight w:val="none"/>
        </w:rPr>
        <w:t>、</w:t>
      </w:r>
      <w:r>
        <w:rPr>
          <w:rFonts w:hint="eastAsia" w:ascii="宋体" w:hAnsi="宋体"/>
          <w:color w:val="auto"/>
          <w:sz w:val="24"/>
          <w:highlight w:val="none"/>
          <w:u w:val="single"/>
        </w:rPr>
        <w:t>其他证明文件</w:t>
      </w:r>
      <w:r>
        <w:rPr>
          <w:rFonts w:hint="eastAsia" w:ascii="宋体" w:hAnsi="宋体"/>
          <w:color w:val="auto"/>
          <w:sz w:val="24"/>
          <w:highlight w:val="none"/>
        </w:rPr>
        <w:t>、</w:t>
      </w:r>
      <w:r>
        <w:rPr>
          <w:rFonts w:hint="eastAsia" w:ascii="宋体" w:hAnsi="宋体"/>
          <w:color w:val="auto"/>
          <w:sz w:val="24"/>
          <w:highlight w:val="none"/>
          <w:u w:val="single"/>
        </w:rPr>
        <w:t>投标函</w:t>
      </w:r>
      <w:r>
        <w:rPr>
          <w:rFonts w:hint="eastAsia" w:ascii="宋体" w:hAnsi="宋体"/>
          <w:color w:val="auto"/>
          <w:sz w:val="24"/>
          <w:highlight w:val="none"/>
        </w:rPr>
        <w:t>、</w:t>
      </w:r>
      <w:r>
        <w:rPr>
          <w:rFonts w:hint="eastAsia" w:ascii="宋体" w:hAnsi="宋体"/>
          <w:color w:val="auto"/>
          <w:sz w:val="24"/>
          <w:highlight w:val="none"/>
          <w:u w:val="single"/>
        </w:rPr>
        <w:t>开标一览表</w:t>
      </w:r>
      <w:r>
        <w:rPr>
          <w:rFonts w:hint="eastAsia" w:ascii="宋体" w:hAnsi="宋体"/>
          <w:color w:val="auto"/>
          <w:sz w:val="24"/>
          <w:highlight w:val="none"/>
        </w:rPr>
        <w:t>等部分。</w:t>
      </w:r>
    </w:p>
    <w:p w14:paraId="2B4519FD">
      <w:pPr>
        <w:spacing w:line="440" w:lineRule="exact"/>
        <w:ind w:firstLine="480" w:firstLineChars="200"/>
        <w:rPr>
          <w:rFonts w:hint="eastAsia" w:ascii="宋体" w:hAnsi="宋体"/>
          <w:color w:val="auto"/>
          <w:sz w:val="24"/>
          <w:highlight w:val="none"/>
        </w:rPr>
      </w:pPr>
      <w:r>
        <w:rPr>
          <w:rFonts w:hint="eastAsia" w:ascii="宋体" w:hAnsi="宋体"/>
          <w:color w:val="auto"/>
          <w:sz w:val="24"/>
          <w:highlight w:val="none"/>
        </w:rPr>
        <w:t>10.2 如标书制作工具中格式和内容与“江苏政府采购网”发布的招标文件不一致，请以“江苏政府采购网”发布的招标文件为准。</w:t>
      </w:r>
    </w:p>
    <w:p w14:paraId="256DB3EE">
      <w:pPr>
        <w:pStyle w:val="10"/>
        <w:spacing w:before="0" w:after="0" w:line="240" w:lineRule="auto"/>
        <w:rPr>
          <w:rFonts w:hint="eastAsia"/>
          <w:b w:val="0"/>
          <w:bCs w:val="0"/>
          <w:color w:val="auto"/>
          <w:highlight w:val="none"/>
        </w:rPr>
      </w:pPr>
      <w:bookmarkStart w:id="100" w:name="_Hlt26954838"/>
      <w:bookmarkEnd w:id="100"/>
      <w:bookmarkStart w:id="101" w:name="_Hlt26668975"/>
      <w:bookmarkEnd w:id="101"/>
      <w:bookmarkStart w:id="102" w:name="_Hlt26670360"/>
      <w:bookmarkEnd w:id="102"/>
      <w:bookmarkStart w:id="103" w:name="_Toc49090509"/>
      <w:bookmarkStart w:id="104" w:name="_Toc513029219"/>
      <w:bookmarkStart w:id="105" w:name="_Toc14577357"/>
      <w:bookmarkStart w:id="106" w:name="_Toc14577354"/>
      <w:bookmarkStart w:id="107" w:name="_Toc49090507"/>
      <w:bookmarkStart w:id="108" w:name="_Toc513029216"/>
      <w:r>
        <w:rPr>
          <w:rFonts w:hint="eastAsia"/>
          <w:b w:val="0"/>
          <w:bCs w:val="0"/>
          <w:color w:val="auto"/>
          <w:highlight w:val="none"/>
          <w:lang w:eastAsia="zh-CN"/>
        </w:rPr>
        <w:t>11.</w:t>
      </w:r>
      <w:r>
        <w:rPr>
          <w:rFonts w:hint="eastAsia"/>
          <w:b w:val="0"/>
          <w:bCs w:val="0"/>
          <w:color w:val="auto"/>
          <w:highlight w:val="none"/>
        </w:rPr>
        <w:t>证明投标人及投标标的符合招标文件规定的文件</w:t>
      </w:r>
      <w:bookmarkEnd w:id="103"/>
      <w:bookmarkEnd w:id="104"/>
      <w:bookmarkEnd w:id="105"/>
    </w:p>
    <w:bookmarkEnd w:id="106"/>
    <w:bookmarkEnd w:id="107"/>
    <w:bookmarkEnd w:id="108"/>
    <w:p w14:paraId="24BAEC9B">
      <w:pPr>
        <w:spacing w:line="480" w:lineRule="exact"/>
        <w:rPr>
          <w:rFonts w:hint="eastAsia" w:ascii="宋体" w:hAnsi="宋体"/>
          <w:color w:val="auto"/>
          <w:sz w:val="24"/>
          <w:szCs w:val="24"/>
          <w:highlight w:val="none"/>
        </w:rPr>
      </w:pPr>
      <w:bookmarkStart w:id="109" w:name="_Toc14577355"/>
      <w:bookmarkStart w:id="110" w:name="_Toc49090508"/>
      <w:r>
        <w:rPr>
          <w:rFonts w:hint="eastAsia" w:ascii="宋体" w:hAnsi="宋体"/>
          <w:color w:val="auto"/>
          <w:sz w:val="24"/>
          <w:szCs w:val="24"/>
          <w:highlight w:val="none"/>
        </w:rPr>
        <w:t xml:space="preserve">    11.1 投标人应按照</w:t>
      </w:r>
      <w:r>
        <w:rPr>
          <w:rFonts w:hint="eastAsia" w:ascii="宋体" w:hAnsi="宋体"/>
          <w:color w:val="auto"/>
          <w:sz w:val="24"/>
          <w:szCs w:val="24"/>
          <w:highlight w:val="none"/>
          <w:lang w:eastAsia="zh-CN"/>
        </w:rPr>
        <w:t>法律法规</w:t>
      </w:r>
      <w:r>
        <w:rPr>
          <w:rFonts w:hint="eastAsia" w:ascii="宋体" w:hAnsi="宋体"/>
          <w:color w:val="auto"/>
          <w:sz w:val="24"/>
          <w:szCs w:val="24"/>
          <w:highlight w:val="none"/>
        </w:rPr>
        <w:t>、规章和规范性文件以及招标文件要求提交证明文件，证明其及投标标的符合招标文件规定。</w:t>
      </w:r>
    </w:p>
    <w:p w14:paraId="3BAE34EE">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11.2</w:t>
      </w:r>
      <w:r>
        <w:rPr>
          <w:rFonts w:hint="eastAsia" w:ascii="宋体" w:hAnsi="宋体"/>
          <w:color w:val="auto"/>
          <w:sz w:val="24"/>
          <w:szCs w:val="24"/>
          <w:highlight w:val="none"/>
          <w:lang w:eastAsia="zh-CN"/>
        </w:rPr>
        <w:t xml:space="preserve"> 招标</w:t>
      </w:r>
      <w:r>
        <w:rPr>
          <w:rFonts w:hint="eastAsia" w:ascii="宋体" w:hAnsi="宋体"/>
          <w:color w:val="auto"/>
          <w:sz w:val="24"/>
          <w:szCs w:val="24"/>
          <w:highlight w:val="none"/>
        </w:rPr>
        <w:t>文件对证明文件无明确形式要求的，证明文件可以以文字资料、图纸和数据等形式提交。</w:t>
      </w:r>
    </w:p>
    <w:p w14:paraId="1FB05788">
      <w:pPr>
        <w:pStyle w:val="10"/>
        <w:spacing w:before="0" w:after="0" w:line="240" w:lineRule="auto"/>
        <w:rPr>
          <w:rFonts w:hint="eastAsia"/>
          <w:b w:val="0"/>
          <w:bCs w:val="0"/>
          <w:color w:val="auto"/>
          <w:highlight w:val="none"/>
        </w:rPr>
      </w:pPr>
      <w:r>
        <w:rPr>
          <w:rFonts w:hint="eastAsia"/>
          <w:b w:val="0"/>
          <w:bCs w:val="0"/>
          <w:color w:val="auto"/>
          <w:highlight w:val="none"/>
          <w:lang w:eastAsia="zh-CN"/>
        </w:rPr>
        <w:t>12.</w:t>
      </w:r>
      <w:r>
        <w:rPr>
          <w:rFonts w:hint="eastAsia"/>
          <w:b w:val="0"/>
          <w:bCs w:val="0"/>
          <w:color w:val="auto"/>
          <w:highlight w:val="none"/>
        </w:rPr>
        <w:t>投标分项报价</w:t>
      </w:r>
      <w:bookmarkEnd w:id="109"/>
      <w:bookmarkStart w:id="111" w:name="_Hlt26670373"/>
      <w:bookmarkEnd w:id="111"/>
      <w:r>
        <w:rPr>
          <w:rFonts w:hint="eastAsia"/>
          <w:b w:val="0"/>
          <w:bCs w:val="0"/>
          <w:color w:val="auto"/>
          <w:highlight w:val="none"/>
        </w:rPr>
        <w:t>表</w:t>
      </w:r>
      <w:bookmarkEnd w:id="110"/>
    </w:p>
    <w:p w14:paraId="00215D0A">
      <w:pPr>
        <w:spacing w:line="5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 xml:space="preserve"> 投标人应按照招标文件规定格式填报投标分项报价表</w:t>
      </w:r>
      <w:bookmarkStart w:id="112" w:name="_Hlt26670399"/>
      <w:bookmarkEnd w:id="112"/>
      <w:r>
        <w:rPr>
          <w:rFonts w:hint="eastAsia" w:ascii="宋体" w:hAnsi="宋体"/>
          <w:color w:val="auto"/>
          <w:sz w:val="24"/>
          <w:highlight w:val="none"/>
        </w:rPr>
        <w:t>。</w:t>
      </w:r>
    </w:p>
    <w:p w14:paraId="37DA1A55">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12.2</w:t>
      </w:r>
      <w:r>
        <w:rPr>
          <w:rFonts w:hint="eastAsia" w:ascii="宋体" w:hAnsi="宋体"/>
          <w:color w:val="auto"/>
          <w:sz w:val="24"/>
          <w:highlight w:val="none"/>
          <w:lang w:eastAsia="zh-CN"/>
        </w:rPr>
        <w:t xml:space="preserve"> 投标</w:t>
      </w:r>
      <w:r>
        <w:rPr>
          <w:rFonts w:hint="eastAsia" w:ascii="宋体" w:hAnsi="宋体"/>
          <w:bCs/>
          <w:color w:val="auto"/>
          <w:sz w:val="24"/>
          <w:highlight w:val="none"/>
        </w:rPr>
        <w:t>货币</w:t>
      </w:r>
      <w:r>
        <w:rPr>
          <w:rFonts w:hint="eastAsia" w:ascii="宋体" w:hAnsi="宋体"/>
          <w:bCs/>
          <w:color w:val="auto"/>
          <w:sz w:val="24"/>
          <w:highlight w:val="none"/>
          <w:lang w:eastAsia="zh-CN"/>
        </w:rPr>
        <w:t>：</w:t>
      </w:r>
      <w:r>
        <w:rPr>
          <w:rFonts w:hint="eastAsia" w:ascii="宋体" w:hAnsi="宋体"/>
          <w:bCs/>
          <w:color w:val="auto"/>
          <w:sz w:val="24"/>
          <w:highlight w:val="none"/>
        </w:rPr>
        <w:t>投标文件中的单价和总价无特殊规定的采用人民币报价，以元为单位标注。</w:t>
      </w:r>
      <w:r>
        <w:rPr>
          <w:rFonts w:hint="eastAsia" w:ascii="宋体" w:hAnsi="宋体"/>
          <w:color w:val="auto"/>
          <w:sz w:val="24"/>
          <w:highlight w:val="none"/>
        </w:rPr>
        <w:t>招标文件中另有规定的按规定执行。</w:t>
      </w:r>
    </w:p>
    <w:p w14:paraId="68253D30">
      <w:pPr>
        <w:pStyle w:val="10"/>
        <w:spacing w:before="0" w:after="0" w:line="240" w:lineRule="auto"/>
        <w:rPr>
          <w:rFonts w:hint="eastAsia"/>
          <w:b w:val="0"/>
          <w:bCs w:val="0"/>
          <w:color w:val="auto"/>
          <w:highlight w:val="none"/>
        </w:rPr>
      </w:pPr>
      <w:bookmarkStart w:id="113" w:name="_Hlt26954848"/>
      <w:bookmarkEnd w:id="113"/>
      <w:bookmarkStart w:id="114" w:name="_Hlt26954731"/>
      <w:bookmarkEnd w:id="114"/>
      <w:bookmarkStart w:id="115" w:name="_Hlt26670482"/>
      <w:bookmarkEnd w:id="115"/>
      <w:bookmarkStart w:id="116" w:name="_Hlt26954844"/>
      <w:bookmarkEnd w:id="116"/>
      <w:bookmarkStart w:id="117" w:name="_Hlt26670403"/>
      <w:bookmarkEnd w:id="117"/>
      <w:bookmarkStart w:id="118" w:name="_Hlt26954842"/>
      <w:bookmarkEnd w:id="118"/>
      <w:bookmarkStart w:id="119" w:name="_Hlt26670486"/>
      <w:bookmarkEnd w:id="119"/>
      <w:bookmarkStart w:id="120" w:name="_Hlt26668983"/>
      <w:bookmarkEnd w:id="120"/>
      <w:bookmarkStart w:id="121" w:name="_Hlt26954846"/>
      <w:bookmarkEnd w:id="121"/>
      <w:bookmarkStart w:id="122" w:name="_Hlt26670425"/>
      <w:bookmarkEnd w:id="122"/>
      <w:r>
        <w:rPr>
          <w:rFonts w:hint="eastAsia"/>
          <w:b w:val="0"/>
          <w:bCs w:val="0"/>
          <w:color w:val="auto"/>
          <w:highlight w:val="none"/>
          <w:lang w:eastAsia="zh-CN"/>
        </w:rPr>
        <w:t>13.</w:t>
      </w:r>
      <w:r>
        <w:rPr>
          <w:rFonts w:hint="eastAsia"/>
          <w:b w:val="0"/>
          <w:bCs w:val="0"/>
          <w:color w:val="auto"/>
          <w:highlight w:val="none"/>
        </w:rPr>
        <w:t>技术要求响应及偏离表、商务要求响应及偏离表</w:t>
      </w:r>
    </w:p>
    <w:p w14:paraId="7B7F0EA3">
      <w:pPr>
        <w:autoSpaceDE w:val="0"/>
        <w:autoSpaceDN w:val="0"/>
        <w:spacing w:line="500" w:lineRule="exact"/>
        <w:ind w:firstLine="480"/>
        <w:rPr>
          <w:rFonts w:hint="eastAsia" w:ascii="宋体" w:hAnsi="Arial" w:cs="宋体"/>
          <w:color w:val="auto"/>
          <w:sz w:val="24"/>
          <w:highlight w:val="none"/>
          <w:lang w:val="zh-CN"/>
        </w:rPr>
      </w:pPr>
      <w:r>
        <w:rPr>
          <w:rFonts w:ascii="宋体" w:hAnsi="Arial" w:cs="宋体"/>
          <w:bCs/>
          <w:color w:val="auto"/>
          <w:sz w:val="24"/>
          <w:highlight w:val="none"/>
          <w:lang w:val="zh-CN"/>
        </w:rPr>
        <w:t>1</w:t>
      </w:r>
      <w:r>
        <w:rPr>
          <w:rFonts w:hint="eastAsia" w:ascii="宋体" w:hAnsi="Arial" w:cs="宋体"/>
          <w:bCs/>
          <w:color w:val="auto"/>
          <w:sz w:val="24"/>
          <w:highlight w:val="none"/>
          <w:lang w:val="zh-CN"/>
        </w:rPr>
        <w:t>3</w:t>
      </w:r>
      <w:r>
        <w:rPr>
          <w:rFonts w:ascii="宋体" w:hAnsi="Arial" w:cs="宋体"/>
          <w:bCs/>
          <w:color w:val="auto"/>
          <w:sz w:val="24"/>
          <w:highlight w:val="none"/>
          <w:lang w:val="zh-CN"/>
        </w:rPr>
        <w:t>.1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投标人需对招标文件中的技术要求与商务要求逐项作出响应或偏离，并说明原因。</w:t>
      </w:r>
    </w:p>
    <w:p w14:paraId="769E4F25">
      <w:pPr>
        <w:tabs>
          <w:tab w:val="left" w:pos="1035"/>
        </w:tabs>
        <w:autoSpaceDE w:val="0"/>
        <w:autoSpaceDN w:val="0"/>
        <w:spacing w:line="500" w:lineRule="exact"/>
        <w:ind w:firstLine="480" w:firstLineChars="200"/>
        <w:rPr>
          <w:rFonts w:ascii="宋体" w:hAnsi="Arial" w:cs="宋体"/>
          <w:color w:val="auto"/>
          <w:sz w:val="24"/>
          <w:highlight w:val="none"/>
          <w:lang w:val="zh-CN"/>
        </w:rPr>
      </w:pPr>
      <w:r>
        <w:rPr>
          <w:rFonts w:hint="eastAsia" w:ascii="宋体" w:hAnsi="Arial" w:cs="宋体"/>
          <w:color w:val="auto"/>
          <w:sz w:val="24"/>
          <w:highlight w:val="none"/>
          <w:lang w:val="zh-CN"/>
        </w:rPr>
        <w:t>13.2 投标人可在投标文件中提供认为需要的其他技术文件或说明。</w:t>
      </w:r>
    </w:p>
    <w:p w14:paraId="5602F174">
      <w:pPr>
        <w:pStyle w:val="10"/>
        <w:spacing w:before="0" w:after="0" w:line="240" w:lineRule="auto"/>
        <w:rPr>
          <w:rFonts w:hint="eastAsia"/>
          <w:b w:val="0"/>
          <w:bCs w:val="0"/>
          <w:color w:val="auto"/>
          <w:highlight w:val="none"/>
        </w:rPr>
      </w:pPr>
      <w:bookmarkStart w:id="123" w:name="_Toc49090510"/>
      <w:bookmarkStart w:id="124" w:name="_Toc14577359"/>
      <w:r>
        <w:rPr>
          <w:rFonts w:hint="eastAsia"/>
          <w:b w:val="0"/>
          <w:bCs w:val="0"/>
          <w:color w:val="auto"/>
          <w:highlight w:val="none"/>
          <w:lang w:eastAsia="zh-CN"/>
        </w:rPr>
        <w:t>14.</w:t>
      </w:r>
      <w:r>
        <w:rPr>
          <w:rFonts w:hint="eastAsia"/>
          <w:b w:val="0"/>
          <w:bCs w:val="0"/>
          <w:color w:val="auto"/>
          <w:highlight w:val="none"/>
        </w:rPr>
        <w:t>投标函和开标一览表</w:t>
      </w:r>
    </w:p>
    <w:p w14:paraId="15C85AFB">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14.1</w:t>
      </w:r>
      <w:r>
        <w:rPr>
          <w:rFonts w:hint="eastAsia" w:ascii="宋体" w:hAnsi="宋体"/>
          <w:color w:val="auto"/>
          <w:sz w:val="24"/>
          <w:highlight w:val="none"/>
        </w:rPr>
        <w:t xml:space="preserve"> 投标人应按照招标文件中提供的格式完整、正确</w:t>
      </w:r>
      <w:r>
        <w:rPr>
          <w:rFonts w:hint="eastAsia" w:ascii="宋体" w:hAnsi="宋体"/>
          <w:color w:val="auto"/>
          <w:sz w:val="24"/>
          <w:highlight w:val="none"/>
          <w:lang w:eastAsia="zh-CN"/>
        </w:rPr>
        <w:t>地填写</w:t>
      </w:r>
      <w:r>
        <w:rPr>
          <w:rFonts w:hint="eastAsia" w:ascii="宋体" w:hAnsi="宋体"/>
          <w:color w:val="auto"/>
          <w:sz w:val="24"/>
          <w:highlight w:val="none"/>
        </w:rPr>
        <w:t>投标函、开标一览表。</w:t>
      </w:r>
    </w:p>
    <w:p w14:paraId="69DC7D3C">
      <w:pPr>
        <w:spacing w:line="50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14.2</w:t>
      </w:r>
      <w:r>
        <w:rPr>
          <w:rFonts w:hint="eastAsia" w:ascii="宋体" w:hAnsi="宋体"/>
          <w:color w:val="auto"/>
          <w:sz w:val="24"/>
          <w:highlight w:val="none"/>
        </w:rPr>
        <w:t xml:space="preserve"> 对于采用货币报价的项目，</w:t>
      </w:r>
      <w:r>
        <w:rPr>
          <w:rFonts w:hint="eastAsia" w:ascii="宋体" w:hAnsi="宋体"/>
          <w:bCs/>
          <w:color w:val="auto"/>
          <w:sz w:val="24"/>
          <w:highlight w:val="none"/>
        </w:rPr>
        <w:t>开标一览表中的投标总报价应与投标分项报价表中的投标总报价一致，如不一致，</w:t>
      </w:r>
      <w:r>
        <w:rPr>
          <w:rFonts w:hint="eastAsia" w:ascii="宋体" w:hAnsi="宋体"/>
          <w:color w:val="auto"/>
          <w:sz w:val="24"/>
          <w:szCs w:val="24"/>
          <w:highlight w:val="none"/>
        </w:rPr>
        <w:t>不作为无效投标处理</w:t>
      </w:r>
      <w:r>
        <w:rPr>
          <w:rFonts w:hint="eastAsia" w:ascii="宋体" w:hAnsi="宋体"/>
          <w:bCs/>
          <w:color w:val="auto"/>
          <w:sz w:val="24"/>
          <w:highlight w:val="none"/>
        </w:rPr>
        <w:t>，但评标时</w:t>
      </w:r>
      <w:r>
        <w:rPr>
          <w:rFonts w:hint="eastAsia" w:ascii="宋体" w:hAnsi="宋体"/>
          <w:bCs/>
          <w:color w:val="auto"/>
          <w:sz w:val="24"/>
          <w:highlight w:val="none"/>
          <w:lang w:eastAsia="zh-CN"/>
        </w:rPr>
        <w:t>以</w:t>
      </w:r>
      <w:r>
        <w:rPr>
          <w:rFonts w:hint="eastAsia" w:ascii="宋体" w:hAnsi="宋体"/>
          <w:bCs/>
          <w:color w:val="auto"/>
          <w:sz w:val="24"/>
          <w:highlight w:val="none"/>
        </w:rPr>
        <w:t>开标一览表中</w:t>
      </w:r>
      <w:r>
        <w:rPr>
          <w:rFonts w:hint="eastAsia" w:ascii="宋体" w:hAnsi="宋体"/>
          <w:bCs/>
          <w:color w:val="auto"/>
          <w:sz w:val="24"/>
          <w:highlight w:val="none"/>
          <w:lang w:eastAsia="zh-CN"/>
        </w:rPr>
        <w:t>的价格</w:t>
      </w:r>
      <w:r>
        <w:rPr>
          <w:rFonts w:hint="eastAsia" w:ascii="宋体" w:hAnsi="宋体"/>
          <w:bCs/>
          <w:color w:val="auto"/>
          <w:sz w:val="24"/>
          <w:highlight w:val="none"/>
        </w:rPr>
        <w:t>为准</w:t>
      </w:r>
      <w:r>
        <w:rPr>
          <w:rFonts w:hint="eastAsia" w:ascii="宋体" w:hAnsi="宋体"/>
          <w:b/>
          <w:bCs/>
          <w:color w:val="auto"/>
          <w:sz w:val="24"/>
          <w:highlight w:val="none"/>
        </w:rPr>
        <w:t>。</w:t>
      </w:r>
    </w:p>
    <w:bookmarkEnd w:id="123"/>
    <w:bookmarkEnd w:id="124"/>
    <w:p w14:paraId="3E431A2D">
      <w:pPr>
        <w:pStyle w:val="10"/>
        <w:spacing w:before="0" w:after="0" w:line="240" w:lineRule="auto"/>
        <w:rPr>
          <w:rFonts w:hint="eastAsia"/>
          <w:b w:val="0"/>
          <w:bCs w:val="0"/>
          <w:color w:val="auto"/>
          <w:highlight w:val="none"/>
        </w:rPr>
      </w:pPr>
      <w:bookmarkStart w:id="125" w:name="_Hlt26954850"/>
      <w:bookmarkEnd w:id="125"/>
      <w:bookmarkStart w:id="126" w:name="_Hlt26954734"/>
      <w:bookmarkEnd w:id="126"/>
      <w:bookmarkStart w:id="127" w:name="_Hlt26670489"/>
      <w:bookmarkEnd w:id="127"/>
      <w:bookmarkStart w:id="128" w:name="_Toc49090511"/>
      <w:bookmarkStart w:id="129" w:name="_Toc14577360"/>
      <w:r>
        <w:rPr>
          <w:rFonts w:hint="eastAsia"/>
          <w:b w:val="0"/>
          <w:bCs w:val="0"/>
          <w:color w:val="auto"/>
          <w:highlight w:val="none"/>
          <w:lang w:eastAsia="zh-CN"/>
        </w:rPr>
        <w:t>15.</w:t>
      </w:r>
      <w:r>
        <w:rPr>
          <w:rFonts w:hint="eastAsia"/>
          <w:b w:val="0"/>
          <w:bCs w:val="0"/>
          <w:color w:val="auto"/>
          <w:highlight w:val="none"/>
        </w:rPr>
        <w:t>投标有效期</w:t>
      </w:r>
      <w:bookmarkEnd w:id="128"/>
      <w:bookmarkEnd w:id="129"/>
    </w:p>
    <w:p w14:paraId="07EB3C17">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 xml:space="preserve"> 投标有效期为</w:t>
      </w:r>
      <w:r>
        <w:rPr>
          <w:rFonts w:hint="eastAsia" w:ascii="宋体" w:hAnsi="宋体"/>
          <w:bCs/>
          <w:color w:val="auto"/>
          <w:sz w:val="24"/>
          <w:highlight w:val="none"/>
          <w:lang w:eastAsia="zh-CN"/>
        </w:rPr>
        <w:t>自采购</w:t>
      </w:r>
      <w:r>
        <w:rPr>
          <w:rFonts w:hint="eastAsia" w:ascii="宋体" w:hAnsi="宋体"/>
          <w:bCs/>
          <w:color w:val="auto"/>
          <w:sz w:val="24"/>
          <w:highlight w:val="none"/>
        </w:rPr>
        <w:t>代理机构规定的开标</w:t>
      </w:r>
      <w:r>
        <w:rPr>
          <w:rFonts w:hint="eastAsia" w:ascii="宋体" w:hAnsi="宋体"/>
          <w:bCs/>
          <w:color w:val="auto"/>
          <w:sz w:val="24"/>
          <w:highlight w:val="none"/>
          <w:lang w:eastAsia="zh-CN"/>
        </w:rPr>
        <w:t>之日起</w:t>
      </w:r>
      <w:r>
        <w:rPr>
          <w:rFonts w:hint="eastAsia" w:ascii="方正仿宋_GB2312" w:hAnsi="方正仿宋_GB2312"/>
          <w:b/>
          <w:color w:val="auto"/>
          <w:sz w:val="24"/>
          <w:highlight w:val="none"/>
          <w:u w:val="single"/>
        </w:rPr>
        <w:t>六十（60）天</w:t>
      </w:r>
      <w:r>
        <w:rPr>
          <w:rFonts w:hint="eastAsia" w:ascii="宋体" w:hAnsi="宋体"/>
          <w:bCs/>
          <w:color w:val="auto"/>
          <w:sz w:val="24"/>
          <w:highlight w:val="none"/>
        </w:rPr>
        <w:t>。投标有效期</w:t>
      </w:r>
      <w:r>
        <w:rPr>
          <w:rFonts w:hint="eastAsia" w:ascii="宋体" w:hAnsi="宋体"/>
          <w:bCs/>
          <w:color w:val="auto"/>
          <w:sz w:val="24"/>
          <w:highlight w:val="none"/>
          <w:lang w:eastAsia="zh-CN"/>
        </w:rPr>
        <w:t>短于</w:t>
      </w:r>
      <w:r>
        <w:rPr>
          <w:rFonts w:hint="eastAsia" w:ascii="宋体" w:hAnsi="宋体"/>
          <w:bCs/>
          <w:color w:val="auto"/>
          <w:sz w:val="24"/>
          <w:highlight w:val="none"/>
        </w:rPr>
        <w:t>规定</w:t>
      </w:r>
      <w:r>
        <w:rPr>
          <w:rFonts w:hint="eastAsia" w:ascii="宋体" w:hAnsi="宋体"/>
          <w:bCs/>
          <w:color w:val="auto"/>
          <w:sz w:val="24"/>
          <w:highlight w:val="none"/>
          <w:lang w:eastAsia="zh-CN"/>
        </w:rPr>
        <w:t>时间</w:t>
      </w:r>
      <w:r>
        <w:rPr>
          <w:rFonts w:hint="eastAsia" w:ascii="宋体" w:hAnsi="宋体"/>
          <w:bCs/>
          <w:color w:val="auto"/>
          <w:sz w:val="24"/>
          <w:highlight w:val="none"/>
        </w:rPr>
        <w:t>的</w:t>
      </w:r>
      <w:r>
        <w:rPr>
          <w:rFonts w:hint="eastAsia" w:ascii="宋体" w:hAnsi="宋体"/>
          <w:bCs/>
          <w:color w:val="auto"/>
          <w:sz w:val="24"/>
          <w:highlight w:val="none"/>
          <w:lang w:eastAsia="zh-CN"/>
        </w:rPr>
        <w:t>，将</w:t>
      </w:r>
      <w:r>
        <w:rPr>
          <w:rFonts w:hint="eastAsia" w:ascii="宋体" w:hAnsi="宋体"/>
          <w:bCs/>
          <w:color w:val="auto"/>
          <w:sz w:val="24"/>
          <w:highlight w:val="none"/>
        </w:rPr>
        <w:t>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3330B35B">
      <w:pPr>
        <w:pStyle w:val="10"/>
        <w:spacing w:before="0" w:after="0" w:line="240" w:lineRule="auto"/>
        <w:rPr>
          <w:rFonts w:hint="eastAsia"/>
          <w:b w:val="0"/>
          <w:bCs w:val="0"/>
          <w:color w:val="auto"/>
          <w:highlight w:val="none"/>
        </w:rPr>
      </w:pPr>
      <w:r>
        <w:rPr>
          <w:rFonts w:hint="eastAsia"/>
          <w:b w:val="0"/>
          <w:bCs w:val="0"/>
          <w:color w:val="auto"/>
          <w:highlight w:val="none"/>
          <w:lang w:eastAsia="zh-CN"/>
        </w:rPr>
        <w:t>16.</w:t>
      </w:r>
      <w:r>
        <w:rPr>
          <w:rFonts w:hint="eastAsia"/>
          <w:b w:val="0"/>
          <w:bCs w:val="0"/>
          <w:color w:val="auto"/>
          <w:highlight w:val="none"/>
        </w:rPr>
        <w:t>投标有效期的延长</w:t>
      </w:r>
    </w:p>
    <w:p w14:paraId="46D2F454">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w:t>
      </w:r>
      <w:r>
        <w:rPr>
          <w:rFonts w:hint="eastAsia" w:ascii="宋体" w:hAnsi="宋体"/>
          <w:color w:val="auto"/>
          <w:sz w:val="24"/>
          <w:szCs w:val="24"/>
          <w:highlight w:val="none"/>
          <w:lang w:eastAsia="zh-CN"/>
        </w:rPr>
        <w:t>，受</w:t>
      </w:r>
      <w:r>
        <w:rPr>
          <w:rFonts w:hint="eastAsia" w:ascii="宋体" w:hAnsi="宋体"/>
          <w:color w:val="auto"/>
          <w:sz w:val="24"/>
          <w:szCs w:val="24"/>
          <w:highlight w:val="none"/>
        </w:rPr>
        <w:t>投标有效期约束的所有权利与义务均延长至新的有效期</w:t>
      </w:r>
      <w:r>
        <w:rPr>
          <w:rFonts w:hint="eastAsia" w:ascii="宋体" w:hAnsi="宋体"/>
          <w:bCs/>
          <w:color w:val="auto"/>
          <w:sz w:val="24"/>
          <w:highlight w:val="none"/>
        </w:rPr>
        <w:t>。</w:t>
      </w:r>
    </w:p>
    <w:p w14:paraId="1AC52A36">
      <w:pPr>
        <w:pStyle w:val="9"/>
        <w:spacing w:before="145" w:after="145" w:line="360" w:lineRule="auto"/>
        <w:rPr>
          <w:rFonts w:hint="eastAsia"/>
          <w:color w:val="auto"/>
          <w:highlight w:val="none"/>
        </w:rPr>
      </w:pPr>
      <w:bookmarkStart w:id="130" w:name="_Hlt26954852"/>
      <w:bookmarkEnd w:id="130"/>
      <w:bookmarkStart w:id="131" w:name="_Hlt26954739"/>
      <w:bookmarkEnd w:id="131"/>
      <w:bookmarkStart w:id="132" w:name="_Toc120614217"/>
      <w:bookmarkStart w:id="133" w:name="_Toc513029224"/>
      <w:bookmarkStart w:id="134" w:name="_Toc16938540"/>
      <w:bookmarkStart w:id="135" w:name="_Toc20823296"/>
      <w:r>
        <w:rPr>
          <w:rFonts w:hint="eastAsia"/>
          <w:color w:val="auto"/>
          <w:highlight w:val="none"/>
        </w:rPr>
        <w:t>四、投标文件的递交</w:t>
      </w:r>
      <w:bookmarkEnd w:id="132"/>
      <w:bookmarkEnd w:id="133"/>
      <w:bookmarkEnd w:id="134"/>
      <w:bookmarkEnd w:id="135"/>
    </w:p>
    <w:p w14:paraId="57D5750F">
      <w:pPr>
        <w:pStyle w:val="10"/>
        <w:spacing w:before="0" w:after="0" w:line="240" w:lineRule="auto"/>
        <w:rPr>
          <w:rFonts w:hint="eastAsia" w:ascii="黑体"/>
          <w:b w:val="0"/>
          <w:bCs w:val="0"/>
          <w:color w:val="auto"/>
          <w:highlight w:val="none"/>
        </w:rPr>
      </w:pPr>
      <w:bookmarkStart w:id="136" w:name="_Toc513029225"/>
      <w:bookmarkStart w:id="137" w:name="_Toc20823297"/>
      <w:bookmarkStart w:id="138" w:name="_Toc462564084"/>
      <w:bookmarkStart w:id="139" w:name="_Toc16938541"/>
      <w:r>
        <w:rPr>
          <w:rFonts w:hint="eastAsia"/>
          <w:b w:val="0"/>
          <w:bCs w:val="0"/>
          <w:color w:val="auto"/>
          <w:highlight w:val="none"/>
          <w:lang w:eastAsia="zh-CN"/>
        </w:rPr>
        <w:t>17.</w:t>
      </w:r>
      <w:r>
        <w:rPr>
          <w:rFonts w:hint="eastAsia" w:ascii="黑体"/>
          <w:b w:val="0"/>
          <w:bCs w:val="0"/>
          <w:color w:val="auto"/>
          <w:highlight w:val="none"/>
        </w:rPr>
        <w:t>投标文件</w:t>
      </w:r>
      <w:bookmarkEnd w:id="136"/>
      <w:bookmarkEnd w:id="137"/>
      <w:bookmarkEnd w:id="138"/>
      <w:bookmarkEnd w:id="139"/>
      <w:r>
        <w:rPr>
          <w:rFonts w:hint="eastAsia" w:ascii="黑体"/>
          <w:b w:val="0"/>
          <w:bCs w:val="0"/>
          <w:color w:val="auto"/>
          <w:highlight w:val="none"/>
        </w:rPr>
        <w:t>的递交</w:t>
      </w:r>
    </w:p>
    <w:p w14:paraId="3AA84FCB">
      <w:pPr>
        <w:spacing w:line="5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17.1 电子投标文件的递交</w:t>
      </w:r>
    </w:p>
    <w:p w14:paraId="70130C82">
      <w:pPr>
        <w:spacing w:line="500" w:lineRule="exact"/>
        <w:ind w:firstLine="480" w:firstLineChars="200"/>
        <w:rPr>
          <w:rFonts w:hint="eastAsia" w:ascii="宋体" w:hAnsi="宋体"/>
          <w:color w:val="auto"/>
          <w:sz w:val="24"/>
          <w:szCs w:val="24"/>
          <w:highlight w:val="none"/>
        </w:rPr>
      </w:pPr>
      <w:bookmarkStart w:id="140" w:name="_Toc16938542"/>
      <w:bookmarkStart w:id="141" w:name="_Toc513029226"/>
      <w:bookmarkStart w:id="142" w:name="_Toc20823298"/>
      <w:r>
        <w:rPr>
          <w:rFonts w:hint="eastAsia" w:ascii="宋体" w:hAnsi="宋体"/>
          <w:color w:val="auto"/>
          <w:sz w:val="24"/>
          <w:szCs w:val="24"/>
          <w:highlight w:val="none"/>
        </w:rPr>
        <w:t>线上提交与接收地点：投标人应当通过“苏采云”系统提交数据电文形式的投标文件（即电子投标），“苏采云”系统自动接收。</w:t>
      </w:r>
    </w:p>
    <w:p w14:paraId="20353D3A">
      <w:pPr>
        <w:spacing w:line="360" w:lineRule="auto"/>
        <w:ind w:firstLine="482"/>
        <w:contextualSpacing/>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说明：电子投标文件应由其法定代表人或被授权人在规定的网上投标时间内，凭CA证书登录“苏采云”系统</w:t>
      </w:r>
      <w:r>
        <w:rPr>
          <w:rFonts w:hint="eastAsia" w:ascii="宋体" w:hAnsi="宋体" w:cs="宋体"/>
          <w:b/>
          <w:bCs/>
          <w:color w:val="auto"/>
          <w:sz w:val="24"/>
          <w:szCs w:val="24"/>
          <w:highlight w:val="none"/>
          <w:lang w:eastAsia="zh-CN"/>
        </w:rPr>
        <w:t>，在线</w:t>
      </w:r>
      <w:r>
        <w:rPr>
          <w:rFonts w:hint="eastAsia" w:ascii="宋体" w:hAnsi="宋体" w:cs="宋体"/>
          <w:b/>
          <w:bCs/>
          <w:color w:val="auto"/>
          <w:sz w:val="24"/>
          <w:szCs w:val="24"/>
          <w:highlight w:val="none"/>
        </w:rPr>
        <w:t>编制投标文件（电子数据），</w:t>
      </w:r>
      <w:r>
        <w:rPr>
          <w:rFonts w:hint="eastAsia" w:ascii="宋体" w:hAnsi="宋体" w:cs="宋体"/>
          <w:b/>
          <w:bCs/>
          <w:color w:val="auto"/>
          <w:sz w:val="24"/>
          <w:szCs w:val="24"/>
          <w:highlight w:val="none"/>
          <w:lang w:eastAsia="zh-CN"/>
        </w:rPr>
        <w:t>并通过</w:t>
      </w:r>
      <w:r>
        <w:rPr>
          <w:rFonts w:hint="eastAsia" w:ascii="宋体" w:hAnsi="宋体" w:cs="宋体"/>
          <w:b/>
          <w:bCs/>
          <w:color w:val="auto"/>
          <w:sz w:val="24"/>
          <w:szCs w:val="24"/>
          <w:highlight w:val="none"/>
        </w:rPr>
        <w:t>“苏采云”系统提交政府采购客户端工具导出加密的投标文件（后缀名为zip）。响应文件不得超过150M</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并在投标截止时间之前上传投标文件。投标人应在</w:t>
      </w:r>
      <w:r>
        <w:rPr>
          <w:rFonts w:hint="eastAsia" w:ascii="宋体" w:hAnsi="宋体" w:cs="宋体"/>
          <w:b/>
          <w:bCs/>
          <w:color w:val="auto"/>
          <w:sz w:val="24"/>
          <w:szCs w:val="24"/>
          <w:highlight w:val="none"/>
          <w:lang w:eastAsia="zh-CN"/>
        </w:rPr>
        <w:t>开标时间到达</w:t>
      </w:r>
      <w:r>
        <w:rPr>
          <w:rFonts w:hint="eastAsia" w:ascii="宋体" w:hAnsi="宋体" w:cs="宋体"/>
          <w:b/>
          <w:bCs/>
          <w:color w:val="auto"/>
          <w:sz w:val="24"/>
          <w:szCs w:val="24"/>
          <w:highlight w:val="none"/>
        </w:rPr>
        <w:t>后，使用CA数字证书解密各自投标文件。</w:t>
      </w:r>
    </w:p>
    <w:p w14:paraId="0D486966">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17.2</w:t>
      </w:r>
      <w:r>
        <w:rPr>
          <w:rFonts w:hint="eastAsia" w:ascii="宋体" w:hAnsi="宋体" w:cs="宋体"/>
          <w:bCs/>
          <w:color w:val="auto"/>
          <w:sz w:val="24"/>
          <w:szCs w:val="24"/>
          <w:highlight w:val="none"/>
          <w:lang w:eastAsia="zh-CN"/>
        </w:rPr>
        <w:t xml:space="preserve"> </w:t>
      </w:r>
      <w:r>
        <w:rPr>
          <w:rFonts w:hint="eastAsia" w:ascii="宋体" w:hAnsi="宋体" w:cs="宋体"/>
          <w:bCs/>
          <w:color w:val="auto"/>
          <w:sz w:val="24"/>
          <w:szCs w:val="24"/>
          <w:highlight w:val="none"/>
        </w:rPr>
        <w:t>投标文件的密封（加密）要求：</w:t>
      </w:r>
    </w:p>
    <w:p w14:paraId="762B54EB">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投标人应当按照招标文件和“苏采云”系统的要求编制并加密投标文件。本项目投标人须通过“苏采云”系统提供的政府采购客户端工具（使用“CA数字证书”）对其数据电文形式的投标文件加密。</w:t>
      </w:r>
    </w:p>
    <w:p w14:paraId="6A92C534">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投标人须通过“苏采云”系统提供的政府采购客户端工具（使用“CA数字证书”）加盖电子签章。</w:t>
      </w:r>
    </w:p>
    <w:p w14:paraId="523C8CBC">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说明：投标人应</w:t>
      </w:r>
      <w:r>
        <w:rPr>
          <w:rFonts w:hint="eastAsia" w:ascii="宋体" w:hAnsi="宋体" w:cs="宋体"/>
          <w:bCs/>
          <w:color w:val="auto"/>
          <w:sz w:val="24"/>
          <w:szCs w:val="24"/>
          <w:highlight w:val="none"/>
          <w:lang w:eastAsia="zh-CN"/>
        </w:rPr>
        <w:t>使用</w:t>
      </w:r>
      <w:r>
        <w:rPr>
          <w:rFonts w:hint="eastAsia" w:ascii="宋体" w:hAnsi="宋体" w:cs="宋体"/>
          <w:bCs/>
          <w:color w:val="auto"/>
          <w:sz w:val="24"/>
          <w:szCs w:val="24"/>
          <w:highlight w:val="none"/>
        </w:rPr>
        <w:t>CA数字证书以及自备的能够登录“苏采云”系统的电脑，</w:t>
      </w:r>
      <w:r>
        <w:rPr>
          <w:rFonts w:hint="eastAsia" w:ascii="宋体" w:hAnsi="宋体" w:cs="宋体"/>
          <w:bCs/>
          <w:color w:val="auto"/>
          <w:sz w:val="24"/>
          <w:szCs w:val="24"/>
          <w:highlight w:val="none"/>
          <w:lang w:eastAsia="zh-CN"/>
        </w:rPr>
        <w:t>在</w:t>
      </w:r>
      <w:r>
        <w:rPr>
          <w:rFonts w:hint="eastAsia" w:ascii="宋体" w:hAnsi="宋体" w:cs="宋体"/>
          <w:bCs/>
          <w:color w:val="auto"/>
          <w:sz w:val="24"/>
          <w:szCs w:val="24"/>
          <w:highlight w:val="none"/>
        </w:rPr>
        <w:t>开标时间</w:t>
      </w:r>
      <w:r>
        <w:rPr>
          <w:rFonts w:hint="eastAsia" w:ascii="宋体" w:hAnsi="宋体" w:cs="宋体"/>
          <w:bCs/>
          <w:color w:val="auto"/>
          <w:sz w:val="24"/>
          <w:szCs w:val="24"/>
          <w:highlight w:val="none"/>
          <w:lang w:eastAsia="zh-CN"/>
        </w:rPr>
        <w:t>到达后</w:t>
      </w:r>
      <w:r>
        <w:rPr>
          <w:rFonts w:hint="eastAsia" w:ascii="宋体" w:hAnsi="宋体" w:cs="宋体"/>
          <w:bCs/>
          <w:color w:val="auto"/>
          <w:sz w:val="24"/>
          <w:szCs w:val="24"/>
          <w:highlight w:val="none"/>
        </w:rPr>
        <w:t>，使用CA数字证书解密各自投标文件。</w:t>
      </w:r>
    </w:p>
    <w:p w14:paraId="6CA55031">
      <w:pPr>
        <w:spacing w:line="360" w:lineRule="auto"/>
        <w:ind w:firstLine="482"/>
        <w:contextualSpacing/>
        <w:rPr>
          <w:color w:val="auto"/>
          <w:highlight w:val="none"/>
        </w:rPr>
      </w:pPr>
      <w:r>
        <w:rPr>
          <w:rFonts w:hint="eastAsia" w:ascii="宋体" w:hAnsi="宋体" w:cs="宋体"/>
          <w:bCs/>
          <w:color w:val="auto"/>
          <w:sz w:val="24"/>
          <w:szCs w:val="24"/>
          <w:highlight w:val="none"/>
        </w:rPr>
        <w:t>投标人未按规定加密的投标文件，“苏采云”系统将拒收并提示</w:t>
      </w:r>
      <w:r>
        <w:rPr>
          <w:rFonts w:hint="eastAsia" w:ascii="宋体" w:hAnsi="宋体" w:cs="宋体"/>
          <w:bCs/>
          <w:color w:val="auto"/>
          <w:sz w:val="24"/>
          <w:szCs w:val="24"/>
          <w:highlight w:val="none"/>
          <w:lang w:eastAsia="zh-CN"/>
        </w:rPr>
        <w:t>相关信息。</w:t>
      </w:r>
    </w:p>
    <w:p w14:paraId="41D62CAA">
      <w:pPr>
        <w:pStyle w:val="10"/>
        <w:rPr>
          <w:rFonts w:hint="eastAsia"/>
          <w:b w:val="0"/>
          <w:color w:val="auto"/>
          <w:highlight w:val="none"/>
        </w:rPr>
      </w:pPr>
      <w:r>
        <w:rPr>
          <w:rFonts w:hint="eastAsia"/>
          <w:b w:val="0"/>
          <w:color w:val="auto"/>
          <w:highlight w:val="none"/>
          <w:lang w:eastAsia="zh-CN"/>
        </w:rPr>
        <w:t>18.</w:t>
      </w:r>
      <w:r>
        <w:rPr>
          <w:rFonts w:hint="eastAsia"/>
          <w:b w:val="0"/>
          <w:color w:val="auto"/>
          <w:highlight w:val="none"/>
        </w:rPr>
        <w:t>投标截止</w:t>
      </w:r>
      <w:bookmarkEnd w:id="140"/>
      <w:bookmarkEnd w:id="141"/>
      <w:bookmarkEnd w:id="142"/>
      <w:r>
        <w:rPr>
          <w:rFonts w:hint="eastAsia"/>
          <w:b w:val="0"/>
          <w:color w:val="auto"/>
          <w:highlight w:val="none"/>
        </w:rPr>
        <w:t>时间</w:t>
      </w:r>
    </w:p>
    <w:p w14:paraId="04C70A7F">
      <w:pPr>
        <w:spacing w:line="500" w:lineRule="exact"/>
        <w:ind w:firstLine="480" w:firstLineChars="200"/>
        <w:rPr>
          <w:rFonts w:hint="eastAsia" w:ascii="宋体" w:hAnsi="宋体"/>
          <w:bCs/>
          <w:i/>
          <w:color w:val="auto"/>
          <w:sz w:val="24"/>
          <w:highlight w:val="none"/>
          <w:u w:val="single"/>
        </w:rPr>
      </w:pPr>
      <w:r>
        <w:rPr>
          <w:rFonts w:hint="eastAsia" w:ascii="宋体" w:hAnsi="宋体"/>
          <w:i/>
          <w:color w:val="auto"/>
          <w:sz w:val="24"/>
          <w:highlight w:val="none"/>
          <w:u w:val="single"/>
        </w:rPr>
        <w:t>18.1</w:t>
      </w:r>
      <w:r>
        <w:rPr>
          <w:rFonts w:hint="eastAsia" w:ascii="宋体" w:hAnsi="宋体"/>
          <w:bCs/>
          <w:i/>
          <w:color w:val="auto"/>
          <w:sz w:val="24"/>
          <w:highlight w:val="none"/>
          <w:u w:val="single"/>
        </w:rPr>
        <w:t xml:space="preserve"> 投标人上传电子投标文件的时间不得</w:t>
      </w:r>
      <w:r>
        <w:rPr>
          <w:rFonts w:hint="eastAsia" w:ascii="宋体" w:hAnsi="宋体"/>
          <w:bCs/>
          <w:i/>
          <w:color w:val="auto"/>
          <w:sz w:val="24"/>
          <w:highlight w:val="none"/>
          <w:u w:val="single"/>
          <w:lang w:eastAsia="zh-CN"/>
        </w:rPr>
        <w:t>晚</w:t>
      </w:r>
      <w:r>
        <w:rPr>
          <w:rFonts w:hint="eastAsia" w:ascii="宋体" w:hAnsi="宋体"/>
          <w:bCs/>
          <w:i/>
          <w:color w:val="auto"/>
          <w:sz w:val="24"/>
          <w:highlight w:val="none"/>
          <w:u w:val="single"/>
        </w:rPr>
        <w:t>于招标公告中规定的投标截止时间。</w:t>
      </w:r>
    </w:p>
    <w:p w14:paraId="383BB406">
      <w:pPr>
        <w:spacing w:line="50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投标人应</w:t>
      </w:r>
      <w:r>
        <w:rPr>
          <w:rFonts w:hint="eastAsia" w:ascii="宋体" w:hAnsi="宋体"/>
          <w:bCs/>
          <w:color w:val="auto"/>
          <w:sz w:val="24"/>
          <w:highlight w:val="none"/>
          <w:lang w:eastAsia="zh-CN"/>
        </w:rPr>
        <w:t>充分考虑</w:t>
      </w:r>
      <w:r>
        <w:rPr>
          <w:rFonts w:hint="eastAsia" w:ascii="宋体" w:hAnsi="宋体"/>
          <w:bCs/>
          <w:color w:val="auto"/>
          <w:sz w:val="24"/>
          <w:highlight w:val="none"/>
        </w:rPr>
        <w:t>网络环境、网络带宽等风险因素，如因投标人自身原因</w:t>
      </w:r>
      <w:r>
        <w:rPr>
          <w:rFonts w:hint="eastAsia" w:ascii="宋体" w:hAnsi="宋体"/>
          <w:bCs/>
          <w:color w:val="auto"/>
          <w:sz w:val="24"/>
          <w:highlight w:val="none"/>
          <w:lang w:eastAsia="zh-CN"/>
        </w:rPr>
        <w:t>导致</w:t>
      </w:r>
      <w:r>
        <w:rPr>
          <w:rFonts w:hint="eastAsia" w:ascii="宋体" w:hAnsi="宋体"/>
          <w:bCs/>
          <w:color w:val="auto"/>
          <w:sz w:val="24"/>
          <w:highlight w:val="none"/>
        </w:rPr>
        <w:t>电子投标文件上传不成功</w:t>
      </w:r>
      <w:r>
        <w:rPr>
          <w:rFonts w:hint="eastAsia" w:ascii="宋体" w:hAnsi="宋体"/>
          <w:bCs/>
          <w:color w:val="auto"/>
          <w:sz w:val="24"/>
          <w:highlight w:val="none"/>
          <w:lang w:eastAsia="zh-CN"/>
        </w:rPr>
        <w:t>，</w:t>
      </w:r>
      <w:r>
        <w:rPr>
          <w:rFonts w:hint="eastAsia" w:ascii="宋体" w:hAnsi="宋体"/>
          <w:bCs/>
          <w:color w:val="auto"/>
          <w:sz w:val="24"/>
          <w:highlight w:val="none"/>
        </w:rPr>
        <w:t>按照本招标文件第二章第26.1.2条</w:t>
      </w:r>
      <w:r>
        <w:rPr>
          <w:rFonts w:hint="eastAsia" w:ascii="宋体" w:hAnsi="宋体"/>
          <w:bCs/>
          <w:color w:val="auto"/>
          <w:sz w:val="24"/>
          <w:highlight w:val="none"/>
          <w:lang w:eastAsia="zh-CN"/>
        </w:rPr>
        <w:t>的规定作</w:t>
      </w:r>
      <w:r>
        <w:rPr>
          <w:rFonts w:hint="eastAsia" w:ascii="宋体" w:hAnsi="宋体"/>
          <w:bCs/>
          <w:color w:val="auto"/>
          <w:sz w:val="24"/>
          <w:highlight w:val="none"/>
        </w:rPr>
        <w:t>无效投标处理。</w:t>
      </w:r>
    </w:p>
    <w:p w14:paraId="0E9CE210">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rPr>
        <w:t xml:space="preserve"> 采购代理机构可以按照规定，通过修改招标文件酌情延长投标截止时间</w:t>
      </w:r>
      <w:r>
        <w:rPr>
          <w:rFonts w:hint="eastAsia" w:ascii="宋体" w:hAnsi="宋体"/>
          <w:bCs/>
          <w:color w:val="auto"/>
          <w:sz w:val="24"/>
          <w:highlight w:val="none"/>
          <w:lang w:eastAsia="zh-CN"/>
        </w:rPr>
        <w:t>。</w:t>
      </w:r>
      <w:r>
        <w:rPr>
          <w:rFonts w:hint="eastAsia" w:ascii="宋体" w:hAnsi="宋体"/>
          <w:bCs/>
          <w:color w:val="auto"/>
          <w:sz w:val="24"/>
          <w:highlight w:val="none"/>
        </w:rPr>
        <w:t>在此情况下，投标人的所有权利和义务以及</w:t>
      </w:r>
      <w:r>
        <w:rPr>
          <w:rFonts w:hint="eastAsia" w:ascii="宋体" w:hAnsi="宋体"/>
          <w:bCs/>
          <w:color w:val="auto"/>
          <w:sz w:val="24"/>
          <w:highlight w:val="none"/>
          <w:lang w:eastAsia="zh-CN"/>
        </w:rPr>
        <w:t>受其约束</w:t>
      </w:r>
      <w:r>
        <w:rPr>
          <w:rFonts w:hint="eastAsia" w:ascii="宋体" w:hAnsi="宋体"/>
          <w:bCs/>
          <w:color w:val="auto"/>
          <w:sz w:val="24"/>
          <w:highlight w:val="none"/>
        </w:rPr>
        <w:t>的截止时间均应以延长后新的截止时间为准。</w:t>
      </w:r>
    </w:p>
    <w:p w14:paraId="2BE5DBEB">
      <w:pPr>
        <w:pStyle w:val="10"/>
        <w:spacing w:before="0" w:after="0" w:line="240" w:lineRule="auto"/>
        <w:rPr>
          <w:rFonts w:hint="eastAsia"/>
          <w:b w:val="0"/>
          <w:bCs w:val="0"/>
          <w:color w:val="auto"/>
          <w:highlight w:val="none"/>
        </w:rPr>
      </w:pPr>
      <w:bookmarkStart w:id="143" w:name="_Toc20823299"/>
      <w:bookmarkStart w:id="144" w:name="_Toc16938543"/>
      <w:bookmarkStart w:id="145" w:name="_Toc513029227"/>
      <w:r>
        <w:rPr>
          <w:rFonts w:hint="eastAsia"/>
          <w:b w:val="0"/>
          <w:bCs w:val="0"/>
          <w:color w:val="auto"/>
          <w:highlight w:val="none"/>
          <w:lang w:eastAsia="zh-CN"/>
        </w:rPr>
        <w:t>19.</w:t>
      </w:r>
      <w:r>
        <w:rPr>
          <w:rFonts w:hint="eastAsia"/>
          <w:b w:val="0"/>
          <w:bCs w:val="0"/>
          <w:color w:val="auto"/>
          <w:highlight w:val="none"/>
        </w:rPr>
        <w:t>投标文件</w:t>
      </w:r>
      <w:bookmarkEnd w:id="143"/>
      <w:bookmarkEnd w:id="144"/>
      <w:bookmarkEnd w:id="145"/>
      <w:r>
        <w:rPr>
          <w:rFonts w:hint="eastAsia"/>
          <w:b w:val="0"/>
          <w:bCs w:val="0"/>
          <w:color w:val="auto"/>
          <w:highlight w:val="none"/>
        </w:rPr>
        <w:t>的拒收</w:t>
      </w:r>
    </w:p>
    <w:p w14:paraId="704FFCA1">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19.1</w:t>
      </w:r>
      <w:r>
        <w:rPr>
          <w:rFonts w:hint="eastAsia" w:ascii="宋体" w:hAnsi="宋体"/>
          <w:color w:val="auto"/>
          <w:sz w:val="24"/>
          <w:highlight w:val="none"/>
          <w:lang w:eastAsia="zh-CN"/>
        </w:rPr>
        <w:t xml:space="preserve"> 采购</w:t>
      </w:r>
      <w:r>
        <w:rPr>
          <w:rFonts w:hint="eastAsia" w:ascii="宋体" w:hAnsi="宋体"/>
          <w:bCs/>
          <w:color w:val="auto"/>
          <w:sz w:val="24"/>
          <w:highlight w:val="none"/>
        </w:rPr>
        <w:t>代理机构拒绝接收</w:t>
      </w:r>
      <w:r>
        <w:rPr>
          <w:rFonts w:hint="eastAsia" w:ascii="宋体" w:hAnsi="宋体"/>
          <w:bCs/>
          <w:color w:val="auto"/>
          <w:sz w:val="24"/>
          <w:highlight w:val="none"/>
          <w:lang w:eastAsia="zh-CN"/>
        </w:rPr>
        <w:t>在</w:t>
      </w:r>
      <w:r>
        <w:rPr>
          <w:rFonts w:hint="eastAsia" w:ascii="宋体" w:hAnsi="宋体"/>
          <w:bCs/>
          <w:color w:val="auto"/>
          <w:sz w:val="24"/>
          <w:highlight w:val="none"/>
        </w:rPr>
        <w:t>规定的投标截止时间后上传的任何投标文件。</w:t>
      </w:r>
    </w:p>
    <w:p w14:paraId="41EB7C72">
      <w:pPr>
        <w:pStyle w:val="10"/>
        <w:spacing w:before="0" w:after="0" w:line="240" w:lineRule="auto"/>
        <w:rPr>
          <w:rFonts w:hint="eastAsia"/>
          <w:b w:val="0"/>
          <w:bCs w:val="0"/>
          <w:color w:val="auto"/>
          <w:highlight w:val="none"/>
        </w:rPr>
      </w:pPr>
      <w:bookmarkStart w:id="146" w:name="_Toc16938544"/>
      <w:bookmarkStart w:id="147" w:name="_Toc20823300"/>
      <w:bookmarkStart w:id="148" w:name="_Toc513029228"/>
      <w:r>
        <w:rPr>
          <w:rFonts w:hint="eastAsia"/>
          <w:b w:val="0"/>
          <w:bCs w:val="0"/>
          <w:color w:val="auto"/>
          <w:highlight w:val="none"/>
          <w:lang w:eastAsia="zh-CN"/>
        </w:rPr>
        <w:t>20.</w:t>
      </w:r>
      <w:r>
        <w:rPr>
          <w:rFonts w:hint="eastAsia"/>
          <w:b w:val="0"/>
          <w:bCs w:val="0"/>
          <w:color w:val="auto"/>
          <w:highlight w:val="none"/>
        </w:rPr>
        <w:t>投标文件的撤回和修改</w:t>
      </w:r>
      <w:bookmarkEnd w:id="146"/>
      <w:bookmarkEnd w:id="147"/>
      <w:bookmarkEnd w:id="148"/>
    </w:p>
    <w:p w14:paraId="6BED5DA0">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20.1 投标文件的撤回</w:t>
      </w:r>
    </w:p>
    <w:p w14:paraId="4F755C3F">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0</w:t>
      </w:r>
      <w:r>
        <w:rPr>
          <w:rFonts w:hint="eastAsia" w:ascii="宋体" w:hAnsi="宋体"/>
          <w:color w:val="auto"/>
          <w:sz w:val="24"/>
          <w:highlight w:val="none"/>
        </w:rPr>
        <w:t>.1.1 电子投标文件的撤回</w:t>
      </w:r>
    </w:p>
    <w:p w14:paraId="51BE31EF">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w:t>
      </w:r>
      <w:r>
        <w:rPr>
          <w:rFonts w:hint="eastAsia" w:ascii="宋体" w:hAnsi="宋体" w:cs="宋体"/>
          <w:bCs/>
          <w:color w:val="auto"/>
          <w:sz w:val="24"/>
          <w:szCs w:val="24"/>
          <w:highlight w:val="none"/>
        </w:rPr>
        <w:t>“苏采云”系统供应商操作手册</w:t>
      </w:r>
      <w:r>
        <w:rPr>
          <w:rFonts w:hint="eastAsia" w:ascii="宋体" w:hAnsi="宋体"/>
          <w:color w:val="auto"/>
          <w:sz w:val="24"/>
          <w:highlight w:val="none"/>
        </w:rPr>
        <w:t>。</w:t>
      </w:r>
    </w:p>
    <w:p w14:paraId="613C8E87">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0</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 xml:space="preserve"> 投标人撤回电子投标文件，则认为其不再参与本项目投标活动。</w:t>
      </w:r>
    </w:p>
    <w:p w14:paraId="412A8A23">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20.2 投标文件的修改</w:t>
      </w:r>
    </w:p>
    <w:p w14:paraId="43E092A6">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20.2.1</w:t>
      </w:r>
      <w:r>
        <w:rPr>
          <w:rFonts w:hint="eastAsia" w:ascii="宋体" w:hAnsi="宋体"/>
          <w:color w:val="auto"/>
          <w:sz w:val="24"/>
          <w:highlight w:val="none"/>
          <w:lang w:eastAsia="zh-CN"/>
        </w:rPr>
        <w:t xml:space="preserve"> 投标人</w:t>
      </w:r>
      <w:r>
        <w:rPr>
          <w:rFonts w:hint="eastAsia" w:ascii="宋体" w:hAnsi="宋体"/>
          <w:color w:val="auto"/>
          <w:sz w:val="24"/>
          <w:highlight w:val="none"/>
        </w:rPr>
        <w:t>可在投标截止时间前，对其电子投标文件进行修改，具体操作方法见</w:t>
      </w:r>
      <w:r>
        <w:rPr>
          <w:rFonts w:hint="eastAsia" w:ascii="宋体" w:hAnsi="宋体" w:cs="宋体"/>
          <w:bCs/>
          <w:color w:val="auto"/>
          <w:sz w:val="24"/>
          <w:szCs w:val="24"/>
          <w:highlight w:val="none"/>
        </w:rPr>
        <w:t>“苏采云”系统供应商操作手册</w:t>
      </w:r>
      <w:r>
        <w:rPr>
          <w:rFonts w:hint="eastAsia" w:ascii="宋体" w:hAnsi="宋体"/>
          <w:color w:val="auto"/>
          <w:sz w:val="24"/>
          <w:highlight w:val="none"/>
        </w:rPr>
        <w:t>。</w:t>
      </w:r>
    </w:p>
    <w:p w14:paraId="77431E46">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 xml:space="preserve"> 在投标截止时间之后，投标人不得对其电子投标文件作任何修改。</w:t>
      </w:r>
    </w:p>
    <w:p w14:paraId="27E579DD">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 xml:space="preserve"> 在投标截止时间至招标文件中规定的投标有效</w:t>
      </w:r>
      <w:r>
        <w:rPr>
          <w:rFonts w:hint="eastAsia" w:ascii="宋体" w:hAnsi="宋体"/>
          <w:bCs/>
          <w:color w:val="auto"/>
          <w:sz w:val="24"/>
          <w:highlight w:val="none"/>
          <w:lang w:eastAsia="zh-CN"/>
        </w:rPr>
        <w:t>期满</w:t>
      </w:r>
      <w:r>
        <w:rPr>
          <w:rFonts w:hint="eastAsia" w:ascii="宋体" w:hAnsi="宋体"/>
          <w:bCs/>
          <w:color w:val="auto"/>
          <w:sz w:val="24"/>
          <w:highlight w:val="none"/>
        </w:rPr>
        <w:t>这段时间内，投标人不得撤回其投标。</w:t>
      </w:r>
    </w:p>
    <w:p w14:paraId="08EA64DF">
      <w:pPr>
        <w:pStyle w:val="9"/>
        <w:spacing w:before="145" w:after="145" w:line="360" w:lineRule="auto"/>
        <w:rPr>
          <w:rFonts w:hint="eastAsia"/>
          <w:color w:val="auto"/>
          <w:highlight w:val="none"/>
        </w:rPr>
      </w:pPr>
      <w:bookmarkStart w:id="149" w:name="_Toc120614218"/>
      <w:bookmarkStart w:id="150" w:name="_Toc20823301"/>
      <w:bookmarkStart w:id="151" w:name="_Toc513029229"/>
      <w:bookmarkStart w:id="152" w:name="_Toc16938545"/>
      <w:r>
        <w:rPr>
          <w:rFonts w:hint="eastAsia"/>
          <w:color w:val="auto"/>
          <w:highlight w:val="none"/>
        </w:rPr>
        <w:t>五、开标与评标</w:t>
      </w:r>
      <w:bookmarkEnd w:id="149"/>
      <w:bookmarkEnd w:id="150"/>
      <w:bookmarkEnd w:id="151"/>
      <w:bookmarkEnd w:id="152"/>
    </w:p>
    <w:p w14:paraId="795A1ABB">
      <w:pPr>
        <w:pStyle w:val="10"/>
        <w:spacing w:before="0" w:after="0" w:line="240" w:lineRule="auto"/>
        <w:rPr>
          <w:rFonts w:hint="eastAsia"/>
          <w:b w:val="0"/>
          <w:bCs w:val="0"/>
          <w:color w:val="auto"/>
          <w:highlight w:val="none"/>
        </w:rPr>
      </w:pPr>
      <w:bookmarkStart w:id="153" w:name="_Toc513029230"/>
      <w:bookmarkStart w:id="154" w:name="_Toc20823302"/>
      <w:bookmarkStart w:id="155" w:name="_Toc16938546"/>
      <w:r>
        <w:rPr>
          <w:rFonts w:hint="eastAsia"/>
          <w:b w:val="0"/>
          <w:bCs w:val="0"/>
          <w:color w:val="auto"/>
          <w:highlight w:val="none"/>
          <w:lang w:eastAsia="zh-CN"/>
        </w:rPr>
        <w:t>21.</w:t>
      </w:r>
      <w:r>
        <w:rPr>
          <w:rFonts w:hint="eastAsia"/>
          <w:b w:val="0"/>
          <w:bCs w:val="0"/>
          <w:color w:val="auto"/>
          <w:highlight w:val="none"/>
        </w:rPr>
        <w:t>开标</w:t>
      </w:r>
      <w:bookmarkEnd w:id="153"/>
      <w:bookmarkEnd w:id="154"/>
      <w:bookmarkEnd w:id="155"/>
    </w:p>
    <w:p w14:paraId="646540F3">
      <w:pPr>
        <w:spacing w:line="360" w:lineRule="auto"/>
        <w:ind w:firstLine="482"/>
        <w:contextualSpacing/>
        <w:rPr>
          <w:rFonts w:ascii="宋体" w:hAnsi="宋体" w:cs="宋体"/>
          <w:bCs/>
          <w:color w:val="auto"/>
          <w:sz w:val="24"/>
          <w:szCs w:val="24"/>
          <w:highlight w:val="none"/>
        </w:rPr>
      </w:pPr>
      <w:bookmarkStart w:id="156" w:name="_Toc16938547"/>
      <w:bookmarkStart w:id="157" w:name="_Toc513029231"/>
      <w:bookmarkStart w:id="158" w:name="_Toc20823303"/>
      <w:r>
        <w:rPr>
          <w:rFonts w:hint="eastAsia" w:ascii="宋体" w:hAnsi="宋体" w:cs="宋体"/>
          <w:bCs/>
          <w:color w:val="auto"/>
          <w:sz w:val="24"/>
          <w:szCs w:val="24"/>
          <w:highlight w:val="none"/>
        </w:rPr>
        <w:t>21.1</w:t>
      </w:r>
      <w:r>
        <w:rPr>
          <w:rFonts w:hint="eastAsia" w:ascii="宋体" w:hAnsi="宋体" w:cs="宋体"/>
          <w:bCs/>
          <w:color w:val="auto"/>
          <w:sz w:val="24"/>
          <w:szCs w:val="24"/>
          <w:highlight w:val="none"/>
          <w:lang w:eastAsia="zh-CN"/>
        </w:rPr>
        <w:t xml:space="preserve"> 招标人</w:t>
      </w:r>
      <w:r>
        <w:rPr>
          <w:rFonts w:hint="eastAsia" w:ascii="宋体" w:hAnsi="宋体" w:cs="宋体"/>
          <w:bCs/>
          <w:color w:val="auto"/>
          <w:sz w:val="24"/>
          <w:szCs w:val="24"/>
          <w:highlight w:val="none"/>
        </w:rPr>
        <w:t>或招标代理机构将在招标公告中规定的时间和地点组织公开开标。</w:t>
      </w:r>
      <w:r>
        <w:rPr>
          <w:rFonts w:hint="eastAsia" w:ascii="宋体" w:hAnsi="宋体" w:cs="宋体"/>
          <w:color w:val="auto"/>
          <w:sz w:val="24"/>
          <w:szCs w:val="24"/>
          <w:highlight w:val="none"/>
        </w:rPr>
        <w:t>投标人应当按照</w:t>
      </w:r>
      <w:r>
        <w:rPr>
          <w:rFonts w:hint="eastAsia" w:ascii="宋体" w:hAnsi="宋体" w:cs="宋体"/>
          <w:bCs/>
          <w:color w:val="auto"/>
          <w:sz w:val="24"/>
          <w:szCs w:val="24"/>
          <w:highlight w:val="none"/>
        </w:rPr>
        <w:t>“苏采云”系统供应商操作手册</w:t>
      </w:r>
      <w:r>
        <w:rPr>
          <w:rFonts w:hint="eastAsia" w:ascii="宋体" w:hAnsi="宋体" w:cs="宋体"/>
          <w:color w:val="auto"/>
          <w:sz w:val="24"/>
          <w:szCs w:val="24"/>
          <w:highlight w:val="none"/>
        </w:rPr>
        <w:t>规定，参加开标活动，在</w:t>
      </w:r>
      <w:r>
        <w:rPr>
          <w:rFonts w:hint="eastAsia" w:ascii="宋体" w:hAnsi="宋体" w:cs="宋体"/>
          <w:b/>
          <w:color w:val="auto"/>
          <w:sz w:val="24"/>
          <w:szCs w:val="24"/>
          <w:highlight w:val="none"/>
        </w:rPr>
        <w:t>开标后</w:t>
      </w:r>
      <w:r>
        <w:rPr>
          <w:rFonts w:hint="eastAsia" w:ascii="宋体" w:hAnsi="宋体" w:cs="宋体"/>
          <w:b/>
          <w:color w:val="auto"/>
          <w:sz w:val="24"/>
          <w:szCs w:val="24"/>
          <w:highlight w:val="none"/>
          <w:u w:val="single"/>
        </w:rPr>
        <w:t>30分钟</w:t>
      </w:r>
      <w:r>
        <w:rPr>
          <w:rFonts w:hint="eastAsia" w:ascii="宋体" w:hAnsi="宋体" w:cs="宋体"/>
          <w:b/>
          <w:color w:val="auto"/>
          <w:sz w:val="24"/>
          <w:szCs w:val="24"/>
          <w:highlight w:val="none"/>
        </w:rPr>
        <w:t>之内</w:t>
      </w:r>
      <w:r>
        <w:rPr>
          <w:rFonts w:hint="eastAsia" w:ascii="宋体" w:hAnsi="宋体" w:cs="宋体"/>
          <w:color w:val="auto"/>
          <w:sz w:val="24"/>
          <w:szCs w:val="24"/>
          <w:highlight w:val="none"/>
        </w:rPr>
        <w:t>对投标文件进行解密。</w:t>
      </w:r>
    </w:p>
    <w:p w14:paraId="788DD37C">
      <w:pPr>
        <w:spacing w:line="360" w:lineRule="auto"/>
        <w:ind w:firstLine="480"/>
        <w:contextualSpacing/>
        <w:rPr>
          <w:rFonts w:ascii="宋体" w:hAnsi="宋体" w:cs="宋体"/>
          <w:b/>
          <w:color w:val="auto"/>
          <w:sz w:val="24"/>
          <w:szCs w:val="24"/>
          <w:highlight w:val="none"/>
        </w:rPr>
      </w:pPr>
      <w:r>
        <w:rPr>
          <w:rFonts w:hint="eastAsia" w:ascii="宋体" w:hAnsi="宋体" w:cs="宋体"/>
          <w:b/>
          <w:color w:val="auto"/>
          <w:sz w:val="24"/>
          <w:szCs w:val="24"/>
          <w:highlight w:val="none"/>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4"/>
          <w:szCs w:val="24"/>
          <w:highlight w:val="none"/>
        </w:rPr>
        <w:t>因招标人（或招标代理机构）原因或网上招投标平台发生故障，导致无法按时完成投标文件解密或开、评标工作无法进行的，可根据实际情况相应延迟解密时间或调整开、评标时间。</w:t>
      </w:r>
    </w:p>
    <w:p w14:paraId="171502E8">
      <w:pPr>
        <w:spacing w:line="360" w:lineRule="auto"/>
        <w:ind w:firstLine="482"/>
        <w:contextualSpacing/>
        <w:rPr>
          <w:rFonts w:ascii="宋体" w:hAnsi="宋体" w:cs="宋体"/>
          <w:color w:val="auto"/>
          <w:sz w:val="24"/>
          <w:szCs w:val="24"/>
          <w:highlight w:val="none"/>
        </w:rPr>
      </w:pPr>
      <w:r>
        <w:rPr>
          <w:rFonts w:hint="eastAsia" w:ascii="宋体" w:hAnsi="宋体" w:cs="宋体"/>
          <w:bCs/>
          <w:color w:val="auto"/>
          <w:sz w:val="24"/>
          <w:szCs w:val="24"/>
          <w:highlight w:val="none"/>
        </w:rPr>
        <w:t>21.2</w:t>
      </w:r>
      <w:r>
        <w:rPr>
          <w:rFonts w:hint="eastAsia" w:ascii="宋体" w:hAnsi="宋体" w:cs="宋体"/>
          <w:bCs/>
          <w:color w:val="auto"/>
          <w:sz w:val="24"/>
          <w:szCs w:val="24"/>
          <w:highlight w:val="none"/>
          <w:lang w:eastAsia="zh-CN"/>
        </w:rPr>
        <w:t xml:space="preserve"> 开标</w:t>
      </w:r>
      <w:r>
        <w:rPr>
          <w:rFonts w:hint="eastAsia" w:ascii="宋体" w:hAnsi="宋体" w:cs="宋体"/>
          <w:color w:val="auto"/>
          <w:sz w:val="24"/>
          <w:szCs w:val="24"/>
          <w:highlight w:val="none"/>
        </w:rPr>
        <w:t>仪式由</w:t>
      </w:r>
      <w:r>
        <w:rPr>
          <w:rFonts w:hint="eastAsia" w:ascii="宋体" w:hAnsi="宋体" w:cs="宋体"/>
          <w:bCs/>
          <w:color w:val="auto"/>
          <w:sz w:val="24"/>
          <w:szCs w:val="24"/>
          <w:highlight w:val="none"/>
        </w:rPr>
        <w:t>招标代理机构</w:t>
      </w:r>
      <w:r>
        <w:rPr>
          <w:rFonts w:hint="eastAsia" w:ascii="宋体" w:hAnsi="宋体" w:cs="宋体"/>
          <w:color w:val="auto"/>
          <w:sz w:val="24"/>
          <w:szCs w:val="24"/>
          <w:highlight w:val="none"/>
        </w:rPr>
        <w:t>组织。苏采云系统将自动对项目进行开标，并宣布各投标人名称和投标价格。</w:t>
      </w:r>
    </w:p>
    <w:p w14:paraId="3D7825AE">
      <w:pPr>
        <w:spacing w:line="360" w:lineRule="auto"/>
        <w:ind w:firstLine="482"/>
        <w:contextualSpacing/>
        <w:rPr>
          <w:rFonts w:ascii="宋体" w:hAnsi="宋体" w:cs="宋体"/>
          <w:color w:val="auto"/>
          <w:sz w:val="24"/>
          <w:szCs w:val="24"/>
          <w:highlight w:val="none"/>
        </w:rPr>
      </w:pPr>
      <w:r>
        <w:rPr>
          <w:rFonts w:hint="eastAsia" w:ascii="宋体" w:hAnsi="宋体" w:cs="宋体"/>
          <w:bCs/>
          <w:color w:val="auto"/>
          <w:sz w:val="24"/>
          <w:szCs w:val="24"/>
          <w:highlight w:val="none"/>
        </w:rPr>
        <w:t>21.3</w:t>
      </w:r>
      <w:r>
        <w:rPr>
          <w:rFonts w:hint="eastAsia" w:ascii="宋体" w:hAnsi="宋体" w:cs="宋体"/>
          <w:bCs/>
          <w:color w:val="auto"/>
          <w:sz w:val="24"/>
          <w:szCs w:val="24"/>
          <w:highlight w:val="none"/>
          <w:lang w:eastAsia="zh-CN"/>
        </w:rPr>
        <w:t xml:space="preserve"> 投标人</w:t>
      </w:r>
      <w:r>
        <w:rPr>
          <w:rFonts w:hint="eastAsia" w:ascii="宋体" w:hAnsi="宋体" w:cs="宋体"/>
          <w:bCs/>
          <w:color w:val="auto"/>
          <w:sz w:val="24"/>
          <w:szCs w:val="24"/>
          <w:highlight w:val="none"/>
        </w:rPr>
        <w:t>在开标</w:t>
      </w:r>
      <w:r>
        <w:rPr>
          <w:rFonts w:hint="eastAsia" w:ascii="宋体" w:hAnsi="宋体" w:cs="宋体"/>
          <w:bCs/>
          <w:color w:val="auto"/>
          <w:sz w:val="24"/>
          <w:szCs w:val="24"/>
          <w:highlight w:val="none"/>
          <w:lang w:eastAsia="zh-CN"/>
        </w:rPr>
        <w:t>过程中涉及</w:t>
      </w:r>
      <w:r>
        <w:rPr>
          <w:rFonts w:hint="eastAsia" w:ascii="宋体" w:hAnsi="宋体" w:cs="宋体"/>
          <w:bCs/>
          <w:color w:val="auto"/>
          <w:sz w:val="24"/>
          <w:szCs w:val="24"/>
          <w:highlight w:val="none"/>
        </w:rPr>
        <w:t>的投标文件解密、开标结果确认等工作，应按照“苏采云”系统供应商操作手册规定执行。</w:t>
      </w:r>
    </w:p>
    <w:p w14:paraId="21A784D9">
      <w:pPr>
        <w:spacing w:line="360" w:lineRule="auto"/>
        <w:ind w:firstLine="482"/>
        <w:contextualSpacing/>
        <w:rPr>
          <w:rFonts w:ascii="宋体" w:hAnsi="宋体" w:cs="宋体"/>
          <w:b/>
          <w:color w:val="auto"/>
          <w:sz w:val="24"/>
          <w:szCs w:val="24"/>
          <w:highlight w:val="none"/>
        </w:rPr>
      </w:pPr>
      <w:r>
        <w:rPr>
          <w:rFonts w:hint="eastAsia" w:ascii="宋体" w:hAnsi="宋体" w:cs="宋体"/>
          <w:color w:val="auto"/>
          <w:sz w:val="24"/>
          <w:szCs w:val="24"/>
          <w:highlight w:val="none"/>
        </w:rPr>
        <w:t>21.4</w:t>
      </w:r>
      <w:r>
        <w:rPr>
          <w:rFonts w:hint="eastAsia" w:ascii="宋体" w:hAnsi="宋体" w:cs="宋体"/>
          <w:color w:val="auto"/>
          <w:sz w:val="24"/>
          <w:szCs w:val="24"/>
          <w:highlight w:val="none"/>
          <w:lang w:eastAsia="zh-CN"/>
        </w:rPr>
        <w:t xml:space="preserve"> 投标人</w:t>
      </w:r>
      <w:r>
        <w:rPr>
          <w:rFonts w:hint="eastAsia" w:ascii="宋体" w:hAnsi="宋体" w:cs="宋体"/>
          <w:color w:val="auto"/>
          <w:sz w:val="24"/>
          <w:szCs w:val="24"/>
          <w:highlight w:val="none"/>
        </w:rPr>
        <w:t>如果对开标过程和开标记录有疑义，应当根据</w:t>
      </w:r>
      <w:r>
        <w:rPr>
          <w:rFonts w:hint="eastAsia" w:ascii="宋体" w:hAnsi="宋体" w:cs="宋体"/>
          <w:bCs/>
          <w:color w:val="auto"/>
          <w:sz w:val="24"/>
          <w:szCs w:val="24"/>
          <w:highlight w:val="none"/>
        </w:rPr>
        <w:t>“苏采云”系统供应商操作手册</w:t>
      </w:r>
      <w:r>
        <w:rPr>
          <w:rFonts w:hint="eastAsia" w:ascii="宋体" w:hAnsi="宋体" w:cs="宋体"/>
          <w:color w:val="auto"/>
          <w:sz w:val="24"/>
          <w:szCs w:val="24"/>
          <w:highlight w:val="none"/>
        </w:rPr>
        <w:t>规定提出，如苏采云系统中《开标记录表》宣布后5分钟内未提出的，视同认可开标结果。</w:t>
      </w:r>
    </w:p>
    <w:p w14:paraId="3F76ABF0">
      <w:pPr>
        <w:pStyle w:val="10"/>
        <w:spacing w:before="0" w:after="0" w:line="240" w:lineRule="auto"/>
        <w:rPr>
          <w:rFonts w:hint="eastAsia"/>
          <w:b w:val="0"/>
          <w:bCs w:val="0"/>
          <w:color w:val="auto"/>
          <w:highlight w:val="none"/>
        </w:rPr>
      </w:pPr>
      <w:r>
        <w:rPr>
          <w:rFonts w:hint="eastAsia"/>
          <w:b w:val="0"/>
          <w:bCs w:val="0"/>
          <w:color w:val="auto"/>
          <w:highlight w:val="none"/>
          <w:lang w:eastAsia="zh-CN"/>
        </w:rPr>
        <w:t>22.</w:t>
      </w:r>
      <w:r>
        <w:rPr>
          <w:rFonts w:hint="eastAsia"/>
          <w:b w:val="0"/>
          <w:bCs w:val="0"/>
          <w:color w:val="auto"/>
          <w:highlight w:val="none"/>
        </w:rPr>
        <w:t>评标委员会</w:t>
      </w:r>
    </w:p>
    <w:p w14:paraId="548072F4">
      <w:pPr>
        <w:spacing w:line="48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开标后，采购代理机构将立即组织评标委员会（以下简称评委会）进行评标。</w:t>
      </w:r>
    </w:p>
    <w:p w14:paraId="6AEE9686">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22.2 评委会由采购人代表和有关技术、经济等方面的专家组成，且人员构成符合政府采购有关规定。</w:t>
      </w:r>
    </w:p>
    <w:p w14:paraId="2506E8FB">
      <w:pPr>
        <w:spacing w:line="48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22.3</w:t>
      </w:r>
      <w:r>
        <w:rPr>
          <w:rFonts w:hint="eastAsia" w:ascii="宋体" w:hAnsi="宋体"/>
          <w:color w:val="auto"/>
          <w:sz w:val="24"/>
          <w:szCs w:val="24"/>
          <w:highlight w:val="none"/>
          <w:lang w:eastAsia="zh-CN"/>
        </w:rPr>
        <w:t xml:space="preserve"> 评委会</w:t>
      </w:r>
      <w:r>
        <w:rPr>
          <w:rFonts w:hint="eastAsia" w:ascii="宋体" w:hAnsi="宋体"/>
          <w:color w:val="auto"/>
          <w:sz w:val="24"/>
          <w:szCs w:val="24"/>
          <w:highlight w:val="none"/>
        </w:rPr>
        <w:t>独立工作，负责评审所有投标文件并确定中标</w:t>
      </w:r>
      <w:r>
        <w:rPr>
          <w:rFonts w:hint="eastAsia" w:ascii="宋体" w:hAnsi="宋体"/>
          <w:color w:val="auto"/>
          <w:sz w:val="24"/>
          <w:szCs w:val="24"/>
          <w:highlight w:val="none"/>
          <w:lang w:eastAsia="zh-CN"/>
        </w:rPr>
        <w:t>候选人</w:t>
      </w:r>
      <w:r>
        <w:rPr>
          <w:rFonts w:hint="eastAsia" w:ascii="宋体" w:hAnsi="宋体"/>
          <w:color w:val="auto"/>
          <w:sz w:val="24"/>
          <w:szCs w:val="24"/>
          <w:highlight w:val="none"/>
        </w:rPr>
        <w:t>。</w:t>
      </w:r>
    </w:p>
    <w:p w14:paraId="3E6AC810">
      <w:pPr>
        <w:pStyle w:val="10"/>
        <w:spacing w:before="0" w:after="0" w:line="240" w:lineRule="auto"/>
        <w:rPr>
          <w:rFonts w:hint="eastAsia" w:ascii="黑体"/>
          <w:b w:val="0"/>
          <w:bCs w:val="0"/>
          <w:color w:val="auto"/>
          <w:highlight w:val="none"/>
        </w:rPr>
      </w:pPr>
      <w:r>
        <w:rPr>
          <w:rFonts w:hint="eastAsia" w:ascii="黑体"/>
          <w:b w:val="0"/>
          <w:bCs w:val="0"/>
          <w:color w:val="auto"/>
          <w:highlight w:val="none"/>
          <w:lang w:eastAsia="zh-CN"/>
        </w:rPr>
        <w:t>23.</w:t>
      </w:r>
      <w:r>
        <w:rPr>
          <w:rFonts w:hint="eastAsia" w:ascii="黑体"/>
          <w:b w:val="0"/>
          <w:bCs w:val="0"/>
          <w:color w:val="auto"/>
          <w:highlight w:val="none"/>
        </w:rPr>
        <w:t>评标过程的保密与公正</w:t>
      </w:r>
    </w:p>
    <w:bookmarkEnd w:id="156"/>
    <w:bookmarkEnd w:id="157"/>
    <w:bookmarkEnd w:id="158"/>
    <w:p w14:paraId="51B46D1C">
      <w:pPr>
        <w:spacing w:line="50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23.1</w:t>
      </w:r>
      <w:r>
        <w:rPr>
          <w:rFonts w:hint="eastAsia" w:ascii="宋体" w:hAnsi="宋体"/>
          <w:color w:val="auto"/>
          <w:sz w:val="24"/>
          <w:highlight w:val="none"/>
          <w:lang w:eastAsia="zh-CN"/>
        </w:rPr>
        <w:t xml:space="preserve"> 凡是</w:t>
      </w:r>
      <w:r>
        <w:rPr>
          <w:rFonts w:hint="eastAsia" w:ascii="宋体" w:hAnsi="宋体"/>
          <w:bCs/>
          <w:color w:val="auto"/>
          <w:sz w:val="24"/>
          <w:highlight w:val="none"/>
        </w:rPr>
        <w:t>与审查、澄清、评价和比较投标的有关资料以及授标建议等，采购人、评委、采购代理机构均不得向投标人或与评标无关的其他人员透露。</w:t>
      </w:r>
    </w:p>
    <w:p w14:paraId="046C204F">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highlight w:val="none"/>
          <w:lang w:eastAsia="zh-CN"/>
        </w:rPr>
        <w:t xml:space="preserve"> 在</w:t>
      </w:r>
      <w:r>
        <w:rPr>
          <w:rFonts w:hint="eastAsia" w:ascii="宋体" w:hAnsi="宋体"/>
          <w:color w:val="auto"/>
          <w:sz w:val="24"/>
          <w:szCs w:val="24"/>
          <w:highlight w:val="none"/>
        </w:rPr>
        <w:t>评标过程中，投标人不得以任何行为影响评标过程，否则其投标文件将被作为无效投标文件。</w:t>
      </w:r>
    </w:p>
    <w:p w14:paraId="78937D2C">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color w:val="auto"/>
          <w:sz w:val="24"/>
          <w:szCs w:val="24"/>
          <w:highlight w:val="none"/>
        </w:rPr>
        <w:t xml:space="preserve"> 采购代理机构和评标委员会不向未中标的投标人解释未中标原因，也不公布评标过程中的相关细节。</w:t>
      </w:r>
    </w:p>
    <w:p w14:paraId="34294FD5">
      <w:pPr>
        <w:pStyle w:val="10"/>
        <w:spacing w:before="0" w:after="0" w:line="240" w:lineRule="auto"/>
        <w:rPr>
          <w:rFonts w:hint="eastAsia"/>
          <w:b w:val="0"/>
          <w:bCs w:val="0"/>
          <w:color w:val="auto"/>
          <w:highlight w:val="none"/>
        </w:rPr>
      </w:pPr>
      <w:bookmarkStart w:id="159" w:name="_Toc20823304"/>
      <w:bookmarkStart w:id="160" w:name="_Toc513029232"/>
      <w:bookmarkStart w:id="161" w:name="_Toc16938548"/>
      <w:r>
        <w:rPr>
          <w:rFonts w:hint="eastAsia"/>
          <w:b w:val="0"/>
          <w:bCs w:val="0"/>
          <w:color w:val="auto"/>
          <w:highlight w:val="none"/>
          <w:lang w:eastAsia="zh-CN"/>
        </w:rPr>
        <w:t>24.</w:t>
      </w:r>
      <w:r>
        <w:rPr>
          <w:rFonts w:hint="eastAsia"/>
          <w:b w:val="0"/>
          <w:bCs w:val="0"/>
          <w:color w:val="auto"/>
          <w:highlight w:val="none"/>
        </w:rPr>
        <w:t>投标文件的澄清</w:t>
      </w:r>
      <w:bookmarkEnd w:id="159"/>
      <w:bookmarkEnd w:id="160"/>
      <w:bookmarkEnd w:id="161"/>
    </w:p>
    <w:p w14:paraId="737C2BF6">
      <w:pPr>
        <w:spacing w:line="480" w:lineRule="exact"/>
        <w:ind w:firstLine="480" w:firstLineChars="20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lang w:eastAsia="zh-CN"/>
        </w:rPr>
        <w:t xml:space="preserve"> 评</w:t>
      </w:r>
      <w:r>
        <w:rPr>
          <w:rFonts w:hint="eastAsia" w:ascii="宋体" w:hAnsi="宋体"/>
          <w:color w:val="auto"/>
          <w:sz w:val="24"/>
          <w:szCs w:val="24"/>
          <w:highlight w:val="none"/>
        </w:rPr>
        <w:t>标期间，评委会对投标文件中含义不明确、同类问题表述不一致或者有明显文字和计算错误的内容，有权要求投标人作出必要的澄清、说明或者补正。</w:t>
      </w:r>
    </w:p>
    <w:p w14:paraId="04799261">
      <w:pPr>
        <w:spacing w:line="4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55A5D5DB">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评委会</w:t>
      </w:r>
      <w:r>
        <w:rPr>
          <w:rFonts w:ascii="宋体" w:hAnsi="宋体"/>
          <w:color w:val="auto"/>
          <w:sz w:val="24"/>
          <w:szCs w:val="24"/>
          <w:highlight w:val="none"/>
        </w:rPr>
        <w:t>并非对每个</w:t>
      </w:r>
      <w:r>
        <w:rPr>
          <w:rFonts w:hint="eastAsia" w:ascii="宋体" w:hAnsi="宋体"/>
          <w:color w:val="auto"/>
          <w:sz w:val="24"/>
          <w:szCs w:val="24"/>
          <w:highlight w:val="none"/>
        </w:rPr>
        <w:t>投标人</w:t>
      </w:r>
      <w:r>
        <w:rPr>
          <w:rFonts w:ascii="宋体" w:hAnsi="宋体"/>
          <w:color w:val="auto"/>
          <w:sz w:val="24"/>
          <w:szCs w:val="24"/>
          <w:highlight w:val="none"/>
        </w:rPr>
        <w:t>都</w:t>
      </w:r>
      <w:r>
        <w:rPr>
          <w:rFonts w:hint="eastAsia" w:ascii="宋体" w:hAnsi="宋体"/>
          <w:color w:val="auto"/>
          <w:sz w:val="24"/>
          <w:szCs w:val="24"/>
          <w:highlight w:val="none"/>
          <w:lang w:eastAsia="zh-CN"/>
        </w:rPr>
        <w:t>提出</w:t>
      </w:r>
      <w:r>
        <w:rPr>
          <w:rFonts w:ascii="宋体" w:hAnsi="宋体"/>
          <w:color w:val="auto"/>
          <w:sz w:val="24"/>
          <w:szCs w:val="24"/>
          <w:highlight w:val="none"/>
        </w:rPr>
        <w:t>澄清要求</w:t>
      </w:r>
      <w:r>
        <w:rPr>
          <w:rFonts w:hint="eastAsia" w:ascii="宋体" w:hAnsi="宋体"/>
          <w:color w:val="auto"/>
          <w:sz w:val="24"/>
          <w:szCs w:val="24"/>
          <w:highlight w:val="none"/>
          <w:lang w:eastAsia="zh-CN"/>
        </w:rPr>
        <w:t>，此句表述无误。</w:t>
      </w:r>
    </w:p>
    <w:p w14:paraId="522C70A0">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w:t>
      </w:r>
      <w:r>
        <w:rPr>
          <w:rFonts w:hint="eastAsia" w:ascii="宋体" w:hAnsi="宋体"/>
          <w:color w:val="auto"/>
          <w:sz w:val="24"/>
          <w:szCs w:val="24"/>
          <w:highlight w:val="none"/>
          <w:lang w:eastAsia="zh-CN"/>
        </w:rPr>
        <w:t xml:space="preserve"> 需要</w:t>
      </w:r>
      <w:r>
        <w:rPr>
          <w:rFonts w:hint="eastAsia" w:ascii="宋体" w:hAnsi="宋体"/>
          <w:color w:val="auto"/>
          <w:sz w:val="24"/>
          <w:szCs w:val="24"/>
          <w:highlight w:val="none"/>
        </w:rPr>
        <w:t>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28CB08D4">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24.3 接到评委会澄清、说明和补正要求的投标人</w:t>
      </w:r>
      <w:r>
        <w:rPr>
          <w:rFonts w:hint="eastAsia" w:ascii="宋体" w:hAnsi="宋体"/>
          <w:color w:val="auto"/>
          <w:sz w:val="24"/>
          <w:szCs w:val="24"/>
          <w:highlight w:val="none"/>
          <w:lang w:eastAsia="zh-CN"/>
        </w:rPr>
        <w:t>，如</w:t>
      </w:r>
      <w:r>
        <w:rPr>
          <w:rFonts w:hint="eastAsia" w:ascii="宋体" w:hAnsi="宋体"/>
          <w:color w:val="auto"/>
          <w:sz w:val="24"/>
          <w:szCs w:val="24"/>
          <w:highlight w:val="none"/>
        </w:rPr>
        <w:t>未按规定</w:t>
      </w:r>
      <w:r>
        <w:rPr>
          <w:rFonts w:hint="eastAsia" w:ascii="宋体" w:hAnsi="宋体"/>
          <w:color w:val="auto"/>
          <w:sz w:val="24"/>
          <w:szCs w:val="24"/>
          <w:highlight w:val="none"/>
          <w:lang w:eastAsia="zh-CN"/>
        </w:rPr>
        <w:t>作出</w:t>
      </w:r>
      <w:r>
        <w:rPr>
          <w:rFonts w:hint="eastAsia" w:ascii="宋体" w:hAnsi="宋体"/>
          <w:color w:val="auto"/>
          <w:sz w:val="24"/>
          <w:szCs w:val="24"/>
          <w:highlight w:val="none"/>
        </w:rPr>
        <w:t>澄清、说明和补正，其风险由投标人自行承担。</w:t>
      </w:r>
    </w:p>
    <w:p w14:paraId="5451AFE0">
      <w:pPr>
        <w:pStyle w:val="10"/>
        <w:spacing w:before="0" w:after="0" w:line="240" w:lineRule="auto"/>
        <w:rPr>
          <w:rFonts w:hint="eastAsia"/>
          <w:b w:val="0"/>
          <w:bCs w:val="0"/>
          <w:color w:val="auto"/>
          <w:highlight w:val="none"/>
        </w:rPr>
      </w:pPr>
      <w:bookmarkStart w:id="162" w:name="_Toc20823305"/>
      <w:bookmarkStart w:id="163" w:name="_Toc16938549"/>
      <w:bookmarkStart w:id="164" w:name="_Toc513029233"/>
      <w:r>
        <w:rPr>
          <w:rFonts w:hint="eastAsia"/>
          <w:b w:val="0"/>
          <w:bCs w:val="0"/>
          <w:color w:val="auto"/>
          <w:highlight w:val="none"/>
          <w:lang w:eastAsia="zh-CN"/>
        </w:rPr>
        <w:t>25.</w:t>
      </w:r>
      <w:r>
        <w:rPr>
          <w:rFonts w:hint="eastAsia"/>
          <w:b w:val="0"/>
          <w:bCs w:val="0"/>
          <w:color w:val="auto"/>
          <w:highlight w:val="none"/>
        </w:rPr>
        <w:t>对投标文件的初审</w:t>
      </w:r>
      <w:bookmarkEnd w:id="162"/>
      <w:bookmarkEnd w:id="163"/>
      <w:bookmarkEnd w:id="164"/>
    </w:p>
    <w:p w14:paraId="32ED69C8">
      <w:pPr>
        <w:spacing w:line="46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25.1</w:t>
      </w:r>
      <w:r>
        <w:rPr>
          <w:rFonts w:hint="eastAsia" w:ascii="宋体" w:hAnsi="宋体"/>
          <w:color w:val="auto"/>
          <w:sz w:val="24"/>
          <w:highlight w:val="none"/>
          <w:lang w:eastAsia="zh-CN"/>
        </w:rPr>
        <w:t xml:space="preserve"> 投标</w:t>
      </w:r>
      <w:r>
        <w:rPr>
          <w:rFonts w:hint="eastAsia" w:ascii="宋体" w:hAnsi="宋体"/>
          <w:bCs/>
          <w:color w:val="auto"/>
          <w:sz w:val="24"/>
          <w:highlight w:val="none"/>
        </w:rPr>
        <w:t>文件初审分为资格审查和符合性审查。</w:t>
      </w:r>
    </w:p>
    <w:p w14:paraId="7B49ECD0">
      <w:pPr>
        <w:spacing w:line="46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25.1.1 资格审查：依据法律法规和招标文件的规定，由采购人对投标文件中的资格证明文件进行审查。</w:t>
      </w:r>
      <w:r>
        <w:rPr>
          <w:rFonts w:hint="eastAsia" w:ascii="宋体" w:hAnsi="宋体"/>
          <w:bCs/>
          <w:color w:val="auto"/>
          <w:sz w:val="24"/>
          <w:highlight w:val="none"/>
          <w:lang w:eastAsia="zh-CN"/>
        </w:rPr>
        <w:t>采购人将资格</w:t>
      </w:r>
      <w:r>
        <w:rPr>
          <w:rFonts w:hint="eastAsia" w:ascii="宋体" w:hAnsi="宋体"/>
          <w:bCs/>
          <w:color w:val="auto"/>
          <w:sz w:val="24"/>
          <w:highlight w:val="none"/>
        </w:rPr>
        <w:t>审查的</w:t>
      </w:r>
      <w:r>
        <w:rPr>
          <w:rFonts w:hint="eastAsia" w:ascii="宋体" w:hAnsi="宋体"/>
          <w:bCs/>
          <w:color w:val="auto"/>
          <w:sz w:val="24"/>
          <w:highlight w:val="none"/>
          <w:lang w:eastAsia="zh-CN"/>
        </w:rPr>
        <w:t>结论</w:t>
      </w:r>
      <w:r>
        <w:rPr>
          <w:rFonts w:hint="eastAsia" w:ascii="宋体" w:hAnsi="宋体"/>
          <w:bCs/>
          <w:color w:val="auto"/>
          <w:sz w:val="24"/>
          <w:highlight w:val="none"/>
        </w:rPr>
        <w:t>以书面形式向</w:t>
      </w:r>
      <w:r>
        <w:rPr>
          <w:rFonts w:hint="eastAsia" w:ascii="宋体" w:hAnsi="宋体"/>
          <w:bCs/>
          <w:color w:val="auto"/>
          <w:sz w:val="24"/>
          <w:highlight w:val="none"/>
          <w:lang w:eastAsia="zh-CN"/>
        </w:rPr>
        <w:t>评委会</w:t>
      </w:r>
      <w:r>
        <w:rPr>
          <w:rFonts w:hint="eastAsia" w:ascii="宋体" w:hAnsi="宋体"/>
          <w:bCs/>
          <w:color w:val="auto"/>
          <w:sz w:val="24"/>
          <w:highlight w:val="none"/>
        </w:rPr>
        <w:t>反馈。</w:t>
      </w:r>
    </w:p>
    <w:p w14:paraId="1662412D">
      <w:pPr>
        <w:spacing w:line="46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采购人在进行资格性审查的同时，将在“信用中国”网站（www.creditchina.gov.cn）查询投标人的信用记录，以确定投标人是否具备投标资格</w:t>
      </w:r>
      <w:r>
        <w:rPr>
          <w:rFonts w:hint="eastAsia" w:ascii="宋体" w:hAnsi="宋体"/>
          <w:bCs/>
          <w:color w:val="auto"/>
          <w:sz w:val="24"/>
          <w:highlight w:val="none"/>
          <w:lang w:eastAsia="zh-CN"/>
        </w:rPr>
        <w:t>，</w:t>
      </w:r>
      <w:r>
        <w:rPr>
          <w:rFonts w:hint="eastAsia" w:ascii="宋体" w:hAnsi="宋体"/>
          <w:bCs/>
          <w:color w:val="auto"/>
          <w:sz w:val="24"/>
          <w:highlight w:val="none"/>
        </w:rPr>
        <w:t>查询结果留存并归档。</w:t>
      </w:r>
    </w:p>
    <w:p w14:paraId="2DF8F235">
      <w:pPr>
        <w:spacing w:line="46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接受联合体的项目，两个以上的自然人、法人或者其他组织组成一个联合体，以一个投标人的身份共同参加政府采购活动的</w:t>
      </w:r>
      <w:r>
        <w:rPr>
          <w:rFonts w:hint="eastAsia" w:ascii="宋体" w:hAnsi="宋体"/>
          <w:bCs/>
          <w:color w:val="auto"/>
          <w:sz w:val="24"/>
          <w:highlight w:val="none"/>
          <w:lang w:eastAsia="zh-CN"/>
        </w:rPr>
        <w:t>，</w:t>
      </w:r>
      <w:r>
        <w:rPr>
          <w:rFonts w:hint="eastAsia" w:ascii="宋体" w:hAnsi="宋体"/>
          <w:bCs/>
          <w:color w:val="auto"/>
          <w:sz w:val="24"/>
          <w:highlight w:val="none"/>
        </w:rPr>
        <w:t>联合体成员存在不良信用记录的，视同联合体存在不良</w:t>
      </w:r>
      <w:r>
        <w:rPr>
          <w:rFonts w:hint="eastAsia" w:ascii="宋体" w:hAnsi="宋体"/>
          <w:bCs/>
          <w:color w:val="auto"/>
          <w:sz w:val="24"/>
          <w:highlight w:val="none"/>
          <w:lang w:val="en-US" w:eastAsia="zh-CN"/>
        </w:rPr>
        <w:t>信用</w:t>
      </w:r>
      <w:r>
        <w:rPr>
          <w:rFonts w:hint="eastAsia" w:ascii="宋体" w:hAnsi="宋体"/>
          <w:bCs/>
          <w:color w:val="auto"/>
          <w:sz w:val="24"/>
          <w:highlight w:val="none"/>
        </w:rPr>
        <w:t>记录。</w:t>
      </w:r>
    </w:p>
    <w:p w14:paraId="650E851D">
      <w:pPr>
        <w:spacing w:line="46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25.1.2 符合性审查：依据招标文件的规定，由评委会从投标文件的有效性、完整性</w:t>
      </w:r>
      <w:r>
        <w:rPr>
          <w:rFonts w:hint="eastAsia" w:ascii="宋体" w:hAnsi="宋体"/>
          <w:bCs/>
          <w:color w:val="auto"/>
          <w:sz w:val="24"/>
          <w:highlight w:val="none"/>
          <w:lang w:eastAsia="zh-CN"/>
        </w:rPr>
        <w:t>以及</w:t>
      </w:r>
      <w:r>
        <w:rPr>
          <w:rFonts w:hint="eastAsia" w:ascii="宋体" w:hAnsi="宋体"/>
          <w:bCs/>
          <w:color w:val="auto"/>
          <w:sz w:val="24"/>
          <w:highlight w:val="none"/>
        </w:rPr>
        <w:t>对招标文件的响应程度</w:t>
      </w:r>
      <w:r>
        <w:rPr>
          <w:rFonts w:hint="eastAsia" w:ascii="宋体" w:hAnsi="宋体"/>
          <w:bCs/>
          <w:color w:val="auto"/>
          <w:sz w:val="24"/>
          <w:highlight w:val="none"/>
          <w:lang w:eastAsia="zh-CN"/>
        </w:rPr>
        <w:t>等方面进行</w:t>
      </w:r>
      <w:r>
        <w:rPr>
          <w:rFonts w:hint="eastAsia" w:ascii="宋体" w:hAnsi="宋体"/>
          <w:bCs/>
          <w:color w:val="auto"/>
          <w:sz w:val="24"/>
          <w:highlight w:val="none"/>
        </w:rPr>
        <w:t>审查，以确定是否对招标文件的实质性要求作出响应。</w:t>
      </w:r>
    </w:p>
    <w:p w14:paraId="47E42E01">
      <w:pPr>
        <w:spacing w:line="460" w:lineRule="exact"/>
        <w:ind w:firstLine="480" w:firstLineChars="200"/>
        <w:rPr>
          <w:rFonts w:hint="eastAsia" w:ascii="宋体" w:hAnsi="宋体"/>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 未通过资格审查或符合性审查的投标人</w:t>
      </w:r>
      <w:r>
        <w:rPr>
          <w:rFonts w:hint="eastAsia" w:ascii="宋体" w:hAnsi="宋体"/>
          <w:color w:val="auto"/>
          <w:sz w:val="24"/>
          <w:highlight w:val="none"/>
        </w:rPr>
        <w:t>，采购代理机构将在苏采云系统中告知</w:t>
      </w:r>
      <w:r>
        <w:rPr>
          <w:rFonts w:hint="eastAsia" w:ascii="宋体" w:hAnsi="宋体"/>
          <w:color w:val="auto"/>
          <w:sz w:val="24"/>
          <w:highlight w:val="none"/>
          <w:lang w:eastAsia="zh-CN"/>
        </w:rPr>
        <w:t>其未</w:t>
      </w:r>
      <w:r>
        <w:rPr>
          <w:rFonts w:hint="eastAsia" w:ascii="宋体" w:hAnsi="宋体"/>
          <w:color w:val="auto"/>
          <w:sz w:val="24"/>
          <w:highlight w:val="none"/>
        </w:rPr>
        <w:t>通过资格审查或符合性审查的原因</w:t>
      </w:r>
      <w:r>
        <w:rPr>
          <w:rFonts w:hint="eastAsia" w:ascii="宋体" w:hAnsi="宋体"/>
          <w:color w:val="auto"/>
          <w:sz w:val="24"/>
          <w:highlight w:val="none"/>
          <w:lang w:eastAsia="zh-CN"/>
        </w:rPr>
        <w:t>。</w:t>
      </w:r>
      <w:r>
        <w:rPr>
          <w:rFonts w:hint="eastAsia" w:ascii="宋体" w:hAnsi="宋体"/>
          <w:color w:val="auto"/>
          <w:sz w:val="24"/>
          <w:highlight w:val="none"/>
        </w:rPr>
        <w:t>评标结束后，采购代理机构将不再告知未通过资格审查</w:t>
      </w:r>
      <w:r>
        <w:rPr>
          <w:rFonts w:hint="eastAsia" w:ascii="宋体" w:hAnsi="宋体"/>
          <w:color w:val="auto"/>
          <w:sz w:val="24"/>
          <w:highlight w:val="none"/>
          <w:lang w:eastAsia="zh-CN"/>
        </w:rPr>
        <w:t>或</w:t>
      </w:r>
      <w:r>
        <w:rPr>
          <w:rFonts w:hint="eastAsia" w:ascii="宋体" w:hAnsi="宋体"/>
          <w:color w:val="auto"/>
          <w:sz w:val="24"/>
          <w:highlight w:val="none"/>
        </w:rPr>
        <w:t>符合性审查的原因。</w:t>
      </w:r>
    </w:p>
    <w:p w14:paraId="22922822">
      <w:pPr>
        <w:spacing w:line="460" w:lineRule="exact"/>
        <w:ind w:firstLine="480" w:firstLineChars="20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w:t>
      </w:r>
      <w:r>
        <w:rPr>
          <w:rFonts w:hint="eastAsia" w:ascii="宋体" w:hAnsi="宋体"/>
          <w:color w:val="auto"/>
          <w:sz w:val="24"/>
          <w:highlight w:val="none"/>
          <w:lang w:eastAsia="zh-CN"/>
        </w:rPr>
        <w:t xml:space="preserve"> 在</w:t>
      </w:r>
      <w:r>
        <w:rPr>
          <w:rFonts w:hint="eastAsia" w:ascii="宋体" w:hAnsi="宋体"/>
          <w:color w:val="auto"/>
          <w:sz w:val="24"/>
          <w:highlight w:val="none"/>
        </w:rPr>
        <w:t>详细评标之前，评委会将首先审查每份投标文件是否实质性响应了招标文件的要求。实质性响应的投标应该是与招标文件要求的全部条款、条件和规格相符，没有重大偏离或保留的投标。</w:t>
      </w:r>
    </w:p>
    <w:p w14:paraId="29F22645">
      <w:pPr>
        <w:spacing w:line="460" w:lineRule="exact"/>
        <w:ind w:firstLine="480" w:firstLineChars="200"/>
        <w:rPr>
          <w:rFonts w:hint="eastAsia"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6E6CEBE">
      <w:pPr>
        <w:spacing w:line="460" w:lineRule="exact"/>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w:t>
      </w:r>
      <w:r>
        <w:rPr>
          <w:rFonts w:hint="eastAsia" w:ascii="宋体" w:hAnsi="宋体"/>
          <w:color w:val="auto"/>
          <w:sz w:val="24"/>
          <w:highlight w:val="none"/>
          <w:lang w:eastAsia="zh-CN"/>
        </w:rPr>
        <w:t xml:space="preserve"> 如果</w:t>
      </w:r>
      <w:r>
        <w:rPr>
          <w:rFonts w:hint="eastAsia" w:ascii="宋体" w:hAnsi="宋体"/>
          <w:color w:val="auto"/>
          <w:sz w:val="24"/>
          <w:highlight w:val="none"/>
        </w:rPr>
        <w:t>投标文件实质上没有响应招标文件的要求，评委会将予以拒绝</w:t>
      </w:r>
      <w:r>
        <w:rPr>
          <w:rFonts w:hint="eastAsia" w:ascii="宋体" w:hAnsi="宋体"/>
          <w:color w:val="auto"/>
          <w:sz w:val="24"/>
          <w:highlight w:val="none"/>
          <w:lang w:eastAsia="zh-CN"/>
        </w:rPr>
        <w:t>。</w:t>
      </w:r>
      <w:r>
        <w:rPr>
          <w:rFonts w:hint="eastAsia" w:ascii="宋体" w:hAnsi="宋体"/>
          <w:color w:val="auto"/>
          <w:sz w:val="24"/>
          <w:highlight w:val="none"/>
        </w:rPr>
        <w:t>投标人不得通过修改或撤销</w:t>
      </w:r>
      <w:r>
        <w:rPr>
          <w:rFonts w:hint="eastAsia" w:ascii="宋体" w:hAnsi="宋体"/>
          <w:color w:val="auto"/>
          <w:sz w:val="24"/>
          <w:highlight w:val="none"/>
          <w:lang w:eastAsia="zh-CN"/>
        </w:rPr>
        <w:t>不符</w:t>
      </w:r>
      <w:r>
        <w:rPr>
          <w:rFonts w:hint="eastAsia" w:ascii="宋体" w:hAnsi="宋体"/>
          <w:color w:val="auto"/>
          <w:sz w:val="24"/>
          <w:highlight w:val="none"/>
        </w:rPr>
        <w:t>合要求的偏离或保留而使其投标成为实质性响应的投标。</w:t>
      </w:r>
    </w:p>
    <w:p w14:paraId="1B48672D">
      <w:pPr>
        <w:spacing w:line="460" w:lineRule="exact"/>
        <w:ind w:firstLine="480" w:firstLineChars="200"/>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color w:val="auto"/>
          <w:sz w:val="24"/>
          <w:highlight w:val="none"/>
          <w:lang w:eastAsia="zh-CN"/>
        </w:rPr>
        <w:t xml:space="preserve"> 评委会</w:t>
      </w:r>
      <w:r>
        <w:rPr>
          <w:rFonts w:hint="eastAsia" w:ascii="宋体" w:hAnsi="宋体"/>
          <w:bCs/>
          <w:color w:val="auto"/>
          <w:sz w:val="24"/>
          <w:highlight w:val="none"/>
        </w:rPr>
        <w:t>将对确定为实质性响应的投标进行进一步审核</w:t>
      </w:r>
      <w:r>
        <w:rPr>
          <w:rFonts w:hint="eastAsia" w:ascii="宋体" w:hAnsi="宋体"/>
          <w:bCs/>
          <w:color w:val="auto"/>
          <w:sz w:val="24"/>
          <w:highlight w:val="none"/>
          <w:lang w:eastAsia="zh-CN"/>
        </w:rPr>
        <w:t>，修正错误的原则如下：</w:t>
      </w:r>
      <w:r>
        <w:rPr>
          <w:rFonts w:hint="eastAsia" w:ascii="宋体" w:hAnsi="宋体"/>
          <w:bCs/>
          <w:color w:val="auto"/>
          <w:sz w:val="24"/>
          <w:highlight w:val="none"/>
        </w:rPr>
        <w:t>确定其是否有</w:t>
      </w:r>
      <w:r>
        <w:rPr>
          <w:rFonts w:hint="eastAsia" w:ascii="宋体" w:hAnsi="宋体"/>
          <w:bCs/>
          <w:color w:val="auto"/>
          <w:sz w:val="24"/>
          <w:highlight w:val="none"/>
          <w:lang w:eastAsia="zh-CN"/>
        </w:rPr>
        <w:t>计算</w:t>
      </w:r>
      <w:r>
        <w:rPr>
          <w:rFonts w:hint="eastAsia" w:ascii="宋体" w:hAnsi="宋体"/>
          <w:bCs/>
          <w:color w:val="auto"/>
          <w:sz w:val="24"/>
          <w:highlight w:val="none"/>
        </w:rPr>
        <w:t>或累加上的</w:t>
      </w:r>
      <w:r>
        <w:rPr>
          <w:rFonts w:hint="eastAsia" w:ascii="宋体" w:hAnsi="宋体"/>
          <w:bCs/>
          <w:color w:val="auto"/>
          <w:sz w:val="24"/>
          <w:highlight w:val="none"/>
          <w:lang w:eastAsia="zh-CN"/>
        </w:rPr>
        <w:t>算术</w:t>
      </w:r>
      <w:r>
        <w:rPr>
          <w:rFonts w:hint="eastAsia" w:ascii="宋体" w:hAnsi="宋体"/>
          <w:bCs/>
          <w:color w:val="auto"/>
          <w:sz w:val="24"/>
          <w:highlight w:val="none"/>
        </w:rPr>
        <w:t>错误</w:t>
      </w:r>
      <w:r>
        <w:rPr>
          <w:rFonts w:hint="eastAsia" w:ascii="宋体" w:hAnsi="宋体"/>
          <w:bCs/>
          <w:color w:val="auto"/>
          <w:sz w:val="24"/>
          <w:highlight w:val="none"/>
          <w:lang w:eastAsia="zh-CN"/>
        </w:rPr>
        <w:t>。</w:t>
      </w:r>
    </w:p>
    <w:p w14:paraId="070E23B6">
      <w:pPr>
        <w:spacing w:line="460" w:lineRule="exact"/>
        <w:ind w:firstLine="480" w:firstLineChars="20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0063F1EE">
      <w:pPr>
        <w:spacing w:line="460" w:lineRule="exact"/>
        <w:ind w:firstLine="480" w:firstLineChars="20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4A728BEA">
      <w:pPr>
        <w:spacing w:line="460" w:lineRule="exact"/>
        <w:ind w:firstLine="480" w:firstLineChars="20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193AA26E">
      <w:pPr>
        <w:spacing w:line="46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48C44617">
      <w:pPr>
        <w:spacing w:line="46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2D6FE23F">
      <w:pPr>
        <w:spacing w:line="460" w:lineRule="exact"/>
        <w:ind w:firstLine="480" w:firstLineChars="20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color w:val="auto"/>
          <w:sz w:val="24"/>
          <w:highlight w:val="none"/>
        </w:rPr>
        <w:t xml:space="preserve"> </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color w:val="auto"/>
          <w:sz w:val="24"/>
          <w:szCs w:val="24"/>
          <w:highlight w:val="none"/>
        </w:rPr>
        <w:t>苏采云系统</w:t>
      </w:r>
      <w:r>
        <w:rPr>
          <w:rFonts w:hint="eastAsia" w:ascii="宋体" w:hAnsi="宋体"/>
          <w:bCs/>
          <w:color w:val="auto"/>
          <w:sz w:val="24"/>
          <w:highlight w:val="none"/>
        </w:rPr>
        <w:t>告知投标人</w:t>
      </w:r>
      <w:r>
        <w:rPr>
          <w:rFonts w:hint="eastAsia" w:ascii="宋体" w:hAnsi="宋体"/>
          <w:bCs/>
          <w:color w:val="auto"/>
          <w:sz w:val="24"/>
          <w:highlight w:val="none"/>
          <w:lang w:eastAsia="zh-CN"/>
        </w:rPr>
        <w:t>。</w:t>
      </w:r>
      <w:r>
        <w:rPr>
          <w:rFonts w:hint="eastAsia" w:ascii="宋体" w:hAnsi="宋体"/>
          <w:bCs/>
          <w:color w:val="auto"/>
          <w:sz w:val="24"/>
          <w:highlight w:val="none"/>
        </w:rPr>
        <w:t>调整后的价格应对投标人具有约束力。如果投标人不接受修正后的价格，则其投标将被拒绝。</w:t>
      </w:r>
    </w:p>
    <w:p w14:paraId="0EC47F81">
      <w:pPr>
        <w:keepNext w:val="0"/>
        <w:keepLines w:val="0"/>
        <w:pageBreakBefore w:val="0"/>
        <w:widowControl w:val="0"/>
        <w:kinsoku/>
        <w:wordWrap/>
        <w:overflowPunct/>
        <w:topLinePunct w:val="0"/>
        <w:autoSpaceDE/>
        <w:autoSpaceDN/>
        <w:bidi w:val="0"/>
        <w:adjustRightInd/>
        <w:snapToGrid/>
        <w:spacing w:line="460" w:lineRule="exact"/>
        <w:ind w:firstLine="540" w:firstLineChars="225"/>
        <w:textAlignment w:val="auto"/>
        <w:rPr>
          <w:rFonts w:hint="eastAsia" w:ascii="宋体" w:hAnsi="宋体"/>
          <w:color w:val="auto"/>
          <w:sz w:val="24"/>
          <w:highlight w:val="none"/>
        </w:rPr>
      </w:pPr>
      <w:bookmarkStart w:id="165" w:name="_Toc20823306"/>
      <w:bookmarkStart w:id="166" w:name="_Toc16938550"/>
      <w:bookmarkStart w:id="167" w:name="_Toc513029234"/>
      <w:r>
        <w:rPr>
          <w:rFonts w:hint="eastAsia" w:ascii="宋体" w:hAnsi="宋体"/>
          <w:color w:val="auto"/>
          <w:sz w:val="24"/>
          <w:highlight w:val="none"/>
        </w:rPr>
        <w:t>25.6</w:t>
      </w:r>
      <w:r>
        <w:rPr>
          <w:rFonts w:hint="eastAsia" w:ascii="宋体" w:hAnsi="宋体"/>
          <w:color w:val="auto"/>
          <w:sz w:val="24"/>
          <w:highlight w:val="none"/>
          <w:lang w:eastAsia="zh-CN"/>
        </w:rPr>
        <w:t xml:space="preserve"> 投标人</w:t>
      </w:r>
      <w:r>
        <w:rPr>
          <w:rFonts w:hint="eastAsia" w:ascii="宋体" w:hAnsi="宋体"/>
          <w:color w:val="auto"/>
          <w:sz w:val="24"/>
          <w:highlight w:val="none"/>
        </w:rPr>
        <w:t>在开、评标全过程中应</w:t>
      </w:r>
      <w:r>
        <w:rPr>
          <w:rFonts w:hint="eastAsia" w:ascii="宋体" w:hAnsi="宋体"/>
          <w:color w:val="auto"/>
          <w:sz w:val="24"/>
          <w:highlight w:val="none"/>
          <w:lang w:eastAsia="zh-CN"/>
        </w:rPr>
        <w:t>保持通信畅通</w:t>
      </w:r>
      <w:r>
        <w:rPr>
          <w:rFonts w:hint="eastAsia" w:ascii="宋体" w:hAnsi="宋体"/>
          <w:color w:val="auto"/>
          <w:sz w:val="24"/>
          <w:highlight w:val="none"/>
        </w:rPr>
        <w:t>，及时登录</w:t>
      </w:r>
      <w:r>
        <w:rPr>
          <w:rFonts w:hint="eastAsia" w:ascii="宋体" w:hAnsi="宋体"/>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并安排专人与采购代理机构及评标委员会联系。</w:t>
      </w:r>
    </w:p>
    <w:p w14:paraId="041B0910">
      <w:pPr>
        <w:pStyle w:val="10"/>
        <w:spacing w:before="0" w:after="0" w:line="240" w:lineRule="auto"/>
        <w:rPr>
          <w:rFonts w:hint="eastAsia"/>
          <w:b w:val="0"/>
          <w:bCs w:val="0"/>
          <w:color w:val="auto"/>
          <w:highlight w:val="none"/>
        </w:rPr>
      </w:pPr>
      <w:r>
        <w:rPr>
          <w:rFonts w:hint="eastAsia"/>
          <w:b w:val="0"/>
          <w:bCs w:val="0"/>
          <w:color w:val="auto"/>
          <w:highlight w:val="none"/>
          <w:lang w:eastAsia="zh-CN"/>
        </w:rPr>
        <w:t>26.</w:t>
      </w:r>
      <w:bookmarkEnd w:id="165"/>
      <w:bookmarkEnd w:id="166"/>
      <w:bookmarkEnd w:id="167"/>
      <w:r>
        <w:rPr>
          <w:rFonts w:hint="eastAsia"/>
          <w:b w:val="0"/>
          <w:bCs w:val="0"/>
          <w:color w:val="auto"/>
          <w:highlight w:val="none"/>
        </w:rPr>
        <w:t>无效投标条款和废标条款</w:t>
      </w:r>
    </w:p>
    <w:p w14:paraId="3CA5885E">
      <w:pPr>
        <w:spacing w:line="440" w:lineRule="exact"/>
        <w:ind w:left="479" w:leftChars="228"/>
        <w:rPr>
          <w:rFonts w:hint="eastAsia" w:ascii="宋体" w:hAnsi="宋体"/>
          <w:bCs/>
          <w:color w:val="auto"/>
          <w:sz w:val="24"/>
          <w:highlight w:val="none"/>
        </w:rPr>
      </w:pPr>
      <w:bookmarkStart w:id="168" w:name="_Toc513029235"/>
      <w:bookmarkStart w:id="169" w:name="_Toc16938551"/>
      <w:bookmarkStart w:id="170" w:name="_Toc20823307"/>
      <w:r>
        <w:rPr>
          <w:rFonts w:hint="eastAsia" w:ascii="宋体" w:hAnsi="宋体"/>
          <w:bCs/>
          <w:color w:val="auto"/>
          <w:sz w:val="24"/>
          <w:highlight w:val="none"/>
        </w:rPr>
        <w:t>26.1无效投标条款</w:t>
      </w:r>
    </w:p>
    <w:p w14:paraId="6EEAE8F5">
      <w:pPr>
        <w:spacing w:line="440" w:lineRule="exact"/>
        <w:ind w:firstLine="480" w:firstLineChars="200"/>
        <w:rPr>
          <w:rFonts w:hint="eastAsia"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 投标人在</w:t>
      </w:r>
      <w:r>
        <w:rPr>
          <w:rFonts w:hint="eastAsia" w:ascii="宋体" w:hAnsi="宋体"/>
          <w:color w:val="auto"/>
          <w:sz w:val="24"/>
          <w:szCs w:val="24"/>
          <w:highlight w:val="none"/>
        </w:rPr>
        <w:t>苏采云系统</w:t>
      </w:r>
      <w:r>
        <w:rPr>
          <w:rFonts w:hint="eastAsia" w:ascii="宋体" w:hAnsi="宋体"/>
          <w:bCs/>
          <w:color w:val="auto"/>
          <w:sz w:val="24"/>
          <w:szCs w:val="24"/>
          <w:highlight w:val="none"/>
        </w:rPr>
        <w:t>规定的时间内未成功解密电子投标文件的。</w:t>
      </w:r>
    </w:p>
    <w:p w14:paraId="08502623">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26.1.2 投标人未按照招标文件要求上传电子投标文件的。</w:t>
      </w:r>
    </w:p>
    <w:p w14:paraId="54EE273B">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26.1.3</w:t>
      </w:r>
      <w:r>
        <w:rPr>
          <w:rFonts w:hint="eastAsia" w:ascii="宋体" w:hAnsi="宋体"/>
          <w:bCs/>
          <w:color w:val="auto"/>
          <w:sz w:val="24"/>
          <w:highlight w:val="none"/>
          <w:lang w:eastAsia="zh-CN"/>
        </w:rPr>
        <w:t xml:space="preserve"> 同一</w:t>
      </w:r>
      <w:r>
        <w:rPr>
          <w:rFonts w:hint="eastAsia" w:ascii="宋体" w:hAnsi="宋体"/>
          <w:bCs/>
          <w:color w:val="auto"/>
          <w:sz w:val="24"/>
          <w:highlight w:val="none"/>
        </w:rPr>
        <w:t>投标人提交两个（含两个）以上</w:t>
      </w:r>
      <w:r>
        <w:rPr>
          <w:rFonts w:hint="eastAsia" w:ascii="宋体" w:hAnsi="宋体"/>
          <w:bCs/>
          <w:color w:val="auto"/>
          <w:sz w:val="24"/>
          <w:highlight w:val="none"/>
          <w:lang w:eastAsia="zh-CN"/>
        </w:rPr>
        <w:t>不同</w:t>
      </w:r>
      <w:r>
        <w:rPr>
          <w:rFonts w:hint="eastAsia" w:ascii="宋体" w:hAnsi="宋体"/>
          <w:bCs/>
          <w:color w:val="auto"/>
          <w:sz w:val="24"/>
          <w:highlight w:val="none"/>
        </w:rPr>
        <w:t>投标报价的。</w:t>
      </w:r>
    </w:p>
    <w:p w14:paraId="09DCBECE">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26.1.4</w:t>
      </w:r>
      <w:r>
        <w:rPr>
          <w:rFonts w:hint="eastAsia" w:ascii="宋体" w:hAnsi="宋体"/>
          <w:bCs/>
          <w:color w:val="auto"/>
          <w:sz w:val="24"/>
          <w:highlight w:val="none"/>
          <w:lang w:eastAsia="zh-CN"/>
        </w:rPr>
        <w:t xml:space="preserve"> 投标人</w:t>
      </w:r>
      <w:r>
        <w:rPr>
          <w:rFonts w:hint="eastAsia" w:ascii="宋体" w:hAnsi="宋体"/>
          <w:bCs/>
          <w:color w:val="auto"/>
          <w:sz w:val="24"/>
          <w:highlight w:val="none"/>
        </w:rPr>
        <w:t>不具备招标文件中规定资格要求的。</w:t>
      </w:r>
    </w:p>
    <w:p w14:paraId="42084F44">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26.1.5</w:t>
      </w:r>
      <w:r>
        <w:rPr>
          <w:rFonts w:hint="eastAsia" w:ascii="宋体" w:hAnsi="宋体"/>
          <w:bCs/>
          <w:color w:val="auto"/>
          <w:sz w:val="24"/>
          <w:highlight w:val="none"/>
          <w:lang w:eastAsia="zh-CN"/>
        </w:rPr>
        <w:t xml:space="preserve"> 投标人</w:t>
      </w:r>
      <w:r>
        <w:rPr>
          <w:rFonts w:hint="eastAsia" w:ascii="宋体" w:hAnsi="宋体"/>
          <w:bCs/>
          <w:color w:val="auto"/>
          <w:sz w:val="24"/>
          <w:highlight w:val="none"/>
        </w:rPr>
        <w:t>的报价超过了采购预算或最高限价的。</w:t>
      </w:r>
    </w:p>
    <w:p w14:paraId="40E0560D">
      <w:pPr>
        <w:spacing w:line="440" w:lineRule="exact"/>
        <w:ind w:firstLine="480" w:firstLineChars="200"/>
        <w:rPr>
          <w:rFonts w:hint="eastAsia" w:ascii="宋体" w:hAnsi="宋体"/>
          <w:bCs/>
          <w:i/>
          <w:color w:val="auto"/>
          <w:sz w:val="24"/>
          <w:highlight w:val="none"/>
          <w:u w:val="single"/>
        </w:rPr>
      </w:pPr>
      <w:r>
        <w:rPr>
          <w:rFonts w:hint="eastAsia" w:ascii="宋体" w:hAnsi="宋体"/>
          <w:bCs/>
          <w:color w:val="auto"/>
          <w:sz w:val="24"/>
          <w:highlight w:val="none"/>
        </w:rPr>
        <w:t>26.1.6</w:t>
      </w:r>
      <w:r>
        <w:rPr>
          <w:rFonts w:hint="eastAsia" w:ascii="宋体" w:hAnsi="宋体"/>
          <w:bCs/>
          <w:color w:val="auto"/>
          <w:sz w:val="24"/>
          <w:highlight w:val="none"/>
          <w:lang w:eastAsia="zh-CN"/>
        </w:rPr>
        <w:t xml:space="preserve"> 未</w:t>
      </w:r>
      <w:r>
        <w:rPr>
          <w:rFonts w:hint="eastAsia" w:ascii="宋体" w:hAnsi="宋体"/>
          <w:bCs/>
          <w:color w:val="auto"/>
          <w:sz w:val="24"/>
          <w:highlight w:val="none"/>
          <w:u w:val="single"/>
        </w:rPr>
        <w:t>通过符合性审查的</w:t>
      </w:r>
      <w:r>
        <w:rPr>
          <w:rFonts w:hint="eastAsia" w:ascii="宋体" w:hAnsi="宋体"/>
          <w:bCs/>
          <w:color w:val="auto"/>
          <w:sz w:val="24"/>
          <w:highlight w:val="none"/>
        </w:rPr>
        <w:t>。</w:t>
      </w:r>
    </w:p>
    <w:p w14:paraId="3D095D89">
      <w:pPr>
        <w:spacing w:line="440" w:lineRule="exact"/>
        <w:ind w:firstLine="360" w:firstLineChars="150"/>
        <w:rPr>
          <w:rFonts w:hint="eastAsia" w:ascii="宋体" w:hAnsi="宋体" w:eastAsia="宋体"/>
          <w:bCs/>
          <w:i/>
          <w:color w:val="auto"/>
          <w:sz w:val="24"/>
          <w:highlight w:val="none"/>
          <w:u w:val="single"/>
          <w:lang w:eastAsia="zh-CN"/>
        </w:rPr>
      </w:pPr>
      <w:r>
        <w:rPr>
          <w:rFonts w:hint="eastAsia" w:ascii="宋体" w:hAnsi="宋体"/>
          <w:bCs/>
          <w:color w:val="auto"/>
          <w:sz w:val="24"/>
          <w:highlight w:val="none"/>
        </w:rPr>
        <w:t xml:space="preserve"> 26.1.7</w:t>
      </w:r>
      <w:r>
        <w:rPr>
          <w:rFonts w:hint="eastAsia" w:ascii="宋体" w:hAnsi="宋体"/>
          <w:bCs/>
          <w:color w:val="auto"/>
          <w:sz w:val="24"/>
          <w:highlight w:val="none"/>
          <w:lang w:eastAsia="zh-CN"/>
        </w:rPr>
        <w:t xml:space="preserve"> 不</w:t>
      </w:r>
      <w:r>
        <w:rPr>
          <w:rFonts w:hint="eastAsia" w:ascii="宋体" w:hAnsi="宋体"/>
          <w:bCs/>
          <w:color w:val="auto"/>
          <w:sz w:val="24"/>
          <w:highlight w:val="none"/>
        </w:rPr>
        <w:t>符合招标文件中规定的实质性要求和条件的（</w:t>
      </w:r>
      <w:r>
        <w:rPr>
          <w:rFonts w:hint="eastAsia" w:ascii="宋体" w:hAnsi="宋体"/>
          <w:b/>
          <w:i/>
          <w:color w:val="auto"/>
          <w:sz w:val="24"/>
          <w:highlight w:val="none"/>
          <w:u w:val="single"/>
        </w:rPr>
        <w:t>本招标文件中斜体且有下划线部分为实质性要求和条件</w:t>
      </w:r>
      <w:r>
        <w:rPr>
          <w:rFonts w:hint="eastAsia" w:ascii="宋体" w:hAnsi="宋体"/>
          <w:bCs/>
          <w:i/>
          <w:color w:val="auto"/>
          <w:sz w:val="24"/>
          <w:highlight w:val="none"/>
          <w:u w:val="single"/>
        </w:rPr>
        <w:t>）</w:t>
      </w:r>
      <w:r>
        <w:rPr>
          <w:rFonts w:hint="eastAsia" w:ascii="宋体" w:hAnsi="宋体"/>
          <w:bCs/>
          <w:i/>
          <w:color w:val="auto"/>
          <w:sz w:val="24"/>
          <w:highlight w:val="none"/>
          <w:u w:val="single"/>
          <w:lang w:eastAsia="zh-CN"/>
        </w:rPr>
        <w:t>。</w:t>
      </w:r>
    </w:p>
    <w:p w14:paraId="39217FD9">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26.1.8 投标人被“信用中国”网站（www.creditchina.gov.cn）列入失信被执行人或重大税收违法案件当事人名单或政府采购严重失信行为记录名单</w:t>
      </w:r>
      <w:r>
        <w:rPr>
          <w:rFonts w:hint="eastAsia" w:ascii="宋体" w:hAnsi="宋体"/>
          <w:bCs/>
          <w:color w:val="auto"/>
          <w:sz w:val="24"/>
          <w:highlight w:val="none"/>
          <w:lang w:eastAsia="zh-CN"/>
        </w:rPr>
        <w:t>，</w:t>
      </w:r>
      <w:r>
        <w:rPr>
          <w:rFonts w:hint="eastAsia" w:ascii="宋体" w:hAnsi="宋体"/>
          <w:bCs/>
          <w:color w:val="auto"/>
          <w:sz w:val="24"/>
          <w:highlight w:val="none"/>
        </w:rPr>
        <w:t>或查询“信用中国”网站后发现投标人存在其他不符合《中华人民共和国政府采购法》第二十二条规定条件的信用记录。</w:t>
      </w:r>
    </w:p>
    <w:p w14:paraId="3B582AAA">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26.1.9 投标文件含有采购人不能接受的附加条件的。</w:t>
      </w:r>
    </w:p>
    <w:p w14:paraId="5DD89D05">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26.1.10</w:t>
      </w:r>
      <w:r>
        <w:rPr>
          <w:rFonts w:hint="eastAsia" w:ascii="宋体" w:hAnsi="宋体"/>
          <w:bCs/>
          <w:color w:val="auto"/>
          <w:sz w:val="24"/>
          <w:highlight w:val="none"/>
          <w:lang w:eastAsia="zh-CN"/>
        </w:rPr>
        <w:t xml:space="preserve"> 评</w:t>
      </w:r>
      <w:r>
        <w:rPr>
          <w:rFonts w:hint="eastAsia" w:ascii="宋体" w:hAnsi="宋体"/>
          <w:bCs/>
          <w:color w:val="auto"/>
          <w:sz w:val="24"/>
          <w:highlight w:val="none"/>
        </w:rPr>
        <w:t>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苏采云系统</w:t>
      </w:r>
      <w:r>
        <w:rPr>
          <w:rFonts w:hint="eastAsia" w:ascii="宋体" w:hAnsi="宋体"/>
          <w:bCs/>
          <w:color w:val="auto"/>
          <w:sz w:val="24"/>
          <w:highlight w:val="none"/>
        </w:rPr>
        <w:t>要求其在合理的时间内提供说明，必要时提交相关证明材料；投标人不能证明其报价合理性的，评标委员会应当将其作为无效投标处理。</w:t>
      </w:r>
    </w:p>
    <w:p w14:paraId="18275D9D">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26.1.11 投标文件未按照招标文件要求加盖CA</w:t>
      </w:r>
      <w:r>
        <w:rPr>
          <w:rFonts w:ascii="宋体" w:hAnsi="宋体"/>
          <w:bCs/>
          <w:color w:val="auto"/>
          <w:sz w:val="24"/>
          <w:highlight w:val="none"/>
        </w:rPr>
        <w:t>电子公章的</w:t>
      </w:r>
      <w:r>
        <w:rPr>
          <w:rFonts w:hint="eastAsia" w:ascii="宋体" w:hAnsi="宋体"/>
          <w:bCs/>
          <w:color w:val="auto"/>
          <w:sz w:val="24"/>
          <w:highlight w:val="none"/>
        </w:rPr>
        <w:t>。</w:t>
      </w:r>
    </w:p>
    <w:p w14:paraId="009B6D38">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26.1.12</w:t>
      </w:r>
      <w:r>
        <w:rPr>
          <w:rFonts w:hint="eastAsia" w:ascii="宋体" w:hAnsi="宋体"/>
          <w:bCs/>
          <w:color w:val="auto"/>
          <w:sz w:val="24"/>
          <w:highlight w:val="none"/>
          <w:lang w:eastAsia="zh-CN"/>
        </w:rPr>
        <w:t xml:space="preserve"> 其他法律法规</w:t>
      </w:r>
      <w:r>
        <w:rPr>
          <w:rFonts w:hint="eastAsia" w:ascii="宋体" w:hAnsi="宋体"/>
          <w:bCs/>
          <w:color w:val="auto"/>
          <w:sz w:val="24"/>
          <w:highlight w:val="none"/>
        </w:rPr>
        <w:t>及本招标文件规定的</w:t>
      </w:r>
      <w:r>
        <w:rPr>
          <w:rFonts w:hint="eastAsia" w:ascii="宋体" w:hAnsi="宋体"/>
          <w:bCs/>
          <w:color w:val="auto"/>
          <w:sz w:val="24"/>
          <w:highlight w:val="none"/>
          <w:lang w:eastAsia="zh-CN"/>
        </w:rPr>
        <w:t>属于</w:t>
      </w:r>
      <w:r>
        <w:rPr>
          <w:rFonts w:hint="eastAsia" w:ascii="宋体" w:hAnsi="宋体"/>
          <w:bCs/>
          <w:color w:val="auto"/>
          <w:sz w:val="24"/>
          <w:highlight w:val="none"/>
        </w:rPr>
        <w:t>无效投标的情形。</w:t>
      </w:r>
    </w:p>
    <w:p w14:paraId="6E6354EA">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26.2废标条款</w:t>
      </w:r>
    </w:p>
    <w:p w14:paraId="76FCA9F4">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26.2.1</w:t>
      </w:r>
      <w:r>
        <w:rPr>
          <w:rFonts w:hint="eastAsia" w:ascii="宋体" w:hAnsi="宋体"/>
          <w:bCs/>
          <w:color w:val="auto"/>
          <w:sz w:val="24"/>
          <w:highlight w:val="none"/>
          <w:lang w:eastAsia="zh-CN"/>
        </w:rPr>
        <w:t xml:space="preserve"> 符合</w:t>
      </w:r>
      <w:r>
        <w:rPr>
          <w:rFonts w:hint="eastAsia" w:ascii="宋体" w:hAnsi="宋体"/>
          <w:bCs/>
          <w:color w:val="auto"/>
          <w:sz w:val="24"/>
          <w:highlight w:val="none"/>
        </w:rPr>
        <w:t>专业条件的投标人或者对招标文件作实质响应的投标人不足三家的。</w:t>
      </w:r>
    </w:p>
    <w:p w14:paraId="79C27730">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26.2.2</w:t>
      </w:r>
      <w:r>
        <w:rPr>
          <w:rFonts w:hint="eastAsia" w:ascii="宋体" w:hAnsi="宋体"/>
          <w:bCs/>
          <w:color w:val="auto"/>
          <w:sz w:val="24"/>
          <w:highlight w:val="none"/>
          <w:lang w:eastAsia="zh-CN"/>
        </w:rPr>
        <w:t xml:space="preserve"> 出现</w:t>
      </w:r>
      <w:r>
        <w:rPr>
          <w:rFonts w:hint="eastAsia" w:ascii="宋体" w:hAnsi="宋体"/>
          <w:bCs/>
          <w:color w:val="auto"/>
          <w:sz w:val="24"/>
          <w:highlight w:val="none"/>
        </w:rPr>
        <w:t>影响采购公正的违法、违规行为的。</w:t>
      </w:r>
    </w:p>
    <w:p w14:paraId="026E91CB">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26.2.3</w:t>
      </w:r>
      <w:r>
        <w:rPr>
          <w:rFonts w:hint="eastAsia" w:ascii="宋体" w:hAnsi="宋体"/>
          <w:bCs/>
          <w:color w:val="auto"/>
          <w:sz w:val="24"/>
          <w:highlight w:val="none"/>
          <w:lang w:eastAsia="zh-CN"/>
        </w:rPr>
        <w:t xml:space="preserve"> 因</w:t>
      </w:r>
      <w:r>
        <w:rPr>
          <w:rFonts w:hint="eastAsia" w:ascii="宋体" w:hAnsi="宋体"/>
          <w:bCs/>
          <w:color w:val="auto"/>
          <w:sz w:val="24"/>
          <w:highlight w:val="none"/>
        </w:rPr>
        <w:t>重大变故，采购任务取消的。</w:t>
      </w:r>
    </w:p>
    <w:p w14:paraId="03C1BDAF">
      <w:pPr>
        <w:spacing w:line="440" w:lineRule="exact"/>
        <w:ind w:left="479" w:leftChars="228"/>
        <w:rPr>
          <w:rFonts w:ascii="宋体" w:hAnsi="宋体"/>
          <w:bCs/>
          <w:color w:val="auto"/>
          <w:sz w:val="24"/>
          <w:highlight w:val="none"/>
        </w:rPr>
      </w:pPr>
      <w:r>
        <w:rPr>
          <w:rFonts w:hint="eastAsia" w:ascii="宋体" w:hAnsi="宋体"/>
          <w:bCs/>
          <w:color w:val="auto"/>
          <w:sz w:val="24"/>
          <w:highlight w:val="none"/>
        </w:rPr>
        <w:t>26.2.4</w:t>
      </w:r>
      <w:r>
        <w:rPr>
          <w:rFonts w:hint="eastAsia" w:ascii="宋体" w:hAnsi="宋体"/>
          <w:bCs/>
          <w:color w:val="auto"/>
          <w:sz w:val="24"/>
          <w:highlight w:val="none"/>
          <w:lang w:eastAsia="zh-CN"/>
        </w:rPr>
        <w:t xml:space="preserve"> 评</w:t>
      </w:r>
      <w:r>
        <w:rPr>
          <w:rFonts w:hint="eastAsia" w:ascii="宋体" w:hAnsi="宋体"/>
          <w:bCs/>
          <w:color w:val="auto"/>
          <w:sz w:val="24"/>
          <w:highlight w:val="none"/>
        </w:rPr>
        <w:t>标委员会认定招标文件存在歧义、重大缺陷</w:t>
      </w:r>
      <w:r>
        <w:rPr>
          <w:rFonts w:hint="eastAsia" w:ascii="宋体" w:hAnsi="宋体"/>
          <w:bCs/>
          <w:color w:val="auto"/>
          <w:sz w:val="24"/>
          <w:highlight w:val="none"/>
          <w:lang w:eastAsia="zh-CN"/>
        </w:rPr>
        <w:t>，导致</w:t>
      </w:r>
      <w:r>
        <w:rPr>
          <w:rFonts w:hint="eastAsia" w:ascii="宋体" w:hAnsi="宋体"/>
          <w:bCs/>
          <w:color w:val="auto"/>
          <w:sz w:val="24"/>
          <w:highlight w:val="none"/>
        </w:rPr>
        <w:t>评审工作无法进行。</w:t>
      </w:r>
    </w:p>
    <w:p w14:paraId="06AC3650">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26.2.5 因</w:t>
      </w:r>
      <w:r>
        <w:rPr>
          <w:rFonts w:hint="eastAsia" w:ascii="宋体" w:hAnsi="宋体"/>
          <w:color w:val="auto"/>
          <w:sz w:val="24"/>
          <w:szCs w:val="24"/>
          <w:highlight w:val="none"/>
        </w:rPr>
        <w:t>苏采云系统</w:t>
      </w:r>
      <w:r>
        <w:rPr>
          <w:rFonts w:ascii="宋体" w:hAnsi="宋体"/>
          <w:bCs/>
          <w:color w:val="auto"/>
          <w:sz w:val="24"/>
          <w:highlight w:val="none"/>
        </w:rPr>
        <w:t>故障</w:t>
      </w:r>
      <w:r>
        <w:rPr>
          <w:rFonts w:hint="eastAsia" w:ascii="宋体" w:hAnsi="宋体"/>
          <w:bCs/>
          <w:color w:val="auto"/>
          <w:sz w:val="24"/>
          <w:highlight w:val="none"/>
          <w:lang w:eastAsia="zh-CN"/>
        </w:rPr>
        <w:t>，</w:t>
      </w:r>
      <w:r>
        <w:rPr>
          <w:rFonts w:ascii="宋体" w:hAnsi="宋体"/>
          <w:bCs/>
          <w:color w:val="auto"/>
          <w:sz w:val="24"/>
          <w:highlight w:val="none"/>
        </w:rPr>
        <w:t>造成开标不成功</w:t>
      </w:r>
      <w:r>
        <w:rPr>
          <w:rFonts w:hint="eastAsia" w:ascii="宋体" w:hAnsi="宋体"/>
          <w:bCs/>
          <w:color w:val="auto"/>
          <w:sz w:val="24"/>
          <w:highlight w:val="none"/>
        </w:rPr>
        <w:t>的</w:t>
      </w:r>
      <w:r>
        <w:rPr>
          <w:rFonts w:ascii="宋体" w:hAnsi="宋体"/>
          <w:bCs/>
          <w:color w:val="auto"/>
          <w:sz w:val="24"/>
          <w:highlight w:val="none"/>
        </w:rPr>
        <w:t>。</w:t>
      </w:r>
    </w:p>
    <w:p w14:paraId="77AA0393">
      <w:pPr>
        <w:spacing w:line="440" w:lineRule="exact"/>
        <w:ind w:left="479" w:leftChars="228"/>
        <w:rPr>
          <w:rFonts w:hint="eastAsia" w:ascii="宋体" w:hAnsi="宋体"/>
          <w:bCs/>
          <w:color w:val="auto"/>
          <w:sz w:val="24"/>
          <w:highlight w:val="none"/>
        </w:rPr>
      </w:pPr>
      <w:r>
        <w:rPr>
          <w:rFonts w:hint="eastAsia" w:ascii="宋体" w:hAnsi="宋体"/>
          <w:bCs/>
          <w:color w:val="auto"/>
          <w:sz w:val="24"/>
          <w:highlight w:val="none"/>
        </w:rPr>
        <w:t>26.3 投标截止时间结束后参加投标的投标人不足三家的处理</w:t>
      </w:r>
      <w:r>
        <w:rPr>
          <w:rFonts w:hint="eastAsia" w:ascii="宋体" w:hAnsi="宋体"/>
          <w:bCs/>
          <w:color w:val="auto"/>
          <w:sz w:val="24"/>
          <w:highlight w:val="none"/>
          <w:lang w:eastAsia="zh-CN"/>
        </w:rPr>
        <w:t>：</w:t>
      </w:r>
    </w:p>
    <w:p w14:paraId="19446511">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26.3.1</w:t>
      </w:r>
      <w:r>
        <w:rPr>
          <w:rFonts w:hint="eastAsia" w:ascii="宋体" w:hAnsi="宋体"/>
          <w:bCs/>
          <w:color w:val="auto"/>
          <w:sz w:val="24"/>
          <w:highlight w:val="none"/>
          <w:lang w:eastAsia="zh-CN"/>
        </w:rPr>
        <w:t xml:space="preserve"> 如</w:t>
      </w:r>
      <w:r>
        <w:rPr>
          <w:rFonts w:hint="eastAsia" w:ascii="宋体" w:hAnsi="宋体"/>
          <w:bCs/>
          <w:color w:val="auto"/>
          <w:sz w:val="24"/>
          <w:highlight w:val="none"/>
        </w:rPr>
        <w:t>出现投标截止时间结束后参加投标的投标人或者在评标期间对招标文件做出实质响应的投标人不足三家情况，按政府采购相关规定执行。</w:t>
      </w:r>
    </w:p>
    <w:p w14:paraId="75A49C42">
      <w:pPr>
        <w:pStyle w:val="9"/>
        <w:spacing w:before="145" w:after="145" w:line="360" w:lineRule="auto"/>
        <w:rPr>
          <w:rFonts w:hint="eastAsia"/>
          <w:color w:val="auto"/>
          <w:highlight w:val="none"/>
        </w:rPr>
      </w:pPr>
      <w:bookmarkStart w:id="171" w:name="_Toc120614219"/>
      <w:r>
        <w:rPr>
          <w:rFonts w:hint="eastAsia"/>
          <w:color w:val="auto"/>
          <w:highlight w:val="none"/>
        </w:rPr>
        <w:t>六、</w:t>
      </w:r>
      <w:bookmarkEnd w:id="168"/>
      <w:bookmarkEnd w:id="169"/>
      <w:bookmarkEnd w:id="170"/>
      <w:r>
        <w:rPr>
          <w:rFonts w:hint="eastAsia"/>
          <w:color w:val="auto"/>
          <w:highlight w:val="none"/>
        </w:rPr>
        <w:t>定标</w:t>
      </w:r>
      <w:bookmarkEnd w:id="171"/>
    </w:p>
    <w:p w14:paraId="39BAF087">
      <w:pPr>
        <w:pStyle w:val="10"/>
        <w:spacing w:before="0" w:after="0" w:line="240" w:lineRule="auto"/>
        <w:rPr>
          <w:rFonts w:hint="eastAsia" w:ascii="黑体" w:hAnsi="宋体"/>
          <w:b w:val="0"/>
          <w:color w:val="auto"/>
          <w:sz w:val="30"/>
          <w:szCs w:val="30"/>
          <w:highlight w:val="none"/>
        </w:rPr>
      </w:pPr>
      <w:bookmarkStart w:id="172" w:name="_Toc513029238"/>
      <w:bookmarkStart w:id="173" w:name="_Toc16938554"/>
      <w:bookmarkStart w:id="174" w:name="_Toc20823310"/>
      <w:r>
        <w:rPr>
          <w:rFonts w:hint="eastAsia" w:ascii="黑体" w:hAnsi="宋体"/>
          <w:b w:val="0"/>
          <w:color w:val="auto"/>
          <w:sz w:val="30"/>
          <w:szCs w:val="30"/>
          <w:highlight w:val="none"/>
          <w:lang w:eastAsia="zh-CN"/>
        </w:rPr>
        <w:t>27.</w:t>
      </w:r>
      <w:bookmarkEnd w:id="172"/>
      <w:r>
        <w:rPr>
          <w:rFonts w:hint="eastAsia" w:ascii="黑体" w:hAnsi="宋体"/>
          <w:b w:val="0"/>
          <w:color w:val="auto"/>
          <w:sz w:val="30"/>
          <w:szCs w:val="30"/>
          <w:highlight w:val="none"/>
          <w:lang w:eastAsia="zh-CN"/>
        </w:rPr>
        <w:t xml:space="preserve"> 确定</w:t>
      </w:r>
      <w:bookmarkEnd w:id="173"/>
      <w:bookmarkEnd w:id="174"/>
      <w:r>
        <w:rPr>
          <w:rFonts w:hint="eastAsia" w:ascii="黑体" w:hAnsi="宋体"/>
          <w:b w:val="0"/>
          <w:color w:val="auto"/>
          <w:sz w:val="30"/>
          <w:szCs w:val="30"/>
          <w:highlight w:val="none"/>
        </w:rPr>
        <w:t>中标单位</w:t>
      </w:r>
    </w:p>
    <w:p w14:paraId="38BB3AA0">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27.1</w:t>
      </w:r>
      <w:r>
        <w:rPr>
          <w:rFonts w:hint="eastAsia" w:ascii="宋体" w:hAnsi="宋体"/>
          <w:bCs/>
          <w:color w:val="auto"/>
          <w:sz w:val="24"/>
          <w:highlight w:val="none"/>
          <w:lang w:eastAsia="zh-CN"/>
        </w:rPr>
        <w:t xml:space="preserve"> 中标</w:t>
      </w:r>
      <w:r>
        <w:rPr>
          <w:rFonts w:hint="eastAsia" w:ascii="宋体" w:hAnsi="宋体"/>
          <w:bCs/>
          <w:color w:val="auto"/>
          <w:sz w:val="24"/>
          <w:highlight w:val="none"/>
        </w:rPr>
        <w:t>候选人的选取原则和数量见招标文件第</w:t>
      </w:r>
      <w:r>
        <w:rPr>
          <w:rFonts w:hint="eastAsia" w:ascii="宋体" w:hAnsi="宋体"/>
          <w:bCs/>
          <w:color w:val="auto"/>
          <w:sz w:val="24"/>
          <w:highlight w:val="none"/>
          <w:lang w:val="en-US" w:eastAsia="zh-CN"/>
        </w:rPr>
        <w:t>四</w:t>
      </w:r>
      <w:r>
        <w:rPr>
          <w:rFonts w:hint="eastAsia" w:ascii="宋体" w:hAnsi="宋体"/>
          <w:bCs/>
          <w:color w:val="auto"/>
          <w:sz w:val="24"/>
          <w:highlight w:val="none"/>
        </w:rPr>
        <w:t xml:space="preserve">章规定。 </w:t>
      </w:r>
    </w:p>
    <w:p w14:paraId="35EE8C53">
      <w:pPr>
        <w:spacing w:line="440" w:lineRule="exact"/>
        <w:ind w:firstLine="480" w:firstLineChars="200"/>
        <w:rPr>
          <w:rFonts w:hint="eastAsia" w:ascii="宋体" w:hAnsi="宋体"/>
          <w:bCs/>
          <w:color w:val="auto"/>
          <w:sz w:val="24"/>
          <w:highlight w:val="none"/>
        </w:rPr>
      </w:pPr>
      <w:r>
        <w:rPr>
          <w:rFonts w:hint="eastAsia" w:ascii="宋体" w:hAnsi="宋体"/>
          <w:bCs/>
          <w:color w:val="auto"/>
          <w:sz w:val="24"/>
          <w:highlight w:val="none"/>
        </w:rPr>
        <w:t>27.2 采购人</w:t>
      </w:r>
      <w:r>
        <w:rPr>
          <w:rFonts w:hint="eastAsia" w:ascii="宋体" w:hAnsi="宋体"/>
          <w:bCs/>
          <w:color w:val="auto"/>
          <w:sz w:val="24"/>
          <w:highlight w:val="none"/>
          <w:lang w:val="en-US" w:eastAsia="zh-CN"/>
        </w:rPr>
        <w:t>授权评标委员会直接确定排名第一的中标候选人为中标人。</w:t>
      </w:r>
    </w:p>
    <w:p w14:paraId="1624C7BB">
      <w:pPr>
        <w:spacing w:line="480" w:lineRule="exact"/>
        <w:ind w:firstLine="480" w:firstLineChars="200"/>
        <w:rPr>
          <w:rFonts w:hint="eastAsia"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szCs w:val="24"/>
          <w:highlight w:val="none"/>
        </w:rPr>
        <w:t>采购代理机构将在“江苏政府采购网”发布中标公告，公告期限为1个工作日。</w:t>
      </w:r>
    </w:p>
    <w:p w14:paraId="78D252CA">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27.4 若有充分证据证明中标人出现下列情况</w:t>
      </w:r>
      <w:r>
        <w:rPr>
          <w:rFonts w:hint="eastAsia" w:ascii="宋体" w:hAnsi="宋体"/>
          <w:color w:val="auto"/>
          <w:sz w:val="24"/>
          <w:szCs w:val="24"/>
          <w:highlight w:val="none"/>
          <w:lang w:eastAsia="zh-CN"/>
        </w:rPr>
        <w:t>之一</w:t>
      </w:r>
      <w:r>
        <w:rPr>
          <w:rFonts w:hint="eastAsia" w:ascii="宋体" w:hAnsi="宋体"/>
          <w:color w:val="auto"/>
          <w:sz w:val="24"/>
          <w:szCs w:val="24"/>
          <w:highlight w:val="none"/>
        </w:rPr>
        <w:t>，一经查实，将被取消中标资格：</w:t>
      </w:r>
    </w:p>
    <w:p w14:paraId="2DB12467">
      <w:pPr>
        <w:spacing w:line="360" w:lineRule="auto"/>
        <w:ind w:firstLine="482"/>
        <w:contextualSpacing/>
        <w:rPr>
          <w:rFonts w:ascii="宋体" w:hAnsi="宋体" w:cs="宋体"/>
          <w:bCs/>
          <w:color w:val="auto"/>
          <w:sz w:val="24"/>
          <w:szCs w:val="24"/>
          <w:highlight w:val="none"/>
        </w:rPr>
      </w:pPr>
      <w:bookmarkStart w:id="175" w:name="_Toc200451960"/>
      <w:r>
        <w:rPr>
          <w:rFonts w:hint="eastAsia" w:ascii="宋体" w:hAnsi="宋体" w:cs="宋体"/>
          <w:bCs/>
          <w:color w:val="auto"/>
          <w:sz w:val="24"/>
          <w:szCs w:val="24"/>
          <w:highlight w:val="none"/>
        </w:rPr>
        <w:t>27.4.1</w:t>
      </w:r>
      <w:r>
        <w:rPr>
          <w:rFonts w:hint="eastAsia" w:ascii="宋体" w:hAnsi="宋体" w:cs="宋体"/>
          <w:bCs/>
          <w:color w:val="auto"/>
          <w:sz w:val="24"/>
          <w:szCs w:val="24"/>
          <w:highlight w:val="none"/>
          <w:lang w:eastAsia="zh-CN"/>
        </w:rPr>
        <w:t xml:space="preserve"> 提供</w:t>
      </w:r>
      <w:r>
        <w:rPr>
          <w:rFonts w:hint="eastAsia" w:ascii="宋体" w:hAnsi="宋体" w:cs="宋体"/>
          <w:bCs/>
          <w:color w:val="auto"/>
          <w:sz w:val="24"/>
          <w:szCs w:val="24"/>
          <w:highlight w:val="none"/>
        </w:rPr>
        <w:t>虚假材料谋取中标的。</w:t>
      </w:r>
    </w:p>
    <w:p w14:paraId="54E5751C">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27.4.2</w:t>
      </w:r>
      <w:r>
        <w:rPr>
          <w:rFonts w:hint="eastAsia" w:ascii="宋体" w:hAnsi="宋体" w:cs="宋体"/>
          <w:bCs/>
          <w:color w:val="auto"/>
          <w:sz w:val="24"/>
          <w:szCs w:val="24"/>
          <w:highlight w:val="none"/>
          <w:lang w:eastAsia="zh-CN"/>
        </w:rPr>
        <w:t xml:space="preserve"> 向</w:t>
      </w:r>
      <w:r>
        <w:rPr>
          <w:rFonts w:hint="eastAsia" w:ascii="宋体" w:hAnsi="宋体" w:cs="宋体"/>
          <w:bCs/>
          <w:color w:val="auto"/>
          <w:sz w:val="24"/>
          <w:szCs w:val="24"/>
          <w:highlight w:val="none"/>
        </w:rPr>
        <w:t>招标人或招标代理机构行贿或者评审专家提供其他不正当利益的。</w:t>
      </w:r>
    </w:p>
    <w:p w14:paraId="213D17BE">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27.4.3</w:t>
      </w:r>
      <w:r>
        <w:rPr>
          <w:rFonts w:hint="eastAsia" w:ascii="宋体" w:hAnsi="宋体" w:cs="宋体"/>
          <w:bCs/>
          <w:color w:val="auto"/>
          <w:sz w:val="24"/>
          <w:szCs w:val="24"/>
          <w:highlight w:val="none"/>
          <w:lang w:eastAsia="zh-CN"/>
        </w:rPr>
        <w:t xml:space="preserve"> 恶意</w:t>
      </w:r>
      <w:r>
        <w:rPr>
          <w:rFonts w:hint="eastAsia" w:ascii="宋体" w:hAnsi="宋体" w:cs="宋体"/>
          <w:bCs/>
          <w:color w:val="auto"/>
          <w:sz w:val="24"/>
          <w:szCs w:val="24"/>
          <w:highlight w:val="none"/>
        </w:rPr>
        <w:t>竞争，报价明显低于其自身合理成本且又无法提供证明的。</w:t>
      </w:r>
    </w:p>
    <w:p w14:paraId="5AFE5D86">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27.4.4</w:t>
      </w:r>
      <w:r>
        <w:rPr>
          <w:rFonts w:hint="eastAsia" w:ascii="宋体" w:hAnsi="宋体" w:cs="宋体"/>
          <w:bCs/>
          <w:color w:val="auto"/>
          <w:sz w:val="24"/>
          <w:szCs w:val="24"/>
          <w:highlight w:val="none"/>
          <w:lang w:eastAsia="zh-CN"/>
        </w:rPr>
        <w:t xml:space="preserve"> 属于</w:t>
      </w:r>
      <w:r>
        <w:rPr>
          <w:rFonts w:hint="eastAsia" w:ascii="宋体" w:hAnsi="宋体" w:cs="宋体"/>
          <w:bCs/>
          <w:color w:val="auto"/>
          <w:sz w:val="24"/>
          <w:szCs w:val="24"/>
          <w:highlight w:val="none"/>
        </w:rPr>
        <w:t>本文件规定的无效条件，但在评审过程中又未被评标委员会发现的。</w:t>
      </w:r>
    </w:p>
    <w:p w14:paraId="68E6E4E0">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27.4.5与评审专家、招标人、其他投标人或者招标代理机构工作人员恶意串通的。</w:t>
      </w:r>
    </w:p>
    <w:p w14:paraId="7B4C3374">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27.4.6</w:t>
      </w:r>
      <w:r>
        <w:rPr>
          <w:rFonts w:hint="eastAsia" w:ascii="宋体" w:hAnsi="宋体" w:cs="宋体"/>
          <w:bCs/>
          <w:color w:val="auto"/>
          <w:sz w:val="24"/>
          <w:szCs w:val="24"/>
          <w:highlight w:val="none"/>
          <w:lang w:eastAsia="zh-CN"/>
        </w:rPr>
        <w:t xml:space="preserve"> 采取</w:t>
      </w:r>
      <w:r>
        <w:rPr>
          <w:rFonts w:hint="eastAsia" w:ascii="宋体" w:hAnsi="宋体" w:cs="宋体"/>
          <w:bCs/>
          <w:color w:val="auto"/>
          <w:sz w:val="24"/>
          <w:szCs w:val="24"/>
          <w:highlight w:val="none"/>
        </w:rPr>
        <w:t>不正当手段诋毁、排挤其他投标人的。</w:t>
      </w:r>
    </w:p>
    <w:p w14:paraId="2659431D">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27.4.7</w:t>
      </w:r>
      <w:r>
        <w:rPr>
          <w:rFonts w:hint="eastAsia" w:ascii="宋体" w:hAnsi="宋体" w:cs="宋体"/>
          <w:bCs/>
          <w:color w:val="auto"/>
          <w:sz w:val="24"/>
          <w:szCs w:val="24"/>
          <w:highlight w:val="none"/>
          <w:lang w:eastAsia="zh-CN"/>
        </w:rPr>
        <w:t xml:space="preserve"> 中标</w:t>
      </w:r>
      <w:r>
        <w:rPr>
          <w:rFonts w:hint="eastAsia" w:ascii="宋体" w:hAnsi="宋体" w:cs="宋体"/>
          <w:bCs/>
          <w:color w:val="auto"/>
          <w:sz w:val="24"/>
          <w:szCs w:val="24"/>
          <w:highlight w:val="none"/>
        </w:rPr>
        <w:t>后无正当理由拒不与招标人签订政府采购合同或者未按照招标文件确定的事项签订政府采购合同的。</w:t>
      </w:r>
    </w:p>
    <w:p w14:paraId="3891EF05">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27.4.8</w:t>
      </w:r>
      <w:r>
        <w:rPr>
          <w:rFonts w:hint="eastAsia" w:ascii="宋体" w:hAnsi="宋体" w:cs="宋体"/>
          <w:bCs/>
          <w:color w:val="auto"/>
          <w:sz w:val="24"/>
          <w:szCs w:val="24"/>
          <w:highlight w:val="none"/>
          <w:lang w:eastAsia="zh-CN"/>
        </w:rPr>
        <w:t xml:space="preserve"> 将</w:t>
      </w:r>
      <w:r>
        <w:rPr>
          <w:rFonts w:hint="eastAsia" w:ascii="宋体" w:hAnsi="宋体" w:cs="宋体"/>
          <w:bCs/>
          <w:color w:val="auto"/>
          <w:sz w:val="24"/>
          <w:szCs w:val="24"/>
          <w:highlight w:val="none"/>
        </w:rPr>
        <w:t>政府采购合同转包的。</w:t>
      </w:r>
    </w:p>
    <w:p w14:paraId="0E4485CF">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27.5</w:t>
      </w:r>
      <w:r>
        <w:rPr>
          <w:rFonts w:hint="eastAsia" w:ascii="宋体" w:hAnsi="宋体" w:cs="宋体"/>
          <w:bCs/>
          <w:color w:val="auto"/>
          <w:sz w:val="24"/>
          <w:szCs w:val="24"/>
          <w:highlight w:val="none"/>
          <w:lang w:eastAsia="zh-CN"/>
        </w:rPr>
        <w:t xml:space="preserve"> </w:t>
      </w:r>
      <w:r>
        <w:rPr>
          <w:rFonts w:hint="eastAsia" w:ascii="宋体" w:hAnsi="宋体" w:cs="宋体"/>
          <w:bCs/>
          <w:color w:val="auto"/>
          <w:sz w:val="24"/>
          <w:szCs w:val="24"/>
          <w:highlight w:val="none"/>
        </w:rPr>
        <w:t>有下列情形之一的，视为投标人串通参与投标，投标无效：</w:t>
      </w:r>
    </w:p>
    <w:p w14:paraId="493701DA">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27.5.1</w:t>
      </w:r>
      <w:r>
        <w:rPr>
          <w:rFonts w:hint="eastAsia" w:ascii="宋体" w:hAnsi="宋体" w:cs="宋体"/>
          <w:bCs/>
          <w:color w:val="auto"/>
          <w:sz w:val="24"/>
          <w:szCs w:val="24"/>
          <w:highlight w:val="none"/>
          <w:lang w:eastAsia="zh-CN"/>
        </w:rPr>
        <w:t xml:space="preserve"> 不同</w:t>
      </w:r>
      <w:r>
        <w:rPr>
          <w:rFonts w:hint="eastAsia" w:ascii="宋体" w:hAnsi="宋体" w:cs="宋体"/>
          <w:bCs/>
          <w:color w:val="auto"/>
          <w:sz w:val="24"/>
          <w:szCs w:val="24"/>
          <w:highlight w:val="none"/>
        </w:rPr>
        <w:t>投标人的投标文件由同一单位或者个人编制；</w:t>
      </w:r>
    </w:p>
    <w:p w14:paraId="4CB542DD">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27.5.2</w:t>
      </w:r>
      <w:r>
        <w:rPr>
          <w:rFonts w:hint="eastAsia" w:ascii="宋体" w:hAnsi="宋体" w:cs="宋体"/>
          <w:bCs/>
          <w:color w:val="auto"/>
          <w:sz w:val="24"/>
          <w:szCs w:val="24"/>
          <w:highlight w:val="none"/>
          <w:lang w:eastAsia="zh-CN"/>
        </w:rPr>
        <w:t xml:space="preserve"> 不同</w:t>
      </w:r>
      <w:r>
        <w:rPr>
          <w:rFonts w:hint="eastAsia" w:ascii="宋体" w:hAnsi="宋体" w:cs="宋体"/>
          <w:bCs/>
          <w:color w:val="auto"/>
          <w:sz w:val="24"/>
          <w:szCs w:val="24"/>
          <w:highlight w:val="none"/>
        </w:rPr>
        <w:t>投标人委托同一单位或者个人办理投标事宜；</w:t>
      </w:r>
    </w:p>
    <w:p w14:paraId="69E4DD78">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27.5.3</w:t>
      </w:r>
      <w:r>
        <w:rPr>
          <w:rFonts w:hint="eastAsia" w:ascii="宋体" w:hAnsi="宋体" w:cs="宋体"/>
          <w:bCs/>
          <w:color w:val="auto"/>
          <w:sz w:val="24"/>
          <w:szCs w:val="24"/>
          <w:highlight w:val="none"/>
          <w:lang w:eastAsia="zh-CN"/>
        </w:rPr>
        <w:t xml:space="preserve"> 不同</w:t>
      </w:r>
      <w:r>
        <w:rPr>
          <w:rFonts w:hint="eastAsia" w:ascii="宋体" w:hAnsi="宋体" w:cs="宋体"/>
          <w:bCs/>
          <w:color w:val="auto"/>
          <w:sz w:val="24"/>
          <w:szCs w:val="24"/>
          <w:highlight w:val="none"/>
        </w:rPr>
        <w:t>投标人的投标文件载明的项目管理成员或者联系人员为同一人；</w:t>
      </w:r>
    </w:p>
    <w:p w14:paraId="1ED614CF">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27.5.4</w:t>
      </w:r>
      <w:r>
        <w:rPr>
          <w:rFonts w:hint="eastAsia" w:ascii="宋体" w:hAnsi="宋体" w:cs="宋体"/>
          <w:bCs/>
          <w:color w:val="auto"/>
          <w:sz w:val="24"/>
          <w:szCs w:val="24"/>
          <w:highlight w:val="none"/>
          <w:lang w:eastAsia="zh-CN"/>
        </w:rPr>
        <w:t xml:space="preserve"> 不同</w:t>
      </w:r>
      <w:r>
        <w:rPr>
          <w:rFonts w:hint="eastAsia" w:ascii="宋体" w:hAnsi="宋体" w:cs="宋体"/>
          <w:bCs/>
          <w:color w:val="auto"/>
          <w:sz w:val="24"/>
          <w:szCs w:val="24"/>
          <w:highlight w:val="none"/>
        </w:rPr>
        <w:t>投标人的投标文件异常一致或者响应报价呈规律性差异；</w:t>
      </w:r>
    </w:p>
    <w:p w14:paraId="2F078400">
      <w:pPr>
        <w:spacing w:line="360" w:lineRule="auto"/>
        <w:ind w:firstLine="482"/>
        <w:contextualSpacing/>
        <w:rPr>
          <w:rFonts w:ascii="宋体" w:hAnsi="宋体" w:cs="宋体"/>
          <w:bCs/>
          <w:color w:val="auto"/>
          <w:sz w:val="24"/>
          <w:szCs w:val="24"/>
          <w:highlight w:val="none"/>
        </w:rPr>
      </w:pPr>
      <w:r>
        <w:rPr>
          <w:rFonts w:hint="eastAsia" w:ascii="宋体" w:hAnsi="宋体" w:cs="宋体"/>
          <w:bCs/>
          <w:color w:val="auto"/>
          <w:sz w:val="24"/>
          <w:szCs w:val="24"/>
          <w:highlight w:val="none"/>
        </w:rPr>
        <w:t>27.5.5</w:t>
      </w:r>
      <w:r>
        <w:rPr>
          <w:rFonts w:hint="eastAsia" w:ascii="宋体" w:hAnsi="宋体" w:cs="宋体"/>
          <w:bCs/>
          <w:color w:val="auto"/>
          <w:sz w:val="24"/>
          <w:szCs w:val="24"/>
          <w:highlight w:val="none"/>
          <w:lang w:eastAsia="zh-CN"/>
        </w:rPr>
        <w:t xml:space="preserve"> 不同</w:t>
      </w:r>
      <w:r>
        <w:rPr>
          <w:rFonts w:hint="eastAsia" w:ascii="宋体" w:hAnsi="宋体" w:cs="宋体"/>
          <w:bCs/>
          <w:color w:val="auto"/>
          <w:sz w:val="24"/>
          <w:szCs w:val="24"/>
          <w:highlight w:val="none"/>
        </w:rPr>
        <w:t>投标人的投标文件相互混装。</w:t>
      </w:r>
    </w:p>
    <w:p w14:paraId="4922C7AC">
      <w:pPr>
        <w:pStyle w:val="10"/>
        <w:spacing w:before="0" w:after="0" w:line="240" w:lineRule="auto"/>
        <w:rPr>
          <w:rFonts w:hint="eastAsia" w:ascii="黑体" w:hAnsi="宋体"/>
          <w:b w:val="0"/>
          <w:color w:val="auto"/>
          <w:sz w:val="30"/>
          <w:szCs w:val="30"/>
          <w:highlight w:val="none"/>
        </w:rPr>
      </w:pPr>
      <w:r>
        <w:rPr>
          <w:rFonts w:hint="eastAsia" w:ascii="黑体" w:hAnsi="宋体"/>
          <w:b w:val="0"/>
          <w:color w:val="auto"/>
          <w:sz w:val="30"/>
          <w:szCs w:val="30"/>
          <w:highlight w:val="none"/>
          <w:lang w:eastAsia="zh-CN"/>
        </w:rPr>
        <w:t>28.</w:t>
      </w:r>
      <w:r>
        <w:rPr>
          <w:rFonts w:hint="eastAsia" w:ascii="黑体" w:hAnsi="宋体"/>
          <w:b w:val="0"/>
          <w:color w:val="auto"/>
          <w:sz w:val="30"/>
          <w:szCs w:val="30"/>
          <w:highlight w:val="none"/>
        </w:rPr>
        <w:t>质疑处理</w:t>
      </w:r>
      <w:bookmarkEnd w:id="175"/>
    </w:p>
    <w:p w14:paraId="54E06ECA">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28.1 提出质疑的投标人应当是参与所质疑项目采购活动的投标人。潜在投标人依法获取其可质疑的采购文件的，可以对采购文件提出质疑。</w:t>
      </w:r>
    </w:p>
    <w:p w14:paraId="3F6B14EB">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28.2</w:t>
      </w:r>
      <w:r>
        <w:rPr>
          <w:rFonts w:hint="eastAsia" w:ascii="宋体" w:hAnsi="宋体"/>
          <w:color w:val="auto"/>
          <w:sz w:val="24"/>
          <w:szCs w:val="24"/>
          <w:highlight w:val="none"/>
          <w:lang w:eastAsia="zh-CN"/>
        </w:rPr>
        <w:t xml:space="preserve"> 投标人</w:t>
      </w:r>
      <w:r>
        <w:rPr>
          <w:rFonts w:hint="eastAsia" w:ascii="宋体" w:hAnsi="宋体"/>
          <w:color w:val="auto"/>
          <w:sz w:val="24"/>
          <w:szCs w:val="24"/>
          <w:highlight w:val="none"/>
        </w:rPr>
        <w:t>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204F4892">
      <w:pPr>
        <w:spacing w:line="480" w:lineRule="exact"/>
        <w:ind w:firstLine="480" w:firstLineChars="200"/>
        <w:rPr>
          <w:rFonts w:hint="eastAsia" w:hAnsi="宋体" w:cs="宋体"/>
          <w:color w:val="auto"/>
          <w:kern w:val="0"/>
          <w:sz w:val="24"/>
          <w:szCs w:val="24"/>
          <w:highlight w:val="none"/>
        </w:rPr>
      </w:pPr>
      <w:r>
        <w:rPr>
          <w:rFonts w:hint="eastAsia" w:ascii="宋体" w:hAnsi="宋体"/>
          <w:color w:val="auto"/>
          <w:sz w:val="24"/>
          <w:szCs w:val="24"/>
          <w:highlight w:val="none"/>
        </w:rPr>
        <w:t>28.2.1</w:t>
      </w:r>
      <w:r>
        <w:rPr>
          <w:rFonts w:hint="eastAsia" w:ascii="宋体" w:hAnsi="宋体"/>
          <w:color w:val="auto"/>
          <w:sz w:val="24"/>
          <w:szCs w:val="24"/>
          <w:highlight w:val="none"/>
          <w:lang w:eastAsia="zh-CN"/>
        </w:rPr>
        <w:t xml:space="preserve"> 对</w:t>
      </w:r>
      <w:r>
        <w:rPr>
          <w:rFonts w:hAnsi="宋体" w:cs="宋体"/>
          <w:color w:val="auto"/>
          <w:kern w:val="0"/>
          <w:sz w:val="24"/>
          <w:szCs w:val="24"/>
          <w:highlight w:val="none"/>
        </w:rPr>
        <w:t>可以质疑的采购文件提出质疑的，为收到采购文件之日或者采购文件公告期限届满之日；</w:t>
      </w:r>
    </w:p>
    <w:p w14:paraId="49FCD2B3">
      <w:pPr>
        <w:spacing w:line="480" w:lineRule="exact"/>
        <w:ind w:firstLine="480" w:firstLineChars="200"/>
        <w:rPr>
          <w:rFonts w:hint="eastAsia" w:hAnsi="宋体" w:cs="宋体"/>
          <w:color w:val="auto"/>
          <w:kern w:val="0"/>
          <w:sz w:val="24"/>
          <w:szCs w:val="24"/>
          <w:highlight w:val="none"/>
        </w:rPr>
      </w:pPr>
      <w:r>
        <w:rPr>
          <w:rFonts w:hint="eastAsia" w:ascii="宋体" w:hAnsi="宋体"/>
          <w:color w:val="auto"/>
          <w:sz w:val="24"/>
          <w:szCs w:val="24"/>
          <w:highlight w:val="none"/>
        </w:rPr>
        <w:t>28.2.2</w:t>
      </w:r>
      <w:r>
        <w:rPr>
          <w:rFonts w:hint="eastAsia" w:ascii="宋体" w:hAnsi="宋体"/>
          <w:color w:val="auto"/>
          <w:sz w:val="24"/>
          <w:szCs w:val="24"/>
          <w:highlight w:val="none"/>
          <w:lang w:eastAsia="zh-CN"/>
        </w:rPr>
        <w:t xml:space="preserve"> 对</w:t>
      </w:r>
      <w:r>
        <w:rPr>
          <w:rFonts w:hAnsi="宋体" w:cs="宋体"/>
          <w:color w:val="auto"/>
          <w:kern w:val="0"/>
          <w:sz w:val="24"/>
          <w:szCs w:val="24"/>
          <w:highlight w:val="none"/>
        </w:rPr>
        <w:t>采购过程提出质疑的，为各采购程序环节结束之日；</w:t>
      </w:r>
    </w:p>
    <w:p w14:paraId="39579AAB">
      <w:pPr>
        <w:spacing w:line="480" w:lineRule="exact"/>
        <w:ind w:firstLine="480" w:firstLineChars="200"/>
        <w:rPr>
          <w:rFonts w:hint="eastAsia" w:hAnsi="宋体" w:cs="宋体"/>
          <w:color w:val="auto"/>
          <w:kern w:val="0"/>
          <w:sz w:val="24"/>
          <w:szCs w:val="24"/>
          <w:highlight w:val="none"/>
        </w:rPr>
      </w:pPr>
      <w:r>
        <w:rPr>
          <w:rFonts w:hint="eastAsia" w:ascii="宋体" w:hAnsi="宋体"/>
          <w:color w:val="auto"/>
          <w:sz w:val="24"/>
          <w:szCs w:val="24"/>
          <w:highlight w:val="none"/>
        </w:rPr>
        <w:t>28.2.3</w:t>
      </w:r>
      <w:r>
        <w:rPr>
          <w:rFonts w:hint="eastAsia" w:ascii="宋体" w:hAnsi="宋体"/>
          <w:color w:val="auto"/>
          <w:sz w:val="24"/>
          <w:szCs w:val="24"/>
          <w:highlight w:val="none"/>
          <w:lang w:eastAsia="zh-CN"/>
        </w:rPr>
        <w:t xml:space="preserve"> 对</w:t>
      </w:r>
      <w:r>
        <w:rPr>
          <w:rFonts w:hAnsi="宋体" w:cs="宋体"/>
          <w:color w:val="auto"/>
          <w:kern w:val="0"/>
          <w:sz w:val="24"/>
          <w:szCs w:val="24"/>
          <w:highlight w:val="none"/>
        </w:rPr>
        <w:t>中标或者成交结果提出质疑的，为中标或者成交结果公告期限届满之日。</w:t>
      </w:r>
    </w:p>
    <w:p w14:paraId="73EDD245">
      <w:pPr>
        <w:spacing w:line="480" w:lineRule="exact"/>
        <w:ind w:firstLine="480" w:firstLineChars="200"/>
        <w:rPr>
          <w:rFonts w:hint="eastAsia" w:hAnsi="宋体" w:cs="宋体"/>
          <w:color w:val="auto"/>
          <w:kern w:val="0"/>
          <w:sz w:val="24"/>
          <w:szCs w:val="24"/>
          <w:highlight w:val="none"/>
        </w:rPr>
      </w:pPr>
      <w:r>
        <w:rPr>
          <w:rFonts w:hint="eastAsia" w:hAnsi="宋体" w:cs="宋体"/>
          <w:color w:val="auto"/>
          <w:kern w:val="0"/>
          <w:sz w:val="24"/>
          <w:szCs w:val="24"/>
          <w:highlight w:val="none"/>
        </w:rPr>
        <w:t>投标人应当在法定质疑期内一次性提出针对同一采购程序环节的质疑。投标人如在法定期限内对同一采购程序环节提出多次质疑的，采购代理机构、</w:t>
      </w:r>
      <w:r>
        <w:rPr>
          <w:rFonts w:hAnsi="宋体" w:cs="宋体"/>
          <w:color w:val="auto"/>
          <w:kern w:val="0"/>
          <w:sz w:val="24"/>
          <w:szCs w:val="24"/>
          <w:highlight w:val="none"/>
        </w:rPr>
        <w:t>采购人</w:t>
      </w:r>
      <w:r>
        <w:rPr>
          <w:rFonts w:hint="eastAsia" w:hAnsi="宋体" w:cs="宋体"/>
          <w:color w:val="auto"/>
          <w:kern w:val="0"/>
          <w:sz w:val="24"/>
          <w:szCs w:val="24"/>
          <w:highlight w:val="none"/>
        </w:rPr>
        <w:t>将只对投标人第一次质疑作出答复。</w:t>
      </w:r>
    </w:p>
    <w:p w14:paraId="7E73D0DC">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28.3</w:t>
      </w:r>
      <w:r>
        <w:rPr>
          <w:rFonts w:hint="eastAsia" w:ascii="宋体" w:hAnsi="宋体"/>
          <w:color w:val="auto"/>
          <w:sz w:val="24"/>
          <w:szCs w:val="24"/>
          <w:highlight w:val="none"/>
          <w:lang w:eastAsia="zh-CN"/>
        </w:rPr>
        <w:t xml:space="preserve"> 质疑</w:t>
      </w:r>
      <w:r>
        <w:rPr>
          <w:rFonts w:hint="eastAsia" w:ascii="宋体" w:hAnsi="宋体"/>
          <w:color w:val="auto"/>
          <w:sz w:val="24"/>
          <w:szCs w:val="24"/>
          <w:highlight w:val="none"/>
        </w:rPr>
        <w:t>函必须按照本招标文件中《质疑函范本》要求的格式和内容进行填写。投标人如组成联合体参加投标，则《质疑函范本》中要求签字、盖章、加盖公章之处，联合体各方均须按要求签字、盖章、加盖公章。</w:t>
      </w:r>
    </w:p>
    <w:p w14:paraId="6F4F17B9">
      <w:pPr>
        <w:spacing w:line="480" w:lineRule="exact"/>
        <w:ind w:firstLine="480" w:firstLineChars="200"/>
        <w:rPr>
          <w:rFonts w:ascii="宋体" w:hAnsi="宋体"/>
          <w:b/>
          <w:color w:val="auto"/>
          <w:sz w:val="24"/>
          <w:szCs w:val="24"/>
          <w:highlight w:val="none"/>
        </w:rPr>
      </w:pPr>
      <w:r>
        <w:rPr>
          <w:rFonts w:hint="eastAsia" w:ascii="宋体" w:hAnsi="宋体"/>
          <w:color w:val="auto"/>
          <w:sz w:val="24"/>
          <w:szCs w:val="24"/>
          <w:highlight w:val="none"/>
        </w:rPr>
        <w:t>28.4</w:t>
      </w:r>
      <w:r>
        <w:rPr>
          <w:rFonts w:hint="eastAsia" w:ascii="宋体" w:hAnsi="宋体"/>
          <w:color w:val="auto"/>
          <w:sz w:val="24"/>
          <w:szCs w:val="24"/>
          <w:highlight w:val="none"/>
          <w:lang w:eastAsia="zh-CN"/>
        </w:rPr>
        <w:t xml:space="preserve"> 投标人</w:t>
      </w:r>
      <w:r>
        <w:rPr>
          <w:rFonts w:hint="eastAsia" w:ascii="宋体" w:hAnsi="宋体"/>
          <w:color w:val="auto"/>
          <w:sz w:val="24"/>
          <w:szCs w:val="24"/>
          <w:highlight w:val="none"/>
        </w:rPr>
        <w:t>（含</w:t>
      </w:r>
      <w:r>
        <w:rPr>
          <w:rFonts w:ascii="宋体" w:hAnsi="宋体"/>
          <w:color w:val="auto"/>
          <w:sz w:val="24"/>
          <w:szCs w:val="24"/>
          <w:highlight w:val="none"/>
        </w:rPr>
        <w:t>潜在</w:t>
      </w:r>
      <w:r>
        <w:rPr>
          <w:rFonts w:hint="eastAsia" w:ascii="宋体" w:hAnsi="宋体"/>
          <w:color w:val="auto"/>
          <w:sz w:val="24"/>
          <w:szCs w:val="24"/>
          <w:highlight w:val="none"/>
        </w:rPr>
        <w:t>投标人</w:t>
      </w:r>
      <w:r>
        <w:rPr>
          <w:rFonts w:ascii="宋体" w:hAnsi="宋体"/>
          <w:color w:val="auto"/>
          <w:sz w:val="24"/>
          <w:szCs w:val="24"/>
          <w:highlight w:val="none"/>
        </w:rPr>
        <w:t>）</w:t>
      </w:r>
      <w:r>
        <w:rPr>
          <w:rFonts w:hint="eastAsia" w:ascii="宋体" w:hAnsi="宋体"/>
          <w:color w:val="auto"/>
          <w:sz w:val="24"/>
          <w:szCs w:val="24"/>
          <w:highlight w:val="none"/>
        </w:rPr>
        <w:t>对</w:t>
      </w:r>
      <w:r>
        <w:rPr>
          <w:rFonts w:ascii="宋体" w:hAnsi="宋体"/>
          <w:color w:val="auto"/>
          <w:sz w:val="24"/>
          <w:szCs w:val="24"/>
          <w:highlight w:val="none"/>
        </w:rPr>
        <w:t>采购方式、</w:t>
      </w:r>
      <w:r>
        <w:rPr>
          <w:rFonts w:hint="eastAsia" w:ascii="宋体" w:hAnsi="宋体"/>
          <w:color w:val="auto"/>
          <w:sz w:val="24"/>
          <w:szCs w:val="24"/>
          <w:highlight w:val="none"/>
        </w:rPr>
        <w:t>采购</w:t>
      </w:r>
      <w:r>
        <w:rPr>
          <w:rFonts w:ascii="宋体" w:hAnsi="宋体"/>
          <w:color w:val="auto"/>
          <w:sz w:val="24"/>
          <w:szCs w:val="24"/>
          <w:highlight w:val="none"/>
        </w:rPr>
        <w:t>需求、</w:t>
      </w:r>
      <w:r>
        <w:rPr>
          <w:rFonts w:hint="eastAsia" w:ascii="宋体" w:hAnsi="宋体"/>
          <w:color w:val="auto"/>
          <w:sz w:val="24"/>
          <w:szCs w:val="24"/>
          <w:highlight w:val="none"/>
        </w:rPr>
        <w:t>投标人</w:t>
      </w:r>
      <w:r>
        <w:rPr>
          <w:rFonts w:ascii="宋体" w:hAnsi="宋体"/>
          <w:color w:val="auto"/>
          <w:sz w:val="24"/>
          <w:szCs w:val="24"/>
          <w:highlight w:val="none"/>
        </w:rPr>
        <w:t>资格条件</w:t>
      </w:r>
      <w:r>
        <w:rPr>
          <w:rFonts w:hint="eastAsia" w:ascii="宋体" w:hAnsi="宋体"/>
          <w:color w:val="auto"/>
          <w:sz w:val="24"/>
          <w:szCs w:val="24"/>
          <w:highlight w:val="none"/>
        </w:rPr>
        <w:t>及</w:t>
      </w:r>
      <w:r>
        <w:rPr>
          <w:rFonts w:ascii="宋体" w:hAnsi="宋体"/>
          <w:color w:val="auto"/>
          <w:sz w:val="24"/>
          <w:szCs w:val="24"/>
          <w:highlight w:val="none"/>
        </w:rPr>
        <w:t>审查结果、</w:t>
      </w:r>
      <w:r>
        <w:rPr>
          <w:rFonts w:hint="eastAsia" w:ascii="宋体" w:hAnsi="宋体"/>
          <w:color w:val="auto"/>
          <w:sz w:val="24"/>
          <w:szCs w:val="24"/>
          <w:highlight w:val="none"/>
        </w:rPr>
        <w:t>评标方法</w:t>
      </w:r>
      <w:r>
        <w:rPr>
          <w:rFonts w:ascii="宋体" w:hAnsi="宋体"/>
          <w:color w:val="auto"/>
          <w:sz w:val="24"/>
          <w:szCs w:val="24"/>
          <w:highlight w:val="none"/>
        </w:rPr>
        <w:t>和评标标准、合同文本</w:t>
      </w:r>
      <w:r>
        <w:rPr>
          <w:rFonts w:hint="eastAsia" w:ascii="宋体" w:hAnsi="宋体"/>
          <w:color w:val="auto"/>
          <w:sz w:val="24"/>
          <w:szCs w:val="24"/>
          <w:highlight w:val="none"/>
        </w:rPr>
        <w:t>的</w:t>
      </w:r>
      <w:r>
        <w:rPr>
          <w:rFonts w:ascii="宋体" w:hAnsi="宋体"/>
          <w:color w:val="auto"/>
          <w:sz w:val="24"/>
          <w:szCs w:val="24"/>
          <w:highlight w:val="none"/>
        </w:rPr>
        <w:t>询问</w:t>
      </w:r>
      <w:r>
        <w:rPr>
          <w:rFonts w:hint="eastAsia" w:ascii="宋体" w:hAnsi="宋体"/>
          <w:color w:val="auto"/>
          <w:sz w:val="24"/>
          <w:szCs w:val="24"/>
          <w:highlight w:val="none"/>
        </w:rPr>
        <w:t>、质疑</w:t>
      </w:r>
      <w:r>
        <w:rPr>
          <w:rFonts w:hint="eastAsia" w:ascii="宋体" w:hAnsi="宋体"/>
          <w:color w:val="auto"/>
          <w:sz w:val="24"/>
          <w:szCs w:val="24"/>
          <w:highlight w:val="none"/>
          <w:lang w:eastAsia="zh-CN"/>
        </w:rPr>
        <w:t>，请</w:t>
      </w:r>
      <w:r>
        <w:rPr>
          <w:rFonts w:ascii="宋体" w:hAnsi="宋体"/>
          <w:color w:val="auto"/>
          <w:sz w:val="24"/>
          <w:szCs w:val="24"/>
          <w:highlight w:val="none"/>
        </w:rPr>
        <w:t>向采购人提出，由采购人负责答复。</w:t>
      </w:r>
      <w:r>
        <w:rPr>
          <w:rFonts w:hint="eastAsia" w:ascii="宋体" w:hAnsi="宋体"/>
          <w:color w:val="auto"/>
          <w:sz w:val="24"/>
          <w:szCs w:val="24"/>
          <w:highlight w:val="none"/>
        </w:rPr>
        <w:t>投标人对除</w:t>
      </w:r>
      <w:r>
        <w:rPr>
          <w:rFonts w:ascii="宋体" w:hAnsi="宋体"/>
          <w:color w:val="auto"/>
          <w:sz w:val="24"/>
          <w:szCs w:val="24"/>
          <w:highlight w:val="none"/>
        </w:rPr>
        <w:t>上述事项以外其他事项</w:t>
      </w:r>
      <w:r>
        <w:rPr>
          <w:rFonts w:hint="eastAsia" w:ascii="宋体" w:hAnsi="宋体"/>
          <w:color w:val="auto"/>
          <w:sz w:val="24"/>
          <w:szCs w:val="24"/>
          <w:highlight w:val="none"/>
        </w:rPr>
        <w:t>的询问</w:t>
      </w:r>
      <w:r>
        <w:rPr>
          <w:rFonts w:ascii="宋体" w:hAnsi="宋体"/>
          <w:color w:val="auto"/>
          <w:sz w:val="24"/>
          <w:szCs w:val="24"/>
          <w:highlight w:val="none"/>
        </w:rPr>
        <w:t>、质疑</w:t>
      </w:r>
      <w:r>
        <w:rPr>
          <w:rFonts w:hint="eastAsia" w:ascii="宋体" w:hAnsi="宋体"/>
          <w:color w:val="auto"/>
          <w:sz w:val="24"/>
          <w:szCs w:val="24"/>
          <w:highlight w:val="none"/>
          <w:lang w:eastAsia="zh-CN"/>
        </w:rPr>
        <w:t>，请</w:t>
      </w:r>
      <w:r>
        <w:rPr>
          <w:rFonts w:ascii="宋体" w:hAnsi="宋体"/>
          <w:color w:val="auto"/>
          <w:sz w:val="24"/>
          <w:szCs w:val="24"/>
          <w:highlight w:val="none"/>
        </w:rPr>
        <w:t>向</w:t>
      </w:r>
      <w:r>
        <w:rPr>
          <w:rFonts w:hint="eastAsia" w:ascii="宋体" w:hAnsi="宋体"/>
          <w:color w:val="auto"/>
          <w:sz w:val="24"/>
          <w:szCs w:val="24"/>
          <w:highlight w:val="none"/>
        </w:rPr>
        <w:t>采购代理机构</w:t>
      </w:r>
      <w:r>
        <w:rPr>
          <w:rFonts w:ascii="宋体" w:hAnsi="宋体"/>
          <w:color w:val="auto"/>
          <w:sz w:val="24"/>
          <w:szCs w:val="24"/>
          <w:highlight w:val="none"/>
        </w:rPr>
        <w:t>提出，由</w:t>
      </w:r>
      <w:r>
        <w:rPr>
          <w:rFonts w:hint="eastAsia" w:ascii="宋体" w:hAnsi="宋体"/>
          <w:color w:val="auto"/>
          <w:sz w:val="24"/>
          <w:szCs w:val="24"/>
          <w:highlight w:val="none"/>
        </w:rPr>
        <w:t>采购代理机构负责</w:t>
      </w:r>
      <w:r>
        <w:rPr>
          <w:rFonts w:ascii="宋体" w:hAnsi="宋体"/>
          <w:color w:val="auto"/>
          <w:sz w:val="24"/>
          <w:szCs w:val="24"/>
          <w:highlight w:val="none"/>
        </w:rPr>
        <w:t>答复。</w:t>
      </w:r>
    </w:p>
    <w:p w14:paraId="4DFB10FF">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采购代理机构及采购人只接收以纸质原件形式送达的质疑</w:t>
      </w:r>
      <w:r>
        <w:rPr>
          <w:rFonts w:hint="eastAsia" w:ascii="宋体" w:hAnsi="宋体"/>
          <w:color w:val="auto"/>
          <w:sz w:val="24"/>
          <w:szCs w:val="24"/>
          <w:highlight w:val="none"/>
          <w:lang w:eastAsia="zh-CN"/>
        </w:rPr>
        <w:t>，</w:t>
      </w:r>
      <w:r>
        <w:rPr>
          <w:rFonts w:hint="eastAsia" w:ascii="宋体" w:hAnsi="宋体"/>
          <w:color w:val="auto"/>
          <w:sz w:val="24"/>
          <w:szCs w:val="24"/>
          <w:highlight w:val="none"/>
        </w:rPr>
        <w:t>建议投标人尽量通过邮寄方式提交质疑（采购人和采购代理机构不接受未填写快递运单的快件）。</w:t>
      </w:r>
    </w:p>
    <w:p w14:paraId="2612C8A5">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采购代理机构质疑接收人：包敏，联系地址：</w:t>
      </w:r>
      <w:r>
        <w:rPr>
          <w:rFonts w:hint="eastAsia" w:ascii="宋体" w:hAnsi="宋体" w:cs="宋体"/>
          <w:color w:val="auto"/>
          <w:sz w:val="24"/>
          <w:szCs w:val="24"/>
          <w:highlight w:val="none"/>
        </w:rPr>
        <w:t>南通市世纪大道18号兴业大厦801室</w:t>
      </w:r>
      <w:r>
        <w:rPr>
          <w:rFonts w:hint="eastAsia" w:ascii="宋体" w:hAnsi="宋体"/>
          <w:color w:val="auto"/>
          <w:sz w:val="24"/>
          <w:szCs w:val="24"/>
          <w:highlight w:val="none"/>
        </w:rPr>
        <w:t>，联系电话：</w:t>
      </w:r>
      <w:r>
        <w:rPr>
          <w:rFonts w:hint="eastAsia" w:ascii="宋体" w:hAnsi="宋体"/>
          <w:color w:val="auto"/>
          <w:kern w:val="0"/>
          <w:sz w:val="24"/>
          <w:szCs w:val="24"/>
          <w:highlight w:val="none"/>
        </w:rPr>
        <w:t>18912268973</w:t>
      </w:r>
      <w:r>
        <w:rPr>
          <w:rFonts w:hint="eastAsia" w:ascii="宋体" w:hAnsi="宋体"/>
          <w:color w:val="auto"/>
          <w:sz w:val="24"/>
          <w:szCs w:val="24"/>
          <w:highlight w:val="none"/>
        </w:rPr>
        <w:t>。</w:t>
      </w:r>
    </w:p>
    <w:p w14:paraId="02D1B10D">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采购人质疑接收人及联系方式见招标文件第一章。</w:t>
      </w:r>
    </w:p>
    <w:p w14:paraId="74022667">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28.5 以下情形的质疑不予</w:t>
      </w:r>
      <w:r>
        <w:rPr>
          <w:rFonts w:hint="eastAsia" w:ascii="宋体" w:hAnsi="宋体"/>
          <w:color w:val="auto"/>
          <w:sz w:val="24"/>
          <w:szCs w:val="24"/>
          <w:highlight w:val="none"/>
          <w:lang w:eastAsia="zh-CN"/>
        </w:rPr>
        <w:t>受理：</w:t>
      </w:r>
    </w:p>
    <w:p w14:paraId="14B470DE">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r>
        <w:rPr>
          <w:rFonts w:hint="eastAsia" w:ascii="宋体" w:hAnsi="宋体"/>
          <w:color w:val="auto"/>
          <w:sz w:val="24"/>
          <w:szCs w:val="24"/>
          <w:highlight w:val="none"/>
          <w:lang w:eastAsia="zh-CN"/>
        </w:rPr>
        <w:t>，</w:t>
      </w:r>
    </w:p>
    <w:p w14:paraId="21568BBD">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28.5.2 超出政府采购法定期限的质疑</w:t>
      </w:r>
      <w:r>
        <w:rPr>
          <w:rFonts w:hint="eastAsia" w:ascii="宋体" w:hAnsi="宋体"/>
          <w:color w:val="auto"/>
          <w:sz w:val="24"/>
          <w:szCs w:val="24"/>
          <w:highlight w:val="none"/>
          <w:lang w:eastAsia="zh-CN"/>
        </w:rPr>
        <w:t>，</w:t>
      </w:r>
    </w:p>
    <w:p w14:paraId="35A4C137">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r>
        <w:rPr>
          <w:rFonts w:hint="eastAsia" w:ascii="宋体" w:hAnsi="宋体"/>
          <w:color w:val="auto"/>
          <w:sz w:val="24"/>
          <w:szCs w:val="24"/>
          <w:highlight w:val="none"/>
          <w:lang w:eastAsia="zh-CN"/>
        </w:rPr>
        <w:t>，</w:t>
      </w:r>
    </w:p>
    <w:p w14:paraId="1680E696">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28.5.4 未参加投标活动的投标人或在投标活动中自身权益未受到损害的投标人所提出的质疑</w:t>
      </w:r>
      <w:r>
        <w:rPr>
          <w:rFonts w:hint="eastAsia" w:ascii="宋体" w:hAnsi="宋体"/>
          <w:color w:val="auto"/>
          <w:sz w:val="24"/>
          <w:szCs w:val="24"/>
          <w:highlight w:val="none"/>
          <w:lang w:eastAsia="zh-CN"/>
        </w:rPr>
        <w:t>，</w:t>
      </w:r>
    </w:p>
    <w:p w14:paraId="2D04AAF5">
      <w:pPr>
        <w:spacing w:line="48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28.5.5</w:t>
      </w:r>
      <w:r>
        <w:rPr>
          <w:rFonts w:hint="eastAsia" w:ascii="宋体" w:hAnsi="宋体"/>
          <w:color w:val="auto"/>
          <w:sz w:val="24"/>
          <w:szCs w:val="24"/>
          <w:highlight w:val="none"/>
          <w:lang w:eastAsia="zh-CN"/>
        </w:rPr>
        <w:t xml:space="preserve"> 投标人</w:t>
      </w:r>
      <w:r>
        <w:rPr>
          <w:rFonts w:hint="eastAsia" w:ascii="宋体" w:hAnsi="宋体"/>
          <w:color w:val="auto"/>
          <w:sz w:val="24"/>
          <w:szCs w:val="24"/>
          <w:highlight w:val="none"/>
        </w:rPr>
        <w:t>组成联合体参加投标，联合体中任何一方或多方未按要求签字、盖章、加盖公章的质疑</w:t>
      </w:r>
      <w:r>
        <w:rPr>
          <w:rFonts w:hint="eastAsia" w:ascii="宋体" w:hAnsi="宋体"/>
          <w:color w:val="auto"/>
          <w:sz w:val="24"/>
          <w:szCs w:val="24"/>
          <w:highlight w:val="none"/>
          <w:lang w:eastAsia="zh-CN"/>
        </w:rPr>
        <w:t>，</w:t>
      </w:r>
    </w:p>
    <w:p w14:paraId="57033112">
      <w:pPr>
        <w:spacing w:line="480" w:lineRule="exact"/>
        <w:ind w:firstLine="468" w:firstLineChars="195"/>
        <w:rPr>
          <w:rFonts w:hint="eastAsia" w:ascii="宋体" w:hAnsi="宋体"/>
          <w:color w:val="auto"/>
          <w:sz w:val="24"/>
          <w:szCs w:val="24"/>
          <w:highlight w:val="none"/>
        </w:rPr>
      </w:pPr>
      <w:r>
        <w:rPr>
          <w:rFonts w:hint="eastAsia" w:ascii="宋体" w:hAnsi="宋体"/>
          <w:color w:val="auto"/>
          <w:sz w:val="24"/>
          <w:szCs w:val="24"/>
          <w:highlight w:val="none"/>
        </w:rPr>
        <w:t>28.6 投标人提出书面质疑必须有理、有据，不得捏造事实、提供虚假材料进行恶意质疑。否则，一经查实，采购代理机构有权依据政府采购的有关规定，报请政府采购监管部门对该投标人进行相应的行政处罚</w:t>
      </w:r>
      <w:r>
        <w:rPr>
          <w:rFonts w:hint="eastAsia" w:ascii="宋体" w:hAnsi="宋体"/>
          <w:color w:val="auto"/>
          <w:sz w:val="24"/>
          <w:szCs w:val="24"/>
          <w:highlight w:val="none"/>
          <w:lang w:eastAsia="zh-CN"/>
        </w:rPr>
        <w:t>，并</w:t>
      </w:r>
      <w:r>
        <w:rPr>
          <w:rFonts w:hint="eastAsia" w:ascii="宋体" w:hAnsi="宋体"/>
          <w:color w:val="auto"/>
          <w:sz w:val="24"/>
          <w:szCs w:val="24"/>
          <w:highlight w:val="none"/>
        </w:rPr>
        <w:t>记录该投标人的失信信息。</w:t>
      </w:r>
    </w:p>
    <w:p w14:paraId="0A45BD4D">
      <w:pPr>
        <w:pStyle w:val="10"/>
        <w:spacing w:before="0" w:after="0" w:line="240" w:lineRule="auto"/>
        <w:rPr>
          <w:rFonts w:hint="eastAsia" w:ascii="黑体" w:hAnsi="宋体"/>
          <w:b w:val="0"/>
          <w:color w:val="auto"/>
          <w:sz w:val="30"/>
          <w:szCs w:val="30"/>
          <w:highlight w:val="none"/>
        </w:rPr>
      </w:pPr>
      <w:r>
        <w:rPr>
          <w:rFonts w:hint="eastAsia" w:ascii="黑体" w:hAnsi="宋体"/>
          <w:b w:val="0"/>
          <w:color w:val="auto"/>
          <w:sz w:val="30"/>
          <w:szCs w:val="30"/>
          <w:highlight w:val="none"/>
          <w:lang w:eastAsia="zh-CN"/>
        </w:rPr>
        <w:t>29.</w:t>
      </w:r>
      <w:r>
        <w:rPr>
          <w:rFonts w:hint="eastAsia" w:ascii="黑体" w:hAnsi="宋体"/>
          <w:b w:val="0"/>
          <w:color w:val="auto"/>
          <w:sz w:val="30"/>
          <w:szCs w:val="30"/>
          <w:highlight w:val="none"/>
        </w:rPr>
        <w:t>中标通知书</w:t>
      </w:r>
    </w:p>
    <w:p w14:paraId="0458B7F6">
      <w:pPr>
        <w:spacing w:line="480" w:lineRule="exact"/>
        <w:ind w:firstLine="600" w:firstLineChars="250"/>
        <w:rPr>
          <w:rFonts w:hint="eastAsia" w:ascii="宋体" w:hAnsi="宋体"/>
          <w:color w:val="auto"/>
          <w:sz w:val="24"/>
          <w:szCs w:val="24"/>
          <w:highlight w:val="none"/>
        </w:rPr>
      </w:pPr>
      <w:r>
        <w:rPr>
          <w:rFonts w:hint="eastAsia" w:ascii="宋体" w:hAnsi="宋体"/>
          <w:color w:val="auto"/>
          <w:sz w:val="24"/>
          <w:szCs w:val="24"/>
          <w:highlight w:val="none"/>
        </w:rPr>
        <w:t>29.</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中标结果确定后，采购代理机构将向中标人发出中标通知书。请中标人在中标结果公告届满之日起30日内</w:t>
      </w:r>
      <w:r>
        <w:rPr>
          <w:rFonts w:hint="eastAsia" w:ascii="宋体" w:hAnsi="宋体"/>
          <w:color w:val="auto"/>
          <w:sz w:val="24"/>
          <w:szCs w:val="24"/>
          <w:highlight w:val="none"/>
          <w:lang w:eastAsia="zh-CN"/>
        </w:rPr>
        <w:t>，</w:t>
      </w:r>
      <w:r>
        <w:rPr>
          <w:rFonts w:hint="eastAsia" w:ascii="宋体" w:hAnsi="宋体"/>
          <w:color w:val="auto"/>
          <w:sz w:val="24"/>
          <w:szCs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color w:val="auto"/>
          <w:sz w:val="24"/>
          <w:szCs w:val="24"/>
          <w:highlight w:val="none"/>
          <w:lang w:eastAsia="zh-CN"/>
        </w:rPr>
        <w:t>，</w:t>
      </w:r>
      <w:r>
        <w:rPr>
          <w:rFonts w:hint="eastAsia" w:ascii="宋体" w:hAnsi="宋体"/>
          <w:color w:val="auto"/>
          <w:sz w:val="24"/>
          <w:szCs w:val="24"/>
          <w:highlight w:val="none"/>
        </w:rPr>
        <w:t>因未及时下载而造成的不利后果由中标人自行承担。</w:t>
      </w:r>
    </w:p>
    <w:p w14:paraId="36F39AC5">
      <w:pPr>
        <w:spacing w:line="480" w:lineRule="exact"/>
        <w:ind w:firstLine="600" w:firstLineChars="250"/>
        <w:rPr>
          <w:rFonts w:hint="eastAsia"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2C89BCEC">
      <w:pPr>
        <w:pStyle w:val="9"/>
        <w:spacing w:before="145" w:after="145" w:line="360" w:lineRule="auto"/>
        <w:rPr>
          <w:rFonts w:hint="eastAsia"/>
          <w:color w:val="auto"/>
          <w:highlight w:val="none"/>
        </w:rPr>
      </w:pPr>
      <w:bookmarkStart w:id="176" w:name="_Toc120614220"/>
      <w:bookmarkStart w:id="177" w:name="_Toc16938552"/>
      <w:bookmarkStart w:id="178" w:name="_Toc20823308"/>
      <w:bookmarkStart w:id="179" w:name="_Toc513029236"/>
      <w:r>
        <w:rPr>
          <w:rFonts w:hint="eastAsia"/>
          <w:color w:val="auto"/>
          <w:highlight w:val="none"/>
        </w:rPr>
        <w:t>七、授予合同</w:t>
      </w:r>
      <w:bookmarkEnd w:id="176"/>
    </w:p>
    <w:bookmarkEnd w:id="177"/>
    <w:bookmarkEnd w:id="178"/>
    <w:bookmarkEnd w:id="179"/>
    <w:p w14:paraId="5B9522EC">
      <w:pPr>
        <w:pStyle w:val="10"/>
        <w:spacing w:before="0" w:after="0" w:line="240" w:lineRule="auto"/>
        <w:rPr>
          <w:rFonts w:hint="eastAsia" w:ascii="黑体" w:hAnsi="宋体"/>
          <w:b w:val="0"/>
          <w:color w:val="auto"/>
          <w:sz w:val="30"/>
          <w:szCs w:val="30"/>
          <w:highlight w:val="none"/>
        </w:rPr>
      </w:pPr>
      <w:bookmarkStart w:id="180" w:name="_Toc16938553"/>
      <w:bookmarkStart w:id="181" w:name="_Toc513029237"/>
      <w:bookmarkStart w:id="182" w:name="_Toc20823309"/>
      <w:r>
        <w:rPr>
          <w:rFonts w:hint="eastAsia" w:ascii="黑体" w:hAnsi="宋体"/>
          <w:b w:val="0"/>
          <w:color w:val="auto"/>
          <w:sz w:val="30"/>
          <w:szCs w:val="30"/>
          <w:highlight w:val="none"/>
        </w:rPr>
        <w:t>30. 签订合同</w:t>
      </w:r>
    </w:p>
    <w:p w14:paraId="6D095E30">
      <w:pPr>
        <w:spacing w:line="360" w:lineRule="auto"/>
        <w:ind w:firstLine="480"/>
        <w:rPr>
          <w:rFonts w:ascii="宋体" w:hAnsi="宋体"/>
          <w:color w:val="auto"/>
          <w:sz w:val="24"/>
          <w:szCs w:val="22"/>
          <w:highlight w:val="none"/>
        </w:rPr>
      </w:pPr>
      <w:r>
        <w:rPr>
          <w:rFonts w:hint="eastAsia" w:ascii="宋体" w:hAnsi="宋体"/>
          <w:color w:val="auto"/>
          <w:sz w:val="24"/>
          <w:szCs w:val="22"/>
          <w:highlight w:val="none"/>
        </w:rPr>
        <w:t>30.1履约保证金</w:t>
      </w:r>
    </w:p>
    <w:p w14:paraId="4BB2A799">
      <w:pPr>
        <w:spacing w:line="360" w:lineRule="auto"/>
        <w:ind w:firstLine="480"/>
        <w:rPr>
          <w:rFonts w:ascii="宋体" w:hAnsi="宋体"/>
          <w:color w:val="auto"/>
          <w:sz w:val="24"/>
          <w:szCs w:val="22"/>
          <w:highlight w:val="none"/>
        </w:rPr>
      </w:pPr>
      <w:r>
        <w:rPr>
          <w:rFonts w:hint="eastAsia" w:ascii="宋体" w:hAnsi="宋体"/>
          <w:color w:val="auto"/>
          <w:sz w:val="24"/>
          <w:szCs w:val="22"/>
          <w:highlight w:val="none"/>
        </w:rPr>
        <w:t>30.1.1</w:t>
      </w:r>
      <w:r>
        <w:rPr>
          <w:rFonts w:ascii="宋体" w:hAnsi="宋体"/>
          <w:color w:val="auto"/>
          <w:sz w:val="24"/>
          <w:szCs w:val="22"/>
          <w:highlight w:val="none"/>
        </w:rPr>
        <w:t>本项目</w:t>
      </w:r>
      <w:r>
        <w:rPr>
          <w:rFonts w:hint="eastAsia" w:ascii="宋体" w:hAnsi="宋体"/>
          <w:color w:val="auto"/>
          <w:sz w:val="24"/>
          <w:szCs w:val="22"/>
          <w:highlight w:val="none"/>
        </w:rPr>
        <w:t>中标</w:t>
      </w:r>
      <w:r>
        <w:rPr>
          <w:rFonts w:ascii="宋体" w:hAnsi="宋体"/>
          <w:color w:val="auto"/>
          <w:sz w:val="24"/>
          <w:szCs w:val="22"/>
          <w:highlight w:val="none"/>
        </w:rPr>
        <w:t>后的履约保证金为</w:t>
      </w:r>
      <w:r>
        <w:rPr>
          <w:rFonts w:hint="eastAsia" w:ascii="宋体" w:hAnsi="宋体"/>
          <w:color w:val="auto"/>
          <w:sz w:val="24"/>
          <w:szCs w:val="22"/>
          <w:highlight w:val="none"/>
          <w:lang w:val="en-US" w:eastAsia="zh-CN"/>
        </w:rPr>
        <w:t>预算价</w:t>
      </w:r>
      <w:r>
        <w:rPr>
          <w:rFonts w:hint="eastAsia" w:ascii="宋体" w:hAnsi="宋体"/>
          <w:color w:val="auto"/>
          <w:sz w:val="24"/>
          <w:szCs w:val="22"/>
          <w:highlight w:val="none"/>
        </w:rPr>
        <w:t>的5%（取整）</w:t>
      </w:r>
      <w:r>
        <w:rPr>
          <w:rFonts w:ascii="宋体" w:hAnsi="宋体"/>
          <w:color w:val="auto"/>
          <w:sz w:val="24"/>
          <w:szCs w:val="22"/>
          <w:highlight w:val="none"/>
        </w:rPr>
        <w:t>。</w:t>
      </w:r>
    </w:p>
    <w:p w14:paraId="48FAA9A7">
      <w:pPr>
        <w:spacing w:line="360" w:lineRule="auto"/>
        <w:ind w:firstLine="480"/>
        <w:rPr>
          <w:rFonts w:ascii="Calibri" w:hAnsi="宋体"/>
          <w:color w:val="auto"/>
          <w:sz w:val="24"/>
          <w:szCs w:val="22"/>
          <w:highlight w:val="none"/>
        </w:rPr>
      </w:pPr>
      <w:r>
        <w:rPr>
          <w:rFonts w:hint="eastAsia" w:ascii="宋体" w:hAnsi="宋体"/>
          <w:color w:val="auto"/>
          <w:sz w:val="24"/>
          <w:szCs w:val="22"/>
          <w:highlight w:val="none"/>
        </w:rPr>
        <w:t>30.1.</w:t>
      </w:r>
      <w:r>
        <w:rPr>
          <w:rFonts w:ascii="宋体" w:hAnsi="宋体"/>
          <w:color w:val="auto"/>
          <w:sz w:val="24"/>
          <w:szCs w:val="22"/>
          <w:highlight w:val="none"/>
        </w:rPr>
        <w:t>2中标供应商可以选择以</w:t>
      </w:r>
      <w:r>
        <w:rPr>
          <w:rFonts w:hint="eastAsia" w:ascii="宋体" w:hAnsi="宋体"/>
          <w:color w:val="auto"/>
          <w:sz w:val="24"/>
          <w:szCs w:val="22"/>
          <w:highlight w:val="none"/>
        </w:rPr>
        <w:t>应</w:t>
      </w:r>
      <w:r>
        <w:rPr>
          <w:rFonts w:hint="eastAsia" w:ascii="Calibri" w:hAnsi="宋体"/>
          <w:color w:val="auto"/>
          <w:sz w:val="24"/>
          <w:szCs w:val="22"/>
          <w:highlight w:val="none"/>
        </w:rPr>
        <w:t>当以</w:t>
      </w:r>
      <w:r>
        <w:rPr>
          <w:rFonts w:hint="eastAsia" w:ascii="Calibri" w:hAnsi="宋体"/>
          <w:b/>
          <w:bCs/>
          <w:color w:val="auto"/>
          <w:sz w:val="24"/>
          <w:szCs w:val="22"/>
          <w:highlight w:val="none"/>
          <w:u w:val="single"/>
        </w:rPr>
        <w:t>数字人民币、支票、汇票或者金融机构、担保机构出具的保函等</w:t>
      </w:r>
      <w:r>
        <w:rPr>
          <w:rFonts w:ascii="Calibri" w:hAnsi="宋体"/>
          <w:color w:val="auto"/>
          <w:sz w:val="24"/>
          <w:szCs w:val="22"/>
          <w:highlight w:val="none"/>
        </w:rPr>
        <w:t>非现金形式缴纳履约保证金。</w:t>
      </w:r>
    </w:p>
    <w:p w14:paraId="6574B6B8">
      <w:pPr>
        <w:spacing w:line="360" w:lineRule="auto"/>
        <w:ind w:firstLine="482"/>
        <w:jc w:val="left"/>
        <w:outlineLvl w:val="1"/>
        <w:rPr>
          <w:rFonts w:ascii="Calibri" w:hAnsi="Calibri"/>
          <w:b/>
          <w:bCs/>
          <w:color w:val="auto"/>
          <w:sz w:val="24"/>
          <w:szCs w:val="22"/>
          <w:highlight w:val="none"/>
        </w:rPr>
      </w:pPr>
      <w:r>
        <w:rPr>
          <w:rFonts w:hint="eastAsia" w:ascii="Calibri" w:hAnsi="Calibri" w:cs="宋体"/>
          <w:b/>
          <w:bCs/>
          <w:color w:val="auto"/>
          <w:sz w:val="24"/>
          <w:szCs w:val="22"/>
          <w:highlight w:val="none"/>
          <w:lang w:bidi="ar"/>
        </w:rPr>
        <w:t>收款人：</w:t>
      </w:r>
      <w:r>
        <w:rPr>
          <w:rFonts w:hint="eastAsia" w:ascii="Calibri" w:hAnsi="Calibri" w:cs="宋体"/>
          <w:b/>
          <w:color w:val="auto"/>
          <w:sz w:val="24"/>
          <w:szCs w:val="20"/>
          <w:highlight w:val="none"/>
          <w:lang w:bidi="ar"/>
        </w:rPr>
        <w:t>南通市市政设施管理处</w:t>
      </w:r>
    </w:p>
    <w:p w14:paraId="2E12861C">
      <w:pPr>
        <w:spacing w:line="360" w:lineRule="auto"/>
        <w:ind w:firstLine="482"/>
        <w:jc w:val="left"/>
        <w:outlineLvl w:val="1"/>
        <w:rPr>
          <w:rFonts w:ascii="Calibri" w:hAnsi="Calibri"/>
          <w:b/>
          <w:bCs/>
          <w:color w:val="auto"/>
          <w:sz w:val="24"/>
          <w:szCs w:val="22"/>
          <w:highlight w:val="none"/>
        </w:rPr>
      </w:pPr>
      <w:r>
        <w:rPr>
          <w:rFonts w:hint="eastAsia" w:ascii="Calibri" w:hAnsi="Calibri" w:cs="宋体"/>
          <w:b/>
          <w:bCs/>
          <w:color w:val="auto"/>
          <w:sz w:val="24"/>
          <w:szCs w:val="22"/>
          <w:highlight w:val="none"/>
          <w:lang w:bidi="ar"/>
        </w:rPr>
        <w:t>单位地址：江苏省南通市人民西路</w:t>
      </w:r>
      <w:r>
        <w:rPr>
          <w:rFonts w:ascii="Calibri" w:hAnsi="Calibri"/>
          <w:b/>
          <w:bCs/>
          <w:color w:val="auto"/>
          <w:sz w:val="24"/>
          <w:szCs w:val="22"/>
          <w:highlight w:val="none"/>
          <w:lang w:bidi="ar"/>
        </w:rPr>
        <w:t>428</w:t>
      </w:r>
      <w:r>
        <w:rPr>
          <w:rFonts w:hint="eastAsia" w:ascii="Calibri" w:hAnsi="Calibri" w:cs="宋体"/>
          <w:b/>
          <w:bCs/>
          <w:color w:val="auto"/>
          <w:sz w:val="24"/>
          <w:szCs w:val="22"/>
          <w:highlight w:val="none"/>
          <w:lang w:bidi="ar"/>
        </w:rPr>
        <w:t>号</w:t>
      </w:r>
      <w:r>
        <w:rPr>
          <w:rFonts w:ascii="Calibri" w:hAnsi="Calibri"/>
          <w:b/>
          <w:bCs/>
          <w:color w:val="auto"/>
          <w:sz w:val="24"/>
          <w:szCs w:val="22"/>
          <w:highlight w:val="none"/>
          <w:lang w:bidi="ar"/>
        </w:rPr>
        <w:t xml:space="preserve">  </w:t>
      </w:r>
    </w:p>
    <w:p w14:paraId="53AD7FFB">
      <w:pPr>
        <w:spacing w:line="360" w:lineRule="auto"/>
        <w:ind w:firstLine="482"/>
        <w:jc w:val="left"/>
        <w:outlineLvl w:val="1"/>
        <w:rPr>
          <w:rFonts w:ascii="Calibri" w:hAnsi="Calibri"/>
          <w:b/>
          <w:bCs/>
          <w:color w:val="auto"/>
          <w:sz w:val="24"/>
          <w:szCs w:val="22"/>
          <w:highlight w:val="none"/>
        </w:rPr>
      </w:pPr>
      <w:r>
        <w:rPr>
          <w:rFonts w:hint="eastAsia" w:ascii="Calibri" w:hAnsi="Calibri" w:cs="宋体"/>
          <w:b/>
          <w:bCs/>
          <w:color w:val="auto"/>
          <w:sz w:val="24"/>
          <w:szCs w:val="22"/>
          <w:highlight w:val="none"/>
          <w:lang w:bidi="ar"/>
        </w:rPr>
        <w:t>开户行：建行南通分行营业部</w:t>
      </w:r>
      <w:r>
        <w:rPr>
          <w:rFonts w:ascii="Calibri" w:hAnsi="Calibri"/>
          <w:b/>
          <w:bCs/>
          <w:color w:val="auto"/>
          <w:sz w:val="24"/>
          <w:szCs w:val="22"/>
          <w:highlight w:val="none"/>
          <w:lang w:bidi="ar"/>
        </w:rPr>
        <w:t xml:space="preserve"> </w:t>
      </w:r>
    </w:p>
    <w:p w14:paraId="086CC5E0">
      <w:pPr>
        <w:spacing w:line="360" w:lineRule="auto"/>
        <w:ind w:firstLine="482"/>
        <w:jc w:val="left"/>
        <w:outlineLvl w:val="1"/>
        <w:rPr>
          <w:rFonts w:ascii="Calibri" w:hAnsi="Calibri"/>
          <w:b/>
          <w:bCs/>
          <w:color w:val="auto"/>
          <w:sz w:val="24"/>
          <w:szCs w:val="22"/>
          <w:highlight w:val="none"/>
          <w:lang w:bidi="ar"/>
        </w:rPr>
      </w:pPr>
      <w:r>
        <w:rPr>
          <w:rFonts w:hint="eastAsia" w:ascii="Calibri" w:hAnsi="Calibri" w:cs="宋体"/>
          <w:b/>
          <w:bCs/>
          <w:color w:val="auto"/>
          <w:sz w:val="24"/>
          <w:szCs w:val="22"/>
          <w:highlight w:val="none"/>
          <w:lang w:bidi="ar"/>
        </w:rPr>
        <w:t>开户账号：</w:t>
      </w:r>
      <w:r>
        <w:rPr>
          <w:rFonts w:ascii="Calibri" w:hAnsi="Calibri"/>
          <w:b/>
          <w:bCs/>
          <w:color w:val="auto"/>
          <w:sz w:val="24"/>
          <w:szCs w:val="22"/>
          <w:highlight w:val="none"/>
          <w:lang w:bidi="ar"/>
        </w:rPr>
        <w:t>32001648636050828835</w:t>
      </w:r>
    </w:p>
    <w:p w14:paraId="735B5128">
      <w:pPr>
        <w:spacing w:line="360" w:lineRule="auto"/>
        <w:ind w:firstLine="480"/>
        <w:rPr>
          <w:rFonts w:hint="eastAsia" w:ascii="宋体" w:hAnsi="宋体"/>
          <w:color w:val="auto"/>
          <w:sz w:val="24"/>
          <w:szCs w:val="22"/>
          <w:highlight w:val="none"/>
        </w:rPr>
      </w:pPr>
      <w:r>
        <w:rPr>
          <w:rFonts w:hint="eastAsia" w:ascii="宋体" w:hAnsi="宋体"/>
          <w:color w:val="auto"/>
          <w:sz w:val="24"/>
          <w:szCs w:val="22"/>
          <w:highlight w:val="none"/>
        </w:rPr>
        <w:t>30.1.3中标供应商在中标通知书发出之日起30日内，凭“中标通知书”和“履约保证金”的缴纳凭证，与采购人签订合同，超期或未有协商，则视为自动放弃中标资格。</w:t>
      </w:r>
    </w:p>
    <w:p w14:paraId="28EE42D8">
      <w:pPr>
        <w:spacing w:line="360" w:lineRule="auto"/>
        <w:ind w:firstLine="480"/>
        <w:rPr>
          <w:rFonts w:hint="eastAsia" w:ascii="宋体" w:hAnsi="宋体"/>
          <w:color w:val="auto"/>
          <w:sz w:val="24"/>
          <w:szCs w:val="22"/>
          <w:highlight w:val="none"/>
        </w:rPr>
      </w:pPr>
      <w:r>
        <w:rPr>
          <w:rFonts w:hint="eastAsia" w:ascii="宋体" w:hAnsi="宋体"/>
          <w:color w:val="auto"/>
          <w:sz w:val="24"/>
          <w:szCs w:val="22"/>
          <w:highlight w:val="none"/>
        </w:rPr>
        <w:t>30.1.4中标供应商全部履约合同义务，经采购单位验收合格无质量、进度等问题的，采购人在验收合格后，中标供应商提交相应的申请材料，经采购人确认后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p>
    <w:p w14:paraId="4AA399FC">
      <w:pPr>
        <w:spacing w:line="360" w:lineRule="auto"/>
        <w:ind w:firstLine="480"/>
        <w:rPr>
          <w:rFonts w:hint="eastAsia" w:ascii="宋体" w:hAnsi="宋体"/>
          <w:color w:val="auto"/>
          <w:sz w:val="24"/>
          <w:szCs w:val="22"/>
          <w:highlight w:val="none"/>
        </w:rPr>
      </w:pPr>
      <w:r>
        <w:rPr>
          <w:rFonts w:hint="eastAsia" w:ascii="宋体" w:hAnsi="宋体"/>
          <w:color w:val="auto"/>
          <w:sz w:val="24"/>
          <w:szCs w:val="22"/>
          <w:highlight w:val="none"/>
        </w:rPr>
        <w:t>30.1.5由于中标供应商原因，在签订合同后出现不按合同履行的情况，采购单位有权将履约保证金作为违约金，全额不予退还，同时采购单位亦有权终止合同，中标供应商还</w:t>
      </w:r>
      <w:r>
        <w:rPr>
          <w:rFonts w:hint="eastAsia" w:ascii="宋体" w:hAnsi="宋体"/>
          <w:color w:val="auto"/>
          <w:sz w:val="24"/>
          <w:szCs w:val="22"/>
          <w:highlight w:val="none"/>
          <w:lang w:eastAsia="zh-CN"/>
        </w:rPr>
        <w:t>需承担</w:t>
      </w:r>
      <w:r>
        <w:rPr>
          <w:rFonts w:hint="eastAsia" w:ascii="宋体" w:hAnsi="宋体"/>
          <w:color w:val="auto"/>
          <w:sz w:val="24"/>
          <w:szCs w:val="22"/>
          <w:highlight w:val="none"/>
        </w:rPr>
        <w:t>相应的法律赔偿责任。</w:t>
      </w:r>
    </w:p>
    <w:p w14:paraId="0DACBCA9">
      <w:pPr>
        <w:spacing w:line="360" w:lineRule="auto"/>
        <w:ind w:firstLine="480"/>
        <w:rPr>
          <w:rFonts w:hint="eastAsia" w:ascii="宋体" w:hAnsi="宋体"/>
          <w:color w:val="auto"/>
          <w:sz w:val="24"/>
          <w:szCs w:val="22"/>
          <w:highlight w:val="none"/>
        </w:rPr>
      </w:pPr>
      <w:r>
        <w:rPr>
          <w:rFonts w:hint="eastAsia" w:ascii="宋体" w:hAnsi="宋体"/>
          <w:color w:val="auto"/>
          <w:sz w:val="24"/>
          <w:szCs w:val="22"/>
          <w:highlight w:val="none"/>
        </w:rPr>
        <w:t>30.1.6以履约保函（保险）形式向采购人缴纳的，按照《关于在全省政府采购领域推行电子履约保函（保险）的通知》，登录江苏政府采购网，选择“保险保函”模块，进行相关操作。供应商</w:t>
      </w:r>
      <w:r>
        <w:rPr>
          <w:rFonts w:hint="eastAsia" w:ascii="宋体" w:hAnsi="宋体"/>
          <w:color w:val="auto"/>
          <w:sz w:val="24"/>
          <w:szCs w:val="22"/>
          <w:highlight w:val="none"/>
          <w:lang w:eastAsia="zh-CN"/>
        </w:rPr>
        <w:t>可登录</w:t>
      </w:r>
      <w:r>
        <w:rPr>
          <w:rFonts w:hint="eastAsia" w:ascii="宋体" w:hAnsi="宋体"/>
          <w:color w:val="auto"/>
          <w:sz w:val="24"/>
          <w:szCs w:val="22"/>
          <w:highlight w:val="none"/>
        </w:rPr>
        <w:t>江苏政府采购网“资料下载”栏目下载“政府采购电子履约（保函）保险操作手册（网址：www.ccgp-jiangsu.gov.cn/jisngsu/zlxz</w:t>
      </w:r>
      <w:r>
        <w:rPr>
          <w:rFonts w:hint="eastAsia" w:ascii="宋体" w:hAnsi="宋体"/>
          <w:color w:val="auto"/>
          <w:sz w:val="24"/>
          <w:szCs w:val="22"/>
          <w:highlight w:val="none"/>
          <w:lang w:eastAsia="zh-CN"/>
        </w:rPr>
        <w:t>/））</w:t>
      </w:r>
    </w:p>
    <w:p w14:paraId="61846902">
      <w:pPr>
        <w:spacing w:line="360" w:lineRule="auto"/>
        <w:ind w:firstLine="480"/>
        <w:rPr>
          <w:rFonts w:hint="eastAsia" w:ascii="宋体" w:hAnsi="宋体"/>
          <w:color w:val="auto"/>
          <w:sz w:val="24"/>
          <w:szCs w:val="22"/>
          <w:highlight w:val="none"/>
        </w:rPr>
      </w:pPr>
      <w:r>
        <w:rPr>
          <w:rFonts w:hint="eastAsia" w:ascii="宋体" w:hAnsi="宋体"/>
          <w:color w:val="auto"/>
          <w:sz w:val="24"/>
          <w:szCs w:val="22"/>
          <w:highlight w:val="none"/>
        </w:rPr>
        <w:t>30.2签订合同</w:t>
      </w:r>
    </w:p>
    <w:p w14:paraId="7A7A9DFC">
      <w:pPr>
        <w:spacing w:line="360" w:lineRule="auto"/>
        <w:ind w:firstLine="480"/>
        <w:rPr>
          <w:rFonts w:hint="eastAsia" w:ascii="宋体" w:hAnsi="宋体"/>
          <w:color w:val="auto"/>
          <w:sz w:val="24"/>
          <w:szCs w:val="22"/>
          <w:highlight w:val="none"/>
        </w:rPr>
      </w:pPr>
      <w:r>
        <w:rPr>
          <w:rFonts w:hint="eastAsia" w:ascii="宋体" w:hAnsi="宋体"/>
          <w:color w:val="auto"/>
          <w:sz w:val="24"/>
          <w:szCs w:val="22"/>
          <w:highlight w:val="none"/>
        </w:rPr>
        <w:t>30.2.</w:t>
      </w:r>
      <w:r>
        <w:rPr>
          <w:rFonts w:hint="eastAsia" w:ascii="宋体" w:hAnsi="宋体"/>
          <w:color w:val="auto"/>
          <w:sz w:val="24"/>
          <w:szCs w:val="22"/>
          <w:highlight w:val="none"/>
          <w:lang w:val="en-US" w:eastAsia="zh-CN"/>
        </w:rPr>
        <w:t>1</w:t>
      </w:r>
      <w:r>
        <w:rPr>
          <w:rFonts w:hint="eastAsia" w:ascii="宋体" w:hAnsi="宋体"/>
          <w:color w:val="auto"/>
          <w:sz w:val="24"/>
          <w:szCs w:val="22"/>
          <w:highlight w:val="none"/>
        </w:rPr>
        <w:t>中标供应商应当在中标通知书发出之日起三十日内，按照招标文件确定的事项与采购人签订政府采购合同。</w:t>
      </w:r>
    </w:p>
    <w:p w14:paraId="535F8726">
      <w:pPr>
        <w:spacing w:line="360" w:lineRule="auto"/>
        <w:ind w:firstLine="360"/>
        <w:jc w:val="left"/>
        <w:rPr>
          <w:rFonts w:ascii="宋体" w:hAnsi="宋体" w:cs="宋体"/>
          <w:b/>
          <w:bCs/>
          <w:color w:val="auto"/>
          <w:sz w:val="24"/>
          <w:szCs w:val="22"/>
          <w:highlight w:val="none"/>
        </w:rPr>
      </w:pPr>
      <w:r>
        <w:rPr>
          <w:rFonts w:hint="eastAsia" w:ascii="宋体" w:hAnsi="宋体" w:cs="宋体"/>
          <w:color w:val="auto"/>
          <w:sz w:val="24"/>
          <w:szCs w:val="22"/>
          <w:highlight w:val="none"/>
        </w:rPr>
        <w:t>★</w:t>
      </w:r>
      <w:r>
        <w:rPr>
          <w:rFonts w:hint="eastAsia" w:ascii="宋体" w:hAnsi="宋体" w:cs="宋体"/>
          <w:b/>
          <w:bCs/>
          <w:color w:val="auto"/>
          <w:sz w:val="24"/>
          <w:szCs w:val="22"/>
          <w:highlight w:val="none"/>
        </w:rPr>
        <w:t>签订合同时需做好提交各类声明函、承诺函、业绩证明等相应原件的核查准备；核查后发现虚假或违背承诺的，依照相关法律法规规定处理。</w:t>
      </w:r>
    </w:p>
    <w:p w14:paraId="4036AE2C">
      <w:pPr>
        <w:spacing w:line="360" w:lineRule="auto"/>
        <w:ind w:firstLine="480"/>
        <w:rPr>
          <w:rFonts w:hint="eastAsia" w:ascii="宋体" w:hAnsi="宋体"/>
          <w:color w:val="auto"/>
          <w:sz w:val="24"/>
          <w:szCs w:val="22"/>
          <w:highlight w:val="none"/>
        </w:rPr>
      </w:pPr>
      <w:r>
        <w:rPr>
          <w:rFonts w:hint="eastAsia" w:ascii="宋体" w:hAnsi="宋体"/>
          <w:color w:val="auto"/>
          <w:sz w:val="24"/>
          <w:szCs w:val="22"/>
          <w:highlight w:val="none"/>
        </w:rPr>
        <w:t>30.2.2招标文件、中标供应商的投标文件及招投标过程中有关澄清、承诺文件均应作为合同附件。</w:t>
      </w:r>
    </w:p>
    <w:p w14:paraId="2C2D3CA5">
      <w:pPr>
        <w:spacing w:line="360" w:lineRule="auto"/>
        <w:ind w:firstLine="480"/>
        <w:rPr>
          <w:rFonts w:hint="eastAsia" w:ascii="宋体" w:hAnsi="宋体"/>
          <w:color w:val="auto"/>
          <w:sz w:val="24"/>
          <w:szCs w:val="22"/>
          <w:highlight w:val="none"/>
        </w:rPr>
      </w:pPr>
      <w:r>
        <w:rPr>
          <w:rFonts w:hint="eastAsia" w:ascii="宋体" w:hAnsi="宋体"/>
          <w:color w:val="auto"/>
          <w:sz w:val="24"/>
          <w:szCs w:val="22"/>
          <w:highlight w:val="none"/>
        </w:rPr>
        <w:t>30.2.3签订合同后，中标供应商不得将货物及其他相关服务进行转包。未经采购人同意，中标供应商也不得采用分包的形式履行合同，否则采购人有权终止合同，中标供应商的履约保证金将不予退还。政府采购合同分包履行的，中标供应商就采购项目和分包项目向采购人负责，分包供应商就分包项目承担责任。转包或分包造成采购人损失的，中标供应商应承担相应赔偿责任。</w:t>
      </w:r>
    </w:p>
    <w:p w14:paraId="675F158F">
      <w:pPr>
        <w:spacing w:line="360" w:lineRule="auto"/>
        <w:ind w:firstLine="480"/>
        <w:rPr>
          <w:rFonts w:hint="eastAsia" w:ascii="宋体" w:hAnsi="宋体"/>
          <w:color w:val="auto"/>
          <w:sz w:val="24"/>
          <w:szCs w:val="22"/>
          <w:highlight w:val="none"/>
        </w:rPr>
      </w:pPr>
      <w:r>
        <w:rPr>
          <w:rFonts w:hint="eastAsia" w:ascii="宋体" w:hAnsi="宋体"/>
          <w:color w:val="auto"/>
          <w:sz w:val="24"/>
          <w:szCs w:val="22"/>
          <w:highlight w:val="none"/>
        </w:rPr>
        <w:t>30.3货物和服务的追加、减少和添购。</w:t>
      </w:r>
    </w:p>
    <w:p w14:paraId="0E9CFA78">
      <w:pPr>
        <w:spacing w:line="360" w:lineRule="auto"/>
        <w:ind w:firstLine="480"/>
        <w:rPr>
          <w:rFonts w:hint="eastAsia" w:ascii="宋体" w:hAnsi="宋体"/>
          <w:color w:val="auto"/>
          <w:sz w:val="24"/>
          <w:szCs w:val="22"/>
          <w:highlight w:val="none"/>
        </w:rPr>
      </w:pPr>
      <w:r>
        <w:rPr>
          <w:rFonts w:hint="eastAsia" w:ascii="宋体" w:hAnsi="宋体"/>
          <w:color w:val="auto"/>
          <w:sz w:val="24"/>
          <w:szCs w:val="22"/>
          <w:highlight w:val="none"/>
        </w:rPr>
        <w:t>30.3.1政府采购合同履行中，采购人需追加与合同标的相同的货物和服务的，在不改变合同其他条款的前提下，可以与中标供应商协商签订补充合同，但所有补充合同的采购金额不超过原合同金额10%。</w:t>
      </w:r>
    </w:p>
    <w:p w14:paraId="1258567F">
      <w:pPr>
        <w:spacing w:line="360" w:lineRule="auto"/>
        <w:ind w:firstLine="480"/>
        <w:rPr>
          <w:rFonts w:hint="eastAsia" w:ascii="宋体" w:hAnsi="宋体"/>
          <w:color w:val="auto"/>
          <w:sz w:val="24"/>
          <w:szCs w:val="22"/>
          <w:highlight w:val="none"/>
        </w:rPr>
      </w:pPr>
      <w:r>
        <w:rPr>
          <w:rFonts w:hint="eastAsia" w:ascii="宋体" w:hAnsi="宋体"/>
          <w:color w:val="auto"/>
          <w:sz w:val="24"/>
          <w:szCs w:val="22"/>
          <w:highlight w:val="none"/>
        </w:rPr>
        <w:t>30.3.2采购结束后，采购人若由于各种客观原因，必须对采购项目所牵涉的货物和服务进行适当的减少时，在双方协商一致的前提下，可以按照采购时的价格水平做相应的调减，并据此签订补充合同。</w:t>
      </w:r>
    </w:p>
    <w:bookmarkEnd w:id="180"/>
    <w:bookmarkEnd w:id="181"/>
    <w:bookmarkEnd w:id="182"/>
    <w:p w14:paraId="4470DDA5">
      <w:pPr>
        <w:pStyle w:val="10"/>
        <w:spacing w:before="0" w:after="0" w:line="240" w:lineRule="auto"/>
        <w:rPr>
          <w:rFonts w:ascii="黑体" w:hAnsi="宋体"/>
          <w:b w:val="0"/>
          <w:color w:val="auto"/>
          <w:sz w:val="30"/>
          <w:szCs w:val="30"/>
          <w:highlight w:val="none"/>
        </w:rPr>
      </w:pPr>
      <w:bookmarkStart w:id="183" w:name="_Toc479757207"/>
      <w:bookmarkStart w:id="184" w:name="_Toc513029242"/>
      <w:bookmarkStart w:id="185" w:name="_Toc20823314"/>
      <w:bookmarkStart w:id="186" w:name="_Toc16938558"/>
      <w:bookmarkStart w:id="187" w:name="_Toc120614221"/>
      <w:r>
        <w:rPr>
          <w:rFonts w:hint="eastAsia" w:ascii="黑体" w:hAnsi="宋体"/>
          <w:b w:val="0"/>
          <w:color w:val="auto"/>
          <w:sz w:val="30"/>
          <w:szCs w:val="30"/>
          <w:highlight w:val="none"/>
          <w:lang w:eastAsia="zh-CN"/>
        </w:rPr>
        <w:t>31.</w:t>
      </w:r>
      <w:r>
        <w:rPr>
          <w:rFonts w:hint="eastAsia" w:ascii="黑体" w:hAnsi="宋体"/>
          <w:b w:val="0"/>
          <w:color w:val="auto"/>
          <w:sz w:val="30"/>
          <w:szCs w:val="30"/>
          <w:highlight w:val="none"/>
        </w:rPr>
        <w:t>政府采购履约资金扶持政策</w:t>
      </w:r>
    </w:p>
    <w:p w14:paraId="0BDA984A">
      <w:pPr>
        <w:spacing w:line="360" w:lineRule="auto"/>
        <w:ind w:firstLine="480"/>
        <w:outlineLvl w:val="3"/>
        <w:rPr>
          <w:rFonts w:hint="eastAsia" w:ascii="宋体" w:hAnsi="宋体"/>
          <w:color w:val="auto"/>
          <w:sz w:val="24"/>
          <w:szCs w:val="22"/>
          <w:highlight w:val="none"/>
        </w:rPr>
      </w:pPr>
      <w:r>
        <w:rPr>
          <w:rFonts w:hint="eastAsia" w:ascii="宋体" w:hAnsi="宋体"/>
          <w:color w:val="auto"/>
          <w:sz w:val="24"/>
          <w:szCs w:val="22"/>
          <w:highlight w:val="none"/>
        </w:rPr>
        <w:t>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w:t>
      </w:r>
      <w:r>
        <w:rPr>
          <w:rFonts w:hint="eastAsia" w:ascii="宋体" w:hAnsi="宋体"/>
          <w:color w:val="auto"/>
          <w:sz w:val="24"/>
          <w:szCs w:val="22"/>
          <w:highlight w:val="none"/>
          <w:lang w:eastAsia="zh-CN"/>
        </w:rPr>
        <w:t>融资</w:t>
      </w:r>
      <w:r>
        <w:rPr>
          <w:rFonts w:hint="eastAsia" w:ascii="宋体" w:hAnsi="宋体"/>
          <w:color w:val="auto"/>
          <w:sz w:val="24"/>
          <w:szCs w:val="22"/>
          <w:highlight w:val="none"/>
        </w:rPr>
        <w:t>，详情请见江苏省政府采购网-政采贷专栏。</w:t>
      </w:r>
    </w:p>
    <w:p w14:paraId="33440672">
      <w:pPr>
        <w:spacing w:line="348" w:lineRule="auto"/>
        <w:rPr>
          <w:rFonts w:hint="eastAsia" w:ascii="黑体" w:hAnsi="宋体" w:eastAsia="黑体" w:cs="Times New Roman"/>
          <w:b w:val="0"/>
          <w:bCs/>
          <w:color w:val="auto"/>
          <w:kern w:val="0"/>
          <w:sz w:val="30"/>
          <w:szCs w:val="30"/>
          <w:highlight w:val="none"/>
          <w:lang w:val="en-US" w:eastAsia="zh-CN" w:bidi="ar-SA"/>
        </w:rPr>
      </w:pPr>
      <w:r>
        <w:rPr>
          <w:rFonts w:hint="eastAsia" w:ascii="黑体" w:hAnsi="宋体" w:eastAsia="黑体" w:cs="Times New Roman"/>
          <w:b w:val="0"/>
          <w:bCs/>
          <w:color w:val="auto"/>
          <w:kern w:val="0"/>
          <w:sz w:val="30"/>
          <w:szCs w:val="30"/>
          <w:highlight w:val="none"/>
          <w:lang w:val="en-US" w:eastAsia="zh-CN" w:bidi="ar-SA"/>
        </w:rPr>
        <w:t>32.电子投标文件要求</w:t>
      </w:r>
    </w:p>
    <w:p w14:paraId="4DD6084E">
      <w:pPr>
        <w:spacing w:line="360" w:lineRule="auto"/>
        <w:ind w:firstLine="480"/>
        <w:outlineLvl w:val="3"/>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3</w:t>
      </w:r>
      <w:r>
        <w:rPr>
          <w:rFonts w:hint="eastAsia" w:ascii="宋体" w:hAnsi="宋体" w:eastAsia="宋体" w:cs="Times New Roman"/>
          <w:color w:val="auto"/>
          <w:sz w:val="24"/>
          <w:szCs w:val="22"/>
          <w:highlight w:val="none"/>
          <w:lang w:val="en-US" w:eastAsia="zh-CN"/>
        </w:rPr>
        <w:t>2</w:t>
      </w:r>
      <w:r>
        <w:rPr>
          <w:rFonts w:hint="eastAsia" w:ascii="宋体" w:hAnsi="宋体" w:eastAsia="宋体" w:cs="Times New Roman"/>
          <w:color w:val="auto"/>
          <w:sz w:val="24"/>
          <w:szCs w:val="22"/>
          <w:highlight w:val="none"/>
        </w:rPr>
        <w:t>.1电子招标投标交易平台（即“苏采云”系统，网址：http://jszfcg.jsczt.cn/）相关要求是本招标文件的组成部分。</w:t>
      </w:r>
    </w:p>
    <w:p w14:paraId="2BE6C18C">
      <w:pPr>
        <w:spacing w:line="360" w:lineRule="auto"/>
        <w:ind w:firstLine="480"/>
        <w:outlineLvl w:val="3"/>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3</w:t>
      </w:r>
      <w:r>
        <w:rPr>
          <w:rFonts w:hint="eastAsia" w:ascii="宋体" w:hAnsi="宋体" w:eastAsia="宋体" w:cs="Times New Roman"/>
          <w:color w:val="auto"/>
          <w:sz w:val="24"/>
          <w:szCs w:val="22"/>
          <w:highlight w:val="none"/>
          <w:lang w:val="en-US" w:eastAsia="zh-CN"/>
        </w:rPr>
        <w:t>2</w:t>
      </w:r>
      <w:r>
        <w:rPr>
          <w:rFonts w:hint="eastAsia" w:ascii="宋体" w:hAnsi="宋体" w:eastAsia="宋体" w:cs="Times New Roman"/>
          <w:color w:val="auto"/>
          <w:sz w:val="24"/>
          <w:szCs w:val="22"/>
          <w:highlight w:val="none"/>
        </w:rPr>
        <w:t>.2投标人应对 CA 证书妥善保管，如</w:t>
      </w:r>
      <w:r>
        <w:rPr>
          <w:rFonts w:hint="eastAsia" w:ascii="宋体" w:hAnsi="宋体" w:cs="Times New Roman"/>
          <w:color w:val="auto"/>
          <w:sz w:val="24"/>
          <w:szCs w:val="22"/>
          <w:highlight w:val="none"/>
          <w:lang w:eastAsia="zh-CN"/>
        </w:rPr>
        <w:t>因未妥善保管导致</w:t>
      </w:r>
      <w:r>
        <w:rPr>
          <w:rFonts w:hint="eastAsia" w:ascii="宋体" w:hAnsi="宋体" w:eastAsia="宋体" w:cs="Times New Roman"/>
          <w:color w:val="auto"/>
          <w:sz w:val="24"/>
          <w:szCs w:val="22"/>
          <w:highlight w:val="none"/>
        </w:rPr>
        <w:t>他人盗用投标</w:t>
      </w:r>
      <w:r>
        <w:rPr>
          <w:rFonts w:hint="eastAsia" w:ascii="宋体" w:hAnsi="宋体" w:cs="Times New Roman"/>
          <w:color w:val="auto"/>
          <w:sz w:val="24"/>
          <w:szCs w:val="22"/>
          <w:highlight w:val="none"/>
          <w:lang w:eastAsia="zh-CN"/>
        </w:rPr>
        <w:t>文件，由此</w:t>
      </w:r>
      <w:r>
        <w:rPr>
          <w:rFonts w:hint="eastAsia" w:ascii="宋体" w:hAnsi="宋体" w:eastAsia="宋体" w:cs="Times New Roman"/>
          <w:color w:val="auto"/>
          <w:sz w:val="24"/>
          <w:szCs w:val="22"/>
          <w:highlight w:val="none"/>
        </w:rPr>
        <w:t>带来的</w:t>
      </w:r>
      <w:r>
        <w:rPr>
          <w:rFonts w:hint="eastAsia" w:ascii="宋体" w:hAnsi="宋体" w:cs="Times New Roman"/>
          <w:color w:val="auto"/>
          <w:sz w:val="24"/>
          <w:szCs w:val="22"/>
          <w:highlight w:val="none"/>
          <w:lang w:eastAsia="zh-CN"/>
        </w:rPr>
        <w:t>后果</w:t>
      </w:r>
      <w:r>
        <w:rPr>
          <w:rFonts w:hint="eastAsia" w:ascii="宋体" w:hAnsi="宋体" w:eastAsia="宋体" w:cs="Times New Roman"/>
          <w:color w:val="auto"/>
          <w:sz w:val="24"/>
          <w:szCs w:val="22"/>
          <w:highlight w:val="none"/>
        </w:rPr>
        <w:t>均由投标人自行承担。</w:t>
      </w:r>
    </w:p>
    <w:p w14:paraId="43FFB7D6">
      <w:pPr>
        <w:spacing w:line="360" w:lineRule="auto"/>
        <w:ind w:firstLine="480"/>
        <w:outlineLvl w:val="3"/>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3</w:t>
      </w:r>
      <w:r>
        <w:rPr>
          <w:rFonts w:hint="eastAsia" w:ascii="宋体" w:hAnsi="宋体" w:eastAsia="宋体" w:cs="Times New Roman"/>
          <w:color w:val="auto"/>
          <w:sz w:val="24"/>
          <w:szCs w:val="22"/>
          <w:highlight w:val="none"/>
          <w:lang w:val="en-US" w:eastAsia="zh-CN"/>
        </w:rPr>
        <w:t>2</w:t>
      </w:r>
      <w:r>
        <w:rPr>
          <w:rFonts w:hint="eastAsia" w:ascii="宋体" w:hAnsi="宋体" w:eastAsia="宋体" w:cs="Times New Roman"/>
          <w:color w:val="auto"/>
          <w:sz w:val="24"/>
          <w:szCs w:val="22"/>
          <w:highlight w:val="none"/>
        </w:rPr>
        <w:t>.3投标人应当对招标文件提出的要求和条件作出实质性响应，并在电子投标系统逐条应答。</w:t>
      </w:r>
    </w:p>
    <w:p w14:paraId="7537EA34">
      <w:pPr>
        <w:spacing w:line="360" w:lineRule="auto"/>
        <w:ind w:firstLine="480"/>
        <w:outlineLvl w:val="3"/>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3</w:t>
      </w:r>
      <w:r>
        <w:rPr>
          <w:rFonts w:hint="eastAsia" w:ascii="宋体" w:hAnsi="宋体" w:eastAsia="宋体" w:cs="Times New Roman"/>
          <w:color w:val="auto"/>
          <w:sz w:val="24"/>
          <w:szCs w:val="22"/>
          <w:highlight w:val="none"/>
          <w:lang w:val="en-US" w:eastAsia="zh-CN"/>
        </w:rPr>
        <w:t>2</w:t>
      </w:r>
      <w:r>
        <w:rPr>
          <w:rFonts w:hint="eastAsia" w:ascii="宋体" w:hAnsi="宋体" w:eastAsia="宋体" w:cs="Times New Roman"/>
          <w:color w:val="auto"/>
          <w:sz w:val="24"/>
          <w:szCs w:val="22"/>
          <w:highlight w:val="none"/>
        </w:rPr>
        <w:t>.4投标人应对要求提供的资格证明文件（如资质证书、资格证书）、技术资料（如白皮书、彩页、手册等）扫描上传至投标系统。</w:t>
      </w:r>
    </w:p>
    <w:p w14:paraId="2A7766BE">
      <w:pPr>
        <w:spacing w:line="360" w:lineRule="auto"/>
        <w:ind w:firstLine="480"/>
        <w:outlineLvl w:val="3"/>
        <w:rPr>
          <w:rFonts w:hint="eastAsia" w:ascii="宋体" w:hAnsi="宋体"/>
          <w:color w:val="auto"/>
          <w:sz w:val="24"/>
          <w:szCs w:val="22"/>
          <w:highlight w:val="none"/>
        </w:rPr>
      </w:pPr>
    </w:p>
    <w:p w14:paraId="099D2279">
      <w:pPr>
        <w:pStyle w:val="8"/>
        <w:ind w:firstLine="0"/>
        <w:rPr>
          <w:rFonts w:hint="eastAsia"/>
          <w:color w:val="auto"/>
          <w:highlight w:val="none"/>
        </w:rPr>
      </w:pPr>
    </w:p>
    <w:p w14:paraId="346684BA">
      <w:pPr>
        <w:rPr>
          <w:rFonts w:hint="eastAsia"/>
          <w:color w:val="auto"/>
          <w:highlight w:val="none"/>
        </w:rPr>
      </w:pPr>
    </w:p>
    <w:p w14:paraId="60063205">
      <w:pPr>
        <w:rPr>
          <w:rFonts w:hint="eastAsia"/>
          <w:color w:val="auto"/>
          <w:highlight w:val="none"/>
        </w:rPr>
      </w:pPr>
    </w:p>
    <w:p w14:paraId="305D54EC">
      <w:pPr>
        <w:spacing w:line="360" w:lineRule="auto"/>
        <w:ind w:firstLine="480"/>
        <w:rPr>
          <w:rFonts w:hint="eastAsia"/>
          <w:color w:val="auto"/>
          <w:highlight w:val="none"/>
        </w:rPr>
      </w:pPr>
    </w:p>
    <w:p w14:paraId="706924EF">
      <w:pPr>
        <w:rPr>
          <w:rFonts w:hint="eastAsia"/>
          <w:color w:val="auto"/>
          <w:highlight w:val="none"/>
        </w:rPr>
      </w:pPr>
    </w:p>
    <w:p w14:paraId="4DFBB6F5">
      <w:pPr>
        <w:rPr>
          <w:rFonts w:hint="eastAsia"/>
          <w:color w:val="auto"/>
          <w:highlight w:val="none"/>
        </w:rPr>
      </w:pPr>
    </w:p>
    <w:p w14:paraId="45CDA2A1">
      <w:pPr>
        <w:rPr>
          <w:color w:val="auto"/>
          <w:highlight w:val="none"/>
        </w:rPr>
      </w:pPr>
    </w:p>
    <w:p w14:paraId="06C2B20F">
      <w:pPr>
        <w:rPr>
          <w:color w:val="auto"/>
          <w:highlight w:val="none"/>
        </w:rPr>
      </w:pPr>
    </w:p>
    <w:p w14:paraId="693B88C7">
      <w:pPr>
        <w:pStyle w:val="2"/>
        <w:ind w:firstLine="0" w:firstLineChars="0"/>
        <w:rPr>
          <w:rFonts w:hint="eastAsia"/>
          <w:color w:val="auto"/>
          <w:highlight w:val="none"/>
        </w:rPr>
      </w:pPr>
    </w:p>
    <w:bookmarkEnd w:id="183"/>
    <w:bookmarkEnd w:id="184"/>
    <w:bookmarkEnd w:id="185"/>
    <w:bookmarkEnd w:id="186"/>
    <w:bookmarkEnd w:id="187"/>
    <w:p w14:paraId="4451ADD5">
      <w:pPr>
        <w:pStyle w:val="25"/>
        <w:spacing w:before="120" w:after="120" w:line="0" w:lineRule="atLeast"/>
        <w:jc w:val="center"/>
        <w:outlineLvl w:val="0"/>
        <w:rPr>
          <w:rFonts w:hint="eastAsia" w:ascii="黑体" w:eastAsia="黑体"/>
          <w:bCs/>
          <w:color w:val="auto"/>
          <w:sz w:val="44"/>
          <w:highlight w:val="none"/>
        </w:rPr>
      </w:pPr>
      <w:bookmarkStart w:id="188" w:name="_Hlt16619369"/>
      <w:bookmarkEnd w:id="188"/>
      <w:bookmarkStart w:id="189" w:name="_Hlt16619350"/>
      <w:bookmarkStart w:id="190" w:name="_Toc20823346"/>
      <w:bookmarkStart w:id="191" w:name="_Toc16938590"/>
      <w:bookmarkStart w:id="192" w:name="_Toc120614244"/>
      <w:bookmarkStart w:id="193" w:name="_Toc197607731"/>
    </w:p>
    <w:p w14:paraId="6D6DFAF6">
      <w:pPr>
        <w:pStyle w:val="25"/>
        <w:spacing w:before="120" w:after="120" w:line="0" w:lineRule="atLeast"/>
        <w:jc w:val="center"/>
        <w:outlineLvl w:val="0"/>
        <w:rPr>
          <w:rFonts w:hint="eastAsia" w:hAnsi="宋体"/>
          <w:color w:val="auto"/>
          <w:sz w:val="24"/>
          <w:szCs w:val="24"/>
          <w:highlight w:val="none"/>
        </w:rPr>
      </w:pPr>
      <w:r>
        <w:rPr>
          <w:rFonts w:hint="eastAsia" w:ascii="黑体" w:eastAsia="黑体"/>
          <w:bCs/>
          <w:color w:val="auto"/>
          <w:sz w:val="44"/>
          <w:highlight w:val="none"/>
        </w:rPr>
        <w:t>第</w:t>
      </w:r>
      <w:bookmarkEnd w:id="189"/>
      <w:r>
        <w:rPr>
          <w:rFonts w:hint="eastAsia" w:ascii="黑体" w:eastAsia="黑体"/>
          <w:bCs/>
          <w:color w:val="auto"/>
          <w:sz w:val="44"/>
          <w:highlight w:val="none"/>
        </w:rPr>
        <w:t>三章 采购需求</w:t>
      </w:r>
      <w:bookmarkEnd w:id="190"/>
      <w:bookmarkEnd w:id="191"/>
      <w:bookmarkEnd w:id="192"/>
      <w:bookmarkEnd w:id="193"/>
    </w:p>
    <w:p w14:paraId="1C3C7A8F">
      <w:pPr>
        <w:spacing w:line="440" w:lineRule="exact"/>
        <w:rPr>
          <w:rFonts w:hint="eastAsia" w:ascii="宋体" w:hAnsi="宋体" w:cs="宋体"/>
          <w:bCs/>
          <w:color w:val="auto"/>
          <w:sz w:val="24"/>
          <w:szCs w:val="24"/>
          <w:highlight w:val="none"/>
        </w:rPr>
      </w:pPr>
      <w:bookmarkStart w:id="194" w:name="_Toc26554093"/>
      <w:bookmarkStart w:id="195" w:name="_Toc49090575"/>
      <w:r>
        <w:rPr>
          <w:rFonts w:hint="eastAsia" w:ascii="宋体" w:hAnsi="宋体" w:cs="宋体"/>
          <w:bCs/>
          <w:color w:val="auto"/>
          <w:sz w:val="24"/>
          <w:szCs w:val="24"/>
          <w:highlight w:val="none"/>
        </w:rPr>
        <w:t>项目属性</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货物</w:t>
      </w:r>
      <w:r>
        <w:rPr>
          <w:rFonts w:hint="eastAsia" w:ascii="宋体" w:hAnsi="宋体" w:cs="宋体"/>
          <w:bCs/>
          <w:color w:val="auto"/>
          <w:sz w:val="24"/>
          <w:szCs w:val="24"/>
          <w:highlight w:val="none"/>
        </w:rPr>
        <w:t>类项目</w:t>
      </w:r>
    </w:p>
    <w:p w14:paraId="2203C890">
      <w:pP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一、采购标的清单</w:t>
      </w:r>
    </w:p>
    <w:tbl>
      <w:tblPr>
        <w:tblStyle w:val="46"/>
        <w:tblW w:w="0" w:type="auto"/>
        <w:tblInd w:w="6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1"/>
        <w:gridCol w:w="3430"/>
        <w:gridCol w:w="3263"/>
      </w:tblGrid>
      <w:tr w14:paraId="3006D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81" w:type="dxa"/>
            <w:vAlign w:val="center"/>
          </w:tcPr>
          <w:p w14:paraId="671CC2B7">
            <w:pPr>
              <w:spacing w:line="440" w:lineRule="exact"/>
              <w:jc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rPr>
              <w:t>分包</w:t>
            </w:r>
          </w:p>
        </w:tc>
        <w:tc>
          <w:tcPr>
            <w:tcW w:w="3430" w:type="dxa"/>
            <w:vAlign w:val="center"/>
          </w:tcPr>
          <w:p w14:paraId="7F509404">
            <w:pPr>
              <w:spacing w:line="440" w:lineRule="exact"/>
              <w:jc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rPr>
              <w:t>采购标的</w:t>
            </w:r>
          </w:p>
        </w:tc>
        <w:tc>
          <w:tcPr>
            <w:tcW w:w="3263" w:type="dxa"/>
            <w:vAlign w:val="center"/>
          </w:tcPr>
          <w:p w14:paraId="444CC3E7">
            <w:pPr>
              <w:spacing w:line="440" w:lineRule="exact"/>
              <w:jc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rPr>
              <w:t>对应中小企业划分标准所属行业</w:t>
            </w:r>
          </w:p>
        </w:tc>
      </w:tr>
      <w:tr w14:paraId="56E3F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81" w:type="dxa"/>
            <w:vAlign w:val="center"/>
          </w:tcPr>
          <w:p w14:paraId="442BEF10">
            <w:pPr>
              <w:spacing w:line="440" w:lineRule="exact"/>
              <w:jc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rPr>
              <w:t>1</w:t>
            </w:r>
          </w:p>
        </w:tc>
        <w:tc>
          <w:tcPr>
            <w:tcW w:w="3430" w:type="dxa"/>
            <w:vAlign w:val="center"/>
          </w:tcPr>
          <w:p w14:paraId="4E674B8F">
            <w:pPr>
              <w:tabs>
                <w:tab w:val="left" w:pos="2022"/>
              </w:tabs>
              <w:spacing w:line="440" w:lineRule="exact"/>
              <w:jc w:val="center"/>
              <w:rPr>
                <w:rFonts w:hint="eastAsia" w:eastAsia="宋体"/>
                <w:color w:val="auto"/>
                <w:sz w:val="24"/>
                <w:szCs w:val="24"/>
                <w:highlight w:val="none"/>
                <w:shd w:val="clear" w:color="auto" w:fill="FFFFFF"/>
                <w:lang w:eastAsia="zh-CN"/>
              </w:rPr>
            </w:pPr>
            <w:r>
              <w:rPr>
                <w:rFonts w:hint="eastAsia"/>
                <w:color w:val="auto"/>
                <w:sz w:val="24"/>
                <w:szCs w:val="24"/>
                <w:highlight w:val="none"/>
                <w:shd w:val="clear" w:color="auto" w:fill="FFFFFF"/>
                <w:lang w:val="en-US" w:eastAsia="zh-CN"/>
              </w:rPr>
              <w:t>南通市市政设施管理处20</w:t>
            </w:r>
            <w:r>
              <w:rPr>
                <w:rFonts w:hint="eastAsia"/>
                <w:color w:val="auto"/>
                <w:sz w:val="24"/>
                <w:szCs w:val="24"/>
                <w:highlight w:val="none"/>
                <w:shd w:val="clear" w:color="auto" w:fill="FFFFFF"/>
                <w:lang w:eastAsia="zh-CN"/>
              </w:rPr>
              <w:t>26年防沉降球墨铸铁井盖采购项目</w:t>
            </w:r>
          </w:p>
        </w:tc>
        <w:tc>
          <w:tcPr>
            <w:tcW w:w="3263" w:type="dxa"/>
            <w:vAlign w:val="center"/>
          </w:tcPr>
          <w:p w14:paraId="7B27F76A">
            <w:pPr>
              <w:spacing w:line="440" w:lineRule="exact"/>
              <w:jc w:val="center"/>
              <w:rPr>
                <w:rFonts w:hint="eastAsia" w:eastAsia="宋体"/>
                <w:color w:val="auto"/>
                <w:sz w:val="24"/>
                <w:szCs w:val="24"/>
                <w:highlight w:val="none"/>
                <w:shd w:val="clear" w:color="auto" w:fill="FFFFFF"/>
                <w:lang w:eastAsia="zh-CN"/>
              </w:rPr>
            </w:pPr>
            <w:r>
              <w:rPr>
                <w:rFonts w:hint="eastAsia"/>
                <w:color w:val="auto"/>
                <w:sz w:val="24"/>
                <w:szCs w:val="24"/>
                <w:highlight w:val="none"/>
                <w:shd w:val="clear" w:color="auto" w:fill="FFFFFF"/>
                <w:lang w:val="en-US" w:eastAsia="zh-CN"/>
              </w:rPr>
              <w:t>工业</w:t>
            </w:r>
          </w:p>
        </w:tc>
      </w:tr>
    </w:tbl>
    <w:p w14:paraId="0EFBEDCF">
      <w:pPr>
        <w:spacing w:before="120" w:after="120" w:line="440" w:lineRule="exact"/>
        <w:rPr>
          <w:rFonts w:hint="eastAsia" w:ascii="宋体" w:hAnsi="宋体" w:cs="宋体"/>
          <w:b/>
          <w:color w:val="auto"/>
          <w:kern w:val="0"/>
          <w:sz w:val="24"/>
          <w:szCs w:val="24"/>
          <w:highlight w:val="none"/>
        </w:rPr>
      </w:pPr>
      <w:bookmarkStart w:id="196" w:name="_Toc120614281"/>
      <w:r>
        <w:rPr>
          <w:rFonts w:hint="eastAsia" w:ascii="宋体" w:hAnsi="宋体" w:cs="宋体"/>
          <w:b/>
          <w:color w:val="auto"/>
          <w:kern w:val="0"/>
          <w:sz w:val="24"/>
          <w:szCs w:val="24"/>
          <w:highlight w:val="none"/>
        </w:rPr>
        <w:t>二、技术要求</w:t>
      </w:r>
    </w:p>
    <w:p w14:paraId="4D5BBF4B">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（一）采购标的需执行的国家相关标准、行业标准、地方标准或者其他标准、规范</w:t>
      </w:r>
    </w:p>
    <w:p w14:paraId="3635F746">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井盖、井框：符合国标《球墨铸铁件》</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GB/T1348</w:t>
      </w:r>
      <w:r>
        <w:rPr>
          <w:rFonts w:hint="eastAsia" w:asciiTheme="minorEastAsia" w:hAnsiTheme="minorEastAsia" w:eastAsiaTheme="minorEastAsia" w:cstheme="minorEastAsia"/>
          <w:color w:val="auto"/>
          <w:sz w:val="24"/>
          <w:highlight w:val="none"/>
          <w:lang w:val="en-US" w:eastAsia="zh-CN"/>
        </w:rPr>
        <w:t>-2019</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球墨铸铁标号QT500-7的要求，球化率大于80%，球化级别达三级以上。检查井盖严格按照国标《检查井盖》</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GB/T23858-2009</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的产品标准执行</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防沉降球墨铸铁井盖承载能力D400、球墨铸铁雨水篦承载能力C250。双层井盖的子盖选用Φ700球墨铸铁子盖，子盖开孔大小需≤7cm，承载力≥15kN，子盖试验荷载需≥45KN，子盖与井盖由厂家成套供应。检查井盖应具有防盗、防响、防跳、防滑、防位移、防坠落、防沉降、防意外闭合功能。井盖与井座间设橡胶垫块。如有最新的执行标准、规范则满足最新的标准、规范要求，设计（或工程）对质量另有要求的，必须同时满足。</w:t>
      </w:r>
    </w:p>
    <w:p w14:paraId="26ED097D">
      <w:pPr>
        <w:tabs>
          <w:tab w:val="left" w:pos="0"/>
        </w:tabs>
        <w:spacing w:line="4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（二）采购标的需满足的质量、安全、技术规格、物理特性等要求</w:t>
      </w:r>
    </w:p>
    <w:tbl>
      <w:tblPr>
        <w:tblStyle w:val="46"/>
        <w:tblW w:w="80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425"/>
        <w:gridCol w:w="3736"/>
        <w:gridCol w:w="927"/>
      </w:tblGrid>
      <w:tr w14:paraId="06A8F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jc w:val="center"/>
        </w:trPr>
        <w:tc>
          <w:tcPr>
            <w:tcW w:w="3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111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名称</w:t>
            </w:r>
          </w:p>
        </w:tc>
        <w:tc>
          <w:tcPr>
            <w:tcW w:w="3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B41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参数</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71E5D">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单位</w:t>
            </w:r>
          </w:p>
        </w:tc>
      </w:tr>
      <w:tr w14:paraId="1B94F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3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A47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球墨铸铁双层井盖座</w:t>
            </w:r>
          </w:p>
        </w:tc>
        <w:tc>
          <w:tcPr>
            <w:tcW w:w="3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C5A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Φ700防盗轻型，重量≥50kg</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F2C9B">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553E7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3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D98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防沉降球墨铸铁双层井盖座</w:t>
            </w:r>
          </w:p>
        </w:tc>
        <w:tc>
          <w:tcPr>
            <w:tcW w:w="3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582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Φ700防盗重型，重量≥95kg</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0AB1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06CB0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3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60E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防沉降球墨铸铁双层井盖座</w:t>
            </w:r>
          </w:p>
        </w:tc>
        <w:tc>
          <w:tcPr>
            <w:tcW w:w="3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D1C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Φ700防盗重型，重量≥108kg</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5B57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55010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3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FCB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球墨铸铁水箅</w:t>
            </w:r>
          </w:p>
        </w:tc>
        <w:tc>
          <w:tcPr>
            <w:tcW w:w="3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5B3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300×500，重量≥23kg</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6693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2F6D3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3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5FAA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球墨铸铁水箅</w:t>
            </w:r>
          </w:p>
        </w:tc>
        <w:tc>
          <w:tcPr>
            <w:tcW w:w="3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AA95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450×750，重量≥38kg</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6028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r>
      <w:tr w14:paraId="109A8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3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8FCE0">
            <w:pPr>
              <w:spacing w:line="440" w:lineRule="exact"/>
              <w:jc w:val="center"/>
              <w:rPr>
                <w:rFonts w:hint="eastAsia" w:ascii="宋体" w:hAnsi="宋体" w:eastAsia="宋体" w:cs="宋体"/>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color w:val="auto"/>
                <w:sz w:val="24"/>
                <w:highlight w:val="none"/>
                <w:lang w:val="en-US" w:eastAsia="zh-CN"/>
              </w:rPr>
              <w:t>可调式防沉降井盖（濠河款式）</w:t>
            </w:r>
          </w:p>
        </w:tc>
        <w:tc>
          <w:tcPr>
            <w:tcW w:w="3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86D08">
            <w:pPr>
              <w:spacing w:line="440" w:lineRule="exact"/>
              <w:rPr>
                <w:rFonts w:hint="eastAsia" w:ascii="宋体" w:hAnsi="宋体" w:eastAsia="宋体" w:cs="宋体"/>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color w:val="auto"/>
                <w:sz w:val="24"/>
                <w:highlight w:val="none"/>
                <w:lang w:val="en-US" w:eastAsia="zh-CN"/>
              </w:rPr>
              <w:t>详见附件7，数量暂估50套</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7050D">
            <w:pPr>
              <w:spacing w:line="440" w:lineRule="exact"/>
              <w:ind w:firstLine="240" w:firstLineChars="100"/>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套</w:t>
            </w:r>
          </w:p>
        </w:tc>
      </w:tr>
    </w:tbl>
    <w:p w14:paraId="2E2DF104">
      <w:pPr>
        <w:pStyle w:val="4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40" w:lineRule="exact"/>
        <w:ind w:leftChars="0" w:right="0" w:rightChars="0" w:firstLine="480" w:firstLineChars="200"/>
        <w:textAlignment w:val="auto"/>
        <w:rPr>
          <w:rFonts w:hint="eastAsia" w:ascii="方正仿宋_GBK" w:hAnsi="方正仿宋_GBK" w:eastAsia="方正仿宋_GBK" w:cs="方正仿宋_GBK"/>
          <w:b w:val="0"/>
          <w:bCs w:val="0"/>
          <w:color w:val="auto"/>
          <w:sz w:val="32"/>
          <w:szCs w:val="32"/>
          <w:highlight w:val="none"/>
          <w:shd w:val="clear" w:color="auto" w:fill="auto"/>
          <w:lang w:val="en-US" w:eastAsia="zh-CN"/>
        </w:rPr>
      </w:pPr>
      <w:r>
        <w:rPr>
          <w:rFonts w:hint="eastAsia" w:ascii="宋体" w:hAnsi="宋体" w:eastAsia="宋体" w:cs="宋体"/>
          <w:b w:val="0"/>
          <w:bCs w:val="0"/>
          <w:color w:val="auto"/>
          <w:kern w:val="2"/>
          <w:sz w:val="24"/>
          <w:szCs w:val="24"/>
          <w:highlight w:val="none"/>
          <w:lang w:val="en-US" w:eastAsia="zh-CN" w:bidi="ar-SA"/>
        </w:rPr>
        <w:t>备注：采购标的数量：</w:t>
      </w:r>
      <w:r>
        <w:rPr>
          <w:rFonts w:hint="eastAsia" w:cs="宋体"/>
          <w:b w:val="0"/>
          <w:bCs w:val="0"/>
          <w:color w:val="auto"/>
          <w:kern w:val="2"/>
          <w:sz w:val="24"/>
          <w:szCs w:val="24"/>
          <w:highlight w:val="none"/>
          <w:lang w:val="en-US" w:eastAsia="zh-CN" w:bidi="ar-SA"/>
        </w:rPr>
        <w:t>以</w:t>
      </w:r>
      <w:r>
        <w:rPr>
          <w:rFonts w:hint="eastAsia" w:ascii="宋体" w:hAnsi="宋体" w:eastAsia="宋体" w:cs="宋体"/>
          <w:b w:val="0"/>
          <w:bCs w:val="0"/>
          <w:color w:val="auto"/>
          <w:kern w:val="2"/>
          <w:sz w:val="24"/>
          <w:szCs w:val="24"/>
          <w:highlight w:val="none"/>
          <w:lang w:val="en-US" w:eastAsia="zh-CN" w:bidi="ar-SA"/>
        </w:rPr>
        <w:t>实际需求为准</w:t>
      </w:r>
    </w:p>
    <w:p w14:paraId="5FA62DF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方正仿宋_GBK" w:hAnsi="方正仿宋_GBK" w:eastAsia="方正仿宋_GBK" w:cs="方正仿宋_GBK"/>
          <w:color w:val="auto"/>
          <w:sz w:val="32"/>
          <w:szCs w:val="32"/>
          <w:highlight w:val="none"/>
        </w:rPr>
      </w:pP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三</w:t>
      </w:r>
      <w:r>
        <w:rPr>
          <w:rFonts w:hint="eastAsia" w:ascii="宋体" w:hAnsi="宋体" w:cs="宋体"/>
          <w:b/>
          <w:bCs/>
          <w:color w:val="auto"/>
          <w:sz w:val="24"/>
          <w:szCs w:val="24"/>
          <w:highlight w:val="none"/>
        </w:rPr>
        <w:t>）采购标的需满足的服务标准、期限、效率等要求</w:t>
      </w:r>
    </w:p>
    <w:p w14:paraId="5C6F6B94">
      <w:pPr>
        <w:keepNext w:val="0"/>
        <w:keepLines w:val="0"/>
        <w:pageBreakBefore w:val="0"/>
        <w:widowControl w:val="0"/>
        <w:tabs>
          <w:tab w:val="left" w:pos="753"/>
        </w:tabs>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Style w:val="134"/>
          <w:rFonts w:hint="eastAsia" w:asciiTheme="minorEastAsia" w:hAnsiTheme="minorEastAsia" w:eastAsiaTheme="minorEastAsia" w:cstheme="minorEastAsia"/>
          <w:b w:val="0"/>
          <w:bCs w:val="0"/>
          <w:color w:val="auto"/>
          <w:sz w:val="24"/>
          <w:szCs w:val="24"/>
          <w:highlight w:val="none"/>
          <w:shd w:val="clear" w:color="auto" w:fill="auto"/>
          <w:lang w:eastAsia="zh-CN"/>
        </w:rPr>
        <w:t>1.</w:t>
      </w:r>
      <w:r>
        <w:rPr>
          <w:rStyle w:val="134"/>
          <w:rFonts w:hint="eastAsia" w:asciiTheme="minorEastAsia" w:hAnsiTheme="minorEastAsia" w:eastAsiaTheme="minorEastAsia" w:cstheme="minorEastAsia"/>
          <w:b w:val="0"/>
          <w:bCs w:val="0"/>
          <w:color w:val="auto"/>
          <w:sz w:val="24"/>
          <w:szCs w:val="24"/>
          <w:highlight w:val="none"/>
          <w:shd w:val="clear" w:color="auto" w:fill="auto"/>
        </w:rPr>
        <w:t>服务标准：</w:t>
      </w:r>
      <w:r>
        <w:rPr>
          <w:rFonts w:hint="eastAsia" w:asciiTheme="minorEastAsia" w:hAnsiTheme="minorEastAsia" w:eastAsiaTheme="minorEastAsia" w:cstheme="minorEastAsia"/>
          <w:color w:val="auto"/>
          <w:sz w:val="24"/>
          <w:szCs w:val="24"/>
          <w:highlight w:val="none"/>
        </w:rPr>
        <w:t>根据采购标的需执行的国家相关标准、行业标准、地方标准或者其他标准、规范以及采购人的要求，完成相应的工作。</w:t>
      </w:r>
    </w:p>
    <w:p w14:paraId="426EA59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Style w:val="134"/>
          <w:rFonts w:hint="eastAsia" w:asciiTheme="minorEastAsia" w:hAnsiTheme="minorEastAsia" w:eastAsiaTheme="minorEastAsia" w:cstheme="minorEastAsia"/>
          <w:b w:val="0"/>
          <w:bCs w:val="0"/>
          <w:color w:val="auto"/>
          <w:sz w:val="24"/>
          <w:szCs w:val="24"/>
          <w:highlight w:val="none"/>
          <w:shd w:val="clear" w:color="auto" w:fill="auto"/>
          <w:lang w:eastAsia="zh-CN"/>
        </w:rPr>
        <w:t>2.</w:t>
      </w:r>
      <w:r>
        <w:rPr>
          <w:rStyle w:val="134"/>
          <w:rFonts w:hint="eastAsia" w:asciiTheme="minorEastAsia" w:hAnsiTheme="minorEastAsia" w:eastAsiaTheme="minorEastAsia" w:cstheme="minorEastAsia"/>
          <w:b w:val="0"/>
          <w:bCs w:val="0"/>
          <w:color w:val="auto"/>
          <w:sz w:val="24"/>
          <w:szCs w:val="24"/>
          <w:highlight w:val="none"/>
          <w:shd w:val="clear" w:color="auto" w:fill="auto"/>
        </w:rPr>
        <w:t>服务期限：</w:t>
      </w:r>
      <w:r>
        <w:rPr>
          <w:rFonts w:hint="eastAsia" w:asciiTheme="minorEastAsia" w:hAnsiTheme="minorEastAsia" w:eastAsiaTheme="minorEastAsia" w:cstheme="minorEastAsia"/>
          <w:color w:val="auto"/>
          <w:sz w:val="24"/>
          <w:szCs w:val="24"/>
          <w:highlight w:val="none"/>
        </w:rPr>
        <w:t>（1）自签订合同之日起一年；（2）服务期内合同结算总金额达到</w:t>
      </w:r>
      <w:r>
        <w:rPr>
          <w:rFonts w:hint="eastAsia" w:asciiTheme="minorEastAsia" w:hAnsiTheme="minorEastAsia" w:eastAsiaTheme="minorEastAsia" w:cstheme="minorEastAsia"/>
          <w:color w:val="auto"/>
          <w:sz w:val="24"/>
          <w:szCs w:val="24"/>
          <w:highlight w:val="none"/>
          <w:lang w:val="en-US" w:eastAsia="zh-CN"/>
        </w:rPr>
        <w:t>100</w:t>
      </w:r>
      <w:r>
        <w:rPr>
          <w:rFonts w:hint="eastAsia" w:asciiTheme="minorEastAsia" w:hAnsiTheme="minorEastAsia" w:eastAsiaTheme="minorEastAsia" w:cstheme="minorEastAsia"/>
          <w:color w:val="auto"/>
          <w:sz w:val="24"/>
          <w:szCs w:val="24"/>
          <w:highlight w:val="none"/>
        </w:rPr>
        <w:t>万元。以上两项条款任意一条达到期限则本合同终止。</w:t>
      </w:r>
    </w:p>
    <w:p w14:paraId="5DF01970">
      <w:pPr>
        <w:keepNext w:val="0"/>
        <w:keepLines w:val="0"/>
        <w:pageBreakBefore w:val="0"/>
        <w:widowControl w:val="0"/>
        <w:tabs>
          <w:tab w:val="left" w:pos="2020"/>
          <w:tab w:val="center" w:pos="4535"/>
        </w:tabs>
        <w:kinsoku/>
        <w:wordWrap/>
        <w:overflowPunct/>
        <w:topLinePunct w:val="0"/>
        <w:autoSpaceDE/>
        <w:autoSpaceDN/>
        <w:bidi w:val="0"/>
        <w:adjustRightInd/>
        <w:snapToGrid/>
        <w:spacing w:line="480" w:lineRule="exact"/>
        <w:ind w:firstLine="480" w:firstLineChars="200"/>
        <w:textAlignment w:val="auto"/>
        <w:rPr>
          <w:rFonts w:hint="default"/>
          <w:color w:val="auto"/>
          <w:highlight w:val="none"/>
          <w:lang w:val="en-US"/>
        </w:rPr>
      </w:pPr>
      <w:r>
        <w:rPr>
          <w:rStyle w:val="134"/>
          <w:rFonts w:hint="eastAsia" w:asciiTheme="minorEastAsia" w:hAnsiTheme="minorEastAsia" w:eastAsiaTheme="minorEastAsia" w:cstheme="minorEastAsia"/>
          <w:b w:val="0"/>
          <w:bCs w:val="0"/>
          <w:color w:val="auto"/>
          <w:sz w:val="24"/>
          <w:szCs w:val="24"/>
          <w:highlight w:val="none"/>
          <w:shd w:val="clear" w:color="auto" w:fill="auto"/>
          <w:lang w:eastAsia="zh-CN"/>
        </w:rPr>
        <w:t>3.</w:t>
      </w:r>
      <w:r>
        <w:rPr>
          <w:rStyle w:val="134"/>
          <w:rFonts w:hint="eastAsia" w:asciiTheme="minorEastAsia" w:hAnsiTheme="minorEastAsia" w:eastAsiaTheme="minorEastAsia" w:cstheme="minorEastAsia"/>
          <w:b w:val="0"/>
          <w:bCs w:val="0"/>
          <w:color w:val="auto"/>
          <w:sz w:val="24"/>
          <w:szCs w:val="24"/>
          <w:highlight w:val="none"/>
          <w:shd w:val="clear" w:color="auto" w:fill="auto"/>
        </w:rPr>
        <w:t>服务效率：</w:t>
      </w:r>
      <w:r>
        <w:rPr>
          <w:rFonts w:hint="eastAsia" w:asciiTheme="minorEastAsia" w:hAnsiTheme="minorEastAsia" w:eastAsiaTheme="minorEastAsia" w:cstheme="minorEastAsia"/>
          <w:color w:val="auto"/>
          <w:sz w:val="24"/>
          <w:szCs w:val="24"/>
          <w:highlight w:val="none"/>
        </w:rPr>
        <w:t>能确保合同期内在接到供货通知后的7日历天内送货到</w:t>
      </w:r>
      <w:r>
        <w:rPr>
          <w:rFonts w:hint="eastAsia" w:asciiTheme="minorEastAsia" w:hAnsiTheme="minorEastAsia" w:eastAsiaTheme="minorEastAsia" w:cstheme="minorEastAsia"/>
          <w:color w:val="auto"/>
          <w:sz w:val="24"/>
          <w:szCs w:val="24"/>
          <w:highlight w:val="none"/>
          <w:lang w:val="en-US" w:eastAsia="zh-CN"/>
        </w:rPr>
        <w:t>采购人指定的地点。</w:t>
      </w:r>
    </w:p>
    <w:p w14:paraId="27153CDE">
      <w:pPr>
        <w:keepNext w:val="0"/>
        <w:keepLines w:val="0"/>
        <w:pageBreakBefore w:val="0"/>
        <w:widowControl w:val="0"/>
        <w:tabs>
          <w:tab w:val="left" w:pos="2020"/>
          <w:tab w:val="center" w:pos="4535"/>
        </w:tabs>
        <w:kinsoku/>
        <w:wordWrap/>
        <w:overflowPunct/>
        <w:topLinePunct w:val="0"/>
        <w:autoSpaceDE/>
        <w:autoSpaceDN/>
        <w:bidi w:val="0"/>
        <w:adjustRightInd/>
        <w:snapToGrid/>
        <w:spacing w:line="480" w:lineRule="exact"/>
        <w:textAlignment w:val="auto"/>
        <w:rPr>
          <w:rFonts w:hint="eastAsia" w:ascii="宋体" w:hAnsi="宋体" w:cs="宋体"/>
          <w:color w:val="auto"/>
          <w:sz w:val="24"/>
          <w:highlight w:val="none"/>
        </w:rPr>
      </w:pP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四</w:t>
      </w:r>
      <w:r>
        <w:rPr>
          <w:rFonts w:hint="eastAsia" w:ascii="宋体" w:hAnsi="宋体" w:cs="宋体"/>
          <w:b/>
          <w:bCs/>
          <w:color w:val="auto"/>
          <w:sz w:val="24"/>
          <w:szCs w:val="24"/>
          <w:highlight w:val="none"/>
        </w:rPr>
        <w:t>）采购标的验收标准</w:t>
      </w:r>
    </w:p>
    <w:p w14:paraId="77FE7455">
      <w:pPr>
        <w:keepNext w:val="0"/>
        <w:keepLines w:val="0"/>
        <w:pageBreakBefore w:val="0"/>
        <w:widowControl w:val="0"/>
        <w:tabs>
          <w:tab w:val="left" w:pos="2020"/>
          <w:tab w:val="center" w:pos="4535"/>
        </w:tabs>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highlight w:val="none"/>
        </w:rPr>
        <w:t>符合国标《球墨铸铁件》</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GB/T1348</w:t>
      </w:r>
      <w:r>
        <w:rPr>
          <w:rFonts w:hint="eastAsia" w:asciiTheme="minorEastAsia" w:hAnsiTheme="minorEastAsia" w:eastAsiaTheme="minorEastAsia" w:cstheme="minorEastAsia"/>
          <w:color w:val="auto"/>
          <w:sz w:val="24"/>
          <w:highlight w:val="none"/>
          <w:lang w:val="en-US" w:eastAsia="zh-CN"/>
        </w:rPr>
        <w:t>-2019</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球墨铸铁标号QT500-7的要求</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检查井盖严格按照国标《检查井盖》</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GB/T23858-2009</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的产品标准执行</w:t>
      </w:r>
      <w:r>
        <w:rPr>
          <w:rFonts w:hint="eastAsia" w:asciiTheme="minorEastAsia" w:hAnsiTheme="minorEastAsia" w:eastAsiaTheme="minorEastAsia" w:cstheme="minorEastAsia"/>
          <w:color w:val="auto"/>
          <w:sz w:val="24"/>
          <w:highlight w:val="none"/>
          <w:lang w:eastAsia="zh-CN"/>
        </w:rPr>
        <w:t>。</w:t>
      </w:r>
    </w:p>
    <w:p w14:paraId="516F59CC">
      <w:pPr>
        <w:keepNext w:val="0"/>
        <w:keepLines w:val="0"/>
        <w:pageBreakBefore w:val="0"/>
        <w:widowControl w:val="0"/>
        <w:tabs>
          <w:tab w:val="left" w:pos="0"/>
        </w:tabs>
        <w:kinsoku/>
        <w:wordWrap/>
        <w:overflowPunct/>
        <w:topLinePunct w:val="0"/>
        <w:autoSpaceDE/>
        <w:autoSpaceDN/>
        <w:bidi w:val="0"/>
        <w:adjustRightInd/>
        <w:snapToGrid/>
        <w:spacing w:line="480" w:lineRule="exact"/>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rPr>
        <w:t>）履约考核要求</w:t>
      </w:r>
    </w:p>
    <w:p w14:paraId="4100D1CE">
      <w:pPr>
        <w:keepNext w:val="0"/>
        <w:keepLines w:val="0"/>
        <w:pageBreakBefore w:val="0"/>
        <w:widowControl w:val="0"/>
        <w:tabs>
          <w:tab w:val="left" w:pos="2020"/>
          <w:tab w:val="center" w:pos="4535"/>
        </w:tabs>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乙方接受南通市市政设施管理处的日常考核和管理。</w:t>
      </w:r>
    </w:p>
    <w:p w14:paraId="1B9A04E4">
      <w:pPr>
        <w:keepNext w:val="0"/>
        <w:keepLines w:val="0"/>
        <w:pageBreakBefore w:val="0"/>
        <w:widowControl w:val="0"/>
        <w:tabs>
          <w:tab w:val="left" w:pos="2020"/>
          <w:tab w:val="center" w:pos="4535"/>
        </w:tabs>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甲方从服务态度、货物质量、工程管理、服务效率、资料管理等方面进行考核。在合同履约期限内，甲方可定期组织开展履约考核工作，考核频次不低于每月一次（供货期间）。考核结果</w:t>
      </w:r>
      <w:r>
        <w:rPr>
          <w:rFonts w:hint="eastAsia" w:ascii="宋体" w:hAnsi="宋体" w:cs="宋体"/>
          <w:color w:val="auto"/>
          <w:sz w:val="24"/>
          <w:highlight w:val="none"/>
          <w:lang w:eastAsia="zh-CN"/>
        </w:rPr>
        <w:t>一式两份</w:t>
      </w:r>
      <w:r>
        <w:rPr>
          <w:rFonts w:hint="eastAsia" w:ascii="宋体" w:hAnsi="宋体" w:cs="宋体"/>
          <w:color w:val="auto"/>
          <w:sz w:val="24"/>
          <w:highlight w:val="none"/>
        </w:rPr>
        <w:t>，甲方和乙方各持</w:t>
      </w:r>
      <w:r>
        <w:rPr>
          <w:rFonts w:hint="eastAsia" w:ascii="宋体" w:hAnsi="宋体" w:cs="宋体"/>
          <w:color w:val="auto"/>
          <w:sz w:val="24"/>
          <w:highlight w:val="none"/>
          <w:lang w:eastAsia="zh-CN"/>
        </w:rPr>
        <w:t>一份</w:t>
      </w:r>
      <w:r>
        <w:rPr>
          <w:rFonts w:hint="eastAsia" w:ascii="宋体" w:hAnsi="宋体" w:cs="宋体"/>
          <w:color w:val="auto"/>
          <w:sz w:val="24"/>
          <w:highlight w:val="none"/>
        </w:rPr>
        <w:t>。具体内容如下：</w:t>
      </w:r>
    </w:p>
    <w:p w14:paraId="1E48AB65">
      <w:pPr>
        <w:keepNext w:val="0"/>
        <w:keepLines w:val="0"/>
        <w:pageBreakBefore w:val="0"/>
        <w:widowControl w:val="0"/>
        <w:tabs>
          <w:tab w:val="left" w:pos="2020"/>
          <w:tab w:val="center" w:pos="4535"/>
        </w:tabs>
        <w:kinsoku/>
        <w:wordWrap/>
        <w:overflowPunct/>
        <w:topLinePunct w:val="0"/>
        <w:autoSpaceDE/>
        <w:autoSpaceDN/>
        <w:bidi w:val="0"/>
        <w:adjustRightInd/>
        <w:snapToGrid/>
        <w:spacing w:line="480" w:lineRule="exact"/>
        <w:ind w:firstLine="482" w:firstLineChars="200"/>
        <w:jc w:val="center"/>
        <w:textAlignment w:val="auto"/>
        <w:rPr>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rPr>
        <w:t>南通市市政设施管理处货物类项目履约考核评分表</w:t>
      </w:r>
    </w:p>
    <w:p w14:paraId="15A0E89D">
      <w:pPr>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p>
    <w:p w14:paraId="57F3B556">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合同编号：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考核日期：   年   月    日</w:t>
      </w:r>
    </w:p>
    <w:tbl>
      <w:tblPr>
        <w:tblStyle w:val="46"/>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40"/>
        <w:gridCol w:w="6968"/>
        <w:gridCol w:w="958"/>
      </w:tblGrid>
      <w:tr w14:paraId="36BAF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1340" w:type="dxa"/>
            <w:tcBorders>
              <w:top w:val="single" w:color="auto" w:sz="4" w:space="0"/>
              <w:left w:val="single" w:color="auto" w:sz="4" w:space="0"/>
              <w:bottom w:val="single" w:color="auto" w:sz="4" w:space="0"/>
              <w:right w:val="single" w:color="auto" w:sz="4" w:space="0"/>
            </w:tcBorders>
            <w:noWrap w:val="0"/>
            <w:vAlign w:val="center"/>
          </w:tcPr>
          <w:p w14:paraId="2F6B307E">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val="0"/>
                <w:color w:val="auto"/>
                <w:sz w:val="20"/>
                <w:szCs w:val="20"/>
                <w:highlight w:val="none"/>
              </w:rPr>
            </w:pPr>
            <w:r>
              <w:rPr>
                <w:rFonts w:hint="eastAsia" w:ascii="宋体" w:hAnsi="宋体" w:eastAsia="宋体" w:cs="宋体"/>
                <w:b/>
                <w:bCs w:val="0"/>
                <w:color w:val="auto"/>
                <w:sz w:val="20"/>
                <w:szCs w:val="20"/>
                <w:highlight w:val="none"/>
              </w:rPr>
              <w:t>评分内容</w:t>
            </w:r>
          </w:p>
        </w:tc>
        <w:tc>
          <w:tcPr>
            <w:tcW w:w="6968" w:type="dxa"/>
            <w:tcBorders>
              <w:top w:val="single" w:color="auto" w:sz="4" w:space="0"/>
              <w:left w:val="nil"/>
              <w:bottom w:val="single" w:color="auto" w:sz="4" w:space="0"/>
              <w:right w:val="single" w:color="auto" w:sz="4" w:space="0"/>
            </w:tcBorders>
            <w:noWrap w:val="0"/>
            <w:vAlign w:val="center"/>
          </w:tcPr>
          <w:p w14:paraId="1C458B42">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val="0"/>
                <w:color w:val="auto"/>
                <w:sz w:val="20"/>
                <w:szCs w:val="20"/>
                <w:highlight w:val="none"/>
              </w:rPr>
            </w:pPr>
            <w:r>
              <w:rPr>
                <w:rFonts w:hint="eastAsia" w:ascii="宋体" w:hAnsi="宋体" w:eastAsia="宋体" w:cs="宋体"/>
                <w:b/>
                <w:bCs w:val="0"/>
                <w:color w:val="auto"/>
                <w:sz w:val="20"/>
                <w:szCs w:val="20"/>
                <w:highlight w:val="none"/>
                <w:lang w:val="en-US" w:eastAsia="zh-CN"/>
              </w:rPr>
              <w:t xml:space="preserve">考 核 </w:t>
            </w:r>
            <w:r>
              <w:rPr>
                <w:rFonts w:hint="eastAsia" w:ascii="宋体" w:hAnsi="宋体" w:eastAsia="宋体" w:cs="宋体"/>
                <w:b/>
                <w:bCs w:val="0"/>
                <w:color w:val="auto"/>
                <w:sz w:val="20"/>
                <w:szCs w:val="20"/>
                <w:highlight w:val="none"/>
              </w:rPr>
              <w:t>内</w:t>
            </w:r>
            <w:r>
              <w:rPr>
                <w:rFonts w:hint="eastAsia" w:ascii="宋体" w:hAnsi="宋体" w:eastAsia="宋体" w:cs="宋体"/>
                <w:b/>
                <w:bCs w:val="0"/>
                <w:color w:val="auto"/>
                <w:sz w:val="20"/>
                <w:szCs w:val="20"/>
                <w:highlight w:val="none"/>
                <w:lang w:val="en-US" w:eastAsia="zh-CN"/>
              </w:rPr>
              <w:t xml:space="preserve"> </w:t>
            </w:r>
            <w:r>
              <w:rPr>
                <w:rFonts w:hint="eastAsia" w:ascii="宋体" w:hAnsi="宋体" w:eastAsia="宋体" w:cs="宋体"/>
                <w:b/>
                <w:bCs w:val="0"/>
                <w:color w:val="auto"/>
                <w:sz w:val="20"/>
                <w:szCs w:val="20"/>
                <w:highlight w:val="none"/>
              </w:rPr>
              <w:t>容</w:t>
            </w:r>
          </w:p>
        </w:tc>
        <w:tc>
          <w:tcPr>
            <w:tcW w:w="958" w:type="dxa"/>
            <w:tcBorders>
              <w:top w:val="single" w:color="auto" w:sz="4" w:space="0"/>
              <w:left w:val="nil"/>
              <w:bottom w:val="single" w:color="auto" w:sz="4" w:space="0"/>
              <w:right w:val="single" w:color="auto" w:sz="4" w:space="0"/>
            </w:tcBorders>
            <w:noWrap w:val="0"/>
            <w:vAlign w:val="center"/>
          </w:tcPr>
          <w:p w14:paraId="2A0B988C">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bCs w:val="0"/>
                <w:color w:val="auto"/>
                <w:sz w:val="20"/>
                <w:szCs w:val="20"/>
                <w:highlight w:val="none"/>
                <w:lang w:eastAsia="zh-CN"/>
              </w:rPr>
            </w:pPr>
            <w:r>
              <w:rPr>
                <w:rFonts w:hint="eastAsia" w:ascii="宋体" w:hAnsi="宋体" w:eastAsia="宋体" w:cs="宋体"/>
                <w:b/>
                <w:bCs w:val="0"/>
                <w:color w:val="auto"/>
                <w:sz w:val="20"/>
                <w:szCs w:val="20"/>
                <w:highlight w:val="none"/>
                <w:lang w:val="en-US" w:eastAsia="zh-CN"/>
              </w:rPr>
              <w:t>考核分</w:t>
            </w:r>
          </w:p>
        </w:tc>
      </w:tr>
      <w:tr w14:paraId="1F75F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top w:val="single" w:color="auto" w:sz="4" w:space="0"/>
              <w:left w:val="single" w:color="auto" w:sz="4" w:space="0"/>
              <w:right w:val="single" w:color="auto" w:sz="4" w:space="0"/>
            </w:tcBorders>
            <w:noWrap w:val="0"/>
            <w:vAlign w:val="center"/>
          </w:tcPr>
          <w:p w14:paraId="41414772">
            <w:pPr>
              <w:keepNext w:val="0"/>
              <w:keepLines w:val="0"/>
              <w:pageBreakBefore w:val="0"/>
              <w:widowControl w:val="0"/>
              <w:kinsoku/>
              <w:wordWrap/>
              <w:overflowPunct/>
              <w:topLinePunct w:val="0"/>
              <w:autoSpaceDN/>
              <w:bidi w:val="0"/>
              <w:adjustRightInd/>
              <w:snapToGrid/>
              <w:spacing w:before="58" w:beforeLines="20" w:after="58" w:afterLines="20" w:line="240" w:lineRule="auto"/>
              <w:ind w:left="0" w:leftChars="0" w:right="0" w:rightChars="0" w:firstLine="0" w:firstLineChars="0"/>
              <w:jc w:val="center"/>
              <w:textAlignment w:val="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服务态度</w:t>
            </w:r>
          </w:p>
        </w:tc>
        <w:tc>
          <w:tcPr>
            <w:tcW w:w="6968" w:type="dxa"/>
            <w:tcBorders>
              <w:top w:val="single" w:color="auto" w:sz="4" w:space="0"/>
              <w:left w:val="nil"/>
              <w:bottom w:val="single" w:color="auto" w:sz="4" w:space="0"/>
              <w:right w:val="single" w:color="auto" w:sz="4" w:space="0"/>
            </w:tcBorders>
            <w:noWrap w:val="0"/>
            <w:vAlign w:val="center"/>
          </w:tcPr>
          <w:p w14:paraId="42124A6F">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1.</w:t>
            </w:r>
            <w:r>
              <w:rPr>
                <w:rFonts w:hint="eastAsia" w:ascii="宋体" w:hAnsi="宋体" w:eastAsia="宋体" w:cs="宋体"/>
                <w:color w:val="auto"/>
                <w:kern w:val="0"/>
                <w:sz w:val="20"/>
                <w:szCs w:val="20"/>
                <w:highlight w:val="none"/>
                <w:lang w:eastAsia="zh-CN"/>
              </w:rPr>
              <w:t>对</w:t>
            </w:r>
            <w:r>
              <w:rPr>
                <w:rFonts w:hint="eastAsia" w:ascii="宋体" w:hAnsi="宋体" w:cs="宋体"/>
                <w:color w:val="auto"/>
                <w:kern w:val="0"/>
                <w:sz w:val="20"/>
                <w:szCs w:val="20"/>
                <w:highlight w:val="none"/>
                <w:lang w:val="en-US" w:eastAsia="zh-CN"/>
              </w:rPr>
              <w:t>甲方</w:t>
            </w:r>
            <w:r>
              <w:rPr>
                <w:rFonts w:hint="eastAsia" w:ascii="宋体" w:hAnsi="宋体" w:eastAsia="宋体" w:cs="宋体"/>
                <w:color w:val="auto"/>
                <w:kern w:val="0"/>
                <w:sz w:val="20"/>
                <w:szCs w:val="20"/>
                <w:highlight w:val="none"/>
                <w:lang w:val="en-US" w:eastAsia="zh-CN"/>
              </w:rPr>
              <w:t>在合同约定范围内</w:t>
            </w:r>
            <w:r>
              <w:rPr>
                <w:rFonts w:hint="eastAsia" w:ascii="宋体" w:hAnsi="宋体" w:eastAsia="宋体" w:cs="宋体"/>
                <w:color w:val="auto"/>
                <w:kern w:val="0"/>
                <w:sz w:val="20"/>
                <w:szCs w:val="20"/>
                <w:highlight w:val="none"/>
                <w:lang w:eastAsia="zh-CN"/>
              </w:rPr>
              <w:t>发出的合理指令</w:t>
            </w:r>
            <w:r>
              <w:rPr>
                <w:rFonts w:hint="eastAsia" w:ascii="宋体" w:hAnsi="宋体" w:eastAsia="宋体" w:cs="宋体"/>
                <w:color w:val="auto"/>
                <w:kern w:val="0"/>
                <w:sz w:val="20"/>
                <w:szCs w:val="20"/>
                <w:highlight w:val="none"/>
                <w:lang w:val="en-US" w:eastAsia="zh-CN"/>
              </w:rPr>
              <w:t>不及时反馈、不及时落实</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沟通态度欠佳的</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每次</w:t>
            </w:r>
            <w:r>
              <w:rPr>
                <w:rFonts w:hint="eastAsia" w:ascii="宋体" w:hAnsi="宋体" w:eastAsia="宋体" w:cs="宋体"/>
                <w:color w:val="auto"/>
                <w:kern w:val="0"/>
                <w:sz w:val="20"/>
                <w:szCs w:val="20"/>
                <w:highlight w:val="none"/>
                <w:lang w:eastAsia="zh-CN"/>
              </w:rPr>
              <w:t>扣</w:t>
            </w:r>
            <w:r>
              <w:rPr>
                <w:rFonts w:hint="eastAsia" w:ascii="宋体" w:hAnsi="宋体" w:eastAsia="宋体" w:cs="宋体"/>
                <w:color w:val="auto"/>
                <w:kern w:val="0"/>
                <w:sz w:val="20"/>
                <w:szCs w:val="20"/>
                <w:highlight w:val="none"/>
                <w:lang w:val="en-US" w:eastAsia="zh-CN"/>
              </w:rPr>
              <w:t>5</w:t>
            </w:r>
            <w:r>
              <w:rPr>
                <w:rFonts w:hint="eastAsia" w:ascii="宋体" w:hAnsi="宋体" w:eastAsia="宋体" w:cs="宋体"/>
                <w:color w:val="auto"/>
                <w:kern w:val="0"/>
                <w:sz w:val="20"/>
                <w:szCs w:val="20"/>
                <w:highlight w:val="none"/>
                <w:lang w:eastAsia="zh-CN"/>
              </w:rPr>
              <w:t>分。</w:t>
            </w:r>
          </w:p>
        </w:tc>
        <w:tc>
          <w:tcPr>
            <w:tcW w:w="958" w:type="dxa"/>
            <w:tcBorders>
              <w:top w:val="single" w:color="auto" w:sz="4" w:space="0"/>
              <w:left w:val="nil"/>
              <w:bottom w:val="single" w:color="auto" w:sz="4" w:space="0"/>
              <w:right w:val="single" w:color="auto" w:sz="4" w:space="0"/>
            </w:tcBorders>
            <w:noWrap w:val="0"/>
            <w:vAlign w:val="center"/>
          </w:tcPr>
          <w:p w14:paraId="4A344762">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3E14D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restart"/>
            <w:tcBorders>
              <w:top w:val="nil"/>
              <w:left w:val="single" w:color="auto" w:sz="4" w:space="0"/>
              <w:right w:val="single" w:color="auto" w:sz="4" w:space="0"/>
            </w:tcBorders>
            <w:noWrap w:val="0"/>
            <w:vAlign w:val="center"/>
          </w:tcPr>
          <w:p w14:paraId="7CB428E0">
            <w:pPr>
              <w:keepNext w:val="0"/>
              <w:keepLines w:val="0"/>
              <w:pageBreakBefore w:val="0"/>
              <w:widowControl w:val="0"/>
              <w:kinsoku/>
              <w:wordWrap/>
              <w:overflowPunct/>
              <w:topLinePunct w:val="0"/>
              <w:autoSpaceDN/>
              <w:bidi w:val="0"/>
              <w:adjustRightInd/>
              <w:snapToGrid/>
              <w:spacing w:before="58" w:beforeLines="20" w:after="58" w:afterLines="20" w:line="240" w:lineRule="auto"/>
              <w:ind w:left="0" w:leftChars="0" w:right="0" w:rightChars="0" w:firstLine="0" w:firstLineChars="0"/>
              <w:jc w:val="center"/>
              <w:textAlignment w:val="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sz w:val="20"/>
                <w:szCs w:val="20"/>
                <w:highlight w:val="none"/>
                <w:lang w:val="en-US" w:eastAsia="zh-CN"/>
              </w:rPr>
              <w:t>货物质量</w:t>
            </w:r>
          </w:p>
        </w:tc>
        <w:tc>
          <w:tcPr>
            <w:tcW w:w="6968" w:type="dxa"/>
            <w:tcBorders>
              <w:top w:val="single" w:color="auto" w:sz="4" w:space="0"/>
              <w:left w:val="nil"/>
              <w:bottom w:val="single" w:color="auto" w:sz="4" w:space="0"/>
              <w:right w:val="single" w:color="auto" w:sz="4" w:space="0"/>
            </w:tcBorders>
            <w:noWrap w:val="0"/>
            <w:vAlign w:val="center"/>
          </w:tcPr>
          <w:p w14:paraId="1855AA89">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1.</w:t>
            </w:r>
            <w:r>
              <w:rPr>
                <w:rFonts w:hint="eastAsia" w:ascii="宋体" w:hAnsi="宋体" w:eastAsia="宋体" w:cs="宋体"/>
                <w:color w:val="auto"/>
                <w:kern w:val="0"/>
                <w:sz w:val="20"/>
                <w:szCs w:val="20"/>
                <w:highlight w:val="none"/>
                <w:lang w:val="en-US" w:eastAsia="zh-CN"/>
              </w:rPr>
              <w:t>货物到货数量与订单不符的，每次扣5分。</w:t>
            </w:r>
          </w:p>
        </w:tc>
        <w:tc>
          <w:tcPr>
            <w:tcW w:w="958" w:type="dxa"/>
            <w:tcBorders>
              <w:top w:val="single" w:color="auto" w:sz="4" w:space="0"/>
              <w:left w:val="nil"/>
              <w:bottom w:val="single" w:color="auto" w:sz="4" w:space="0"/>
              <w:right w:val="single" w:color="auto" w:sz="4" w:space="0"/>
            </w:tcBorders>
            <w:noWrap w:val="0"/>
            <w:vAlign w:val="center"/>
          </w:tcPr>
          <w:p w14:paraId="027A53C4">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01E0B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491AC63C">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p>
        </w:tc>
        <w:tc>
          <w:tcPr>
            <w:tcW w:w="6968" w:type="dxa"/>
            <w:tcBorders>
              <w:top w:val="single" w:color="auto" w:sz="4" w:space="0"/>
              <w:left w:val="nil"/>
              <w:bottom w:val="single" w:color="auto" w:sz="4" w:space="0"/>
              <w:right w:val="single" w:color="auto" w:sz="4" w:space="0"/>
            </w:tcBorders>
            <w:noWrap w:val="0"/>
            <w:vAlign w:val="center"/>
          </w:tcPr>
          <w:p w14:paraId="36D4DBA3">
            <w:pPr>
              <w:keepNext w:val="0"/>
              <w:keepLines w:val="0"/>
              <w:pageBreakBefore w:val="0"/>
              <w:widowControl w:val="0"/>
              <w:numPr>
                <w:ilvl w:val="0"/>
                <w:numId w:val="4"/>
              </w:numPr>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lang w:val="en-US" w:eastAsia="zh-CN"/>
              </w:rPr>
              <w:t>货物存在外观</w:t>
            </w:r>
            <w:r>
              <w:rPr>
                <w:rFonts w:hint="eastAsia" w:ascii="宋体" w:hAnsi="宋体" w:cs="宋体"/>
                <w:color w:val="auto"/>
                <w:kern w:val="0"/>
                <w:sz w:val="20"/>
                <w:szCs w:val="20"/>
                <w:highlight w:val="none"/>
                <w:lang w:val="en-US" w:eastAsia="zh-CN"/>
              </w:rPr>
              <w:t>有裂纹</w:t>
            </w:r>
            <w:r>
              <w:rPr>
                <w:rFonts w:hint="eastAsia" w:ascii="宋体" w:hAnsi="宋体" w:eastAsia="宋体" w:cs="宋体"/>
                <w:color w:val="auto"/>
                <w:kern w:val="0"/>
                <w:sz w:val="20"/>
                <w:szCs w:val="20"/>
                <w:highlight w:val="none"/>
                <w:lang w:val="en-US" w:eastAsia="zh-CN"/>
              </w:rPr>
              <w:t>、重量不符合要求</w:t>
            </w:r>
            <w:r>
              <w:rPr>
                <w:rFonts w:hint="eastAsia" w:ascii="宋体" w:hAnsi="宋体" w:cs="宋体"/>
                <w:color w:val="auto"/>
                <w:kern w:val="0"/>
                <w:sz w:val="20"/>
                <w:szCs w:val="20"/>
                <w:highlight w:val="none"/>
                <w:lang w:val="en-US" w:eastAsia="zh-CN"/>
              </w:rPr>
              <w:t>等质量问题</w:t>
            </w:r>
            <w:r>
              <w:rPr>
                <w:rFonts w:hint="eastAsia" w:ascii="宋体" w:hAnsi="宋体" w:eastAsia="宋体" w:cs="宋体"/>
                <w:color w:val="auto"/>
                <w:kern w:val="0"/>
                <w:sz w:val="20"/>
                <w:szCs w:val="20"/>
                <w:highlight w:val="none"/>
                <w:lang w:val="en-US" w:eastAsia="zh-CN"/>
              </w:rPr>
              <w:t>，每次扣10分。</w:t>
            </w:r>
          </w:p>
        </w:tc>
        <w:tc>
          <w:tcPr>
            <w:tcW w:w="958" w:type="dxa"/>
            <w:tcBorders>
              <w:top w:val="single" w:color="auto" w:sz="4" w:space="0"/>
              <w:left w:val="nil"/>
              <w:bottom w:val="single" w:color="auto" w:sz="4" w:space="0"/>
              <w:right w:val="single" w:color="auto" w:sz="4" w:space="0"/>
            </w:tcBorders>
            <w:noWrap w:val="0"/>
            <w:vAlign w:val="center"/>
          </w:tcPr>
          <w:p w14:paraId="3EB118B1">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1969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028CA797">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p>
        </w:tc>
        <w:tc>
          <w:tcPr>
            <w:tcW w:w="6968" w:type="dxa"/>
            <w:tcBorders>
              <w:top w:val="single" w:color="auto" w:sz="4" w:space="0"/>
              <w:left w:val="nil"/>
              <w:bottom w:val="single" w:color="auto" w:sz="4" w:space="0"/>
              <w:right w:val="single" w:color="auto" w:sz="4" w:space="0"/>
            </w:tcBorders>
            <w:noWrap w:val="0"/>
            <w:vAlign w:val="center"/>
          </w:tcPr>
          <w:p w14:paraId="06F08DF0">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lang w:val="en-US" w:eastAsia="zh-CN"/>
              </w:rPr>
              <w:t>3. 货物</w:t>
            </w:r>
            <w:r>
              <w:rPr>
                <w:rFonts w:hint="eastAsia" w:ascii="宋体" w:hAnsi="宋体" w:eastAsia="宋体" w:cs="宋体"/>
                <w:color w:val="auto"/>
                <w:kern w:val="0"/>
                <w:sz w:val="20"/>
                <w:szCs w:val="20"/>
                <w:highlight w:val="none"/>
                <w:lang w:val="en-US" w:eastAsia="zh-CN"/>
              </w:rPr>
              <w:t>规格与要求不</w:t>
            </w:r>
            <w:r>
              <w:rPr>
                <w:rFonts w:hint="eastAsia" w:ascii="宋体" w:hAnsi="宋体" w:cs="宋体"/>
                <w:color w:val="auto"/>
                <w:kern w:val="0"/>
                <w:sz w:val="20"/>
                <w:szCs w:val="20"/>
                <w:highlight w:val="none"/>
                <w:lang w:val="en-US" w:eastAsia="zh-CN"/>
              </w:rPr>
              <w:t>一致，此句无错误。</w:t>
            </w:r>
            <w:r>
              <w:rPr>
                <w:rFonts w:hint="eastAsia" w:ascii="宋体" w:hAnsi="宋体" w:eastAsia="宋体" w:cs="宋体"/>
                <w:color w:val="auto"/>
                <w:kern w:val="0"/>
                <w:sz w:val="20"/>
                <w:szCs w:val="20"/>
                <w:highlight w:val="none"/>
                <w:lang w:val="en-US" w:eastAsia="zh-CN"/>
              </w:rPr>
              <w:t>每次扣10分。</w:t>
            </w:r>
          </w:p>
        </w:tc>
        <w:tc>
          <w:tcPr>
            <w:tcW w:w="958" w:type="dxa"/>
            <w:tcBorders>
              <w:top w:val="single" w:color="auto" w:sz="4" w:space="0"/>
              <w:left w:val="nil"/>
              <w:bottom w:val="single" w:color="auto" w:sz="4" w:space="0"/>
              <w:right w:val="single" w:color="auto" w:sz="4" w:space="0"/>
            </w:tcBorders>
            <w:noWrap w:val="0"/>
            <w:vAlign w:val="center"/>
          </w:tcPr>
          <w:p w14:paraId="726DEBAA">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78942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1B2A8998">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p>
        </w:tc>
        <w:tc>
          <w:tcPr>
            <w:tcW w:w="6968" w:type="dxa"/>
            <w:tcBorders>
              <w:top w:val="single" w:color="auto" w:sz="4" w:space="0"/>
              <w:left w:val="nil"/>
              <w:bottom w:val="single" w:color="auto" w:sz="4" w:space="0"/>
              <w:right w:val="single" w:color="auto" w:sz="4" w:space="0"/>
            </w:tcBorders>
            <w:noWrap w:val="0"/>
            <w:vAlign w:val="center"/>
          </w:tcPr>
          <w:p w14:paraId="55B04CB1">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default" w:ascii="宋体" w:hAnsi="宋体" w:eastAsia="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4. 货物</w:t>
            </w:r>
            <w:r>
              <w:rPr>
                <w:rFonts w:hint="eastAsia" w:ascii="宋体" w:hAnsi="宋体" w:eastAsia="宋体" w:cs="宋体"/>
                <w:color w:val="auto"/>
                <w:kern w:val="0"/>
                <w:sz w:val="20"/>
                <w:szCs w:val="20"/>
                <w:highlight w:val="none"/>
                <w:lang w:val="en-US" w:eastAsia="zh-CN"/>
              </w:rPr>
              <w:t>在检测机构检测结果为不</w:t>
            </w:r>
            <w:r>
              <w:rPr>
                <w:rFonts w:hint="eastAsia" w:ascii="宋体" w:hAnsi="宋体" w:cs="宋体"/>
                <w:color w:val="auto"/>
                <w:kern w:val="0"/>
                <w:sz w:val="20"/>
                <w:szCs w:val="20"/>
                <w:highlight w:val="none"/>
                <w:lang w:val="en-US" w:eastAsia="zh-CN"/>
              </w:rPr>
              <w:t>合格，此句无错误。</w:t>
            </w:r>
            <w:r>
              <w:rPr>
                <w:rFonts w:hint="eastAsia" w:ascii="宋体" w:hAnsi="宋体" w:eastAsia="宋体" w:cs="宋体"/>
                <w:color w:val="auto"/>
                <w:kern w:val="0"/>
                <w:sz w:val="20"/>
                <w:szCs w:val="20"/>
                <w:highlight w:val="none"/>
                <w:lang w:val="en-US" w:eastAsia="zh-CN"/>
              </w:rPr>
              <w:t>每次扣5分</w:t>
            </w:r>
            <w:r>
              <w:rPr>
                <w:rFonts w:hint="eastAsia" w:ascii="宋体" w:hAnsi="宋体" w:cs="宋体"/>
                <w:color w:val="auto"/>
                <w:kern w:val="0"/>
                <w:sz w:val="20"/>
                <w:szCs w:val="20"/>
                <w:highlight w:val="none"/>
                <w:lang w:val="en-US" w:eastAsia="zh-CN"/>
              </w:rPr>
              <w:t>；</w:t>
            </w:r>
            <w:r>
              <w:rPr>
                <w:rFonts w:hint="eastAsia" w:ascii="宋体" w:hAnsi="宋体" w:eastAsia="宋体" w:cs="宋体"/>
                <w:color w:val="auto"/>
                <w:kern w:val="0"/>
                <w:sz w:val="20"/>
                <w:szCs w:val="20"/>
                <w:highlight w:val="none"/>
                <w:lang w:val="en-US" w:eastAsia="zh-CN"/>
              </w:rPr>
              <w:t>拒不整改的，每次扣30分。</w:t>
            </w:r>
          </w:p>
        </w:tc>
        <w:tc>
          <w:tcPr>
            <w:tcW w:w="958" w:type="dxa"/>
            <w:tcBorders>
              <w:top w:val="single" w:color="auto" w:sz="4" w:space="0"/>
              <w:left w:val="nil"/>
              <w:bottom w:val="single" w:color="auto" w:sz="4" w:space="0"/>
              <w:right w:val="single" w:color="auto" w:sz="4" w:space="0"/>
            </w:tcBorders>
            <w:noWrap w:val="0"/>
            <w:vAlign w:val="center"/>
          </w:tcPr>
          <w:p w14:paraId="1F737628">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6DF16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restart"/>
            <w:tcBorders>
              <w:left w:val="single" w:color="auto" w:sz="4" w:space="0"/>
              <w:right w:val="single" w:color="auto" w:sz="4" w:space="0"/>
            </w:tcBorders>
            <w:noWrap w:val="0"/>
            <w:vAlign w:val="center"/>
          </w:tcPr>
          <w:p w14:paraId="76724B29">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工程管理</w:t>
            </w:r>
          </w:p>
        </w:tc>
        <w:tc>
          <w:tcPr>
            <w:tcW w:w="6968" w:type="dxa"/>
            <w:tcBorders>
              <w:top w:val="single" w:color="auto" w:sz="4" w:space="0"/>
              <w:left w:val="nil"/>
              <w:bottom w:val="single" w:color="auto" w:sz="4" w:space="0"/>
              <w:right w:val="single" w:color="auto" w:sz="4" w:space="0"/>
            </w:tcBorders>
            <w:noWrap w:val="0"/>
            <w:vAlign w:val="center"/>
          </w:tcPr>
          <w:p w14:paraId="7B5EBA05">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1. 供货过程中，此句无错误。工地现场</w:t>
            </w:r>
            <w:r>
              <w:rPr>
                <w:rFonts w:hint="eastAsia" w:ascii="宋体" w:hAnsi="宋体" w:eastAsia="宋体" w:cs="宋体"/>
                <w:color w:val="auto"/>
                <w:kern w:val="0"/>
                <w:sz w:val="20"/>
                <w:szCs w:val="20"/>
                <w:highlight w:val="none"/>
                <w:lang w:val="en-US" w:eastAsia="zh-CN"/>
              </w:rPr>
              <w:t>存在</w:t>
            </w:r>
            <w:r>
              <w:rPr>
                <w:rFonts w:hint="eastAsia" w:ascii="宋体" w:hAnsi="宋体" w:cs="宋体"/>
                <w:color w:val="auto"/>
                <w:kern w:val="0"/>
                <w:sz w:val="20"/>
                <w:szCs w:val="20"/>
                <w:highlight w:val="none"/>
                <w:lang w:val="en-US" w:eastAsia="zh-CN"/>
              </w:rPr>
              <w:t>安全隐患</w:t>
            </w:r>
            <w:r>
              <w:rPr>
                <w:rFonts w:hint="eastAsia" w:ascii="宋体" w:hAnsi="宋体" w:eastAsia="宋体" w:cs="宋体"/>
                <w:color w:val="auto"/>
                <w:kern w:val="0"/>
                <w:sz w:val="20"/>
                <w:szCs w:val="20"/>
                <w:highlight w:val="none"/>
                <w:lang w:val="en-US" w:eastAsia="zh-CN"/>
              </w:rPr>
              <w:t>，每次扣10分。</w:t>
            </w:r>
          </w:p>
        </w:tc>
        <w:tc>
          <w:tcPr>
            <w:tcW w:w="958" w:type="dxa"/>
            <w:tcBorders>
              <w:top w:val="single" w:color="auto" w:sz="4" w:space="0"/>
              <w:left w:val="nil"/>
              <w:bottom w:val="single" w:color="auto" w:sz="4" w:space="0"/>
              <w:right w:val="single" w:color="auto" w:sz="4" w:space="0"/>
            </w:tcBorders>
            <w:noWrap w:val="0"/>
            <w:vAlign w:val="center"/>
          </w:tcPr>
          <w:p w14:paraId="4A8F7D8E">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3374B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6DFC1164">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p>
        </w:tc>
        <w:tc>
          <w:tcPr>
            <w:tcW w:w="6968" w:type="dxa"/>
            <w:tcBorders>
              <w:top w:val="single" w:color="auto" w:sz="4" w:space="0"/>
              <w:left w:val="nil"/>
              <w:bottom w:val="single" w:color="auto" w:sz="4" w:space="0"/>
              <w:right w:val="single" w:color="auto" w:sz="4" w:space="0"/>
            </w:tcBorders>
            <w:noWrap w:val="0"/>
            <w:vAlign w:val="center"/>
          </w:tcPr>
          <w:p w14:paraId="127A7D39">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2. 不</w:t>
            </w:r>
            <w:r>
              <w:rPr>
                <w:rFonts w:hint="eastAsia" w:ascii="宋体" w:hAnsi="宋体" w:eastAsia="宋体" w:cs="宋体"/>
                <w:color w:val="auto"/>
                <w:kern w:val="0"/>
                <w:sz w:val="20"/>
                <w:szCs w:val="20"/>
                <w:highlight w:val="none"/>
                <w:lang w:val="en-US" w:eastAsia="zh-CN"/>
              </w:rPr>
              <w:t>符合</w:t>
            </w:r>
            <w:r>
              <w:rPr>
                <w:rFonts w:hint="eastAsia" w:ascii="宋体" w:hAnsi="宋体" w:cs="宋体"/>
                <w:color w:val="auto"/>
                <w:kern w:val="0"/>
                <w:sz w:val="20"/>
                <w:szCs w:val="20"/>
                <w:highlight w:val="none"/>
                <w:lang w:val="en-US" w:eastAsia="zh-CN"/>
              </w:rPr>
              <w:t>现场</w:t>
            </w:r>
            <w:r>
              <w:rPr>
                <w:rFonts w:hint="eastAsia" w:ascii="宋体" w:hAnsi="宋体" w:eastAsia="宋体" w:cs="宋体"/>
                <w:color w:val="auto"/>
                <w:kern w:val="0"/>
                <w:sz w:val="20"/>
                <w:szCs w:val="20"/>
                <w:highlight w:val="none"/>
                <w:lang w:val="en-US" w:eastAsia="zh-CN"/>
              </w:rPr>
              <w:t>安全文明施工</w:t>
            </w:r>
            <w:r>
              <w:rPr>
                <w:rFonts w:hint="eastAsia" w:ascii="宋体" w:hAnsi="宋体" w:cs="宋体"/>
                <w:color w:val="auto"/>
                <w:kern w:val="0"/>
                <w:sz w:val="20"/>
                <w:szCs w:val="20"/>
                <w:highlight w:val="none"/>
                <w:lang w:val="en-US" w:eastAsia="zh-CN"/>
              </w:rPr>
              <w:t>要求，此句无错误。</w:t>
            </w:r>
            <w:r>
              <w:rPr>
                <w:rFonts w:hint="eastAsia" w:ascii="宋体" w:hAnsi="宋体" w:eastAsia="宋体" w:cs="宋体"/>
                <w:color w:val="auto"/>
                <w:kern w:val="0"/>
                <w:sz w:val="20"/>
                <w:szCs w:val="20"/>
                <w:highlight w:val="none"/>
                <w:lang w:val="en-US" w:eastAsia="zh-CN"/>
              </w:rPr>
              <w:t>每次扣10分。</w:t>
            </w:r>
          </w:p>
        </w:tc>
        <w:tc>
          <w:tcPr>
            <w:tcW w:w="958" w:type="dxa"/>
            <w:tcBorders>
              <w:top w:val="single" w:color="auto" w:sz="4" w:space="0"/>
              <w:left w:val="nil"/>
              <w:bottom w:val="single" w:color="auto" w:sz="4" w:space="0"/>
              <w:right w:val="single" w:color="auto" w:sz="4" w:space="0"/>
            </w:tcBorders>
            <w:noWrap w:val="0"/>
            <w:vAlign w:val="center"/>
          </w:tcPr>
          <w:p w14:paraId="1B0CCEB4">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7D8E6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7AFC681C">
            <w:pPr>
              <w:keepNext w:val="0"/>
              <w:keepLines w:val="0"/>
              <w:pageBreakBefore w:val="0"/>
              <w:widowControl w:val="0"/>
              <w:kinsoku/>
              <w:wordWrap/>
              <w:overflowPunct/>
              <w:topLinePunct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p>
        </w:tc>
        <w:tc>
          <w:tcPr>
            <w:tcW w:w="6968" w:type="dxa"/>
            <w:tcBorders>
              <w:top w:val="single" w:color="auto" w:sz="4" w:space="0"/>
              <w:left w:val="nil"/>
              <w:bottom w:val="single" w:color="auto" w:sz="4" w:space="0"/>
              <w:right w:val="single" w:color="auto" w:sz="4" w:space="0"/>
            </w:tcBorders>
            <w:noWrap w:val="0"/>
            <w:vAlign w:val="center"/>
          </w:tcPr>
          <w:p w14:paraId="789FC203">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eastAsia" w:ascii="宋体" w:hAnsi="宋体" w:eastAsia="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3. 对</w:t>
            </w:r>
            <w:r>
              <w:rPr>
                <w:rFonts w:hint="eastAsia" w:ascii="宋体" w:hAnsi="宋体" w:eastAsia="宋体" w:cs="宋体"/>
                <w:color w:val="auto"/>
                <w:kern w:val="0"/>
                <w:sz w:val="20"/>
                <w:szCs w:val="20"/>
                <w:highlight w:val="none"/>
                <w:lang w:val="en-US" w:eastAsia="zh-CN"/>
              </w:rPr>
              <w:t>验收中发现的问题未按要求整改或整改不</w:t>
            </w:r>
            <w:r>
              <w:rPr>
                <w:rFonts w:hint="eastAsia" w:ascii="宋体" w:hAnsi="宋体" w:cs="宋体"/>
                <w:color w:val="auto"/>
                <w:kern w:val="0"/>
                <w:sz w:val="20"/>
                <w:szCs w:val="20"/>
                <w:highlight w:val="none"/>
                <w:lang w:val="en-US" w:eastAsia="zh-CN"/>
              </w:rPr>
              <w:t>彻底，此句无错误。</w:t>
            </w:r>
            <w:r>
              <w:rPr>
                <w:rFonts w:hint="eastAsia" w:ascii="宋体" w:hAnsi="宋体" w:eastAsia="宋体" w:cs="宋体"/>
                <w:color w:val="auto"/>
                <w:kern w:val="0"/>
                <w:sz w:val="20"/>
                <w:szCs w:val="20"/>
                <w:highlight w:val="none"/>
                <w:lang w:val="en-US" w:eastAsia="zh-CN"/>
              </w:rPr>
              <w:t>每次扣10分。</w:t>
            </w:r>
          </w:p>
        </w:tc>
        <w:tc>
          <w:tcPr>
            <w:tcW w:w="958" w:type="dxa"/>
            <w:tcBorders>
              <w:top w:val="single" w:color="auto" w:sz="4" w:space="0"/>
              <w:left w:val="nil"/>
              <w:bottom w:val="single" w:color="auto" w:sz="4" w:space="0"/>
              <w:right w:val="single" w:color="auto" w:sz="4" w:space="0"/>
            </w:tcBorders>
            <w:noWrap w:val="0"/>
            <w:vAlign w:val="center"/>
          </w:tcPr>
          <w:p w14:paraId="53D7C19A">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1E41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top w:val="nil"/>
              <w:left w:val="single" w:color="auto" w:sz="4" w:space="0"/>
              <w:bottom w:val="single" w:color="auto" w:sz="4" w:space="0"/>
              <w:right w:val="single" w:color="auto" w:sz="4" w:space="0"/>
            </w:tcBorders>
            <w:noWrap w:val="0"/>
            <w:vAlign w:val="center"/>
          </w:tcPr>
          <w:p w14:paraId="470CD758">
            <w:pPr>
              <w:keepNext w:val="0"/>
              <w:keepLines w:val="0"/>
              <w:pageBreakBefore w:val="0"/>
              <w:widowControl w:val="0"/>
              <w:kinsoku/>
              <w:wordWrap/>
              <w:overflowPunct/>
              <w:topLinePunct w:val="0"/>
              <w:autoSpaceDN/>
              <w:bidi w:val="0"/>
              <w:adjustRightInd/>
              <w:snapToGrid/>
              <w:spacing w:before="58" w:beforeLines="20" w:after="58" w:afterLines="20" w:line="240" w:lineRule="auto"/>
              <w:ind w:left="0" w:leftChars="0" w:right="0" w:rightChars="0" w:firstLine="0" w:firstLineChars="0"/>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服务效率</w:t>
            </w:r>
          </w:p>
        </w:tc>
        <w:tc>
          <w:tcPr>
            <w:tcW w:w="6968" w:type="dxa"/>
            <w:tcBorders>
              <w:top w:val="single" w:color="auto" w:sz="4" w:space="0"/>
              <w:left w:val="nil"/>
              <w:bottom w:val="single" w:color="auto" w:sz="4" w:space="0"/>
              <w:right w:val="single" w:color="auto" w:sz="4" w:space="0"/>
            </w:tcBorders>
            <w:noWrap w:val="0"/>
            <w:vAlign w:val="center"/>
          </w:tcPr>
          <w:p w14:paraId="47916409">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default" w:ascii="宋体" w:hAnsi="宋体" w:eastAsia="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1. 未</w:t>
            </w:r>
            <w:r>
              <w:rPr>
                <w:rFonts w:hint="eastAsia" w:ascii="宋体" w:hAnsi="宋体" w:eastAsia="宋体" w:cs="宋体"/>
                <w:color w:val="auto"/>
                <w:kern w:val="0"/>
                <w:sz w:val="20"/>
                <w:szCs w:val="20"/>
                <w:highlight w:val="none"/>
                <w:lang w:val="en-US" w:eastAsia="zh-CN"/>
              </w:rPr>
              <w:t>在规定</w:t>
            </w:r>
            <w:r>
              <w:rPr>
                <w:rFonts w:hint="eastAsia" w:ascii="宋体" w:hAnsi="宋体" w:cs="宋体"/>
                <w:color w:val="auto"/>
                <w:kern w:val="0"/>
                <w:sz w:val="20"/>
                <w:szCs w:val="20"/>
                <w:highlight w:val="none"/>
                <w:lang w:val="en-US" w:eastAsia="zh-CN"/>
              </w:rPr>
              <w:t>的</w:t>
            </w:r>
            <w:r>
              <w:rPr>
                <w:rFonts w:hint="eastAsia" w:ascii="宋体" w:hAnsi="宋体" w:eastAsia="宋体" w:cs="宋体"/>
                <w:color w:val="auto"/>
                <w:kern w:val="0"/>
                <w:sz w:val="20"/>
                <w:szCs w:val="20"/>
                <w:highlight w:val="none"/>
                <w:lang w:val="en-US" w:eastAsia="zh-CN"/>
              </w:rPr>
              <w:t>时间内完成供货（施工）的</w:t>
            </w:r>
            <w:r>
              <w:rPr>
                <w:rFonts w:hint="eastAsia" w:ascii="宋体" w:hAnsi="宋体" w:cs="宋体"/>
                <w:color w:val="auto"/>
                <w:kern w:val="0"/>
                <w:sz w:val="20"/>
                <w:szCs w:val="20"/>
                <w:highlight w:val="none"/>
                <w:lang w:val="en-US" w:eastAsia="zh-CN"/>
              </w:rPr>
              <w:t>，此句无错误。</w:t>
            </w:r>
            <w:r>
              <w:rPr>
                <w:rFonts w:hint="eastAsia" w:ascii="宋体" w:hAnsi="宋体" w:eastAsia="宋体" w:cs="宋体"/>
                <w:color w:val="auto"/>
                <w:kern w:val="0"/>
                <w:sz w:val="20"/>
                <w:szCs w:val="20"/>
                <w:highlight w:val="none"/>
                <w:lang w:val="en-US" w:eastAsia="zh-CN"/>
              </w:rPr>
              <w:t>每次扣10分。每延误一天，扣5</w:t>
            </w:r>
            <w:r>
              <w:rPr>
                <w:rFonts w:hint="eastAsia" w:ascii="宋体" w:hAnsi="宋体" w:cs="宋体"/>
                <w:color w:val="auto"/>
                <w:kern w:val="0"/>
                <w:sz w:val="20"/>
                <w:szCs w:val="20"/>
                <w:highlight w:val="none"/>
                <w:lang w:val="en-US" w:eastAsia="zh-CN"/>
              </w:rPr>
              <w:t>分</w:t>
            </w:r>
            <w:r>
              <w:rPr>
                <w:rFonts w:hint="eastAsia" w:ascii="宋体" w:hAnsi="宋体" w:eastAsia="宋体" w:cs="宋体"/>
                <w:color w:val="auto"/>
                <w:kern w:val="0"/>
                <w:sz w:val="20"/>
                <w:szCs w:val="20"/>
                <w:highlight w:val="none"/>
                <w:lang w:val="en-US" w:eastAsia="zh-CN"/>
              </w:rPr>
              <w:t>。</w:t>
            </w:r>
          </w:p>
        </w:tc>
        <w:tc>
          <w:tcPr>
            <w:tcW w:w="958" w:type="dxa"/>
            <w:tcBorders>
              <w:top w:val="single" w:color="auto" w:sz="4" w:space="0"/>
              <w:left w:val="nil"/>
              <w:bottom w:val="single" w:color="auto" w:sz="4" w:space="0"/>
              <w:right w:val="single" w:color="auto" w:sz="4" w:space="0"/>
            </w:tcBorders>
            <w:noWrap w:val="0"/>
            <w:vAlign w:val="center"/>
          </w:tcPr>
          <w:p w14:paraId="2DDE5FD0">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kern w:val="2"/>
                <w:sz w:val="20"/>
                <w:szCs w:val="20"/>
                <w:highlight w:val="none"/>
                <w:lang w:val="en-US" w:eastAsia="zh-CN" w:bidi="ar-SA"/>
              </w:rPr>
            </w:pPr>
          </w:p>
        </w:tc>
      </w:tr>
      <w:tr w14:paraId="2D034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restart"/>
            <w:tcBorders>
              <w:top w:val="single" w:color="auto" w:sz="4" w:space="0"/>
              <w:left w:val="single" w:color="auto" w:sz="4" w:space="0"/>
              <w:right w:val="single" w:color="auto" w:sz="4" w:space="0"/>
            </w:tcBorders>
            <w:noWrap w:val="0"/>
            <w:vAlign w:val="center"/>
          </w:tcPr>
          <w:p w14:paraId="25B029D3">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资料管理</w:t>
            </w:r>
          </w:p>
        </w:tc>
        <w:tc>
          <w:tcPr>
            <w:tcW w:w="6968" w:type="dxa"/>
            <w:tcBorders>
              <w:top w:val="single" w:color="auto" w:sz="4" w:space="0"/>
              <w:left w:val="nil"/>
              <w:bottom w:val="single" w:color="auto" w:sz="4" w:space="0"/>
              <w:right w:val="single" w:color="auto" w:sz="4" w:space="0"/>
            </w:tcBorders>
            <w:noWrap w:val="0"/>
            <w:vAlign w:val="center"/>
          </w:tcPr>
          <w:p w14:paraId="0A7C6197">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default" w:ascii="宋体" w:hAnsi="宋体" w:eastAsia="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1. 货物</w:t>
            </w:r>
            <w:r>
              <w:rPr>
                <w:rFonts w:hint="eastAsia" w:ascii="宋体" w:hAnsi="宋体" w:eastAsia="宋体" w:cs="宋体"/>
                <w:color w:val="auto"/>
                <w:kern w:val="0"/>
                <w:sz w:val="20"/>
                <w:szCs w:val="20"/>
                <w:highlight w:val="none"/>
                <w:lang w:val="en-US" w:eastAsia="zh-CN"/>
              </w:rPr>
              <w:t>送货时缺少必要的文件</w:t>
            </w:r>
            <w:r>
              <w:rPr>
                <w:rFonts w:hint="eastAsia" w:ascii="宋体" w:hAnsi="宋体" w:cs="宋体"/>
                <w:color w:val="auto"/>
                <w:kern w:val="0"/>
                <w:sz w:val="20"/>
                <w:szCs w:val="20"/>
                <w:highlight w:val="none"/>
                <w:lang w:val="en-US" w:eastAsia="zh-CN"/>
              </w:rPr>
              <w:t>，此句无错误。</w:t>
            </w:r>
            <w:r>
              <w:rPr>
                <w:rFonts w:hint="eastAsia" w:ascii="宋体" w:hAnsi="宋体" w:eastAsia="宋体" w:cs="宋体"/>
                <w:color w:val="auto"/>
                <w:kern w:val="0"/>
                <w:sz w:val="20"/>
                <w:szCs w:val="20"/>
                <w:highlight w:val="none"/>
                <w:lang w:val="en-US" w:eastAsia="zh-CN"/>
              </w:rPr>
              <w:t>如合格证、检验报告等，每次扣2分。经甲方提醒后未在要求时间内递交</w:t>
            </w:r>
            <w:r>
              <w:rPr>
                <w:rFonts w:hint="eastAsia" w:ascii="宋体" w:hAnsi="宋体" w:cs="宋体"/>
                <w:color w:val="auto"/>
                <w:kern w:val="0"/>
                <w:sz w:val="20"/>
                <w:szCs w:val="20"/>
                <w:highlight w:val="none"/>
                <w:lang w:val="en-US" w:eastAsia="zh-CN"/>
              </w:rPr>
              <w:t>相关文件</w:t>
            </w:r>
            <w:r>
              <w:rPr>
                <w:rFonts w:hint="eastAsia" w:ascii="宋体" w:hAnsi="宋体" w:eastAsia="宋体" w:cs="宋体"/>
                <w:color w:val="auto"/>
                <w:kern w:val="0"/>
                <w:sz w:val="20"/>
                <w:szCs w:val="20"/>
                <w:highlight w:val="none"/>
                <w:lang w:val="en-US" w:eastAsia="zh-CN"/>
              </w:rPr>
              <w:t>，每延误一天，扣5</w:t>
            </w:r>
            <w:r>
              <w:rPr>
                <w:rFonts w:hint="eastAsia" w:ascii="宋体" w:hAnsi="宋体" w:cs="宋体"/>
                <w:color w:val="auto"/>
                <w:kern w:val="0"/>
                <w:sz w:val="20"/>
                <w:szCs w:val="20"/>
                <w:highlight w:val="none"/>
                <w:lang w:val="en-US" w:eastAsia="zh-CN"/>
              </w:rPr>
              <w:t>分</w:t>
            </w:r>
            <w:r>
              <w:rPr>
                <w:rFonts w:hint="eastAsia" w:ascii="宋体" w:hAnsi="宋体" w:eastAsia="宋体" w:cs="宋体"/>
                <w:color w:val="auto"/>
                <w:kern w:val="0"/>
                <w:sz w:val="20"/>
                <w:szCs w:val="20"/>
                <w:highlight w:val="none"/>
                <w:lang w:val="en-US" w:eastAsia="zh-CN"/>
              </w:rPr>
              <w:t>。</w:t>
            </w:r>
          </w:p>
        </w:tc>
        <w:tc>
          <w:tcPr>
            <w:tcW w:w="958" w:type="dxa"/>
            <w:tcBorders>
              <w:top w:val="single" w:color="auto" w:sz="4" w:space="0"/>
              <w:left w:val="nil"/>
              <w:bottom w:val="single" w:color="auto" w:sz="4" w:space="0"/>
              <w:right w:val="single" w:color="auto" w:sz="4" w:space="0"/>
            </w:tcBorders>
            <w:noWrap w:val="0"/>
            <w:vAlign w:val="center"/>
          </w:tcPr>
          <w:p w14:paraId="220EE57E">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13F6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vMerge w:val="continue"/>
            <w:tcBorders>
              <w:left w:val="single" w:color="auto" w:sz="4" w:space="0"/>
              <w:right w:val="single" w:color="auto" w:sz="4" w:space="0"/>
            </w:tcBorders>
            <w:noWrap w:val="0"/>
            <w:vAlign w:val="center"/>
          </w:tcPr>
          <w:p w14:paraId="64CA7333">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lang w:val="en-US" w:eastAsia="zh-CN"/>
              </w:rPr>
            </w:pPr>
          </w:p>
        </w:tc>
        <w:tc>
          <w:tcPr>
            <w:tcW w:w="6968" w:type="dxa"/>
            <w:tcBorders>
              <w:top w:val="single" w:color="auto" w:sz="4" w:space="0"/>
              <w:left w:val="nil"/>
              <w:bottom w:val="single" w:color="auto" w:sz="4" w:space="0"/>
              <w:right w:val="single" w:color="auto" w:sz="4" w:space="0"/>
            </w:tcBorders>
            <w:noWrap w:val="0"/>
            <w:vAlign w:val="center"/>
          </w:tcPr>
          <w:p w14:paraId="3A217DAD">
            <w:pPr>
              <w:keepNext w:val="0"/>
              <w:keepLines w:val="0"/>
              <w:pageBreakBefore w:val="0"/>
              <w:widowControl w:val="0"/>
              <w:kinsoku/>
              <w:wordWrap/>
              <w:overflowPunct/>
              <w:topLinePunct w:val="0"/>
              <w:autoSpaceDN/>
              <w:bidi w:val="0"/>
              <w:adjustRightInd/>
              <w:snapToGrid/>
              <w:spacing w:before="157" w:beforeLines="50" w:after="144" w:afterLines="50" w:line="240" w:lineRule="auto"/>
              <w:ind w:left="105" w:leftChars="50"/>
              <w:jc w:val="left"/>
              <w:textAlignment w:val="auto"/>
              <w:rPr>
                <w:rFonts w:hint="default" w:ascii="宋体" w:hAnsi="宋体" w:eastAsia="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2. 送货</w:t>
            </w:r>
            <w:r>
              <w:rPr>
                <w:rFonts w:hint="eastAsia" w:ascii="宋体" w:hAnsi="宋体" w:eastAsia="宋体" w:cs="宋体"/>
                <w:color w:val="auto"/>
                <w:kern w:val="0"/>
                <w:sz w:val="20"/>
                <w:szCs w:val="20"/>
                <w:highlight w:val="none"/>
                <w:lang w:val="en-US" w:eastAsia="zh-CN"/>
              </w:rPr>
              <w:t>单、验收单记录不完整或未按要求</w:t>
            </w:r>
            <w:r>
              <w:rPr>
                <w:rFonts w:hint="eastAsia" w:ascii="宋体" w:hAnsi="宋体" w:cs="宋体"/>
                <w:color w:val="auto"/>
                <w:kern w:val="0"/>
                <w:sz w:val="20"/>
                <w:szCs w:val="20"/>
                <w:highlight w:val="none"/>
                <w:lang w:val="en-US" w:eastAsia="zh-CN"/>
              </w:rPr>
              <w:t>填写，此句无错误。</w:t>
            </w:r>
            <w:r>
              <w:rPr>
                <w:rFonts w:hint="eastAsia" w:ascii="宋体" w:hAnsi="宋体" w:eastAsia="宋体" w:cs="宋体"/>
                <w:color w:val="auto"/>
                <w:kern w:val="0"/>
                <w:sz w:val="20"/>
                <w:szCs w:val="20"/>
                <w:highlight w:val="none"/>
                <w:lang w:val="en-US" w:eastAsia="zh-CN"/>
              </w:rPr>
              <w:t>每次扣2分。经甲方提醒后</w:t>
            </w:r>
            <w:r>
              <w:rPr>
                <w:rFonts w:hint="eastAsia" w:ascii="宋体" w:hAnsi="宋体" w:cs="宋体"/>
                <w:color w:val="auto"/>
                <w:kern w:val="0"/>
                <w:sz w:val="20"/>
                <w:szCs w:val="20"/>
                <w:highlight w:val="none"/>
                <w:lang w:val="en-US" w:eastAsia="zh-CN"/>
              </w:rPr>
              <w:t>仍</w:t>
            </w:r>
            <w:r>
              <w:rPr>
                <w:rFonts w:hint="eastAsia" w:ascii="宋体" w:hAnsi="宋体" w:eastAsia="宋体" w:cs="宋体"/>
                <w:color w:val="auto"/>
                <w:kern w:val="0"/>
                <w:sz w:val="20"/>
                <w:szCs w:val="20"/>
                <w:highlight w:val="none"/>
                <w:lang w:val="en-US" w:eastAsia="zh-CN"/>
              </w:rPr>
              <w:t>未整改到位的，每次扣5分。</w:t>
            </w:r>
          </w:p>
        </w:tc>
        <w:tc>
          <w:tcPr>
            <w:tcW w:w="958" w:type="dxa"/>
            <w:tcBorders>
              <w:top w:val="single" w:color="auto" w:sz="4" w:space="0"/>
              <w:left w:val="nil"/>
              <w:bottom w:val="single" w:color="auto" w:sz="4" w:space="0"/>
              <w:right w:val="single" w:color="auto" w:sz="4" w:space="0"/>
            </w:tcBorders>
            <w:noWrap w:val="0"/>
            <w:vAlign w:val="center"/>
          </w:tcPr>
          <w:p w14:paraId="6EEE8DB7">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552D1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left w:val="single" w:color="auto" w:sz="4" w:space="0"/>
              <w:bottom w:val="single" w:color="auto" w:sz="4" w:space="0"/>
              <w:right w:val="single" w:color="auto" w:sz="4" w:space="0"/>
            </w:tcBorders>
            <w:noWrap w:val="0"/>
            <w:vAlign w:val="center"/>
          </w:tcPr>
          <w:p w14:paraId="7B83C4D3">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其他</w:t>
            </w:r>
          </w:p>
        </w:tc>
        <w:tc>
          <w:tcPr>
            <w:tcW w:w="6968" w:type="dxa"/>
            <w:tcBorders>
              <w:top w:val="single" w:color="auto" w:sz="4" w:space="0"/>
              <w:left w:val="nil"/>
              <w:bottom w:val="single" w:color="auto" w:sz="4" w:space="0"/>
              <w:right w:val="single" w:color="auto" w:sz="4" w:space="0"/>
            </w:tcBorders>
            <w:noWrap w:val="0"/>
            <w:vAlign w:val="center"/>
          </w:tcPr>
          <w:p w14:paraId="2335B895">
            <w:pPr>
              <w:keepNext w:val="0"/>
              <w:keepLines w:val="0"/>
              <w:pageBreakBefore w:val="0"/>
              <w:widowControl w:val="0"/>
              <w:numPr>
                <w:ilvl w:val="0"/>
                <w:numId w:val="0"/>
              </w:numPr>
              <w:kinsoku/>
              <w:wordWrap/>
              <w:overflowPunct/>
              <w:topLinePunct w:val="0"/>
              <w:autoSpaceDN/>
              <w:bidi w:val="0"/>
              <w:adjustRightInd/>
              <w:snapToGrid/>
              <w:spacing w:before="157" w:beforeLines="50" w:after="144" w:afterLines="50" w:line="240" w:lineRule="auto"/>
              <w:ind w:left="105" w:leftChars="50" w:firstLine="0" w:firstLineChars="0"/>
              <w:jc w:val="left"/>
              <w:textAlignment w:val="auto"/>
              <w:rPr>
                <w:rFonts w:hint="default" w:ascii="宋体" w:hAnsi="宋体" w:eastAsia="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1. 在</w:t>
            </w:r>
            <w:r>
              <w:rPr>
                <w:rFonts w:hint="eastAsia" w:ascii="宋体" w:hAnsi="宋体" w:eastAsia="宋体" w:cs="宋体"/>
                <w:color w:val="auto"/>
                <w:kern w:val="0"/>
                <w:sz w:val="20"/>
                <w:szCs w:val="20"/>
                <w:highlight w:val="none"/>
                <w:lang w:val="en-US" w:eastAsia="zh-CN"/>
              </w:rPr>
              <w:t>上级检查过程中</w:t>
            </w:r>
            <w:r>
              <w:rPr>
                <w:rFonts w:hint="eastAsia" w:ascii="宋体" w:hAnsi="宋体" w:cs="宋体"/>
                <w:color w:val="auto"/>
                <w:kern w:val="0"/>
                <w:sz w:val="20"/>
                <w:szCs w:val="20"/>
                <w:highlight w:val="none"/>
                <w:lang w:val="en-US" w:eastAsia="zh-CN"/>
              </w:rPr>
              <w:t>，此句无错误。</w:t>
            </w:r>
            <w:r>
              <w:rPr>
                <w:rFonts w:hint="eastAsia" w:ascii="宋体" w:hAnsi="宋体" w:eastAsia="宋体" w:cs="宋体"/>
                <w:color w:val="auto"/>
                <w:kern w:val="0"/>
                <w:sz w:val="20"/>
                <w:szCs w:val="20"/>
                <w:highlight w:val="none"/>
                <w:lang w:val="en-US" w:eastAsia="zh-CN"/>
              </w:rPr>
              <w:t>因乙方自身原因产生</w:t>
            </w:r>
            <w:r>
              <w:rPr>
                <w:rFonts w:hint="eastAsia" w:ascii="宋体" w:hAnsi="宋体" w:cs="宋体"/>
                <w:color w:val="auto"/>
                <w:kern w:val="0"/>
                <w:sz w:val="20"/>
                <w:szCs w:val="20"/>
                <w:highlight w:val="none"/>
                <w:lang w:val="en-US" w:eastAsia="zh-CN"/>
              </w:rPr>
              <w:t>不良后果</w:t>
            </w:r>
            <w:r>
              <w:rPr>
                <w:rFonts w:hint="eastAsia" w:ascii="宋体" w:hAnsi="宋体" w:eastAsia="宋体" w:cs="宋体"/>
                <w:color w:val="auto"/>
                <w:kern w:val="0"/>
                <w:sz w:val="20"/>
                <w:szCs w:val="20"/>
                <w:highlight w:val="none"/>
                <w:lang w:val="en-US" w:eastAsia="zh-CN"/>
              </w:rPr>
              <w:t>，扣40分。</w:t>
            </w:r>
          </w:p>
        </w:tc>
        <w:tc>
          <w:tcPr>
            <w:tcW w:w="958" w:type="dxa"/>
            <w:tcBorders>
              <w:top w:val="single" w:color="auto" w:sz="4" w:space="0"/>
              <w:left w:val="nil"/>
              <w:bottom w:val="single" w:color="auto" w:sz="4" w:space="0"/>
              <w:right w:val="single" w:color="auto" w:sz="4" w:space="0"/>
            </w:tcBorders>
            <w:noWrap w:val="0"/>
            <w:vAlign w:val="center"/>
          </w:tcPr>
          <w:p w14:paraId="0ADB054A">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both"/>
              <w:textAlignment w:val="auto"/>
              <w:rPr>
                <w:rFonts w:hint="eastAsia" w:ascii="宋体" w:hAnsi="宋体" w:eastAsia="宋体" w:cs="宋体"/>
                <w:b w:val="0"/>
                <w:bCs w:val="0"/>
                <w:color w:val="auto"/>
                <w:sz w:val="20"/>
                <w:szCs w:val="20"/>
                <w:highlight w:val="none"/>
              </w:rPr>
            </w:pPr>
          </w:p>
        </w:tc>
      </w:tr>
      <w:tr w14:paraId="0EB75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340" w:type="dxa"/>
            <w:tcBorders>
              <w:top w:val="single" w:color="auto" w:sz="4" w:space="0"/>
              <w:left w:val="single" w:color="auto" w:sz="4" w:space="0"/>
              <w:bottom w:val="single" w:color="auto" w:sz="4" w:space="0"/>
              <w:right w:val="single" w:color="auto" w:sz="4" w:space="0"/>
            </w:tcBorders>
            <w:noWrap w:val="0"/>
            <w:vAlign w:val="center"/>
          </w:tcPr>
          <w:p w14:paraId="71A3DE4E">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left="105" w:leftChars="50" w:right="105" w:rightChars="50"/>
              <w:jc w:val="center"/>
              <w:textAlignment w:val="auto"/>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lang w:val="en-US" w:eastAsia="zh-CN"/>
              </w:rPr>
              <w:t>考核得分</w:t>
            </w:r>
          </w:p>
        </w:tc>
        <w:tc>
          <w:tcPr>
            <w:tcW w:w="7926" w:type="dxa"/>
            <w:gridSpan w:val="2"/>
            <w:tcBorders>
              <w:top w:val="single" w:color="auto" w:sz="4" w:space="0"/>
              <w:left w:val="single" w:color="auto" w:sz="4" w:space="0"/>
              <w:bottom w:val="single" w:color="auto" w:sz="4" w:space="0"/>
              <w:right w:val="single" w:color="auto" w:sz="4" w:space="0"/>
            </w:tcBorders>
            <w:noWrap w:val="0"/>
            <w:vAlign w:val="center"/>
          </w:tcPr>
          <w:p w14:paraId="1D576413">
            <w:pPr>
              <w:keepNext w:val="0"/>
              <w:keepLines w:val="0"/>
              <w:pageBreakBefore w:val="0"/>
              <w:widowControl w:val="0"/>
              <w:kinsoku/>
              <w:wordWrap/>
              <w:overflowPunct/>
              <w:topLinePunct w:val="0"/>
              <w:autoSpaceDE w:val="0"/>
              <w:autoSpaceDN/>
              <w:bidi w:val="0"/>
              <w:adjustRightInd/>
              <w:snapToGrid/>
              <w:spacing w:before="58" w:beforeLines="20" w:after="58" w:afterLines="20" w:line="240" w:lineRule="auto"/>
              <w:ind w:right="105" w:rightChars="50"/>
              <w:jc w:val="left"/>
              <w:textAlignment w:val="auto"/>
              <w:rPr>
                <w:rFonts w:hint="default"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总扣分：                                     总得分：</w:t>
            </w:r>
            <w:r>
              <w:rPr>
                <w:rFonts w:hint="eastAsia" w:ascii="宋体" w:hAnsi="宋体" w:eastAsia="宋体" w:cs="宋体"/>
                <w:b/>
                <w:bCs/>
                <w:color w:val="auto"/>
                <w:sz w:val="20"/>
                <w:szCs w:val="20"/>
                <w:highlight w:val="none"/>
                <w:u w:val="single"/>
                <w:vertAlign w:val="baseline"/>
                <w:lang w:val="en-US" w:eastAsia="zh-CN"/>
              </w:rPr>
              <w:t xml:space="preserve">                       </w:t>
            </w:r>
          </w:p>
        </w:tc>
      </w:tr>
    </w:tbl>
    <w:p w14:paraId="650F0E08">
      <w:pPr>
        <w:keepNext w:val="0"/>
        <w:keepLines w:val="0"/>
        <w:pageBreakBefore w:val="0"/>
        <w:kinsoku/>
        <w:wordWrap/>
        <w:overflowPunct/>
        <w:topLinePunct w:val="0"/>
        <w:autoSpaceDE/>
        <w:autoSpaceDN/>
        <w:bidi w:val="0"/>
        <w:adjustRightInd/>
        <w:snapToGrid/>
        <w:spacing w:line="480" w:lineRule="exact"/>
        <w:textAlignment w:val="auto"/>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说明：</w:t>
      </w:r>
      <w:r>
        <w:rPr>
          <w:rFonts w:hint="eastAsia" w:ascii="宋体" w:hAnsi="宋体" w:eastAsia="宋体" w:cs="宋体"/>
          <w:b/>
          <w:bCs/>
          <w:color w:val="auto"/>
          <w:sz w:val="22"/>
          <w:szCs w:val="22"/>
          <w:highlight w:val="none"/>
          <w:vertAlign w:val="baseline"/>
          <w:lang w:val="en-US" w:eastAsia="zh-CN"/>
        </w:rPr>
        <w:t>考核得分=100分－扣分项</w:t>
      </w:r>
      <w:r>
        <w:rPr>
          <w:rFonts w:hint="eastAsia" w:ascii="宋体" w:hAnsi="宋体" w:cs="宋体"/>
          <w:b/>
          <w:bCs/>
          <w:color w:val="auto"/>
          <w:sz w:val="22"/>
          <w:szCs w:val="22"/>
          <w:highlight w:val="none"/>
          <w:vertAlign w:val="baseline"/>
          <w:lang w:val="en-US" w:eastAsia="zh-CN"/>
        </w:rPr>
        <w:t>。</w:t>
      </w:r>
    </w:p>
    <w:p w14:paraId="6E0199C7">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 考核</w:t>
      </w:r>
      <w:r>
        <w:rPr>
          <w:rFonts w:hint="eastAsia" w:ascii="宋体" w:hAnsi="宋体" w:eastAsia="宋体" w:cs="宋体"/>
          <w:color w:val="auto"/>
          <w:sz w:val="24"/>
          <w:szCs w:val="24"/>
          <w:highlight w:val="none"/>
          <w:lang w:val="en-US" w:eastAsia="zh-CN"/>
        </w:rPr>
        <w:t>结果应用</w:t>
      </w:r>
    </w:p>
    <w:p w14:paraId="391FC58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单</w:t>
      </w:r>
      <w:r>
        <w:rPr>
          <w:rFonts w:hint="eastAsia" w:ascii="宋体" w:hAnsi="宋体" w:eastAsia="宋体" w:cs="宋体"/>
          <w:color w:val="auto"/>
          <w:sz w:val="24"/>
          <w:szCs w:val="24"/>
          <w:highlight w:val="none"/>
          <w:lang w:val="en-US" w:eastAsia="zh-CN"/>
        </w:rPr>
        <w:t>次考核总分值</w:t>
      </w:r>
      <w:r>
        <w:rPr>
          <w:rFonts w:hint="eastAsia" w:ascii="宋体" w:hAnsi="宋体" w:cs="宋体"/>
          <w:color w:val="auto"/>
          <w:sz w:val="24"/>
          <w:szCs w:val="24"/>
          <w:highlight w:val="none"/>
          <w:lang w:val="en-US" w:eastAsia="zh-CN"/>
        </w:rPr>
        <w:t>为100</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6CDB3C7C">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①得分90分（含）以上的</w:t>
      </w:r>
      <w:r>
        <w:rPr>
          <w:rFonts w:hint="eastAsia" w:ascii="宋体" w:hAnsi="宋体" w:cs="宋体"/>
          <w:color w:val="auto"/>
          <w:sz w:val="24"/>
          <w:szCs w:val="24"/>
          <w:highlight w:val="none"/>
          <w:lang w:val="en-US" w:eastAsia="zh-CN"/>
        </w:rPr>
        <w:t>，不</w:t>
      </w:r>
      <w:r>
        <w:rPr>
          <w:rFonts w:hint="eastAsia" w:ascii="宋体" w:hAnsi="宋体" w:eastAsia="宋体" w:cs="宋体"/>
          <w:color w:val="auto"/>
          <w:sz w:val="24"/>
          <w:szCs w:val="24"/>
          <w:highlight w:val="none"/>
          <w:lang w:val="en-US" w:eastAsia="zh-CN"/>
        </w:rPr>
        <w:t>扣罚；</w:t>
      </w:r>
    </w:p>
    <w:p w14:paraId="5A0275F1">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hint="eastAsia" w:ascii="宋体" w:hAnsi="宋体" w:cs="宋体"/>
          <w:color w:val="auto"/>
          <w:sz w:val="24"/>
          <w:szCs w:val="24"/>
          <w:highlight w:val="none"/>
          <w:lang w:val="en-US" w:eastAsia="zh-CN"/>
        </w:rPr>
        <w:t>得分在</w:t>
      </w:r>
      <w:r>
        <w:rPr>
          <w:rFonts w:hint="eastAsia" w:ascii="宋体" w:hAnsi="宋体" w:eastAsia="宋体" w:cs="宋体"/>
          <w:color w:val="auto"/>
          <w:sz w:val="24"/>
          <w:szCs w:val="24"/>
          <w:highlight w:val="none"/>
          <w:lang w:val="en-US" w:eastAsia="zh-CN"/>
        </w:rPr>
        <w:t>70分（含）</w:t>
      </w:r>
      <w:r>
        <w:rPr>
          <w:rFonts w:hint="eastAsia" w:ascii="宋体" w:hAnsi="宋体" w:cs="宋体"/>
          <w:color w:val="auto"/>
          <w:sz w:val="24"/>
          <w:szCs w:val="24"/>
          <w:highlight w:val="none"/>
          <w:lang w:val="en-US" w:eastAsia="zh-CN"/>
        </w:rPr>
        <w:t>至90分之间的，扣罚</w:t>
      </w:r>
      <w:r>
        <w:rPr>
          <w:rFonts w:hint="eastAsia" w:ascii="宋体" w:hAnsi="宋体" w:eastAsia="宋体" w:cs="宋体"/>
          <w:color w:val="auto"/>
          <w:sz w:val="24"/>
          <w:szCs w:val="24"/>
          <w:highlight w:val="none"/>
          <w:lang w:val="en-US" w:eastAsia="zh-CN"/>
        </w:rPr>
        <w:t>5000元/次；</w:t>
      </w:r>
    </w:p>
    <w:p w14:paraId="007144D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w:t>
      </w:r>
      <w:r>
        <w:rPr>
          <w:rFonts w:hint="eastAsia" w:ascii="宋体" w:hAnsi="宋体" w:cs="宋体"/>
          <w:color w:val="auto"/>
          <w:sz w:val="24"/>
          <w:szCs w:val="24"/>
          <w:highlight w:val="none"/>
          <w:lang w:val="en-US" w:eastAsia="zh-CN"/>
        </w:rPr>
        <w:t>得分</w:t>
      </w:r>
      <w:r>
        <w:rPr>
          <w:rFonts w:hint="eastAsia" w:ascii="宋体" w:hAnsi="宋体" w:eastAsia="宋体" w:cs="宋体"/>
          <w:color w:val="auto"/>
          <w:sz w:val="24"/>
          <w:szCs w:val="24"/>
          <w:highlight w:val="none"/>
          <w:lang w:val="en-US" w:eastAsia="zh-CN"/>
        </w:rPr>
        <w:t>低于70分</w:t>
      </w:r>
      <w:r>
        <w:rPr>
          <w:rFonts w:hint="eastAsia" w:ascii="宋体" w:hAnsi="宋体" w:cs="宋体"/>
          <w:color w:val="auto"/>
          <w:sz w:val="24"/>
          <w:szCs w:val="24"/>
          <w:highlight w:val="none"/>
          <w:lang w:val="en-US" w:eastAsia="zh-CN"/>
        </w:rPr>
        <w:t>的，直接</w:t>
      </w:r>
      <w:r>
        <w:rPr>
          <w:rFonts w:hint="eastAsia" w:ascii="宋体" w:hAnsi="宋体" w:eastAsia="宋体" w:cs="宋体"/>
          <w:color w:val="auto"/>
          <w:sz w:val="24"/>
          <w:szCs w:val="24"/>
          <w:highlight w:val="none"/>
          <w:lang w:val="en-US" w:eastAsia="zh-CN"/>
        </w:rPr>
        <w:t>解除合同。</w:t>
      </w:r>
    </w:p>
    <w:p w14:paraId="5A7FE0B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（2）最终考核等次依据为历次考核得分平均分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考核等次纳入</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的供应商信用评价体系</w:t>
      </w:r>
      <w:r>
        <w:rPr>
          <w:rFonts w:hint="eastAsia" w:ascii="宋体" w:hAnsi="宋体" w:cs="宋体"/>
          <w:color w:val="auto"/>
          <w:sz w:val="24"/>
          <w:szCs w:val="24"/>
          <w:highlight w:val="none"/>
          <w:lang w:val="en-US" w:eastAsia="zh-CN"/>
        </w:rPr>
        <w:t>。</w:t>
      </w:r>
    </w:p>
    <w:p w14:paraId="71A3CD0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①得分90分（含）</w:t>
      </w:r>
      <w:r>
        <w:rPr>
          <w:rFonts w:hint="eastAsia" w:ascii="宋体" w:hAnsi="宋体" w:cs="宋体"/>
          <w:color w:val="auto"/>
          <w:sz w:val="24"/>
          <w:szCs w:val="24"/>
          <w:highlight w:val="none"/>
          <w:lang w:val="en-US" w:eastAsia="zh-CN"/>
        </w:rPr>
        <w:t>以上</w:t>
      </w:r>
      <w:r>
        <w:rPr>
          <w:rFonts w:hint="eastAsia" w:ascii="宋体" w:hAnsi="宋体" w:eastAsia="宋体" w:cs="宋体"/>
          <w:color w:val="auto"/>
          <w:sz w:val="24"/>
          <w:szCs w:val="24"/>
          <w:highlight w:val="none"/>
          <w:lang w:val="en-US" w:eastAsia="zh-CN"/>
        </w:rPr>
        <w:t>为优秀；</w:t>
      </w:r>
    </w:p>
    <w:p w14:paraId="347D1D53">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②得分</w:t>
      </w:r>
      <w:r>
        <w:rPr>
          <w:rFonts w:hint="eastAsia" w:ascii="宋体" w:hAnsi="宋体" w:cs="宋体"/>
          <w:color w:val="auto"/>
          <w:sz w:val="24"/>
          <w:szCs w:val="24"/>
          <w:highlight w:val="none"/>
          <w:lang w:val="en-US" w:eastAsia="zh-CN"/>
        </w:rPr>
        <w:t>在</w:t>
      </w:r>
      <w:r>
        <w:rPr>
          <w:rFonts w:hint="eastAsia" w:ascii="宋体" w:hAnsi="宋体" w:eastAsia="宋体" w:cs="宋体"/>
          <w:color w:val="auto"/>
          <w:sz w:val="24"/>
          <w:szCs w:val="24"/>
          <w:highlight w:val="none"/>
          <w:lang w:val="en-US" w:eastAsia="zh-CN"/>
        </w:rPr>
        <w:t>70分（含）</w:t>
      </w:r>
      <w:r>
        <w:rPr>
          <w:rFonts w:hint="eastAsia" w:ascii="宋体" w:hAnsi="宋体" w:cs="宋体"/>
          <w:color w:val="auto"/>
          <w:sz w:val="24"/>
          <w:szCs w:val="24"/>
          <w:highlight w:val="none"/>
          <w:lang w:val="en-US" w:eastAsia="zh-CN"/>
        </w:rPr>
        <w:t>至90分之间</w:t>
      </w:r>
      <w:r>
        <w:rPr>
          <w:rFonts w:hint="eastAsia" w:ascii="宋体" w:hAnsi="宋体" w:eastAsia="宋体" w:cs="宋体"/>
          <w:color w:val="auto"/>
          <w:sz w:val="24"/>
          <w:szCs w:val="24"/>
          <w:highlight w:val="none"/>
          <w:lang w:val="en-US" w:eastAsia="zh-CN"/>
        </w:rPr>
        <w:t>为合格；</w:t>
      </w:r>
    </w:p>
    <w:p w14:paraId="25BCABFD">
      <w:pPr>
        <w:pStyle w:val="4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right="0" w:rightChars="0" w:firstLine="480" w:firstLineChars="200"/>
        <w:textAlignment w:val="auto"/>
        <w:rPr>
          <w:rFonts w:hint="default" w:ascii="方正仿宋_GBK" w:hAnsi="方正仿宋_GBK" w:eastAsia="方正仿宋_GBK" w:cs="方正仿宋_GBK"/>
          <w:b w:val="0"/>
          <w:bCs w:val="0"/>
          <w:color w:val="auto"/>
          <w:sz w:val="32"/>
          <w:szCs w:val="32"/>
          <w:highlight w:val="none"/>
          <w:shd w:val="clear" w:color="auto" w:fill="auto"/>
          <w:lang w:val="en-US" w:eastAsia="zh-CN"/>
        </w:rPr>
      </w:pPr>
      <w:r>
        <w:rPr>
          <w:rFonts w:hint="eastAsia" w:ascii="宋体" w:hAnsi="宋体" w:eastAsia="宋体" w:cs="宋体"/>
          <w:color w:val="auto"/>
          <w:sz w:val="24"/>
          <w:szCs w:val="24"/>
          <w:highlight w:val="none"/>
          <w:lang w:val="en-US" w:eastAsia="zh-CN"/>
        </w:rPr>
        <w:t>③</w:t>
      </w:r>
      <w:r>
        <w:rPr>
          <w:rFonts w:hint="eastAsia" w:cs="宋体"/>
          <w:color w:val="auto"/>
          <w:sz w:val="24"/>
          <w:szCs w:val="24"/>
          <w:highlight w:val="none"/>
          <w:lang w:val="en-US" w:eastAsia="zh-CN"/>
        </w:rPr>
        <w:t xml:space="preserve"> 得分</w:t>
      </w:r>
      <w:r>
        <w:rPr>
          <w:rFonts w:hint="eastAsia" w:ascii="宋体" w:hAnsi="宋体" w:eastAsia="宋体" w:cs="宋体"/>
          <w:color w:val="auto"/>
          <w:sz w:val="24"/>
          <w:szCs w:val="24"/>
          <w:highlight w:val="none"/>
          <w:lang w:val="en-US" w:eastAsia="zh-CN"/>
        </w:rPr>
        <w:t>低于70</w:t>
      </w:r>
      <w:r>
        <w:rPr>
          <w:rFonts w:hint="eastAsia" w:cs="宋体"/>
          <w:color w:val="auto"/>
          <w:sz w:val="24"/>
          <w:szCs w:val="24"/>
          <w:highlight w:val="none"/>
          <w:lang w:val="en-US" w:eastAsia="zh-CN"/>
        </w:rPr>
        <w:t>分，为</w:t>
      </w:r>
      <w:r>
        <w:rPr>
          <w:rFonts w:hint="eastAsia" w:ascii="宋体" w:hAnsi="宋体" w:eastAsia="宋体" w:cs="宋体"/>
          <w:color w:val="auto"/>
          <w:sz w:val="24"/>
          <w:szCs w:val="24"/>
          <w:highlight w:val="none"/>
          <w:lang w:val="en-US" w:eastAsia="zh-CN"/>
        </w:rPr>
        <w:t>不合格。</w:t>
      </w:r>
    </w:p>
    <w:p w14:paraId="2D0F6C8F">
      <w:pPr>
        <w:keepNext w:val="0"/>
        <w:keepLines w:val="0"/>
        <w:pageBreakBefore w:val="0"/>
        <w:kinsoku/>
        <w:wordWrap/>
        <w:overflowPunct/>
        <w:topLinePunct w:val="0"/>
        <w:autoSpaceDE/>
        <w:autoSpaceDN/>
        <w:bidi w:val="0"/>
        <w:adjustRightInd/>
        <w:snapToGrid/>
        <w:spacing w:line="480" w:lineRule="exact"/>
        <w:ind w:firstLine="482" w:firstLineChars="200"/>
        <w:jc w:val="left"/>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三、商务要求</w:t>
      </w:r>
    </w:p>
    <w:p w14:paraId="12AB47BA">
      <w:pPr>
        <w:keepNext w:val="0"/>
        <w:keepLines w:val="0"/>
        <w:pageBreakBefore w:val="0"/>
        <w:kinsoku/>
        <w:wordWrap/>
        <w:overflowPunct/>
        <w:topLinePunct w:val="0"/>
        <w:autoSpaceDE/>
        <w:autoSpaceDN/>
        <w:bidi w:val="0"/>
        <w:adjustRightInd/>
        <w:snapToGrid/>
        <w:spacing w:line="480" w:lineRule="exact"/>
        <w:ind w:firstLine="482" w:firstLineChars="200"/>
        <w:jc w:val="left"/>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（一）采购标的数量、采购项目交付或者实施的时间和地点</w:t>
      </w:r>
    </w:p>
    <w:p w14:paraId="3918D0EA">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1. 采购</w:t>
      </w:r>
      <w:r>
        <w:rPr>
          <w:rFonts w:hint="eastAsia" w:ascii="宋体" w:hAnsi="宋体" w:cs="宋体"/>
          <w:color w:val="auto"/>
          <w:kern w:val="0"/>
          <w:sz w:val="24"/>
          <w:szCs w:val="24"/>
          <w:highlight w:val="none"/>
        </w:rPr>
        <w:t>数量</w:t>
      </w:r>
      <w:r>
        <w:rPr>
          <w:rFonts w:hint="eastAsia" w:ascii="宋体" w:hAnsi="宋体" w:cs="宋体"/>
          <w:color w:val="auto"/>
          <w:kern w:val="0"/>
          <w:sz w:val="24"/>
          <w:szCs w:val="24"/>
          <w:highlight w:val="none"/>
          <w:lang w:eastAsia="zh-CN"/>
        </w:rPr>
        <w:t>：以</w:t>
      </w:r>
      <w:r>
        <w:rPr>
          <w:rFonts w:hint="eastAsia" w:ascii="宋体" w:hAnsi="宋体" w:cs="宋体"/>
          <w:color w:val="auto"/>
          <w:kern w:val="0"/>
          <w:sz w:val="24"/>
          <w:szCs w:val="24"/>
          <w:highlight w:val="none"/>
        </w:rPr>
        <w:t>实际需求数量为准。</w:t>
      </w:r>
    </w:p>
    <w:p w14:paraId="147F9EE6">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kern w:val="0"/>
          <w:sz w:val="24"/>
          <w:szCs w:val="24"/>
          <w:highlight w:val="none"/>
          <w:lang w:eastAsia="zh-CN"/>
        </w:rPr>
        <w:t>2. 交付</w:t>
      </w:r>
      <w:r>
        <w:rPr>
          <w:rFonts w:hint="eastAsia" w:ascii="宋体" w:hAnsi="宋体" w:cs="宋体"/>
          <w:color w:val="auto"/>
          <w:sz w:val="24"/>
          <w:highlight w:val="none"/>
        </w:rPr>
        <w:t>（实施）时间</w:t>
      </w:r>
      <w:r>
        <w:rPr>
          <w:rFonts w:hint="eastAsia" w:ascii="宋体" w:hAnsi="宋体" w:cs="宋体"/>
          <w:color w:val="auto"/>
          <w:sz w:val="24"/>
          <w:highlight w:val="none"/>
          <w:lang w:eastAsia="zh-CN"/>
        </w:rPr>
        <w:t>：</w:t>
      </w:r>
      <w:r>
        <w:rPr>
          <w:rFonts w:hint="eastAsia" w:ascii="宋体" w:hAnsi="宋体" w:cs="宋体"/>
          <w:color w:val="auto"/>
          <w:sz w:val="24"/>
          <w:highlight w:val="none"/>
        </w:rPr>
        <w:t>（1）</w:t>
      </w:r>
      <w:r>
        <w:rPr>
          <w:rFonts w:hint="eastAsia" w:ascii="宋体" w:hAnsi="宋体" w:cs="宋体"/>
          <w:color w:val="auto"/>
          <w:sz w:val="24"/>
          <w:highlight w:val="none"/>
          <w:lang w:eastAsia="zh-CN"/>
        </w:rPr>
        <w:t>自</w:t>
      </w:r>
      <w:r>
        <w:rPr>
          <w:rFonts w:hint="eastAsia" w:ascii="宋体" w:hAnsi="宋体" w:cs="宋体"/>
          <w:color w:val="auto"/>
          <w:sz w:val="24"/>
          <w:highlight w:val="none"/>
        </w:rPr>
        <w:t>签订合同之日起一年；（2）</w:t>
      </w:r>
      <w:r>
        <w:rPr>
          <w:rFonts w:hint="eastAsia" w:ascii="宋体" w:hAnsi="宋体" w:cs="宋体"/>
          <w:color w:val="auto"/>
          <w:sz w:val="24"/>
          <w:highlight w:val="none"/>
          <w:lang w:eastAsia="zh-CN"/>
        </w:rPr>
        <w:t>服务</w:t>
      </w:r>
      <w:r>
        <w:rPr>
          <w:rFonts w:hint="eastAsia" w:ascii="宋体" w:hAnsi="宋体" w:cs="宋体"/>
          <w:color w:val="auto"/>
          <w:sz w:val="24"/>
          <w:highlight w:val="none"/>
        </w:rPr>
        <w:t>期内合同结算总金额达到</w:t>
      </w:r>
      <w:r>
        <w:rPr>
          <w:rFonts w:hint="eastAsia" w:ascii="宋体" w:hAnsi="宋体" w:cs="宋体"/>
          <w:color w:val="auto"/>
          <w:sz w:val="24"/>
          <w:highlight w:val="none"/>
          <w:lang w:val="en-US" w:eastAsia="zh-CN"/>
        </w:rPr>
        <w:t>100</w:t>
      </w:r>
      <w:r>
        <w:rPr>
          <w:rFonts w:hint="eastAsia" w:ascii="宋体" w:hAnsi="宋体" w:cs="宋体"/>
          <w:color w:val="auto"/>
          <w:sz w:val="24"/>
          <w:highlight w:val="none"/>
        </w:rPr>
        <w:t>万元</w:t>
      </w:r>
      <w:r>
        <w:rPr>
          <w:rFonts w:hint="eastAsia" w:ascii="宋体" w:hAnsi="宋体" w:cs="宋体"/>
          <w:color w:val="auto"/>
          <w:sz w:val="24"/>
          <w:highlight w:val="none"/>
          <w:lang w:eastAsia="zh-CN"/>
        </w:rPr>
        <w:t>，</w:t>
      </w:r>
      <w:r>
        <w:rPr>
          <w:rFonts w:hint="eastAsia" w:ascii="宋体" w:hAnsi="宋体" w:cs="宋体"/>
          <w:color w:val="auto"/>
          <w:sz w:val="24"/>
          <w:highlight w:val="none"/>
        </w:rPr>
        <w:t>以上两项条款任意一条</w:t>
      </w:r>
      <w:r>
        <w:rPr>
          <w:rFonts w:hint="eastAsia" w:ascii="宋体" w:hAnsi="宋体" w:cs="宋体"/>
          <w:color w:val="auto"/>
          <w:sz w:val="24"/>
          <w:highlight w:val="none"/>
          <w:lang w:eastAsia="zh-CN"/>
        </w:rPr>
        <w:t>达成，</w:t>
      </w:r>
      <w:r>
        <w:rPr>
          <w:rFonts w:hint="eastAsia" w:ascii="宋体" w:hAnsi="宋体" w:cs="宋体"/>
          <w:color w:val="auto"/>
          <w:sz w:val="24"/>
          <w:highlight w:val="none"/>
        </w:rPr>
        <w:t>则本合同终止。</w:t>
      </w:r>
    </w:p>
    <w:p w14:paraId="2BC2E476">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cs="宋体"/>
          <w:color w:val="auto"/>
          <w:sz w:val="24"/>
          <w:highlight w:val="none"/>
        </w:rPr>
      </w:pPr>
      <w:r>
        <w:rPr>
          <w:rFonts w:hint="eastAsia" w:ascii="宋体" w:hAnsi="宋体" w:cs="宋体"/>
          <w:color w:val="auto"/>
          <w:sz w:val="24"/>
          <w:highlight w:val="none"/>
          <w:lang w:eastAsia="zh-CN"/>
        </w:rPr>
        <w:t>3. 交付</w:t>
      </w:r>
      <w:r>
        <w:rPr>
          <w:rFonts w:hint="eastAsia" w:ascii="宋体" w:hAnsi="宋体" w:cs="宋体"/>
          <w:color w:val="auto"/>
          <w:sz w:val="24"/>
          <w:highlight w:val="none"/>
        </w:rPr>
        <w:t>（实施）地点</w:t>
      </w:r>
      <w:r>
        <w:rPr>
          <w:rFonts w:hint="eastAsia" w:ascii="宋体" w:hAnsi="宋体" w:cs="宋体"/>
          <w:color w:val="auto"/>
          <w:sz w:val="24"/>
          <w:highlight w:val="none"/>
          <w:lang w:eastAsia="zh-CN"/>
        </w:rPr>
        <w:t>：采购</w:t>
      </w:r>
      <w:r>
        <w:rPr>
          <w:rFonts w:hint="eastAsia" w:ascii="宋体" w:hAnsi="宋体" w:cs="宋体"/>
          <w:color w:val="auto"/>
          <w:sz w:val="24"/>
          <w:highlight w:val="none"/>
        </w:rPr>
        <w:t>人指定地点。</w:t>
      </w:r>
    </w:p>
    <w:p w14:paraId="3DCF5176">
      <w:pPr>
        <w:keepNext w:val="0"/>
        <w:keepLines w:val="0"/>
        <w:pageBreakBefore w:val="0"/>
        <w:kinsoku/>
        <w:wordWrap/>
        <w:overflowPunct/>
        <w:topLinePunct w:val="0"/>
        <w:autoSpaceDE/>
        <w:autoSpaceDN/>
        <w:bidi w:val="0"/>
        <w:adjustRightInd/>
        <w:snapToGrid/>
        <w:spacing w:line="480" w:lineRule="exact"/>
        <w:ind w:firstLine="482" w:firstLineChars="200"/>
        <w:jc w:val="left"/>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（二）投标报价及结算原则</w:t>
      </w:r>
    </w:p>
    <w:p w14:paraId="46FDDD2B">
      <w:pPr>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ascii="宋体" w:hAnsi="宋体"/>
          <w:color w:val="auto"/>
          <w:sz w:val="24"/>
          <w:szCs w:val="22"/>
          <w:highlight w:val="none"/>
        </w:rPr>
      </w:pPr>
      <w:r>
        <w:rPr>
          <w:rFonts w:hint="eastAsia" w:cs="Times New Roman"/>
          <w:b/>
          <w:bCs w:val="0"/>
          <w:color w:val="auto"/>
          <w:sz w:val="24"/>
          <w:highlight w:val="none"/>
          <w:u w:val="single"/>
          <w:lang w:eastAsia="zh-CN"/>
        </w:rPr>
        <w:t>1. 本</w:t>
      </w:r>
      <w:r>
        <w:rPr>
          <w:rFonts w:hint="eastAsia" w:ascii="Times New Roman" w:hAnsi="Times New Roman" w:eastAsia="宋体" w:cs="Times New Roman"/>
          <w:b/>
          <w:bCs w:val="0"/>
          <w:color w:val="auto"/>
          <w:sz w:val="24"/>
          <w:highlight w:val="none"/>
          <w:u w:val="single"/>
        </w:rPr>
        <w:t>项目报价采用</w:t>
      </w:r>
      <w:r>
        <w:rPr>
          <w:rFonts w:hint="eastAsia" w:ascii="Times New Roman" w:hAnsi="Times New Roman" w:eastAsia="宋体" w:cs="Times New Roman"/>
          <w:b/>
          <w:bCs w:val="0"/>
          <w:color w:val="auto"/>
          <w:sz w:val="24"/>
          <w:highlight w:val="none"/>
          <w:u w:val="single"/>
          <w:lang w:val="en-US" w:eastAsia="zh-CN"/>
        </w:rPr>
        <w:t>综合</w:t>
      </w:r>
      <w:r>
        <w:rPr>
          <w:rFonts w:hint="eastAsia" w:ascii="Times New Roman" w:hAnsi="Times New Roman" w:eastAsia="宋体" w:cs="Times New Roman"/>
          <w:b/>
          <w:bCs w:val="0"/>
          <w:color w:val="auto"/>
          <w:sz w:val="24"/>
          <w:highlight w:val="none"/>
          <w:u w:val="single"/>
        </w:rPr>
        <w:t>下浮率（优惠率）报价</w:t>
      </w:r>
      <w:r>
        <w:rPr>
          <w:rFonts w:hint="eastAsia" w:cs="Times New Roman"/>
          <w:b/>
          <w:bCs w:val="0"/>
          <w:color w:val="auto"/>
          <w:sz w:val="24"/>
          <w:highlight w:val="none"/>
          <w:u w:val="single"/>
          <w:lang w:eastAsia="zh-CN"/>
        </w:rPr>
        <w:t>，以</w:t>
      </w:r>
      <w:r>
        <w:rPr>
          <w:rFonts w:hint="eastAsia" w:ascii="Times New Roman" w:hAnsi="Times New Roman" w:eastAsia="宋体" w:cs="Times New Roman"/>
          <w:b/>
          <w:bCs w:val="0"/>
          <w:color w:val="auto"/>
          <w:sz w:val="24"/>
          <w:highlight w:val="none"/>
          <w:u w:val="single"/>
        </w:rPr>
        <w:t>采购人提供的单价最高限价为基准价自报</w:t>
      </w:r>
      <w:r>
        <w:rPr>
          <w:rFonts w:hint="eastAsia" w:ascii="Times New Roman" w:hAnsi="Times New Roman" w:eastAsia="宋体" w:cs="Times New Roman"/>
          <w:b/>
          <w:bCs w:val="0"/>
          <w:color w:val="auto"/>
          <w:sz w:val="24"/>
          <w:highlight w:val="none"/>
          <w:u w:val="single"/>
          <w:lang w:val="en-US" w:eastAsia="zh-CN"/>
        </w:rPr>
        <w:t>综合</w:t>
      </w:r>
      <w:r>
        <w:rPr>
          <w:rFonts w:hint="eastAsia" w:ascii="Times New Roman" w:hAnsi="Times New Roman" w:eastAsia="宋体" w:cs="Times New Roman"/>
          <w:b/>
          <w:bCs w:val="0"/>
          <w:color w:val="auto"/>
          <w:sz w:val="24"/>
          <w:highlight w:val="none"/>
          <w:u w:val="single"/>
        </w:rPr>
        <w:t>下浮</w:t>
      </w:r>
      <w:r>
        <w:rPr>
          <w:rFonts w:hint="eastAsia" w:ascii="Times New Roman" w:hAnsi="Times New Roman" w:eastAsia="宋体" w:cs="Times New Roman"/>
          <w:b/>
          <w:bCs w:val="0"/>
          <w:color w:val="auto"/>
          <w:sz w:val="24"/>
          <w:highlight w:val="none"/>
          <w:u w:val="single"/>
          <w:lang w:val="en-US" w:eastAsia="zh-CN"/>
        </w:rPr>
        <w:t>率</w:t>
      </w:r>
      <w:r>
        <w:rPr>
          <w:rFonts w:hint="eastAsia" w:ascii="Times New Roman" w:hAnsi="Times New Roman" w:eastAsia="宋体" w:cs="Times New Roman"/>
          <w:b/>
          <w:bCs w:val="0"/>
          <w:color w:val="auto"/>
          <w:sz w:val="24"/>
          <w:highlight w:val="none"/>
          <w:u w:val="single"/>
        </w:rPr>
        <w:t>，</w:t>
      </w:r>
      <w:r>
        <w:rPr>
          <w:rFonts w:hint="eastAsia" w:ascii="Times New Roman" w:hAnsi="Times New Roman" w:eastAsia="宋体" w:cs="Times New Roman"/>
          <w:b/>
          <w:bCs w:val="0"/>
          <w:color w:val="auto"/>
          <w:sz w:val="24"/>
          <w:highlight w:val="none"/>
          <w:u w:val="single"/>
          <w:lang w:val="en-US" w:eastAsia="zh-CN"/>
        </w:rPr>
        <w:t>综合</w:t>
      </w:r>
      <w:r>
        <w:rPr>
          <w:rFonts w:hint="eastAsia" w:ascii="Times New Roman" w:hAnsi="Times New Roman" w:eastAsia="宋体" w:cs="Times New Roman"/>
          <w:b/>
          <w:bCs w:val="0"/>
          <w:color w:val="auto"/>
          <w:sz w:val="24"/>
          <w:highlight w:val="none"/>
          <w:u w:val="single"/>
        </w:rPr>
        <w:t>下浮率最多保留小数点后一位（示例：6.8%、8.0%），下浮率数值为正值，否则为无效报价。</w:t>
      </w:r>
      <w:r>
        <w:rPr>
          <w:bCs/>
          <w:color w:val="auto"/>
          <w:sz w:val="24"/>
          <w:highlight w:val="none"/>
        </w:rPr>
        <w:t>货物质量标准按最新国家标准、行业标准和本文件</w:t>
      </w:r>
      <w:r>
        <w:rPr>
          <w:rFonts w:hint="eastAsia"/>
          <w:bCs/>
          <w:color w:val="auto"/>
          <w:sz w:val="24"/>
          <w:highlight w:val="none"/>
          <w:lang w:eastAsia="zh-CN"/>
        </w:rPr>
        <w:t>要求</w:t>
      </w:r>
      <w:r>
        <w:rPr>
          <w:bCs/>
          <w:color w:val="auto"/>
          <w:sz w:val="24"/>
          <w:highlight w:val="none"/>
        </w:rPr>
        <w:t>。</w:t>
      </w:r>
      <w:r>
        <w:rPr>
          <w:rFonts w:hint="eastAsia" w:ascii="宋体" w:hAnsi="宋体" w:eastAsia="宋体" w:cs="宋体"/>
          <w:i w:val="0"/>
          <w:iCs w:val="0"/>
          <w:color w:val="auto"/>
          <w:kern w:val="0"/>
          <w:sz w:val="24"/>
          <w:szCs w:val="24"/>
          <w:highlight w:val="none"/>
          <w:u w:val="none"/>
          <w:lang w:val="en-US" w:eastAsia="zh-CN" w:bidi="ar"/>
        </w:rPr>
        <w:t>报价内容包括招标文件规定的货物费、运费、本项目涉及的税费</w:t>
      </w:r>
      <w:r>
        <w:rPr>
          <w:rFonts w:hint="eastAsia" w:ascii="宋体" w:hAnsi="宋体" w:cs="宋体"/>
          <w:i w:val="0"/>
          <w:iCs w:val="0"/>
          <w:color w:val="auto"/>
          <w:kern w:val="0"/>
          <w:sz w:val="24"/>
          <w:szCs w:val="24"/>
          <w:highlight w:val="none"/>
          <w:u w:val="none"/>
          <w:lang w:val="en-US" w:eastAsia="zh-CN" w:bidi="ar"/>
        </w:rPr>
        <w:t>（税率13%）</w:t>
      </w:r>
      <w:r>
        <w:rPr>
          <w:rFonts w:hint="eastAsia" w:ascii="宋体" w:hAnsi="宋体" w:eastAsia="宋体" w:cs="宋体"/>
          <w:i w:val="0"/>
          <w:iCs w:val="0"/>
          <w:color w:val="auto"/>
          <w:kern w:val="0"/>
          <w:sz w:val="24"/>
          <w:szCs w:val="24"/>
          <w:highlight w:val="none"/>
          <w:u w:val="none"/>
          <w:lang w:val="en-US" w:eastAsia="zh-CN" w:bidi="ar"/>
        </w:rPr>
        <w:t>等为完成本项目所需的一切相关费用</w:t>
      </w:r>
      <w:r>
        <w:rPr>
          <w:bCs/>
          <w:color w:val="auto"/>
          <w:sz w:val="24"/>
          <w:highlight w:val="none"/>
          <w:shd w:val="clear" w:color="auto" w:fill="auto"/>
        </w:rPr>
        <w:t>。</w:t>
      </w:r>
    </w:p>
    <w:p w14:paraId="38E017F5">
      <w:pPr>
        <w:spacing w:line="44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 本</w:t>
      </w:r>
      <w:r>
        <w:rPr>
          <w:rFonts w:hint="eastAsia" w:ascii="宋体" w:hAnsi="宋体" w:cs="宋体"/>
          <w:color w:val="auto"/>
          <w:sz w:val="24"/>
          <w:highlight w:val="none"/>
        </w:rPr>
        <w:t>项目报价清单及单价限价如下</w:t>
      </w:r>
      <w:r>
        <w:rPr>
          <w:rFonts w:hint="eastAsia" w:ascii="宋体" w:hAnsi="宋体" w:cs="宋体"/>
          <w:color w:val="auto"/>
          <w:sz w:val="24"/>
          <w:highlight w:val="none"/>
          <w:lang w:eastAsia="zh-CN"/>
        </w:rPr>
        <w:t>：</w:t>
      </w:r>
    </w:p>
    <w:tbl>
      <w:tblPr>
        <w:tblStyle w:val="46"/>
        <w:tblW w:w="97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11"/>
        <w:gridCol w:w="1834"/>
        <w:gridCol w:w="2324"/>
        <w:gridCol w:w="1096"/>
        <w:gridCol w:w="1697"/>
        <w:gridCol w:w="1875"/>
      </w:tblGrid>
      <w:tr w14:paraId="24F42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jc w:val="center"/>
        </w:trPr>
        <w:tc>
          <w:tcPr>
            <w:tcW w:w="911" w:type="dxa"/>
            <w:tcBorders>
              <w:top w:val="single" w:color="auto" w:sz="4" w:space="0"/>
              <w:left w:val="single" w:color="auto" w:sz="4" w:space="0"/>
              <w:bottom w:val="single" w:color="auto" w:sz="4" w:space="0"/>
              <w:right w:val="single" w:color="000000" w:sz="8" w:space="0"/>
            </w:tcBorders>
            <w:shd w:val="clear" w:color="auto" w:fill="auto"/>
            <w:vAlign w:val="center"/>
          </w:tcPr>
          <w:p w14:paraId="35121D9B">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序号</w:t>
            </w:r>
          </w:p>
        </w:tc>
        <w:tc>
          <w:tcPr>
            <w:tcW w:w="1834" w:type="dxa"/>
            <w:tcBorders>
              <w:top w:val="single" w:color="auto" w:sz="4" w:space="0"/>
              <w:left w:val="nil"/>
              <w:bottom w:val="single" w:color="auto" w:sz="4" w:space="0"/>
              <w:right w:val="single" w:color="000000" w:sz="8" w:space="0"/>
            </w:tcBorders>
            <w:shd w:val="clear" w:color="auto" w:fill="auto"/>
            <w:vAlign w:val="center"/>
          </w:tcPr>
          <w:p w14:paraId="6436E92B">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名称</w:t>
            </w:r>
          </w:p>
        </w:tc>
        <w:tc>
          <w:tcPr>
            <w:tcW w:w="2324" w:type="dxa"/>
            <w:tcBorders>
              <w:top w:val="single" w:color="auto" w:sz="4" w:space="0"/>
              <w:left w:val="nil"/>
              <w:bottom w:val="single" w:color="auto" w:sz="4" w:space="0"/>
              <w:right w:val="single" w:color="000000" w:sz="8" w:space="0"/>
            </w:tcBorders>
            <w:shd w:val="clear" w:color="auto" w:fill="auto"/>
            <w:vAlign w:val="center"/>
          </w:tcPr>
          <w:p w14:paraId="6AC1C8FE">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参数</w:t>
            </w:r>
          </w:p>
        </w:tc>
        <w:tc>
          <w:tcPr>
            <w:tcW w:w="1096" w:type="dxa"/>
            <w:tcBorders>
              <w:top w:val="single" w:color="auto" w:sz="4" w:space="0"/>
              <w:left w:val="nil"/>
              <w:bottom w:val="single" w:color="auto" w:sz="4" w:space="0"/>
              <w:right w:val="single" w:color="000000" w:sz="8" w:space="0"/>
            </w:tcBorders>
            <w:shd w:val="clear" w:color="auto" w:fill="auto"/>
            <w:vAlign w:val="center"/>
          </w:tcPr>
          <w:p w14:paraId="6917FE36">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单位</w:t>
            </w:r>
          </w:p>
        </w:tc>
        <w:tc>
          <w:tcPr>
            <w:tcW w:w="1697" w:type="dxa"/>
            <w:tcBorders>
              <w:top w:val="single" w:color="auto" w:sz="4" w:space="0"/>
              <w:left w:val="nil"/>
              <w:bottom w:val="single" w:color="auto" w:sz="4" w:space="0"/>
              <w:right w:val="single" w:color="000000" w:sz="8" w:space="0"/>
            </w:tcBorders>
            <w:shd w:val="clear" w:color="auto" w:fill="auto"/>
            <w:vAlign w:val="center"/>
          </w:tcPr>
          <w:p w14:paraId="6D694A71">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综合单价最高限价</w:t>
            </w:r>
          </w:p>
        </w:tc>
        <w:tc>
          <w:tcPr>
            <w:tcW w:w="1875" w:type="dxa"/>
            <w:tcBorders>
              <w:top w:val="single" w:color="auto" w:sz="4" w:space="0"/>
              <w:left w:val="nil"/>
              <w:bottom w:val="single" w:color="auto" w:sz="4" w:space="0"/>
              <w:right w:val="single" w:color="auto" w:sz="4" w:space="0"/>
            </w:tcBorders>
            <w:shd w:val="clear" w:color="auto" w:fill="auto"/>
            <w:vAlign w:val="center"/>
          </w:tcPr>
          <w:p w14:paraId="41D72898">
            <w:pPr>
              <w:keepNext w:val="0"/>
              <w:keepLines w:val="0"/>
              <w:widowControl/>
              <w:suppressLineNumbers w:val="0"/>
              <w:jc w:val="center"/>
              <w:textAlignment w:val="center"/>
              <w:rPr>
                <w:rFonts w:hint="default" w:ascii="宋体" w:hAnsi="宋体" w:eastAsia="宋体" w:cs="宋体"/>
                <w:b/>
                <w:bCs/>
                <w:i w:val="0"/>
                <w:iCs w:val="0"/>
                <w:color w:val="auto"/>
                <w:kern w:val="0"/>
                <w:sz w:val="24"/>
                <w:szCs w:val="24"/>
                <w:highlight w:val="none"/>
                <w:u w:val="none"/>
                <w:lang w:val="en-US" w:eastAsia="zh-CN" w:bidi="ar"/>
              </w:rPr>
            </w:pPr>
            <w:r>
              <w:rPr>
                <w:rFonts w:hint="eastAsia" w:ascii="宋体" w:hAnsi="宋体" w:cs="宋体"/>
                <w:b/>
                <w:bCs/>
                <w:i w:val="0"/>
                <w:iCs w:val="0"/>
                <w:color w:val="auto"/>
                <w:kern w:val="0"/>
                <w:sz w:val="24"/>
                <w:szCs w:val="24"/>
                <w:highlight w:val="none"/>
                <w:u w:val="none"/>
                <w:lang w:val="en-US" w:eastAsia="zh-CN" w:bidi="ar"/>
              </w:rPr>
              <w:t>备注</w:t>
            </w:r>
          </w:p>
        </w:tc>
      </w:tr>
      <w:tr w14:paraId="084A3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jc w:val="center"/>
        </w:trPr>
        <w:tc>
          <w:tcPr>
            <w:tcW w:w="911" w:type="dxa"/>
            <w:tcBorders>
              <w:top w:val="single" w:color="auto" w:sz="4" w:space="0"/>
              <w:left w:val="single" w:color="000000" w:sz="8" w:space="0"/>
              <w:bottom w:val="single" w:color="000000" w:sz="8" w:space="0"/>
              <w:right w:val="single" w:color="000000" w:sz="8" w:space="0"/>
            </w:tcBorders>
            <w:shd w:val="clear" w:color="auto" w:fill="auto"/>
            <w:vAlign w:val="center"/>
          </w:tcPr>
          <w:p w14:paraId="1E5470E1">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1</w:t>
            </w:r>
          </w:p>
        </w:tc>
        <w:tc>
          <w:tcPr>
            <w:tcW w:w="1834" w:type="dxa"/>
            <w:tcBorders>
              <w:top w:val="single" w:color="auto" w:sz="4" w:space="0"/>
              <w:left w:val="nil"/>
              <w:bottom w:val="single" w:color="000000" w:sz="8" w:space="0"/>
              <w:right w:val="single" w:color="000000" w:sz="8" w:space="0"/>
            </w:tcBorders>
            <w:shd w:val="clear" w:color="auto" w:fill="auto"/>
            <w:vAlign w:val="center"/>
          </w:tcPr>
          <w:p w14:paraId="4C78DE59">
            <w:pPr>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球墨铸铁双层井盖座</w:t>
            </w:r>
          </w:p>
        </w:tc>
        <w:tc>
          <w:tcPr>
            <w:tcW w:w="2324" w:type="dxa"/>
            <w:tcBorders>
              <w:top w:val="single" w:color="auto" w:sz="4" w:space="0"/>
              <w:left w:val="nil"/>
              <w:bottom w:val="single" w:color="000000" w:sz="8" w:space="0"/>
              <w:right w:val="single" w:color="000000" w:sz="8" w:space="0"/>
            </w:tcBorders>
            <w:shd w:val="clear" w:color="auto" w:fill="auto"/>
            <w:vAlign w:val="center"/>
          </w:tcPr>
          <w:p w14:paraId="0DF91F01">
            <w:pPr>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Φ700防盗轻型，重量≥50kg</w:t>
            </w:r>
          </w:p>
        </w:tc>
        <w:tc>
          <w:tcPr>
            <w:tcW w:w="1096" w:type="dxa"/>
            <w:tcBorders>
              <w:top w:val="single" w:color="auto" w:sz="4" w:space="0"/>
              <w:left w:val="nil"/>
              <w:bottom w:val="single" w:color="000000" w:sz="8" w:space="0"/>
              <w:right w:val="single" w:color="000000" w:sz="8" w:space="0"/>
            </w:tcBorders>
            <w:shd w:val="clear" w:color="auto" w:fill="auto"/>
            <w:vAlign w:val="center"/>
          </w:tcPr>
          <w:p w14:paraId="51E889CA">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元/套</w:t>
            </w:r>
          </w:p>
        </w:tc>
        <w:tc>
          <w:tcPr>
            <w:tcW w:w="1697" w:type="dxa"/>
            <w:tcBorders>
              <w:top w:val="single" w:color="auto" w:sz="4" w:space="0"/>
              <w:left w:val="nil"/>
              <w:bottom w:val="single" w:color="000000" w:sz="8" w:space="0"/>
              <w:right w:val="single" w:color="000000" w:sz="8" w:space="0"/>
            </w:tcBorders>
            <w:shd w:val="clear" w:color="auto" w:fill="auto"/>
            <w:vAlign w:val="center"/>
          </w:tcPr>
          <w:p w14:paraId="37EF38E1">
            <w:pPr>
              <w:keepNext w:val="0"/>
              <w:keepLines w:val="0"/>
              <w:widowControl/>
              <w:suppressLineNumbers w:val="0"/>
              <w:jc w:val="center"/>
              <w:textAlignment w:val="center"/>
              <w:rPr>
                <w:rFonts w:hint="default" w:ascii="宋体" w:hAnsi="宋体" w:eastAsia="宋体" w:cs="宋体"/>
                <w:color w:val="auto"/>
                <w:sz w:val="24"/>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3</w:t>
            </w:r>
            <w:r>
              <w:rPr>
                <w:rFonts w:hint="eastAsia" w:ascii="宋体" w:hAnsi="宋体" w:cs="宋体"/>
                <w:i w:val="0"/>
                <w:iCs w:val="0"/>
                <w:color w:val="auto"/>
                <w:kern w:val="0"/>
                <w:sz w:val="22"/>
                <w:szCs w:val="22"/>
                <w:highlight w:val="none"/>
                <w:u w:val="none"/>
                <w:lang w:val="en-US" w:eastAsia="zh-CN" w:bidi="ar"/>
              </w:rPr>
              <w:t>33.20</w:t>
            </w:r>
          </w:p>
        </w:tc>
        <w:tc>
          <w:tcPr>
            <w:tcW w:w="1875" w:type="dxa"/>
            <w:vMerge w:val="restart"/>
            <w:tcBorders>
              <w:top w:val="single" w:color="auto" w:sz="4" w:space="0"/>
              <w:left w:val="nil"/>
              <w:right w:val="single" w:color="000000" w:sz="8" w:space="0"/>
            </w:tcBorders>
            <w:shd w:val="clear" w:color="auto" w:fill="auto"/>
            <w:vAlign w:val="center"/>
          </w:tcPr>
          <w:p w14:paraId="7637B2CE">
            <w:pPr>
              <w:spacing w:line="440" w:lineRule="exact"/>
              <w:ind w:firstLine="480" w:firstLineChars="200"/>
              <w:rPr>
                <w:rFonts w:hint="eastAsia" w:ascii="宋体" w:hAnsi="宋体" w:eastAsia="宋体" w:cs="宋体"/>
                <w:color w:val="auto"/>
                <w:sz w:val="24"/>
                <w:highlight w:val="none"/>
                <w:lang w:val="en-US" w:eastAsia="zh-CN"/>
              </w:rPr>
            </w:pPr>
          </w:p>
          <w:p w14:paraId="0F4975CE">
            <w:pPr>
              <w:bidi w:val="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r>
              <w:rPr>
                <w:rFonts w:hint="eastAsia" w:ascii="Times New Roman" w:hAnsi="Times New Roman" w:eastAsia="宋体" w:cs="Times New Roman"/>
                <w:color w:val="auto"/>
                <w:kern w:val="2"/>
                <w:sz w:val="21"/>
                <w:szCs w:val="21"/>
                <w:highlight w:val="none"/>
                <w:lang w:val="en-US" w:eastAsia="zh-CN" w:bidi="ar-SA"/>
              </w:rPr>
              <w:t>）</w:t>
            </w:r>
            <w:r>
              <w:rPr>
                <w:rFonts w:hint="eastAsia" w:cs="Times New Roman"/>
                <w:color w:val="auto"/>
                <w:kern w:val="2"/>
                <w:sz w:val="21"/>
                <w:szCs w:val="21"/>
                <w:highlight w:val="none"/>
                <w:lang w:val="en-US" w:eastAsia="zh-CN" w:bidi="ar-SA"/>
              </w:rPr>
              <w:t>采购</w:t>
            </w:r>
            <w:r>
              <w:rPr>
                <w:rFonts w:hint="eastAsia" w:ascii="Times New Roman" w:hAnsi="Times New Roman" w:eastAsia="宋体" w:cs="Times New Roman"/>
                <w:color w:val="auto"/>
                <w:kern w:val="2"/>
                <w:sz w:val="21"/>
                <w:szCs w:val="21"/>
                <w:highlight w:val="none"/>
                <w:lang w:val="en-US" w:eastAsia="zh-CN" w:bidi="ar-SA"/>
              </w:rPr>
              <w:t>标的数量：</w:t>
            </w:r>
            <w:r>
              <w:rPr>
                <w:rFonts w:hint="eastAsia" w:cs="Times New Roman"/>
                <w:color w:val="auto"/>
                <w:kern w:val="2"/>
                <w:sz w:val="21"/>
                <w:szCs w:val="21"/>
                <w:highlight w:val="none"/>
                <w:lang w:val="en-US" w:eastAsia="zh-CN" w:bidi="ar-SA"/>
              </w:rPr>
              <w:t>以</w:t>
            </w:r>
            <w:r>
              <w:rPr>
                <w:rFonts w:hint="eastAsia" w:ascii="Times New Roman" w:hAnsi="Times New Roman" w:eastAsia="宋体" w:cs="Times New Roman"/>
                <w:color w:val="auto"/>
                <w:kern w:val="2"/>
                <w:sz w:val="21"/>
                <w:szCs w:val="21"/>
                <w:highlight w:val="none"/>
                <w:lang w:val="en-US" w:eastAsia="zh-CN" w:bidi="ar-SA"/>
              </w:rPr>
              <w:t>实际需求为准；（2）</w:t>
            </w:r>
            <w:r>
              <w:rPr>
                <w:rFonts w:hint="eastAsia" w:cs="Times New Roman"/>
                <w:color w:val="auto"/>
                <w:kern w:val="2"/>
                <w:sz w:val="21"/>
                <w:szCs w:val="21"/>
                <w:highlight w:val="none"/>
                <w:lang w:val="en-US" w:eastAsia="zh-CN" w:bidi="ar-SA"/>
              </w:rPr>
              <w:t>铸铁</w:t>
            </w:r>
            <w:r>
              <w:rPr>
                <w:rFonts w:hint="eastAsia" w:ascii="Times New Roman" w:hAnsi="Times New Roman" w:eastAsia="宋体" w:cs="Times New Roman"/>
                <w:color w:val="auto"/>
                <w:kern w:val="2"/>
                <w:sz w:val="21"/>
                <w:szCs w:val="21"/>
                <w:highlight w:val="none"/>
                <w:lang w:val="en-US" w:eastAsia="zh-CN" w:bidi="ar-SA"/>
              </w:rPr>
              <w:t>井盖上面的花纹样由采购方指定</w:t>
            </w:r>
            <w:r>
              <w:rPr>
                <w:rFonts w:hint="eastAsia" w:cs="Times New Roman"/>
                <w:color w:val="auto"/>
                <w:kern w:val="2"/>
                <w:sz w:val="21"/>
                <w:szCs w:val="21"/>
                <w:highlight w:val="none"/>
                <w:lang w:val="en-US" w:eastAsia="zh-CN" w:bidi="ar-SA"/>
              </w:rPr>
              <w:t>，需面板开模</w:t>
            </w:r>
            <w:r>
              <w:rPr>
                <w:rFonts w:hint="eastAsia" w:ascii="Times New Roman" w:hAnsi="Times New Roman" w:eastAsia="宋体" w:cs="Times New Roman"/>
                <w:color w:val="auto"/>
                <w:kern w:val="2"/>
                <w:sz w:val="21"/>
                <w:szCs w:val="21"/>
                <w:highlight w:val="none"/>
                <w:lang w:val="en-US" w:eastAsia="zh-CN" w:bidi="ar-SA"/>
              </w:rPr>
              <w:t>；（3）</w:t>
            </w:r>
            <w:r>
              <w:rPr>
                <w:rFonts w:hint="eastAsia" w:cs="Times New Roman"/>
                <w:color w:val="auto"/>
                <w:kern w:val="2"/>
                <w:sz w:val="21"/>
                <w:szCs w:val="21"/>
                <w:highlight w:val="none"/>
                <w:lang w:val="en-US" w:eastAsia="zh-CN" w:bidi="ar-SA"/>
              </w:rPr>
              <w:t>报价</w:t>
            </w:r>
            <w:r>
              <w:rPr>
                <w:rFonts w:hint="eastAsia" w:ascii="Times New Roman" w:hAnsi="Times New Roman" w:eastAsia="宋体" w:cs="Times New Roman"/>
                <w:color w:val="auto"/>
                <w:kern w:val="2"/>
                <w:sz w:val="21"/>
                <w:szCs w:val="21"/>
                <w:highlight w:val="none"/>
                <w:lang w:val="en-US" w:eastAsia="zh-CN" w:bidi="ar-SA"/>
              </w:rPr>
              <w:t>内容包括招标文件规定的货物费、运费、本项目涉及的税费等为完成本项目所需的一切相关费用</w:t>
            </w:r>
            <w:r>
              <w:rPr>
                <w:rFonts w:hint="eastAsia" w:cs="Times New Roman"/>
                <w:color w:val="auto"/>
                <w:kern w:val="2"/>
                <w:sz w:val="21"/>
                <w:szCs w:val="21"/>
                <w:highlight w:val="none"/>
                <w:lang w:val="en-US" w:eastAsia="zh-CN" w:bidi="ar-SA"/>
              </w:rPr>
              <w:t>。</w:t>
            </w:r>
          </w:p>
        </w:tc>
      </w:tr>
      <w:tr w14:paraId="75681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jc w:val="center"/>
        </w:trPr>
        <w:tc>
          <w:tcPr>
            <w:tcW w:w="911" w:type="dxa"/>
            <w:tcBorders>
              <w:top w:val="nil"/>
              <w:left w:val="single" w:color="000000" w:sz="8" w:space="0"/>
              <w:bottom w:val="single" w:color="000000" w:sz="8" w:space="0"/>
              <w:right w:val="single" w:color="000000" w:sz="8" w:space="0"/>
            </w:tcBorders>
            <w:shd w:val="clear" w:color="auto" w:fill="auto"/>
            <w:vAlign w:val="center"/>
          </w:tcPr>
          <w:p w14:paraId="7A5E0627">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2</w:t>
            </w:r>
          </w:p>
        </w:tc>
        <w:tc>
          <w:tcPr>
            <w:tcW w:w="1834" w:type="dxa"/>
            <w:tcBorders>
              <w:top w:val="nil"/>
              <w:left w:val="nil"/>
              <w:bottom w:val="single" w:color="000000" w:sz="8" w:space="0"/>
              <w:right w:val="single" w:color="000000" w:sz="8" w:space="0"/>
            </w:tcBorders>
            <w:shd w:val="clear" w:color="auto" w:fill="auto"/>
            <w:vAlign w:val="center"/>
          </w:tcPr>
          <w:p w14:paraId="4B7CD47D">
            <w:pPr>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防沉降球墨铸铁双层井盖座</w:t>
            </w:r>
          </w:p>
        </w:tc>
        <w:tc>
          <w:tcPr>
            <w:tcW w:w="2324" w:type="dxa"/>
            <w:tcBorders>
              <w:top w:val="nil"/>
              <w:left w:val="nil"/>
              <w:bottom w:val="single" w:color="000000" w:sz="8" w:space="0"/>
              <w:right w:val="single" w:color="000000" w:sz="8" w:space="0"/>
            </w:tcBorders>
            <w:shd w:val="clear" w:color="auto" w:fill="auto"/>
            <w:vAlign w:val="center"/>
          </w:tcPr>
          <w:p w14:paraId="7ED4615F">
            <w:pPr>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Φ700防盗重型，重量≥95kg</w:t>
            </w:r>
          </w:p>
        </w:tc>
        <w:tc>
          <w:tcPr>
            <w:tcW w:w="1096" w:type="dxa"/>
            <w:tcBorders>
              <w:top w:val="nil"/>
              <w:left w:val="nil"/>
              <w:bottom w:val="single" w:color="000000" w:sz="8" w:space="0"/>
              <w:right w:val="single" w:color="000000" w:sz="8" w:space="0"/>
            </w:tcBorders>
            <w:shd w:val="clear" w:color="auto" w:fill="auto"/>
            <w:vAlign w:val="center"/>
          </w:tcPr>
          <w:p w14:paraId="68136404">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元/套</w:t>
            </w:r>
          </w:p>
        </w:tc>
        <w:tc>
          <w:tcPr>
            <w:tcW w:w="1697" w:type="dxa"/>
            <w:tcBorders>
              <w:top w:val="nil"/>
              <w:left w:val="nil"/>
              <w:bottom w:val="single" w:color="000000" w:sz="8" w:space="0"/>
              <w:right w:val="single" w:color="000000" w:sz="8" w:space="0"/>
            </w:tcBorders>
            <w:shd w:val="clear" w:color="auto" w:fill="auto"/>
            <w:vAlign w:val="center"/>
          </w:tcPr>
          <w:p w14:paraId="59B7E33F">
            <w:pPr>
              <w:keepNext w:val="0"/>
              <w:keepLines w:val="0"/>
              <w:widowControl/>
              <w:suppressLineNumbers w:val="0"/>
              <w:jc w:val="center"/>
              <w:textAlignment w:val="center"/>
              <w:rPr>
                <w:rFonts w:hint="default" w:ascii="宋体" w:hAnsi="宋体" w:eastAsia="宋体" w:cs="宋体"/>
                <w:color w:val="auto"/>
                <w:sz w:val="24"/>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6</w:t>
            </w:r>
            <w:r>
              <w:rPr>
                <w:rFonts w:hint="eastAsia" w:ascii="宋体" w:hAnsi="宋体" w:cs="宋体"/>
                <w:i w:val="0"/>
                <w:iCs w:val="0"/>
                <w:color w:val="auto"/>
                <w:kern w:val="0"/>
                <w:sz w:val="22"/>
                <w:szCs w:val="22"/>
                <w:highlight w:val="none"/>
                <w:u w:val="none"/>
                <w:lang w:val="en-US" w:eastAsia="zh-CN" w:bidi="ar"/>
              </w:rPr>
              <w:t>13.00</w:t>
            </w:r>
          </w:p>
        </w:tc>
        <w:tc>
          <w:tcPr>
            <w:tcW w:w="1875" w:type="dxa"/>
            <w:vMerge w:val="continue"/>
            <w:tcBorders>
              <w:left w:val="nil"/>
              <w:right w:val="single" w:color="000000" w:sz="8" w:space="0"/>
            </w:tcBorders>
            <w:shd w:val="clear" w:color="auto" w:fill="auto"/>
            <w:vAlign w:val="center"/>
          </w:tcPr>
          <w:p w14:paraId="76808624">
            <w:pPr>
              <w:spacing w:line="440" w:lineRule="exact"/>
              <w:ind w:firstLine="480" w:firstLineChars="200"/>
              <w:rPr>
                <w:rFonts w:hint="eastAsia" w:ascii="宋体" w:hAnsi="宋体" w:eastAsia="宋体" w:cs="宋体"/>
                <w:color w:val="auto"/>
                <w:sz w:val="24"/>
                <w:highlight w:val="none"/>
                <w:lang w:val="en-US" w:eastAsia="zh-CN"/>
              </w:rPr>
            </w:pPr>
          </w:p>
        </w:tc>
      </w:tr>
      <w:tr w14:paraId="3B2F1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jc w:val="center"/>
        </w:trPr>
        <w:tc>
          <w:tcPr>
            <w:tcW w:w="911" w:type="dxa"/>
            <w:tcBorders>
              <w:top w:val="nil"/>
              <w:left w:val="single" w:color="000000" w:sz="8" w:space="0"/>
              <w:bottom w:val="single" w:color="000000" w:sz="8" w:space="0"/>
              <w:right w:val="single" w:color="000000" w:sz="8" w:space="0"/>
            </w:tcBorders>
            <w:shd w:val="clear" w:color="auto" w:fill="auto"/>
            <w:vAlign w:val="center"/>
          </w:tcPr>
          <w:p w14:paraId="519DB190">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3</w:t>
            </w:r>
          </w:p>
        </w:tc>
        <w:tc>
          <w:tcPr>
            <w:tcW w:w="1834" w:type="dxa"/>
            <w:tcBorders>
              <w:top w:val="nil"/>
              <w:left w:val="nil"/>
              <w:bottom w:val="single" w:color="000000" w:sz="8" w:space="0"/>
              <w:right w:val="single" w:color="000000" w:sz="8" w:space="0"/>
            </w:tcBorders>
            <w:shd w:val="clear" w:color="auto" w:fill="auto"/>
            <w:vAlign w:val="center"/>
          </w:tcPr>
          <w:p w14:paraId="072E2986">
            <w:pPr>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防沉降球墨铸铁双层井盖座</w:t>
            </w:r>
          </w:p>
        </w:tc>
        <w:tc>
          <w:tcPr>
            <w:tcW w:w="2324" w:type="dxa"/>
            <w:tcBorders>
              <w:top w:val="nil"/>
              <w:left w:val="nil"/>
              <w:bottom w:val="single" w:color="000000" w:sz="8" w:space="0"/>
              <w:right w:val="single" w:color="000000" w:sz="8" w:space="0"/>
            </w:tcBorders>
            <w:shd w:val="clear" w:color="auto" w:fill="auto"/>
            <w:vAlign w:val="center"/>
          </w:tcPr>
          <w:p w14:paraId="4C9A30A9">
            <w:pPr>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Φ700防盗重型，重量≥108kg</w:t>
            </w:r>
          </w:p>
        </w:tc>
        <w:tc>
          <w:tcPr>
            <w:tcW w:w="1096" w:type="dxa"/>
            <w:tcBorders>
              <w:top w:val="nil"/>
              <w:left w:val="nil"/>
              <w:bottom w:val="single" w:color="000000" w:sz="8" w:space="0"/>
              <w:right w:val="single" w:color="000000" w:sz="8" w:space="0"/>
            </w:tcBorders>
            <w:shd w:val="clear" w:color="auto" w:fill="auto"/>
            <w:vAlign w:val="center"/>
          </w:tcPr>
          <w:p w14:paraId="46C55D47">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元/套</w:t>
            </w:r>
          </w:p>
        </w:tc>
        <w:tc>
          <w:tcPr>
            <w:tcW w:w="1697" w:type="dxa"/>
            <w:tcBorders>
              <w:top w:val="nil"/>
              <w:left w:val="nil"/>
              <w:bottom w:val="single" w:color="000000" w:sz="8" w:space="0"/>
              <w:right w:val="single" w:color="000000" w:sz="8" w:space="0"/>
            </w:tcBorders>
            <w:shd w:val="clear" w:color="auto" w:fill="auto"/>
            <w:vAlign w:val="center"/>
          </w:tcPr>
          <w:p w14:paraId="5BF93A10">
            <w:pPr>
              <w:keepNext w:val="0"/>
              <w:keepLines w:val="0"/>
              <w:widowControl/>
              <w:suppressLineNumbers w:val="0"/>
              <w:jc w:val="center"/>
              <w:textAlignment w:val="center"/>
              <w:rPr>
                <w:rFonts w:hint="default" w:ascii="宋体" w:hAnsi="宋体" w:eastAsia="宋体" w:cs="宋体"/>
                <w:color w:val="auto"/>
                <w:sz w:val="24"/>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7</w:t>
            </w:r>
            <w:r>
              <w:rPr>
                <w:rFonts w:hint="eastAsia" w:ascii="宋体" w:hAnsi="宋体" w:cs="宋体"/>
                <w:i w:val="0"/>
                <w:iCs w:val="0"/>
                <w:color w:val="auto"/>
                <w:kern w:val="0"/>
                <w:sz w:val="22"/>
                <w:szCs w:val="22"/>
                <w:highlight w:val="none"/>
                <w:u w:val="none"/>
                <w:lang w:val="en-US" w:eastAsia="zh-CN" w:bidi="ar"/>
              </w:rPr>
              <w:t>03.40</w:t>
            </w:r>
          </w:p>
        </w:tc>
        <w:tc>
          <w:tcPr>
            <w:tcW w:w="1875" w:type="dxa"/>
            <w:vMerge w:val="continue"/>
            <w:tcBorders>
              <w:left w:val="nil"/>
              <w:right w:val="single" w:color="000000" w:sz="8" w:space="0"/>
            </w:tcBorders>
            <w:shd w:val="clear" w:color="auto" w:fill="auto"/>
            <w:vAlign w:val="center"/>
          </w:tcPr>
          <w:p w14:paraId="497C1909">
            <w:pPr>
              <w:spacing w:line="440" w:lineRule="exact"/>
              <w:ind w:firstLine="480" w:firstLineChars="200"/>
              <w:rPr>
                <w:rFonts w:hint="eastAsia" w:ascii="宋体" w:hAnsi="宋体" w:eastAsia="宋体" w:cs="宋体"/>
                <w:color w:val="auto"/>
                <w:sz w:val="24"/>
                <w:highlight w:val="none"/>
                <w:lang w:val="en-US" w:eastAsia="zh-CN"/>
              </w:rPr>
            </w:pPr>
          </w:p>
        </w:tc>
      </w:tr>
      <w:tr w14:paraId="0DDB0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jc w:val="center"/>
        </w:trPr>
        <w:tc>
          <w:tcPr>
            <w:tcW w:w="911" w:type="dxa"/>
            <w:tcBorders>
              <w:top w:val="nil"/>
              <w:left w:val="single" w:color="000000" w:sz="8" w:space="0"/>
              <w:bottom w:val="single" w:color="auto" w:sz="4" w:space="0"/>
              <w:right w:val="single" w:color="000000" w:sz="8" w:space="0"/>
            </w:tcBorders>
            <w:shd w:val="clear" w:color="auto" w:fill="auto"/>
            <w:vAlign w:val="center"/>
          </w:tcPr>
          <w:p w14:paraId="0DCB7F66">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4</w:t>
            </w:r>
          </w:p>
        </w:tc>
        <w:tc>
          <w:tcPr>
            <w:tcW w:w="1834" w:type="dxa"/>
            <w:tcBorders>
              <w:top w:val="nil"/>
              <w:left w:val="nil"/>
              <w:bottom w:val="single" w:color="auto" w:sz="4" w:space="0"/>
              <w:right w:val="single" w:color="000000" w:sz="8" w:space="0"/>
            </w:tcBorders>
            <w:shd w:val="clear" w:color="auto" w:fill="auto"/>
            <w:vAlign w:val="center"/>
          </w:tcPr>
          <w:p w14:paraId="1298E26F">
            <w:pPr>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球墨铸铁水箅</w:t>
            </w:r>
          </w:p>
        </w:tc>
        <w:tc>
          <w:tcPr>
            <w:tcW w:w="2324" w:type="dxa"/>
            <w:tcBorders>
              <w:top w:val="nil"/>
              <w:left w:val="nil"/>
              <w:bottom w:val="single" w:color="auto" w:sz="4" w:space="0"/>
              <w:right w:val="single" w:color="000000" w:sz="8" w:space="0"/>
            </w:tcBorders>
            <w:shd w:val="clear" w:color="auto" w:fill="auto"/>
            <w:vAlign w:val="center"/>
          </w:tcPr>
          <w:p w14:paraId="5D7E7363">
            <w:pPr>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300×500，重量≥23kg</w:t>
            </w:r>
          </w:p>
        </w:tc>
        <w:tc>
          <w:tcPr>
            <w:tcW w:w="1096" w:type="dxa"/>
            <w:tcBorders>
              <w:top w:val="nil"/>
              <w:left w:val="nil"/>
              <w:bottom w:val="single" w:color="auto" w:sz="4" w:space="0"/>
              <w:right w:val="single" w:color="000000" w:sz="8" w:space="0"/>
            </w:tcBorders>
            <w:shd w:val="clear" w:color="auto" w:fill="auto"/>
            <w:vAlign w:val="center"/>
          </w:tcPr>
          <w:p w14:paraId="45ECBB7F">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元/套</w:t>
            </w:r>
          </w:p>
        </w:tc>
        <w:tc>
          <w:tcPr>
            <w:tcW w:w="1697" w:type="dxa"/>
            <w:tcBorders>
              <w:top w:val="nil"/>
              <w:left w:val="nil"/>
              <w:bottom w:val="single" w:color="auto" w:sz="4" w:space="0"/>
              <w:right w:val="single" w:color="000000" w:sz="8" w:space="0"/>
            </w:tcBorders>
            <w:shd w:val="clear" w:color="auto" w:fill="auto"/>
            <w:vAlign w:val="center"/>
          </w:tcPr>
          <w:p w14:paraId="455CF033">
            <w:pPr>
              <w:keepNext w:val="0"/>
              <w:keepLines w:val="0"/>
              <w:widowControl/>
              <w:suppressLineNumbers w:val="0"/>
              <w:jc w:val="center"/>
              <w:textAlignment w:val="center"/>
              <w:rPr>
                <w:rFonts w:hint="default" w:ascii="宋体" w:hAnsi="宋体" w:eastAsia="宋体" w:cs="宋体"/>
                <w:color w:val="auto"/>
                <w:sz w:val="24"/>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15</w:t>
            </w:r>
            <w:r>
              <w:rPr>
                <w:rFonts w:hint="eastAsia" w:ascii="宋体" w:hAnsi="宋体" w:cs="宋体"/>
                <w:i w:val="0"/>
                <w:iCs w:val="0"/>
                <w:color w:val="auto"/>
                <w:kern w:val="0"/>
                <w:sz w:val="22"/>
                <w:szCs w:val="22"/>
                <w:highlight w:val="none"/>
                <w:u w:val="none"/>
                <w:lang w:val="en-US" w:eastAsia="zh-CN" w:bidi="ar"/>
              </w:rPr>
              <w:t>1.20</w:t>
            </w:r>
          </w:p>
        </w:tc>
        <w:tc>
          <w:tcPr>
            <w:tcW w:w="1875" w:type="dxa"/>
            <w:vMerge w:val="continue"/>
            <w:tcBorders>
              <w:left w:val="nil"/>
              <w:right w:val="single" w:color="000000" w:sz="8" w:space="0"/>
            </w:tcBorders>
            <w:shd w:val="clear" w:color="auto" w:fill="auto"/>
            <w:vAlign w:val="center"/>
          </w:tcPr>
          <w:p w14:paraId="4208425D">
            <w:pPr>
              <w:spacing w:line="440" w:lineRule="exact"/>
              <w:ind w:firstLine="480" w:firstLineChars="200"/>
              <w:rPr>
                <w:rFonts w:hint="eastAsia" w:ascii="宋体" w:hAnsi="宋体" w:eastAsia="宋体" w:cs="宋体"/>
                <w:color w:val="auto"/>
                <w:sz w:val="24"/>
                <w:highlight w:val="none"/>
                <w:lang w:val="en-US" w:eastAsia="zh-CN"/>
              </w:rPr>
            </w:pPr>
          </w:p>
        </w:tc>
      </w:tr>
      <w:tr w14:paraId="37F94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 w:hRule="atLeast"/>
          <w:jc w:val="center"/>
        </w:trPr>
        <w:tc>
          <w:tcPr>
            <w:tcW w:w="911" w:type="dxa"/>
            <w:tcBorders>
              <w:top w:val="single" w:color="auto" w:sz="4" w:space="0"/>
              <w:left w:val="single" w:color="auto" w:sz="4" w:space="0"/>
              <w:bottom w:val="single" w:color="auto" w:sz="4" w:space="0"/>
              <w:right w:val="single" w:color="auto" w:sz="4" w:space="0"/>
            </w:tcBorders>
            <w:shd w:val="clear" w:color="auto" w:fill="auto"/>
            <w:vAlign w:val="center"/>
          </w:tcPr>
          <w:p w14:paraId="721116C6">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5</w:t>
            </w:r>
          </w:p>
        </w:tc>
        <w:tc>
          <w:tcPr>
            <w:tcW w:w="1834" w:type="dxa"/>
            <w:tcBorders>
              <w:top w:val="single" w:color="auto" w:sz="4" w:space="0"/>
              <w:left w:val="single" w:color="auto" w:sz="4" w:space="0"/>
              <w:bottom w:val="single" w:color="auto" w:sz="4" w:space="0"/>
              <w:right w:val="single" w:color="auto" w:sz="4" w:space="0"/>
            </w:tcBorders>
            <w:shd w:val="clear" w:color="auto" w:fill="auto"/>
            <w:vAlign w:val="center"/>
          </w:tcPr>
          <w:p w14:paraId="4226ABDE">
            <w:pPr>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球墨铸铁水箅</w:t>
            </w:r>
          </w:p>
        </w:tc>
        <w:tc>
          <w:tcPr>
            <w:tcW w:w="2324" w:type="dxa"/>
            <w:tcBorders>
              <w:top w:val="single" w:color="auto" w:sz="4" w:space="0"/>
              <w:left w:val="single" w:color="auto" w:sz="4" w:space="0"/>
              <w:bottom w:val="single" w:color="auto" w:sz="4" w:space="0"/>
              <w:right w:val="single" w:color="auto" w:sz="4" w:space="0"/>
            </w:tcBorders>
            <w:shd w:val="clear" w:color="auto" w:fill="auto"/>
            <w:vAlign w:val="center"/>
          </w:tcPr>
          <w:p w14:paraId="4CA2E73A">
            <w:pPr>
              <w:spacing w:line="44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450×750，重量≥38kg</w:t>
            </w:r>
          </w:p>
        </w:tc>
        <w:tc>
          <w:tcPr>
            <w:tcW w:w="1096" w:type="dxa"/>
            <w:tcBorders>
              <w:top w:val="single" w:color="auto" w:sz="4" w:space="0"/>
              <w:left w:val="single" w:color="auto" w:sz="4" w:space="0"/>
              <w:bottom w:val="single" w:color="auto" w:sz="4" w:space="0"/>
              <w:right w:val="single" w:color="auto" w:sz="4" w:space="0"/>
            </w:tcBorders>
            <w:shd w:val="clear" w:color="auto" w:fill="auto"/>
            <w:vAlign w:val="center"/>
          </w:tcPr>
          <w:p w14:paraId="1E13F7B7">
            <w:pPr>
              <w:spacing w:line="44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元/套</w:t>
            </w:r>
          </w:p>
        </w:tc>
        <w:tc>
          <w:tcPr>
            <w:tcW w:w="1697" w:type="dxa"/>
            <w:tcBorders>
              <w:top w:val="single" w:color="auto" w:sz="4" w:space="0"/>
              <w:left w:val="single" w:color="auto" w:sz="4" w:space="0"/>
              <w:bottom w:val="single" w:color="auto" w:sz="4" w:space="0"/>
              <w:right w:val="single" w:color="auto" w:sz="4" w:space="0"/>
            </w:tcBorders>
            <w:shd w:val="clear" w:color="auto" w:fill="auto"/>
            <w:vAlign w:val="center"/>
          </w:tcPr>
          <w:p w14:paraId="3D4E15D3">
            <w:pPr>
              <w:keepNext w:val="0"/>
              <w:keepLines w:val="0"/>
              <w:widowControl/>
              <w:suppressLineNumbers w:val="0"/>
              <w:jc w:val="center"/>
              <w:textAlignment w:val="center"/>
              <w:rPr>
                <w:rFonts w:hint="default" w:ascii="宋体" w:hAnsi="宋体" w:eastAsia="宋体" w:cs="宋体"/>
                <w:color w:val="auto"/>
                <w:sz w:val="24"/>
                <w:highlight w:val="none"/>
                <w:lang w:val="en-US" w:eastAsia="zh-CN"/>
              </w:rPr>
            </w:pPr>
            <w:r>
              <w:rPr>
                <w:rFonts w:hint="eastAsia" w:ascii="宋体" w:hAnsi="宋体" w:eastAsia="宋体" w:cs="宋体"/>
                <w:i w:val="0"/>
                <w:iCs w:val="0"/>
                <w:color w:val="auto"/>
                <w:kern w:val="0"/>
                <w:sz w:val="22"/>
                <w:szCs w:val="22"/>
                <w:highlight w:val="none"/>
                <w:u w:val="none"/>
                <w:lang w:val="en-US" w:eastAsia="zh-CN" w:bidi="ar"/>
              </w:rPr>
              <w:t>2</w:t>
            </w:r>
            <w:r>
              <w:rPr>
                <w:rFonts w:hint="eastAsia" w:ascii="宋体" w:hAnsi="宋体" w:cs="宋体"/>
                <w:i w:val="0"/>
                <w:iCs w:val="0"/>
                <w:color w:val="auto"/>
                <w:kern w:val="0"/>
                <w:sz w:val="22"/>
                <w:szCs w:val="22"/>
                <w:highlight w:val="none"/>
                <w:u w:val="none"/>
                <w:lang w:val="en-US" w:eastAsia="zh-CN" w:bidi="ar"/>
              </w:rPr>
              <w:t>50.20</w:t>
            </w:r>
          </w:p>
        </w:tc>
        <w:tc>
          <w:tcPr>
            <w:tcW w:w="1875" w:type="dxa"/>
            <w:vMerge w:val="continue"/>
            <w:tcBorders>
              <w:left w:val="nil"/>
              <w:right w:val="single" w:color="000000" w:sz="8" w:space="0"/>
            </w:tcBorders>
            <w:shd w:val="clear" w:color="auto" w:fill="auto"/>
            <w:vAlign w:val="center"/>
          </w:tcPr>
          <w:p w14:paraId="5772539F">
            <w:pPr>
              <w:spacing w:line="440" w:lineRule="exact"/>
              <w:ind w:firstLine="480" w:firstLineChars="200"/>
              <w:rPr>
                <w:rFonts w:hint="eastAsia" w:ascii="宋体" w:hAnsi="宋体" w:eastAsia="宋体" w:cs="宋体"/>
                <w:color w:val="auto"/>
                <w:sz w:val="24"/>
                <w:highlight w:val="none"/>
                <w:lang w:val="en-US" w:eastAsia="zh-CN"/>
              </w:rPr>
            </w:pPr>
          </w:p>
        </w:tc>
      </w:tr>
      <w:tr w14:paraId="672E8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jc w:val="center"/>
        </w:trPr>
        <w:tc>
          <w:tcPr>
            <w:tcW w:w="911" w:type="dxa"/>
            <w:tcBorders>
              <w:top w:val="single" w:color="auto" w:sz="4" w:space="0"/>
              <w:left w:val="single" w:color="000000" w:sz="8" w:space="0"/>
              <w:bottom w:val="single" w:color="000000" w:sz="8" w:space="0"/>
              <w:right w:val="single" w:color="000000" w:sz="8" w:space="0"/>
            </w:tcBorders>
            <w:shd w:val="clear" w:color="auto" w:fill="auto"/>
            <w:vAlign w:val="center"/>
          </w:tcPr>
          <w:p w14:paraId="145CBD87">
            <w:pPr>
              <w:spacing w:line="440" w:lineRule="exact"/>
              <w:jc w:val="cente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6</w:t>
            </w:r>
          </w:p>
        </w:tc>
        <w:tc>
          <w:tcPr>
            <w:tcW w:w="1834" w:type="dxa"/>
            <w:tcBorders>
              <w:top w:val="single" w:color="auto" w:sz="4" w:space="0"/>
              <w:left w:val="nil"/>
              <w:bottom w:val="single" w:color="000000" w:sz="8" w:space="0"/>
              <w:right w:val="single" w:color="000000" w:sz="8" w:space="0"/>
            </w:tcBorders>
            <w:shd w:val="clear" w:color="auto" w:fill="auto"/>
            <w:vAlign w:val="center"/>
          </w:tcPr>
          <w:p w14:paraId="6A47FEDD">
            <w:pPr>
              <w:spacing w:line="440" w:lineRule="exact"/>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可调式防沉降井盖（濠河款式）</w:t>
            </w:r>
          </w:p>
        </w:tc>
        <w:tc>
          <w:tcPr>
            <w:tcW w:w="2324" w:type="dxa"/>
            <w:tcBorders>
              <w:top w:val="single" w:color="auto" w:sz="4" w:space="0"/>
              <w:left w:val="nil"/>
              <w:bottom w:val="single" w:color="000000" w:sz="8" w:space="0"/>
              <w:right w:val="single" w:color="000000" w:sz="8" w:space="0"/>
            </w:tcBorders>
            <w:shd w:val="clear" w:color="auto" w:fill="auto"/>
            <w:vAlign w:val="center"/>
          </w:tcPr>
          <w:p w14:paraId="3ACDB828">
            <w:pPr>
              <w:spacing w:line="440" w:lineRule="exact"/>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详见附件7，数量暂估50套</w:t>
            </w:r>
          </w:p>
        </w:tc>
        <w:tc>
          <w:tcPr>
            <w:tcW w:w="1096" w:type="dxa"/>
            <w:tcBorders>
              <w:top w:val="single" w:color="auto" w:sz="4" w:space="0"/>
              <w:left w:val="nil"/>
              <w:bottom w:val="single" w:color="000000" w:sz="8" w:space="0"/>
              <w:right w:val="single" w:color="000000" w:sz="8" w:space="0"/>
            </w:tcBorders>
            <w:shd w:val="clear" w:color="auto" w:fill="auto"/>
            <w:vAlign w:val="center"/>
          </w:tcPr>
          <w:p w14:paraId="4035DED6">
            <w:pPr>
              <w:spacing w:line="440" w:lineRule="exact"/>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元/套</w:t>
            </w:r>
          </w:p>
        </w:tc>
        <w:tc>
          <w:tcPr>
            <w:tcW w:w="1697" w:type="dxa"/>
            <w:tcBorders>
              <w:top w:val="single" w:color="auto" w:sz="4" w:space="0"/>
              <w:left w:val="nil"/>
              <w:bottom w:val="single" w:color="000000" w:sz="8" w:space="0"/>
              <w:right w:val="single" w:color="000000" w:sz="8" w:space="0"/>
            </w:tcBorders>
            <w:shd w:val="clear" w:color="auto" w:fill="auto"/>
            <w:vAlign w:val="center"/>
          </w:tcPr>
          <w:p w14:paraId="133A0797">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636.33</w:t>
            </w:r>
          </w:p>
        </w:tc>
        <w:tc>
          <w:tcPr>
            <w:tcW w:w="1875" w:type="dxa"/>
            <w:vMerge w:val="continue"/>
            <w:tcBorders>
              <w:left w:val="nil"/>
              <w:bottom w:val="single" w:color="000000" w:sz="8" w:space="0"/>
              <w:right w:val="single" w:color="000000" w:sz="8" w:space="0"/>
            </w:tcBorders>
            <w:shd w:val="clear" w:color="auto" w:fill="auto"/>
            <w:vAlign w:val="center"/>
          </w:tcPr>
          <w:p w14:paraId="01C1053D">
            <w:pPr>
              <w:spacing w:line="440" w:lineRule="exact"/>
              <w:ind w:firstLine="480" w:firstLineChars="200"/>
              <w:rPr>
                <w:rFonts w:hint="eastAsia" w:ascii="宋体" w:hAnsi="宋体" w:eastAsia="宋体" w:cs="宋体"/>
                <w:color w:val="auto"/>
                <w:sz w:val="24"/>
                <w:highlight w:val="none"/>
                <w:lang w:val="en-US" w:eastAsia="zh-CN"/>
              </w:rPr>
            </w:pPr>
          </w:p>
        </w:tc>
      </w:tr>
    </w:tbl>
    <w:p w14:paraId="16D106AD">
      <w:pPr>
        <w:spacing w:line="360" w:lineRule="auto"/>
        <w:ind w:firstLine="480" w:firstLineChars="200"/>
        <w:jc w:val="left"/>
        <w:rPr>
          <w:rFonts w:ascii="宋体" w:hAnsi="宋体" w:cs="宋体"/>
          <w:color w:val="auto"/>
          <w:sz w:val="24"/>
          <w:szCs w:val="22"/>
          <w:highlight w:val="none"/>
        </w:rPr>
      </w:pPr>
      <w:r>
        <w:rPr>
          <w:rFonts w:hint="eastAsia" w:ascii="宋体" w:hAnsi="宋体" w:cs="宋体"/>
          <w:color w:val="auto"/>
          <w:sz w:val="24"/>
          <w:szCs w:val="22"/>
          <w:highlight w:val="none"/>
          <w:lang w:val="en-US" w:eastAsia="zh-CN"/>
        </w:rPr>
        <w:t>3</w:t>
      </w:r>
      <w:r>
        <w:rPr>
          <w:rFonts w:hint="eastAsia" w:ascii="宋体" w:hAnsi="宋体" w:cs="宋体"/>
          <w:color w:val="auto"/>
          <w:sz w:val="24"/>
          <w:szCs w:val="22"/>
          <w:highlight w:val="none"/>
        </w:rPr>
        <w:t>.</w:t>
      </w:r>
      <w:r>
        <w:rPr>
          <w:rFonts w:hint="eastAsia" w:ascii="宋体" w:hAnsi="宋体" w:cs="宋体"/>
          <w:color w:val="auto"/>
          <w:sz w:val="24"/>
          <w:szCs w:val="22"/>
          <w:highlight w:val="none"/>
          <w:lang w:eastAsia="zh-CN"/>
        </w:rPr>
        <w:t xml:space="preserve"> 结算</w:t>
      </w:r>
      <w:r>
        <w:rPr>
          <w:rFonts w:hint="eastAsia" w:ascii="宋体" w:hAnsi="宋体" w:cs="宋体"/>
          <w:color w:val="auto"/>
          <w:sz w:val="24"/>
          <w:szCs w:val="22"/>
          <w:highlight w:val="none"/>
        </w:rPr>
        <w:t>原则</w:t>
      </w:r>
    </w:p>
    <w:p w14:paraId="32A39124">
      <w:pPr>
        <w:spacing w:line="360" w:lineRule="auto"/>
        <w:ind w:firstLine="480" w:firstLineChars="200"/>
        <w:jc w:val="left"/>
        <w:rPr>
          <w:rFonts w:ascii="宋体" w:hAnsi="等线" w:cs="宋体"/>
          <w:color w:val="auto"/>
          <w:kern w:val="2"/>
          <w:sz w:val="24"/>
          <w:szCs w:val="22"/>
          <w:highlight w:val="none"/>
        </w:rPr>
      </w:pPr>
      <w:r>
        <w:rPr>
          <w:rFonts w:hint="eastAsia" w:ascii="宋体" w:hAnsi="等线" w:cs="宋体"/>
          <w:color w:val="auto"/>
          <w:kern w:val="2"/>
          <w:sz w:val="24"/>
          <w:szCs w:val="22"/>
          <w:highlight w:val="none"/>
        </w:rPr>
        <w:t>最终结算时材料</w:t>
      </w:r>
      <w:r>
        <w:rPr>
          <w:rFonts w:hint="eastAsia" w:ascii="宋体" w:hAnsi="等线" w:cs="宋体"/>
          <w:color w:val="auto"/>
          <w:kern w:val="2"/>
          <w:sz w:val="24"/>
          <w:szCs w:val="22"/>
          <w:highlight w:val="none"/>
          <w:lang w:val="en-US" w:eastAsia="zh-CN"/>
        </w:rPr>
        <w:t>综合</w:t>
      </w:r>
      <w:r>
        <w:rPr>
          <w:rFonts w:hint="eastAsia" w:ascii="宋体" w:hAnsi="等线" w:cs="宋体"/>
          <w:color w:val="auto"/>
          <w:kern w:val="2"/>
          <w:sz w:val="24"/>
          <w:szCs w:val="22"/>
          <w:highlight w:val="none"/>
        </w:rPr>
        <w:t>单价=</w:t>
      </w:r>
      <w:r>
        <w:rPr>
          <w:rFonts w:hint="eastAsia" w:ascii="宋体" w:hAnsi="等线" w:cs="宋体"/>
          <w:color w:val="auto"/>
          <w:kern w:val="2"/>
          <w:sz w:val="24"/>
          <w:szCs w:val="22"/>
          <w:highlight w:val="none"/>
          <w:lang w:val="en-US" w:eastAsia="zh-CN"/>
        </w:rPr>
        <w:t>上</w:t>
      </w:r>
      <w:r>
        <w:rPr>
          <w:rFonts w:hint="eastAsia" w:ascii="宋体" w:hAnsi="等线" w:cs="宋体"/>
          <w:color w:val="auto"/>
          <w:kern w:val="2"/>
          <w:sz w:val="24"/>
          <w:szCs w:val="22"/>
          <w:highlight w:val="none"/>
        </w:rPr>
        <w:t>表各项材料</w:t>
      </w:r>
      <w:r>
        <w:rPr>
          <w:rFonts w:hint="eastAsia" w:ascii="宋体" w:hAnsi="等线" w:cs="宋体"/>
          <w:color w:val="auto"/>
          <w:kern w:val="2"/>
          <w:sz w:val="24"/>
          <w:szCs w:val="22"/>
          <w:highlight w:val="none"/>
          <w:lang w:val="en-US" w:eastAsia="zh-CN"/>
        </w:rPr>
        <w:t>综合</w:t>
      </w:r>
      <w:r>
        <w:rPr>
          <w:rFonts w:hint="eastAsia" w:ascii="宋体" w:hAnsi="等线" w:cs="宋体"/>
          <w:color w:val="auto"/>
          <w:kern w:val="2"/>
          <w:sz w:val="24"/>
          <w:szCs w:val="22"/>
          <w:highlight w:val="none"/>
        </w:rPr>
        <w:t>单价限价×（1-下浮率），单价折算后四舍五入取小数点后两位，结算时工程量以实际发生数量为准，结算总金额不超过项目预算金额。</w:t>
      </w:r>
    </w:p>
    <w:p w14:paraId="4D4316AA">
      <w:pPr>
        <w:keepNext w:val="0"/>
        <w:keepLines w:val="0"/>
        <w:pageBreakBefore w:val="0"/>
        <w:widowControl/>
        <w:kinsoku/>
        <w:wordWrap/>
        <w:overflowPunct/>
        <w:topLinePunct w:val="0"/>
        <w:autoSpaceDE/>
        <w:autoSpaceDN/>
        <w:bidi w:val="0"/>
        <w:adjustRightInd/>
        <w:snapToGrid/>
        <w:spacing w:before="100" w:after="100" w:line="480" w:lineRule="exact"/>
        <w:ind w:firstLine="482" w:firstLineChars="200"/>
        <w:jc w:val="left"/>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（三）采购标的</w:t>
      </w:r>
      <w:bookmarkStart w:id="197" w:name="_Hlk187402330"/>
      <w:r>
        <w:rPr>
          <w:rFonts w:hint="eastAsia" w:ascii="宋体" w:hAnsi="宋体" w:cs="宋体"/>
          <w:b/>
          <w:bCs/>
          <w:color w:val="auto"/>
          <w:kern w:val="0"/>
          <w:sz w:val="24"/>
          <w:szCs w:val="24"/>
          <w:highlight w:val="none"/>
        </w:rPr>
        <w:t>其他技术</w:t>
      </w:r>
      <w:bookmarkEnd w:id="197"/>
      <w:r>
        <w:rPr>
          <w:rFonts w:hint="eastAsia" w:ascii="宋体" w:hAnsi="宋体" w:cs="宋体"/>
          <w:b/>
          <w:bCs/>
          <w:color w:val="auto"/>
          <w:kern w:val="0"/>
          <w:sz w:val="24"/>
          <w:szCs w:val="24"/>
          <w:highlight w:val="none"/>
        </w:rPr>
        <w:t>、服务等要求</w:t>
      </w:r>
    </w:p>
    <w:p w14:paraId="3885FC9B">
      <w:pPr>
        <w:pStyle w:val="4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right="0" w:rightChars="0" w:firstLine="480" w:firstLineChars="200"/>
        <w:textAlignment w:val="auto"/>
        <w:rPr>
          <w:rFonts w:hint="eastAsia" w:ascii="宋体" w:hAnsi="宋体" w:eastAsia="宋体" w:cs="Times New Roman"/>
          <w:color w:val="auto"/>
          <w:kern w:val="2"/>
          <w:sz w:val="24"/>
          <w:szCs w:val="22"/>
          <w:highlight w:val="none"/>
          <w:lang w:val="zh-CN" w:eastAsia="zh-CN" w:bidi="ar-SA"/>
        </w:rPr>
      </w:pPr>
      <w:r>
        <w:rPr>
          <w:rFonts w:hint="eastAsia" w:cs="Times New Roman"/>
          <w:color w:val="auto"/>
          <w:kern w:val="2"/>
          <w:sz w:val="24"/>
          <w:szCs w:val="22"/>
          <w:highlight w:val="none"/>
          <w:lang w:val="en-US" w:eastAsia="zh-CN" w:bidi="ar-SA"/>
        </w:rPr>
        <w:t>1. 本</w:t>
      </w:r>
      <w:r>
        <w:rPr>
          <w:rFonts w:hint="eastAsia" w:ascii="宋体" w:hAnsi="宋体" w:eastAsia="宋体" w:cs="Times New Roman"/>
          <w:color w:val="auto"/>
          <w:kern w:val="2"/>
          <w:sz w:val="24"/>
          <w:szCs w:val="22"/>
          <w:highlight w:val="none"/>
          <w:lang w:val="zh-CN" w:eastAsia="zh-CN" w:bidi="ar-SA"/>
        </w:rPr>
        <w:t>项目</w:t>
      </w:r>
      <w:r>
        <w:rPr>
          <w:rFonts w:hint="eastAsia" w:cs="Times New Roman"/>
          <w:color w:val="auto"/>
          <w:kern w:val="2"/>
          <w:sz w:val="24"/>
          <w:szCs w:val="22"/>
          <w:highlight w:val="none"/>
          <w:lang w:val="zh-CN" w:eastAsia="zh-CN" w:bidi="ar-SA"/>
        </w:rPr>
        <w:t>采购</w:t>
      </w:r>
      <w:r>
        <w:rPr>
          <w:rFonts w:hint="eastAsia" w:ascii="宋体" w:hAnsi="宋体" w:eastAsia="宋体" w:cs="Times New Roman"/>
          <w:color w:val="auto"/>
          <w:kern w:val="2"/>
          <w:sz w:val="24"/>
          <w:szCs w:val="22"/>
          <w:highlight w:val="none"/>
          <w:lang w:val="zh-CN" w:eastAsia="zh-CN" w:bidi="ar-SA"/>
        </w:rPr>
        <w:t>202</w:t>
      </w:r>
      <w:r>
        <w:rPr>
          <w:rFonts w:hint="eastAsia" w:ascii="宋体" w:hAnsi="宋体" w:eastAsia="宋体" w:cs="Times New Roman"/>
          <w:color w:val="auto"/>
          <w:kern w:val="2"/>
          <w:sz w:val="24"/>
          <w:szCs w:val="22"/>
          <w:highlight w:val="none"/>
          <w:lang w:val="en-US" w:eastAsia="zh-CN" w:bidi="ar-SA"/>
        </w:rPr>
        <w:t>6</w:t>
      </w:r>
      <w:r>
        <w:rPr>
          <w:rFonts w:hint="eastAsia" w:ascii="宋体" w:hAnsi="宋体" w:eastAsia="宋体" w:cs="Times New Roman"/>
          <w:color w:val="auto"/>
          <w:kern w:val="2"/>
          <w:sz w:val="24"/>
          <w:szCs w:val="22"/>
          <w:highlight w:val="none"/>
          <w:lang w:val="zh-CN" w:eastAsia="zh-CN" w:bidi="ar-SA"/>
        </w:rPr>
        <w:t>年度由采购人负责实施的道路</w:t>
      </w:r>
      <w:r>
        <w:rPr>
          <w:rFonts w:hint="eastAsia" w:ascii="宋体" w:hAnsi="宋体" w:eastAsia="宋体" w:cs="Times New Roman"/>
          <w:color w:val="auto"/>
          <w:kern w:val="2"/>
          <w:sz w:val="24"/>
          <w:szCs w:val="22"/>
          <w:highlight w:val="none"/>
          <w:lang w:val="en-US" w:eastAsia="zh-CN" w:bidi="ar-SA"/>
        </w:rPr>
        <w:t>维修养护</w:t>
      </w:r>
      <w:r>
        <w:rPr>
          <w:rFonts w:hint="eastAsia" w:ascii="宋体" w:hAnsi="宋体" w:eastAsia="宋体" w:cs="Times New Roman"/>
          <w:color w:val="auto"/>
          <w:kern w:val="2"/>
          <w:sz w:val="24"/>
          <w:szCs w:val="22"/>
          <w:highlight w:val="none"/>
          <w:lang w:val="zh-CN" w:eastAsia="zh-CN" w:bidi="ar-SA"/>
        </w:rPr>
        <w:t>用防沉降球墨铸铁</w:t>
      </w:r>
      <w:r>
        <w:rPr>
          <w:rFonts w:hint="eastAsia" w:cs="Times New Roman"/>
          <w:color w:val="auto"/>
          <w:kern w:val="2"/>
          <w:sz w:val="24"/>
          <w:szCs w:val="22"/>
          <w:highlight w:val="none"/>
          <w:lang w:val="zh-CN" w:eastAsia="zh-CN" w:bidi="ar-SA"/>
        </w:rPr>
        <w:t>井盖，供应商需</w:t>
      </w:r>
      <w:r>
        <w:rPr>
          <w:rFonts w:hint="eastAsia" w:ascii="宋体" w:hAnsi="宋体" w:eastAsia="宋体" w:cs="Times New Roman"/>
          <w:color w:val="auto"/>
          <w:kern w:val="2"/>
          <w:sz w:val="24"/>
          <w:szCs w:val="22"/>
          <w:highlight w:val="none"/>
          <w:lang w:val="zh-CN" w:eastAsia="zh-CN" w:bidi="ar-SA"/>
        </w:rPr>
        <w:t>满足零星、多次供货的特殊需求，服从工地现场安排并提供优质服务，保质、保量及时供货；</w:t>
      </w:r>
    </w:p>
    <w:p w14:paraId="6FB338FA">
      <w:pPr>
        <w:pStyle w:val="4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right="0" w:rightChars="0" w:firstLine="480" w:firstLineChars="200"/>
        <w:textAlignment w:val="auto"/>
        <w:rPr>
          <w:rFonts w:hint="eastAsia" w:ascii="宋体" w:hAnsi="宋体" w:eastAsia="宋体" w:cs="Times New Roman"/>
          <w:color w:val="auto"/>
          <w:kern w:val="2"/>
          <w:sz w:val="24"/>
          <w:szCs w:val="22"/>
          <w:highlight w:val="none"/>
          <w:lang w:val="zh-CN" w:eastAsia="zh-CN" w:bidi="ar-SA"/>
        </w:rPr>
      </w:pPr>
      <w:r>
        <w:rPr>
          <w:rFonts w:hint="eastAsia" w:cs="Times New Roman"/>
          <w:color w:val="auto"/>
          <w:kern w:val="2"/>
          <w:sz w:val="24"/>
          <w:szCs w:val="22"/>
          <w:highlight w:val="none"/>
          <w:lang w:val="en-US" w:eastAsia="zh-CN" w:bidi="ar-SA"/>
        </w:rPr>
        <w:t>2. 合同期</w:t>
      </w:r>
      <w:r>
        <w:rPr>
          <w:rFonts w:hint="eastAsia" w:ascii="宋体" w:hAnsi="宋体" w:eastAsia="宋体" w:cs="Times New Roman"/>
          <w:color w:val="auto"/>
          <w:kern w:val="2"/>
          <w:sz w:val="24"/>
          <w:szCs w:val="22"/>
          <w:highlight w:val="none"/>
          <w:lang w:val="zh-CN" w:eastAsia="zh-CN" w:bidi="ar-SA"/>
        </w:rPr>
        <w:t>内</w:t>
      </w:r>
      <w:r>
        <w:rPr>
          <w:rFonts w:hint="eastAsia" w:cs="Times New Roman"/>
          <w:color w:val="auto"/>
          <w:kern w:val="2"/>
          <w:sz w:val="24"/>
          <w:szCs w:val="22"/>
          <w:highlight w:val="none"/>
          <w:lang w:val="zh-CN" w:eastAsia="zh-CN" w:bidi="ar-SA"/>
        </w:rPr>
        <w:t>，供应商应根据</w:t>
      </w:r>
      <w:r>
        <w:rPr>
          <w:rFonts w:hint="eastAsia" w:ascii="宋体" w:hAnsi="宋体" w:eastAsia="宋体" w:cs="Times New Roman"/>
          <w:color w:val="auto"/>
          <w:kern w:val="2"/>
          <w:sz w:val="24"/>
          <w:szCs w:val="22"/>
          <w:highlight w:val="none"/>
          <w:lang w:val="zh-CN" w:eastAsia="zh-CN" w:bidi="ar-SA"/>
        </w:rPr>
        <w:t>招标人要求及时提供优质服务并自行办理车辆通行证；</w:t>
      </w:r>
    </w:p>
    <w:p w14:paraId="299A530F">
      <w:pPr>
        <w:pStyle w:val="4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right="0" w:rightChars="0" w:firstLine="480" w:firstLineChars="200"/>
        <w:textAlignment w:val="auto"/>
        <w:rPr>
          <w:rFonts w:hint="eastAsia" w:ascii="宋体" w:hAnsi="宋体" w:eastAsia="宋体" w:cs="Times New Roman"/>
          <w:color w:val="auto"/>
          <w:kern w:val="2"/>
          <w:sz w:val="24"/>
          <w:szCs w:val="22"/>
          <w:highlight w:val="none"/>
          <w:lang w:val="zh-CN" w:eastAsia="zh-CN" w:bidi="ar-SA"/>
        </w:rPr>
      </w:pPr>
      <w:r>
        <w:rPr>
          <w:rFonts w:hint="eastAsia" w:cs="Times New Roman"/>
          <w:color w:val="auto"/>
          <w:kern w:val="2"/>
          <w:sz w:val="24"/>
          <w:szCs w:val="22"/>
          <w:highlight w:val="none"/>
          <w:lang w:val="en-US" w:eastAsia="zh-CN" w:bidi="ar-SA"/>
        </w:rPr>
        <w:t>3. 铸铁</w:t>
      </w:r>
      <w:r>
        <w:rPr>
          <w:rFonts w:hint="eastAsia" w:ascii="宋体" w:hAnsi="宋体" w:eastAsia="宋体" w:cs="Times New Roman"/>
          <w:color w:val="auto"/>
          <w:kern w:val="2"/>
          <w:sz w:val="24"/>
          <w:szCs w:val="22"/>
          <w:highlight w:val="none"/>
          <w:lang w:val="en-US" w:eastAsia="zh-CN" w:bidi="ar-SA"/>
        </w:rPr>
        <w:t>井盖上面的花纹样由采购方指定</w:t>
      </w:r>
      <w:r>
        <w:rPr>
          <w:rFonts w:hint="eastAsia" w:cs="Times New Roman"/>
          <w:color w:val="auto"/>
          <w:kern w:val="2"/>
          <w:sz w:val="24"/>
          <w:szCs w:val="22"/>
          <w:highlight w:val="none"/>
          <w:lang w:val="en-US" w:eastAsia="zh-CN" w:bidi="ar-SA"/>
        </w:rPr>
        <w:t>。供应商</w:t>
      </w:r>
      <w:r>
        <w:rPr>
          <w:rFonts w:hint="eastAsia" w:ascii="宋体" w:hAnsi="宋体" w:eastAsia="宋体" w:cs="Times New Roman"/>
          <w:color w:val="auto"/>
          <w:kern w:val="2"/>
          <w:sz w:val="24"/>
          <w:szCs w:val="22"/>
          <w:highlight w:val="none"/>
          <w:lang w:val="zh-CN" w:eastAsia="zh-CN" w:bidi="ar-SA"/>
        </w:rPr>
        <w:t>在供货前须按照招标文件及采购人要求</w:t>
      </w:r>
      <w:r>
        <w:rPr>
          <w:rFonts w:hint="eastAsia" w:cs="Times New Roman"/>
          <w:color w:val="auto"/>
          <w:kern w:val="2"/>
          <w:sz w:val="24"/>
          <w:szCs w:val="22"/>
          <w:highlight w:val="none"/>
          <w:lang w:val="en-US" w:eastAsia="zh-CN" w:bidi="ar-SA"/>
        </w:rPr>
        <w:t>对每种规格型号的井盖</w:t>
      </w:r>
      <w:r>
        <w:rPr>
          <w:rFonts w:hint="eastAsia" w:ascii="宋体" w:hAnsi="宋体" w:eastAsia="宋体" w:cs="Times New Roman"/>
          <w:color w:val="auto"/>
          <w:kern w:val="2"/>
          <w:sz w:val="24"/>
          <w:szCs w:val="22"/>
          <w:highlight w:val="none"/>
          <w:lang w:val="zh-CN" w:eastAsia="zh-CN" w:bidi="ar-SA"/>
        </w:rPr>
        <w:t>进行送样</w:t>
      </w:r>
      <w:r>
        <w:rPr>
          <w:rFonts w:hint="eastAsia" w:cs="Times New Roman"/>
          <w:color w:val="auto"/>
          <w:kern w:val="2"/>
          <w:sz w:val="24"/>
          <w:szCs w:val="22"/>
          <w:highlight w:val="none"/>
          <w:lang w:val="zh-CN" w:eastAsia="zh-CN" w:bidi="ar-SA"/>
        </w:rPr>
        <w:t>，</w:t>
      </w:r>
      <w:r>
        <w:rPr>
          <w:rFonts w:hint="eastAsia" w:cs="Times New Roman"/>
          <w:color w:val="auto"/>
          <w:kern w:val="2"/>
          <w:sz w:val="24"/>
          <w:szCs w:val="22"/>
          <w:highlight w:val="none"/>
          <w:lang w:val="en-US" w:eastAsia="zh-CN" w:bidi="ar-SA"/>
        </w:rPr>
        <w:t>采购人对样品进行检测，</w:t>
      </w:r>
      <w:r>
        <w:rPr>
          <w:rFonts w:hint="eastAsia" w:ascii="宋体" w:hAnsi="宋体" w:eastAsia="宋体" w:cs="Times New Roman"/>
          <w:color w:val="auto"/>
          <w:kern w:val="2"/>
          <w:sz w:val="24"/>
          <w:szCs w:val="22"/>
          <w:highlight w:val="none"/>
          <w:lang w:val="zh-CN" w:eastAsia="zh-CN" w:bidi="ar-SA"/>
        </w:rPr>
        <w:t>验收</w:t>
      </w:r>
      <w:r>
        <w:rPr>
          <w:rFonts w:hint="eastAsia" w:cs="Times New Roman"/>
          <w:color w:val="auto"/>
          <w:kern w:val="2"/>
          <w:sz w:val="24"/>
          <w:szCs w:val="22"/>
          <w:highlight w:val="none"/>
          <w:lang w:val="en-US" w:eastAsia="zh-CN" w:bidi="ar-SA"/>
        </w:rPr>
        <w:t>检测</w:t>
      </w:r>
      <w:r>
        <w:rPr>
          <w:rFonts w:hint="eastAsia" w:ascii="宋体" w:hAnsi="宋体" w:eastAsia="宋体" w:cs="Times New Roman"/>
          <w:color w:val="auto"/>
          <w:kern w:val="2"/>
          <w:sz w:val="24"/>
          <w:szCs w:val="22"/>
          <w:highlight w:val="none"/>
          <w:lang w:val="zh-CN" w:eastAsia="zh-CN" w:bidi="ar-SA"/>
        </w:rPr>
        <w:t>合格的样品进行封样。</w:t>
      </w:r>
      <w:r>
        <w:rPr>
          <w:rFonts w:hint="eastAsia" w:cs="Times New Roman"/>
          <w:color w:val="auto"/>
          <w:kern w:val="2"/>
          <w:sz w:val="24"/>
          <w:szCs w:val="22"/>
          <w:highlight w:val="none"/>
          <w:lang w:val="en-US" w:eastAsia="zh-CN" w:bidi="ar-SA"/>
        </w:rPr>
        <w:t>合同履约期间，</w:t>
      </w:r>
      <w:r>
        <w:rPr>
          <w:rFonts w:hint="eastAsia" w:ascii="宋体" w:hAnsi="宋体" w:eastAsia="宋体" w:cs="Times New Roman"/>
          <w:color w:val="auto"/>
          <w:kern w:val="2"/>
          <w:sz w:val="24"/>
          <w:szCs w:val="22"/>
          <w:highlight w:val="none"/>
          <w:lang w:val="zh-CN" w:eastAsia="zh-CN" w:bidi="ar-SA"/>
        </w:rPr>
        <w:t>供应商供货</w:t>
      </w:r>
      <w:r>
        <w:rPr>
          <w:rFonts w:hint="eastAsia" w:cs="Times New Roman"/>
          <w:color w:val="auto"/>
          <w:kern w:val="2"/>
          <w:sz w:val="24"/>
          <w:szCs w:val="22"/>
          <w:highlight w:val="none"/>
          <w:lang w:val="zh-CN" w:eastAsia="zh-CN" w:bidi="ar-SA"/>
        </w:rPr>
        <w:t>的生产厂家</w:t>
      </w:r>
      <w:r>
        <w:rPr>
          <w:rFonts w:hint="eastAsia" w:cs="Times New Roman"/>
          <w:color w:val="auto"/>
          <w:kern w:val="2"/>
          <w:sz w:val="24"/>
          <w:szCs w:val="22"/>
          <w:highlight w:val="none"/>
          <w:lang w:val="en-US" w:eastAsia="zh-CN" w:bidi="ar-SA"/>
        </w:rPr>
        <w:t>、品牌、</w:t>
      </w:r>
      <w:r>
        <w:rPr>
          <w:rFonts w:hint="eastAsia" w:ascii="宋体" w:hAnsi="宋体" w:eastAsia="宋体" w:cs="Times New Roman"/>
          <w:color w:val="auto"/>
          <w:kern w:val="2"/>
          <w:sz w:val="24"/>
          <w:szCs w:val="22"/>
          <w:highlight w:val="none"/>
          <w:lang w:val="en-US" w:eastAsia="zh-CN" w:bidi="ar-SA"/>
        </w:rPr>
        <w:t>型号、规格、外形、尺寸等</w:t>
      </w:r>
      <w:r>
        <w:rPr>
          <w:rFonts w:hint="eastAsia" w:cs="Times New Roman"/>
          <w:color w:val="auto"/>
          <w:kern w:val="2"/>
          <w:sz w:val="24"/>
          <w:szCs w:val="22"/>
          <w:highlight w:val="none"/>
          <w:lang w:val="en-US" w:eastAsia="zh-CN" w:bidi="ar-SA"/>
        </w:rPr>
        <w:t>须与样品一致，货物</w:t>
      </w:r>
      <w:r>
        <w:rPr>
          <w:rFonts w:hint="eastAsia" w:ascii="宋体" w:hAnsi="宋体" w:eastAsia="宋体" w:cs="Times New Roman"/>
          <w:color w:val="auto"/>
          <w:kern w:val="2"/>
          <w:sz w:val="24"/>
          <w:szCs w:val="22"/>
          <w:highlight w:val="none"/>
          <w:lang w:val="zh-CN" w:eastAsia="zh-CN" w:bidi="ar-SA"/>
        </w:rPr>
        <w:t>质量不得低于样品质量，否则采购人有权拒绝付款并解除合同。</w:t>
      </w:r>
    </w:p>
    <w:p w14:paraId="5D5195FE">
      <w:pPr>
        <w:pStyle w:val="4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right="0" w:rightChars="0" w:firstLine="480" w:firstLineChars="200"/>
        <w:textAlignment w:val="auto"/>
        <w:rPr>
          <w:rFonts w:hint="eastAsia" w:ascii="宋体" w:hAnsi="宋体" w:eastAsia="宋体"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4. 中标供应商在合同</w:t>
      </w:r>
      <w:r>
        <w:rPr>
          <w:rFonts w:hint="eastAsia" w:ascii="宋体" w:hAnsi="宋体" w:eastAsia="宋体" w:cs="Times New Roman"/>
          <w:color w:val="auto"/>
          <w:kern w:val="2"/>
          <w:sz w:val="24"/>
          <w:szCs w:val="22"/>
          <w:highlight w:val="none"/>
          <w:lang w:val="en-US" w:eastAsia="zh-CN" w:bidi="ar-SA"/>
        </w:rPr>
        <w:t>履约期间不可擅自更换生产厂家</w:t>
      </w:r>
      <w:r>
        <w:rPr>
          <w:rFonts w:hint="eastAsia" w:cs="Times New Roman"/>
          <w:color w:val="auto"/>
          <w:kern w:val="2"/>
          <w:sz w:val="24"/>
          <w:szCs w:val="22"/>
          <w:highlight w:val="none"/>
          <w:lang w:val="en-US" w:eastAsia="zh-CN" w:bidi="ar-SA"/>
        </w:rPr>
        <w:t>。如</w:t>
      </w:r>
      <w:r>
        <w:rPr>
          <w:rFonts w:hint="eastAsia" w:ascii="宋体" w:hAnsi="宋体" w:eastAsia="宋体" w:cs="Times New Roman"/>
          <w:color w:val="auto"/>
          <w:kern w:val="2"/>
          <w:sz w:val="24"/>
          <w:szCs w:val="22"/>
          <w:highlight w:val="none"/>
          <w:lang w:val="en-US" w:eastAsia="zh-CN" w:bidi="ar-SA"/>
        </w:rPr>
        <w:t>需更换，须经</w:t>
      </w:r>
      <w:r>
        <w:rPr>
          <w:rFonts w:hint="eastAsia" w:cs="Times New Roman"/>
          <w:color w:val="auto"/>
          <w:kern w:val="2"/>
          <w:sz w:val="24"/>
          <w:szCs w:val="22"/>
          <w:highlight w:val="none"/>
          <w:lang w:val="en-US" w:eastAsia="zh-CN" w:bidi="ar-SA"/>
        </w:rPr>
        <w:t>采购人</w:t>
      </w:r>
      <w:r>
        <w:rPr>
          <w:rFonts w:hint="eastAsia" w:ascii="宋体" w:hAnsi="宋体" w:eastAsia="宋体" w:cs="Times New Roman"/>
          <w:color w:val="auto"/>
          <w:kern w:val="2"/>
          <w:sz w:val="24"/>
          <w:szCs w:val="22"/>
          <w:highlight w:val="none"/>
          <w:lang w:val="en-US" w:eastAsia="zh-CN" w:bidi="ar-SA"/>
        </w:rPr>
        <w:t>同意。</w:t>
      </w:r>
    </w:p>
    <w:p w14:paraId="33100F95">
      <w:pPr>
        <w:pStyle w:val="42"/>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right="0" w:rightChars="0" w:firstLine="480" w:firstLineChars="200"/>
        <w:textAlignment w:val="auto"/>
        <w:rPr>
          <w:rFonts w:hint="eastAsia"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5. 本项目需满足</w:t>
      </w:r>
      <w:r>
        <w:rPr>
          <w:rFonts w:hint="eastAsia" w:ascii="宋体" w:hAnsi="宋体" w:eastAsia="宋体" w:cs="Times New Roman"/>
          <w:color w:val="auto"/>
          <w:kern w:val="2"/>
          <w:sz w:val="24"/>
          <w:szCs w:val="22"/>
          <w:highlight w:val="none"/>
          <w:lang w:val="en-US" w:eastAsia="zh-CN" w:bidi="ar-SA"/>
        </w:rPr>
        <w:t>《南通市检查井盖设计导则</w:t>
      </w:r>
      <w:r>
        <w:rPr>
          <w:rFonts w:hint="eastAsia" w:cs="Times New Roman"/>
          <w:color w:val="auto"/>
          <w:kern w:val="2"/>
          <w:sz w:val="24"/>
          <w:szCs w:val="22"/>
          <w:highlight w:val="none"/>
          <w:lang w:val="en-US" w:eastAsia="zh-CN" w:bidi="ar-SA"/>
        </w:rPr>
        <w:t>（</w:t>
      </w:r>
      <w:r>
        <w:rPr>
          <w:rFonts w:hint="eastAsia" w:ascii="宋体" w:hAnsi="宋体" w:eastAsia="宋体" w:cs="Times New Roman"/>
          <w:color w:val="auto"/>
          <w:kern w:val="2"/>
          <w:sz w:val="24"/>
          <w:szCs w:val="22"/>
          <w:highlight w:val="none"/>
          <w:lang w:val="en-US" w:eastAsia="zh-CN" w:bidi="ar-SA"/>
        </w:rPr>
        <w:t>试行</w:t>
      </w:r>
      <w:r>
        <w:rPr>
          <w:rFonts w:hint="eastAsia" w:cs="Times New Roman"/>
          <w:color w:val="auto"/>
          <w:kern w:val="2"/>
          <w:sz w:val="24"/>
          <w:szCs w:val="22"/>
          <w:highlight w:val="none"/>
          <w:lang w:val="en-US" w:eastAsia="zh-CN" w:bidi="ar-SA"/>
        </w:rPr>
        <w:t>）</w:t>
      </w:r>
      <w:r>
        <w:rPr>
          <w:rFonts w:hint="eastAsia" w:ascii="宋体" w:hAnsi="宋体" w:eastAsia="宋体" w:cs="Times New Roman"/>
          <w:color w:val="auto"/>
          <w:kern w:val="2"/>
          <w:sz w:val="24"/>
          <w:szCs w:val="22"/>
          <w:highlight w:val="none"/>
          <w:lang w:val="en-US" w:eastAsia="zh-CN" w:bidi="ar-SA"/>
        </w:rPr>
        <w:t>》</w:t>
      </w:r>
      <w:r>
        <w:rPr>
          <w:rFonts w:hint="eastAsia" w:cs="Times New Roman"/>
          <w:color w:val="auto"/>
          <w:kern w:val="2"/>
          <w:sz w:val="24"/>
          <w:szCs w:val="22"/>
          <w:highlight w:val="none"/>
          <w:lang w:val="en-US" w:eastAsia="zh-CN" w:bidi="ar-SA"/>
        </w:rPr>
        <w:t>的要求。</w:t>
      </w:r>
    </w:p>
    <w:p w14:paraId="6EDA60F9">
      <w:pPr>
        <w:keepNext w:val="0"/>
        <w:keepLines w:val="0"/>
        <w:pageBreakBefore w:val="0"/>
        <w:widowControl/>
        <w:kinsoku/>
        <w:wordWrap/>
        <w:overflowPunct/>
        <w:topLinePunct w:val="0"/>
        <w:autoSpaceDE/>
        <w:autoSpaceDN/>
        <w:bidi w:val="0"/>
        <w:adjustRightInd/>
        <w:snapToGrid w:val="0"/>
        <w:spacing w:line="560" w:lineRule="exact"/>
        <w:ind w:firstLine="480" w:firstLineChars="200"/>
        <w:textAlignment w:val="auto"/>
        <w:rPr>
          <w:rFonts w:hint="default" w:cs="Times New Roman"/>
          <w:color w:val="auto"/>
          <w:kern w:val="2"/>
          <w:sz w:val="24"/>
          <w:szCs w:val="22"/>
          <w:highlight w:val="none"/>
          <w:lang w:val="en-US" w:eastAsia="zh-CN" w:bidi="ar-SA"/>
        </w:rPr>
      </w:pPr>
      <w:r>
        <w:rPr>
          <w:rFonts w:hint="eastAsia" w:cs="Times New Roman"/>
          <w:color w:val="auto"/>
          <w:kern w:val="2"/>
          <w:sz w:val="24"/>
          <w:szCs w:val="22"/>
          <w:highlight w:val="none"/>
          <w:lang w:val="en-US" w:eastAsia="zh-CN" w:bidi="ar-SA"/>
        </w:rPr>
        <w:t>6.</w:t>
      </w:r>
      <w:r>
        <w:rPr>
          <w:rFonts w:hint="eastAsia" w:ascii="宋体" w:hAnsi="宋体" w:eastAsia="宋体" w:cs="Times New Roman"/>
          <w:color w:val="auto"/>
          <w:kern w:val="2"/>
          <w:sz w:val="24"/>
          <w:szCs w:val="22"/>
          <w:highlight w:val="none"/>
          <w:lang w:val="en-US" w:eastAsia="zh-CN" w:bidi="ar-SA"/>
        </w:rPr>
        <w:t>质保期：自验收合格之日起3年。在质量保修期内，</w:t>
      </w:r>
      <w:r>
        <w:rPr>
          <w:rFonts w:hint="eastAsia" w:ascii="宋体" w:hAnsi="宋体" w:cs="Times New Roman"/>
          <w:color w:val="auto"/>
          <w:kern w:val="2"/>
          <w:sz w:val="24"/>
          <w:szCs w:val="22"/>
          <w:highlight w:val="none"/>
          <w:lang w:val="en-US" w:eastAsia="zh-CN" w:bidi="ar-SA"/>
        </w:rPr>
        <w:t>中标供应商</w:t>
      </w:r>
      <w:r>
        <w:rPr>
          <w:rFonts w:hint="eastAsia" w:ascii="宋体" w:hAnsi="宋体" w:eastAsia="宋体" w:cs="Times New Roman"/>
          <w:color w:val="auto"/>
          <w:kern w:val="2"/>
          <w:sz w:val="24"/>
          <w:szCs w:val="22"/>
          <w:highlight w:val="none"/>
          <w:lang w:val="en-US" w:eastAsia="zh-CN" w:bidi="ar-SA"/>
        </w:rPr>
        <w:t>应提供免费的质量保证及维修保养服务。当货物出现质量问题时，</w:t>
      </w:r>
      <w:r>
        <w:rPr>
          <w:rFonts w:hint="eastAsia" w:ascii="宋体" w:hAnsi="宋体" w:cs="Times New Roman"/>
          <w:color w:val="auto"/>
          <w:kern w:val="2"/>
          <w:sz w:val="24"/>
          <w:szCs w:val="22"/>
          <w:highlight w:val="none"/>
          <w:lang w:val="en-US" w:eastAsia="zh-CN" w:bidi="ar-SA"/>
        </w:rPr>
        <w:t>中标供应商</w:t>
      </w:r>
      <w:r>
        <w:rPr>
          <w:rFonts w:hint="eastAsia" w:ascii="宋体" w:hAnsi="宋体" w:eastAsia="宋体" w:cs="Times New Roman"/>
          <w:color w:val="auto"/>
          <w:kern w:val="2"/>
          <w:sz w:val="24"/>
          <w:szCs w:val="22"/>
          <w:highlight w:val="none"/>
          <w:lang w:val="en-US" w:eastAsia="zh-CN" w:bidi="ar-SA"/>
        </w:rPr>
        <w:t>应立即采取包括但不限于免费维修、更换、退换货等合理补救措施直至解决问题。经采购人告知，</w:t>
      </w:r>
      <w:r>
        <w:rPr>
          <w:rFonts w:hint="eastAsia" w:ascii="宋体" w:hAnsi="宋体" w:cs="Times New Roman"/>
          <w:color w:val="auto"/>
          <w:kern w:val="2"/>
          <w:sz w:val="24"/>
          <w:szCs w:val="22"/>
          <w:highlight w:val="none"/>
          <w:lang w:val="en-US" w:eastAsia="zh-CN" w:bidi="ar-SA"/>
        </w:rPr>
        <w:t>中标供应商</w:t>
      </w:r>
      <w:r>
        <w:rPr>
          <w:rFonts w:hint="eastAsia" w:ascii="宋体" w:hAnsi="宋体" w:eastAsia="宋体" w:cs="Times New Roman"/>
          <w:color w:val="auto"/>
          <w:kern w:val="2"/>
          <w:sz w:val="24"/>
          <w:szCs w:val="22"/>
          <w:highlight w:val="none"/>
          <w:lang w:val="en-US" w:eastAsia="zh-CN" w:bidi="ar-SA"/>
        </w:rPr>
        <w:t>应在采购人提出要求后48小时内反馈信息并在72小时内解决问题，如需提供上门服务的，</w:t>
      </w:r>
      <w:r>
        <w:rPr>
          <w:rFonts w:hint="eastAsia" w:ascii="宋体" w:hAnsi="宋体" w:cs="Times New Roman"/>
          <w:color w:val="auto"/>
          <w:kern w:val="2"/>
          <w:sz w:val="24"/>
          <w:szCs w:val="22"/>
          <w:highlight w:val="none"/>
          <w:lang w:val="en-US" w:eastAsia="zh-CN" w:bidi="ar-SA"/>
        </w:rPr>
        <w:t>中标供应商</w:t>
      </w:r>
      <w:r>
        <w:rPr>
          <w:rFonts w:hint="eastAsia" w:ascii="宋体" w:hAnsi="宋体" w:eastAsia="宋体" w:cs="Times New Roman"/>
          <w:color w:val="auto"/>
          <w:kern w:val="2"/>
          <w:sz w:val="24"/>
          <w:szCs w:val="22"/>
          <w:highlight w:val="none"/>
          <w:lang w:val="en-US" w:eastAsia="zh-CN" w:bidi="ar-SA"/>
        </w:rPr>
        <w:t>应在48小时内上门处理并在72小时内解决。</w:t>
      </w:r>
    </w:p>
    <w:p w14:paraId="19447A14">
      <w:pPr>
        <w:keepNext w:val="0"/>
        <w:keepLines w:val="0"/>
        <w:pageBreakBefore w:val="0"/>
        <w:widowControl/>
        <w:kinsoku/>
        <w:wordWrap/>
        <w:overflowPunct/>
        <w:topLinePunct w:val="0"/>
        <w:autoSpaceDE/>
        <w:autoSpaceDN/>
        <w:bidi w:val="0"/>
        <w:adjustRightInd/>
        <w:snapToGrid/>
        <w:spacing w:before="100" w:after="100" w:line="480" w:lineRule="exact"/>
        <w:ind w:firstLine="482" w:firstLineChars="200"/>
        <w:jc w:val="left"/>
        <w:textAlignment w:val="auto"/>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（四）付款方式</w:t>
      </w:r>
    </w:p>
    <w:p w14:paraId="3C999A4D">
      <w:pPr>
        <w:pStyle w:val="2"/>
        <w:keepNext w:val="0"/>
        <w:keepLines w:val="0"/>
        <w:pageBreakBefore w:val="0"/>
        <w:numPr>
          <w:ilvl w:val="0"/>
          <w:numId w:val="5"/>
        </w:numPr>
        <w:kinsoku/>
        <w:wordWrap/>
        <w:overflowPunct/>
        <w:topLinePunct w:val="0"/>
        <w:autoSpaceDE/>
        <w:autoSpaceDN/>
        <w:bidi w:val="0"/>
        <w:adjustRightInd/>
        <w:snapToGrid/>
        <w:spacing w:line="480" w:lineRule="exact"/>
        <w:ind w:leftChars="0"/>
        <w:textAlignment w:val="auto"/>
        <w:rPr>
          <w:rFonts w:hint="eastAsia" w:ascii="宋体" w:hAnsi="宋体" w:eastAsia="宋体" w:cs="Times New Roman"/>
          <w:color w:val="auto"/>
          <w:kern w:val="2"/>
          <w:sz w:val="24"/>
          <w:szCs w:val="22"/>
          <w:highlight w:val="none"/>
          <w:lang w:val="en-US" w:eastAsia="zh-CN" w:bidi="ar-SA"/>
        </w:rPr>
      </w:pPr>
      <w:r>
        <w:rPr>
          <w:rFonts w:hint="eastAsia" w:ascii="宋体" w:hAnsi="宋体" w:eastAsia="宋体" w:cs="Times New Roman"/>
          <w:color w:val="auto"/>
          <w:kern w:val="2"/>
          <w:sz w:val="24"/>
          <w:szCs w:val="22"/>
          <w:highlight w:val="none"/>
          <w:lang w:val="en-US" w:eastAsia="zh-CN" w:bidi="ar-SA"/>
        </w:rPr>
        <w:t>每月1—10日双方结算上月货款。</w:t>
      </w:r>
    </w:p>
    <w:p w14:paraId="7A4E1B07">
      <w:pPr>
        <w:pStyle w:val="2"/>
        <w:keepNext w:val="0"/>
        <w:keepLines w:val="0"/>
        <w:pageBreakBefore w:val="0"/>
        <w:numPr>
          <w:ilvl w:val="0"/>
          <w:numId w:val="5"/>
        </w:numPr>
        <w:kinsoku/>
        <w:wordWrap/>
        <w:overflowPunct/>
        <w:topLinePunct w:val="0"/>
        <w:autoSpaceDE/>
        <w:autoSpaceDN/>
        <w:bidi w:val="0"/>
        <w:adjustRightInd/>
        <w:snapToGrid/>
        <w:spacing w:line="480" w:lineRule="exact"/>
        <w:ind w:leftChars="0"/>
        <w:textAlignment w:val="auto"/>
        <w:rPr>
          <w:rFonts w:hint="default" w:ascii="宋体" w:hAnsi="宋体" w:eastAsia="宋体" w:cs="Times New Roman"/>
          <w:color w:val="auto"/>
          <w:kern w:val="2"/>
          <w:sz w:val="24"/>
          <w:szCs w:val="22"/>
          <w:highlight w:val="none"/>
          <w:lang w:val="en-US" w:eastAsia="zh-CN" w:bidi="ar-SA"/>
        </w:rPr>
      </w:pPr>
      <w:r>
        <w:rPr>
          <w:rFonts w:hint="eastAsia" w:ascii="宋体" w:hAnsi="宋体" w:eastAsia="宋体" w:cs="Times New Roman"/>
          <w:color w:val="auto"/>
          <w:kern w:val="2"/>
          <w:sz w:val="24"/>
          <w:szCs w:val="22"/>
          <w:highlight w:val="none"/>
          <w:lang w:val="en-US" w:eastAsia="zh-CN" w:bidi="ar-SA"/>
        </w:rPr>
        <w:t>采购人支付上月实际发生金额的50%，供货当年春节前支付至货款的80%。其余尾款原则上在2028年12月31日前付清。</w:t>
      </w:r>
    </w:p>
    <w:p w14:paraId="2F5C9E63">
      <w:pPr>
        <w:keepNext w:val="0"/>
        <w:keepLines w:val="0"/>
        <w:pageBreakBefore w:val="0"/>
        <w:widowControl/>
        <w:numPr>
          <w:ilvl w:val="0"/>
          <w:numId w:val="0"/>
        </w:numPr>
        <w:kinsoku/>
        <w:wordWrap/>
        <w:overflowPunct/>
        <w:topLinePunct w:val="0"/>
        <w:autoSpaceDE/>
        <w:autoSpaceDN/>
        <w:bidi w:val="0"/>
        <w:adjustRightInd/>
        <w:snapToGrid/>
        <w:spacing w:before="100" w:after="100" w:line="260" w:lineRule="exact"/>
        <w:ind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cs="宋体"/>
          <w:bCs/>
          <w:color w:val="auto"/>
          <w:sz w:val="24"/>
          <w:highlight w:val="none"/>
          <w:lang w:val="en-US" w:eastAsia="zh-CN"/>
        </w:rPr>
        <w:t>3.</w:t>
      </w:r>
      <w:r>
        <w:rPr>
          <w:rFonts w:hint="eastAsia" w:ascii="宋体" w:hAnsi="宋体" w:eastAsia="宋体" w:cs="宋体"/>
          <w:color w:val="auto"/>
          <w:sz w:val="24"/>
          <w:highlight w:val="none"/>
          <w:lang w:val="en-US" w:eastAsia="zh-CN"/>
        </w:rPr>
        <w:t>中标人在接到采购人开票通知后开具合法有效增值税发票（13%）。</w:t>
      </w:r>
    </w:p>
    <w:p w14:paraId="2B4C211A">
      <w:pPr>
        <w:keepNext w:val="0"/>
        <w:keepLines w:val="0"/>
        <w:pageBreakBefore w:val="0"/>
        <w:widowControl/>
        <w:kinsoku/>
        <w:wordWrap/>
        <w:overflowPunct/>
        <w:topLinePunct w:val="0"/>
        <w:autoSpaceDE/>
        <w:autoSpaceDN/>
        <w:bidi w:val="0"/>
        <w:adjustRightInd/>
        <w:snapToGrid/>
        <w:spacing w:before="100" w:after="100" w:line="480" w:lineRule="exact"/>
        <w:ind w:firstLine="482" w:firstLineChars="200"/>
        <w:jc w:val="left"/>
        <w:textAlignment w:val="auto"/>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（五）履约保证金</w:t>
      </w:r>
    </w:p>
    <w:p w14:paraId="4843854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cs="仿宋"/>
          <w:bCs/>
          <w:color w:val="auto"/>
          <w:kern w:val="0"/>
          <w:sz w:val="24"/>
          <w:szCs w:val="24"/>
          <w:highlight w:val="none"/>
        </w:rPr>
      </w:pPr>
      <w:r>
        <w:rPr>
          <w:rFonts w:hint="eastAsia" w:ascii="宋体" w:hAnsi="宋体" w:cs="仿宋"/>
          <w:bCs/>
          <w:color w:val="auto"/>
          <w:kern w:val="0"/>
          <w:sz w:val="24"/>
          <w:szCs w:val="24"/>
          <w:highlight w:val="none"/>
          <w:lang w:eastAsia="zh-CN"/>
        </w:rPr>
        <w:t>1.</w:t>
      </w:r>
      <w:r>
        <w:rPr>
          <w:rFonts w:hint="eastAsia" w:ascii="宋体" w:hAnsi="宋体" w:cs="仿宋"/>
          <w:bCs/>
          <w:color w:val="auto"/>
          <w:kern w:val="0"/>
          <w:sz w:val="24"/>
          <w:szCs w:val="24"/>
          <w:highlight w:val="none"/>
        </w:rPr>
        <w:t>本项目</w:t>
      </w:r>
      <w:r>
        <w:rPr>
          <w:rFonts w:hint="eastAsia" w:ascii="宋体" w:hAnsi="宋体" w:cs="仿宋"/>
          <w:bCs/>
          <w:color w:val="auto"/>
          <w:kern w:val="0"/>
          <w:sz w:val="24"/>
          <w:szCs w:val="24"/>
          <w:highlight w:val="none"/>
          <w:lang w:val="en-US" w:eastAsia="zh-CN"/>
        </w:rPr>
        <w:t>中标</w:t>
      </w:r>
      <w:r>
        <w:rPr>
          <w:rFonts w:hint="eastAsia" w:ascii="宋体" w:hAnsi="宋体" w:cs="仿宋"/>
          <w:bCs/>
          <w:color w:val="auto"/>
          <w:kern w:val="0"/>
          <w:sz w:val="24"/>
          <w:szCs w:val="24"/>
          <w:highlight w:val="none"/>
        </w:rPr>
        <w:t>后的履约保证金为项目</w:t>
      </w:r>
      <w:r>
        <w:rPr>
          <w:rFonts w:hint="eastAsia" w:ascii="宋体" w:hAnsi="宋体" w:cs="仿宋"/>
          <w:bCs/>
          <w:color w:val="auto"/>
          <w:kern w:val="0"/>
          <w:sz w:val="24"/>
          <w:szCs w:val="24"/>
          <w:highlight w:val="none"/>
          <w:lang w:val="en-US" w:eastAsia="zh-CN"/>
        </w:rPr>
        <w:t>预算</w:t>
      </w:r>
      <w:r>
        <w:rPr>
          <w:rFonts w:hint="eastAsia" w:ascii="宋体" w:hAnsi="宋体" w:cs="仿宋"/>
          <w:bCs/>
          <w:color w:val="auto"/>
          <w:kern w:val="0"/>
          <w:sz w:val="24"/>
          <w:szCs w:val="24"/>
          <w:highlight w:val="none"/>
        </w:rPr>
        <w:t>价的5%，中标单位的履约保证金须在</w:t>
      </w:r>
      <w:r>
        <w:rPr>
          <w:rFonts w:hint="eastAsia" w:ascii="宋体" w:hAnsi="宋体" w:cs="仿宋"/>
          <w:bCs/>
          <w:color w:val="auto"/>
          <w:kern w:val="0"/>
          <w:sz w:val="24"/>
          <w:szCs w:val="24"/>
          <w:highlight w:val="none"/>
          <w:lang w:val="en-US" w:eastAsia="zh-CN"/>
        </w:rPr>
        <w:t>中标</w:t>
      </w:r>
      <w:r>
        <w:rPr>
          <w:rFonts w:hint="eastAsia" w:ascii="宋体" w:hAnsi="宋体" w:cs="仿宋"/>
          <w:bCs/>
          <w:color w:val="auto"/>
          <w:kern w:val="0"/>
          <w:sz w:val="24"/>
          <w:szCs w:val="24"/>
          <w:highlight w:val="none"/>
        </w:rPr>
        <w:t>通知书发出之日起至合同签订前汇入采购单位账户（应当以数字人民币、支票、汇票或者金融机构、担保机构出具的保函等非现金形式提交），中标单位凭</w:t>
      </w:r>
      <w:r>
        <w:rPr>
          <w:rFonts w:hint="eastAsia" w:ascii="宋体" w:hAnsi="宋体" w:cs="仿宋"/>
          <w:bCs/>
          <w:color w:val="auto"/>
          <w:kern w:val="0"/>
          <w:sz w:val="24"/>
          <w:szCs w:val="24"/>
          <w:highlight w:val="none"/>
          <w:lang w:val="en-US" w:eastAsia="zh-CN"/>
        </w:rPr>
        <w:t>中标</w:t>
      </w:r>
      <w:r>
        <w:rPr>
          <w:rFonts w:hint="eastAsia" w:ascii="宋体" w:hAnsi="宋体" w:cs="仿宋"/>
          <w:bCs/>
          <w:color w:val="auto"/>
          <w:kern w:val="0"/>
          <w:sz w:val="24"/>
          <w:szCs w:val="24"/>
          <w:highlight w:val="none"/>
        </w:rPr>
        <w:t>通知书与采购单位签订合同。</w:t>
      </w:r>
      <w:r>
        <w:rPr>
          <w:rFonts w:hint="eastAsia" w:ascii="宋体" w:hAnsi="宋体" w:cs="仿宋"/>
          <w:bCs/>
          <w:color w:val="auto"/>
          <w:kern w:val="0"/>
          <w:sz w:val="24"/>
          <w:szCs w:val="24"/>
          <w:highlight w:val="none"/>
          <w:lang w:eastAsia="zh-CN"/>
        </w:rPr>
        <w:t>若超期</w:t>
      </w:r>
      <w:r>
        <w:rPr>
          <w:rFonts w:hint="eastAsia" w:ascii="宋体" w:hAnsi="宋体" w:cs="仿宋"/>
          <w:bCs/>
          <w:color w:val="auto"/>
          <w:kern w:val="0"/>
          <w:sz w:val="24"/>
          <w:szCs w:val="24"/>
          <w:highlight w:val="none"/>
        </w:rPr>
        <w:t>或</w:t>
      </w:r>
      <w:r>
        <w:rPr>
          <w:rFonts w:hint="eastAsia" w:ascii="宋体" w:hAnsi="宋体" w:cs="仿宋"/>
          <w:bCs/>
          <w:color w:val="auto"/>
          <w:kern w:val="0"/>
          <w:sz w:val="24"/>
          <w:szCs w:val="24"/>
          <w:highlight w:val="none"/>
          <w:lang w:eastAsia="zh-CN"/>
        </w:rPr>
        <w:t>未</w:t>
      </w:r>
      <w:r>
        <w:rPr>
          <w:rFonts w:hint="eastAsia" w:ascii="宋体" w:hAnsi="宋体" w:cs="仿宋"/>
          <w:bCs/>
          <w:color w:val="auto"/>
          <w:kern w:val="0"/>
          <w:sz w:val="24"/>
          <w:szCs w:val="24"/>
          <w:highlight w:val="none"/>
        </w:rPr>
        <w:t>协商，则视为自动放弃</w:t>
      </w:r>
      <w:r>
        <w:rPr>
          <w:rFonts w:hint="eastAsia" w:ascii="宋体" w:hAnsi="宋体" w:cs="仿宋"/>
          <w:bCs/>
          <w:color w:val="auto"/>
          <w:kern w:val="0"/>
          <w:sz w:val="24"/>
          <w:szCs w:val="24"/>
          <w:highlight w:val="none"/>
          <w:lang w:val="en-US" w:eastAsia="zh-CN"/>
        </w:rPr>
        <w:t>中标</w:t>
      </w:r>
      <w:r>
        <w:rPr>
          <w:rFonts w:hint="eastAsia" w:ascii="宋体" w:hAnsi="宋体" w:cs="仿宋"/>
          <w:bCs/>
          <w:color w:val="auto"/>
          <w:kern w:val="0"/>
          <w:sz w:val="24"/>
          <w:szCs w:val="24"/>
          <w:highlight w:val="none"/>
        </w:rPr>
        <w:t>资格。</w:t>
      </w:r>
    </w:p>
    <w:p w14:paraId="6F9144EE">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cs="仿宋"/>
          <w:bCs/>
          <w:color w:val="auto"/>
          <w:kern w:val="0"/>
          <w:sz w:val="24"/>
          <w:szCs w:val="24"/>
          <w:highlight w:val="none"/>
        </w:rPr>
      </w:pPr>
      <w:r>
        <w:rPr>
          <w:rFonts w:hint="eastAsia" w:ascii="宋体" w:hAnsi="宋体" w:cs="仿宋"/>
          <w:bCs/>
          <w:color w:val="auto"/>
          <w:kern w:val="0"/>
          <w:sz w:val="24"/>
          <w:szCs w:val="24"/>
          <w:highlight w:val="none"/>
          <w:lang w:eastAsia="zh-CN"/>
        </w:rPr>
        <w:t>2.</w:t>
      </w:r>
      <w:r>
        <w:rPr>
          <w:rFonts w:hint="eastAsia" w:ascii="宋体" w:hAnsi="宋体" w:cs="仿宋"/>
          <w:bCs/>
          <w:color w:val="auto"/>
          <w:kern w:val="0"/>
          <w:sz w:val="24"/>
          <w:szCs w:val="24"/>
          <w:highlight w:val="none"/>
        </w:rPr>
        <w:t>服务期满后，中标人</w:t>
      </w:r>
      <w:r>
        <w:rPr>
          <w:rFonts w:hint="eastAsia" w:ascii="宋体" w:hAnsi="宋体" w:cs="仿宋"/>
          <w:bCs/>
          <w:color w:val="auto"/>
          <w:kern w:val="0"/>
          <w:sz w:val="24"/>
          <w:szCs w:val="24"/>
          <w:highlight w:val="none"/>
          <w:lang w:eastAsia="zh-CN"/>
        </w:rPr>
        <w:t>履行全部</w:t>
      </w:r>
      <w:r>
        <w:rPr>
          <w:rFonts w:hint="eastAsia" w:ascii="宋体" w:hAnsi="宋体" w:cs="仿宋"/>
          <w:bCs/>
          <w:color w:val="auto"/>
          <w:kern w:val="0"/>
          <w:sz w:val="24"/>
          <w:szCs w:val="24"/>
          <w:highlight w:val="none"/>
        </w:rPr>
        <w:t>合同义务，经采购人验收合格无质量、进度等问题的，中标人提交相应的申请材料，经采购人确认后15个工作日内一次性退还履约保证金（扣除相关违约费用的剩余部分，不计息）。</w:t>
      </w:r>
    </w:p>
    <w:p w14:paraId="6D1CBE8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cs="仿宋"/>
          <w:bCs/>
          <w:color w:val="auto"/>
          <w:kern w:val="0"/>
          <w:sz w:val="24"/>
          <w:szCs w:val="24"/>
          <w:highlight w:val="none"/>
        </w:rPr>
      </w:pPr>
      <w:r>
        <w:rPr>
          <w:rFonts w:hint="eastAsia" w:ascii="宋体" w:hAnsi="宋体" w:cs="仿宋"/>
          <w:bCs/>
          <w:color w:val="auto"/>
          <w:kern w:val="0"/>
          <w:sz w:val="24"/>
          <w:szCs w:val="24"/>
          <w:highlight w:val="none"/>
          <w:lang w:eastAsia="zh-CN"/>
        </w:rPr>
        <w:t>3.</w:t>
      </w:r>
      <w:r>
        <w:rPr>
          <w:rFonts w:hint="eastAsia" w:ascii="宋体" w:hAnsi="宋体" w:cs="仿宋"/>
          <w:bCs/>
          <w:color w:val="auto"/>
          <w:kern w:val="0"/>
          <w:sz w:val="24"/>
          <w:szCs w:val="24"/>
          <w:highlight w:val="none"/>
        </w:rPr>
        <w:t xml:space="preserve">发生以下情况的，履约保证金不予退还或部分退还： </w:t>
      </w:r>
    </w:p>
    <w:p w14:paraId="0A0AB9BF">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cs="仿宋"/>
          <w:bCs/>
          <w:color w:val="auto"/>
          <w:kern w:val="0"/>
          <w:sz w:val="24"/>
          <w:szCs w:val="24"/>
          <w:highlight w:val="none"/>
        </w:rPr>
      </w:pPr>
      <w:r>
        <w:rPr>
          <w:rFonts w:hint="eastAsia" w:ascii="宋体" w:hAnsi="宋体" w:cs="仿宋"/>
          <w:bCs/>
          <w:color w:val="auto"/>
          <w:kern w:val="0"/>
          <w:sz w:val="24"/>
          <w:szCs w:val="24"/>
          <w:highlight w:val="none"/>
        </w:rPr>
        <w:t>a.签订合同后，中标单位不履行合同义务的，采购单位有权全额扣除履约保证金，全额不予退还，同时采购单位亦有权终止合同，中标供应商还须承担相应的法律赔偿责任。</w:t>
      </w:r>
    </w:p>
    <w:p w14:paraId="47B9DEA9">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cs="仿宋"/>
          <w:bCs/>
          <w:color w:val="auto"/>
          <w:kern w:val="0"/>
          <w:sz w:val="24"/>
          <w:szCs w:val="24"/>
          <w:highlight w:val="none"/>
        </w:rPr>
      </w:pPr>
      <w:r>
        <w:rPr>
          <w:rFonts w:hint="eastAsia" w:ascii="宋体" w:hAnsi="宋体" w:cs="仿宋"/>
          <w:bCs/>
          <w:color w:val="auto"/>
          <w:kern w:val="0"/>
          <w:sz w:val="24"/>
          <w:szCs w:val="24"/>
          <w:highlight w:val="none"/>
        </w:rPr>
        <w:t>b.中标单位在履约过程中发生违约行为，给采购单位造成损失的，采购单位有权在中标单位缴纳的履约保证金中予以扣款，以弥补采购单位经济损失，不足的部分中标单位另外补齐。</w:t>
      </w:r>
    </w:p>
    <w:p w14:paraId="52890E32">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cs="仿宋"/>
          <w:bCs/>
          <w:color w:val="auto"/>
          <w:kern w:val="0"/>
          <w:sz w:val="24"/>
          <w:szCs w:val="24"/>
          <w:highlight w:val="none"/>
        </w:rPr>
      </w:pPr>
      <w:r>
        <w:rPr>
          <w:rFonts w:hint="eastAsia" w:ascii="宋体" w:hAnsi="宋体" w:cs="仿宋"/>
          <w:bCs/>
          <w:color w:val="auto"/>
          <w:kern w:val="0"/>
          <w:sz w:val="24"/>
          <w:szCs w:val="24"/>
          <w:highlight w:val="none"/>
          <w:lang w:eastAsia="zh-CN"/>
        </w:rPr>
        <w:t>4.</w:t>
      </w:r>
      <w:r>
        <w:rPr>
          <w:rFonts w:hint="eastAsia" w:ascii="宋体" w:hAnsi="宋体" w:cs="仿宋"/>
          <w:bCs/>
          <w:color w:val="auto"/>
          <w:kern w:val="0"/>
          <w:sz w:val="24"/>
          <w:szCs w:val="24"/>
          <w:highlight w:val="none"/>
        </w:rPr>
        <w:t>以履约保函（保险）形式向采购人缴纳的，按照《关于在全省政府采购领域推行电子履约保函（保险）的通知》，登录江苏政府采购网，选择“保险保函”模块，进行相关操作。供应商</w:t>
      </w:r>
      <w:r>
        <w:rPr>
          <w:rFonts w:hint="eastAsia" w:ascii="宋体" w:hAnsi="宋体" w:cs="仿宋"/>
          <w:bCs/>
          <w:color w:val="auto"/>
          <w:kern w:val="0"/>
          <w:sz w:val="24"/>
          <w:szCs w:val="24"/>
          <w:highlight w:val="none"/>
          <w:lang w:eastAsia="zh-CN"/>
        </w:rPr>
        <w:t>可登录</w:t>
      </w:r>
      <w:r>
        <w:rPr>
          <w:rFonts w:hint="eastAsia" w:ascii="宋体" w:hAnsi="宋体" w:cs="仿宋"/>
          <w:bCs/>
          <w:color w:val="auto"/>
          <w:kern w:val="0"/>
          <w:sz w:val="24"/>
          <w:szCs w:val="24"/>
          <w:highlight w:val="none"/>
        </w:rPr>
        <w:t>江苏政府采购网“资料下载”栏目下载“政府采购电子履约（保函）保险操作手册（网址：</w:t>
      </w:r>
      <w:r>
        <w:rPr>
          <w:color w:val="auto"/>
          <w:highlight w:val="none"/>
        </w:rPr>
        <w:fldChar w:fldCharType="begin"/>
      </w:r>
      <w:r>
        <w:rPr>
          <w:color w:val="auto"/>
          <w:highlight w:val="none"/>
        </w:rPr>
        <w:instrText xml:space="preserve"> HYPERLINK "http://www.ccgp-jiangsu.gov.cn/jisngsu/zlxz/)。" </w:instrText>
      </w:r>
      <w:r>
        <w:rPr>
          <w:color w:val="auto"/>
          <w:highlight w:val="none"/>
        </w:rPr>
        <w:fldChar w:fldCharType="separate"/>
      </w:r>
      <w:r>
        <w:rPr>
          <w:rFonts w:hint="eastAsia" w:ascii="宋体" w:hAnsi="宋体" w:cs="仿宋"/>
          <w:bCs/>
          <w:color w:val="auto"/>
          <w:kern w:val="0"/>
          <w:sz w:val="24"/>
          <w:szCs w:val="24"/>
          <w:highlight w:val="none"/>
          <w:u w:val="single"/>
        </w:rPr>
        <w:t>www.ccgp-jiangsu.gov.cn/jisngsu/zlxz/</w:t>
      </w:r>
      <w:r>
        <w:rPr>
          <w:rFonts w:hint="eastAsia" w:ascii="宋体" w:hAnsi="宋体" w:cs="仿宋"/>
          <w:bCs/>
          <w:color w:val="auto"/>
          <w:kern w:val="0"/>
          <w:sz w:val="24"/>
          <w:szCs w:val="24"/>
          <w:highlight w:val="none"/>
          <w:u w:val="single"/>
          <w:lang w:eastAsia="zh-CN"/>
        </w:rPr>
        <w:t>）。</w:t>
      </w:r>
      <w:r>
        <w:rPr>
          <w:rFonts w:hint="eastAsia" w:ascii="宋体" w:hAnsi="宋体" w:cs="仿宋"/>
          <w:bCs/>
          <w:color w:val="auto"/>
          <w:kern w:val="0"/>
          <w:sz w:val="24"/>
          <w:szCs w:val="24"/>
          <w:highlight w:val="none"/>
          <w:u w:val="single"/>
        </w:rPr>
        <w:fldChar w:fldCharType="end"/>
      </w:r>
    </w:p>
    <w:p w14:paraId="66ED6890">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hint="eastAsia" w:ascii="宋体" w:hAnsi="宋体" w:cs="仿宋"/>
          <w:bCs/>
          <w:color w:val="auto"/>
          <w:kern w:val="0"/>
          <w:sz w:val="24"/>
          <w:szCs w:val="24"/>
          <w:highlight w:val="none"/>
        </w:rPr>
      </w:pPr>
      <w:r>
        <w:rPr>
          <w:rFonts w:hint="eastAsia" w:ascii="宋体" w:hAnsi="宋体" w:cs="仿宋"/>
          <w:bCs/>
          <w:color w:val="auto"/>
          <w:kern w:val="0"/>
          <w:sz w:val="24"/>
          <w:szCs w:val="24"/>
          <w:highlight w:val="none"/>
          <w:lang w:eastAsia="zh-CN"/>
        </w:rPr>
        <w:t>5.</w:t>
      </w:r>
      <w:r>
        <w:rPr>
          <w:rFonts w:hint="eastAsia" w:ascii="宋体" w:hAnsi="宋体" w:cs="仿宋"/>
          <w:bCs/>
          <w:color w:val="auto"/>
          <w:kern w:val="0"/>
          <w:sz w:val="24"/>
          <w:szCs w:val="24"/>
          <w:highlight w:val="none"/>
        </w:rPr>
        <w:t>甲方无正当理由逾期退还履约保证金的，则自逾期之日起向乙方支付违约金，违约金以逾期未还履约保证金为基数，按全国银行间同业拆借中心公布的一年期贷款市场报价利率计算。</w:t>
      </w:r>
    </w:p>
    <w:p w14:paraId="799EAAFF">
      <w:pPr>
        <w:widowControl/>
        <w:spacing w:before="100" w:after="100" w:line="440" w:lineRule="exact"/>
        <w:ind w:firstLine="482" w:firstLineChars="200"/>
        <w:jc w:val="left"/>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四、采购需求中必须满足的实质性要求</w:t>
      </w:r>
    </w:p>
    <w:p w14:paraId="66E7004E">
      <w:pPr>
        <w:widowControl/>
        <w:spacing w:line="440" w:lineRule="exact"/>
        <w:ind w:firstLine="482" w:firstLineChars="200"/>
        <w:jc w:val="left"/>
        <w:rPr>
          <w:rFonts w:hint="eastAsia" w:ascii="宋体" w:hAnsi="宋体" w:cs="宋体"/>
          <w:b/>
          <w:bCs/>
          <w:i/>
          <w:iCs/>
          <w:color w:val="auto"/>
          <w:kern w:val="0"/>
          <w:sz w:val="24"/>
          <w:szCs w:val="24"/>
          <w:highlight w:val="none"/>
          <w:u w:val="single"/>
        </w:rPr>
      </w:pPr>
      <w:r>
        <w:rPr>
          <w:rFonts w:hint="eastAsia" w:ascii="宋体" w:hAnsi="宋体" w:cs="宋体"/>
          <w:b/>
          <w:bCs/>
          <w:i/>
          <w:iCs/>
          <w:color w:val="auto"/>
          <w:kern w:val="0"/>
          <w:sz w:val="24"/>
          <w:szCs w:val="24"/>
          <w:highlight w:val="none"/>
          <w:u w:val="single"/>
        </w:rPr>
        <w:t>4.1技术部分实质性要求</w:t>
      </w:r>
    </w:p>
    <w:p w14:paraId="6BD5CB81">
      <w:pPr>
        <w:pStyle w:val="3"/>
        <w:ind w:firstLine="480" w:firstLineChars="200"/>
        <w:rPr>
          <w:rFonts w:hint="default" w:ascii="宋体" w:hAnsi="宋体" w:eastAsia="宋体" w:cs="宋体"/>
          <w:i/>
          <w:iCs/>
          <w:color w:val="auto"/>
          <w:kern w:val="0"/>
          <w:sz w:val="24"/>
          <w:szCs w:val="24"/>
          <w:highlight w:val="none"/>
          <w:u w:val="single"/>
          <w:lang w:val="en-US" w:eastAsia="zh-CN" w:bidi="ar-SA"/>
        </w:rPr>
      </w:pPr>
      <w:r>
        <w:rPr>
          <w:rFonts w:hint="eastAsia" w:ascii="宋体" w:hAnsi="宋体" w:eastAsia="宋体" w:cs="宋体"/>
          <w:i/>
          <w:iCs/>
          <w:color w:val="auto"/>
          <w:kern w:val="0"/>
          <w:sz w:val="24"/>
          <w:szCs w:val="24"/>
          <w:highlight w:val="none"/>
          <w:u w:val="single"/>
          <w:lang w:val="en-US" w:eastAsia="zh-CN" w:bidi="ar-SA"/>
        </w:rPr>
        <w:t>（1）供应商投标时承诺：本项目完全按照《南通市检查井盖设计导则（试行）》执行。</w:t>
      </w:r>
    </w:p>
    <w:p w14:paraId="0EC016E5">
      <w:pPr>
        <w:widowControl/>
        <w:spacing w:line="440" w:lineRule="exact"/>
        <w:ind w:firstLine="480" w:firstLineChars="200"/>
        <w:jc w:val="left"/>
        <w:rPr>
          <w:rFonts w:hint="eastAsia" w:ascii="宋体" w:hAnsi="宋体" w:cs="宋体"/>
          <w:i/>
          <w:iCs/>
          <w:color w:val="auto"/>
          <w:kern w:val="0"/>
          <w:sz w:val="24"/>
          <w:szCs w:val="24"/>
          <w:highlight w:val="none"/>
          <w:u w:val="single"/>
        </w:rPr>
      </w:pPr>
      <w:bookmarkStart w:id="198" w:name="_Hlk191397051"/>
      <w:r>
        <w:rPr>
          <w:rFonts w:hint="eastAsia" w:ascii="宋体" w:hAnsi="宋体" w:cs="宋体"/>
          <w:i/>
          <w:iCs/>
          <w:color w:val="auto"/>
          <w:kern w:val="0"/>
          <w:sz w:val="24"/>
          <w:szCs w:val="24"/>
          <w:highlight w:val="none"/>
          <w:u w:val="single"/>
        </w:rPr>
        <w:t>（</w:t>
      </w:r>
      <w:r>
        <w:rPr>
          <w:rFonts w:hint="eastAsia" w:ascii="宋体" w:hAnsi="宋体" w:cs="宋体"/>
          <w:i/>
          <w:iCs/>
          <w:color w:val="auto"/>
          <w:kern w:val="0"/>
          <w:sz w:val="24"/>
          <w:szCs w:val="24"/>
          <w:highlight w:val="none"/>
          <w:u w:val="single"/>
          <w:lang w:val="en-US" w:eastAsia="zh-CN"/>
        </w:rPr>
        <w:t>2</w:t>
      </w:r>
      <w:r>
        <w:rPr>
          <w:rFonts w:hint="eastAsia" w:ascii="宋体" w:hAnsi="宋体" w:cs="宋体"/>
          <w:i/>
          <w:iCs/>
          <w:color w:val="auto"/>
          <w:kern w:val="0"/>
          <w:sz w:val="24"/>
          <w:szCs w:val="24"/>
          <w:highlight w:val="none"/>
          <w:u w:val="single"/>
        </w:rPr>
        <w:t>）供应商投标时承诺：本项目不转包给第三方承包。</w:t>
      </w:r>
    </w:p>
    <w:p w14:paraId="76EF85B7">
      <w:pPr>
        <w:pStyle w:val="3"/>
        <w:ind w:firstLine="480" w:firstLineChars="200"/>
        <w:rPr>
          <w:rFonts w:hint="eastAsia" w:ascii="宋体" w:hAnsi="宋体" w:eastAsia="宋体" w:cs="宋体"/>
          <w:i/>
          <w:iCs/>
          <w:color w:val="auto"/>
          <w:kern w:val="0"/>
          <w:sz w:val="24"/>
          <w:szCs w:val="24"/>
          <w:highlight w:val="none"/>
          <w:u w:val="single"/>
          <w:lang w:val="en-US" w:eastAsia="zh-CN" w:bidi="ar-SA"/>
        </w:rPr>
      </w:pPr>
      <w:r>
        <w:rPr>
          <w:rFonts w:hint="eastAsia" w:ascii="宋体" w:hAnsi="宋体" w:eastAsia="宋体" w:cs="宋体"/>
          <w:i/>
          <w:iCs/>
          <w:color w:val="auto"/>
          <w:kern w:val="0"/>
          <w:sz w:val="24"/>
          <w:szCs w:val="24"/>
          <w:highlight w:val="none"/>
          <w:u w:val="single"/>
          <w:lang w:val="en-US" w:eastAsia="zh-CN" w:bidi="ar-SA"/>
        </w:rPr>
        <w:t>（3）履约期间不可擅自更换生产厂家，如需更换，须经甲方同意。</w:t>
      </w:r>
    </w:p>
    <w:bookmarkEnd w:id="198"/>
    <w:p w14:paraId="50C8D183">
      <w:pPr>
        <w:widowControl/>
        <w:spacing w:line="440" w:lineRule="exact"/>
        <w:ind w:firstLine="482" w:firstLineChars="200"/>
        <w:jc w:val="left"/>
        <w:rPr>
          <w:rFonts w:hint="eastAsia" w:ascii="宋体" w:hAnsi="宋体" w:cs="宋体"/>
          <w:b/>
          <w:bCs/>
          <w:i/>
          <w:iCs/>
          <w:color w:val="auto"/>
          <w:kern w:val="0"/>
          <w:sz w:val="24"/>
          <w:szCs w:val="24"/>
          <w:highlight w:val="none"/>
          <w:u w:val="single"/>
        </w:rPr>
      </w:pPr>
      <w:r>
        <w:rPr>
          <w:rFonts w:hint="eastAsia" w:ascii="宋体" w:hAnsi="宋体" w:cs="宋体"/>
          <w:b/>
          <w:bCs/>
          <w:i/>
          <w:iCs/>
          <w:color w:val="auto"/>
          <w:kern w:val="0"/>
          <w:sz w:val="24"/>
          <w:szCs w:val="24"/>
          <w:highlight w:val="none"/>
          <w:u w:val="single"/>
        </w:rPr>
        <w:t>4.2商务部分实质性要求</w:t>
      </w:r>
    </w:p>
    <w:p w14:paraId="05263A65">
      <w:pPr>
        <w:widowControl/>
        <w:numPr>
          <w:ilvl w:val="0"/>
          <w:numId w:val="6"/>
        </w:numPr>
        <w:spacing w:line="440" w:lineRule="exact"/>
        <w:ind w:firstLine="480" w:firstLineChars="200"/>
        <w:jc w:val="left"/>
        <w:rPr>
          <w:rFonts w:hint="eastAsia" w:ascii="宋体" w:hAnsi="宋体" w:eastAsia="宋体" w:cs="宋体"/>
          <w:i/>
          <w:iCs/>
          <w:color w:val="auto"/>
          <w:kern w:val="0"/>
          <w:sz w:val="24"/>
          <w:szCs w:val="24"/>
          <w:highlight w:val="none"/>
          <w:u w:val="single"/>
        </w:rPr>
      </w:pPr>
      <w:bookmarkStart w:id="199" w:name="_Hlk191397065"/>
      <w:r>
        <w:rPr>
          <w:rFonts w:hint="eastAsia" w:ascii="宋体" w:hAnsi="宋体" w:cs="宋体"/>
          <w:i/>
          <w:iCs/>
          <w:color w:val="auto"/>
          <w:kern w:val="0"/>
          <w:sz w:val="24"/>
          <w:szCs w:val="24"/>
          <w:highlight w:val="none"/>
          <w:u w:val="single"/>
        </w:rPr>
        <w:t>供应商投标时承诺：供应商对所投项目的全部内容进行报价，只投其中部分内容者，视为无效标。</w:t>
      </w:r>
    </w:p>
    <w:p w14:paraId="3C00C9D1">
      <w:pPr>
        <w:widowControl/>
        <w:numPr>
          <w:ilvl w:val="0"/>
          <w:numId w:val="0"/>
        </w:numPr>
        <w:spacing w:line="440" w:lineRule="exact"/>
        <w:ind w:firstLine="480" w:firstLineChars="200"/>
        <w:jc w:val="left"/>
        <w:rPr>
          <w:rFonts w:hint="eastAsia" w:ascii="宋体" w:hAnsi="宋体" w:eastAsia="宋体" w:cs="宋体"/>
          <w:i/>
          <w:iCs/>
          <w:color w:val="auto"/>
          <w:kern w:val="0"/>
          <w:sz w:val="24"/>
          <w:szCs w:val="24"/>
          <w:highlight w:val="none"/>
          <w:u w:val="single"/>
        </w:rPr>
      </w:pPr>
      <w:r>
        <w:rPr>
          <w:rFonts w:hint="eastAsia" w:ascii="宋体" w:hAnsi="宋体" w:eastAsia="宋体" w:cs="宋体"/>
          <w:i/>
          <w:iCs/>
          <w:color w:val="auto"/>
          <w:kern w:val="0"/>
          <w:sz w:val="24"/>
          <w:szCs w:val="24"/>
          <w:highlight w:val="none"/>
          <w:u w:val="single"/>
        </w:rPr>
        <w:t>（2）投标人提供承诺，承诺</w:t>
      </w:r>
      <w:r>
        <w:rPr>
          <w:rFonts w:hint="eastAsia" w:ascii="宋体" w:hAnsi="宋体" w:cs="宋体"/>
          <w:i/>
          <w:iCs/>
          <w:color w:val="auto"/>
          <w:kern w:val="0"/>
          <w:sz w:val="24"/>
          <w:szCs w:val="24"/>
          <w:highlight w:val="none"/>
          <w:u w:val="single"/>
          <w:lang w:eastAsia="zh-CN"/>
        </w:rPr>
        <w:t>按照</w:t>
      </w:r>
      <w:r>
        <w:rPr>
          <w:rFonts w:hint="eastAsia" w:ascii="宋体" w:hAnsi="宋体" w:eastAsia="宋体" w:cs="宋体"/>
          <w:i/>
          <w:iCs/>
          <w:color w:val="auto"/>
          <w:kern w:val="0"/>
          <w:sz w:val="24"/>
          <w:szCs w:val="24"/>
          <w:highlight w:val="none"/>
          <w:u w:val="single"/>
          <w:lang w:val="en-US" w:eastAsia="zh-CN"/>
        </w:rPr>
        <w:t>综合</w:t>
      </w:r>
      <w:r>
        <w:rPr>
          <w:rFonts w:hint="eastAsia" w:ascii="宋体" w:hAnsi="宋体" w:eastAsia="宋体" w:cs="宋体"/>
          <w:i/>
          <w:iCs/>
          <w:color w:val="auto"/>
          <w:kern w:val="0"/>
          <w:sz w:val="24"/>
          <w:szCs w:val="24"/>
          <w:highlight w:val="none"/>
          <w:u w:val="single"/>
        </w:rPr>
        <w:t>下浮率（优惠率）</w:t>
      </w:r>
      <w:r>
        <w:rPr>
          <w:rFonts w:hint="eastAsia" w:ascii="宋体" w:hAnsi="宋体" w:cs="宋体"/>
          <w:i/>
          <w:iCs/>
          <w:color w:val="auto"/>
          <w:kern w:val="0"/>
          <w:sz w:val="24"/>
          <w:szCs w:val="24"/>
          <w:highlight w:val="none"/>
          <w:u w:val="single"/>
          <w:lang w:eastAsia="zh-CN"/>
        </w:rPr>
        <w:t>进行报价</w:t>
      </w:r>
      <w:r>
        <w:rPr>
          <w:rFonts w:hint="eastAsia" w:ascii="宋体" w:hAnsi="宋体" w:eastAsia="宋体" w:cs="宋体"/>
          <w:i/>
          <w:iCs/>
          <w:color w:val="auto"/>
          <w:kern w:val="0"/>
          <w:sz w:val="24"/>
          <w:szCs w:val="24"/>
          <w:highlight w:val="none"/>
          <w:u w:val="single"/>
        </w:rPr>
        <w:t>，否则视为无效报价。</w:t>
      </w:r>
    </w:p>
    <w:p w14:paraId="2FEFE893">
      <w:pPr>
        <w:widowControl/>
        <w:spacing w:line="440" w:lineRule="exact"/>
        <w:ind w:firstLine="480" w:firstLineChars="200"/>
        <w:jc w:val="left"/>
        <w:rPr>
          <w:rFonts w:hint="eastAsia" w:ascii="宋体" w:hAnsi="宋体" w:cs="宋体"/>
          <w:i/>
          <w:iCs/>
          <w:color w:val="auto"/>
          <w:kern w:val="0"/>
          <w:sz w:val="24"/>
          <w:szCs w:val="24"/>
          <w:highlight w:val="none"/>
          <w:u w:val="single"/>
        </w:rPr>
      </w:pPr>
      <w:r>
        <w:rPr>
          <w:rFonts w:hint="eastAsia" w:ascii="宋体" w:hAnsi="宋体" w:cs="宋体"/>
          <w:i/>
          <w:iCs/>
          <w:color w:val="auto"/>
          <w:kern w:val="0"/>
          <w:sz w:val="24"/>
          <w:szCs w:val="24"/>
          <w:highlight w:val="none"/>
          <w:u w:val="single"/>
        </w:rPr>
        <w:t>（</w:t>
      </w:r>
      <w:r>
        <w:rPr>
          <w:rFonts w:hint="eastAsia" w:ascii="宋体" w:hAnsi="宋体" w:cs="宋体"/>
          <w:i/>
          <w:iCs/>
          <w:color w:val="auto"/>
          <w:kern w:val="0"/>
          <w:sz w:val="24"/>
          <w:szCs w:val="24"/>
          <w:highlight w:val="none"/>
          <w:u w:val="single"/>
          <w:lang w:val="en-US" w:eastAsia="zh-CN"/>
        </w:rPr>
        <w:t>3</w:t>
      </w:r>
      <w:r>
        <w:rPr>
          <w:rFonts w:hint="eastAsia" w:ascii="宋体" w:hAnsi="宋体" w:cs="宋体"/>
          <w:i/>
          <w:iCs/>
          <w:color w:val="auto"/>
          <w:kern w:val="0"/>
          <w:sz w:val="24"/>
          <w:szCs w:val="24"/>
          <w:highlight w:val="none"/>
          <w:u w:val="single"/>
        </w:rPr>
        <w:t>）供应商投标时承诺：供应商的报价明显低于其他通过符合性审查投标人的报价，有可能影响服务质量或者不能诚信履约的，如不能在合理的时间内证明其报价合理性，视为无效标。</w:t>
      </w:r>
    </w:p>
    <w:bookmarkEnd w:id="199"/>
    <w:p w14:paraId="5CF70D53">
      <w:pPr>
        <w:pStyle w:val="6"/>
        <w:keepNext w:val="0"/>
        <w:pageBreakBefore/>
        <w:rPr>
          <w:rFonts w:hint="eastAsia" w:ascii="黑体" w:eastAsia="黑体"/>
          <w:bCs/>
          <w:color w:val="auto"/>
          <w:sz w:val="44"/>
          <w:highlight w:val="none"/>
        </w:rPr>
      </w:pPr>
      <w:bookmarkStart w:id="200" w:name="_Toc197607732"/>
      <w:r>
        <w:rPr>
          <w:rFonts w:hint="eastAsia" w:ascii="黑体" w:eastAsia="黑体"/>
          <w:bCs/>
          <w:color w:val="auto"/>
          <w:sz w:val="44"/>
          <w:highlight w:val="none"/>
        </w:rPr>
        <w:t xml:space="preserve">第四章  </w:t>
      </w:r>
      <w:r>
        <w:rPr>
          <w:rFonts w:hint="eastAsia" w:ascii="黑体" w:eastAsia="黑体"/>
          <w:b/>
          <w:bCs/>
          <w:color w:val="auto"/>
          <w:sz w:val="44"/>
          <w:highlight w:val="none"/>
        </w:rPr>
        <w:t>评标方法与评标标准</w:t>
      </w:r>
      <w:bookmarkEnd w:id="200"/>
    </w:p>
    <w:p w14:paraId="57EBCB1C">
      <w:pPr>
        <w:spacing w:line="480" w:lineRule="exact"/>
        <w:ind w:firstLine="48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一、招标人委托招标代理机构组织招标</w:t>
      </w:r>
    </w:p>
    <w:p w14:paraId="310AEBF7">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成立评标</w:t>
      </w:r>
      <w:r>
        <w:rPr>
          <w:rFonts w:hint="eastAsia" w:ascii="宋体" w:hAnsi="宋体" w:cs="宋体"/>
          <w:color w:val="auto"/>
          <w:kern w:val="0"/>
          <w:sz w:val="24"/>
          <w:szCs w:val="24"/>
          <w:highlight w:val="none"/>
          <w:lang w:eastAsia="zh-CN"/>
        </w:rPr>
        <w:t>委员会</w:t>
      </w:r>
      <w:r>
        <w:rPr>
          <w:rFonts w:hint="eastAsia" w:ascii="宋体" w:hAnsi="宋体" w:cs="宋体"/>
          <w:color w:val="auto"/>
          <w:kern w:val="0"/>
          <w:sz w:val="24"/>
          <w:szCs w:val="24"/>
          <w:highlight w:val="none"/>
        </w:rPr>
        <w:t>，评标委员会由招标人代表和评审专家组成，成员人数应当为5人以上单数，其中评审专家不得少于成员总数的三分之二。</w:t>
      </w:r>
    </w:p>
    <w:p w14:paraId="0C1D9F5A">
      <w:pPr>
        <w:spacing w:line="480" w:lineRule="exact"/>
        <w:ind w:firstLine="48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二、开标</w:t>
      </w:r>
    </w:p>
    <w:p w14:paraId="5AA1FF73">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1.</w:t>
      </w:r>
      <w:r>
        <w:rPr>
          <w:rFonts w:hint="eastAsia" w:ascii="宋体" w:hAnsi="宋体" w:cs="宋体"/>
          <w:bCs/>
          <w:color w:val="auto"/>
          <w:kern w:val="0"/>
          <w:sz w:val="24"/>
          <w:szCs w:val="24"/>
          <w:highlight w:val="none"/>
        </w:rPr>
        <w:t>不见面远程开标模式：开标当天各投标人在各自地点通过苏采云系统及时登录不见面开标大厅</w:t>
      </w:r>
      <w:r>
        <w:rPr>
          <w:rFonts w:hint="eastAsia" w:ascii="宋体" w:hAnsi="宋体" w:cs="宋体"/>
          <w:bCs/>
          <w:color w:val="auto"/>
          <w:kern w:val="0"/>
          <w:sz w:val="24"/>
          <w:szCs w:val="24"/>
          <w:highlight w:val="none"/>
          <w:lang w:eastAsia="zh-CN"/>
        </w:rPr>
        <w:t>参加投标活动，</w:t>
      </w:r>
      <w:r>
        <w:rPr>
          <w:rFonts w:hint="eastAsia" w:ascii="宋体" w:hAnsi="宋体" w:cs="宋体"/>
          <w:bCs/>
          <w:color w:val="auto"/>
          <w:kern w:val="0"/>
          <w:sz w:val="24"/>
          <w:szCs w:val="24"/>
          <w:highlight w:val="none"/>
        </w:rPr>
        <w:t>参加投标活动。</w:t>
      </w:r>
    </w:p>
    <w:p w14:paraId="17784AFA">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2.</w:t>
      </w:r>
      <w:r>
        <w:rPr>
          <w:rFonts w:hint="eastAsia" w:ascii="宋体" w:hAnsi="宋体" w:cs="宋体"/>
          <w:color w:val="auto"/>
          <w:kern w:val="0"/>
          <w:sz w:val="24"/>
          <w:szCs w:val="24"/>
          <w:highlight w:val="none"/>
        </w:rPr>
        <w:t>招标代理机构主持开标并记录，及时处理投标人代表提出的询问或者回避申请。</w:t>
      </w:r>
    </w:p>
    <w:p w14:paraId="735579AA">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3.</w:t>
      </w:r>
      <w:r>
        <w:rPr>
          <w:rFonts w:hint="eastAsia" w:ascii="宋体" w:hAnsi="宋体" w:cs="宋体"/>
          <w:color w:val="auto"/>
          <w:kern w:val="0"/>
          <w:sz w:val="24"/>
          <w:szCs w:val="24"/>
          <w:highlight w:val="none"/>
        </w:rPr>
        <w:t>投标人不足3家的不得开标。</w:t>
      </w:r>
    </w:p>
    <w:p w14:paraId="594D269B">
      <w:pPr>
        <w:spacing w:line="480" w:lineRule="exact"/>
        <w:ind w:firstLine="480"/>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三、资格审查</w:t>
      </w:r>
    </w:p>
    <w:p w14:paraId="550EC163">
      <w:pPr>
        <w:spacing w:line="480" w:lineRule="exact"/>
        <w:ind w:firstLine="48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1.</w:t>
      </w:r>
      <w:r>
        <w:rPr>
          <w:rFonts w:hint="eastAsia" w:ascii="宋体" w:hAnsi="宋体" w:cs="宋体"/>
          <w:color w:val="auto"/>
          <w:kern w:val="0"/>
          <w:sz w:val="24"/>
          <w:szCs w:val="24"/>
          <w:highlight w:val="none"/>
        </w:rPr>
        <w:t>开标后，招标人及其委托的采购代理机构依据相关法律政策的规定，根据招标文件载明的资格审查要求，对投标人的资格进行审查。</w:t>
      </w:r>
    </w:p>
    <w:p w14:paraId="54029C48">
      <w:pPr>
        <w:spacing w:line="480" w:lineRule="exact"/>
        <w:ind w:firstLine="48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2.</w:t>
      </w:r>
      <w:r>
        <w:rPr>
          <w:rFonts w:hint="eastAsia" w:ascii="宋体" w:hAnsi="宋体" w:cs="宋体"/>
          <w:color w:val="auto"/>
          <w:kern w:val="0"/>
          <w:sz w:val="24"/>
          <w:szCs w:val="24"/>
          <w:highlight w:val="none"/>
        </w:rPr>
        <w:t>资格审查及符合性审查合格的投标人进入评标。</w:t>
      </w:r>
    </w:p>
    <w:p w14:paraId="3F910EE8">
      <w:pPr>
        <w:spacing w:line="480" w:lineRule="exact"/>
        <w:ind w:firstLine="482"/>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3.</w:t>
      </w:r>
      <w:r>
        <w:rPr>
          <w:rFonts w:hint="eastAsia" w:ascii="宋体" w:hAnsi="宋体" w:cs="宋体"/>
          <w:color w:val="auto"/>
          <w:kern w:val="0"/>
          <w:sz w:val="24"/>
          <w:szCs w:val="24"/>
          <w:highlight w:val="none"/>
        </w:rPr>
        <w:t>合格投标人不足3家的，不得评标。</w:t>
      </w:r>
    </w:p>
    <w:p w14:paraId="491C7EF6">
      <w:pPr>
        <w:spacing w:line="480" w:lineRule="exact"/>
        <w:ind w:firstLine="480"/>
        <w:contextualSpacing/>
        <w:outlineLvl w:val="1"/>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四、评标</w:t>
      </w:r>
    </w:p>
    <w:p w14:paraId="56A1AAED">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1.</w:t>
      </w:r>
      <w:r>
        <w:rPr>
          <w:rFonts w:hint="eastAsia" w:ascii="宋体" w:hAnsi="宋体" w:cs="宋体"/>
          <w:color w:val="auto"/>
          <w:kern w:val="0"/>
          <w:sz w:val="24"/>
          <w:szCs w:val="24"/>
          <w:highlight w:val="none"/>
        </w:rPr>
        <w:t>评标时间</w:t>
      </w:r>
      <w:r>
        <w:rPr>
          <w:rFonts w:hint="eastAsia" w:ascii="宋体" w:hAnsi="宋体" w:cs="宋体"/>
          <w:b/>
          <w:color w:val="auto"/>
          <w:kern w:val="0"/>
          <w:sz w:val="24"/>
          <w:szCs w:val="24"/>
          <w:highlight w:val="none"/>
        </w:rPr>
        <w:t>：资格审查、符合性审查结束以后。</w:t>
      </w:r>
    </w:p>
    <w:p w14:paraId="05B54A23">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2.</w:t>
      </w:r>
      <w:r>
        <w:rPr>
          <w:rFonts w:hint="eastAsia" w:ascii="宋体" w:hAnsi="宋体" w:cs="宋体"/>
          <w:color w:val="auto"/>
          <w:kern w:val="0"/>
          <w:sz w:val="24"/>
          <w:szCs w:val="24"/>
          <w:highlight w:val="none"/>
        </w:rPr>
        <w:t>招标代理机构负责组织评标工作，并履行下列职责：</w:t>
      </w:r>
    </w:p>
    <w:p w14:paraId="30286A73">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（1）核对评审专家身份和招标人代表授权函，对评审专家在招标采购活动中的职责履行情况予以记录，并及时将有关违法违规行为向相关部门报告。</w:t>
      </w:r>
    </w:p>
    <w:p w14:paraId="330C126D">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（2）宣布评标纪律。</w:t>
      </w:r>
    </w:p>
    <w:p w14:paraId="30CC738A">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（3）公布投标人名单，告知评审专家应当回避的情形。</w:t>
      </w:r>
    </w:p>
    <w:p w14:paraId="151A8107">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（4）组织评标委员会推选评标组长，招标人代表不得担任组长。</w:t>
      </w:r>
    </w:p>
    <w:p w14:paraId="4D2AA95E">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（5）在评标期间采取必要的通讯管理措施，保证评标活动不受外界干扰；除招标人代表、评标现场组织人员外，招标人的其他工作人员以及与评标工作无关的人员不得进入评标现场。</w:t>
      </w:r>
    </w:p>
    <w:p w14:paraId="69CEA601">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（6）根据评标委员会的要求介绍采购相关政策法规、招标文件。</w:t>
      </w:r>
    </w:p>
    <w:p w14:paraId="71B3A81F">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p>
    <w:p w14:paraId="5B1B746D">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（8）核对评标结果，有</w:t>
      </w:r>
      <w:r>
        <w:rPr>
          <w:rFonts w:hint="eastAsia" w:ascii="宋体" w:hAnsi="宋体" w:cs="宋体"/>
          <w:color w:val="auto"/>
          <w:kern w:val="0"/>
          <w:sz w:val="24"/>
          <w:szCs w:val="24"/>
          <w:highlight w:val="none"/>
          <w:lang w:eastAsia="zh-CN"/>
        </w:rPr>
        <w:t>下列</w:t>
      </w:r>
      <w:r>
        <w:rPr>
          <w:rFonts w:hint="eastAsia" w:ascii="宋体" w:hAnsi="宋体" w:cs="宋体"/>
          <w:color w:val="auto"/>
          <w:kern w:val="0"/>
          <w:sz w:val="24"/>
          <w:szCs w:val="24"/>
          <w:highlight w:val="none"/>
        </w:rPr>
        <w:t>情形的，要求评标委员会复核或者书面说明理由，评标委员会拒绝的，则予以书面记录并向本级相关部门报告：</w:t>
      </w:r>
    </w:p>
    <w:p w14:paraId="59189FF7">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① 分值汇总计算错误的；</w:t>
      </w:r>
    </w:p>
    <w:p w14:paraId="6F0B3AD8">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② 分项评分超出评分标准范围的；</w:t>
      </w:r>
    </w:p>
    <w:p w14:paraId="3B0BF4A3">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③ 评标委员会成员对客观评审因素评分不一致的；</w:t>
      </w:r>
    </w:p>
    <w:p w14:paraId="6A31EBBF">
      <w:pPr>
        <w:spacing w:line="480" w:lineRule="exact"/>
        <w:ind w:firstLine="482"/>
        <w:contextualSpacing/>
        <w:rPr>
          <w:rFonts w:ascii="宋体" w:hAnsi="宋体" w:cs="宋体"/>
          <w:color w:val="auto"/>
          <w:kern w:val="0"/>
          <w:sz w:val="24"/>
          <w:szCs w:val="24"/>
          <w:highlight w:val="none"/>
        </w:rPr>
      </w:pPr>
      <w:r>
        <w:rPr>
          <w:rFonts w:hint="eastAsia" w:ascii="宋体" w:hAnsi="宋体" w:cs="宋体"/>
          <w:color w:val="auto"/>
          <w:kern w:val="0"/>
          <w:sz w:val="24"/>
          <w:szCs w:val="24"/>
          <w:highlight w:val="none"/>
        </w:rPr>
        <w:t>④ 经评标委员会认定评分畸高、畸低的。</w:t>
      </w:r>
    </w:p>
    <w:p w14:paraId="1306565D">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（9）评审工作完成后，按照规定向评审专家支付劳务报酬和异地评审差旅费，不得向评审专家以外的其他人员支付评审劳务报酬；</w:t>
      </w:r>
    </w:p>
    <w:p w14:paraId="1060C621">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（10）处理与评标有关的其他事项。</w:t>
      </w:r>
    </w:p>
    <w:p w14:paraId="22AB8232">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3.</w:t>
      </w:r>
      <w:r>
        <w:rPr>
          <w:rFonts w:hint="eastAsia" w:ascii="宋体" w:hAnsi="宋体" w:cs="宋体"/>
          <w:color w:val="auto"/>
          <w:kern w:val="0"/>
          <w:sz w:val="24"/>
          <w:szCs w:val="24"/>
          <w:highlight w:val="none"/>
        </w:rPr>
        <w:t>评标委员会负责具体评标事务：</w:t>
      </w:r>
    </w:p>
    <w:p w14:paraId="1C84005C">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14:paraId="042FD634">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14:paraId="567486C6">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p>
    <w:p w14:paraId="6232710C">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4.</w:t>
      </w:r>
      <w:r>
        <w:rPr>
          <w:rFonts w:hint="eastAsia" w:ascii="宋体" w:hAnsi="宋体" w:cs="宋体"/>
          <w:color w:val="auto"/>
          <w:kern w:val="0"/>
          <w:sz w:val="24"/>
          <w:szCs w:val="24"/>
          <w:highlight w:val="none"/>
        </w:rPr>
        <w:t>评标委员会成员独立履行以下职责与义务：</w:t>
      </w:r>
    </w:p>
    <w:p w14:paraId="5CA86048">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（1）遵纪守法，客观、公正、廉洁地履行职责；</w:t>
      </w:r>
    </w:p>
    <w:p w14:paraId="3CBB5365">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（2）审查合格投标人的投标文件是否实质性响应招标文件要求，并</w:t>
      </w:r>
      <w:r>
        <w:rPr>
          <w:rFonts w:hint="eastAsia" w:ascii="宋体" w:hAnsi="宋体" w:cs="宋体"/>
          <w:color w:val="auto"/>
          <w:kern w:val="0"/>
          <w:sz w:val="24"/>
          <w:szCs w:val="24"/>
          <w:highlight w:val="none"/>
          <w:lang w:eastAsia="zh-CN"/>
        </w:rPr>
        <w:t>作出评价</w:t>
      </w:r>
      <w:r>
        <w:rPr>
          <w:rFonts w:hint="eastAsia" w:ascii="宋体" w:hAnsi="宋体" w:cs="宋体"/>
          <w:color w:val="auto"/>
          <w:kern w:val="0"/>
          <w:sz w:val="24"/>
          <w:szCs w:val="24"/>
          <w:highlight w:val="none"/>
        </w:rPr>
        <w:t>；</w:t>
      </w:r>
    </w:p>
    <w:p w14:paraId="2C03B6FD">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（3）按照招标文件规定的评标办法和评标标准进行评标，对评审意见承担个人责任；</w:t>
      </w:r>
    </w:p>
    <w:p w14:paraId="08897314">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（4）可以要求投标人对投标文件有关事项</w:t>
      </w:r>
      <w:r>
        <w:rPr>
          <w:rFonts w:hint="eastAsia" w:ascii="宋体" w:hAnsi="宋体" w:cs="宋体"/>
          <w:color w:val="auto"/>
          <w:kern w:val="0"/>
          <w:sz w:val="24"/>
          <w:szCs w:val="24"/>
          <w:highlight w:val="none"/>
          <w:lang w:eastAsia="zh-CN"/>
        </w:rPr>
        <w:t>作出解释</w:t>
      </w:r>
      <w:r>
        <w:rPr>
          <w:rFonts w:hint="eastAsia" w:ascii="宋体" w:hAnsi="宋体" w:cs="宋体"/>
          <w:color w:val="auto"/>
          <w:kern w:val="0"/>
          <w:sz w:val="24"/>
          <w:szCs w:val="24"/>
          <w:highlight w:val="none"/>
        </w:rPr>
        <w:t>或澄清；</w:t>
      </w:r>
    </w:p>
    <w:p w14:paraId="14E595BB">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（5）对评标过程和结果，以及投标人的商业秘密保密；</w:t>
      </w:r>
    </w:p>
    <w:p w14:paraId="2D2AE8DA">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（6）配合相关部门的投诉处理工作；</w:t>
      </w:r>
    </w:p>
    <w:p w14:paraId="08813179">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（7）配合招标人或招标代理机构答复投标人提出的质疑。</w:t>
      </w:r>
    </w:p>
    <w:p w14:paraId="1A1F3F2E">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5.</w:t>
      </w:r>
      <w:r>
        <w:rPr>
          <w:rFonts w:hint="eastAsia" w:ascii="宋体" w:hAnsi="宋体" w:cs="宋体"/>
          <w:color w:val="auto"/>
          <w:kern w:val="0"/>
          <w:sz w:val="24"/>
          <w:szCs w:val="24"/>
          <w:highlight w:val="none"/>
        </w:rPr>
        <w:t>除招标人代表、评标现场组织人员外，招标人的其他工作人员以及与评标工作无关的人员不得进入评标现场；有关人员对评标情况以及在评标过程中获悉的国家秘密、商业秘密负有保密责任。</w:t>
      </w:r>
    </w:p>
    <w:p w14:paraId="540DFFBA">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6.</w:t>
      </w:r>
      <w:r>
        <w:rPr>
          <w:rFonts w:hint="eastAsia" w:ascii="宋体" w:hAnsi="宋体" w:cs="宋体"/>
          <w:color w:val="auto"/>
          <w:kern w:val="0"/>
          <w:sz w:val="24"/>
          <w:szCs w:val="24"/>
          <w:highlight w:val="none"/>
        </w:rPr>
        <w:t>开标后直到公告项目中标结果</w:t>
      </w:r>
      <w:r>
        <w:rPr>
          <w:rFonts w:hint="eastAsia" w:ascii="宋体" w:hAnsi="宋体" w:cs="宋体"/>
          <w:color w:val="auto"/>
          <w:kern w:val="0"/>
          <w:sz w:val="24"/>
          <w:szCs w:val="24"/>
          <w:highlight w:val="none"/>
          <w:lang w:eastAsia="zh-CN"/>
        </w:rPr>
        <w:t>、发出</w:t>
      </w:r>
      <w:r>
        <w:rPr>
          <w:rFonts w:hint="eastAsia" w:ascii="宋体" w:hAnsi="宋体" w:cs="宋体"/>
          <w:color w:val="auto"/>
          <w:kern w:val="0"/>
          <w:sz w:val="24"/>
          <w:szCs w:val="24"/>
          <w:highlight w:val="none"/>
        </w:rPr>
        <w:t>中标通知书并授予中标人合同为止，凡属于评审、澄清、评价和比较投标的所有资料及有关授予合同等的相关信息，都不应向投标人或与评标无关的其他人泄露。</w:t>
      </w:r>
    </w:p>
    <w:p w14:paraId="66A53479">
      <w:pPr>
        <w:spacing w:line="480" w:lineRule="exact"/>
        <w:ind w:firstLine="482"/>
        <w:rPr>
          <w:rFonts w:ascii="宋体" w:hAnsi="宋体" w:cs="宋体"/>
          <w:b/>
          <w:color w:val="auto"/>
          <w:kern w:val="0"/>
          <w:sz w:val="24"/>
          <w:szCs w:val="24"/>
          <w:highlight w:val="none"/>
        </w:rPr>
      </w:pPr>
      <w:r>
        <w:rPr>
          <w:rFonts w:hint="eastAsia" w:ascii="宋体" w:hAnsi="宋体" w:cs="宋体"/>
          <w:color w:val="auto"/>
          <w:kern w:val="0"/>
          <w:sz w:val="24"/>
          <w:szCs w:val="24"/>
          <w:highlight w:val="none"/>
          <w:lang w:eastAsia="zh-CN"/>
        </w:rPr>
        <w:t>7.</w:t>
      </w:r>
      <w:r>
        <w:rPr>
          <w:rFonts w:hint="eastAsia" w:ascii="宋体" w:hAnsi="宋体" w:cs="宋体"/>
          <w:color w:val="auto"/>
          <w:kern w:val="0"/>
          <w:sz w:val="24"/>
          <w:szCs w:val="24"/>
          <w:highlight w:val="none"/>
        </w:rPr>
        <w:t>评审期间，合格投标人的投标文件仍有可能被评标委员会根据规定判为无效投标。</w:t>
      </w:r>
    </w:p>
    <w:p w14:paraId="6F5CB376">
      <w:pPr>
        <w:spacing w:line="480" w:lineRule="exact"/>
        <w:ind w:firstLine="482"/>
        <w:rPr>
          <w:rFonts w:ascii="宋体" w:hAnsi="宋体" w:cs="宋体"/>
          <w:b/>
          <w:color w:val="auto"/>
          <w:kern w:val="0"/>
          <w:sz w:val="24"/>
          <w:szCs w:val="24"/>
          <w:highlight w:val="none"/>
        </w:rPr>
      </w:pPr>
      <w:r>
        <w:rPr>
          <w:rFonts w:hint="eastAsia" w:ascii="宋体" w:hAnsi="宋体" w:cs="宋体"/>
          <w:color w:val="auto"/>
          <w:kern w:val="0"/>
          <w:sz w:val="24"/>
          <w:szCs w:val="24"/>
          <w:highlight w:val="none"/>
          <w:lang w:eastAsia="zh-CN"/>
        </w:rPr>
        <w:t>8.</w:t>
      </w:r>
      <w:r>
        <w:rPr>
          <w:rFonts w:hint="eastAsia" w:ascii="宋体" w:hAnsi="宋体" w:cs="宋体"/>
          <w:color w:val="auto"/>
          <w:kern w:val="0"/>
          <w:sz w:val="24"/>
          <w:szCs w:val="24"/>
          <w:highlight w:val="none"/>
        </w:rPr>
        <w:t>在投标文件的评审、澄清、评价和比较以及授予合同的过程中，投标人对招标人和评标委员会成员有施加影响的任何行为，都将取消其可能的中标资格。</w:t>
      </w:r>
    </w:p>
    <w:p w14:paraId="2366AC87">
      <w:pPr>
        <w:spacing w:line="480" w:lineRule="exact"/>
        <w:ind w:firstLine="480"/>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五、评审原则</w:t>
      </w:r>
    </w:p>
    <w:p w14:paraId="542956C9">
      <w:pPr>
        <w:spacing w:line="480" w:lineRule="exact"/>
        <w:ind w:firstLine="482"/>
        <w:rPr>
          <w:rFonts w:hint="eastAsia" w:ascii="宋体" w:hAnsi="宋体" w:cs="宋体"/>
          <w:b/>
          <w:color w:val="auto"/>
          <w:kern w:val="0"/>
          <w:sz w:val="24"/>
          <w:szCs w:val="24"/>
          <w:highlight w:val="none"/>
          <w:u w:val="single"/>
        </w:rPr>
      </w:pPr>
      <w:r>
        <w:rPr>
          <w:rFonts w:hint="eastAsia" w:ascii="宋体" w:hAnsi="宋体" w:cs="宋体"/>
          <w:b/>
          <w:color w:val="auto"/>
          <w:kern w:val="0"/>
          <w:sz w:val="24"/>
          <w:szCs w:val="24"/>
          <w:highlight w:val="none"/>
          <w:u w:val="single"/>
          <w:lang w:eastAsia="zh-CN"/>
        </w:rPr>
        <w:t>1.</w:t>
      </w:r>
      <w:r>
        <w:rPr>
          <w:rFonts w:hint="eastAsia" w:ascii="宋体" w:hAnsi="宋体" w:cs="宋体"/>
          <w:b/>
          <w:color w:val="auto"/>
          <w:kern w:val="0"/>
          <w:sz w:val="24"/>
          <w:szCs w:val="24"/>
          <w:highlight w:val="none"/>
          <w:u w:val="single"/>
        </w:rPr>
        <w:t>本项目采用</w:t>
      </w:r>
      <w:r>
        <w:rPr>
          <w:rFonts w:hint="eastAsia" w:ascii="宋体" w:hAnsi="宋体" w:cs="宋体"/>
          <w:b/>
          <w:color w:val="auto"/>
          <w:kern w:val="0"/>
          <w:sz w:val="24"/>
          <w:szCs w:val="24"/>
          <w:highlight w:val="none"/>
          <w:u w:val="single"/>
          <w:lang w:val="en-US" w:eastAsia="zh-CN"/>
        </w:rPr>
        <w:t>最低评标价</w:t>
      </w:r>
      <w:r>
        <w:rPr>
          <w:rFonts w:hint="eastAsia" w:ascii="宋体" w:hAnsi="宋体" w:eastAsia="宋体" w:cs="宋体"/>
          <w:b/>
          <w:color w:val="auto"/>
          <w:kern w:val="0"/>
          <w:sz w:val="24"/>
          <w:szCs w:val="24"/>
          <w:highlight w:val="none"/>
          <w:u w:val="single"/>
        </w:rPr>
        <w:t>法</w:t>
      </w:r>
      <w:r>
        <w:rPr>
          <w:rFonts w:hint="eastAsia" w:ascii="宋体" w:hAnsi="宋体" w:cs="宋体"/>
          <w:b/>
          <w:color w:val="auto"/>
          <w:kern w:val="0"/>
          <w:sz w:val="24"/>
          <w:szCs w:val="24"/>
          <w:highlight w:val="none"/>
          <w:u w:val="single"/>
        </w:rPr>
        <w:t>，即指投标文件满足本项目招标文件全部实质性要求，经评审后有效报价（</w:t>
      </w:r>
      <w:r>
        <w:rPr>
          <w:rFonts w:hint="eastAsia" w:ascii="宋体" w:hAnsi="宋体" w:cs="宋体"/>
          <w:b/>
          <w:color w:val="auto"/>
          <w:kern w:val="0"/>
          <w:sz w:val="24"/>
          <w:szCs w:val="24"/>
          <w:highlight w:val="none"/>
          <w:u w:val="single"/>
          <w:lang w:val="en-US" w:eastAsia="zh-CN"/>
        </w:rPr>
        <w:t>综合下浮率最大</w:t>
      </w:r>
      <w:r>
        <w:rPr>
          <w:rFonts w:hint="eastAsia" w:ascii="宋体" w:hAnsi="宋体" w:cs="宋体"/>
          <w:b/>
          <w:color w:val="auto"/>
          <w:kern w:val="0"/>
          <w:sz w:val="24"/>
          <w:szCs w:val="24"/>
          <w:highlight w:val="none"/>
          <w:u w:val="single"/>
        </w:rPr>
        <w:t>）最低的投标人推荐为中标人的评标方法。</w:t>
      </w:r>
    </w:p>
    <w:p w14:paraId="4840DB0C">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2.</w:t>
      </w:r>
      <w:r>
        <w:rPr>
          <w:rFonts w:hint="eastAsia" w:ascii="宋体" w:hAnsi="宋体" w:cs="宋体"/>
          <w:color w:val="auto"/>
          <w:kern w:val="0"/>
          <w:sz w:val="24"/>
          <w:szCs w:val="24"/>
          <w:highlight w:val="none"/>
        </w:rPr>
        <w:t>评标委员会成员：对符合资格的投标人的投标文件进行符合性审查，以确定其是否满足招标文件的实质性要求；按照招标文件中规定的评标方法和标准，对符合性审查合格的投标文件进行价格比较与评价。</w:t>
      </w:r>
    </w:p>
    <w:p w14:paraId="06364CF9">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评标委员会严格按照招标文件规定的要求、条件，对投标人所提供的完整计划标的物的科学性、可行性</w:t>
      </w:r>
      <w:r>
        <w:rPr>
          <w:rFonts w:hint="eastAsia" w:ascii="宋体" w:hAnsi="宋体" w:cs="宋体"/>
          <w:color w:val="auto"/>
          <w:kern w:val="0"/>
          <w:sz w:val="24"/>
          <w:szCs w:val="24"/>
          <w:highlight w:val="none"/>
          <w:lang w:eastAsia="zh-CN"/>
        </w:rPr>
        <w:t>，以及</w:t>
      </w:r>
      <w:r>
        <w:rPr>
          <w:rFonts w:hint="eastAsia" w:ascii="宋体" w:hAnsi="宋体" w:cs="宋体"/>
          <w:color w:val="auto"/>
          <w:kern w:val="0"/>
          <w:sz w:val="24"/>
          <w:szCs w:val="24"/>
          <w:highlight w:val="none"/>
        </w:rPr>
        <w:t>产品质量、服务质量的保证</w:t>
      </w:r>
      <w:r>
        <w:rPr>
          <w:rFonts w:hint="eastAsia" w:ascii="宋体" w:hAnsi="宋体" w:cs="宋体"/>
          <w:color w:val="auto"/>
          <w:kern w:val="0"/>
          <w:sz w:val="24"/>
          <w:szCs w:val="24"/>
          <w:highlight w:val="none"/>
          <w:lang w:eastAsia="zh-CN"/>
        </w:rPr>
        <w:t>和</w:t>
      </w:r>
      <w:r>
        <w:rPr>
          <w:rFonts w:hint="eastAsia" w:ascii="宋体" w:hAnsi="宋体" w:cs="宋体"/>
          <w:color w:val="auto"/>
          <w:kern w:val="0"/>
          <w:sz w:val="24"/>
          <w:szCs w:val="24"/>
          <w:highlight w:val="none"/>
        </w:rPr>
        <w:t>承诺等实质性响应内容进行比较</w:t>
      </w:r>
      <w:r>
        <w:rPr>
          <w:rFonts w:hint="eastAsia" w:ascii="宋体" w:hAnsi="宋体" w:cs="宋体"/>
          <w:color w:val="auto"/>
          <w:kern w:val="0"/>
          <w:sz w:val="24"/>
          <w:szCs w:val="24"/>
          <w:highlight w:val="none"/>
          <w:lang w:eastAsia="zh-CN"/>
        </w:rPr>
        <w:t>和评价。</w:t>
      </w:r>
    </w:p>
    <w:p w14:paraId="23437846">
      <w:pPr>
        <w:spacing w:line="480" w:lineRule="exact"/>
        <w:ind w:firstLine="482"/>
        <w:rPr>
          <w:rFonts w:hint="eastAsia" w:eastAsia="宋体"/>
          <w:color w:val="auto"/>
          <w:highlight w:val="none"/>
          <w:lang w:val="en-US" w:eastAsia="zh-CN"/>
        </w:rPr>
      </w:pPr>
      <w:r>
        <w:rPr>
          <w:rFonts w:hint="eastAsia" w:ascii="宋体" w:hAnsi="宋体" w:cs="宋体"/>
          <w:color w:val="auto"/>
          <w:kern w:val="0"/>
          <w:sz w:val="24"/>
          <w:szCs w:val="24"/>
          <w:highlight w:val="none"/>
          <w:lang w:eastAsia="zh-CN"/>
        </w:rPr>
        <w:t>4.</w:t>
      </w:r>
      <w:r>
        <w:rPr>
          <w:rFonts w:hint="eastAsia" w:ascii="宋体" w:hAnsi="宋体" w:cs="宋体"/>
          <w:color w:val="auto"/>
          <w:kern w:val="0"/>
          <w:sz w:val="24"/>
          <w:szCs w:val="24"/>
          <w:highlight w:val="none"/>
        </w:rPr>
        <w:t>对投标文件的评审判定，只依据投标文件内容本身，不依靠开标后任何外来证明文件</w:t>
      </w:r>
      <w:r>
        <w:rPr>
          <w:rFonts w:hint="eastAsia" w:ascii="宋体" w:hAnsi="宋体" w:cs="宋体"/>
          <w:color w:val="auto"/>
          <w:kern w:val="0"/>
          <w:sz w:val="24"/>
          <w:szCs w:val="24"/>
          <w:highlight w:val="none"/>
          <w:lang w:eastAsia="zh-CN"/>
        </w:rPr>
        <w:t>。</w:t>
      </w:r>
    </w:p>
    <w:p w14:paraId="475C9639">
      <w:pPr>
        <w:spacing w:line="480" w:lineRule="exact"/>
        <w:ind w:firstLine="480"/>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六、评审方法</w:t>
      </w:r>
    </w:p>
    <w:p w14:paraId="246ABBFA">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1.</w:t>
      </w:r>
      <w:r>
        <w:rPr>
          <w:rFonts w:hint="eastAsia" w:ascii="宋体" w:hAnsi="宋体" w:cs="宋体"/>
          <w:color w:val="auto"/>
          <w:kern w:val="0"/>
          <w:sz w:val="24"/>
          <w:szCs w:val="24"/>
          <w:highlight w:val="none"/>
        </w:rPr>
        <w:t>评标程序：</w:t>
      </w:r>
    </w:p>
    <w:p w14:paraId="4150245C">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资格符合性评审——价格标评审——确定中标候选人。</w:t>
      </w:r>
    </w:p>
    <w:p w14:paraId="1F56C08A">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本次资格审查采用资格后审，各投标人资格符合性评审通过后方能进入价格标评审。</w:t>
      </w:r>
    </w:p>
    <w:p w14:paraId="47A40B7E">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2.</w:t>
      </w:r>
      <w:r>
        <w:rPr>
          <w:rFonts w:hint="eastAsia" w:ascii="宋体" w:hAnsi="宋体" w:cs="宋体"/>
          <w:color w:val="auto"/>
          <w:kern w:val="0"/>
          <w:sz w:val="24"/>
          <w:szCs w:val="24"/>
          <w:highlight w:val="none"/>
        </w:rPr>
        <w:t>评标委员会将仅</w:t>
      </w:r>
      <w:r>
        <w:rPr>
          <w:rFonts w:hint="eastAsia" w:ascii="宋体" w:hAnsi="宋体" w:cs="宋体"/>
          <w:color w:val="auto"/>
          <w:kern w:val="0"/>
          <w:sz w:val="24"/>
          <w:szCs w:val="24"/>
          <w:highlight w:val="none"/>
          <w:lang w:eastAsia="zh-CN"/>
        </w:rPr>
        <w:t>按照</w:t>
      </w:r>
      <w:r>
        <w:rPr>
          <w:rFonts w:hint="eastAsia" w:ascii="宋体" w:hAnsi="宋体" w:cs="宋体"/>
          <w:color w:val="auto"/>
          <w:kern w:val="0"/>
          <w:sz w:val="24"/>
          <w:szCs w:val="24"/>
          <w:highlight w:val="none"/>
        </w:rPr>
        <w:t>本招标文件载明的方法与规定，</w:t>
      </w:r>
      <w:r>
        <w:rPr>
          <w:rFonts w:hint="eastAsia" w:ascii="宋体" w:hAnsi="宋体" w:cs="宋体"/>
          <w:color w:val="auto"/>
          <w:kern w:val="0"/>
          <w:sz w:val="24"/>
          <w:szCs w:val="24"/>
          <w:highlight w:val="none"/>
          <w:lang w:eastAsia="zh-CN"/>
        </w:rPr>
        <w:t>对</w:t>
      </w:r>
      <w:r>
        <w:rPr>
          <w:rFonts w:hint="eastAsia" w:ascii="宋体" w:hAnsi="宋体" w:cs="宋体"/>
          <w:color w:val="auto"/>
          <w:kern w:val="0"/>
          <w:sz w:val="24"/>
          <w:szCs w:val="24"/>
          <w:highlight w:val="none"/>
        </w:rPr>
        <w:t>实质上响应招标文件要求的投标文件</w:t>
      </w:r>
      <w:r>
        <w:rPr>
          <w:rFonts w:hint="eastAsia" w:ascii="宋体" w:hAnsi="宋体" w:cs="宋体"/>
          <w:color w:val="auto"/>
          <w:kern w:val="0"/>
          <w:sz w:val="24"/>
          <w:szCs w:val="24"/>
          <w:highlight w:val="none"/>
          <w:lang w:eastAsia="zh-CN"/>
        </w:rPr>
        <w:t>进行评审、</w:t>
      </w:r>
      <w:r>
        <w:rPr>
          <w:rFonts w:hint="eastAsia" w:ascii="宋体" w:hAnsi="宋体" w:cs="宋体"/>
          <w:color w:val="auto"/>
          <w:kern w:val="0"/>
          <w:sz w:val="24"/>
          <w:szCs w:val="24"/>
          <w:highlight w:val="none"/>
        </w:rPr>
        <w:t>评价和比较。</w:t>
      </w:r>
    </w:p>
    <w:p w14:paraId="7084B429">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3.</w:t>
      </w:r>
      <w:r>
        <w:rPr>
          <w:rFonts w:hint="eastAsia" w:ascii="宋体" w:hAnsi="宋体" w:cs="宋体"/>
          <w:color w:val="auto"/>
          <w:kern w:val="0"/>
          <w:sz w:val="24"/>
          <w:szCs w:val="24"/>
          <w:highlight w:val="none"/>
        </w:rPr>
        <w:t>评标委员会严格按照招标文件的要求、条件、评分标准，对投标人投标报价进行比较。</w:t>
      </w:r>
    </w:p>
    <w:p w14:paraId="2E0F100C">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4.</w:t>
      </w:r>
      <w:r>
        <w:rPr>
          <w:rFonts w:hint="eastAsia" w:ascii="宋体" w:hAnsi="宋体" w:cs="宋体"/>
          <w:color w:val="auto"/>
          <w:kern w:val="0"/>
          <w:sz w:val="24"/>
          <w:szCs w:val="24"/>
          <w:highlight w:val="none"/>
        </w:rPr>
        <w:t>评标专家确定方式：在专家库中随机抽取。</w:t>
      </w:r>
    </w:p>
    <w:p w14:paraId="3BE80A91">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5.</w:t>
      </w:r>
      <w:r>
        <w:rPr>
          <w:rFonts w:hint="eastAsia" w:ascii="宋体" w:hAnsi="宋体" w:cs="宋体"/>
          <w:color w:val="auto"/>
          <w:kern w:val="0"/>
          <w:sz w:val="24"/>
          <w:szCs w:val="24"/>
          <w:highlight w:val="none"/>
        </w:rPr>
        <w:t>开启投标人的</w:t>
      </w:r>
      <w:r>
        <w:rPr>
          <w:rFonts w:hint="eastAsia" w:ascii="宋体" w:hAnsi="宋体" w:cs="宋体"/>
          <w:color w:val="auto"/>
          <w:kern w:val="0"/>
          <w:sz w:val="24"/>
          <w:szCs w:val="24"/>
          <w:highlight w:val="none"/>
          <w:lang w:eastAsia="zh-CN"/>
        </w:rPr>
        <w:t>价格</w:t>
      </w:r>
      <w:r>
        <w:rPr>
          <w:rFonts w:hint="eastAsia" w:ascii="宋体" w:hAnsi="宋体" w:cs="宋体"/>
          <w:color w:val="auto"/>
          <w:kern w:val="0"/>
          <w:sz w:val="24"/>
          <w:szCs w:val="24"/>
          <w:highlight w:val="none"/>
        </w:rPr>
        <w:t>标，现场唱标后由投标人代表在苏采云系统确认。</w:t>
      </w:r>
    </w:p>
    <w:p w14:paraId="39EC7BEA">
      <w:pPr>
        <w:spacing w:line="480" w:lineRule="exact"/>
        <w:ind w:firstLine="482"/>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6.</w:t>
      </w:r>
      <w:r>
        <w:rPr>
          <w:rFonts w:hint="eastAsia" w:ascii="宋体" w:hAnsi="宋体" w:cs="宋体"/>
          <w:color w:val="auto"/>
          <w:kern w:val="0"/>
          <w:sz w:val="24"/>
          <w:szCs w:val="24"/>
          <w:highlight w:val="none"/>
        </w:rPr>
        <w:t>评标结果按评审后得分由高到低顺序排列。得分相同的，按投标报价由低到高顺序排列。得分</w:t>
      </w:r>
      <w:r>
        <w:rPr>
          <w:rFonts w:hint="eastAsia" w:ascii="宋体" w:hAnsi="宋体" w:cs="宋体"/>
          <w:color w:val="auto"/>
          <w:kern w:val="0"/>
          <w:sz w:val="24"/>
          <w:szCs w:val="24"/>
          <w:highlight w:val="none"/>
          <w:lang w:eastAsia="zh-CN"/>
        </w:rPr>
        <w:t>相同且</w:t>
      </w:r>
      <w:r>
        <w:rPr>
          <w:rFonts w:hint="eastAsia" w:ascii="宋体" w:hAnsi="宋体" w:cs="宋体"/>
          <w:color w:val="auto"/>
          <w:kern w:val="0"/>
          <w:sz w:val="24"/>
          <w:szCs w:val="24"/>
          <w:highlight w:val="none"/>
        </w:rPr>
        <w:t>投标报价相同的</w:t>
      </w:r>
      <w:r>
        <w:rPr>
          <w:rFonts w:hint="eastAsia" w:ascii="宋体" w:hAnsi="宋体" w:cs="宋体"/>
          <w:color w:val="auto"/>
          <w:kern w:val="0"/>
          <w:sz w:val="24"/>
          <w:szCs w:val="24"/>
          <w:highlight w:val="none"/>
          <w:lang w:eastAsia="zh-CN"/>
        </w:rPr>
        <w:t>投标人，应并列</w:t>
      </w:r>
      <w:r>
        <w:rPr>
          <w:rFonts w:hint="eastAsia" w:ascii="宋体" w:hAnsi="宋体" w:cs="宋体"/>
          <w:color w:val="auto"/>
          <w:kern w:val="0"/>
          <w:sz w:val="24"/>
          <w:szCs w:val="24"/>
          <w:highlight w:val="none"/>
        </w:rPr>
        <w:t>。投标文件满足招标文件全部实质性要求，且评审得分最高的投标人为排名第一的中标候选人。</w:t>
      </w:r>
    </w:p>
    <w:p w14:paraId="0092C99F">
      <w:pPr>
        <w:spacing w:line="480" w:lineRule="exact"/>
        <w:ind w:firstLine="480"/>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七、关于投标价格评审</w:t>
      </w:r>
    </w:p>
    <w:p w14:paraId="7DA62E8E">
      <w:pPr>
        <w:spacing w:line="480" w:lineRule="exact"/>
        <w:ind w:firstLine="480"/>
        <w:rPr>
          <w:rFonts w:ascii="宋体" w:hAnsi="宋体" w:cs="宋体"/>
          <w:b/>
          <w:color w:val="auto"/>
          <w:kern w:val="0"/>
          <w:sz w:val="24"/>
          <w:szCs w:val="24"/>
          <w:highlight w:val="none"/>
        </w:rPr>
      </w:pPr>
      <w:r>
        <w:rPr>
          <w:rFonts w:hint="eastAsia" w:ascii="宋体" w:hAnsi="宋体" w:cs="宋体"/>
          <w:b/>
          <w:color w:val="auto"/>
          <w:kern w:val="0"/>
          <w:sz w:val="24"/>
          <w:szCs w:val="24"/>
          <w:highlight w:val="none"/>
          <w:lang w:eastAsia="zh-CN"/>
        </w:rPr>
        <w:t>1.</w:t>
      </w:r>
      <w:r>
        <w:rPr>
          <w:rFonts w:hint="eastAsia" w:ascii="宋体" w:hAnsi="宋体" w:cs="宋体"/>
          <w:b/>
          <w:color w:val="auto"/>
          <w:kern w:val="0"/>
          <w:sz w:val="24"/>
          <w:szCs w:val="24"/>
          <w:highlight w:val="none"/>
        </w:rPr>
        <w:t>针对投标价格实质响应的评审</w:t>
      </w:r>
    </w:p>
    <w:p w14:paraId="5E0F61CB">
      <w:pPr>
        <w:spacing w:line="480" w:lineRule="exact"/>
        <w:ind w:firstLine="480"/>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则按无效投标处理。 </w:t>
      </w:r>
    </w:p>
    <w:p w14:paraId="2A5EE077">
      <w:pPr>
        <w:keepNext w:val="0"/>
        <w:keepLines w:val="0"/>
        <w:pageBreakBefore w:val="0"/>
        <w:kinsoku/>
        <w:wordWrap/>
        <w:overflowPunct/>
        <w:topLinePunct w:val="0"/>
        <w:autoSpaceDE/>
        <w:autoSpaceDN/>
        <w:bidi w:val="0"/>
        <w:adjustRightInd/>
        <w:snapToGrid/>
        <w:spacing w:line="480" w:lineRule="exact"/>
        <w:ind w:firstLine="480"/>
        <w:textAlignment w:val="auto"/>
        <w:rPr>
          <w:rFonts w:ascii="宋体" w:hAnsi="宋体" w:cs="宋体"/>
          <w:b/>
          <w:color w:val="auto"/>
          <w:kern w:val="0"/>
          <w:sz w:val="24"/>
          <w:szCs w:val="24"/>
          <w:highlight w:val="none"/>
        </w:rPr>
      </w:pPr>
      <w:r>
        <w:rPr>
          <w:rFonts w:hint="eastAsia" w:ascii="宋体" w:hAnsi="宋体" w:cs="宋体"/>
          <w:b/>
          <w:color w:val="auto"/>
          <w:kern w:val="0"/>
          <w:sz w:val="24"/>
          <w:szCs w:val="24"/>
          <w:highlight w:val="none"/>
          <w:lang w:eastAsia="zh-CN"/>
        </w:rPr>
        <w:t>2.</w:t>
      </w:r>
      <w:r>
        <w:rPr>
          <w:rFonts w:hint="eastAsia" w:ascii="宋体" w:hAnsi="宋体" w:cs="宋体"/>
          <w:b/>
          <w:color w:val="auto"/>
          <w:kern w:val="0"/>
          <w:sz w:val="24"/>
          <w:szCs w:val="24"/>
          <w:highlight w:val="none"/>
        </w:rPr>
        <w:t>针对投标价格合理性的评审</w:t>
      </w:r>
    </w:p>
    <w:p w14:paraId="4F085FDB">
      <w:pPr>
        <w:keepNext w:val="0"/>
        <w:keepLines w:val="0"/>
        <w:pageBreakBefore w:val="0"/>
        <w:widowControl/>
        <w:kinsoku/>
        <w:wordWrap/>
        <w:overflowPunct/>
        <w:topLinePunct w:val="0"/>
        <w:autoSpaceDE/>
        <w:autoSpaceDN/>
        <w:bidi w:val="0"/>
        <w:adjustRightInd/>
        <w:snapToGrid/>
        <w:spacing w:line="480" w:lineRule="exact"/>
        <w:ind w:firstLine="482" w:firstLineChars="200"/>
        <w:jc w:val="left"/>
        <w:textAlignment w:val="auto"/>
        <w:rPr>
          <w:rFonts w:ascii="宋体" w:hAnsi="宋体" w:cs="宋体"/>
          <w:b/>
          <w:color w:val="auto"/>
          <w:sz w:val="24"/>
          <w:szCs w:val="24"/>
          <w:highlight w:val="none"/>
        </w:rPr>
      </w:pPr>
      <w:r>
        <w:rPr>
          <w:rFonts w:hint="eastAsia" w:ascii="宋体" w:hAnsi="宋体" w:eastAsia="宋体" w:cs="宋体"/>
          <w:b/>
          <w:color w:val="auto"/>
          <w:sz w:val="24"/>
          <w:highlight w:val="none"/>
          <w:lang w:eastAsia="zh-CN"/>
        </w:rPr>
        <w:t>根据《财政部关于推动解决政府采购异常低价问题的通知》（财库〔2026〕2号）文件要求，评审过程中</w:t>
      </w:r>
      <w:r>
        <w:rPr>
          <w:rFonts w:hint="eastAsia" w:ascii="宋体" w:hAnsi="宋体" w:cs="宋体"/>
          <w:b/>
          <w:color w:val="auto"/>
          <w:sz w:val="24"/>
          <w:szCs w:val="24"/>
          <w:highlight w:val="none"/>
        </w:rPr>
        <w:t>出现下列情形之一的，评标委员会应当启动异常低价投标审查程序</w:t>
      </w:r>
      <w:r>
        <w:rPr>
          <w:rFonts w:hint="eastAsia" w:ascii="宋体" w:hAnsi="宋体" w:cs="宋体"/>
          <w:b/>
          <w:color w:val="auto"/>
          <w:sz w:val="24"/>
          <w:szCs w:val="24"/>
          <w:highlight w:val="none"/>
          <w:lang w:eastAsia="zh-CN"/>
        </w:rPr>
        <w:t>：</w:t>
      </w:r>
    </w:p>
    <w:p w14:paraId="0BD5CB2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Times New Roman" w:hAnsi="宋体" w:eastAsia="宋体" w:cs="宋体"/>
          <w:color w:val="auto"/>
          <w:sz w:val="24"/>
          <w:szCs w:val="24"/>
          <w:highlight w:val="none"/>
          <w:shd w:val="clear" w:color="auto" w:fill="auto"/>
          <w:lang w:val="en-US" w:eastAsia="zh-CN"/>
        </w:rPr>
      </w:pPr>
      <w:r>
        <w:rPr>
          <w:rFonts w:hint="eastAsia" w:hAnsi="宋体" w:cs="宋体"/>
          <w:color w:val="auto"/>
          <w:sz w:val="24"/>
          <w:szCs w:val="24"/>
          <w:highlight w:val="none"/>
          <w:shd w:val="clear" w:color="auto" w:fill="auto"/>
          <w:lang w:val="en-US" w:eastAsia="zh-CN"/>
        </w:rPr>
        <w:t>2</w:t>
      </w:r>
      <w:r>
        <w:rPr>
          <w:rFonts w:hint="eastAsia" w:hAnsi="宋体" w:eastAsia="宋体" w:cs="宋体"/>
          <w:color w:val="auto"/>
          <w:sz w:val="24"/>
          <w:szCs w:val="24"/>
          <w:highlight w:val="none"/>
          <w:shd w:val="clear" w:color="auto" w:fill="auto"/>
          <w:lang w:val="en-US" w:eastAsia="zh-CN"/>
        </w:rPr>
        <w:t>.</w:t>
      </w:r>
      <w:r>
        <w:rPr>
          <w:rFonts w:hint="eastAsia" w:ascii="Times New Roman" w:hAnsi="宋体" w:eastAsia="宋体" w:cs="宋体"/>
          <w:color w:val="auto"/>
          <w:sz w:val="24"/>
          <w:szCs w:val="24"/>
          <w:highlight w:val="none"/>
          <w:shd w:val="clear" w:color="auto" w:fill="auto"/>
          <w:lang w:val="en-US" w:eastAsia="zh-CN"/>
        </w:rPr>
        <w:t>1</w:t>
      </w:r>
      <w:r>
        <w:rPr>
          <w:rFonts w:hint="eastAsia" w:hAnsi="宋体" w:cs="宋体"/>
          <w:color w:val="auto"/>
          <w:sz w:val="24"/>
          <w:szCs w:val="24"/>
          <w:highlight w:val="none"/>
          <w:shd w:val="clear" w:color="auto" w:fill="auto"/>
          <w:lang w:val="en-US" w:eastAsia="zh-CN"/>
        </w:rPr>
        <w:t xml:space="preserve"> 投标</w:t>
      </w:r>
      <w:r>
        <w:rPr>
          <w:rFonts w:hint="eastAsia" w:ascii="Times New Roman" w:hAnsi="宋体" w:eastAsia="宋体" w:cs="宋体"/>
          <w:color w:val="auto"/>
          <w:sz w:val="24"/>
          <w:szCs w:val="24"/>
          <w:highlight w:val="none"/>
          <w:shd w:val="clear" w:color="auto" w:fill="auto"/>
          <w:lang w:val="en-US" w:eastAsia="zh-CN"/>
        </w:rPr>
        <w:t>（响应）报价低于全部通过符合性审查供应商投标（响应）报价平均值50%的，即投标（响应）报价</w:t>
      </w:r>
      <w:r>
        <w:rPr>
          <w:rFonts w:hint="eastAsia" w:hAnsi="宋体" w:cs="宋体"/>
          <w:color w:val="auto"/>
          <w:sz w:val="24"/>
          <w:szCs w:val="24"/>
          <w:highlight w:val="none"/>
          <w:shd w:val="clear" w:color="auto" w:fill="auto"/>
          <w:lang w:val="en-US" w:eastAsia="zh-CN"/>
        </w:rPr>
        <w:t>〈</w:t>
      </w:r>
      <w:r>
        <w:rPr>
          <w:rFonts w:hint="eastAsia" w:ascii="Times New Roman" w:hAnsi="宋体" w:eastAsia="宋体" w:cs="宋体"/>
          <w:color w:val="auto"/>
          <w:sz w:val="24"/>
          <w:szCs w:val="24"/>
          <w:highlight w:val="none"/>
          <w:shd w:val="clear" w:color="auto" w:fill="auto"/>
          <w:lang w:val="en-US" w:eastAsia="zh-CN"/>
        </w:rPr>
        <w:t>全部通过符合性审查供应商投标（响应）报价平均值×50%；</w:t>
      </w:r>
    </w:p>
    <w:p w14:paraId="1ADE428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Times New Roman" w:hAnsi="宋体" w:eastAsia="宋体" w:cs="宋体"/>
          <w:color w:val="auto"/>
          <w:sz w:val="24"/>
          <w:szCs w:val="24"/>
          <w:highlight w:val="none"/>
          <w:shd w:val="clear" w:color="auto" w:fill="auto"/>
          <w:lang w:val="en-US" w:eastAsia="zh-CN"/>
        </w:rPr>
      </w:pPr>
      <w:r>
        <w:rPr>
          <w:rFonts w:hint="eastAsia" w:hAnsi="宋体" w:cs="宋体"/>
          <w:color w:val="auto"/>
          <w:sz w:val="24"/>
          <w:szCs w:val="24"/>
          <w:highlight w:val="none"/>
          <w:shd w:val="clear" w:color="auto" w:fill="auto"/>
          <w:lang w:val="en-US" w:eastAsia="zh-CN"/>
        </w:rPr>
        <w:t>2</w:t>
      </w:r>
      <w:r>
        <w:rPr>
          <w:rFonts w:hint="eastAsia" w:hAnsi="宋体" w:eastAsia="宋体" w:cs="宋体"/>
          <w:color w:val="auto"/>
          <w:sz w:val="24"/>
          <w:szCs w:val="24"/>
          <w:highlight w:val="none"/>
          <w:shd w:val="clear" w:color="auto" w:fill="auto"/>
          <w:lang w:val="en-US" w:eastAsia="zh-CN"/>
        </w:rPr>
        <w:t>.2</w:t>
      </w:r>
      <w:r>
        <w:rPr>
          <w:rFonts w:hint="eastAsia" w:hAnsi="宋体" w:cs="宋体"/>
          <w:color w:val="auto"/>
          <w:sz w:val="24"/>
          <w:szCs w:val="24"/>
          <w:highlight w:val="none"/>
          <w:shd w:val="clear" w:color="auto" w:fill="auto"/>
          <w:lang w:val="en-US" w:eastAsia="zh-CN"/>
        </w:rPr>
        <w:t xml:space="preserve"> 投标</w:t>
      </w:r>
      <w:r>
        <w:rPr>
          <w:rFonts w:hint="eastAsia" w:ascii="Times New Roman" w:hAnsi="宋体" w:eastAsia="宋体" w:cs="宋体"/>
          <w:color w:val="auto"/>
          <w:sz w:val="24"/>
          <w:szCs w:val="24"/>
          <w:highlight w:val="none"/>
          <w:shd w:val="clear" w:color="auto" w:fill="auto"/>
          <w:lang w:val="en-US" w:eastAsia="zh-CN"/>
        </w:rPr>
        <w:t>（响应）报价低于通过符合性审查的次低报价供应商投标（响应）报价50%的，即投标（响应）报价</w:t>
      </w:r>
      <w:r>
        <w:rPr>
          <w:rFonts w:hint="eastAsia" w:hAnsi="宋体" w:cs="宋体"/>
          <w:color w:val="auto"/>
          <w:sz w:val="24"/>
          <w:szCs w:val="24"/>
          <w:highlight w:val="none"/>
          <w:shd w:val="clear" w:color="auto" w:fill="auto"/>
          <w:lang w:val="en-US" w:eastAsia="zh-CN"/>
        </w:rPr>
        <w:t>〈</w:t>
      </w:r>
      <w:r>
        <w:rPr>
          <w:rFonts w:hint="eastAsia" w:ascii="Times New Roman" w:hAnsi="宋体" w:eastAsia="宋体" w:cs="宋体"/>
          <w:color w:val="auto"/>
          <w:sz w:val="24"/>
          <w:szCs w:val="24"/>
          <w:highlight w:val="none"/>
          <w:shd w:val="clear" w:color="auto" w:fill="auto"/>
          <w:lang w:val="en-US" w:eastAsia="zh-CN"/>
        </w:rPr>
        <w:t>通过符合性审查的次低报价供应商投标（响应）报价×50%；</w:t>
      </w:r>
    </w:p>
    <w:p w14:paraId="5079E36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Times New Roman" w:hAnsi="宋体" w:eastAsia="宋体" w:cs="宋体"/>
          <w:color w:val="auto"/>
          <w:sz w:val="24"/>
          <w:szCs w:val="24"/>
          <w:highlight w:val="none"/>
          <w:shd w:val="clear" w:color="auto" w:fill="auto"/>
          <w:lang w:val="en-US" w:eastAsia="zh-CN"/>
        </w:rPr>
      </w:pPr>
      <w:r>
        <w:rPr>
          <w:rFonts w:hint="eastAsia" w:hAnsi="宋体" w:cs="宋体"/>
          <w:color w:val="auto"/>
          <w:sz w:val="24"/>
          <w:szCs w:val="24"/>
          <w:highlight w:val="none"/>
          <w:shd w:val="clear" w:color="auto" w:fill="auto"/>
          <w:lang w:val="en-US" w:eastAsia="zh-CN"/>
        </w:rPr>
        <w:t>2</w:t>
      </w:r>
      <w:r>
        <w:rPr>
          <w:rFonts w:hint="eastAsia" w:hAnsi="宋体" w:eastAsia="宋体" w:cs="宋体"/>
          <w:color w:val="auto"/>
          <w:sz w:val="24"/>
          <w:szCs w:val="24"/>
          <w:highlight w:val="none"/>
          <w:shd w:val="clear" w:color="auto" w:fill="auto"/>
          <w:lang w:val="en-US" w:eastAsia="zh-CN"/>
        </w:rPr>
        <w:t>.</w:t>
      </w:r>
      <w:r>
        <w:rPr>
          <w:rFonts w:hint="eastAsia" w:ascii="Times New Roman" w:hAnsi="宋体" w:eastAsia="宋体" w:cs="宋体"/>
          <w:color w:val="auto"/>
          <w:sz w:val="24"/>
          <w:szCs w:val="24"/>
          <w:highlight w:val="none"/>
          <w:shd w:val="clear" w:color="auto" w:fill="auto"/>
          <w:lang w:val="en-US" w:eastAsia="zh-CN"/>
        </w:rPr>
        <w:t>3</w:t>
      </w:r>
      <w:r>
        <w:rPr>
          <w:rFonts w:hint="eastAsia" w:hAnsi="宋体" w:cs="宋体"/>
          <w:color w:val="auto"/>
          <w:sz w:val="24"/>
          <w:szCs w:val="24"/>
          <w:highlight w:val="none"/>
          <w:shd w:val="clear" w:color="auto" w:fill="auto"/>
          <w:lang w:val="en-US" w:eastAsia="zh-CN"/>
        </w:rPr>
        <w:t xml:space="preserve"> 投标</w:t>
      </w:r>
      <w:r>
        <w:rPr>
          <w:rFonts w:hint="eastAsia" w:ascii="Times New Roman" w:hAnsi="宋体" w:eastAsia="宋体" w:cs="宋体"/>
          <w:color w:val="auto"/>
          <w:sz w:val="24"/>
          <w:szCs w:val="24"/>
          <w:highlight w:val="none"/>
          <w:shd w:val="clear" w:color="auto" w:fill="auto"/>
          <w:lang w:val="en-US" w:eastAsia="zh-CN"/>
        </w:rPr>
        <w:t>（响应）报价低于采购项目最高限价45%的，即投标（响应）报价</w:t>
      </w:r>
      <w:r>
        <w:rPr>
          <w:rFonts w:hint="eastAsia" w:hAnsi="宋体" w:cs="宋体"/>
          <w:color w:val="auto"/>
          <w:sz w:val="24"/>
          <w:szCs w:val="24"/>
          <w:highlight w:val="none"/>
          <w:shd w:val="clear" w:color="auto" w:fill="auto"/>
          <w:lang w:val="en-US" w:eastAsia="zh-CN"/>
        </w:rPr>
        <w:t>〈</w:t>
      </w:r>
      <w:r>
        <w:rPr>
          <w:rFonts w:hint="eastAsia" w:ascii="Times New Roman" w:hAnsi="宋体" w:eastAsia="宋体" w:cs="宋体"/>
          <w:color w:val="auto"/>
          <w:sz w:val="24"/>
          <w:szCs w:val="24"/>
          <w:highlight w:val="none"/>
          <w:shd w:val="clear" w:color="auto" w:fill="auto"/>
          <w:lang w:val="en-US" w:eastAsia="zh-CN"/>
        </w:rPr>
        <w:t>采购项目最高限价×45%；</w:t>
      </w:r>
    </w:p>
    <w:p w14:paraId="574A294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Times New Roman" w:hAnsi="宋体" w:eastAsia="宋体" w:cs="宋体"/>
          <w:color w:val="auto"/>
          <w:sz w:val="24"/>
          <w:szCs w:val="24"/>
          <w:highlight w:val="none"/>
          <w:shd w:val="clear" w:color="auto" w:fill="auto"/>
          <w:lang w:val="en-US" w:eastAsia="zh-CN"/>
        </w:rPr>
      </w:pPr>
      <w:r>
        <w:rPr>
          <w:rFonts w:hint="eastAsia" w:hAnsi="宋体" w:cs="宋体"/>
          <w:color w:val="auto"/>
          <w:sz w:val="24"/>
          <w:szCs w:val="24"/>
          <w:highlight w:val="none"/>
          <w:shd w:val="clear" w:color="auto" w:fill="auto"/>
          <w:lang w:val="en-US" w:eastAsia="zh-CN"/>
        </w:rPr>
        <w:t>2</w:t>
      </w:r>
      <w:r>
        <w:rPr>
          <w:rFonts w:hint="eastAsia" w:hAnsi="宋体" w:eastAsia="宋体" w:cs="宋体"/>
          <w:color w:val="auto"/>
          <w:sz w:val="24"/>
          <w:szCs w:val="24"/>
          <w:highlight w:val="none"/>
          <w:shd w:val="clear" w:color="auto" w:fill="auto"/>
          <w:lang w:val="en-US" w:eastAsia="zh-CN"/>
        </w:rPr>
        <w:t>.</w:t>
      </w:r>
      <w:r>
        <w:rPr>
          <w:rFonts w:hint="eastAsia" w:ascii="Times New Roman" w:hAnsi="宋体" w:eastAsia="宋体" w:cs="宋体"/>
          <w:color w:val="auto"/>
          <w:sz w:val="24"/>
          <w:szCs w:val="24"/>
          <w:highlight w:val="none"/>
          <w:shd w:val="clear" w:color="auto" w:fill="auto"/>
          <w:lang w:val="en-US" w:eastAsia="zh-CN"/>
        </w:rPr>
        <w:t>4</w:t>
      </w:r>
      <w:r>
        <w:rPr>
          <w:rFonts w:hint="eastAsia" w:hAnsi="宋体" w:cs="宋体"/>
          <w:color w:val="auto"/>
          <w:sz w:val="24"/>
          <w:szCs w:val="24"/>
          <w:highlight w:val="none"/>
          <w:shd w:val="clear" w:color="auto" w:fill="auto"/>
          <w:lang w:val="en-US" w:eastAsia="zh-CN"/>
        </w:rPr>
        <w:t xml:space="preserve"> 评</w:t>
      </w:r>
      <w:r>
        <w:rPr>
          <w:rFonts w:hint="eastAsia" w:ascii="Times New Roman" w:hAnsi="宋体" w:eastAsia="宋体" w:cs="宋体"/>
          <w:color w:val="auto"/>
          <w:sz w:val="24"/>
          <w:szCs w:val="24"/>
          <w:highlight w:val="none"/>
          <w:shd w:val="clear" w:color="auto" w:fill="auto"/>
          <w:lang w:val="en-US" w:eastAsia="zh-CN"/>
        </w:rPr>
        <w:t>标委员会基于专业判断，认为供应商报价过低，有可能影响产品质量或者不能诚信履约的其他情形。</w:t>
      </w:r>
    </w:p>
    <w:p w14:paraId="6409DE4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Times New Roman" w:hAnsi="宋体" w:eastAsia="宋体" w:cs="宋体"/>
          <w:color w:val="auto"/>
          <w:sz w:val="24"/>
          <w:szCs w:val="24"/>
          <w:highlight w:val="none"/>
          <w:shd w:val="clear" w:color="auto" w:fill="auto"/>
          <w:lang w:val="en-US" w:eastAsia="zh-CN"/>
        </w:rPr>
      </w:pPr>
      <w:r>
        <w:rPr>
          <w:rFonts w:hint="eastAsia" w:hAnsi="宋体" w:cs="宋体"/>
          <w:color w:val="auto"/>
          <w:sz w:val="24"/>
          <w:szCs w:val="24"/>
          <w:highlight w:val="none"/>
          <w:shd w:val="clear" w:color="auto" w:fill="auto"/>
          <w:lang w:val="en-US" w:eastAsia="zh-CN"/>
        </w:rPr>
        <w:t>2.1.1 启动</w:t>
      </w:r>
      <w:r>
        <w:rPr>
          <w:rFonts w:hint="eastAsia" w:ascii="Times New Roman" w:hAnsi="宋体" w:eastAsia="宋体" w:cs="宋体"/>
          <w:color w:val="auto"/>
          <w:sz w:val="24"/>
          <w:szCs w:val="24"/>
          <w:highlight w:val="none"/>
          <w:shd w:val="clear" w:color="auto" w:fill="auto"/>
          <w:lang w:val="en-US" w:eastAsia="zh-CN"/>
        </w:rPr>
        <w:t>异常低价投标（响应）审查后，属于前述第</w:t>
      </w:r>
      <w:r>
        <w:rPr>
          <w:rFonts w:hint="eastAsia" w:hAnsi="宋体" w:cs="宋体"/>
          <w:color w:val="auto"/>
          <w:sz w:val="24"/>
          <w:szCs w:val="24"/>
          <w:highlight w:val="none"/>
          <w:shd w:val="clear" w:color="auto" w:fill="auto"/>
          <w:lang w:val="en-US" w:eastAsia="zh-CN"/>
        </w:rPr>
        <w:t>2</w:t>
      </w:r>
      <w:r>
        <w:rPr>
          <w:rFonts w:hint="eastAsia" w:hAnsi="宋体" w:eastAsia="宋体" w:cs="宋体"/>
          <w:color w:val="auto"/>
          <w:sz w:val="24"/>
          <w:szCs w:val="24"/>
          <w:highlight w:val="none"/>
          <w:shd w:val="clear" w:color="auto" w:fill="auto"/>
          <w:lang w:val="en-US" w:eastAsia="zh-CN"/>
        </w:rPr>
        <w:t>.</w:t>
      </w:r>
      <w:r>
        <w:rPr>
          <w:rFonts w:hint="eastAsia" w:ascii="Times New Roman" w:hAnsi="宋体" w:eastAsia="宋体" w:cs="宋体"/>
          <w:color w:val="auto"/>
          <w:sz w:val="24"/>
          <w:szCs w:val="24"/>
          <w:highlight w:val="none"/>
          <w:shd w:val="clear" w:color="auto" w:fill="auto"/>
          <w:lang w:val="en-US" w:eastAsia="zh-CN"/>
        </w:rPr>
        <w:t>1项至第</w:t>
      </w:r>
      <w:r>
        <w:rPr>
          <w:rFonts w:hint="eastAsia" w:hAnsi="宋体" w:cs="宋体"/>
          <w:color w:val="auto"/>
          <w:sz w:val="24"/>
          <w:szCs w:val="24"/>
          <w:highlight w:val="none"/>
          <w:shd w:val="clear" w:color="auto" w:fill="auto"/>
          <w:lang w:val="en-US" w:eastAsia="zh-CN"/>
        </w:rPr>
        <w:t>2</w:t>
      </w:r>
      <w:r>
        <w:rPr>
          <w:rFonts w:hint="eastAsia" w:hAnsi="宋体" w:eastAsia="宋体" w:cs="宋体"/>
          <w:color w:val="auto"/>
          <w:sz w:val="24"/>
          <w:szCs w:val="24"/>
          <w:highlight w:val="none"/>
          <w:shd w:val="clear" w:color="auto" w:fill="auto"/>
          <w:lang w:val="en-US" w:eastAsia="zh-CN"/>
        </w:rPr>
        <w:t>.</w:t>
      </w:r>
      <w:r>
        <w:rPr>
          <w:rFonts w:hint="eastAsia" w:ascii="Times New Roman" w:hAnsi="宋体" w:eastAsia="宋体" w:cs="宋体"/>
          <w:color w:val="auto"/>
          <w:sz w:val="24"/>
          <w:szCs w:val="24"/>
          <w:highlight w:val="none"/>
          <w:shd w:val="clear" w:color="auto" w:fill="auto"/>
          <w:lang w:val="en-US" w:eastAsia="zh-CN"/>
        </w:rPr>
        <w:t>4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hAnsi="宋体" w:cs="宋体"/>
          <w:color w:val="auto"/>
          <w:sz w:val="24"/>
          <w:szCs w:val="24"/>
          <w:highlight w:val="none"/>
          <w:shd w:val="clear" w:color="auto" w:fill="auto"/>
          <w:lang w:val="en-US" w:eastAsia="zh-CN"/>
        </w:rPr>
        <w:t>2</w:t>
      </w:r>
      <w:r>
        <w:rPr>
          <w:rFonts w:hint="eastAsia" w:hAnsi="宋体" w:eastAsia="宋体" w:cs="宋体"/>
          <w:color w:val="auto"/>
          <w:sz w:val="24"/>
          <w:szCs w:val="24"/>
          <w:highlight w:val="none"/>
          <w:shd w:val="clear" w:color="auto" w:fill="auto"/>
          <w:lang w:val="en-US" w:eastAsia="zh-CN"/>
        </w:rPr>
        <w:t>.</w:t>
      </w:r>
      <w:r>
        <w:rPr>
          <w:rFonts w:hint="eastAsia" w:ascii="Times New Roman" w:hAnsi="宋体" w:eastAsia="宋体" w:cs="宋体"/>
          <w:color w:val="auto"/>
          <w:sz w:val="24"/>
          <w:szCs w:val="24"/>
          <w:highlight w:val="none"/>
          <w:shd w:val="clear" w:color="auto" w:fill="auto"/>
          <w:lang w:val="en-US" w:eastAsia="zh-CN"/>
        </w:rPr>
        <w:t>3项情形，供应商已随投标（响应）文件一并提交相关书面说明及必要的证明材料的，在评审时可不再重复提交。</w:t>
      </w:r>
    </w:p>
    <w:p w14:paraId="05B62F0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Times New Roman" w:hAnsi="宋体" w:eastAsia="宋体" w:cs="宋体"/>
          <w:color w:val="auto"/>
          <w:sz w:val="24"/>
          <w:szCs w:val="24"/>
          <w:highlight w:val="none"/>
          <w:shd w:val="clear" w:color="auto" w:fill="auto"/>
          <w:lang w:val="en-US" w:eastAsia="zh-CN"/>
        </w:rPr>
      </w:pPr>
      <w:r>
        <w:rPr>
          <w:rFonts w:hint="eastAsia" w:ascii="Times New Roman" w:hAnsi="宋体" w:eastAsia="宋体" w:cs="宋体"/>
          <w:color w:val="auto"/>
          <w:sz w:val="24"/>
          <w:szCs w:val="24"/>
          <w:highlight w:val="none"/>
          <w:shd w:val="clear" w:color="auto" w:fill="auto"/>
          <w:lang w:val="en-US" w:eastAsia="zh-CN"/>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0DD5A0D0">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Times New Roman" w:hAnsi="宋体" w:eastAsia="宋体" w:cs="宋体"/>
          <w:color w:val="auto"/>
          <w:sz w:val="24"/>
          <w:szCs w:val="24"/>
          <w:highlight w:val="none"/>
          <w:shd w:val="clear" w:color="auto" w:fill="auto"/>
          <w:lang w:val="en-US" w:eastAsia="zh-CN"/>
        </w:rPr>
      </w:pPr>
      <w:r>
        <w:rPr>
          <w:rFonts w:hint="eastAsia" w:ascii="Times New Roman" w:hAnsi="宋体" w:eastAsia="宋体" w:cs="宋体"/>
          <w:color w:val="auto"/>
          <w:sz w:val="24"/>
          <w:szCs w:val="24"/>
          <w:highlight w:val="none"/>
          <w:shd w:val="clear" w:color="auto" w:fill="auto"/>
          <w:lang w:val="en-US" w:eastAsia="zh-CN"/>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4C8BCE09">
      <w:pPr>
        <w:keepNext w:val="0"/>
        <w:keepLines w:val="0"/>
        <w:pageBreakBefore w:val="0"/>
        <w:kinsoku/>
        <w:wordWrap/>
        <w:overflowPunct/>
        <w:topLinePunct w:val="0"/>
        <w:autoSpaceDE/>
        <w:autoSpaceDN/>
        <w:bidi w:val="0"/>
        <w:adjustRightInd/>
        <w:snapToGrid/>
        <w:spacing w:line="480" w:lineRule="exact"/>
        <w:ind w:firstLine="482"/>
        <w:textAlignment w:val="auto"/>
        <w:rPr>
          <w:rFonts w:hint="eastAsia" w:ascii="Times New Roman" w:hAnsi="宋体" w:eastAsia="宋体" w:cs="宋体"/>
          <w:color w:val="auto"/>
          <w:sz w:val="24"/>
          <w:szCs w:val="24"/>
          <w:highlight w:val="none"/>
          <w:shd w:val="clear" w:color="auto" w:fill="auto"/>
          <w:lang w:val="en-US" w:eastAsia="zh-CN"/>
        </w:rPr>
      </w:pPr>
      <w:r>
        <w:rPr>
          <w:rFonts w:hint="eastAsia" w:ascii="Times New Roman" w:hAnsi="宋体" w:eastAsia="宋体" w:cs="宋体"/>
          <w:color w:val="auto"/>
          <w:sz w:val="24"/>
          <w:szCs w:val="24"/>
          <w:highlight w:val="none"/>
          <w:shd w:val="clear" w:color="auto" w:fill="auto"/>
          <w:lang w:val="en-US" w:eastAsia="zh-CN"/>
        </w:rPr>
        <w:t>异常低价投标（响应）审查的启动原因、审查意见和审查结果应当在评审报告中记录，并随供应商提供的相关书面说明及证明材料，以及评标委员会有关互联网浏览、查询历史一并归档。</w:t>
      </w:r>
    </w:p>
    <w:p w14:paraId="7EE2A5F3">
      <w:pPr>
        <w:spacing w:line="480" w:lineRule="exact"/>
        <w:ind w:firstLine="482"/>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八、评审评分项</w:t>
      </w:r>
    </w:p>
    <w:p w14:paraId="657E55A9">
      <w:pPr>
        <w:spacing w:line="480" w:lineRule="exact"/>
        <w:ind w:firstLine="482" w:firstLineChars="200"/>
        <w:rPr>
          <w:rFonts w:ascii="宋体" w:hAnsi="宋体"/>
          <w:b/>
          <w:bCs/>
          <w:color w:val="auto"/>
          <w:sz w:val="24"/>
          <w:szCs w:val="22"/>
          <w:highlight w:val="none"/>
        </w:rPr>
      </w:pPr>
      <w:r>
        <w:rPr>
          <w:rFonts w:hint="eastAsia" w:ascii="宋体" w:hAnsi="宋体" w:cs="宋体"/>
          <w:b/>
          <w:bCs/>
          <w:color w:val="auto"/>
          <w:kern w:val="0"/>
          <w:sz w:val="24"/>
          <w:szCs w:val="24"/>
          <w:highlight w:val="none"/>
        </w:rPr>
        <w:t>（一）</w:t>
      </w:r>
      <w:r>
        <w:rPr>
          <w:rFonts w:ascii="宋体" w:hAnsi="宋体"/>
          <w:b/>
          <w:bCs/>
          <w:color w:val="auto"/>
          <w:sz w:val="24"/>
          <w:szCs w:val="22"/>
          <w:highlight w:val="none"/>
        </w:rPr>
        <w:t>价格分：</w:t>
      </w:r>
      <w:r>
        <w:rPr>
          <w:rFonts w:hint="eastAsia" w:ascii="宋体" w:hAnsi="宋体"/>
          <w:b/>
          <w:bCs/>
          <w:color w:val="auto"/>
          <w:sz w:val="24"/>
          <w:szCs w:val="22"/>
          <w:highlight w:val="none"/>
        </w:rPr>
        <w:t>100</w:t>
      </w:r>
      <w:r>
        <w:rPr>
          <w:rFonts w:ascii="宋体" w:hAnsi="宋体"/>
          <w:b/>
          <w:bCs/>
          <w:color w:val="auto"/>
          <w:sz w:val="24"/>
          <w:szCs w:val="22"/>
          <w:highlight w:val="none"/>
        </w:rPr>
        <w:t>分</w:t>
      </w:r>
    </w:p>
    <w:p w14:paraId="6E141330">
      <w:pPr>
        <w:spacing w:line="480" w:lineRule="exact"/>
        <w:ind w:firstLine="480"/>
        <w:rPr>
          <w:rFonts w:ascii="宋体" w:hAnsi="宋体" w:cs="宋体"/>
          <w:color w:val="FF0000"/>
          <w:kern w:val="0"/>
          <w:sz w:val="24"/>
          <w:szCs w:val="24"/>
          <w:highlight w:val="none"/>
        </w:rPr>
      </w:pPr>
      <w:bookmarkStart w:id="201" w:name="_Hlk166352061"/>
      <w:r>
        <w:rPr>
          <w:rFonts w:hint="eastAsia" w:ascii="宋体" w:hAnsi="宋体" w:cs="宋体"/>
          <w:color w:val="FF0000"/>
          <w:kern w:val="0"/>
          <w:sz w:val="24"/>
          <w:szCs w:val="24"/>
          <w:highlight w:val="none"/>
        </w:rPr>
        <w:t>满足招标文件要求且投标报价（评标价）最低</w:t>
      </w:r>
      <w:r>
        <w:rPr>
          <w:rFonts w:hint="eastAsia" w:ascii="宋体" w:hAnsi="宋体" w:cs="宋体"/>
          <w:color w:val="FF0000"/>
          <w:kern w:val="0"/>
          <w:sz w:val="24"/>
          <w:szCs w:val="24"/>
          <w:highlight w:val="none"/>
          <w:lang w:eastAsia="zh-CN"/>
        </w:rPr>
        <w:t>（</w:t>
      </w:r>
      <w:r>
        <w:rPr>
          <w:rFonts w:hint="eastAsia" w:ascii="宋体" w:hAnsi="宋体" w:cs="宋体"/>
          <w:b/>
          <w:color w:val="FF0000"/>
          <w:kern w:val="0"/>
          <w:sz w:val="24"/>
          <w:szCs w:val="24"/>
          <w:highlight w:val="none"/>
          <w:u w:val="single"/>
          <w:lang w:val="en-US" w:eastAsia="zh-CN"/>
        </w:rPr>
        <w:t>综合下浮率最大</w:t>
      </w:r>
      <w:r>
        <w:rPr>
          <w:rFonts w:hint="eastAsia" w:ascii="宋体" w:hAnsi="宋体" w:cs="宋体"/>
          <w:color w:val="FF0000"/>
          <w:kern w:val="0"/>
          <w:sz w:val="24"/>
          <w:szCs w:val="24"/>
          <w:highlight w:val="none"/>
          <w:lang w:eastAsia="zh-CN"/>
        </w:rPr>
        <w:t>）</w:t>
      </w:r>
      <w:r>
        <w:rPr>
          <w:rFonts w:hint="eastAsia" w:ascii="宋体" w:hAnsi="宋体" w:cs="宋体"/>
          <w:color w:val="FF0000"/>
          <w:kern w:val="0"/>
          <w:sz w:val="24"/>
          <w:szCs w:val="24"/>
          <w:highlight w:val="none"/>
        </w:rPr>
        <w:t>的报价为评标基准价，其价格标得分为满分；其他供应商的价格分按下列公式计算：</w:t>
      </w:r>
    </w:p>
    <w:p w14:paraId="668CAB27">
      <w:pPr>
        <w:spacing w:line="480" w:lineRule="exact"/>
        <w:ind w:firstLine="480"/>
        <w:rPr>
          <w:rFonts w:ascii="宋体" w:hAnsi="宋体" w:cs="宋体"/>
          <w:color w:val="FF0000"/>
          <w:kern w:val="0"/>
          <w:sz w:val="24"/>
          <w:szCs w:val="24"/>
          <w:highlight w:val="none"/>
        </w:rPr>
      </w:pPr>
      <w:r>
        <w:rPr>
          <w:rFonts w:hint="eastAsia" w:ascii="宋体" w:hAnsi="宋体" w:cs="宋体"/>
          <w:color w:val="FF0000"/>
          <w:kern w:val="0"/>
          <w:sz w:val="24"/>
          <w:szCs w:val="24"/>
          <w:highlight w:val="none"/>
        </w:rPr>
        <w:t>价格标得分=（投标报价/评标基准价）×100%×100。</w:t>
      </w:r>
    </w:p>
    <w:bookmarkEnd w:id="201"/>
    <w:p w14:paraId="546AE0A7">
      <w:pPr>
        <w:spacing w:line="480" w:lineRule="exact"/>
        <w:ind w:firstLine="482" w:firstLineChars="200"/>
        <w:rPr>
          <w:rFonts w:hint="eastAsia" w:ascii="宋体" w:hAnsi="宋体"/>
          <w:b/>
          <w:bCs/>
          <w:color w:val="auto"/>
          <w:sz w:val="24"/>
          <w:szCs w:val="22"/>
          <w:highlight w:val="none"/>
        </w:rPr>
      </w:pPr>
      <w:r>
        <w:rPr>
          <w:rFonts w:hint="eastAsia" w:ascii="宋体" w:hAnsi="宋体"/>
          <w:b/>
          <w:bCs/>
          <w:color w:val="auto"/>
          <w:sz w:val="24"/>
          <w:szCs w:val="22"/>
          <w:highlight w:val="none"/>
        </w:rPr>
        <w:t>（二）</w:t>
      </w:r>
      <w:r>
        <w:rPr>
          <w:rFonts w:ascii="宋体" w:hAnsi="宋体"/>
          <w:b/>
          <w:bCs/>
          <w:color w:val="auto"/>
          <w:sz w:val="24"/>
          <w:szCs w:val="22"/>
          <w:highlight w:val="none"/>
        </w:rPr>
        <w:t>政府采购政策功能落实</w:t>
      </w:r>
    </w:p>
    <w:p w14:paraId="21A8A4DD">
      <w:pPr>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lang w:bidi="ar"/>
        </w:rPr>
        <w:t>（1）小微型企业价格扣除</w:t>
      </w:r>
    </w:p>
    <w:p w14:paraId="46B10F9C">
      <w:pPr>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lang w:bidi="ar"/>
        </w:rPr>
        <w:t>（</w:t>
      </w:r>
      <w:r>
        <w:rPr>
          <w:rFonts w:hint="eastAsia" w:ascii="宋体" w:hAnsi="宋体" w:cs="宋体"/>
          <w:color w:val="auto"/>
          <w:sz w:val="24"/>
          <w:szCs w:val="22"/>
          <w:highlight w:val="none"/>
          <w:lang w:eastAsia="zh-CN" w:bidi="ar"/>
        </w:rPr>
        <w:t>2</w:t>
      </w:r>
      <w:r>
        <w:rPr>
          <w:rFonts w:hint="eastAsia" w:ascii="宋体" w:hAnsi="宋体" w:cs="宋体"/>
          <w:color w:val="auto"/>
          <w:sz w:val="24"/>
          <w:szCs w:val="22"/>
          <w:highlight w:val="none"/>
          <w:lang w:bidi="ar"/>
        </w:rPr>
        <w:t>）本项目对小型和微型企业产品给予20%的</w:t>
      </w:r>
      <w:r>
        <w:rPr>
          <w:rFonts w:hint="eastAsia" w:ascii="宋体" w:hAnsi="宋体" w:cs="宋体"/>
          <w:color w:val="auto"/>
          <w:sz w:val="24"/>
          <w:szCs w:val="22"/>
          <w:highlight w:val="none"/>
          <w:lang w:eastAsia="zh-CN" w:bidi="ar"/>
        </w:rPr>
        <w:t>价格扣除，</w:t>
      </w:r>
      <w:r>
        <w:rPr>
          <w:rFonts w:hint="eastAsia" w:ascii="宋体" w:hAnsi="宋体" w:cs="宋体"/>
          <w:color w:val="auto"/>
          <w:sz w:val="24"/>
          <w:szCs w:val="22"/>
          <w:highlight w:val="none"/>
          <w:lang w:bidi="ar"/>
        </w:rPr>
        <w:t>用扣除后的价格参与评审。</w:t>
      </w:r>
    </w:p>
    <w:p w14:paraId="526874EE">
      <w:pPr>
        <w:spacing w:line="480" w:lineRule="exact"/>
        <w:ind w:firstLine="480" w:firstLineChars="200"/>
        <w:rPr>
          <w:rFonts w:ascii="宋体" w:hAnsi="宋体" w:cs="宋体"/>
          <w:color w:val="auto"/>
          <w:sz w:val="24"/>
          <w:szCs w:val="22"/>
          <w:highlight w:val="none"/>
        </w:rPr>
      </w:pPr>
      <w:r>
        <w:rPr>
          <w:rFonts w:hint="eastAsia" w:ascii="宋体" w:hAnsi="宋体" w:cs="宋体"/>
          <w:color w:val="auto"/>
          <w:sz w:val="24"/>
          <w:szCs w:val="22"/>
          <w:highlight w:val="none"/>
          <w:lang w:bidi="ar"/>
        </w:rPr>
        <w:t>（</w:t>
      </w:r>
      <w:r>
        <w:rPr>
          <w:rFonts w:hint="eastAsia" w:ascii="宋体" w:hAnsi="宋体" w:cs="宋体"/>
          <w:color w:val="auto"/>
          <w:sz w:val="24"/>
          <w:szCs w:val="22"/>
          <w:highlight w:val="none"/>
          <w:lang w:eastAsia="zh-CN" w:bidi="ar"/>
        </w:rPr>
        <w:t>3</w:t>
      </w:r>
      <w:r>
        <w:rPr>
          <w:rFonts w:hint="eastAsia" w:ascii="宋体" w:hAnsi="宋体" w:cs="宋体"/>
          <w:color w:val="auto"/>
          <w:sz w:val="24"/>
          <w:szCs w:val="22"/>
          <w:highlight w:val="none"/>
          <w:lang w:bidi="ar"/>
        </w:rPr>
        <w:t>）供应商需按照《政府采购促进中小企业发展管理办法》（财库</w:t>
      </w:r>
      <w:r>
        <w:rPr>
          <w:rFonts w:hint="eastAsia" w:ascii="宋体" w:hAnsi="宋体" w:cs="宋体"/>
          <w:color w:val="auto"/>
          <w:sz w:val="24"/>
          <w:szCs w:val="22"/>
          <w:highlight w:val="none"/>
          <w:lang w:eastAsia="zh-CN" w:bidi="ar"/>
        </w:rPr>
        <w:t>〔2020〕</w:t>
      </w:r>
      <w:r>
        <w:rPr>
          <w:rFonts w:hint="eastAsia" w:ascii="宋体" w:hAnsi="宋体" w:cs="宋体"/>
          <w:color w:val="auto"/>
          <w:sz w:val="24"/>
          <w:szCs w:val="22"/>
          <w:highlight w:val="none"/>
          <w:lang w:bidi="ar"/>
        </w:rPr>
        <w:t>46 号）的规定提供相应的《中小企业声明函》。</w:t>
      </w:r>
    </w:p>
    <w:p w14:paraId="05EF522E">
      <w:pPr>
        <w:spacing w:line="480" w:lineRule="exact"/>
        <w:ind w:firstLine="570"/>
        <w:rPr>
          <w:rFonts w:ascii="宋体" w:hAnsi="宋体" w:cs="宋体"/>
          <w:color w:val="auto"/>
          <w:sz w:val="24"/>
          <w:szCs w:val="22"/>
          <w:highlight w:val="none"/>
        </w:rPr>
      </w:pPr>
      <w:r>
        <w:rPr>
          <w:rFonts w:hint="eastAsia" w:ascii="宋体" w:hAnsi="宋体" w:cs="宋体"/>
          <w:color w:val="auto"/>
          <w:sz w:val="24"/>
          <w:szCs w:val="22"/>
          <w:highlight w:val="none"/>
          <w:lang w:bidi="ar"/>
        </w:rPr>
        <w:t>（</w:t>
      </w:r>
      <w:r>
        <w:rPr>
          <w:rFonts w:hint="eastAsia" w:ascii="宋体" w:hAnsi="宋体" w:cs="宋体"/>
          <w:color w:val="auto"/>
          <w:sz w:val="24"/>
          <w:szCs w:val="22"/>
          <w:highlight w:val="none"/>
          <w:lang w:eastAsia="zh-CN" w:bidi="ar"/>
        </w:rPr>
        <w:t>4</w:t>
      </w:r>
      <w:r>
        <w:rPr>
          <w:rFonts w:hint="eastAsia" w:ascii="宋体" w:hAnsi="宋体" w:cs="宋体"/>
          <w:color w:val="auto"/>
          <w:sz w:val="24"/>
          <w:szCs w:val="22"/>
          <w:highlight w:val="none"/>
          <w:lang w:bidi="ar"/>
        </w:rPr>
        <w:t>）企业标准请参照《关于印发中小企业划型标准规定的通知》（工信部联企业</w:t>
      </w:r>
      <w:r>
        <w:rPr>
          <w:rFonts w:hint="eastAsia" w:ascii="宋体" w:hAnsi="宋体" w:cs="宋体"/>
          <w:color w:val="auto"/>
          <w:sz w:val="24"/>
          <w:szCs w:val="22"/>
          <w:highlight w:val="none"/>
          <w:lang w:eastAsia="zh-CN" w:bidi="ar"/>
        </w:rPr>
        <w:t>〔2011〕300号</w:t>
      </w:r>
      <w:r>
        <w:rPr>
          <w:rFonts w:hint="eastAsia" w:ascii="宋体" w:hAnsi="宋体" w:cs="宋体"/>
          <w:color w:val="auto"/>
          <w:sz w:val="24"/>
          <w:szCs w:val="22"/>
          <w:highlight w:val="none"/>
          <w:lang w:bidi="ar"/>
        </w:rPr>
        <w:t>）文件规定自行填写。</w:t>
      </w:r>
    </w:p>
    <w:p w14:paraId="5188D66F">
      <w:pPr>
        <w:spacing w:line="480" w:lineRule="exact"/>
        <w:ind w:firstLine="570"/>
        <w:rPr>
          <w:rFonts w:ascii="宋体" w:hAnsi="宋体" w:cs="宋体"/>
          <w:color w:val="auto"/>
          <w:sz w:val="24"/>
          <w:szCs w:val="22"/>
          <w:highlight w:val="none"/>
        </w:rPr>
      </w:pPr>
      <w:r>
        <w:rPr>
          <w:rFonts w:hint="eastAsia" w:ascii="宋体" w:hAnsi="宋体" w:cs="宋体"/>
          <w:color w:val="auto"/>
          <w:sz w:val="24"/>
          <w:szCs w:val="22"/>
          <w:highlight w:val="none"/>
          <w:lang w:bidi="ar"/>
        </w:rPr>
        <w:t>（三）残疾人福利单位价格</w:t>
      </w:r>
      <w:r>
        <w:rPr>
          <w:rFonts w:hint="eastAsia" w:ascii="宋体" w:hAnsi="宋体" w:cs="宋体"/>
          <w:color w:val="auto"/>
          <w:sz w:val="24"/>
          <w:szCs w:val="22"/>
          <w:highlight w:val="none"/>
          <w:lang w:eastAsia="zh-CN" w:bidi="ar"/>
        </w:rPr>
        <w:t>扣除：</w:t>
      </w:r>
    </w:p>
    <w:p w14:paraId="3D26132E">
      <w:pPr>
        <w:spacing w:line="480" w:lineRule="exact"/>
        <w:ind w:firstLine="570"/>
        <w:rPr>
          <w:rFonts w:ascii="宋体" w:hAnsi="宋体" w:cs="宋体"/>
          <w:color w:val="auto"/>
          <w:sz w:val="24"/>
          <w:szCs w:val="22"/>
          <w:highlight w:val="none"/>
        </w:rPr>
      </w:pPr>
      <w:r>
        <w:rPr>
          <w:rFonts w:hint="eastAsia" w:ascii="宋体" w:hAnsi="宋体" w:cs="宋体"/>
          <w:color w:val="auto"/>
          <w:sz w:val="24"/>
          <w:szCs w:val="22"/>
          <w:highlight w:val="none"/>
          <w:lang w:bidi="ar"/>
        </w:rPr>
        <w:t>（1）本项目对残疾人福利性单位给予20%的价格扣除，用扣除后的价格参与评审。</w:t>
      </w:r>
    </w:p>
    <w:p w14:paraId="16DC3EFE">
      <w:pPr>
        <w:spacing w:line="480" w:lineRule="exact"/>
        <w:ind w:firstLine="570"/>
        <w:rPr>
          <w:rFonts w:ascii="宋体" w:hAnsi="宋体" w:cs="宋体"/>
          <w:color w:val="auto"/>
          <w:sz w:val="24"/>
          <w:szCs w:val="22"/>
          <w:highlight w:val="none"/>
        </w:rPr>
      </w:pPr>
      <w:r>
        <w:rPr>
          <w:rFonts w:hint="eastAsia" w:ascii="宋体" w:hAnsi="宋体" w:cs="宋体"/>
          <w:color w:val="auto"/>
          <w:sz w:val="24"/>
          <w:szCs w:val="22"/>
          <w:highlight w:val="none"/>
          <w:lang w:bidi="ar"/>
        </w:rPr>
        <w:t>（2）残疾人</w:t>
      </w:r>
      <w:r>
        <w:rPr>
          <w:rFonts w:hint="eastAsia" w:ascii="宋体" w:hAnsi="宋体" w:cs="宋体"/>
          <w:color w:val="auto"/>
          <w:sz w:val="24"/>
          <w:szCs w:val="22"/>
          <w:highlight w:val="none"/>
          <w:lang w:eastAsia="zh-CN" w:bidi="ar"/>
        </w:rPr>
        <w:t>福利性</w:t>
      </w:r>
      <w:r>
        <w:rPr>
          <w:rFonts w:hint="eastAsia" w:ascii="宋体" w:hAnsi="宋体" w:cs="宋体"/>
          <w:color w:val="auto"/>
          <w:sz w:val="24"/>
          <w:szCs w:val="22"/>
          <w:highlight w:val="none"/>
          <w:lang w:bidi="ar"/>
        </w:rPr>
        <w:t>单位需按照采购文件的要求提供《残疾人福利性单位声明函》。</w:t>
      </w:r>
    </w:p>
    <w:p w14:paraId="1F90C2EC">
      <w:pPr>
        <w:spacing w:line="480" w:lineRule="exact"/>
        <w:ind w:firstLine="570"/>
        <w:rPr>
          <w:rFonts w:ascii="宋体" w:hAnsi="宋体" w:cs="宋体"/>
          <w:color w:val="auto"/>
          <w:sz w:val="24"/>
          <w:szCs w:val="22"/>
          <w:highlight w:val="none"/>
        </w:rPr>
      </w:pPr>
      <w:r>
        <w:rPr>
          <w:rFonts w:hint="eastAsia" w:ascii="宋体" w:hAnsi="宋体" w:cs="宋体"/>
          <w:color w:val="auto"/>
          <w:sz w:val="24"/>
          <w:szCs w:val="22"/>
          <w:highlight w:val="none"/>
          <w:lang w:bidi="ar"/>
        </w:rPr>
        <w:t>（3）残疾人</w:t>
      </w:r>
      <w:r>
        <w:rPr>
          <w:rFonts w:hint="eastAsia" w:ascii="宋体" w:hAnsi="宋体" w:cs="宋体"/>
          <w:color w:val="auto"/>
          <w:sz w:val="24"/>
          <w:szCs w:val="22"/>
          <w:highlight w:val="none"/>
          <w:lang w:eastAsia="zh-CN" w:bidi="ar"/>
        </w:rPr>
        <w:t>福利性</w:t>
      </w:r>
      <w:r>
        <w:rPr>
          <w:rFonts w:hint="eastAsia" w:ascii="宋体" w:hAnsi="宋体" w:cs="宋体"/>
          <w:color w:val="auto"/>
          <w:sz w:val="24"/>
          <w:szCs w:val="22"/>
          <w:highlight w:val="none"/>
          <w:lang w:bidi="ar"/>
        </w:rPr>
        <w:t>单位标准请参照《关于促进残疾人就业政府采购政策的通知》（财库〔2017〕141号）。</w:t>
      </w:r>
    </w:p>
    <w:p w14:paraId="21DB49AB">
      <w:pPr>
        <w:spacing w:line="480" w:lineRule="exact"/>
        <w:ind w:firstLine="570"/>
        <w:rPr>
          <w:rFonts w:ascii="宋体" w:hAnsi="宋体" w:cs="宋体"/>
          <w:color w:val="auto"/>
          <w:sz w:val="24"/>
          <w:szCs w:val="22"/>
          <w:highlight w:val="none"/>
        </w:rPr>
      </w:pPr>
      <w:r>
        <w:rPr>
          <w:rFonts w:hint="eastAsia" w:ascii="宋体" w:hAnsi="宋体" w:cs="宋体"/>
          <w:color w:val="auto"/>
          <w:sz w:val="24"/>
          <w:szCs w:val="22"/>
          <w:highlight w:val="none"/>
          <w:lang w:bidi="ar"/>
        </w:rPr>
        <w:t>（</w:t>
      </w:r>
      <w:r>
        <w:rPr>
          <w:rFonts w:hint="eastAsia" w:ascii="宋体" w:hAnsi="宋体" w:cs="宋体"/>
          <w:color w:val="auto"/>
          <w:sz w:val="24"/>
          <w:szCs w:val="22"/>
          <w:highlight w:val="none"/>
          <w:lang w:eastAsia="zh-CN" w:bidi="ar"/>
        </w:rPr>
        <w:t>4</w:t>
      </w:r>
      <w:r>
        <w:rPr>
          <w:rFonts w:hint="eastAsia" w:ascii="宋体" w:hAnsi="宋体" w:cs="宋体"/>
          <w:color w:val="auto"/>
          <w:sz w:val="24"/>
          <w:szCs w:val="22"/>
          <w:highlight w:val="none"/>
          <w:lang w:bidi="ar"/>
        </w:rPr>
        <w:t>）监狱和戒毒企业价格</w:t>
      </w:r>
      <w:r>
        <w:rPr>
          <w:rFonts w:hint="eastAsia" w:ascii="宋体" w:hAnsi="宋体" w:cs="宋体"/>
          <w:color w:val="auto"/>
          <w:sz w:val="24"/>
          <w:szCs w:val="22"/>
          <w:highlight w:val="none"/>
          <w:lang w:eastAsia="zh-CN" w:bidi="ar"/>
        </w:rPr>
        <w:t>扣除：</w:t>
      </w:r>
    </w:p>
    <w:p w14:paraId="545232B5">
      <w:pPr>
        <w:spacing w:line="480" w:lineRule="exact"/>
        <w:ind w:firstLine="570"/>
        <w:rPr>
          <w:rFonts w:ascii="宋体" w:hAnsi="宋体" w:cs="宋体"/>
          <w:color w:val="auto"/>
          <w:sz w:val="24"/>
          <w:szCs w:val="22"/>
          <w:highlight w:val="none"/>
        </w:rPr>
      </w:pPr>
      <w:r>
        <w:rPr>
          <w:rFonts w:hint="eastAsia" w:ascii="宋体" w:hAnsi="宋体" w:cs="宋体"/>
          <w:color w:val="auto"/>
          <w:sz w:val="24"/>
          <w:szCs w:val="22"/>
          <w:highlight w:val="none"/>
          <w:lang w:bidi="ar"/>
        </w:rPr>
        <w:t>（</w:t>
      </w:r>
      <w:r>
        <w:rPr>
          <w:rFonts w:hint="eastAsia" w:ascii="宋体" w:hAnsi="宋体" w:cs="宋体"/>
          <w:color w:val="auto"/>
          <w:sz w:val="24"/>
          <w:szCs w:val="22"/>
          <w:highlight w:val="none"/>
          <w:lang w:eastAsia="zh-CN" w:bidi="ar"/>
        </w:rPr>
        <w:t>5</w:t>
      </w:r>
      <w:r>
        <w:rPr>
          <w:rFonts w:hint="eastAsia" w:ascii="宋体" w:hAnsi="宋体" w:cs="宋体"/>
          <w:color w:val="auto"/>
          <w:sz w:val="24"/>
          <w:szCs w:val="22"/>
          <w:highlight w:val="none"/>
          <w:lang w:bidi="ar"/>
        </w:rPr>
        <w:t>）本项目对监狱和戒毒企业（简称监狱企业）给予20%的价格扣除，用扣除后的价格参与评审。</w:t>
      </w:r>
    </w:p>
    <w:p w14:paraId="333D705F">
      <w:pPr>
        <w:spacing w:line="480" w:lineRule="exact"/>
        <w:ind w:firstLine="570"/>
        <w:rPr>
          <w:rFonts w:ascii="宋体" w:hAnsi="宋体" w:cs="宋体"/>
          <w:color w:val="auto"/>
          <w:sz w:val="24"/>
          <w:szCs w:val="22"/>
          <w:highlight w:val="none"/>
        </w:rPr>
      </w:pPr>
      <w:r>
        <w:rPr>
          <w:rFonts w:hint="eastAsia" w:ascii="宋体" w:hAnsi="宋体" w:cs="宋体"/>
          <w:color w:val="auto"/>
          <w:sz w:val="24"/>
          <w:szCs w:val="22"/>
          <w:highlight w:val="none"/>
          <w:lang w:bidi="ar"/>
        </w:rPr>
        <w:t>（2）监狱企业参加政府采购活动时，需提供由省级以上监狱管理局、戒毒管理局</w:t>
      </w:r>
      <w:r>
        <w:rPr>
          <w:rFonts w:hint="eastAsia" w:ascii="宋体" w:hAnsi="宋体" w:cs="宋体"/>
          <w:color w:val="auto"/>
          <w:sz w:val="24"/>
          <w:szCs w:val="22"/>
          <w:highlight w:val="none"/>
          <w:lang w:eastAsia="zh-CN" w:bidi="ar"/>
        </w:rPr>
        <w:t>（</w:t>
      </w:r>
      <w:r>
        <w:rPr>
          <w:rFonts w:hint="eastAsia" w:ascii="宋体" w:hAnsi="宋体" w:cs="宋体"/>
          <w:color w:val="auto"/>
          <w:sz w:val="24"/>
          <w:szCs w:val="22"/>
          <w:highlight w:val="none"/>
          <w:lang w:bidi="ar"/>
        </w:rPr>
        <w:t>含新疆生产建设兵团</w:t>
      </w:r>
      <w:r>
        <w:rPr>
          <w:rFonts w:hint="eastAsia" w:ascii="宋体" w:hAnsi="宋体" w:cs="宋体"/>
          <w:color w:val="auto"/>
          <w:sz w:val="24"/>
          <w:szCs w:val="22"/>
          <w:highlight w:val="none"/>
          <w:lang w:eastAsia="zh-CN" w:bidi="ar"/>
        </w:rPr>
        <w:t>）</w:t>
      </w:r>
      <w:r>
        <w:rPr>
          <w:rFonts w:hint="eastAsia" w:ascii="宋体" w:hAnsi="宋体" w:cs="宋体"/>
          <w:color w:val="auto"/>
          <w:sz w:val="24"/>
          <w:szCs w:val="22"/>
          <w:highlight w:val="none"/>
          <w:lang w:bidi="ar"/>
        </w:rPr>
        <w:t>出具的属于监狱企业的证明文件。供应商如不提供上述证明文件，价格将不做相应扣除。</w:t>
      </w:r>
    </w:p>
    <w:p w14:paraId="5D46EAFE">
      <w:pPr>
        <w:spacing w:line="480" w:lineRule="exact"/>
        <w:ind w:firstLine="570"/>
        <w:rPr>
          <w:rFonts w:ascii="宋体" w:hAnsi="宋体" w:cs="宋体"/>
          <w:color w:val="auto"/>
          <w:sz w:val="24"/>
          <w:szCs w:val="22"/>
          <w:highlight w:val="none"/>
        </w:rPr>
      </w:pPr>
      <w:r>
        <w:rPr>
          <w:rFonts w:hint="eastAsia" w:ascii="宋体" w:hAnsi="宋体" w:cs="宋体"/>
          <w:color w:val="auto"/>
          <w:sz w:val="24"/>
          <w:szCs w:val="22"/>
          <w:highlight w:val="none"/>
          <w:lang w:bidi="ar"/>
        </w:rPr>
        <w:t>（3）监狱企业标准请参照《关于政府采购支持监狱企业发展有关问题的通知》（财库</w:t>
      </w:r>
      <w:r>
        <w:rPr>
          <w:rFonts w:hint="eastAsia" w:ascii="宋体" w:hAnsi="宋体" w:cs="宋体"/>
          <w:color w:val="auto"/>
          <w:sz w:val="24"/>
          <w:szCs w:val="22"/>
          <w:highlight w:val="none"/>
          <w:lang w:eastAsia="zh-CN" w:bidi="ar"/>
        </w:rPr>
        <w:t>〔2014〕68号</w:t>
      </w:r>
      <w:r>
        <w:rPr>
          <w:rFonts w:hint="eastAsia" w:ascii="宋体" w:hAnsi="宋体" w:cs="宋体"/>
          <w:color w:val="auto"/>
          <w:sz w:val="24"/>
          <w:szCs w:val="22"/>
          <w:highlight w:val="none"/>
          <w:lang w:bidi="ar"/>
        </w:rPr>
        <w:t>）。</w:t>
      </w:r>
    </w:p>
    <w:p w14:paraId="77573A85">
      <w:pPr>
        <w:spacing w:line="480" w:lineRule="exact"/>
        <w:ind w:firstLine="570"/>
        <w:rPr>
          <w:rFonts w:ascii="宋体" w:hAnsi="宋体" w:cs="宋体"/>
          <w:color w:val="auto"/>
          <w:sz w:val="24"/>
          <w:szCs w:val="22"/>
          <w:highlight w:val="none"/>
        </w:rPr>
      </w:pPr>
      <w:r>
        <w:rPr>
          <w:rFonts w:hint="eastAsia" w:ascii="宋体" w:hAnsi="宋体" w:cs="宋体"/>
          <w:color w:val="auto"/>
          <w:sz w:val="24"/>
          <w:szCs w:val="22"/>
          <w:highlight w:val="none"/>
          <w:lang w:bidi="ar"/>
        </w:rPr>
        <w:t>（</w:t>
      </w:r>
      <w:r>
        <w:rPr>
          <w:rFonts w:hint="eastAsia" w:ascii="宋体" w:hAnsi="宋体" w:cs="宋体"/>
          <w:color w:val="auto"/>
          <w:sz w:val="24"/>
          <w:szCs w:val="22"/>
          <w:highlight w:val="none"/>
          <w:lang w:eastAsia="zh-CN" w:bidi="ar"/>
        </w:rPr>
        <w:t>5</w:t>
      </w:r>
      <w:r>
        <w:rPr>
          <w:rFonts w:hint="eastAsia" w:ascii="宋体" w:hAnsi="宋体" w:cs="宋体"/>
          <w:color w:val="auto"/>
          <w:sz w:val="24"/>
          <w:szCs w:val="22"/>
          <w:highlight w:val="none"/>
          <w:lang w:bidi="ar"/>
        </w:rPr>
        <w:t>）残疾人</w:t>
      </w:r>
      <w:r>
        <w:rPr>
          <w:rFonts w:hint="eastAsia" w:ascii="宋体" w:hAnsi="宋体" w:cs="宋体"/>
          <w:color w:val="auto"/>
          <w:sz w:val="24"/>
          <w:szCs w:val="22"/>
          <w:highlight w:val="none"/>
          <w:lang w:eastAsia="zh-CN" w:bidi="ar"/>
        </w:rPr>
        <w:t>福利性</w:t>
      </w:r>
      <w:r>
        <w:rPr>
          <w:rFonts w:hint="eastAsia" w:ascii="宋体" w:hAnsi="宋体" w:cs="宋体"/>
          <w:color w:val="auto"/>
          <w:sz w:val="24"/>
          <w:szCs w:val="22"/>
          <w:highlight w:val="none"/>
          <w:lang w:bidi="ar"/>
        </w:rPr>
        <w:t>单位、监狱企业属于小型、微型企业的</w:t>
      </w:r>
      <w:r>
        <w:rPr>
          <w:rFonts w:hint="eastAsia" w:ascii="宋体" w:hAnsi="宋体" w:cs="宋体"/>
          <w:color w:val="auto"/>
          <w:sz w:val="24"/>
          <w:szCs w:val="22"/>
          <w:highlight w:val="none"/>
          <w:lang w:eastAsia="zh-CN" w:bidi="ar"/>
        </w:rPr>
        <w:t>，</w:t>
      </w:r>
      <w:r>
        <w:rPr>
          <w:rFonts w:hint="eastAsia" w:ascii="宋体" w:hAnsi="宋体" w:cs="宋体"/>
          <w:color w:val="auto"/>
          <w:sz w:val="24"/>
          <w:szCs w:val="22"/>
          <w:highlight w:val="none"/>
          <w:lang w:bidi="ar"/>
        </w:rPr>
        <w:t>不重复享受政策。</w:t>
      </w:r>
    </w:p>
    <w:p w14:paraId="2B6BB540">
      <w:pPr>
        <w:spacing w:line="480" w:lineRule="exact"/>
        <w:ind w:firstLine="570"/>
        <w:rPr>
          <w:rFonts w:ascii="宋体" w:hAnsi="宋体" w:cs="宋体"/>
          <w:color w:val="auto"/>
          <w:sz w:val="24"/>
          <w:szCs w:val="22"/>
          <w:highlight w:val="none"/>
          <w:lang w:bidi="ar"/>
        </w:rPr>
      </w:pPr>
      <w:r>
        <w:rPr>
          <w:rFonts w:hint="eastAsia" w:ascii="宋体" w:hAnsi="宋体" w:cs="宋体"/>
          <w:color w:val="auto"/>
          <w:sz w:val="24"/>
          <w:szCs w:val="22"/>
          <w:highlight w:val="none"/>
          <w:lang w:bidi="ar"/>
        </w:rPr>
        <w:t>（</w:t>
      </w:r>
      <w:r>
        <w:rPr>
          <w:rFonts w:hint="eastAsia" w:ascii="宋体" w:hAnsi="宋体" w:cs="宋体"/>
          <w:color w:val="auto"/>
          <w:sz w:val="24"/>
          <w:szCs w:val="22"/>
          <w:highlight w:val="none"/>
          <w:lang w:eastAsia="zh-CN" w:bidi="ar"/>
        </w:rPr>
        <w:t>6</w:t>
      </w:r>
      <w:r>
        <w:rPr>
          <w:rFonts w:hint="eastAsia" w:ascii="宋体" w:hAnsi="宋体" w:cs="宋体"/>
          <w:color w:val="auto"/>
          <w:sz w:val="24"/>
          <w:szCs w:val="22"/>
          <w:highlight w:val="none"/>
          <w:lang w:bidi="ar"/>
        </w:rPr>
        <w:t>）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51F43808">
      <w:pPr>
        <w:spacing w:line="480" w:lineRule="exact"/>
        <w:ind w:firstLine="570"/>
        <w:rPr>
          <w:rFonts w:ascii="宋体" w:hAnsi="宋体" w:cs="宋体"/>
          <w:color w:val="auto"/>
          <w:sz w:val="24"/>
          <w:szCs w:val="22"/>
          <w:highlight w:val="none"/>
          <w:lang w:bidi="ar"/>
        </w:rPr>
      </w:pPr>
      <w:r>
        <w:rPr>
          <w:rFonts w:hint="eastAsia" w:ascii="宋体" w:hAnsi="宋体" w:cs="宋体"/>
          <w:color w:val="auto"/>
          <w:sz w:val="24"/>
          <w:szCs w:val="22"/>
          <w:highlight w:val="none"/>
          <w:lang w:bidi="ar"/>
        </w:rPr>
        <w:t>（</w:t>
      </w:r>
      <w:r>
        <w:rPr>
          <w:rFonts w:hint="eastAsia" w:ascii="宋体" w:hAnsi="宋体" w:cs="宋体"/>
          <w:color w:val="auto"/>
          <w:sz w:val="24"/>
          <w:szCs w:val="22"/>
          <w:highlight w:val="none"/>
          <w:lang w:eastAsia="zh-CN" w:bidi="ar"/>
        </w:rPr>
        <w:t>7</w:t>
      </w:r>
      <w:r>
        <w:rPr>
          <w:rFonts w:hint="eastAsia" w:ascii="宋体" w:hAnsi="宋体" w:cs="宋体"/>
          <w:color w:val="auto"/>
          <w:sz w:val="24"/>
          <w:szCs w:val="22"/>
          <w:highlight w:val="none"/>
          <w:lang w:bidi="ar"/>
        </w:rPr>
        <w:t>）联合体各方均为小型、微型企业（残疾人福利单位、监狱企业）的，联合体享受上述同类价格扣除，用扣除后的价格参与评审。</w:t>
      </w:r>
    </w:p>
    <w:p w14:paraId="09D37645">
      <w:pPr>
        <w:spacing w:line="480" w:lineRule="exact"/>
        <w:ind w:firstLine="570"/>
        <w:rPr>
          <w:rFonts w:hint="eastAsia" w:ascii="宋体" w:hAnsi="宋体" w:cs="宋体"/>
          <w:color w:val="auto"/>
          <w:sz w:val="24"/>
          <w:szCs w:val="22"/>
          <w:highlight w:val="none"/>
          <w:lang w:bidi="ar"/>
        </w:rPr>
      </w:pPr>
      <w:r>
        <w:rPr>
          <w:rFonts w:hint="eastAsia" w:ascii="宋体" w:hAnsi="宋体" w:cs="宋体"/>
          <w:color w:val="auto"/>
          <w:sz w:val="24"/>
          <w:szCs w:val="22"/>
          <w:highlight w:val="none"/>
          <w:lang w:bidi="ar"/>
        </w:rPr>
        <w:t>（</w:t>
      </w:r>
      <w:r>
        <w:rPr>
          <w:rFonts w:hint="eastAsia" w:ascii="宋体" w:hAnsi="宋体" w:cs="宋体"/>
          <w:color w:val="auto"/>
          <w:sz w:val="24"/>
          <w:szCs w:val="22"/>
          <w:highlight w:val="none"/>
          <w:lang w:eastAsia="zh-CN" w:bidi="ar"/>
        </w:rPr>
        <w:t>8</w:t>
      </w:r>
      <w:r>
        <w:rPr>
          <w:rFonts w:hint="eastAsia" w:ascii="宋体" w:hAnsi="宋体" w:cs="宋体"/>
          <w:color w:val="auto"/>
          <w:sz w:val="24"/>
          <w:szCs w:val="22"/>
          <w:highlight w:val="none"/>
          <w:lang w:bidi="ar"/>
        </w:rPr>
        <w:t>）专门面向中小企业采购的项目或者采购包，不再执行价格评审优惠的扶持政策。</w:t>
      </w:r>
    </w:p>
    <w:p w14:paraId="7190A06C">
      <w:pPr>
        <w:spacing w:line="480" w:lineRule="exact"/>
        <w:ind w:firstLine="482"/>
        <w:rPr>
          <w:rFonts w:hint="eastAsia" w:ascii="Calibri" w:hAnsi="Calibri"/>
          <w:b/>
          <w:bCs/>
          <w:color w:val="auto"/>
          <w:sz w:val="24"/>
          <w:szCs w:val="22"/>
          <w:highlight w:val="none"/>
        </w:rPr>
      </w:pPr>
      <w:r>
        <w:rPr>
          <w:rFonts w:hint="eastAsia" w:ascii="Calibri" w:hAnsi="Calibri"/>
          <w:b/>
          <w:bCs/>
          <w:color w:val="auto"/>
          <w:sz w:val="24"/>
          <w:szCs w:val="22"/>
          <w:highlight w:val="none"/>
          <w:lang w:eastAsia="zh-CN"/>
        </w:rPr>
        <w:t>（9）</w:t>
      </w:r>
      <w:r>
        <w:rPr>
          <w:rFonts w:hint="eastAsia" w:ascii="Calibri" w:hAnsi="Calibri"/>
          <w:b/>
          <w:bCs/>
          <w:color w:val="auto"/>
          <w:sz w:val="24"/>
          <w:szCs w:val="22"/>
          <w:highlight w:val="none"/>
        </w:rPr>
        <w:t>采购本国产品的支持</w:t>
      </w:r>
      <w:r>
        <w:rPr>
          <w:rFonts w:hint="eastAsia" w:ascii="Calibri" w:hAnsi="Calibri"/>
          <w:b/>
          <w:bCs/>
          <w:color w:val="auto"/>
          <w:sz w:val="24"/>
          <w:szCs w:val="22"/>
          <w:highlight w:val="none"/>
          <w:lang w:eastAsia="zh-CN"/>
        </w:rPr>
        <w:t>政策：</w:t>
      </w:r>
    </w:p>
    <w:p w14:paraId="4D75AB82">
      <w:pPr>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本项目对采购本国产品给予政策支持。适用本国产品标准的货物具体是指《政府采购品目分类目录》中的货物类产品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但不包括其中的房屋和构筑物</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文物和陈列品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图书和档案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特种动植物</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农林牧渔业产品</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矿与矿物</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电力、城市燃气、蒸汽和热水、水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食品、饮料和烟草原料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无形资产。</w:t>
      </w:r>
    </w:p>
    <w:p w14:paraId="31BC7E91">
      <w:pPr>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本国产品</w:t>
      </w:r>
      <w:r>
        <w:rPr>
          <w:rFonts w:hint="eastAsia" w:ascii="宋体" w:hAnsi="宋体" w:cs="宋体"/>
          <w:color w:val="auto"/>
          <w:sz w:val="24"/>
          <w:szCs w:val="24"/>
          <w:highlight w:val="none"/>
          <w:lang w:eastAsia="zh-CN"/>
        </w:rPr>
        <w:t>是指应当</w:t>
      </w:r>
      <w:r>
        <w:rPr>
          <w:rFonts w:hint="eastAsia" w:ascii="宋体" w:hAnsi="宋体" w:cs="宋体"/>
          <w:color w:val="auto"/>
          <w:sz w:val="24"/>
          <w:szCs w:val="24"/>
          <w:highlight w:val="none"/>
        </w:rPr>
        <w:t>在中国境内生产</w:t>
      </w:r>
      <w:r>
        <w:rPr>
          <w:rFonts w:hint="eastAsia" w:ascii="宋体" w:hAnsi="宋体" w:cs="宋体"/>
          <w:color w:val="auto"/>
          <w:sz w:val="24"/>
          <w:szCs w:val="24"/>
          <w:highlight w:val="none"/>
          <w:lang w:eastAsia="zh-CN"/>
        </w:rPr>
        <w:t>的产品；其他产品，</w:t>
      </w:r>
      <w:r>
        <w:rPr>
          <w:rFonts w:hint="eastAsia" w:ascii="宋体" w:hAnsi="宋体" w:cs="宋体"/>
          <w:color w:val="auto"/>
          <w:sz w:val="24"/>
          <w:szCs w:val="24"/>
          <w:highlight w:val="none"/>
        </w:rPr>
        <w:t>即在中华人民共和国关境内实现从原材料、组件到产品的属性改变。从具体情形看，在国内保税区、综合保税区等海关特殊监管区域生产的产品，属于在中国境内生产的产品；</w:t>
      </w:r>
      <w:r>
        <w:rPr>
          <w:rFonts w:hint="eastAsia" w:ascii="宋体" w:hAnsi="宋体" w:cs="宋体"/>
          <w:color w:val="auto"/>
          <w:sz w:val="24"/>
          <w:szCs w:val="24"/>
          <w:highlight w:val="none"/>
          <w:lang w:eastAsia="zh-CN"/>
        </w:rPr>
        <w:t>对于</w:t>
      </w:r>
      <w:r>
        <w:rPr>
          <w:rFonts w:hint="eastAsia" w:ascii="宋体" w:hAnsi="宋体" w:cs="宋体"/>
          <w:color w:val="auto"/>
          <w:sz w:val="24"/>
          <w:szCs w:val="24"/>
          <w:highlight w:val="none"/>
        </w:rPr>
        <w:t>医疗器械产品，取得药品监督管理部门授予的准字号医疗器械注册证的，属于在中国境内生产的产品；其他产品，根据实际情况判断是否在中国境内生产。</w:t>
      </w:r>
    </w:p>
    <w:p w14:paraId="4B8F1706">
      <w:pPr>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3.在本</w:t>
      </w:r>
      <w:r>
        <w:rPr>
          <w:rFonts w:hint="eastAsia" w:ascii="宋体" w:hAnsi="宋体" w:cs="宋体"/>
          <w:color w:val="auto"/>
          <w:sz w:val="24"/>
          <w:szCs w:val="24"/>
          <w:highlight w:val="none"/>
        </w:rPr>
        <w:t>项目政府采购活动中</w:t>
      </w:r>
      <w:r>
        <w:rPr>
          <w:rFonts w:hint="eastAsia" w:ascii="宋体" w:hAnsi="宋体" w:cs="宋体"/>
          <w:color w:val="auto"/>
          <w:sz w:val="24"/>
          <w:szCs w:val="24"/>
          <w:highlight w:val="none"/>
          <w:lang w:eastAsia="zh-CN"/>
        </w:rPr>
        <w:t>，既有</w:t>
      </w:r>
      <w:r>
        <w:rPr>
          <w:rFonts w:hint="eastAsia" w:ascii="宋体" w:hAnsi="宋体" w:cs="宋体"/>
          <w:color w:val="auto"/>
          <w:sz w:val="24"/>
          <w:szCs w:val="24"/>
          <w:highlight w:val="none"/>
        </w:rPr>
        <w:t>本国产品又有非本国产品参与竞争的，依法对本国产品给予价格评审优惠，对本国产品的报价给予20%的价格扣除，用扣除后的价格参与评审。</w:t>
      </w:r>
    </w:p>
    <w:p w14:paraId="50230755">
      <w:pPr>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当采购项目或者采购包中含有多种产品</w:t>
      </w:r>
      <w:r>
        <w:rPr>
          <w:rFonts w:hint="eastAsia" w:ascii="宋体" w:hAnsi="宋体" w:cs="宋体"/>
          <w:color w:val="auto"/>
          <w:sz w:val="24"/>
          <w:szCs w:val="24"/>
          <w:highlight w:val="none"/>
          <w:lang w:eastAsia="zh-CN"/>
        </w:rPr>
        <w:t>时，</w:t>
      </w:r>
      <w:r>
        <w:rPr>
          <w:rFonts w:hint="eastAsia" w:ascii="宋体" w:hAnsi="宋体" w:cs="宋体"/>
          <w:color w:val="auto"/>
          <w:sz w:val="24"/>
          <w:szCs w:val="24"/>
          <w:highlight w:val="none"/>
        </w:rPr>
        <w:t>投标人为该采购项目或者采购包提供的符合本国产品标准的产品成本之和占该投标人提供的全部产品成本之和的比例达到80%以上时（投标人需在“第六章 投标文件格式”的“附件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60F3B2C6">
      <w:pPr>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投标人需按照招标文件的要求提供《关于符合本国产品标准的声明函》（以下简称《声明函》）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如不提供</w:t>
      </w:r>
      <w:r>
        <w:rPr>
          <w:rFonts w:hint="eastAsia" w:ascii="宋体" w:hAnsi="宋体" w:cs="宋体"/>
          <w:color w:val="auto"/>
          <w:sz w:val="24"/>
          <w:szCs w:val="24"/>
          <w:highlight w:val="none"/>
          <w:lang w:eastAsia="zh-CN"/>
        </w:rPr>
        <w:t>，将</w:t>
      </w:r>
      <w:r>
        <w:rPr>
          <w:rFonts w:hint="eastAsia" w:ascii="宋体" w:hAnsi="宋体" w:cs="宋体"/>
          <w:color w:val="auto"/>
          <w:sz w:val="24"/>
          <w:szCs w:val="24"/>
          <w:highlight w:val="none"/>
        </w:rPr>
        <w:t>不享受本国产品价格评审优惠。</w:t>
      </w:r>
    </w:p>
    <w:p w14:paraId="3EFEEDDB">
      <w:pPr>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投标人需在《声明函》中逐一、准确填写产品名称、厂名、生产厂址三项信息（《声明函》中用斜线划除的地方无需填写）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三项信息中任意一项未填写的</w:t>
      </w:r>
      <w:r>
        <w:rPr>
          <w:rFonts w:hint="eastAsia" w:ascii="宋体" w:hAnsi="宋体" w:cs="宋体"/>
          <w:color w:val="auto"/>
          <w:sz w:val="24"/>
          <w:szCs w:val="24"/>
          <w:highlight w:val="none"/>
          <w:lang w:eastAsia="zh-CN"/>
        </w:rPr>
        <w:t>，视为</w:t>
      </w:r>
      <w:r>
        <w:rPr>
          <w:rFonts w:hint="eastAsia" w:ascii="宋体" w:hAnsi="宋体" w:cs="宋体"/>
          <w:color w:val="auto"/>
          <w:sz w:val="24"/>
          <w:szCs w:val="24"/>
          <w:highlight w:val="none"/>
        </w:rPr>
        <w:t>该项产品不符合本国产品标准，不享受本国产品价格评审优惠。</w:t>
      </w:r>
    </w:p>
    <w:p w14:paraId="7694403B">
      <w:pPr>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评标过程中，如发现投标人在《声明函》</w:t>
      </w:r>
      <w:r>
        <w:rPr>
          <w:rFonts w:hint="eastAsia" w:ascii="宋体" w:hAnsi="宋体" w:cs="宋体"/>
          <w:color w:val="auto"/>
          <w:sz w:val="24"/>
          <w:szCs w:val="24"/>
          <w:highlight w:val="none"/>
          <w:lang w:eastAsia="zh-CN"/>
        </w:rPr>
        <w:t>中内容</w:t>
      </w:r>
      <w:r>
        <w:rPr>
          <w:rFonts w:hint="eastAsia" w:ascii="宋体" w:hAnsi="宋体" w:cs="宋体"/>
          <w:color w:val="auto"/>
          <w:sz w:val="24"/>
          <w:szCs w:val="24"/>
          <w:highlight w:val="none"/>
        </w:rPr>
        <w:t>含义不明确、同类事项与投标（响应）文件表述不一致或者有明显文字错误等</w:t>
      </w:r>
      <w:r>
        <w:rPr>
          <w:rFonts w:hint="eastAsia" w:ascii="宋体" w:hAnsi="宋体" w:cs="宋体"/>
          <w:color w:val="auto"/>
          <w:sz w:val="24"/>
          <w:szCs w:val="24"/>
          <w:highlight w:val="none"/>
          <w:lang w:eastAsia="zh-CN"/>
        </w:rPr>
        <w:t>情况</w:t>
      </w:r>
      <w:r>
        <w:rPr>
          <w:rFonts w:hint="eastAsia" w:ascii="宋体" w:hAnsi="宋体" w:cs="宋体"/>
          <w:color w:val="auto"/>
          <w:sz w:val="24"/>
          <w:szCs w:val="24"/>
          <w:highlight w:val="none"/>
        </w:rPr>
        <w:t>，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646CFF57">
      <w:pPr>
        <w:spacing w:line="480" w:lineRule="exact"/>
        <w:ind w:firstLine="570"/>
        <w:rPr>
          <w:rFonts w:hint="eastAsia" w:ascii="宋体" w:hAnsi="宋体" w:cs="宋体"/>
          <w:color w:val="auto"/>
          <w:sz w:val="24"/>
          <w:szCs w:val="22"/>
          <w:highlight w:val="none"/>
          <w:lang w:bidi="ar"/>
        </w:rPr>
      </w:pPr>
    </w:p>
    <w:p w14:paraId="3794F329">
      <w:pPr>
        <w:spacing w:line="480" w:lineRule="exact"/>
        <w:ind w:firstLine="570"/>
        <w:rPr>
          <w:rFonts w:ascii="宋体" w:hAnsi="宋体" w:cs="宋体"/>
          <w:b/>
          <w:bCs/>
          <w:color w:val="auto"/>
          <w:sz w:val="24"/>
          <w:szCs w:val="22"/>
          <w:highlight w:val="none"/>
          <w:lang w:bidi="ar"/>
        </w:rPr>
      </w:pPr>
      <w:r>
        <w:rPr>
          <w:rFonts w:hint="eastAsia" w:ascii="宋体" w:hAnsi="宋体" w:cs="宋体"/>
          <w:b/>
          <w:bCs/>
          <w:color w:val="auto"/>
          <w:sz w:val="24"/>
          <w:szCs w:val="22"/>
          <w:highlight w:val="none"/>
          <w:lang w:bidi="ar"/>
        </w:rPr>
        <w:t>九、中标</w:t>
      </w:r>
      <w:r>
        <w:rPr>
          <w:rFonts w:ascii="宋体" w:hAnsi="宋体" w:cs="宋体"/>
          <w:b/>
          <w:bCs/>
          <w:color w:val="auto"/>
          <w:sz w:val="24"/>
          <w:szCs w:val="22"/>
          <w:highlight w:val="none"/>
          <w:lang w:bidi="ar"/>
        </w:rPr>
        <w:t>供应商的确定</w:t>
      </w:r>
    </w:p>
    <w:p w14:paraId="1F517C8C">
      <w:pPr>
        <w:spacing w:line="480" w:lineRule="exact"/>
        <w:ind w:firstLine="570"/>
        <w:rPr>
          <w:rFonts w:ascii="宋体" w:hAnsi="宋体" w:cs="宋体"/>
          <w:color w:val="auto"/>
          <w:sz w:val="24"/>
          <w:szCs w:val="22"/>
          <w:highlight w:val="none"/>
          <w:lang w:bidi="ar"/>
        </w:rPr>
      </w:pPr>
      <w:r>
        <w:rPr>
          <w:rFonts w:hint="eastAsia" w:ascii="宋体" w:hAnsi="宋体" w:cs="宋体"/>
          <w:color w:val="auto"/>
          <w:sz w:val="24"/>
          <w:szCs w:val="22"/>
          <w:highlight w:val="none"/>
          <w:lang w:bidi="ar"/>
        </w:rPr>
        <w:t>评标</w:t>
      </w:r>
      <w:r>
        <w:rPr>
          <w:rFonts w:hint="eastAsia" w:ascii="宋体" w:hAnsi="宋体" w:cs="宋体"/>
          <w:color w:val="auto"/>
          <w:sz w:val="24"/>
          <w:szCs w:val="22"/>
          <w:highlight w:val="none"/>
          <w:lang w:eastAsia="zh-CN" w:bidi="ar"/>
        </w:rPr>
        <w:t>委员会</w:t>
      </w:r>
      <w:r>
        <w:rPr>
          <w:rFonts w:ascii="宋体" w:hAnsi="宋体" w:cs="宋体"/>
          <w:color w:val="auto"/>
          <w:sz w:val="24"/>
          <w:szCs w:val="22"/>
          <w:highlight w:val="none"/>
          <w:lang w:bidi="ar"/>
        </w:rPr>
        <w:t>汇总各评委评分后，按照得分从高到低的顺序推荐三名</w:t>
      </w:r>
      <w:r>
        <w:rPr>
          <w:rFonts w:hint="eastAsia" w:ascii="宋体" w:hAnsi="宋体" w:cs="宋体"/>
          <w:color w:val="auto"/>
          <w:sz w:val="24"/>
          <w:szCs w:val="22"/>
          <w:highlight w:val="none"/>
          <w:lang w:bidi="ar"/>
        </w:rPr>
        <w:t>中标</w:t>
      </w:r>
      <w:r>
        <w:rPr>
          <w:rFonts w:ascii="宋体" w:hAnsi="宋体" w:cs="宋体"/>
          <w:color w:val="auto"/>
          <w:sz w:val="24"/>
          <w:szCs w:val="22"/>
          <w:highlight w:val="none"/>
          <w:lang w:bidi="ar"/>
        </w:rPr>
        <w:t>候选人，并编写评审报告。</w:t>
      </w:r>
    </w:p>
    <w:p w14:paraId="515EF01A">
      <w:pPr>
        <w:spacing w:line="480" w:lineRule="exact"/>
        <w:ind w:firstLine="570"/>
        <w:rPr>
          <w:rFonts w:ascii="宋体" w:hAnsi="宋体" w:cs="宋体"/>
          <w:color w:val="auto"/>
          <w:sz w:val="24"/>
          <w:szCs w:val="22"/>
          <w:highlight w:val="none"/>
          <w:lang w:bidi="ar"/>
        </w:rPr>
      </w:pPr>
      <w:r>
        <w:rPr>
          <w:rFonts w:ascii="宋体" w:hAnsi="宋体" w:cs="宋体"/>
          <w:color w:val="auto"/>
          <w:sz w:val="24"/>
          <w:szCs w:val="22"/>
          <w:highlight w:val="none"/>
          <w:lang w:bidi="ar"/>
        </w:rPr>
        <w:t>采购人委托</w:t>
      </w:r>
      <w:r>
        <w:rPr>
          <w:rFonts w:hint="eastAsia" w:ascii="宋体" w:hAnsi="宋体" w:cs="宋体"/>
          <w:color w:val="auto"/>
          <w:sz w:val="24"/>
          <w:szCs w:val="22"/>
          <w:highlight w:val="none"/>
          <w:lang w:bidi="ar"/>
        </w:rPr>
        <w:t>评标</w:t>
      </w:r>
      <w:r>
        <w:rPr>
          <w:rFonts w:hint="eastAsia" w:ascii="宋体" w:hAnsi="宋体" w:cs="宋体"/>
          <w:color w:val="auto"/>
          <w:sz w:val="24"/>
          <w:szCs w:val="22"/>
          <w:highlight w:val="none"/>
          <w:lang w:eastAsia="zh-CN" w:bidi="ar"/>
        </w:rPr>
        <w:t>委员会</w:t>
      </w:r>
      <w:r>
        <w:rPr>
          <w:rFonts w:ascii="宋体" w:hAnsi="宋体" w:cs="宋体"/>
          <w:color w:val="auto"/>
          <w:sz w:val="24"/>
          <w:szCs w:val="22"/>
          <w:highlight w:val="none"/>
          <w:lang w:bidi="ar"/>
        </w:rPr>
        <w:t>直接确定排名第一的</w:t>
      </w:r>
      <w:r>
        <w:rPr>
          <w:rFonts w:hint="eastAsia" w:ascii="宋体" w:hAnsi="宋体" w:cs="宋体"/>
          <w:color w:val="auto"/>
          <w:sz w:val="24"/>
          <w:szCs w:val="22"/>
          <w:highlight w:val="none"/>
          <w:lang w:bidi="ar"/>
        </w:rPr>
        <w:t>中标</w:t>
      </w:r>
      <w:r>
        <w:rPr>
          <w:rFonts w:ascii="宋体" w:hAnsi="宋体" w:cs="宋体"/>
          <w:color w:val="auto"/>
          <w:sz w:val="24"/>
          <w:szCs w:val="22"/>
          <w:highlight w:val="none"/>
          <w:lang w:bidi="ar"/>
        </w:rPr>
        <w:t>候选人为</w:t>
      </w:r>
      <w:r>
        <w:rPr>
          <w:rFonts w:hint="eastAsia" w:ascii="宋体" w:hAnsi="宋体" w:cs="宋体"/>
          <w:color w:val="auto"/>
          <w:sz w:val="24"/>
          <w:szCs w:val="22"/>
          <w:highlight w:val="none"/>
          <w:lang w:bidi="ar"/>
        </w:rPr>
        <w:t>中标</w:t>
      </w:r>
      <w:r>
        <w:rPr>
          <w:rFonts w:ascii="宋体" w:hAnsi="宋体" w:cs="宋体"/>
          <w:color w:val="auto"/>
          <w:sz w:val="24"/>
          <w:szCs w:val="22"/>
          <w:highlight w:val="none"/>
          <w:lang w:bidi="ar"/>
        </w:rPr>
        <w:t>供应商。</w:t>
      </w:r>
    </w:p>
    <w:p w14:paraId="6D25AFE3">
      <w:pPr>
        <w:spacing w:line="480" w:lineRule="exact"/>
        <w:ind w:firstLine="570"/>
        <w:rPr>
          <w:rFonts w:ascii="宋体" w:hAnsi="宋体" w:cs="宋体"/>
          <w:color w:val="auto"/>
          <w:sz w:val="24"/>
          <w:szCs w:val="22"/>
          <w:highlight w:val="none"/>
          <w:lang w:bidi="ar"/>
        </w:rPr>
      </w:pPr>
      <w:r>
        <w:rPr>
          <w:rFonts w:hint="eastAsia" w:ascii="宋体" w:hAnsi="宋体" w:cs="宋体"/>
          <w:color w:val="auto"/>
          <w:sz w:val="24"/>
          <w:szCs w:val="22"/>
          <w:highlight w:val="none"/>
          <w:lang w:bidi="ar"/>
        </w:rPr>
        <w:t>本项目第一中标候选人原则上为中标人。当排名第一的中标候选人</w:t>
      </w:r>
      <w:r>
        <w:rPr>
          <w:rFonts w:hint="eastAsia" w:ascii="宋体" w:hAnsi="宋体" w:cs="宋体"/>
          <w:color w:val="auto"/>
          <w:sz w:val="24"/>
          <w:szCs w:val="22"/>
          <w:highlight w:val="none"/>
          <w:lang w:eastAsia="zh-CN" w:bidi="ar"/>
        </w:rPr>
        <w:t>出现放弃</w:t>
      </w:r>
      <w:r>
        <w:rPr>
          <w:rFonts w:hint="eastAsia" w:ascii="宋体" w:hAnsi="宋体" w:cs="宋体"/>
          <w:color w:val="auto"/>
          <w:sz w:val="24"/>
          <w:szCs w:val="22"/>
          <w:highlight w:val="none"/>
          <w:lang w:bidi="ar"/>
        </w:rPr>
        <w:t xml:space="preserve">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       </w:t>
      </w:r>
    </w:p>
    <w:p w14:paraId="6A7582C1">
      <w:pPr>
        <w:pStyle w:val="91"/>
        <w:spacing w:line="440" w:lineRule="exact"/>
        <w:ind w:firstLine="439" w:firstLineChars="183"/>
        <w:rPr>
          <w:rFonts w:ascii="宋体" w:hAnsi="宋体" w:cs="宋体"/>
          <w:color w:val="auto"/>
          <w:szCs w:val="22"/>
          <w:highlight w:val="none"/>
          <w:lang w:bidi="ar"/>
        </w:rPr>
      </w:pPr>
      <w:r>
        <w:rPr>
          <w:rFonts w:hint="eastAsia" w:cs="Arial"/>
          <w:color w:val="auto"/>
          <w:highlight w:val="none"/>
        </w:rPr>
        <w:t>中标人出现本招标文件第二章第六条27.4所述情况的，取消</w:t>
      </w:r>
      <w:r>
        <w:rPr>
          <w:rFonts w:hint="eastAsia" w:cs="Arial"/>
          <w:color w:val="auto"/>
          <w:highlight w:val="none"/>
          <w:lang w:eastAsia="zh-CN"/>
        </w:rPr>
        <w:t>其中标</w:t>
      </w:r>
      <w:r>
        <w:rPr>
          <w:rFonts w:hint="eastAsia" w:cs="Arial"/>
          <w:color w:val="auto"/>
          <w:highlight w:val="none"/>
        </w:rPr>
        <w:t>资格，采购人重新招标；其他投标人出现政府采购法律法规明令禁止</w:t>
      </w:r>
      <w:r>
        <w:rPr>
          <w:rFonts w:hint="eastAsia" w:cs="Arial"/>
          <w:color w:val="auto"/>
          <w:highlight w:val="none"/>
          <w:lang w:eastAsia="zh-CN"/>
        </w:rPr>
        <w:t>的违规</w:t>
      </w:r>
      <w:r>
        <w:rPr>
          <w:rFonts w:hint="eastAsia" w:cs="Arial"/>
          <w:color w:val="auto"/>
          <w:highlight w:val="none"/>
        </w:rPr>
        <w:t>违法行为的</w:t>
      </w:r>
      <w:r>
        <w:rPr>
          <w:rFonts w:hint="eastAsia" w:cs="Arial"/>
          <w:color w:val="auto"/>
          <w:highlight w:val="none"/>
          <w:lang w:eastAsia="zh-CN"/>
        </w:rPr>
        <w:t>，中标候选人不予调整。</w:t>
      </w:r>
      <w:r>
        <w:rPr>
          <w:rFonts w:hint="eastAsia" w:cs="Arial"/>
          <w:color w:val="auto"/>
          <w:highlight w:val="none"/>
        </w:rPr>
        <w:t>中标候选人不予调整。</w:t>
      </w:r>
    </w:p>
    <w:p w14:paraId="7A28448B">
      <w:pPr>
        <w:pStyle w:val="91"/>
        <w:spacing w:line="440" w:lineRule="exact"/>
        <w:ind w:firstLine="439" w:firstLineChars="183"/>
        <w:rPr>
          <w:rFonts w:hint="eastAsia" w:ascii="宋体" w:hAnsi="宋体" w:cs="宋体"/>
          <w:color w:val="auto"/>
          <w:szCs w:val="22"/>
          <w:highlight w:val="none"/>
          <w:lang w:bidi="ar"/>
        </w:rPr>
      </w:pPr>
      <w:r>
        <w:rPr>
          <w:rFonts w:hint="eastAsia" w:ascii="宋体" w:hAnsi="宋体" w:cs="宋体"/>
          <w:color w:val="auto"/>
          <w:szCs w:val="22"/>
          <w:highlight w:val="none"/>
          <w:lang w:bidi="ar"/>
        </w:rPr>
        <w:t>评标过程中出现本评标办法未尽事宜</w:t>
      </w:r>
      <w:r>
        <w:rPr>
          <w:rFonts w:hint="eastAsia" w:ascii="宋体" w:hAnsi="宋体" w:cs="宋体"/>
          <w:color w:val="auto"/>
          <w:szCs w:val="22"/>
          <w:highlight w:val="none"/>
          <w:lang w:eastAsia="zh-CN" w:bidi="ar"/>
        </w:rPr>
        <w:t>的，</w:t>
      </w:r>
      <w:r>
        <w:rPr>
          <w:rFonts w:hint="eastAsia" w:ascii="宋体" w:hAnsi="宋体" w:cs="宋体"/>
          <w:color w:val="auto"/>
          <w:szCs w:val="22"/>
          <w:highlight w:val="none"/>
          <w:lang w:bidi="ar"/>
        </w:rPr>
        <w:t>由评标委员会根据有关</w:t>
      </w:r>
      <w:r>
        <w:rPr>
          <w:rFonts w:hint="eastAsia" w:ascii="宋体" w:hAnsi="宋体" w:cs="宋体"/>
          <w:color w:val="auto"/>
          <w:szCs w:val="22"/>
          <w:highlight w:val="none"/>
          <w:lang w:eastAsia="zh-CN" w:bidi="ar"/>
        </w:rPr>
        <w:t>法律法规</w:t>
      </w:r>
      <w:r>
        <w:rPr>
          <w:rFonts w:hint="eastAsia" w:ascii="宋体" w:hAnsi="宋体" w:cs="宋体"/>
          <w:color w:val="auto"/>
          <w:szCs w:val="22"/>
          <w:highlight w:val="none"/>
          <w:lang w:bidi="ar"/>
        </w:rPr>
        <w:t>讨论决定。</w:t>
      </w:r>
    </w:p>
    <w:p w14:paraId="0950DBC5">
      <w:pPr>
        <w:spacing w:line="480" w:lineRule="exact"/>
        <w:ind w:firstLine="482" w:firstLineChars="200"/>
        <w:rPr>
          <w:rFonts w:ascii="宋体" w:hAnsi="宋体"/>
          <w:b/>
          <w:color w:val="auto"/>
          <w:sz w:val="24"/>
          <w:szCs w:val="22"/>
          <w:highlight w:val="none"/>
        </w:rPr>
      </w:pPr>
      <w:r>
        <w:rPr>
          <w:rFonts w:hint="eastAsia" w:ascii="宋体" w:hAnsi="宋体"/>
          <w:b/>
          <w:color w:val="auto"/>
          <w:sz w:val="24"/>
          <w:szCs w:val="22"/>
          <w:highlight w:val="none"/>
        </w:rPr>
        <w:t>十、</w:t>
      </w:r>
      <w:r>
        <w:rPr>
          <w:rFonts w:ascii="宋体" w:hAnsi="宋体"/>
          <w:b/>
          <w:color w:val="auto"/>
          <w:sz w:val="24"/>
          <w:szCs w:val="22"/>
          <w:highlight w:val="none"/>
        </w:rPr>
        <w:t>公告</w:t>
      </w:r>
      <w:r>
        <w:rPr>
          <w:rFonts w:hint="eastAsia" w:ascii="宋体" w:hAnsi="宋体"/>
          <w:b/>
          <w:color w:val="auto"/>
          <w:sz w:val="24"/>
          <w:szCs w:val="22"/>
          <w:highlight w:val="none"/>
        </w:rPr>
        <w:t>中标</w:t>
      </w:r>
      <w:r>
        <w:rPr>
          <w:rFonts w:ascii="宋体" w:hAnsi="宋体"/>
          <w:b/>
          <w:color w:val="auto"/>
          <w:sz w:val="24"/>
          <w:szCs w:val="22"/>
          <w:highlight w:val="none"/>
        </w:rPr>
        <w:t>结果</w:t>
      </w:r>
    </w:p>
    <w:p w14:paraId="5E20D051">
      <w:pPr>
        <w:spacing w:line="480" w:lineRule="exact"/>
        <w:ind w:firstLine="570"/>
        <w:rPr>
          <w:rFonts w:hint="eastAsia"/>
          <w:color w:val="auto"/>
          <w:highlight w:val="none"/>
        </w:rPr>
      </w:pPr>
      <w:r>
        <w:rPr>
          <w:rFonts w:ascii="宋体" w:hAnsi="宋体"/>
          <w:color w:val="auto"/>
          <w:sz w:val="24"/>
          <w:szCs w:val="22"/>
          <w:highlight w:val="none"/>
        </w:rPr>
        <w:t>自确定</w:t>
      </w:r>
      <w:r>
        <w:rPr>
          <w:rFonts w:hint="eastAsia" w:ascii="宋体" w:hAnsi="宋体"/>
          <w:color w:val="auto"/>
          <w:sz w:val="24"/>
          <w:szCs w:val="22"/>
          <w:highlight w:val="none"/>
        </w:rPr>
        <w:t>中标</w:t>
      </w:r>
      <w:r>
        <w:rPr>
          <w:rFonts w:ascii="宋体" w:hAnsi="宋体"/>
          <w:color w:val="auto"/>
          <w:sz w:val="24"/>
          <w:szCs w:val="22"/>
          <w:highlight w:val="none"/>
        </w:rPr>
        <w:t>供应商之日起2个工作日内，在</w:t>
      </w:r>
      <w:r>
        <w:rPr>
          <w:rFonts w:hint="eastAsia" w:ascii="宋体" w:hAnsi="宋体"/>
          <w:color w:val="auto"/>
          <w:sz w:val="24"/>
          <w:szCs w:val="22"/>
          <w:highlight w:val="none"/>
        </w:rPr>
        <w:t>江苏省</w:t>
      </w:r>
      <w:r>
        <w:rPr>
          <w:rFonts w:ascii="宋体" w:hAnsi="宋体"/>
          <w:color w:val="auto"/>
          <w:sz w:val="24"/>
          <w:szCs w:val="22"/>
          <w:highlight w:val="none"/>
        </w:rPr>
        <w:t>政府采购网公告</w:t>
      </w:r>
      <w:r>
        <w:rPr>
          <w:rFonts w:hint="eastAsia" w:ascii="宋体" w:hAnsi="宋体"/>
          <w:color w:val="auto"/>
          <w:sz w:val="24"/>
          <w:szCs w:val="22"/>
          <w:highlight w:val="none"/>
        </w:rPr>
        <w:t>中标</w:t>
      </w:r>
      <w:r>
        <w:rPr>
          <w:rFonts w:ascii="宋体" w:hAnsi="宋体"/>
          <w:color w:val="auto"/>
          <w:sz w:val="24"/>
          <w:szCs w:val="22"/>
          <w:highlight w:val="none"/>
        </w:rPr>
        <w:t>结果</w:t>
      </w:r>
      <w:r>
        <w:rPr>
          <w:rFonts w:hint="eastAsia" w:ascii="宋体" w:hAnsi="宋体"/>
          <w:color w:val="auto"/>
          <w:sz w:val="24"/>
          <w:szCs w:val="22"/>
          <w:highlight w:val="none"/>
          <w:lang w:eastAsia="zh-CN"/>
        </w:rPr>
        <w:t>。</w:t>
      </w:r>
      <w:r>
        <w:rPr>
          <w:rFonts w:ascii="宋体" w:hAnsi="宋体"/>
          <w:color w:val="auto"/>
          <w:sz w:val="24"/>
          <w:szCs w:val="22"/>
          <w:highlight w:val="none"/>
        </w:rPr>
        <w:t>公告期限为1个工作日。</w:t>
      </w:r>
    </w:p>
    <w:p w14:paraId="685FF2F1">
      <w:pPr>
        <w:pStyle w:val="6"/>
        <w:pageBreakBefore/>
        <w:numPr>
          <w:ilvl w:val="0"/>
          <w:numId w:val="7"/>
        </w:numPr>
        <w:rPr>
          <w:rFonts w:hint="eastAsia" w:ascii="黑体" w:eastAsia="黑体"/>
          <w:bCs/>
          <w:color w:val="auto"/>
          <w:sz w:val="44"/>
          <w:highlight w:val="none"/>
        </w:rPr>
      </w:pPr>
      <w:bookmarkStart w:id="202" w:name="_Toc197607733"/>
      <w:r>
        <w:rPr>
          <w:rFonts w:hint="eastAsia" w:ascii="黑体" w:eastAsia="黑体"/>
          <w:bCs/>
          <w:color w:val="auto"/>
          <w:sz w:val="44"/>
          <w:highlight w:val="none"/>
          <w:lang w:eastAsia="zh-CN"/>
        </w:rPr>
        <w:t xml:space="preserve"> 合同</w:t>
      </w:r>
      <w:r>
        <w:rPr>
          <w:rFonts w:hint="eastAsia" w:ascii="黑体" w:eastAsia="黑体"/>
          <w:bCs/>
          <w:color w:val="auto"/>
          <w:sz w:val="44"/>
          <w:highlight w:val="none"/>
        </w:rPr>
        <w:t>及履约保证</w:t>
      </w:r>
      <w:bookmarkEnd w:id="202"/>
    </w:p>
    <w:p w14:paraId="1109017B">
      <w:pPr>
        <w:spacing w:line="360" w:lineRule="auto"/>
        <w:ind w:firstLine="480" w:firstLineChars="200"/>
        <w:jc w:val="left"/>
        <w:rPr>
          <w:color w:val="auto"/>
          <w:sz w:val="24"/>
          <w:highlight w:val="none"/>
        </w:rPr>
      </w:pPr>
      <w:r>
        <w:rPr>
          <w:color w:val="auto"/>
          <w:sz w:val="24"/>
          <w:highlight w:val="none"/>
        </w:rPr>
        <w:t>一、</w:t>
      </w:r>
      <w:r>
        <w:rPr>
          <w:rFonts w:hint="eastAsia"/>
          <w:color w:val="auto"/>
          <w:sz w:val="24"/>
          <w:highlight w:val="none"/>
          <w:lang w:val="en-US" w:eastAsia="zh-CN"/>
        </w:rPr>
        <w:t>中标</w:t>
      </w:r>
      <w:r>
        <w:rPr>
          <w:color w:val="auto"/>
          <w:sz w:val="24"/>
          <w:highlight w:val="none"/>
        </w:rPr>
        <w:t>供应商在接到《</w:t>
      </w:r>
      <w:r>
        <w:rPr>
          <w:rFonts w:hint="eastAsia"/>
          <w:color w:val="auto"/>
          <w:sz w:val="24"/>
          <w:highlight w:val="none"/>
          <w:lang w:val="en-US" w:eastAsia="zh-CN"/>
        </w:rPr>
        <w:t>中标</w:t>
      </w:r>
      <w:r>
        <w:rPr>
          <w:color w:val="auto"/>
          <w:sz w:val="24"/>
          <w:highlight w:val="none"/>
        </w:rPr>
        <w:t>通知书》后</w:t>
      </w:r>
      <w:r>
        <w:rPr>
          <w:rFonts w:hint="eastAsia"/>
          <w:color w:val="auto"/>
          <w:sz w:val="24"/>
          <w:highlight w:val="none"/>
        </w:rPr>
        <w:t>三十</w:t>
      </w:r>
      <w:r>
        <w:rPr>
          <w:color w:val="auto"/>
          <w:sz w:val="24"/>
          <w:highlight w:val="none"/>
        </w:rPr>
        <w:t>日内</w:t>
      </w:r>
      <w:r>
        <w:rPr>
          <w:rFonts w:hint="eastAsia"/>
          <w:color w:val="auto"/>
          <w:sz w:val="24"/>
          <w:highlight w:val="none"/>
        </w:rPr>
        <w:t>与</w:t>
      </w:r>
      <w:r>
        <w:rPr>
          <w:color w:val="auto"/>
          <w:sz w:val="24"/>
          <w:highlight w:val="none"/>
        </w:rPr>
        <w:t>采购单位签订合同。合同签订后</w:t>
      </w:r>
      <w:r>
        <w:rPr>
          <w:rFonts w:hint="eastAsia"/>
          <w:color w:val="auto"/>
          <w:sz w:val="24"/>
          <w:highlight w:val="none"/>
          <w:lang w:eastAsia="zh-CN"/>
        </w:rPr>
        <w:t>，中标</w:t>
      </w:r>
      <w:r>
        <w:rPr>
          <w:color w:val="auto"/>
          <w:sz w:val="24"/>
          <w:highlight w:val="none"/>
        </w:rPr>
        <w:t>供应商方可履约</w:t>
      </w:r>
      <w:r>
        <w:rPr>
          <w:rFonts w:hint="eastAsia"/>
          <w:color w:val="auto"/>
          <w:sz w:val="24"/>
          <w:highlight w:val="none"/>
          <w:lang w:eastAsia="zh-CN"/>
        </w:rPr>
        <w:t>；</w:t>
      </w:r>
      <w:r>
        <w:rPr>
          <w:color w:val="auto"/>
          <w:sz w:val="24"/>
          <w:highlight w:val="none"/>
        </w:rPr>
        <w:t>否则引起的一切后果由中标人自行承担。纸质合同一式</w:t>
      </w:r>
      <w:r>
        <w:rPr>
          <w:rFonts w:hint="eastAsia"/>
          <w:color w:val="auto"/>
          <w:sz w:val="24"/>
          <w:highlight w:val="none"/>
        </w:rPr>
        <w:t>捌</w:t>
      </w:r>
      <w:r>
        <w:rPr>
          <w:color w:val="auto"/>
          <w:sz w:val="24"/>
          <w:highlight w:val="none"/>
        </w:rPr>
        <w:t>份，采购人</w:t>
      </w:r>
      <w:r>
        <w:rPr>
          <w:rFonts w:hint="eastAsia"/>
          <w:color w:val="auto"/>
          <w:sz w:val="24"/>
          <w:highlight w:val="none"/>
        </w:rPr>
        <w:t>伍份，</w:t>
      </w:r>
      <w:r>
        <w:rPr>
          <w:color w:val="auto"/>
          <w:sz w:val="24"/>
          <w:highlight w:val="none"/>
        </w:rPr>
        <w:t>供应商</w:t>
      </w:r>
      <w:r>
        <w:rPr>
          <w:rFonts w:hint="eastAsia"/>
          <w:color w:val="auto"/>
          <w:sz w:val="24"/>
          <w:highlight w:val="none"/>
        </w:rPr>
        <w:t>叁</w:t>
      </w:r>
      <w:r>
        <w:rPr>
          <w:color w:val="auto"/>
          <w:sz w:val="24"/>
          <w:highlight w:val="none"/>
        </w:rPr>
        <w:t>份。所签合同不得对采购文件作实质性修改。采购单位不得向</w:t>
      </w:r>
      <w:r>
        <w:rPr>
          <w:rFonts w:hint="eastAsia"/>
          <w:color w:val="auto"/>
          <w:sz w:val="24"/>
          <w:highlight w:val="none"/>
          <w:lang w:val="en-US" w:eastAsia="zh-CN"/>
        </w:rPr>
        <w:t>中标</w:t>
      </w:r>
      <w:r>
        <w:rPr>
          <w:color w:val="auto"/>
          <w:sz w:val="24"/>
          <w:highlight w:val="none"/>
        </w:rPr>
        <w:t>供应商提出不合理的要求作为签订合同的条件，不得与</w:t>
      </w:r>
      <w:r>
        <w:rPr>
          <w:rFonts w:hint="eastAsia"/>
          <w:color w:val="auto"/>
          <w:sz w:val="24"/>
          <w:highlight w:val="none"/>
          <w:lang w:val="en-US" w:eastAsia="zh-CN"/>
        </w:rPr>
        <w:t>中标</w:t>
      </w:r>
      <w:r>
        <w:rPr>
          <w:color w:val="auto"/>
          <w:sz w:val="24"/>
          <w:highlight w:val="none"/>
        </w:rPr>
        <w:t>供应商私下订立背离采购文件实质性内容的协议。</w:t>
      </w:r>
    </w:p>
    <w:p w14:paraId="2F6DF679">
      <w:pPr>
        <w:spacing w:line="360" w:lineRule="auto"/>
        <w:ind w:firstLine="480" w:firstLineChars="200"/>
        <w:jc w:val="left"/>
        <w:rPr>
          <w:color w:val="auto"/>
          <w:sz w:val="24"/>
          <w:highlight w:val="none"/>
        </w:rPr>
      </w:pPr>
      <w:r>
        <w:rPr>
          <w:color w:val="auto"/>
          <w:sz w:val="24"/>
          <w:highlight w:val="none"/>
        </w:rPr>
        <w:t>二、采购人按合同约定积极配合</w:t>
      </w:r>
      <w:r>
        <w:rPr>
          <w:rFonts w:hint="eastAsia"/>
          <w:color w:val="auto"/>
          <w:sz w:val="24"/>
          <w:highlight w:val="none"/>
          <w:lang w:val="en-US" w:eastAsia="zh-CN"/>
        </w:rPr>
        <w:t>中标</w:t>
      </w:r>
      <w:r>
        <w:rPr>
          <w:color w:val="auto"/>
          <w:sz w:val="24"/>
          <w:highlight w:val="none"/>
        </w:rPr>
        <w:t>供应商履约，</w:t>
      </w:r>
      <w:r>
        <w:rPr>
          <w:rFonts w:hint="eastAsia"/>
          <w:color w:val="auto"/>
          <w:sz w:val="24"/>
          <w:highlight w:val="none"/>
        </w:rPr>
        <w:t>采购人对</w:t>
      </w:r>
      <w:r>
        <w:rPr>
          <w:rFonts w:hint="eastAsia"/>
          <w:color w:val="auto"/>
          <w:sz w:val="24"/>
          <w:highlight w:val="none"/>
          <w:lang w:val="en-US" w:eastAsia="zh-CN"/>
        </w:rPr>
        <w:t>中标</w:t>
      </w:r>
      <w:r>
        <w:rPr>
          <w:rFonts w:hint="eastAsia"/>
          <w:color w:val="auto"/>
          <w:sz w:val="24"/>
          <w:highlight w:val="none"/>
        </w:rPr>
        <w:t>供应商提交的货物</w:t>
      </w:r>
      <w:r>
        <w:rPr>
          <w:rFonts w:hint="eastAsia"/>
          <w:color w:val="auto"/>
          <w:sz w:val="24"/>
          <w:highlight w:val="none"/>
          <w:lang w:eastAsia="zh-CN"/>
        </w:rPr>
        <w:t>依据</w:t>
      </w:r>
      <w:r>
        <w:rPr>
          <w:rFonts w:hint="eastAsia"/>
          <w:color w:val="auto"/>
          <w:sz w:val="24"/>
          <w:highlight w:val="none"/>
        </w:rPr>
        <w:t>采购文件、合同上的技术规格要求和国家有关质量标准进行现场验收</w:t>
      </w:r>
      <w:r>
        <w:rPr>
          <w:rFonts w:hint="eastAsia"/>
          <w:color w:val="auto"/>
          <w:sz w:val="24"/>
          <w:highlight w:val="none"/>
          <w:lang w:eastAsia="zh-CN"/>
        </w:rPr>
        <w:t>。</w:t>
      </w:r>
      <w:r>
        <w:rPr>
          <w:rFonts w:hint="eastAsia"/>
          <w:color w:val="auto"/>
          <w:sz w:val="24"/>
          <w:highlight w:val="none"/>
        </w:rPr>
        <w:t>符合采购文件技术要求的，给予签收，验收不合格的不予签收。验收时</w:t>
      </w:r>
      <w:r>
        <w:rPr>
          <w:rFonts w:hint="eastAsia"/>
          <w:color w:val="auto"/>
          <w:sz w:val="24"/>
          <w:highlight w:val="none"/>
          <w:lang w:eastAsia="zh-CN"/>
        </w:rPr>
        <w:t>，中标</w:t>
      </w:r>
      <w:r>
        <w:rPr>
          <w:rFonts w:hint="eastAsia"/>
          <w:color w:val="auto"/>
          <w:sz w:val="24"/>
          <w:highlight w:val="none"/>
        </w:rPr>
        <w:t>供应商必须</w:t>
      </w:r>
      <w:r>
        <w:rPr>
          <w:rFonts w:hint="eastAsia"/>
          <w:color w:val="auto"/>
          <w:sz w:val="24"/>
          <w:highlight w:val="none"/>
          <w:lang w:eastAsia="zh-CN"/>
        </w:rPr>
        <w:t>在场。</w:t>
      </w:r>
      <w:r>
        <w:rPr>
          <w:rFonts w:hint="eastAsia"/>
          <w:color w:val="auto"/>
          <w:sz w:val="24"/>
          <w:highlight w:val="none"/>
        </w:rPr>
        <w:t>验收完毕后</w:t>
      </w:r>
      <w:r>
        <w:rPr>
          <w:rFonts w:hint="eastAsia"/>
          <w:color w:val="auto"/>
          <w:sz w:val="24"/>
          <w:highlight w:val="none"/>
          <w:lang w:eastAsia="zh-CN"/>
        </w:rPr>
        <w:t>，应作出</w:t>
      </w:r>
      <w:r>
        <w:rPr>
          <w:rFonts w:hint="eastAsia"/>
          <w:color w:val="auto"/>
          <w:sz w:val="24"/>
          <w:highlight w:val="none"/>
        </w:rPr>
        <w:t>验收结果报告。供货完毕验收合格后，以采购人签发的验收单作为付款依据。</w:t>
      </w:r>
    </w:p>
    <w:p w14:paraId="5F682051">
      <w:pPr>
        <w:spacing w:line="360" w:lineRule="auto"/>
        <w:ind w:firstLine="480" w:firstLineChars="200"/>
        <w:jc w:val="left"/>
        <w:rPr>
          <w:color w:val="auto"/>
          <w:sz w:val="24"/>
          <w:highlight w:val="none"/>
        </w:rPr>
      </w:pPr>
      <w:r>
        <w:rPr>
          <w:color w:val="auto"/>
          <w:sz w:val="24"/>
          <w:highlight w:val="none"/>
        </w:rPr>
        <w:t>三、采购人故意推迟项目验收</w:t>
      </w:r>
      <w:r>
        <w:rPr>
          <w:rFonts w:hint="eastAsia"/>
          <w:color w:val="auto"/>
          <w:sz w:val="24"/>
          <w:highlight w:val="none"/>
          <w:lang w:eastAsia="zh-CN"/>
        </w:rPr>
        <w:t>时间</w:t>
      </w:r>
      <w:r>
        <w:rPr>
          <w:color w:val="auto"/>
          <w:sz w:val="24"/>
          <w:highlight w:val="none"/>
        </w:rPr>
        <w:t>，与</w:t>
      </w:r>
      <w:r>
        <w:rPr>
          <w:rFonts w:hint="eastAsia"/>
          <w:color w:val="auto"/>
          <w:sz w:val="24"/>
          <w:highlight w:val="none"/>
          <w:lang w:val="en-US" w:eastAsia="zh-CN"/>
        </w:rPr>
        <w:t>中标</w:t>
      </w:r>
      <w:r>
        <w:rPr>
          <w:color w:val="auto"/>
          <w:sz w:val="24"/>
          <w:highlight w:val="none"/>
        </w:rPr>
        <w:t>供应商串通</w:t>
      </w:r>
      <w:r>
        <w:rPr>
          <w:rFonts w:hint="eastAsia"/>
          <w:color w:val="auto"/>
          <w:sz w:val="24"/>
          <w:highlight w:val="none"/>
          <w:lang w:eastAsia="zh-CN"/>
        </w:rPr>
        <w:t>，或</w:t>
      </w:r>
      <w:r>
        <w:rPr>
          <w:color w:val="auto"/>
          <w:sz w:val="24"/>
          <w:highlight w:val="none"/>
        </w:rPr>
        <w:t>要求</w:t>
      </w:r>
      <w:r>
        <w:rPr>
          <w:rFonts w:hint="eastAsia"/>
          <w:color w:val="auto"/>
          <w:sz w:val="24"/>
          <w:highlight w:val="none"/>
          <w:lang w:val="en-US" w:eastAsia="zh-CN"/>
        </w:rPr>
        <w:t>中标</w:t>
      </w:r>
      <w:r>
        <w:rPr>
          <w:color w:val="auto"/>
          <w:sz w:val="24"/>
          <w:highlight w:val="none"/>
        </w:rPr>
        <w:t>供应商通过减少货物数量</w:t>
      </w:r>
      <w:r>
        <w:rPr>
          <w:rFonts w:hint="eastAsia"/>
          <w:color w:val="auto"/>
          <w:sz w:val="24"/>
          <w:highlight w:val="none"/>
          <w:lang w:eastAsia="zh-CN"/>
        </w:rPr>
        <w:t>、</w:t>
      </w:r>
      <w:r>
        <w:rPr>
          <w:color w:val="auto"/>
          <w:sz w:val="24"/>
          <w:highlight w:val="none"/>
        </w:rPr>
        <w:t>降低服务</w:t>
      </w:r>
      <w:r>
        <w:rPr>
          <w:rFonts w:hint="eastAsia"/>
          <w:color w:val="auto"/>
          <w:sz w:val="24"/>
          <w:highlight w:val="none"/>
          <w:lang w:eastAsia="zh-CN"/>
        </w:rPr>
        <w:t>标准</w:t>
      </w:r>
      <w:r>
        <w:rPr>
          <w:color w:val="auto"/>
          <w:sz w:val="24"/>
          <w:highlight w:val="none"/>
        </w:rPr>
        <w:t>，在履行合同</w:t>
      </w:r>
      <w:r>
        <w:rPr>
          <w:rFonts w:hint="eastAsia"/>
          <w:color w:val="auto"/>
          <w:sz w:val="24"/>
          <w:highlight w:val="none"/>
          <w:lang w:eastAsia="zh-CN"/>
        </w:rPr>
        <w:t>过程中</w:t>
      </w:r>
      <w:r>
        <w:rPr>
          <w:color w:val="auto"/>
          <w:sz w:val="24"/>
          <w:highlight w:val="none"/>
        </w:rPr>
        <w:t>采取更改配置、调换物品等</w:t>
      </w:r>
      <w:r>
        <w:rPr>
          <w:rFonts w:hint="eastAsia"/>
          <w:color w:val="auto"/>
          <w:sz w:val="24"/>
          <w:highlight w:val="none"/>
          <w:lang w:eastAsia="zh-CN"/>
        </w:rPr>
        <w:t>手段</w:t>
      </w:r>
      <w:r>
        <w:rPr>
          <w:color w:val="auto"/>
          <w:sz w:val="24"/>
          <w:highlight w:val="none"/>
        </w:rPr>
        <w:t>，要求</w:t>
      </w:r>
      <w:r>
        <w:rPr>
          <w:rFonts w:hint="eastAsia"/>
          <w:color w:val="auto"/>
          <w:sz w:val="24"/>
          <w:highlight w:val="none"/>
          <w:lang w:val="en-US" w:eastAsia="zh-CN"/>
        </w:rPr>
        <w:t>中标</w:t>
      </w:r>
      <w:r>
        <w:rPr>
          <w:color w:val="auto"/>
          <w:sz w:val="24"/>
          <w:highlight w:val="none"/>
        </w:rPr>
        <w:t>供应商出具虚假发票或任意</w:t>
      </w:r>
      <w:r>
        <w:rPr>
          <w:rFonts w:hint="eastAsia"/>
          <w:color w:val="auto"/>
          <w:sz w:val="24"/>
          <w:highlight w:val="none"/>
          <w:lang w:eastAsia="zh-CN"/>
        </w:rPr>
        <w:t>修改</w:t>
      </w:r>
      <w:r>
        <w:rPr>
          <w:color w:val="auto"/>
          <w:sz w:val="24"/>
          <w:highlight w:val="none"/>
        </w:rPr>
        <w:t>销售</w:t>
      </w:r>
      <w:r>
        <w:rPr>
          <w:rFonts w:hint="eastAsia"/>
          <w:color w:val="auto"/>
          <w:sz w:val="24"/>
          <w:highlight w:val="none"/>
          <w:lang w:eastAsia="zh-CN"/>
        </w:rPr>
        <w:t>发票</w:t>
      </w:r>
      <w:r>
        <w:rPr>
          <w:color w:val="auto"/>
          <w:sz w:val="24"/>
          <w:highlight w:val="none"/>
        </w:rPr>
        <w:t>，谋取不正当利益的，承担相应的法律责任。</w:t>
      </w:r>
    </w:p>
    <w:p w14:paraId="401AC1C5">
      <w:pPr>
        <w:spacing w:line="360" w:lineRule="auto"/>
        <w:ind w:firstLine="480" w:firstLineChars="200"/>
        <w:jc w:val="left"/>
        <w:rPr>
          <w:color w:val="auto"/>
          <w:sz w:val="24"/>
          <w:highlight w:val="none"/>
        </w:rPr>
      </w:pPr>
      <w:r>
        <w:rPr>
          <w:color w:val="auto"/>
          <w:sz w:val="24"/>
          <w:highlight w:val="none"/>
        </w:rPr>
        <w:t>四、</w:t>
      </w:r>
      <w:r>
        <w:rPr>
          <w:rFonts w:hint="eastAsia"/>
          <w:color w:val="auto"/>
          <w:sz w:val="24"/>
          <w:highlight w:val="none"/>
          <w:lang w:val="en-US" w:eastAsia="zh-CN"/>
        </w:rPr>
        <w:t>中标</w:t>
      </w:r>
      <w:r>
        <w:rPr>
          <w:color w:val="auto"/>
          <w:sz w:val="24"/>
          <w:highlight w:val="none"/>
        </w:rPr>
        <w:t>供应商出现违约情形，应当及时纠正或补偿；造成损失的，按合同约定追究违约责任；发现有假冒、伪劣、走私产品、商业贿赂等违法情形的，应由采购人移交工商、质监、公安等行政执法部门依法查处。</w:t>
      </w:r>
    </w:p>
    <w:p w14:paraId="1C6038CD">
      <w:pPr>
        <w:spacing w:line="360" w:lineRule="auto"/>
        <w:ind w:firstLine="482" w:firstLineChars="200"/>
        <w:jc w:val="left"/>
        <w:rPr>
          <w:b/>
          <w:color w:val="auto"/>
          <w:sz w:val="24"/>
          <w:highlight w:val="none"/>
        </w:rPr>
      </w:pPr>
      <w:r>
        <w:rPr>
          <w:b/>
          <w:color w:val="auto"/>
          <w:sz w:val="24"/>
          <w:highlight w:val="none"/>
        </w:rPr>
        <w:t>五、不响应付款方式的，视同响应文件</w:t>
      </w:r>
      <w:r>
        <w:rPr>
          <w:rFonts w:hint="eastAsia"/>
          <w:b/>
          <w:color w:val="auto"/>
          <w:sz w:val="24"/>
          <w:highlight w:val="none"/>
          <w:lang w:eastAsia="zh-CN"/>
        </w:rPr>
        <w:t>无效</w:t>
      </w:r>
      <w:r>
        <w:rPr>
          <w:b/>
          <w:color w:val="auto"/>
          <w:sz w:val="24"/>
          <w:highlight w:val="none"/>
        </w:rPr>
        <w:t>。</w:t>
      </w:r>
    </w:p>
    <w:p w14:paraId="466DF06D">
      <w:pPr>
        <w:spacing w:line="360" w:lineRule="auto"/>
        <w:ind w:firstLine="480" w:firstLineChars="200"/>
        <w:jc w:val="left"/>
        <w:rPr>
          <w:color w:val="auto"/>
          <w:sz w:val="24"/>
          <w:highlight w:val="none"/>
        </w:rPr>
      </w:pPr>
      <w:r>
        <w:rPr>
          <w:color w:val="auto"/>
          <w:sz w:val="24"/>
          <w:highlight w:val="none"/>
        </w:rPr>
        <w:t>款项由采购人按相关财务支付规定办理支付手续。</w:t>
      </w:r>
    </w:p>
    <w:p w14:paraId="2ABD43AB">
      <w:pPr>
        <w:spacing w:line="360" w:lineRule="auto"/>
        <w:ind w:firstLine="480" w:firstLineChars="200"/>
        <w:jc w:val="left"/>
        <w:rPr>
          <w:color w:val="auto"/>
          <w:sz w:val="24"/>
          <w:highlight w:val="none"/>
        </w:rPr>
      </w:pPr>
      <w:r>
        <w:rPr>
          <w:color w:val="auto"/>
          <w:sz w:val="24"/>
          <w:highlight w:val="none"/>
        </w:rPr>
        <w:t>每次付款前，</w:t>
      </w:r>
      <w:r>
        <w:rPr>
          <w:rFonts w:hint="eastAsia"/>
          <w:color w:val="auto"/>
          <w:sz w:val="24"/>
          <w:highlight w:val="none"/>
          <w:lang w:val="en-US" w:eastAsia="zh-CN"/>
        </w:rPr>
        <w:t>中标</w:t>
      </w:r>
      <w:r>
        <w:rPr>
          <w:color w:val="auto"/>
          <w:sz w:val="24"/>
          <w:highlight w:val="none"/>
        </w:rPr>
        <w:t>供应商须根据结算金额</w:t>
      </w:r>
      <w:r>
        <w:rPr>
          <w:rFonts w:hint="eastAsia"/>
          <w:color w:val="auto"/>
          <w:sz w:val="24"/>
          <w:highlight w:val="none"/>
          <w:lang w:eastAsia="zh-CN"/>
        </w:rPr>
        <w:t>，按</w:t>
      </w:r>
      <w:r>
        <w:rPr>
          <w:color w:val="auto"/>
          <w:sz w:val="24"/>
          <w:highlight w:val="none"/>
        </w:rPr>
        <w:t>国家有关财税规定开出合法发票</w:t>
      </w:r>
      <w:r>
        <w:rPr>
          <w:rFonts w:hint="eastAsia"/>
          <w:color w:val="auto"/>
          <w:sz w:val="24"/>
          <w:highlight w:val="none"/>
          <w:lang w:eastAsia="zh-CN"/>
        </w:rPr>
        <w:t>，交</w:t>
      </w:r>
      <w:r>
        <w:rPr>
          <w:color w:val="auto"/>
          <w:sz w:val="24"/>
          <w:highlight w:val="none"/>
        </w:rPr>
        <w:t>采购方办理付款手续。</w:t>
      </w:r>
    </w:p>
    <w:p w14:paraId="63580B42">
      <w:pPr>
        <w:spacing w:line="360" w:lineRule="auto"/>
        <w:ind w:firstLine="482" w:firstLineChars="200"/>
        <w:jc w:val="left"/>
        <w:rPr>
          <w:b/>
          <w:color w:val="auto"/>
          <w:sz w:val="24"/>
          <w:highlight w:val="none"/>
        </w:rPr>
      </w:pPr>
      <w:r>
        <w:rPr>
          <w:rFonts w:hint="eastAsia"/>
          <w:b/>
          <w:color w:val="auto"/>
          <w:sz w:val="24"/>
          <w:highlight w:val="none"/>
        </w:rPr>
        <w:t>六、样本合同</w:t>
      </w:r>
    </w:p>
    <w:p w14:paraId="0E5B2CA1">
      <w:pPr>
        <w:keepNext/>
        <w:keepLines/>
        <w:jc w:val="center"/>
        <w:outlineLvl w:val="1"/>
        <w:rPr>
          <w:rFonts w:hint="eastAsia" w:ascii="宋体" w:hAnsi="宋体" w:eastAsia="黑体"/>
          <w:color w:val="auto"/>
          <w:sz w:val="24"/>
          <w:szCs w:val="32"/>
          <w:highlight w:val="none"/>
        </w:rPr>
      </w:pPr>
      <w:r>
        <w:rPr>
          <w:rFonts w:hint="eastAsia" w:ascii="宋体" w:hAnsi="宋体" w:eastAsia="黑体"/>
          <w:color w:val="auto"/>
          <w:sz w:val="24"/>
          <w:szCs w:val="32"/>
          <w:highlight w:val="none"/>
        </w:rPr>
        <w:t>（以下为中标后签订本项目合同的通用条款）</w:t>
      </w:r>
    </w:p>
    <w:p w14:paraId="3519EB61">
      <w:pPr>
        <w:widowControl/>
        <w:shd w:val="clear" w:color="auto" w:fill="FFFFFF"/>
        <w:spacing w:line="360" w:lineRule="auto"/>
        <w:rPr>
          <w:rFonts w:hint="eastAsia" w:ascii="宋体" w:hAnsi="宋体" w:cs="宋体"/>
          <w:color w:val="auto"/>
          <w:sz w:val="24"/>
          <w:szCs w:val="24"/>
          <w:highlight w:val="none"/>
        </w:rPr>
      </w:pPr>
    </w:p>
    <w:p w14:paraId="2E7C9F9D">
      <w:pPr>
        <w:widowControl/>
        <w:shd w:val="clear" w:color="auto" w:fill="FFFFFF"/>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采购单位（以下简称“甲方”）：</w:t>
      </w:r>
      <w:r>
        <w:rPr>
          <w:rFonts w:hint="eastAsia" w:ascii="仿宋" w:hAnsi="仿宋" w:eastAsia="仿宋" w:cs="仿宋"/>
          <w:b/>
          <w:bCs/>
          <w:color w:val="auto"/>
          <w:sz w:val="24"/>
          <w:szCs w:val="24"/>
          <w:highlight w:val="none"/>
          <w:u w:val="single"/>
        </w:rPr>
        <w:t>南通市市政设施管理处</w:t>
      </w:r>
    </w:p>
    <w:p w14:paraId="2C93B815">
      <w:pPr>
        <w:widowControl/>
        <w:shd w:val="clear" w:color="auto" w:fill="FFFFFF"/>
        <w:spacing w:line="360" w:lineRule="auto"/>
        <w:rPr>
          <w:rFonts w:ascii="仿宋" w:hAnsi="仿宋" w:eastAsia="仿宋" w:cs="仿宋"/>
          <w:b/>
          <w:bCs/>
          <w:color w:val="auto"/>
          <w:sz w:val="24"/>
          <w:szCs w:val="24"/>
          <w:highlight w:val="none"/>
          <w:u w:val="single"/>
        </w:rPr>
      </w:pPr>
      <w:r>
        <w:rPr>
          <w:rFonts w:hint="eastAsia" w:ascii="宋体" w:hAnsi="宋体" w:cs="宋体"/>
          <w:color w:val="auto"/>
          <w:sz w:val="24"/>
          <w:szCs w:val="24"/>
          <w:highlight w:val="none"/>
        </w:rPr>
        <w:t>协议供应商（以下简称“乙方”）：</w:t>
      </w:r>
      <w:r>
        <w:rPr>
          <w:rFonts w:hint="eastAsia" w:ascii="仿宋" w:hAnsi="仿宋" w:eastAsia="仿宋" w:cs="仿宋"/>
          <w:b/>
          <w:bCs/>
          <w:color w:val="auto"/>
          <w:sz w:val="24"/>
          <w:szCs w:val="24"/>
          <w:highlight w:val="none"/>
          <w:u w:val="single"/>
        </w:rPr>
        <w:t>中标供应商</w:t>
      </w:r>
    </w:p>
    <w:p w14:paraId="205B7C61">
      <w:pPr>
        <w:spacing w:line="440" w:lineRule="exact"/>
        <w:ind w:firstLine="560"/>
        <w:rPr>
          <w:rFonts w:ascii="仿宋" w:hAnsi="仿宋" w:eastAsia="仿宋"/>
          <w:bCs/>
          <w:color w:val="auto"/>
          <w:sz w:val="28"/>
          <w:szCs w:val="28"/>
          <w:highlight w:val="none"/>
        </w:rPr>
      </w:pPr>
      <w:r>
        <w:rPr>
          <w:rFonts w:hint="eastAsia" w:ascii="宋体" w:hAnsi="宋体" w:cs="宋体"/>
          <w:color w:val="auto"/>
          <w:sz w:val="24"/>
          <w:szCs w:val="24"/>
          <w:highlight w:val="none"/>
        </w:rPr>
        <w:t>根据《中华人民共和国民法典》及</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日</w:t>
      </w:r>
      <w:r>
        <w:rPr>
          <w:rFonts w:hint="eastAsia" w:ascii="仿宋" w:hAnsi="仿宋" w:eastAsia="仿宋" w:cs="仿宋"/>
          <w:b/>
          <w:bCs/>
          <w:color w:val="auto"/>
          <w:sz w:val="24"/>
          <w:szCs w:val="24"/>
          <w:highlight w:val="none"/>
          <w:u w:val="single"/>
          <w:lang w:eastAsia="zh-CN"/>
        </w:rPr>
        <w:t>防沉降球墨铸铁井盖采购项目</w:t>
      </w:r>
      <w:r>
        <w:rPr>
          <w:rFonts w:hint="eastAsia" w:ascii="宋体" w:hAnsi="宋体" w:cs="宋体"/>
          <w:color w:val="auto"/>
          <w:sz w:val="24"/>
          <w:szCs w:val="24"/>
          <w:highlight w:val="none"/>
        </w:rPr>
        <w:t>的采购结果</w:t>
      </w:r>
      <w:r>
        <w:rPr>
          <w:rFonts w:hint="eastAsia" w:ascii="宋体" w:hAnsi="宋体" w:cs="宋体"/>
          <w:color w:val="auto"/>
          <w:sz w:val="24"/>
          <w:szCs w:val="24"/>
          <w:highlight w:val="none"/>
          <w:lang w:eastAsia="zh-CN"/>
        </w:rPr>
        <w:t>和</w:t>
      </w:r>
      <w:r>
        <w:rPr>
          <w:rFonts w:hint="eastAsia" w:ascii="宋体" w:hAnsi="宋体" w:cs="宋体"/>
          <w:color w:val="auto"/>
          <w:sz w:val="24"/>
          <w:szCs w:val="24"/>
          <w:highlight w:val="none"/>
        </w:rPr>
        <w:t>采购文件，经双方协商一致，签订本合同。</w:t>
      </w:r>
      <w:bookmarkStart w:id="203" w:name="_Toc513029243"/>
      <w:bookmarkStart w:id="204" w:name="_Toc20823315"/>
      <w:bookmarkStart w:id="205" w:name="_Toc16938559"/>
      <w:bookmarkStart w:id="206" w:name="_Toc81879411"/>
    </w:p>
    <w:bookmarkEnd w:id="203"/>
    <w:bookmarkEnd w:id="204"/>
    <w:bookmarkEnd w:id="205"/>
    <w:p w14:paraId="581F862B">
      <w:pPr>
        <w:spacing w:after="6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1.货物及服务：</w:t>
      </w:r>
    </w:p>
    <w:p w14:paraId="047798BA">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1.1乙方向甲方提供货物清单及单价如下：……</w:t>
      </w:r>
    </w:p>
    <w:p w14:paraId="5559F193">
      <w:pPr>
        <w:tabs>
          <w:tab w:val="left" w:pos="360"/>
        </w:tabs>
        <w:spacing w:after="60" w:line="360" w:lineRule="auto"/>
        <w:ind w:firstLine="480" w:firstLineChars="200"/>
        <w:rPr>
          <w:rFonts w:ascii="宋体" w:hAnsi="宋体" w:cs="宋体"/>
          <w:color w:val="auto"/>
          <w:sz w:val="24"/>
          <w:szCs w:val="24"/>
          <w:highlight w:val="none"/>
        </w:rPr>
      </w:pPr>
      <w:bookmarkStart w:id="207" w:name="_Toc81879412"/>
      <w:r>
        <w:rPr>
          <w:rFonts w:hint="eastAsia" w:ascii="宋体" w:hAnsi="宋体" w:cs="宋体"/>
          <w:color w:val="auto"/>
          <w:sz w:val="24"/>
          <w:szCs w:val="24"/>
          <w:highlight w:val="none"/>
        </w:rPr>
        <w:t>1.2乙方按其投标文件提供的货物及服务</w:t>
      </w:r>
      <w:r>
        <w:rPr>
          <w:rFonts w:hint="eastAsia" w:ascii="宋体" w:hAnsi="宋体" w:cs="宋体"/>
          <w:color w:val="auto"/>
          <w:sz w:val="24"/>
          <w:szCs w:val="24"/>
          <w:highlight w:val="none"/>
          <w:lang w:eastAsia="zh-CN"/>
        </w:rPr>
        <w:t>，必须</w:t>
      </w:r>
      <w:r>
        <w:rPr>
          <w:rFonts w:hint="eastAsia" w:ascii="宋体" w:hAnsi="宋体" w:cs="宋体"/>
          <w:color w:val="auto"/>
          <w:sz w:val="24"/>
          <w:szCs w:val="24"/>
          <w:highlight w:val="none"/>
        </w:rPr>
        <w:t>满足采购文件的各项要求</w:t>
      </w:r>
      <w:r>
        <w:rPr>
          <w:rFonts w:hint="eastAsia" w:ascii="宋体" w:hAnsi="宋体" w:cs="宋体"/>
          <w:color w:val="auto"/>
          <w:sz w:val="24"/>
          <w:szCs w:val="24"/>
          <w:highlight w:val="none"/>
          <w:lang w:eastAsia="zh-CN"/>
        </w:rPr>
        <w:t>，且</w:t>
      </w:r>
      <w:r>
        <w:rPr>
          <w:rFonts w:hint="eastAsia" w:ascii="宋体" w:hAnsi="宋体" w:cs="宋体"/>
          <w:color w:val="auto"/>
          <w:sz w:val="24"/>
          <w:szCs w:val="24"/>
          <w:highlight w:val="none"/>
        </w:rPr>
        <w:t>技术要求符合规范及国标。……</w:t>
      </w:r>
    </w:p>
    <w:p w14:paraId="076C5760">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1.3乙方自行办理禁区、禁时通行证，所需的相关费用包含在报价总价中，不另行计取。</w:t>
      </w:r>
    </w:p>
    <w:p w14:paraId="2AE8BA6E">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1.4本合同提供的材料主要用于甲方实施的……项目。乙方须满足零星、多次供货的特殊需求，服从工地现场安排并提供优质服务，保证工程零散数量货物的保质、保量及时供货。</w:t>
      </w:r>
    </w:p>
    <w:p w14:paraId="17BBC764">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w:t>
      </w:r>
    </w:p>
    <w:p w14:paraId="013B2A08">
      <w:pPr>
        <w:spacing w:after="6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2.价格：</w:t>
      </w:r>
      <w:bookmarkEnd w:id="207"/>
    </w:p>
    <w:p w14:paraId="55F2CE84">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2.1本项目的</w:t>
      </w:r>
      <w:r>
        <w:rPr>
          <w:rFonts w:hint="eastAsia" w:ascii="宋体" w:hAnsi="宋体" w:cs="宋体"/>
          <w:color w:val="auto"/>
          <w:sz w:val="24"/>
          <w:szCs w:val="24"/>
          <w:highlight w:val="none"/>
          <w:lang w:val="en-US" w:eastAsia="zh-CN"/>
        </w:rPr>
        <w:t>中标</w:t>
      </w:r>
      <w:r>
        <w:rPr>
          <w:rFonts w:hint="eastAsia" w:ascii="宋体" w:hAnsi="宋体" w:cs="宋体"/>
          <w:color w:val="auto"/>
          <w:sz w:val="24"/>
          <w:szCs w:val="24"/>
          <w:highlight w:val="none"/>
        </w:rPr>
        <w:t>价为：</w:t>
      </w:r>
      <w:r>
        <w:rPr>
          <w:rFonts w:hint="eastAsia" w:ascii="仿宋" w:hAnsi="仿宋" w:eastAsia="仿宋" w:cs="仿宋"/>
          <w:b/>
          <w:bCs/>
          <w:color w:val="auto"/>
          <w:sz w:val="24"/>
          <w:szCs w:val="24"/>
          <w:highlight w:val="none"/>
          <w:u w:val="single"/>
        </w:rPr>
        <w:t>（大写）（小写）</w:t>
      </w:r>
      <w:r>
        <w:rPr>
          <w:rFonts w:hint="eastAsia" w:ascii="宋体" w:hAnsi="宋体" w:cs="宋体"/>
          <w:b/>
          <w:bCs/>
          <w:color w:val="auto"/>
          <w:sz w:val="24"/>
          <w:szCs w:val="24"/>
          <w:highlight w:val="none"/>
          <w:u w:val="single"/>
        </w:rPr>
        <w:t>¥</w:t>
      </w:r>
      <w:r>
        <w:rPr>
          <w:rFonts w:hint="eastAsia" w:ascii="宋体" w:hAnsi="宋体" w:cs="宋体"/>
          <w:b/>
          <w:bCs/>
          <w:color w:val="auto"/>
          <w:sz w:val="24"/>
          <w:szCs w:val="24"/>
          <w:highlight w:val="none"/>
          <w:u w:val="single"/>
          <w:lang w:eastAsia="zh-CN"/>
        </w:rPr>
        <w:t xml:space="preserve">  元</w:t>
      </w:r>
      <w:r>
        <w:rPr>
          <w:rFonts w:hint="eastAsia" w:ascii="宋体" w:hAnsi="宋体" w:cs="宋体"/>
          <w:color w:val="auto"/>
          <w:sz w:val="24"/>
          <w:szCs w:val="24"/>
          <w:highlight w:val="none"/>
        </w:rPr>
        <w:t>。</w:t>
      </w:r>
    </w:p>
    <w:p w14:paraId="6061D36E">
      <w:pPr>
        <w:tabs>
          <w:tab w:val="left" w:pos="360"/>
        </w:tabs>
        <w:spacing w:after="60" w:line="360" w:lineRule="auto"/>
        <w:ind w:firstLine="480" w:firstLineChars="200"/>
        <w:rPr>
          <w:rFonts w:ascii="仿宋" w:hAnsi="仿宋" w:eastAsia="仿宋" w:cs="仿宋"/>
          <w:b/>
          <w:bCs/>
          <w:color w:val="auto"/>
          <w:sz w:val="24"/>
          <w:szCs w:val="24"/>
          <w:highlight w:val="none"/>
          <w:u w:val="single"/>
        </w:rPr>
      </w:pPr>
      <w:bookmarkStart w:id="208" w:name="_Toc81879413"/>
      <w:r>
        <w:rPr>
          <w:rFonts w:hint="eastAsia" w:ascii="宋体" w:hAnsi="宋体" w:cs="宋体"/>
          <w:color w:val="auto"/>
          <w:sz w:val="24"/>
          <w:szCs w:val="24"/>
          <w:highlight w:val="none"/>
        </w:rPr>
        <w:t>2.2价格包括：</w:t>
      </w:r>
      <w:r>
        <w:rPr>
          <w:rFonts w:hint="eastAsia" w:ascii="仿宋" w:hAnsi="仿宋" w:eastAsia="仿宋" w:cs="仿宋"/>
          <w:b/>
          <w:bCs/>
          <w:color w:val="auto"/>
          <w:sz w:val="24"/>
          <w:szCs w:val="24"/>
          <w:highlight w:val="none"/>
          <w:u w:val="single"/>
        </w:rPr>
        <w:t>……。在本合同履行期间，该价格不受市场任何因素影响。</w:t>
      </w:r>
    </w:p>
    <w:p w14:paraId="0BAB0CD3">
      <w:pPr>
        <w:spacing w:after="60"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3.货物质量要求及乙方对质量负责条件和期限：</w:t>
      </w:r>
      <w:bookmarkEnd w:id="208"/>
    </w:p>
    <w:p w14:paraId="77C52455">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3.1乙方提供的货物及服务</w:t>
      </w:r>
      <w:r>
        <w:rPr>
          <w:rFonts w:hint="eastAsia" w:ascii="宋体" w:hAnsi="宋体" w:cs="宋体"/>
          <w:color w:val="auto"/>
          <w:sz w:val="24"/>
          <w:szCs w:val="24"/>
          <w:highlight w:val="none"/>
          <w:lang w:eastAsia="zh-CN"/>
        </w:rPr>
        <w:t>，必须</w:t>
      </w:r>
      <w:r>
        <w:rPr>
          <w:rFonts w:hint="eastAsia" w:ascii="宋体" w:hAnsi="宋体" w:cs="宋体"/>
          <w:color w:val="auto"/>
          <w:sz w:val="24"/>
          <w:szCs w:val="24"/>
          <w:highlight w:val="none"/>
        </w:rPr>
        <w:t>符合中华人民共和国国家及行业有关标准，</w:t>
      </w:r>
      <w:r>
        <w:rPr>
          <w:rFonts w:hint="eastAsia" w:ascii="宋体" w:hAnsi="宋体" w:cs="宋体"/>
          <w:color w:val="auto"/>
          <w:sz w:val="24"/>
          <w:szCs w:val="24"/>
          <w:highlight w:val="none"/>
          <w:lang w:eastAsia="zh-CN"/>
        </w:rPr>
        <w:t>且必须</w:t>
      </w:r>
      <w:r>
        <w:rPr>
          <w:rFonts w:hint="eastAsia" w:ascii="宋体" w:hAnsi="宋体" w:cs="宋体"/>
          <w:color w:val="auto"/>
          <w:sz w:val="24"/>
          <w:szCs w:val="24"/>
          <w:highlight w:val="none"/>
        </w:rPr>
        <w:t>达到或优于采购文件规定的各项指标参数。根据实际，如甲方有特殊需求，乙方予以相应调整。具体要求如下：……</w:t>
      </w:r>
    </w:p>
    <w:p w14:paraId="0CE83727">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3.2乙方在合同期内需无条件配合甲方在数量、质量、服务等方面的各项检查、抽查工作，并承担由此产生的配合费用。如在检查过程中发现不符合的情况，乙方接受相应处罚，并承担因此给甲方相应工程项目造成的所有损失。乙方接受南通市市政设施管理处的日常考核和管理，具体考核要求见附件2。</w:t>
      </w:r>
    </w:p>
    <w:p w14:paraId="3B6B0944">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3.3乙方在项目实施期间</w:t>
      </w:r>
      <w:r>
        <w:rPr>
          <w:rFonts w:hint="eastAsia" w:ascii="宋体" w:hAnsi="宋体" w:cs="宋体"/>
          <w:color w:val="auto"/>
          <w:sz w:val="24"/>
          <w:szCs w:val="24"/>
          <w:highlight w:val="none"/>
          <w:lang w:eastAsia="zh-CN"/>
        </w:rPr>
        <w:t>，需</w:t>
      </w:r>
      <w:r>
        <w:rPr>
          <w:rFonts w:hint="eastAsia" w:ascii="宋体" w:hAnsi="宋体" w:cs="宋体"/>
          <w:color w:val="auto"/>
          <w:sz w:val="24"/>
          <w:szCs w:val="24"/>
          <w:highlight w:val="none"/>
        </w:rPr>
        <w:t>随货提供</w:t>
      </w:r>
      <w:r>
        <w:rPr>
          <w:rFonts w:hint="eastAsia" w:ascii="宋体" w:hAnsi="宋体"/>
          <w:color w:val="auto"/>
          <w:sz w:val="24"/>
          <w:highlight w:val="none"/>
        </w:rPr>
        <w:t>货物相关检测报告</w:t>
      </w:r>
      <w:r>
        <w:rPr>
          <w:rFonts w:hint="eastAsia" w:ascii="宋体" w:hAnsi="宋体"/>
          <w:color w:val="auto"/>
          <w:sz w:val="24"/>
          <w:highlight w:val="none"/>
          <w:lang w:eastAsia="zh-CN"/>
        </w:rPr>
        <w:t>。</w:t>
      </w:r>
      <w:r>
        <w:rPr>
          <w:rFonts w:hint="eastAsia" w:ascii="宋体" w:hAnsi="宋体" w:cs="宋体"/>
          <w:color w:val="auto"/>
          <w:sz w:val="24"/>
          <w:szCs w:val="24"/>
          <w:highlight w:val="none"/>
        </w:rPr>
        <w:t>甲方根据需要现场抽样送检，如果在质量抽查中出现不合格的情况，乙方接受相应处罚，并承担因此造成甲方相应工程项目中的所有损失。甲方有权在应该付给乙方款项中直接扣除，不足部分甲方有权继续向乙方追偿。</w:t>
      </w:r>
    </w:p>
    <w:p w14:paraId="367827EC">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3.4依据法律规定或直观观察等日常工作经验能够直接确认的事实，可以直接作为判断是否有质量问题的依据，无需鉴定；确需鉴定的，可由甲方委托南通市质量监督部门或具备相关资质的检测机构进行质量鉴定，以检测机构出具的书面鉴定意见为准。货物符合质量标准的，鉴定费由甲方承担；货物不符合质量标准的，鉴定费由乙方承担，且该批货物无条件退货，由此所造成的所有损失，由乙方承担。</w:t>
      </w:r>
    </w:p>
    <w:p w14:paraId="37472D65">
      <w:pPr>
        <w:spacing w:before="100" w:after="100"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3.5货物非因甲方的人为原因而出现的质量问题</w:t>
      </w:r>
      <w:r>
        <w:rPr>
          <w:rFonts w:hint="eastAsia" w:ascii="宋体" w:hAnsi="宋体" w:cs="宋体"/>
          <w:color w:val="auto"/>
          <w:sz w:val="24"/>
          <w:szCs w:val="24"/>
          <w:highlight w:val="none"/>
          <w:lang w:eastAsia="zh-CN"/>
        </w:rPr>
        <w:t>，由</w:t>
      </w:r>
      <w:r>
        <w:rPr>
          <w:rFonts w:hint="eastAsia" w:ascii="宋体" w:hAnsi="宋体" w:cs="宋体"/>
          <w:color w:val="auto"/>
          <w:sz w:val="24"/>
          <w:szCs w:val="24"/>
          <w:highlight w:val="none"/>
        </w:rPr>
        <w:t>乙方在甲方要求时间内负责包换或包退，并承担调换或退货所产生的实际费用。乙方不给予调换的，均按不能交货处理。</w:t>
      </w:r>
    </w:p>
    <w:p w14:paraId="725F8846">
      <w:pPr>
        <w:spacing w:before="100" w:after="100"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3.6服务期限：</w:t>
      </w:r>
      <w:r>
        <w:rPr>
          <w:rFonts w:hint="eastAsia" w:ascii="仿宋" w:hAnsi="仿宋" w:eastAsia="仿宋" w:cs="仿宋"/>
          <w:b/>
          <w:bCs/>
          <w:color w:val="auto"/>
          <w:kern w:val="2"/>
          <w:sz w:val="24"/>
          <w:szCs w:val="24"/>
          <w:highlight w:val="none"/>
          <w:u w:val="single"/>
        </w:rPr>
        <w:t>……</w:t>
      </w:r>
    </w:p>
    <w:p w14:paraId="4F0793DF">
      <w:pPr>
        <w:tabs>
          <w:tab w:val="left" w:pos="360"/>
        </w:tabs>
        <w:spacing w:after="60" w:line="360" w:lineRule="auto"/>
        <w:rPr>
          <w:rFonts w:ascii="宋体" w:hAnsi="宋体" w:cs="宋体"/>
          <w:b/>
          <w:bCs/>
          <w:color w:val="auto"/>
          <w:sz w:val="24"/>
          <w:szCs w:val="24"/>
          <w:highlight w:val="none"/>
        </w:rPr>
      </w:pPr>
      <w:bookmarkStart w:id="209" w:name="_Toc81879414"/>
      <w:r>
        <w:rPr>
          <w:rFonts w:hint="eastAsia" w:ascii="宋体" w:hAnsi="宋体" w:cs="宋体"/>
          <w:b/>
          <w:bCs/>
          <w:color w:val="auto"/>
          <w:sz w:val="24"/>
          <w:szCs w:val="24"/>
          <w:highlight w:val="none"/>
        </w:rPr>
        <w:t>4.包装及运输：</w:t>
      </w:r>
      <w:bookmarkEnd w:id="209"/>
    </w:p>
    <w:p w14:paraId="72372F19">
      <w:pPr>
        <w:tabs>
          <w:tab w:val="left" w:pos="360"/>
        </w:tabs>
        <w:spacing w:after="60" w:line="360" w:lineRule="auto"/>
        <w:ind w:firstLine="480" w:firstLineChars="200"/>
        <w:rPr>
          <w:rFonts w:ascii="宋体" w:hAnsi="宋体" w:cs="宋体"/>
          <w:color w:val="auto"/>
          <w:sz w:val="24"/>
          <w:szCs w:val="24"/>
          <w:highlight w:val="none"/>
        </w:rPr>
      </w:pPr>
      <w:bookmarkStart w:id="210" w:name="_Toc81879415"/>
      <w:r>
        <w:rPr>
          <w:rFonts w:hint="eastAsia" w:ascii="宋体" w:hAnsi="宋体" w:cs="宋体"/>
          <w:color w:val="auto"/>
          <w:sz w:val="24"/>
          <w:szCs w:val="24"/>
          <w:highlight w:val="none"/>
        </w:rPr>
        <w:t>4.1由乙方提供符合本合同货物运输</w:t>
      </w:r>
      <w:r>
        <w:rPr>
          <w:rFonts w:hint="eastAsia" w:ascii="宋体" w:hAnsi="宋体" w:cs="宋体"/>
          <w:color w:val="auto"/>
          <w:sz w:val="24"/>
          <w:szCs w:val="24"/>
          <w:highlight w:val="none"/>
          <w:lang w:eastAsia="zh-CN"/>
        </w:rPr>
        <w:t>要求的</w:t>
      </w:r>
      <w:r>
        <w:rPr>
          <w:rFonts w:hint="eastAsia" w:ascii="宋体" w:hAnsi="宋体" w:cs="宋体"/>
          <w:color w:val="auto"/>
          <w:sz w:val="24"/>
          <w:szCs w:val="24"/>
          <w:highlight w:val="none"/>
        </w:rPr>
        <w:t>必要包装方式。</w:t>
      </w:r>
    </w:p>
    <w:p w14:paraId="14A5D53D">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4.2乙方承担运输费用并对运输、装运过程中货物的质量、人员安全承担全部责任。</w:t>
      </w:r>
    </w:p>
    <w:p w14:paraId="6B8C630D">
      <w:pPr>
        <w:tabs>
          <w:tab w:val="left" w:pos="360"/>
        </w:tabs>
        <w:spacing w:after="6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5.交货及验收：</w:t>
      </w:r>
      <w:bookmarkEnd w:id="210"/>
    </w:p>
    <w:p w14:paraId="02E5FC48">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5.1乙方项目负责人：</w:t>
      </w:r>
      <w:r>
        <w:rPr>
          <w:rFonts w:hint="eastAsia" w:ascii="仿宋" w:hAnsi="仿宋" w:eastAsia="仿宋" w:cs="仿宋"/>
          <w:b/>
          <w:bCs/>
          <w:color w:val="auto"/>
          <w:kern w:val="2"/>
          <w:sz w:val="24"/>
          <w:szCs w:val="24"/>
          <w:highlight w:val="none"/>
          <w:u w:val="single"/>
        </w:rPr>
        <w:t>……</w:t>
      </w:r>
      <w:r>
        <w:rPr>
          <w:rFonts w:hint="eastAsia" w:ascii="宋体" w:hAnsi="宋体" w:cs="宋体"/>
          <w:color w:val="auto"/>
          <w:sz w:val="24"/>
          <w:szCs w:val="24"/>
          <w:highlight w:val="none"/>
        </w:rPr>
        <w:t>，联系方式：</w:t>
      </w:r>
      <w:r>
        <w:rPr>
          <w:rFonts w:hint="eastAsia" w:ascii="仿宋" w:hAnsi="仿宋" w:eastAsia="仿宋" w:cs="仿宋"/>
          <w:b/>
          <w:bCs/>
          <w:color w:val="auto"/>
          <w:kern w:val="2"/>
          <w:sz w:val="24"/>
          <w:szCs w:val="24"/>
          <w:highlight w:val="none"/>
          <w:u w:val="single"/>
        </w:rPr>
        <w:t>……</w:t>
      </w:r>
    </w:p>
    <w:p w14:paraId="6574833C">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5.2交货地点：</w:t>
      </w:r>
      <w:r>
        <w:rPr>
          <w:rFonts w:hint="eastAsia" w:ascii="仿宋" w:hAnsi="仿宋" w:eastAsia="仿宋" w:cs="仿宋"/>
          <w:b/>
          <w:bCs/>
          <w:color w:val="auto"/>
          <w:sz w:val="24"/>
          <w:szCs w:val="24"/>
          <w:highlight w:val="none"/>
          <w:u w:val="single"/>
        </w:rPr>
        <w:t>甲方指定地点</w:t>
      </w:r>
      <w:r>
        <w:rPr>
          <w:rFonts w:hint="eastAsia" w:ascii="宋体" w:hAnsi="宋体" w:cs="宋体"/>
          <w:color w:val="auto"/>
          <w:sz w:val="24"/>
          <w:szCs w:val="24"/>
          <w:highlight w:val="none"/>
        </w:rPr>
        <w:t>。</w:t>
      </w:r>
    </w:p>
    <w:p w14:paraId="7F699E77">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5.3交货时间：合同签订后</w:t>
      </w:r>
      <w:r>
        <w:rPr>
          <w:rFonts w:hint="eastAsia" w:ascii="仿宋" w:hAnsi="仿宋" w:eastAsia="仿宋" w:cs="仿宋"/>
          <w:b/>
          <w:bCs/>
          <w:color w:val="auto"/>
          <w:sz w:val="24"/>
          <w:szCs w:val="24"/>
          <w:highlight w:val="none"/>
          <w:u w:val="single"/>
        </w:rPr>
        <w:t>……</w:t>
      </w:r>
      <w:r>
        <w:rPr>
          <w:rFonts w:hint="eastAsia" w:ascii="宋体" w:hAnsi="宋体" w:cs="宋体"/>
          <w:color w:val="auto"/>
          <w:sz w:val="24"/>
          <w:szCs w:val="24"/>
          <w:highlight w:val="none"/>
        </w:rPr>
        <w:t>完成货物供货及验收。</w:t>
      </w:r>
      <w:bookmarkStart w:id="211" w:name="_Toc81879416"/>
    </w:p>
    <w:p w14:paraId="522BD755">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5.4乙方必须提供每批货物的生产厂家出厂合格证书、有关供货说明文件及检测报告。</w:t>
      </w:r>
    </w:p>
    <w:p w14:paraId="0C6079D8">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5.5验收标准：</w:t>
      </w:r>
      <w:r>
        <w:rPr>
          <w:rFonts w:hint="eastAsia" w:ascii="仿宋" w:hAnsi="仿宋" w:eastAsia="仿宋" w:cs="仿宋"/>
          <w:b/>
          <w:bCs/>
          <w:color w:val="auto"/>
          <w:kern w:val="2"/>
          <w:sz w:val="24"/>
          <w:szCs w:val="24"/>
          <w:highlight w:val="none"/>
          <w:u w:val="single"/>
        </w:rPr>
        <w:t>按照……相关标准验收。如有最新的执行标准、规范</w:t>
      </w:r>
      <w:r>
        <w:rPr>
          <w:rFonts w:hint="eastAsia" w:ascii="仿宋" w:hAnsi="仿宋" w:eastAsia="仿宋" w:cs="仿宋"/>
          <w:b/>
          <w:bCs/>
          <w:color w:val="auto"/>
          <w:kern w:val="2"/>
          <w:sz w:val="24"/>
          <w:szCs w:val="24"/>
          <w:highlight w:val="none"/>
          <w:u w:val="single"/>
          <w:lang w:eastAsia="zh-CN"/>
        </w:rPr>
        <w:t>，则</w:t>
      </w:r>
      <w:r>
        <w:rPr>
          <w:rFonts w:hint="eastAsia" w:ascii="仿宋" w:hAnsi="仿宋" w:eastAsia="仿宋" w:cs="仿宋"/>
          <w:b/>
          <w:bCs/>
          <w:color w:val="auto"/>
          <w:kern w:val="2"/>
          <w:sz w:val="24"/>
          <w:szCs w:val="24"/>
          <w:highlight w:val="none"/>
          <w:u w:val="single"/>
        </w:rPr>
        <w:t>满足最新的标准、规范要求</w:t>
      </w:r>
      <w:r>
        <w:rPr>
          <w:rFonts w:hint="eastAsia" w:ascii="仿宋" w:hAnsi="仿宋" w:eastAsia="仿宋" w:cs="仿宋"/>
          <w:b/>
          <w:bCs/>
          <w:color w:val="auto"/>
          <w:kern w:val="2"/>
          <w:sz w:val="24"/>
          <w:szCs w:val="24"/>
          <w:highlight w:val="none"/>
          <w:u w:val="single"/>
          <w:lang w:eastAsia="zh-CN"/>
        </w:rPr>
        <w:t>；</w:t>
      </w:r>
      <w:r>
        <w:rPr>
          <w:rFonts w:hint="eastAsia" w:ascii="仿宋" w:hAnsi="仿宋" w:eastAsia="仿宋" w:cs="仿宋"/>
          <w:b/>
          <w:bCs/>
          <w:color w:val="auto"/>
          <w:kern w:val="2"/>
          <w:sz w:val="24"/>
          <w:szCs w:val="24"/>
          <w:highlight w:val="none"/>
          <w:u w:val="single"/>
        </w:rPr>
        <w:t>对质量另有要求的，必须同时满足。</w:t>
      </w:r>
    </w:p>
    <w:bookmarkEnd w:id="211"/>
    <w:p w14:paraId="5D0C0E43">
      <w:pPr>
        <w:tabs>
          <w:tab w:val="left" w:pos="360"/>
        </w:tabs>
        <w:spacing w:after="60" w:line="360" w:lineRule="auto"/>
        <w:rPr>
          <w:rFonts w:ascii="宋体" w:hAnsi="宋体" w:cs="宋体"/>
          <w:color w:val="auto"/>
          <w:sz w:val="24"/>
          <w:szCs w:val="24"/>
          <w:highlight w:val="none"/>
        </w:rPr>
      </w:pPr>
      <w:bookmarkStart w:id="212" w:name="_Toc81879417"/>
      <w:r>
        <w:rPr>
          <w:rFonts w:hint="eastAsia" w:ascii="宋体" w:hAnsi="宋体" w:cs="宋体"/>
          <w:b/>
          <w:bCs/>
          <w:color w:val="auto"/>
          <w:sz w:val="24"/>
          <w:szCs w:val="24"/>
          <w:highlight w:val="none"/>
        </w:rPr>
        <w:t>6.结算及付款方式：</w:t>
      </w:r>
      <w:bookmarkEnd w:id="212"/>
    </w:p>
    <w:p w14:paraId="55371AD8">
      <w:pPr>
        <w:spacing w:line="360" w:lineRule="auto"/>
        <w:ind w:firstLine="480" w:firstLineChars="200"/>
        <w:rPr>
          <w:rFonts w:ascii="宋体" w:hAnsi="宋体" w:cs="宋体"/>
          <w:color w:val="auto"/>
          <w:sz w:val="24"/>
          <w:szCs w:val="24"/>
          <w:highlight w:val="none"/>
        </w:rPr>
      </w:pPr>
      <w:bookmarkStart w:id="213" w:name="_Toc81879418"/>
      <w:r>
        <w:rPr>
          <w:rFonts w:hint="eastAsia" w:ascii="宋体" w:hAnsi="宋体" w:cs="宋体"/>
          <w:color w:val="auto"/>
          <w:sz w:val="24"/>
          <w:szCs w:val="24"/>
          <w:highlight w:val="none"/>
        </w:rPr>
        <w:t>6.1履约保证金总额为：</w:t>
      </w:r>
      <w:r>
        <w:rPr>
          <w:rFonts w:hint="eastAsia" w:ascii="仿宋" w:hAnsi="仿宋" w:eastAsia="仿宋" w:cs="仿宋"/>
          <w:b/>
          <w:bCs/>
          <w:color w:val="auto"/>
          <w:sz w:val="24"/>
          <w:szCs w:val="24"/>
          <w:highlight w:val="none"/>
          <w:u w:val="single"/>
        </w:rPr>
        <w:t>大写……元整（</w:t>
      </w:r>
      <w:r>
        <w:rPr>
          <w:rFonts w:hint="eastAsia" w:ascii="宋体" w:hAnsi="宋体" w:cs="宋体"/>
          <w:b/>
          <w:bCs/>
          <w:color w:val="auto"/>
          <w:sz w:val="24"/>
          <w:szCs w:val="24"/>
          <w:highlight w:val="none"/>
          <w:u w:val="single"/>
        </w:rPr>
        <w:t>¥</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eastAsia="zh-CN"/>
        </w:rPr>
        <w:t xml:space="preserve"> </w:t>
      </w:r>
      <w:r>
        <w:rPr>
          <w:rFonts w:hint="eastAsia" w:ascii="仿宋" w:hAnsi="仿宋" w:eastAsia="仿宋" w:cs="仿宋"/>
          <w:b/>
          <w:bCs/>
          <w:color w:val="auto"/>
          <w:sz w:val="24"/>
          <w:szCs w:val="24"/>
          <w:highlight w:val="none"/>
          <w:u w:val="single"/>
        </w:rPr>
        <w:t>），</w:t>
      </w:r>
      <w:r>
        <w:rPr>
          <w:rFonts w:hint="eastAsia" w:ascii="宋体" w:hAnsi="宋体" w:cs="宋体"/>
          <w:color w:val="auto"/>
          <w:sz w:val="24"/>
          <w:szCs w:val="24"/>
          <w:highlight w:val="none"/>
        </w:rPr>
        <w:t>本合同履约保证金的提交形式为：</w:t>
      </w:r>
      <w:r>
        <w:rPr>
          <w:rFonts w:hint="eastAsia" w:ascii="仿宋" w:hAnsi="仿宋" w:eastAsia="仿宋" w:cs="仿宋"/>
          <w:b/>
          <w:bCs/>
          <w:color w:val="auto"/>
          <w:sz w:val="24"/>
          <w:szCs w:val="24"/>
          <w:highlight w:val="none"/>
          <w:u w:val="single"/>
        </w:rPr>
        <w:t>转账/履约保函</w:t>
      </w:r>
      <w:r>
        <w:rPr>
          <w:rFonts w:hint="eastAsia" w:ascii="宋体" w:hAnsi="宋体" w:cs="宋体"/>
          <w:color w:val="auto"/>
          <w:sz w:val="24"/>
          <w:szCs w:val="24"/>
          <w:highlight w:val="none"/>
        </w:rPr>
        <w:t>。服务期满后，乙方全部履行合同义务，经甲方验收合格无质量、进度等问题的，提交相应的申请材料，经甲方确认后15个工作日内一次性无息退还履约保证金。</w:t>
      </w:r>
    </w:p>
    <w:p w14:paraId="3D4A28B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发生以下情况的，履约保证金不予退还或部分退还：</w:t>
      </w:r>
      <w:r>
        <w:rPr>
          <w:rFonts w:hint="eastAsia" w:ascii="仿宋" w:hAnsi="仿宋" w:eastAsia="仿宋" w:cs="仿宋"/>
          <w:b/>
          <w:bCs/>
          <w:color w:val="auto"/>
          <w:sz w:val="24"/>
          <w:szCs w:val="24"/>
          <w:highlight w:val="none"/>
          <w:u w:val="single"/>
        </w:rPr>
        <w:t>a.签订合同后，乙方不履行合同义务的，甲方有权全额扣除履约保证金，全额不予退还，同时甲方亦有权单方面终止本合同，要求乙方承担因此给甲方造成的全部损失并承担违约责任。b.乙方在履约过程中发生违约行为，给甲方造成损失的，甲方有权在乙方缴纳的履约保证金中予以扣款，以弥补甲方经济损失，不足的部分乙方应在三个工作日内补齐；且乙方存在违约行为的，甲方有权选择是否解除本合同，若甲方选择解除本合同的，则乙方仍应赔偿因此给甲方造成的各种损失。</w:t>
      </w:r>
    </w:p>
    <w:p w14:paraId="4DDFE10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6.2乙方须根据甲方需求足额送货，以甲方实际验收数量为准，按实结算。</w:t>
      </w:r>
    </w:p>
    <w:p w14:paraId="4412D55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6.3供</w:t>
      </w:r>
      <w:r>
        <w:rPr>
          <w:rFonts w:hint="eastAsia" w:ascii="宋体" w:hAnsi="宋体" w:cs="宋体"/>
          <w:color w:val="auto"/>
          <w:sz w:val="24"/>
          <w:szCs w:val="24"/>
          <w:highlight w:val="none"/>
          <w:lang w:val="zh-CN"/>
        </w:rPr>
        <w:t>货完毕验收合格后，</w:t>
      </w:r>
      <w:r>
        <w:rPr>
          <w:rFonts w:hint="eastAsia" w:ascii="宋体" w:hAnsi="宋体" w:cs="宋体"/>
          <w:color w:val="auto"/>
          <w:sz w:val="24"/>
          <w:szCs w:val="24"/>
          <w:highlight w:val="none"/>
        </w:rPr>
        <w:t>以甲方签发确认的</w:t>
      </w:r>
      <w:r>
        <w:rPr>
          <w:rFonts w:hint="eastAsia" w:ascii="宋体" w:hAnsi="宋体" w:cs="宋体"/>
          <w:color w:val="auto"/>
          <w:sz w:val="24"/>
          <w:szCs w:val="24"/>
          <w:highlight w:val="none"/>
          <w:lang w:val="zh-CN"/>
        </w:rPr>
        <w:t>验收单作为付款依据</w:t>
      </w:r>
      <w:r>
        <w:rPr>
          <w:rFonts w:hint="eastAsia" w:ascii="宋体" w:hAnsi="宋体" w:cs="宋体"/>
          <w:color w:val="auto"/>
          <w:sz w:val="24"/>
          <w:szCs w:val="24"/>
          <w:highlight w:val="none"/>
        </w:rPr>
        <w:t>。</w:t>
      </w:r>
    </w:p>
    <w:p w14:paraId="7F46DA74">
      <w:pPr>
        <w:spacing w:line="360" w:lineRule="auto"/>
        <w:ind w:firstLine="480" w:firstLineChars="200"/>
        <w:rPr>
          <w:rFonts w:ascii="宋体" w:hAnsi="宋体"/>
          <w:color w:val="auto"/>
          <w:sz w:val="24"/>
          <w:highlight w:val="none"/>
        </w:rPr>
      </w:pPr>
      <w:r>
        <w:rPr>
          <w:rFonts w:hint="eastAsia" w:ascii="宋体" w:hAnsi="宋体" w:cs="宋体"/>
          <w:color w:val="auto"/>
          <w:sz w:val="24"/>
          <w:szCs w:val="24"/>
          <w:highlight w:val="none"/>
        </w:rPr>
        <w:t>6.4结算方式：</w:t>
      </w:r>
      <w:r>
        <w:rPr>
          <w:rFonts w:hint="eastAsia" w:ascii="仿宋" w:hAnsi="仿宋" w:eastAsia="仿宋" w:cs="仿宋"/>
          <w:b/>
          <w:bCs/>
          <w:color w:val="auto"/>
          <w:sz w:val="24"/>
          <w:highlight w:val="none"/>
          <w:u w:val="single"/>
        </w:rPr>
        <w:t>……</w:t>
      </w:r>
    </w:p>
    <w:p w14:paraId="00D6B0F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6.5乙方应按甲方要求提交相应的付款申请材料，经甲方财务审核通过后出具符合国家最新税法规定的增值税发票（税率……）。当国家法定增值税税率发生变更，双方约定以不含税价格不变为基准，调整增值税税额。以上支付不计息。</w:t>
      </w:r>
    </w:p>
    <w:p w14:paraId="3D1ECEFE">
      <w:pPr>
        <w:tabs>
          <w:tab w:val="left" w:pos="360"/>
        </w:tabs>
        <w:spacing w:after="6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7.违约责任：</w:t>
      </w:r>
      <w:bookmarkEnd w:id="213"/>
    </w:p>
    <w:p w14:paraId="4C807F10">
      <w:pPr>
        <w:tabs>
          <w:tab w:val="left" w:pos="360"/>
        </w:tabs>
        <w:spacing w:after="60" w:line="360" w:lineRule="auto"/>
        <w:ind w:firstLine="480" w:firstLineChars="200"/>
        <w:rPr>
          <w:rFonts w:ascii="宋体" w:hAnsi="宋体" w:cs="宋体"/>
          <w:color w:val="auto"/>
          <w:sz w:val="24"/>
          <w:szCs w:val="24"/>
          <w:highlight w:val="none"/>
        </w:rPr>
      </w:pPr>
      <w:bookmarkStart w:id="214" w:name="_Toc81879419"/>
      <w:r>
        <w:rPr>
          <w:rFonts w:hint="eastAsia" w:ascii="宋体" w:hAnsi="宋体" w:cs="宋体"/>
          <w:color w:val="auto"/>
          <w:sz w:val="24"/>
          <w:szCs w:val="24"/>
          <w:highlight w:val="none"/>
        </w:rPr>
        <w:t>7.1 乙方所交付的货物品种、型号、规格、质量等不符合合同规定的，甲方有权拒收，乙方应在本合同约定的供货期</w:t>
      </w:r>
      <w:r>
        <w:rPr>
          <w:rFonts w:hint="eastAsia" w:ascii="宋体" w:hAnsi="宋体" w:cs="宋体"/>
          <w:color w:val="auto"/>
          <w:sz w:val="24"/>
          <w:szCs w:val="24"/>
          <w:highlight w:val="none"/>
          <w:lang w:eastAsia="zh-CN"/>
        </w:rPr>
        <w:t>内完成</w:t>
      </w:r>
      <w:r>
        <w:rPr>
          <w:rFonts w:hint="eastAsia" w:ascii="宋体" w:hAnsi="宋体" w:cs="宋体"/>
          <w:color w:val="auto"/>
          <w:sz w:val="24"/>
          <w:szCs w:val="24"/>
          <w:highlight w:val="none"/>
        </w:rPr>
        <w:t>供货，未经甲方书面许可，阶段性供货时间不予顺延。若乙方未能在阶段性供货时间内完成供货的，视为乙方违约，甲方有权按照每逾期一天，扣除履约保证金30%，直至扣完为止，并要求乙方承担本合同总金额的20%的违约金，且甲方有权选择单方面解除本协议。</w:t>
      </w:r>
    </w:p>
    <w:p w14:paraId="12D4FF9B">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7.2 如乙方在质保期内未能按照本合同规定的时间要求完成售后服务的，甲方有权选择单方面解除本协议，且可另行委托第三方提供相应服务，由此产生的所有费用由乙方承担，且乙方还应承担本合同总价20%的违约金。</w:t>
      </w:r>
    </w:p>
    <w:p w14:paraId="57624BAE">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7.3除了本合同第7.2条约定的情形外，乙方存在其他未按本合同的规定提供伴随服务、售后服务的情况的，乙方应承担本合同总金额的20%的违约金。如给甲方造成损失的，除要求乙方支付上述违约金外，甲方有权选择单方面解除本协议，且乙方应对给甲方造成的损失全额予以赔偿。</w:t>
      </w:r>
    </w:p>
    <w:p w14:paraId="0B8A74D3">
      <w:pPr>
        <w:tabs>
          <w:tab w:val="left" w:pos="360"/>
        </w:tabs>
        <w:spacing w:after="6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7.4合同期内，乙方如因自身原因不能按约履行本合同</w:t>
      </w:r>
      <w:r>
        <w:rPr>
          <w:rFonts w:hint="eastAsia" w:ascii="宋体" w:hAnsi="宋体" w:cs="宋体"/>
          <w:color w:val="auto"/>
          <w:sz w:val="24"/>
          <w:szCs w:val="24"/>
          <w:highlight w:val="none"/>
          <w:lang w:eastAsia="zh-CN"/>
        </w:rPr>
        <w:t>义务</w:t>
      </w:r>
      <w:r>
        <w:rPr>
          <w:rFonts w:hint="eastAsia" w:ascii="宋体" w:hAnsi="宋体" w:cs="宋体"/>
          <w:color w:val="auto"/>
          <w:sz w:val="24"/>
          <w:szCs w:val="24"/>
          <w:highlight w:val="none"/>
        </w:rPr>
        <w:t>，经甲方书面通知24小时后无故拒不履行的，甲方除有权扣除履约保证金外</w:t>
      </w:r>
      <w:r>
        <w:rPr>
          <w:rFonts w:hint="eastAsia" w:ascii="宋体" w:hAnsi="宋体" w:cs="宋体"/>
          <w:color w:val="auto"/>
          <w:sz w:val="24"/>
          <w:szCs w:val="24"/>
          <w:highlight w:val="none"/>
          <w:lang w:eastAsia="zh-CN"/>
        </w:rPr>
        <w:t>，还</w:t>
      </w:r>
      <w:r>
        <w:rPr>
          <w:rFonts w:hint="eastAsia" w:ascii="宋体" w:hAnsi="宋体" w:cs="宋体"/>
          <w:color w:val="auto"/>
          <w:sz w:val="24"/>
          <w:szCs w:val="24"/>
          <w:highlight w:val="none"/>
        </w:rPr>
        <w:t>有权单方面解除本合同，并要求乙方承担合同总金额20%的违约金。履约期间不可擅自更换生产厂家，如需更换，须经甲方同意，且</w:t>
      </w:r>
      <w:r>
        <w:rPr>
          <w:rFonts w:hint="eastAsia" w:ascii="宋体" w:hAnsi="宋体" w:cs="宋体"/>
          <w:color w:val="auto"/>
          <w:sz w:val="24"/>
          <w:szCs w:val="24"/>
          <w:highlight w:val="none"/>
          <w:lang w:eastAsia="zh-CN"/>
        </w:rPr>
        <w:t>处以</w:t>
      </w:r>
      <w:r>
        <w:rPr>
          <w:rFonts w:hint="eastAsia" w:ascii="宋体" w:hAnsi="宋体" w:cs="宋体"/>
          <w:color w:val="auto"/>
          <w:sz w:val="24"/>
          <w:szCs w:val="24"/>
          <w:highlight w:val="none"/>
        </w:rPr>
        <w:t>2万元罚款</w:t>
      </w:r>
      <w:r>
        <w:rPr>
          <w:rFonts w:hint="eastAsia" w:ascii="宋体" w:hAnsi="宋体" w:cs="宋体"/>
          <w:color w:val="auto"/>
          <w:sz w:val="24"/>
          <w:szCs w:val="24"/>
          <w:highlight w:val="none"/>
          <w:lang w:eastAsia="zh-CN"/>
        </w:rPr>
        <w:t>。</w:t>
      </w:r>
    </w:p>
    <w:p w14:paraId="4C3C080A">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7.5甲方无正当理由逾期退还履约保证金的，则自逾期之日起向乙方支付延期退还履约保证金违约金，每逾期一日违约金以逾期未还</w:t>
      </w:r>
      <w:bookmarkStart w:id="225" w:name="_GoBack"/>
      <w:r>
        <w:rPr>
          <w:rFonts w:hint="eastAsia" w:ascii="宋体" w:hAnsi="宋体" w:cs="宋体"/>
          <w:color w:val="auto"/>
          <w:sz w:val="24"/>
          <w:szCs w:val="24"/>
          <w:highlight w:val="none"/>
        </w:rPr>
        <w:t>履约保证金</w:t>
      </w:r>
      <w:bookmarkEnd w:id="225"/>
      <w:r>
        <w:rPr>
          <w:rFonts w:hint="eastAsia" w:ascii="宋体" w:hAnsi="宋体" w:cs="宋体"/>
          <w:color w:val="auto"/>
          <w:sz w:val="24"/>
          <w:szCs w:val="24"/>
          <w:highlight w:val="none"/>
        </w:rPr>
        <w:t>为基数，按全国银行间同业拆借中心公布的一年期贷款市场报价利率计算。</w:t>
      </w:r>
    </w:p>
    <w:p w14:paraId="3B30F363">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7.6对于乙方的违约行为（包括主合同及</w:t>
      </w:r>
      <w:r>
        <w:rPr>
          <w:rFonts w:hint="eastAsia" w:ascii="宋体" w:hAnsi="宋体" w:cs="宋体"/>
          <w:color w:val="auto"/>
          <w:sz w:val="24"/>
          <w:szCs w:val="24"/>
          <w:highlight w:val="none"/>
          <w:lang w:eastAsia="zh-CN"/>
        </w:rPr>
        <w:t>附属</w:t>
      </w:r>
      <w:r>
        <w:rPr>
          <w:rFonts w:hint="eastAsia" w:ascii="宋体" w:hAnsi="宋体" w:cs="宋体"/>
          <w:color w:val="auto"/>
          <w:sz w:val="24"/>
          <w:szCs w:val="24"/>
          <w:highlight w:val="none"/>
        </w:rPr>
        <w:t>协议的约定），甲方有权要求乙方承担本合同总额20</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的违约金，还有权选择是否解除本合同；若甲方选择解除本合同的，则乙方仍应赔偿因此给甲方造成的各种损失。</w:t>
      </w:r>
    </w:p>
    <w:p w14:paraId="26B76AC7">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7.7本合同及附属文件协议项下乙方应赔偿的损失范围包括但不限于甲方为维权支出的律师费、诉讼费、保全费、保全保险费、公证费、差旅费、评估费</w:t>
      </w:r>
      <w:r>
        <w:rPr>
          <w:rFonts w:hint="eastAsia" w:ascii="宋体" w:hAnsi="宋体" w:cs="宋体"/>
          <w:color w:val="auto"/>
          <w:sz w:val="24"/>
          <w:szCs w:val="24"/>
          <w:highlight w:val="none"/>
          <w:lang w:eastAsia="zh-CN"/>
        </w:rPr>
        <w:t>等</w:t>
      </w:r>
      <w:r>
        <w:rPr>
          <w:rFonts w:hint="eastAsia" w:ascii="宋体" w:hAnsi="宋体" w:cs="宋体"/>
          <w:color w:val="auto"/>
          <w:sz w:val="24"/>
          <w:szCs w:val="24"/>
          <w:highlight w:val="none"/>
        </w:rPr>
        <w:t>。</w:t>
      </w:r>
    </w:p>
    <w:p w14:paraId="29AC9296">
      <w:pPr>
        <w:tabs>
          <w:tab w:val="left" w:pos="360"/>
        </w:tabs>
        <w:spacing w:after="6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8.不可抗力：</w:t>
      </w:r>
      <w:bookmarkEnd w:id="214"/>
    </w:p>
    <w:p w14:paraId="6A51A15B">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8.1由于不可抗力因素（指火灾、地震、洪水、战争等）使乙方不能在合同规定的期限内交货时，乙方必须立即以书面形式通知甲方，并以书面形式向甲方提供有关政府机关所出具的不可抗力因素证明。</w:t>
      </w:r>
    </w:p>
    <w:p w14:paraId="23868812">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p>
    <w:p w14:paraId="7F42DE21">
      <w:pPr>
        <w:tabs>
          <w:tab w:val="left" w:pos="360"/>
        </w:tabs>
        <w:spacing w:after="60" w:line="360" w:lineRule="auto"/>
        <w:rPr>
          <w:rFonts w:ascii="宋体" w:hAnsi="宋体" w:cs="宋体"/>
          <w:b/>
          <w:bCs/>
          <w:color w:val="auto"/>
          <w:sz w:val="24"/>
          <w:szCs w:val="24"/>
          <w:highlight w:val="none"/>
        </w:rPr>
      </w:pPr>
      <w:bookmarkStart w:id="215" w:name="_Toc81879421"/>
      <w:r>
        <w:rPr>
          <w:rFonts w:hint="eastAsia" w:ascii="宋体" w:hAnsi="宋体" w:cs="宋体"/>
          <w:b/>
          <w:bCs/>
          <w:color w:val="auto"/>
          <w:sz w:val="24"/>
          <w:szCs w:val="24"/>
          <w:highlight w:val="none"/>
        </w:rPr>
        <w:t>9.争议解决：</w:t>
      </w:r>
      <w:bookmarkEnd w:id="215"/>
    </w:p>
    <w:p w14:paraId="23CAEA94">
      <w:pPr>
        <w:tabs>
          <w:tab w:val="left" w:pos="360"/>
        </w:tabs>
        <w:spacing w:after="60" w:line="360" w:lineRule="auto"/>
        <w:ind w:firstLine="480" w:firstLineChars="200"/>
        <w:rPr>
          <w:rFonts w:ascii="宋体" w:hAnsi="宋体" w:cs="宋体"/>
          <w:color w:val="auto"/>
          <w:sz w:val="24"/>
          <w:szCs w:val="24"/>
          <w:highlight w:val="none"/>
        </w:rPr>
      </w:pPr>
      <w:bookmarkStart w:id="216" w:name="_Toc81879422"/>
      <w:r>
        <w:rPr>
          <w:rFonts w:hint="eastAsia" w:ascii="宋体" w:hAnsi="宋体" w:cs="宋体"/>
          <w:color w:val="auto"/>
          <w:sz w:val="24"/>
          <w:szCs w:val="24"/>
          <w:highlight w:val="none"/>
        </w:rPr>
        <w:t>9.1因合同及合同有关事项发生的争议，双方应本着诚实信用原则，通过友好协商解决。经协商仍无法达成一致的，任意一方有权向甲方所在地人民法院提起诉讼。</w:t>
      </w:r>
    </w:p>
    <w:p w14:paraId="74446579">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9.2在争议解决期间，合同中未涉及争议部分的条款仍须履行。</w:t>
      </w:r>
    </w:p>
    <w:p w14:paraId="640B773C">
      <w:pPr>
        <w:tabs>
          <w:tab w:val="left" w:pos="360"/>
        </w:tabs>
        <w:spacing w:after="6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10.合同构成：</w:t>
      </w:r>
      <w:bookmarkEnd w:id="216"/>
    </w:p>
    <w:p w14:paraId="07AA3DF6">
      <w:pPr>
        <w:tabs>
          <w:tab w:val="left" w:pos="360"/>
        </w:tabs>
        <w:spacing w:after="60" w:line="360" w:lineRule="auto"/>
        <w:ind w:firstLine="480" w:firstLineChars="200"/>
        <w:rPr>
          <w:rFonts w:ascii="宋体" w:hAnsi="宋体" w:cs="宋体"/>
          <w:color w:val="auto"/>
          <w:sz w:val="24"/>
          <w:szCs w:val="24"/>
          <w:highlight w:val="none"/>
        </w:rPr>
      </w:pPr>
      <w:bookmarkStart w:id="217" w:name="_Toc81879424"/>
      <w:r>
        <w:rPr>
          <w:rFonts w:hint="eastAsia" w:ascii="宋体" w:hAnsi="宋体" w:cs="宋体"/>
          <w:color w:val="auto"/>
          <w:sz w:val="24"/>
          <w:szCs w:val="24"/>
          <w:highlight w:val="none"/>
        </w:rPr>
        <w:t>10.1下述文件是构成合同不可分割的部分，具有同等的法律效力，应一并阅读和理解。</w:t>
      </w:r>
    </w:p>
    <w:p w14:paraId="67E927A7">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（1）本合同协议书；</w:t>
      </w:r>
    </w:p>
    <w:p w14:paraId="56CF66CF">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（2）采购文件及附件；</w:t>
      </w:r>
    </w:p>
    <w:p w14:paraId="63930BC2">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（3）经双方协商一致达成的补充协议。</w:t>
      </w:r>
    </w:p>
    <w:p w14:paraId="7CEFA4B3">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10.2上述文件应认为是互为补充和解释的，若有不明确及不一致之处，以上面所列顺序在前及时间在后者为准。</w:t>
      </w:r>
    </w:p>
    <w:p w14:paraId="195C3F15">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10.3本合同一式</w:t>
      </w:r>
      <w:r>
        <w:rPr>
          <w:rFonts w:hint="eastAsia" w:ascii="仿宋" w:hAnsi="仿宋" w:eastAsia="仿宋" w:cs="仿宋"/>
          <w:b/>
          <w:bCs/>
          <w:color w:val="auto"/>
          <w:sz w:val="24"/>
          <w:szCs w:val="24"/>
          <w:highlight w:val="none"/>
          <w:u w:val="single"/>
        </w:rPr>
        <w:t>捌</w:t>
      </w:r>
      <w:r>
        <w:rPr>
          <w:rFonts w:hint="eastAsia" w:ascii="宋体" w:hAnsi="宋体" w:cs="宋体"/>
          <w:color w:val="auto"/>
          <w:sz w:val="24"/>
          <w:szCs w:val="24"/>
          <w:highlight w:val="none"/>
        </w:rPr>
        <w:t>份，甲方执</w:t>
      </w:r>
      <w:r>
        <w:rPr>
          <w:rFonts w:hint="eastAsia" w:ascii="仿宋" w:hAnsi="仿宋" w:eastAsia="仿宋" w:cs="仿宋"/>
          <w:b/>
          <w:bCs/>
          <w:color w:val="auto"/>
          <w:sz w:val="24"/>
          <w:szCs w:val="24"/>
          <w:highlight w:val="none"/>
          <w:u w:val="single"/>
        </w:rPr>
        <w:t>伍</w:t>
      </w:r>
      <w:r>
        <w:rPr>
          <w:rFonts w:hint="eastAsia" w:ascii="宋体" w:hAnsi="宋体" w:cs="宋体"/>
          <w:color w:val="auto"/>
          <w:sz w:val="24"/>
          <w:szCs w:val="24"/>
          <w:highlight w:val="none"/>
        </w:rPr>
        <w:t>份，乙方执</w:t>
      </w:r>
      <w:r>
        <w:rPr>
          <w:rFonts w:hint="eastAsia" w:ascii="仿宋" w:hAnsi="仿宋" w:eastAsia="仿宋" w:cs="仿宋"/>
          <w:b/>
          <w:bCs/>
          <w:color w:val="auto"/>
          <w:sz w:val="24"/>
          <w:szCs w:val="24"/>
          <w:highlight w:val="none"/>
          <w:u w:val="single"/>
        </w:rPr>
        <w:t>叁</w:t>
      </w:r>
      <w:r>
        <w:rPr>
          <w:rFonts w:hint="eastAsia" w:ascii="宋体" w:hAnsi="宋体" w:cs="宋体"/>
          <w:color w:val="auto"/>
          <w:sz w:val="24"/>
          <w:szCs w:val="24"/>
          <w:highlight w:val="none"/>
        </w:rPr>
        <w:t>份，具有同等法律效力。</w:t>
      </w:r>
    </w:p>
    <w:p w14:paraId="33894E9E">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10.4本合同自双方签章后生效。</w:t>
      </w:r>
    </w:p>
    <w:p w14:paraId="5F5BBF22">
      <w:pPr>
        <w:tabs>
          <w:tab w:val="left" w:pos="360"/>
        </w:tabs>
        <w:spacing w:after="60"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11.合同未尽事宜：</w:t>
      </w:r>
      <w:bookmarkEnd w:id="217"/>
    </w:p>
    <w:p w14:paraId="6BD5C567">
      <w:pPr>
        <w:tabs>
          <w:tab w:val="left" w:pos="360"/>
        </w:tabs>
        <w:spacing w:after="60"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11.1合同中未尽事宜，甲乙双方应友好协商，按国家有关法律法规执行。</w:t>
      </w:r>
    </w:p>
    <w:p w14:paraId="580BCB5D">
      <w:pPr>
        <w:spacing w:after="120" w:line="360" w:lineRule="auto"/>
        <w:rPr>
          <w:rFonts w:ascii="宋体" w:hAnsi="宋体" w:cs="宋体"/>
          <w:color w:val="auto"/>
          <w:sz w:val="24"/>
          <w:szCs w:val="24"/>
          <w:highlight w:val="none"/>
        </w:rPr>
      </w:pPr>
      <w:r>
        <w:rPr>
          <w:rFonts w:hint="eastAsia" w:ascii="宋体" w:hAnsi="宋体" w:cs="宋体"/>
          <w:color w:val="auto"/>
          <w:sz w:val="24"/>
          <w:szCs w:val="24"/>
          <w:highlight w:val="none"/>
        </w:rPr>
        <w:t>附件1：廉洁协议</w:t>
      </w:r>
    </w:p>
    <w:p w14:paraId="6E62E38B">
      <w:pPr>
        <w:spacing w:after="120" w:line="360" w:lineRule="auto"/>
        <w:rPr>
          <w:rFonts w:ascii="宋体" w:hAnsi="宋体" w:cs="宋体"/>
          <w:color w:val="auto"/>
          <w:sz w:val="24"/>
          <w:szCs w:val="24"/>
          <w:highlight w:val="none"/>
        </w:rPr>
      </w:pPr>
      <w:r>
        <w:rPr>
          <w:rFonts w:hint="eastAsia" w:ascii="宋体" w:hAnsi="宋体" w:cs="宋体"/>
          <w:color w:val="auto"/>
          <w:sz w:val="24"/>
          <w:szCs w:val="24"/>
          <w:highlight w:val="none"/>
        </w:rPr>
        <w:t>附件2：履约考核要求</w:t>
      </w:r>
    </w:p>
    <w:p w14:paraId="1112C927">
      <w:pPr>
        <w:snapToGrid w:val="0"/>
        <w:rPr>
          <w:rFonts w:ascii="Arial" w:hAnsi="Arial"/>
          <w:color w:val="auto"/>
          <w:highlight w:val="none"/>
        </w:rPr>
      </w:pPr>
    </w:p>
    <w:tbl>
      <w:tblPr>
        <w:tblStyle w:val="46"/>
        <w:tblW w:w="8738" w:type="dxa"/>
        <w:jc w:val="center"/>
        <w:tblLayout w:type="fixed"/>
        <w:tblCellMar>
          <w:top w:w="0" w:type="dxa"/>
          <w:left w:w="108" w:type="dxa"/>
          <w:bottom w:w="0" w:type="dxa"/>
          <w:right w:w="108" w:type="dxa"/>
        </w:tblCellMar>
      </w:tblPr>
      <w:tblGrid>
        <w:gridCol w:w="4620"/>
        <w:gridCol w:w="4118"/>
      </w:tblGrid>
      <w:tr w14:paraId="00F102AE">
        <w:tblPrEx>
          <w:tblCellMar>
            <w:top w:w="0" w:type="dxa"/>
            <w:left w:w="108" w:type="dxa"/>
            <w:bottom w:w="0" w:type="dxa"/>
            <w:right w:w="108" w:type="dxa"/>
          </w:tblCellMar>
        </w:tblPrEx>
        <w:trPr>
          <w:trHeight w:val="460" w:hRule="atLeast"/>
          <w:jc w:val="center"/>
        </w:trPr>
        <w:tc>
          <w:tcPr>
            <w:tcW w:w="4620" w:type="dxa"/>
            <w:noWrap/>
          </w:tcPr>
          <w:p w14:paraId="2FAF41A8">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甲方：（公章）</w:t>
            </w:r>
          </w:p>
        </w:tc>
        <w:tc>
          <w:tcPr>
            <w:tcW w:w="4118" w:type="dxa"/>
            <w:noWrap/>
          </w:tcPr>
          <w:p w14:paraId="3046474C">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乙方：（公章）</w:t>
            </w:r>
          </w:p>
        </w:tc>
      </w:tr>
      <w:tr w14:paraId="798AF960">
        <w:tblPrEx>
          <w:tblCellMar>
            <w:top w:w="0" w:type="dxa"/>
            <w:left w:w="108" w:type="dxa"/>
            <w:bottom w:w="0" w:type="dxa"/>
            <w:right w:w="108" w:type="dxa"/>
          </w:tblCellMar>
        </w:tblPrEx>
        <w:trPr>
          <w:trHeight w:val="460" w:hRule="atLeast"/>
          <w:jc w:val="center"/>
        </w:trPr>
        <w:tc>
          <w:tcPr>
            <w:tcW w:w="4620" w:type="dxa"/>
            <w:noWrap/>
          </w:tcPr>
          <w:p w14:paraId="09BC6263">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地址：</w:t>
            </w:r>
          </w:p>
        </w:tc>
        <w:tc>
          <w:tcPr>
            <w:tcW w:w="4118" w:type="dxa"/>
            <w:noWrap/>
          </w:tcPr>
          <w:p w14:paraId="4AFDDB58">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地址：</w:t>
            </w:r>
          </w:p>
        </w:tc>
      </w:tr>
      <w:tr w14:paraId="46ED064E">
        <w:tblPrEx>
          <w:tblCellMar>
            <w:top w:w="0" w:type="dxa"/>
            <w:left w:w="108" w:type="dxa"/>
            <w:bottom w:w="0" w:type="dxa"/>
            <w:right w:w="108" w:type="dxa"/>
          </w:tblCellMar>
        </w:tblPrEx>
        <w:trPr>
          <w:trHeight w:val="460" w:hRule="atLeast"/>
          <w:jc w:val="center"/>
        </w:trPr>
        <w:tc>
          <w:tcPr>
            <w:tcW w:w="4620" w:type="dxa"/>
            <w:noWrap/>
          </w:tcPr>
          <w:p w14:paraId="5D8ABFD5">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法定代表人：（签章）</w:t>
            </w:r>
          </w:p>
        </w:tc>
        <w:tc>
          <w:tcPr>
            <w:tcW w:w="4118" w:type="dxa"/>
            <w:noWrap/>
          </w:tcPr>
          <w:p w14:paraId="05947B07">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法定代表人：（签章）</w:t>
            </w:r>
          </w:p>
        </w:tc>
      </w:tr>
      <w:tr w14:paraId="09A738EA">
        <w:tblPrEx>
          <w:tblCellMar>
            <w:top w:w="0" w:type="dxa"/>
            <w:left w:w="108" w:type="dxa"/>
            <w:bottom w:w="0" w:type="dxa"/>
            <w:right w:w="108" w:type="dxa"/>
          </w:tblCellMar>
        </w:tblPrEx>
        <w:trPr>
          <w:trHeight w:val="460" w:hRule="atLeast"/>
          <w:jc w:val="center"/>
        </w:trPr>
        <w:tc>
          <w:tcPr>
            <w:tcW w:w="4620" w:type="dxa"/>
            <w:noWrap/>
          </w:tcPr>
          <w:p w14:paraId="005684D9">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委托代表人：</w:t>
            </w:r>
          </w:p>
        </w:tc>
        <w:tc>
          <w:tcPr>
            <w:tcW w:w="4118" w:type="dxa"/>
            <w:noWrap/>
          </w:tcPr>
          <w:p w14:paraId="6671AF99">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委托代表人：</w:t>
            </w:r>
          </w:p>
        </w:tc>
      </w:tr>
      <w:tr w14:paraId="31DE38FC">
        <w:tblPrEx>
          <w:tblCellMar>
            <w:top w:w="0" w:type="dxa"/>
            <w:left w:w="108" w:type="dxa"/>
            <w:bottom w:w="0" w:type="dxa"/>
            <w:right w:w="108" w:type="dxa"/>
          </w:tblCellMar>
        </w:tblPrEx>
        <w:trPr>
          <w:trHeight w:val="460" w:hRule="atLeast"/>
          <w:jc w:val="center"/>
        </w:trPr>
        <w:tc>
          <w:tcPr>
            <w:tcW w:w="4620" w:type="dxa"/>
            <w:noWrap/>
          </w:tcPr>
          <w:p w14:paraId="463834DA">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日期：</w:t>
            </w:r>
          </w:p>
        </w:tc>
        <w:tc>
          <w:tcPr>
            <w:tcW w:w="4118" w:type="dxa"/>
            <w:noWrap/>
          </w:tcPr>
          <w:p w14:paraId="38BC554E">
            <w:pPr>
              <w:tabs>
                <w:tab w:val="left" w:pos="360"/>
              </w:tabs>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日期：</w:t>
            </w:r>
          </w:p>
        </w:tc>
      </w:tr>
    </w:tbl>
    <w:p w14:paraId="751F67C2">
      <w:pPr>
        <w:rPr>
          <w:rFonts w:hint="eastAsia" w:ascii="宋体" w:hAnsi="宋体" w:cs="宋体"/>
          <w:color w:val="auto"/>
          <w:sz w:val="24"/>
          <w:szCs w:val="24"/>
          <w:highlight w:val="none"/>
        </w:rPr>
      </w:pPr>
      <w:r>
        <w:rPr>
          <w:rFonts w:hint="eastAsia" w:eastAsia="仿宋_GB2312"/>
          <w:bCs/>
          <w:color w:val="auto"/>
          <w:sz w:val="23"/>
          <w:szCs w:val="23"/>
          <w:highlight w:val="none"/>
        </w:rPr>
        <w:br w:type="page"/>
      </w:r>
    </w:p>
    <w:bookmarkEnd w:id="206"/>
    <w:p w14:paraId="77230A29">
      <w:pPr>
        <w:spacing w:line="360" w:lineRule="auto"/>
        <w:rPr>
          <w:rFonts w:eastAsia="仿宋_GB2312"/>
          <w:b/>
          <w:color w:val="auto"/>
          <w:sz w:val="23"/>
          <w:szCs w:val="23"/>
          <w:highlight w:val="none"/>
        </w:rPr>
      </w:pPr>
      <w:r>
        <w:rPr>
          <w:rFonts w:hint="eastAsia" w:ascii="宋体" w:hAnsi="宋体" w:cs="宋体"/>
          <w:color w:val="auto"/>
          <w:sz w:val="24"/>
          <w:szCs w:val="24"/>
          <w:highlight w:val="none"/>
        </w:rPr>
        <w:t>附件1：</w:t>
      </w:r>
    </w:p>
    <w:p w14:paraId="50000601">
      <w:pPr>
        <w:spacing w:line="440" w:lineRule="exact"/>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廉洁协议</w:t>
      </w:r>
    </w:p>
    <w:p w14:paraId="02B3E952">
      <w:pPr>
        <w:spacing w:line="380" w:lineRule="exact"/>
        <w:ind w:firstLine="420"/>
        <w:rPr>
          <w:rFonts w:eastAsia="仿宋_GB2312"/>
          <w:color w:val="auto"/>
          <w:sz w:val="24"/>
          <w:szCs w:val="20"/>
          <w:highlight w:val="none"/>
        </w:rPr>
      </w:pPr>
    </w:p>
    <w:p w14:paraId="139C701E">
      <w:pPr>
        <w:spacing w:line="400" w:lineRule="exact"/>
        <w:ind w:firstLine="480" w:firstLineChars="20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甲方：</w:t>
      </w:r>
      <w:r>
        <w:rPr>
          <w:rFonts w:hint="eastAsia" w:ascii="仿宋" w:hAnsi="仿宋" w:eastAsia="仿宋" w:cs="仿宋"/>
          <w:b/>
          <w:bCs/>
          <w:color w:val="auto"/>
          <w:sz w:val="24"/>
          <w:szCs w:val="24"/>
          <w:highlight w:val="none"/>
          <w:u w:val="single"/>
        </w:rPr>
        <w:t>南通市市政设施管理处</w:t>
      </w:r>
    </w:p>
    <w:p w14:paraId="3F8FF2A5">
      <w:pPr>
        <w:spacing w:line="400" w:lineRule="exact"/>
        <w:ind w:firstLine="480" w:firstLineChars="200"/>
        <w:rPr>
          <w:rFonts w:hint="eastAsia" w:ascii="仿宋" w:hAnsi="仿宋" w:eastAsia="仿宋" w:cs="仿宋"/>
          <w:b/>
          <w:bCs/>
          <w:color w:val="auto"/>
          <w:sz w:val="24"/>
          <w:szCs w:val="24"/>
          <w:highlight w:val="none"/>
          <w:u w:val="single"/>
        </w:rPr>
      </w:pPr>
      <w:r>
        <w:rPr>
          <w:rFonts w:hint="eastAsia" w:ascii="宋体" w:hAnsi="宋体" w:cs="宋体"/>
          <w:color w:val="auto"/>
          <w:sz w:val="24"/>
          <w:szCs w:val="24"/>
          <w:highlight w:val="none"/>
        </w:rPr>
        <w:t>乙方：</w:t>
      </w:r>
      <w:r>
        <w:rPr>
          <w:rFonts w:hint="eastAsia" w:ascii="仿宋" w:hAnsi="仿宋" w:eastAsia="仿宋" w:cs="仿宋"/>
          <w:b/>
          <w:bCs/>
          <w:color w:val="auto"/>
          <w:sz w:val="24"/>
          <w:szCs w:val="24"/>
          <w:highlight w:val="none"/>
          <w:u w:val="single"/>
        </w:rPr>
        <w:t>中标供应商</w:t>
      </w:r>
    </w:p>
    <w:p w14:paraId="2A3B9EA3">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为加强本单位廉洁建设，规范各项活动中</w:t>
      </w:r>
      <w:r>
        <w:rPr>
          <w:rFonts w:hint="eastAsia" w:ascii="宋体" w:hAnsi="宋体" w:cs="宋体"/>
          <w:color w:val="auto"/>
          <w:sz w:val="24"/>
          <w:szCs w:val="24"/>
          <w:highlight w:val="none"/>
          <w:lang w:eastAsia="zh-CN"/>
        </w:rPr>
        <w:t>甲、乙</w:t>
      </w:r>
      <w:r>
        <w:rPr>
          <w:rFonts w:hint="eastAsia" w:ascii="宋体" w:hAnsi="宋体" w:cs="宋体"/>
          <w:color w:val="auto"/>
          <w:sz w:val="24"/>
          <w:szCs w:val="24"/>
          <w:highlight w:val="none"/>
        </w:rPr>
        <w:t>双方的行为，防止谋取不正当利益的违法违纪现象的发生，保护国家、集体和当事人的合法权益，订立本廉洁协议。</w:t>
      </w:r>
    </w:p>
    <w:p w14:paraId="17ED1745">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一、双方的责任</w:t>
      </w:r>
    </w:p>
    <w:p w14:paraId="1FA2320F">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1.</w:t>
      </w:r>
      <w:r>
        <w:rPr>
          <w:rFonts w:hint="eastAsia" w:ascii="宋体" w:hAnsi="宋体" w:cs="宋体"/>
          <w:color w:val="auto"/>
          <w:sz w:val="24"/>
          <w:szCs w:val="24"/>
          <w:highlight w:val="none"/>
        </w:rPr>
        <w:t>应严格遵守国家关于采购招标的有关</w:t>
      </w:r>
      <w:r>
        <w:rPr>
          <w:rFonts w:hint="eastAsia" w:ascii="宋体" w:hAnsi="宋体" w:cs="宋体"/>
          <w:color w:val="auto"/>
          <w:sz w:val="24"/>
          <w:szCs w:val="24"/>
          <w:highlight w:val="none"/>
          <w:lang w:eastAsia="zh-CN"/>
        </w:rPr>
        <w:t>法律法规和</w:t>
      </w:r>
      <w:r>
        <w:rPr>
          <w:rFonts w:hint="eastAsia" w:ascii="宋体" w:hAnsi="宋体" w:cs="宋体"/>
          <w:color w:val="auto"/>
          <w:sz w:val="24"/>
          <w:szCs w:val="24"/>
          <w:highlight w:val="none"/>
        </w:rPr>
        <w:t>相关政策，以及廉洁建设的各项规定。</w:t>
      </w:r>
    </w:p>
    <w:p w14:paraId="4C0FBCE8">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2.</w:t>
      </w:r>
      <w:r>
        <w:rPr>
          <w:rFonts w:hint="eastAsia" w:ascii="宋体" w:hAnsi="宋体" w:cs="宋体"/>
          <w:color w:val="auto"/>
          <w:sz w:val="24"/>
          <w:szCs w:val="24"/>
          <w:highlight w:val="none"/>
        </w:rPr>
        <w:t>严格执行合同文件，自觉按合同办事。</w:t>
      </w:r>
    </w:p>
    <w:p w14:paraId="5896B758">
      <w:pPr>
        <w:spacing w:line="400" w:lineRule="exact"/>
        <w:ind w:firstLine="480" w:firstLineChars="200"/>
        <w:rPr>
          <w:rFonts w:hint="eastAsia" w:ascii="宋体" w:hAnsi="宋体" w:cs="宋体"/>
          <w:color w:val="auto"/>
          <w:sz w:val="24"/>
          <w:szCs w:val="24"/>
          <w:highlight w:val="none"/>
        </w:rPr>
      </w:pPr>
      <w:r>
        <w:rPr>
          <w:rFonts w:eastAsia="仿宋_GB2312"/>
          <w:color w:val="auto"/>
          <w:sz w:val="24"/>
          <w:szCs w:val="24"/>
          <w:highlight w:val="none"/>
        </w:rPr>
        <w:t>3.</w:t>
      </w:r>
      <w:r>
        <w:rPr>
          <w:rFonts w:hint="eastAsia" w:ascii="宋体" w:hAnsi="宋体" w:cs="宋体"/>
          <w:color w:val="auto"/>
          <w:sz w:val="24"/>
          <w:szCs w:val="24"/>
          <w:highlight w:val="none"/>
        </w:rPr>
        <w:t>各项活动必须坚持公开、公平、公正、诚信、透明的原则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除法律法规另有规定者外</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，不得为获取</w:t>
      </w:r>
      <w:r>
        <w:rPr>
          <w:rFonts w:hint="eastAsia" w:ascii="宋体" w:hAnsi="宋体" w:cs="宋体"/>
          <w:color w:val="auto"/>
          <w:sz w:val="24"/>
          <w:szCs w:val="24"/>
          <w:highlight w:val="none"/>
          <w:lang w:eastAsia="zh-CN"/>
        </w:rPr>
        <w:t>不正当利益而</w:t>
      </w:r>
      <w:r>
        <w:rPr>
          <w:rFonts w:hint="eastAsia" w:ascii="宋体" w:hAnsi="宋体" w:cs="宋体"/>
          <w:color w:val="auto"/>
          <w:sz w:val="24"/>
          <w:szCs w:val="24"/>
          <w:highlight w:val="none"/>
        </w:rPr>
        <w:t>损害国家、集体和</w:t>
      </w:r>
      <w:r>
        <w:rPr>
          <w:rFonts w:hint="eastAsia" w:ascii="宋体" w:hAnsi="宋体" w:cs="宋体"/>
          <w:color w:val="auto"/>
          <w:sz w:val="24"/>
          <w:szCs w:val="24"/>
          <w:highlight w:val="none"/>
          <w:lang w:eastAsia="zh-CN"/>
        </w:rPr>
        <w:t>他方</w:t>
      </w:r>
      <w:r>
        <w:rPr>
          <w:rFonts w:hint="eastAsia" w:ascii="宋体" w:hAnsi="宋体" w:cs="宋体"/>
          <w:color w:val="auto"/>
          <w:sz w:val="24"/>
          <w:szCs w:val="24"/>
          <w:highlight w:val="none"/>
        </w:rPr>
        <w:t>利益。</w:t>
      </w:r>
    </w:p>
    <w:p w14:paraId="6BE99728">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4.</w:t>
      </w:r>
      <w:r>
        <w:rPr>
          <w:rFonts w:hint="eastAsia" w:ascii="宋体" w:hAnsi="宋体" w:cs="宋体"/>
          <w:color w:val="auto"/>
          <w:sz w:val="24"/>
          <w:szCs w:val="24"/>
          <w:highlight w:val="none"/>
        </w:rPr>
        <w:t>发现对方在业务活动中有违规、违纪、违法行为的，应及时提醒对方，情节严重的，应向其上级主管部门或纪检监察、司法等有关机关举报。</w:t>
      </w:r>
    </w:p>
    <w:p w14:paraId="78097B80">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二、甲方责任</w:t>
      </w:r>
    </w:p>
    <w:p w14:paraId="5A889379">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甲方的领导和从事采购招标、履约验收的工作人员，在事前、事中、事后应遵守以下规定：</w:t>
      </w:r>
    </w:p>
    <w:p w14:paraId="5243454C">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1.</w:t>
      </w:r>
      <w:r>
        <w:rPr>
          <w:rFonts w:hint="eastAsia" w:ascii="宋体" w:hAnsi="宋体" w:cs="宋体"/>
          <w:color w:val="auto"/>
          <w:sz w:val="24"/>
          <w:szCs w:val="24"/>
          <w:highlight w:val="none"/>
        </w:rPr>
        <w:t>不得利用职权或者职务上的影响谋取私利、为他人谋取利益、搞权权交易、无偿或象征性地支付报酬接受服务及使用劳务。</w:t>
      </w:r>
    </w:p>
    <w:p w14:paraId="272C2E05">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2.</w:t>
      </w:r>
      <w:r>
        <w:rPr>
          <w:rFonts w:hint="eastAsia" w:ascii="宋体" w:hAnsi="宋体" w:cs="宋体"/>
          <w:color w:val="auto"/>
          <w:sz w:val="24"/>
          <w:szCs w:val="24"/>
          <w:highlight w:val="none"/>
        </w:rPr>
        <w:t>不得收受、持有、实际使用可能影响公正执行职务的礼品、礼金、运动健身卡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会所和俱乐部会员卡、高尔夫球卡等各种消费卡</w:t>
      </w:r>
      <w:r>
        <w:rPr>
          <w:rFonts w:hint="eastAsia" w:ascii="宋体" w:hAnsi="宋体" w:cs="宋体"/>
          <w:color w:val="auto"/>
          <w:sz w:val="24"/>
          <w:szCs w:val="24"/>
          <w:highlight w:val="none"/>
          <w:lang w:eastAsia="zh-CN"/>
        </w:rPr>
        <w:t>，以及</w:t>
      </w:r>
      <w:r>
        <w:rPr>
          <w:rFonts w:hint="eastAsia" w:ascii="宋体" w:hAnsi="宋体" w:cs="宋体"/>
          <w:color w:val="auto"/>
          <w:sz w:val="24"/>
          <w:szCs w:val="24"/>
          <w:highlight w:val="none"/>
        </w:rPr>
        <w:t>有价证券、股权、其他金融产品等财物。</w:t>
      </w:r>
    </w:p>
    <w:p w14:paraId="4DC48F92">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3.</w:t>
      </w:r>
      <w:r>
        <w:rPr>
          <w:rFonts w:hint="eastAsia" w:ascii="宋体" w:hAnsi="宋体" w:cs="宋体"/>
          <w:color w:val="auto"/>
          <w:sz w:val="24"/>
          <w:szCs w:val="24"/>
          <w:highlight w:val="none"/>
        </w:rPr>
        <w:t>不得在乙方和相关单位报销任何应由甲方或个人支付的费用，不得借用乙方和相关单位的钱款、住房、车辆，</w:t>
      </w:r>
      <w:r>
        <w:rPr>
          <w:rFonts w:hint="eastAsia" w:ascii="宋体" w:hAnsi="宋体" w:cs="宋体"/>
          <w:color w:val="auto"/>
          <w:sz w:val="24"/>
          <w:szCs w:val="24"/>
          <w:highlight w:val="none"/>
          <w:lang w:eastAsia="zh-CN"/>
        </w:rPr>
        <w:t>以免影响</w:t>
      </w:r>
      <w:r>
        <w:rPr>
          <w:rFonts w:hint="eastAsia" w:ascii="宋体" w:hAnsi="宋体" w:cs="宋体"/>
          <w:color w:val="auto"/>
          <w:sz w:val="24"/>
          <w:szCs w:val="24"/>
          <w:highlight w:val="none"/>
        </w:rPr>
        <w:t>公正</w:t>
      </w:r>
      <w:r>
        <w:rPr>
          <w:rFonts w:hint="eastAsia" w:ascii="宋体" w:hAnsi="宋体" w:cs="宋体"/>
          <w:color w:val="auto"/>
          <w:sz w:val="24"/>
          <w:szCs w:val="24"/>
          <w:highlight w:val="none"/>
          <w:lang w:eastAsia="zh-CN"/>
        </w:rPr>
        <w:t>执行公务</w:t>
      </w:r>
      <w:r>
        <w:rPr>
          <w:rFonts w:hint="eastAsia" w:ascii="宋体" w:hAnsi="宋体" w:cs="宋体"/>
          <w:color w:val="auto"/>
          <w:sz w:val="24"/>
          <w:szCs w:val="24"/>
          <w:highlight w:val="none"/>
        </w:rPr>
        <w:t>。</w:t>
      </w:r>
    </w:p>
    <w:p w14:paraId="563745B0">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4.</w:t>
      </w:r>
      <w:r>
        <w:rPr>
          <w:rFonts w:hint="eastAsia" w:ascii="宋体" w:hAnsi="宋体" w:cs="宋体"/>
          <w:color w:val="auto"/>
          <w:sz w:val="24"/>
          <w:szCs w:val="24"/>
          <w:highlight w:val="none"/>
        </w:rPr>
        <w:t>不得要求、暗示或接受乙方和相关单位为个人装修住房、婚丧嫁娶、配偶子女的工作安排以及出国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境</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、旅游等</w:t>
      </w:r>
      <w:r>
        <w:rPr>
          <w:rFonts w:hint="eastAsia" w:ascii="宋体" w:hAnsi="宋体" w:cs="宋体"/>
          <w:color w:val="auto"/>
          <w:sz w:val="24"/>
          <w:szCs w:val="24"/>
          <w:highlight w:val="none"/>
          <w:lang w:eastAsia="zh-CN"/>
        </w:rPr>
        <w:t>提供便利</w:t>
      </w:r>
      <w:r>
        <w:rPr>
          <w:rFonts w:hint="eastAsia" w:ascii="宋体" w:hAnsi="宋体" w:cs="宋体"/>
          <w:color w:val="auto"/>
          <w:sz w:val="24"/>
          <w:szCs w:val="24"/>
          <w:highlight w:val="none"/>
        </w:rPr>
        <w:t>；不得接受可能影响公正执行职务的宴请或者旅游、健身、娱乐等活动安排。</w:t>
      </w:r>
    </w:p>
    <w:p w14:paraId="1E2F9696">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5.</w:t>
      </w:r>
      <w:r>
        <w:rPr>
          <w:rFonts w:hint="eastAsia" w:ascii="宋体" w:hAnsi="宋体" w:cs="宋体"/>
          <w:color w:val="auto"/>
          <w:sz w:val="24"/>
          <w:szCs w:val="24"/>
          <w:highlight w:val="none"/>
        </w:rPr>
        <w:t>不得向乙方和相关单位介绍或为配偶、子女、亲属</w:t>
      </w:r>
      <w:r>
        <w:rPr>
          <w:rFonts w:hint="eastAsia" w:ascii="宋体" w:hAnsi="宋体" w:cs="宋体"/>
          <w:color w:val="auto"/>
          <w:sz w:val="24"/>
          <w:szCs w:val="24"/>
          <w:highlight w:val="none"/>
          <w:lang w:eastAsia="zh-CN"/>
        </w:rPr>
        <w:t>参与甲方</w:t>
      </w:r>
      <w:r>
        <w:rPr>
          <w:rFonts w:hint="eastAsia" w:ascii="宋体" w:hAnsi="宋体" w:cs="宋体"/>
          <w:color w:val="auto"/>
          <w:sz w:val="24"/>
          <w:szCs w:val="24"/>
          <w:highlight w:val="none"/>
        </w:rPr>
        <w:t>工程建设管理合同有关的业务活动；禁止配偶、子女及其配偶等亲属和其他特定关系人在乙方和相关单位不实际工作而获取薪酬</w:t>
      </w:r>
      <w:r>
        <w:rPr>
          <w:rFonts w:hint="eastAsia" w:ascii="宋体" w:hAnsi="宋体" w:cs="宋体"/>
          <w:color w:val="auto"/>
          <w:sz w:val="24"/>
          <w:szCs w:val="24"/>
          <w:highlight w:val="none"/>
          <w:lang w:eastAsia="zh-CN"/>
        </w:rPr>
        <w:t>，或者</w:t>
      </w:r>
      <w:r>
        <w:rPr>
          <w:rFonts w:hint="eastAsia" w:ascii="宋体" w:hAnsi="宋体" w:cs="宋体"/>
          <w:color w:val="auto"/>
          <w:sz w:val="24"/>
          <w:szCs w:val="24"/>
          <w:highlight w:val="none"/>
        </w:rPr>
        <w:t>虽实际工作但领取明显超出同职级标准薪酬。</w:t>
      </w:r>
    </w:p>
    <w:p w14:paraId="36F19F40">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6.</w:t>
      </w:r>
      <w:r>
        <w:rPr>
          <w:rFonts w:hint="eastAsia" w:ascii="宋体" w:hAnsi="宋体" w:cs="宋体"/>
          <w:color w:val="auto"/>
          <w:sz w:val="24"/>
          <w:szCs w:val="24"/>
          <w:highlight w:val="none"/>
        </w:rPr>
        <w:t>不得以任何理由要求乙方和相关单位使用某种产品、材料和设备。</w:t>
      </w:r>
    </w:p>
    <w:p w14:paraId="606A998E">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三、乙方责任</w:t>
      </w:r>
    </w:p>
    <w:p w14:paraId="4C996BEE">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应与甲方保持正常的业务交往，按照有关法律法规和程序开展业务工作，严格执行采购招标的有关</w:t>
      </w:r>
      <w:r>
        <w:rPr>
          <w:rFonts w:hint="eastAsia" w:ascii="宋体" w:hAnsi="宋体" w:cs="宋体"/>
          <w:color w:val="auto"/>
          <w:sz w:val="24"/>
          <w:szCs w:val="24"/>
          <w:highlight w:val="none"/>
          <w:lang w:eastAsia="zh-CN"/>
        </w:rPr>
        <w:t>政策、方针</w:t>
      </w:r>
      <w:r>
        <w:rPr>
          <w:rFonts w:hint="eastAsia" w:ascii="宋体" w:hAnsi="宋体" w:cs="宋体"/>
          <w:color w:val="auto"/>
          <w:sz w:val="24"/>
          <w:szCs w:val="24"/>
          <w:highlight w:val="none"/>
        </w:rPr>
        <w:t>，执行国家强制性标准，并遵守以下规定：</w:t>
      </w:r>
    </w:p>
    <w:p w14:paraId="2EA9F93C">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1.</w:t>
      </w:r>
      <w:r>
        <w:rPr>
          <w:rFonts w:hint="eastAsia" w:ascii="宋体" w:hAnsi="宋体" w:cs="宋体"/>
          <w:color w:val="auto"/>
          <w:sz w:val="24"/>
          <w:szCs w:val="24"/>
          <w:highlight w:val="none"/>
        </w:rPr>
        <w:t>不得以任何理由向甲方及其工作人员索要、</w:t>
      </w:r>
      <w:r>
        <w:rPr>
          <w:rFonts w:hint="eastAsia" w:ascii="宋体" w:hAnsi="宋体" w:cs="宋体"/>
          <w:color w:val="auto"/>
          <w:sz w:val="24"/>
          <w:szCs w:val="24"/>
          <w:highlight w:val="none"/>
          <w:lang w:eastAsia="zh-CN"/>
        </w:rPr>
        <w:t>收受</w:t>
      </w:r>
      <w:r>
        <w:rPr>
          <w:rFonts w:hint="eastAsia" w:ascii="宋体" w:hAnsi="宋体" w:cs="宋体"/>
          <w:color w:val="auto"/>
          <w:sz w:val="24"/>
          <w:szCs w:val="24"/>
          <w:highlight w:val="none"/>
        </w:rPr>
        <w:t>或赠送明显超出正常礼尚往来的礼品、礼金、运动健身卡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会所和俱乐部会员卡、高尔夫球卡等各种消费卡</w:t>
      </w:r>
      <w:r>
        <w:rPr>
          <w:rFonts w:hint="eastAsia" w:ascii="宋体" w:hAnsi="宋体" w:cs="宋体"/>
          <w:color w:val="auto"/>
          <w:sz w:val="24"/>
          <w:szCs w:val="24"/>
          <w:highlight w:val="none"/>
          <w:lang w:eastAsia="zh-CN"/>
        </w:rPr>
        <w:t>，以及</w:t>
      </w:r>
      <w:r>
        <w:rPr>
          <w:rFonts w:hint="eastAsia" w:ascii="宋体" w:hAnsi="宋体" w:cs="宋体"/>
          <w:color w:val="auto"/>
          <w:sz w:val="24"/>
          <w:szCs w:val="24"/>
          <w:highlight w:val="none"/>
        </w:rPr>
        <w:t>有价证券、股权、其他金融产品等财物。</w:t>
      </w:r>
    </w:p>
    <w:p w14:paraId="25D29CE3">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2.</w:t>
      </w:r>
      <w:r>
        <w:rPr>
          <w:rFonts w:hint="eastAsia" w:ascii="宋体" w:hAnsi="宋体" w:cs="宋体"/>
          <w:color w:val="auto"/>
          <w:sz w:val="24"/>
          <w:szCs w:val="24"/>
          <w:highlight w:val="none"/>
        </w:rPr>
        <w:t>不得以任何理由为甲方和相关单位报销应由</w:t>
      </w:r>
      <w:r>
        <w:rPr>
          <w:rFonts w:hint="eastAsia" w:ascii="宋体" w:hAnsi="宋体" w:cs="宋体"/>
          <w:color w:val="auto"/>
          <w:sz w:val="24"/>
          <w:szCs w:val="24"/>
          <w:highlight w:val="none"/>
          <w:lang w:eastAsia="zh-CN"/>
        </w:rPr>
        <w:t>其</w:t>
      </w:r>
      <w:r>
        <w:rPr>
          <w:rFonts w:hint="eastAsia" w:ascii="宋体" w:hAnsi="宋体" w:cs="宋体"/>
          <w:color w:val="auto"/>
          <w:sz w:val="24"/>
          <w:szCs w:val="24"/>
          <w:highlight w:val="none"/>
        </w:rPr>
        <w:t>或个人支付的费用。</w:t>
      </w:r>
    </w:p>
    <w:p w14:paraId="75BED747">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3.</w:t>
      </w:r>
      <w:r>
        <w:rPr>
          <w:rFonts w:hint="eastAsia" w:ascii="宋体" w:hAnsi="宋体" w:cs="宋体"/>
          <w:color w:val="auto"/>
          <w:sz w:val="24"/>
          <w:szCs w:val="24"/>
          <w:highlight w:val="none"/>
        </w:rPr>
        <w:t>不得接受或暗示为甲方、相关单位或个人装修住房、婚丧嫁娶、配偶子女的工作安排以及出国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境</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、旅游等</w:t>
      </w:r>
      <w:r>
        <w:rPr>
          <w:rFonts w:hint="eastAsia" w:ascii="宋体" w:hAnsi="宋体" w:cs="宋体"/>
          <w:color w:val="auto"/>
          <w:sz w:val="24"/>
          <w:szCs w:val="24"/>
          <w:highlight w:val="none"/>
          <w:lang w:eastAsia="zh-CN"/>
        </w:rPr>
        <w:t>提供便利</w:t>
      </w:r>
      <w:r>
        <w:rPr>
          <w:rFonts w:hint="eastAsia" w:ascii="宋体" w:hAnsi="宋体" w:cs="宋体"/>
          <w:color w:val="auto"/>
          <w:sz w:val="24"/>
          <w:szCs w:val="24"/>
          <w:highlight w:val="none"/>
        </w:rPr>
        <w:t>。</w:t>
      </w:r>
    </w:p>
    <w:p w14:paraId="47FF1DE3">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4.</w:t>
      </w:r>
      <w:r>
        <w:rPr>
          <w:rFonts w:hint="eastAsia" w:ascii="宋体" w:hAnsi="宋体" w:cs="宋体"/>
          <w:color w:val="auto"/>
          <w:sz w:val="24"/>
          <w:szCs w:val="24"/>
          <w:highlight w:val="none"/>
        </w:rPr>
        <w:t>不得以任何理由为甲方、相关单位或个人</w:t>
      </w:r>
      <w:r>
        <w:rPr>
          <w:rFonts w:hint="eastAsia" w:ascii="宋体" w:hAnsi="宋体" w:cs="宋体"/>
          <w:color w:val="auto"/>
          <w:sz w:val="24"/>
          <w:szCs w:val="24"/>
          <w:highlight w:val="none"/>
          <w:lang w:eastAsia="zh-CN"/>
        </w:rPr>
        <w:t>组织</w:t>
      </w:r>
      <w:r>
        <w:rPr>
          <w:rFonts w:hint="eastAsia" w:ascii="宋体" w:hAnsi="宋体" w:cs="宋体"/>
          <w:color w:val="auto"/>
          <w:sz w:val="24"/>
          <w:szCs w:val="24"/>
          <w:highlight w:val="none"/>
        </w:rPr>
        <w:t>可能影响公正执行职务的宴请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旅游、健身、娱乐等活动。</w:t>
      </w:r>
    </w:p>
    <w:p w14:paraId="40E28A38">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四、违约责任</w:t>
      </w:r>
    </w:p>
    <w:p w14:paraId="5BBBB8B1">
      <w:pPr>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1.甲方违反本协议的，在单位范围内通报批评且不列入当年评先评优</w:t>
      </w:r>
      <w:r>
        <w:rPr>
          <w:rFonts w:hint="eastAsia" w:ascii="宋体" w:hAnsi="宋体" w:cs="宋体"/>
          <w:color w:val="auto"/>
          <w:sz w:val="24"/>
          <w:szCs w:val="24"/>
          <w:highlight w:val="none"/>
          <w:lang w:eastAsia="zh-CN"/>
        </w:rPr>
        <w:t>名单；</w:t>
      </w:r>
      <w:r>
        <w:rPr>
          <w:rFonts w:hint="eastAsia" w:ascii="宋体" w:hAnsi="宋体" w:cs="宋体"/>
          <w:color w:val="auto"/>
          <w:sz w:val="24"/>
          <w:szCs w:val="24"/>
          <w:highlight w:val="none"/>
        </w:rPr>
        <w:t>对影响单位发展大局、造成严重后果的，会同上级部门对责任人作出组织处理或党纪政纪处分；给乙方单位造成经济损失的，应予以赔偿；涉嫌犯罪的，移交司法机关追究刑事责任。</w:t>
      </w:r>
    </w:p>
    <w:p w14:paraId="004940D8">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2.乙方违反本协议的，取消</w:t>
      </w:r>
      <w:r>
        <w:rPr>
          <w:rFonts w:hint="eastAsia" w:ascii="宋体" w:hAnsi="宋体" w:cs="宋体"/>
          <w:color w:val="auto"/>
          <w:sz w:val="24"/>
          <w:szCs w:val="24"/>
          <w:highlight w:val="none"/>
          <w:lang w:val="en-US" w:eastAsia="zh-CN"/>
        </w:rPr>
        <w:t>中标</w:t>
      </w:r>
      <w:r>
        <w:rPr>
          <w:rFonts w:hint="eastAsia" w:ascii="宋体" w:hAnsi="宋体" w:cs="宋体"/>
          <w:color w:val="auto"/>
          <w:sz w:val="24"/>
          <w:szCs w:val="24"/>
          <w:highlight w:val="none"/>
        </w:rPr>
        <w:t>资格，并上报甲方行政主管部门</w:t>
      </w:r>
      <w:r>
        <w:rPr>
          <w:rFonts w:hint="eastAsia" w:ascii="宋体" w:hAnsi="宋体" w:cs="宋体"/>
          <w:color w:val="auto"/>
          <w:sz w:val="24"/>
          <w:szCs w:val="24"/>
          <w:highlight w:val="none"/>
          <w:lang w:eastAsia="zh-CN"/>
        </w:rPr>
        <w:t>和</w:t>
      </w:r>
      <w:r>
        <w:rPr>
          <w:rFonts w:hint="eastAsia" w:ascii="宋体" w:hAnsi="宋体" w:cs="宋体"/>
          <w:color w:val="auto"/>
          <w:sz w:val="24"/>
          <w:szCs w:val="24"/>
          <w:highlight w:val="none"/>
        </w:rPr>
        <w:t>招投标监管部门作为信用评审依据；给甲方单位造成经济损失的，应予以赔偿；涉嫌犯罪的，移交司法机关追究刑事责任。</w:t>
      </w:r>
    </w:p>
    <w:p w14:paraId="2683A7A1">
      <w:pPr>
        <w:spacing w:line="400" w:lineRule="exact"/>
        <w:ind w:firstLine="480" w:firstLineChars="200"/>
        <w:rPr>
          <w:rFonts w:eastAsia="仿宋_GB2312"/>
          <w:color w:val="auto"/>
          <w:sz w:val="24"/>
          <w:szCs w:val="24"/>
          <w:highlight w:val="none"/>
        </w:rPr>
      </w:pPr>
      <w:r>
        <w:rPr>
          <w:rFonts w:eastAsia="仿宋_GB2312"/>
          <w:color w:val="auto"/>
          <w:sz w:val="24"/>
          <w:szCs w:val="24"/>
          <w:highlight w:val="none"/>
        </w:rPr>
        <w:t>3.</w:t>
      </w:r>
      <w:r>
        <w:rPr>
          <w:rFonts w:hint="eastAsia" w:ascii="宋体" w:hAnsi="宋体" w:cs="宋体"/>
          <w:color w:val="auto"/>
          <w:sz w:val="24"/>
          <w:szCs w:val="24"/>
          <w:highlight w:val="none"/>
        </w:rPr>
        <w:t>本协议作为货物采购合同的组成部分，与货物采购合同具有同等法律效力，经双方签署后立即生效。</w:t>
      </w:r>
    </w:p>
    <w:p w14:paraId="3FA17C18">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五、协议有效期</w:t>
      </w:r>
    </w:p>
    <w:p w14:paraId="23B8C1A2">
      <w:pPr>
        <w:spacing w:line="400" w:lineRule="exact"/>
        <w:ind w:firstLine="480" w:firstLineChars="200"/>
        <w:rPr>
          <w:rFonts w:eastAsia="仿宋_GB2312"/>
          <w:color w:val="auto"/>
          <w:sz w:val="24"/>
          <w:szCs w:val="24"/>
          <w:highlight w:val="none"/>
        </w:rPr>
      </w:pPr>
      <w:r>
        <w:rPr>
          <w:rFonts w:hint="eastAsia" w:ascii="宋体" w:hAnsi="宋体" w:cs="宋体"/>
          <w:color w:val="auto"/>
          <w:sz w:val="24"/>
          <w:szCs w:val="24"/>
          <w:highlight w:val="none"/>
        </w:rPr>
        <w:t>本协议具有长期效力，并对与采购招标项目有因果关系的前期贿赂行为亦具有追认和约束的效力。</w:t>
      </w:r>
    </w:p>
    <w:p w14:paraId="62E8CA80">
      <w:pPr>
        <w:tabs>
          <w:tab w:val="left" w:pos="1770"/>
        </w:tabs>
        <w:spacing w:line="400" w:lineRule="exact"/>
        <w:ind w:firstLine="420"/>
        <w:rPr>
          <w:rFonts w:eastAsia="仿宋_GB2312"/>
          <w:color w:val="auto"/>
          <w:sz w:val="24"/>
          <w:szCs w:val="24"/>
          <w:highlight w:val="none"/>
        </w:rPr>
      </w:pPr>
      <w:r>
        <w:rPr>
          <w:rFonts w:eastAsia="仿宋_GB2312"/>
          <w:color w:val="auto"/>
          <w:sz w:val="24"/>
          <w:szCs w:val="24"/>
          <w:highlight w:val="none"/>
        </w:rPr>
        <w:tab/>
      </w:r>
    </w:p>
    <w:tbl>
      <w:tblPr>
        <w:tblStyle w:val="46"/>
        <w:tblW w:w="0" w:type="auto"/>
        <w:jc w:val="center"/>
        <w:tblLayout w:type="fixed"/>
        <w:tblCellMar>
          <w:top w:w="0" w:type="dxa"/>
          <w:left w:w="108" w:type="dxa"/>
          <w:bottom w:w="0" w:type="dxa"/>
          <w:right w:w="108" w:type="dxa"/>
        </w:tblCellMar>
      </w:tblPr>
      <w:tblGrid>
        <w:gridCol w:w="4620"/>
        <w:gridCol w:w="4118"/>
      </w:tblGrid>
      <w:tr w14:paraId="700C3884">
        <w:tblPrEx>
          <w:tblCellMar>
            <w:top w:w="0" w:type="dxa"/>
            <w:left w:w="108" w:type="dxa"/>
            <w:bottom w:w="0" w:type="dxa"/>
            <w:right w:w="108" w:type="dxa"/>
          </w:tblCellMar>
        </w:tblPrEx>
        <w:trPr>
          <w:trHeight w:val="460" w:hRule="atLeast"/>
          <w:jc w:val="center"/>
        </w:trPr>
        <w:tc>
          <w:tcPr>
            <w:tcW w:w="4620" w:type="dxa"/>
            <w:tcBorders>
              <w:top w:val="nil"/>
              <w:left w:val="nil"/>
              <w:bottom w:val="nil"/>
              <w:right w:val="nil"/>
            </w:tcBorders>
            <w:noWrap/>
            <w:vAlign w:val="top"/>
          </w:tcPr>
          <w:p w14:paraId="512B5174">
            <w:pPr>
              <w:tabs>
                <w:tab w:val="left" w:pos="360"/>
              </w:tabs>
              <w:spacing w:line="400" w:lineRule="exact"/>
              <w:rPr>
                <w:rFonts w:ascii="宋体" w:hAnsi="宋体"/>
                <w:color w:val="auto"/>
                <w:sz w:val="24"/>
                <w:szCs w:val="24"/>
                <w:highlight w:val="none"/>
              </w:rPr>
            </w:pPr>
            <w:r>
              <w:rPr>
                <w:rFonts w:hint="eastAsia" w:ascii="宋体" w:hAnsi="宋体"/>
                <w:color w:val="auto"/>
                <w:sz w:val="24"/>
                <w:szCs w:val="24"/>
                <w:highlight w:val="none"/>
              </w:rPr>
              <w:t>甲方：</w:t>
            </w:r>
            <w:r>
              <w:rPr>
                <w:rFonts w:hint="eastAsia" w:ascii="宋体" w:hAnsi="宋体"/>
                <w:color w:val="auto"/>
                <w:sz w:val="24"/>
                <w:szCs w:val="24"/>
                <w:highlight w:val="none"/>
                <w:lang w:eastAsia="zh-CN"/>
              </w:rPr>
              <w:t>（</w:t>
            </w:r>
            <w:r>
              <w:rPr>
                <w:rFonts w:hint="eastAsia" w:ascii="宋体" w:hAnsi="宋体"/>
                <w:color w:val="auto"/>
                <w:sz w:val="24"/>
                <w:szCs w:val="24"/>
                <w:highlight w:val="none"/>
              </w:rPr>
              <w:t>公章</w:t>
            </w:r>
            <w:r>
              <w:rPr>
                <w:rFonts w:hint="eastAsia" w:ascii="宋体" w:hAnsi="宋体"/>
                <w:color w:val="auto"/>
                <w:sz w:val="24"/>
                <w:szCs w:val="24"/>
                <w:highlight w:val="none"/>
                <w:lang w:eastAsia="zh-CN"/>
              </w:rPr>
              <w:t>）</w:t>
            </w:r>
          </w:p>
        </w:tc>
        <w:tc>
          <w:tcPr>
            <w:tcW w:w="4118" w:type="dxa"/>
            <w:tcBorders>
              <w:top w:val="nil"/>
              <w:left w:val="nil"/>
              <w:bottom w:val="nil"/>
              <w:right w:val="nil"/>
            </w:tcBorders>
            <w:noWrap/>
            <w:vAlign w:val="top"/>
          </w:tcPr>
          <w:p w14:paraId="4D90C177">
            <w:pPr>
              <w:tabs>
                <w:tab w:val="left" w:pos="360"/>
              </w:tabs>
              <w:spacing w:line="400" w:lineRule="exact"/>
              <w:rPr>
                <w:rFonts w:ascii="宋体" w:hAnsi="宋体"/>
                <w:color w:val="auto"/>
                <w:sz w:val="24"/>
                <w:szCs w:val="24"/>
                <w:highlight w:val="none"/>
              </w:rPr>
            </w:pPr>
            <w:r>
              <w:rPr>
                <w:rFonts w:hint="eastAsia" w:ascii="宋体" w:hAnsi="宋体"/>
                <w:color w:val="auto"/>
                <w:sz w:val="24"/>
                <w:szCs w:val="24"/>
                <w:highlight w:val="none"/>
              </w:rPr>
              <w:t>乙方：</w:t>
            </w:r>
            <w:r>
              <w:rPr>
                <w:rFonts w:hint="eastAsia" w:ascii="宋体" w:hAnsi="宋体"/>
                <w:color w:val="auto"/>
                <w:sz w:val="24"/>
                <w:szCs w:val="24"/>
                <w:highlight w:val="none"/>
                <w:lang w:eastAsia="zh-CN"/>
              </w:rPr>
              <w:t>（</w:t>
            </w:r>
            <w:r>
              <w:rPr>
                <w:rFonts w:hint="eastAsia" w:ascii="宋体" w:hAnsi="宋体"/>
                <w:color w:val="auto"/>
                <w:sz w:val="24"/>
                <w:szCs w:val="24"/>
                <w:highlight w:val="none"/>
              </w:rPr>
              <w:t>公章</w:t>
            </w:r>
            <w:r>
              <w:rPr>
                <w:rFonts w:hint="eastAsia" w:ascii="宋体" w:hAnsi="宋体"/>
                <w:color w:val="auto"/>
                <w:sz w:val="24"/>
                <w:szCs w:val="24"/>
                <w:highlight w:val="none"/>
                <w:lang w:eastAsia="zh-CN"/>
              </w:rPr>
              <w:t>）</w:t>
            </w:r>
          </w:p>
        </w:tc>
      </w:tr>
      <w:tr w14:paraId="638A4338">
        <w:tblPrEx>
          <w:tblCellMar>
            <w:top w:w="0" w:type="dxa"/>
            <w:left w:w="108" w:type="dxa"/>
            <w:bottom w:w="0" w:type="dxa"/>
            <w:right w:w="108" w:type="dxa"/>
          </w:tblCellMar>
        </w:tblPrEx>
        <w:trPr>
          <w:trHeight w:val="460" w:hRule="atLeast"/>
          <w:jc w:val="center"/>
        </w:trPr>
        <w:tc>
          <w:tcPr>
            <w:tcW w:w="4620" w:type="dxa"/>
            <w:tcBorders>
              <w:top w:val="nil"/>
              <w:left w:val="nil"/>
              <w:bottom w:val="nil"/>
              <w:right w:val="nil"/>
            </w:tcBorders>
            <w:noWrap/>
            <w:vAlign w:val="top"/>
          </w:tcPr>
          <w:p w14:paraId="435C0F83">
            <w:pPr>
              <w:tabs>
                <w:tab w:val="left" w:pos="360"/>
              </w:tabs>
              <w:spacing w:line="400" w:lineRule="exact"/>
              <w:rPr>
                <w:rFonts w:ascii="宋体" w:hAnsi="宋体"/>
                <w:color w:val="auto"/>
                <w:sz w:val="24"/>
                <w:szCs w:val="24"/>
                <w:highlight w:val="none"/>
              </w:rPr>
            </w:pPr>
            <w:r>
              <w:rPr>
                <w:rFonts w:hint="eastAsia" w:ascii="宋体" w:hAnsi="宋体"/>
                <w:color w:val="auto"/>
                <w:sz w:val="24"/>
                <w:szCs w:val="24"/>
                <w:highlight w:val="none"/>
              </w:rPr>
              <w:t>法定代表人：（签章）</w:t>
            </w:r>
          </w:p>
        </w:tc>
        <w:tc>
          <w:tcPr>
            <w:tcW w:w="4118" w:type="dxa"/>
            <w:tcBorders>
              <w:top w:val="nil"/>
              <w:left w:val="nil"/>
              <w:bottom w:val="nil"/>
              <w:right w:val="nil"/>
            </w:tcBorders>
            <w:noWrap/>
            <w:vAlign w:val="top"/>
          </w:tcPr>
          <w:p w14:paraId="2D210278">
            <w:pPr>
              <w:tabs>
                <w:tab w:val="left" w:pos="360"/>
              </w:tabs>
              <w:spacing w:line="400" w:lineRule="exact"/>
              <w:rPr>
                <w:rFonts w:ascii="宋体" w:hAnsi="宋体"/>
                <w:color w:val="auto"/>
                <w:sz w:val="24"/>
                <w:szCs w:val="24"/>
                <w:highlight w:val="none"/>
              </w:rPr>
            </w:pPr>
            <w:r>
              <w:rPr>
                <w:rFonts w:hint="eastAsia" w:ascii="宋体" w:hAnsi="宋体"/>
                <w:color w:val="auto"/>
                <w:sz w:val="24"/>
                <w:szCs w:val="24"/>
                <w:highlight w:val="none"/>
              </w:rPr>
              <w:t>法定代表人：（签章）</w:t>
            </w:r>
          </w:p>
        </w:tc>
      </w:tr>
      <w:tr w14:paraId="29302119">
        <w:tblPrEx>
          <w:tblCellMar>
            <w:top w:w="0" w:type="dxa"/>
            <w:left w:w="108" w:type="dxa"/>
            <w:bottom w:w="0" w:type="dxa"/>
            <w:right w:w="108" w:type="dxa"/>
          </w:tblCellMar>
        </w:tblPrEx>
        <w:trPr>
          <w:trHeight w:val="460" w:hRule="atLeast"/>
          <w:jc w:val="center"/>
        </w:trPr>
        <w:tc>
          <w:tcPr>
            <w:tcW w:w="4620" w:type="dxa"/>
            <w:tcBorders>
              <w:top w:val="nil"/>
              <w:left w:val="nil"/>
              <w:bottom w:val="nil"/>
              <w:right w:val="nil"/>
            </w:tcBorders>
            <w:noWrap/>
            <w:vAlign w:val="top"/>
          </w:tcPr>
          <w:p w14:paraId="2D289D07">
            <w:pPr>
              <w:tabs>
                <w:tab w:val="left" w:pos="360"/>
              </w:tabs>
              <w:spacing w:line="400" w:lineRule="exact"/>
              <w:rPr>
                <w:rFonts w:ascii="宋体" w:hAnsi="宋体"/>
                <w:color w:val="auto"/>
                <w:sz w:val="24"/>
                <w:szCs w:val="24"/>
                <w:highlight w:val="none"/>
              </w:rPr>
            </w:pPr>
            <w:r>
              <w:rPr>
                <w:rFonts w:hint="eastAsia" w:ascii="宋体" w:hAnsi="宋体"/>
                <w:color w:val="auto"/>
                <w:sz w:val="24"/>
                <w:szCs w:val="24"/>
                <w:highlight w:val="none"/>
              </w:rPr>
              <w:t>日期：</w:t>
            </w:r>
          </w:p>
        </w:tc>
        <w:tc>
          <w:tcPr>
            <w:tcW w:w="4118" w:type="dxa"/>
            <w:tcBorders>
              <w:top w:val="nil"/>
              <w:left w:val="nil"/>
              <w:bottom w:val="nil"/>
              <w:right w:val="nil"/>
            </w:tcBorders>
            <w:noWrap/>
            <w:vAlign w:val="top"/>
          </w:tcPr>
          <w:p w14:paraId="4871AD12">
            <w:pPr>
              <w:tabs>
                <w:tab w:val="left" w:pos="360"/>
              </w:tabs>
              <w:spacing w:line="400" w:lineRule="exact"/>
              <w:rPr>
                <w:rFonts w:ascii="宋体" w:hAnsi="宋体"/>
                <w:color w:val="auto"/>
                <w:sz w:val="24"/>
                <w:szCs w:val="24"/>
                <w:highlight w:val="none"/>
              </w:rPr>
            </w:pPr>
            <w:r>
              <w:rPr>
                <w:rFonts w:hint="eastAsia" w:ascii="宋体" w:hAnsi="宋体"/>
                <w:color w:val="auto"/>
                <w:sz w:val="24"/>
                <w:szCs w:val="24"/>
                <w:highlight w:val="none"/>
              </w:rPr>
              <w:t>日期：</w:t>
            </w:r>
          </w:p>
        </w:tc>
      </w:tr>
    </w:tbl>
    <w:p w14:paraId="07D03922">
      <w:pPr>
        <w:pStyle w:val="21"/>
        <w:spacing w:line="440" w:lineRule="exact"/>
        <w:ind w:firstLine="0"/>
        <w:rPr>
          <w:rFonts w:hint="eastAsia"/>
          <w:color w:val="auto"/>
          <w:sz w:val="24"/>
          <w:szCs w:val="24"/>
          <w:highlight w:val="none"/>
        </w:rPr>
      </w:pPr>
    </w:p>
    <w:p w14:paraId="5EB12EC2">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附件2：</w:t>
      </w:r>
    </w:p>
    <w:p w14:paraId="3C485AF2">
      <w:pPr>
        <w:spacing w:line="520" w:lineRule="exact"/>
        <w:ind w:firstLine="720" w:firstLineChars="200"/>
        <w:jc w:val="center"/>
        <w:rPr>
          <w:rFonts w:ascii="宋体" w:hAnsi="宋体" w:cs="宋体"/>
          <w:color w:val="auto"/>
          <w:kern w:val="2"/>
          <w:sz w:val="36"/>
          <w:szCs w:val="36"/>
          <w:highlight w:val="none"/>
        </w:rPr>
      </w:pPr>
      <w:r>
        <w:rPr>
          <w:rFonts w:hint="eastAsia" w:ascii="宋体" w:hAnsi="宋体" w:cs="宋体"/>
          <w:color w:val="auto"/>
          <w:kern w:val="2"/>
          <w:sz w:val="36"/>
          <w:szCs w:val="36"/>
          <w:highlight w:val="none"/>
        </w:rPr>
        <w:t>履约考核要求</w:t>
      </w:r>
    </w:p>
    <w:p w14:paraId="26BA7C18">
      <w:pPr>
        <w:spacing w:line="360" w:lineRule="auto"/>
        <w:ind w:firstLine="1502"/>
        <w:rPr>
          <w:rFonts w:ascii="宋体" w:hAnsi="宋体" w:cs="宋体"/>
          <w:color w:val="auto"/>
          <w:sz w:val="24"/>
          <w:szCs w:val="24"/>
          <w:highlight w:val="none"/>
        </w:rPr>
      </w:pPr>
    </w:p>
    <w:p w14:paraId="34A008C0">
      <w:pPr>
        <w:spacing w:line="360" w:lineRule="auto"/>
        <w:jc w:val="center"/>
        <w:rPr>
          <w:color w:val="auto"/>
          <w:highlight w:val="none"/>
        </w:rPr>
      </w:pPr>
      <w:r>
        <w:rPr>
          <w:rFonts w:hint="eastAsia" w:ascii="黑体" w:hAnsi="黑体" w:eastAsia="黑体" w:cs="黑体"/>
          <w:color w:val="auto"/>
          <w:sz w:val="44"/>
          <w:highlight w:val="none"/>
        </w:rPr>
        <w:br w:type="page" w:clear="all"/>
      </w:r>
    </w:p>
    <w:p w14:paraId="582A8BC0">
      <w:pPr>
        <w:rPr>
          <w:color w:val="auto"/>
          <w:highlight w:val="none"/>
        </w:rPr>
      </w:pPr>
    </w:p>
    <w:p w14:paraId="303AF179">
      <w:pPr>
        <w:jc w:val="center"/>
        <w:outlineLvl w:val="0"/>
        <w:rPr>
          <w:rFonts w:hint="eastAsia" w:ascii="黑体" w:eastAsia="黑体"/>
          <w:bCs/>
          <w:color w:val="auto"/>
          <w:sz w:val="44"/>
          <w:highlight w:val="none"/>
        </w:rPr>
      </w:pPr>
      <w:bookmarkStart w:id="218" w:name="_Toc197607734"/>
      <w:r>
        <w:rPr>
          <w:rFonts w:hint="eastAsia" w:ascii="黑体" w:eastAsia="黑体"/>
          <w:bCs/>
          <w:color w:val="auto"/>
          <w:sz w:val="44"/>
          <w:highlight w:val="none"/>
        </w:rPr>
        <w:t>第六章  投标</w:t>
      </w:r>
      <w:bookmarkEnd w:id="194"/>
      <w:bookmarkEnd w:id="195"/>
      <w:bookmarkEnd w:id="196"/>
      <w:r>
        <w:rPr>
          <w:rFonts w:hint="eastAsia" w:ascii="黑体" w:eastAsia="黑体"/>
          <w:bCs/>
          <w:color w:val="auto"/>
          <w:sz w:val="44"/>
          <w:highlight w:val="none"/>
        </w:rPr>
        <w:t>文件格式</w:t>
      </w:r>
      <w:bookmarkEnd w:id="218"/>
    </w:p>
    <w:p w14:paraId="6088B1DF">
      <w:pPr>
        <w:jc w:val="center"/>
        <w:rPr>
          <w:rFonts w:hint="eastAsia" w:ascii="宋体" w:hAnsi="宋体"/>
          <w:b/>
          <w:color w:val="auto"/>
          <w:sz w:val="72"/>
          <w:highlight w:val="none"/>
        </w:rPr>
      </w:pPr>
      <w:bookmarkStart w:id="219" w:name="_Hlt26671244"/>
      <w:bookmarkEnd w:id="219"/>
      <w:bookmarkStart w:id="220" w:name="_Hlt26955039"/>
      <w:bookmarkEnd w:id="220"/>
      <w:bookmarkStart w:id="221" w:name="_Toc49090576"/>
      <w:bookmarkStart w:id="222" w:name="_Toc120614282"/>
      <w:bookmarkStart w:id="223" w:name="_Toc26554094"/>
    </w:p>
    <w:p w14:paraId="25D25665">
      <w:pPr>
        <w:jc w:val="center"/>
        <w:rPr>
          <w:rFonts w:hint="eastAsia" w:ascii="宋体" w:hAnsi="宋体"/>
          <w:b/>
          <w:color w:val="auto"/>
          <w:sz w:val="72"/>
          <w:highlight w:val="none"/>
        </w:rPr>
      </w:pPr>
      <w:r>
        <w:rPr>
          <w:rFonts w:hint="eastAsia" w:ascii="宋体" w:hAnsi="宋体"/>
          <w:b/>
          <w:color w:val="auto"/>
          <w:sz w:val="72"/>
          <w:highlight w:val="none"/>
        </w:rPr>
        <w:t>投  标  文  件</w:t>
      </w:r>
    </w:p>
    <w:p w14:paraId="01F2E2C5">
      <w:pPr>
        <w:jc w:val="center"/>
        <w:rPr>
          <w:rFonts w:hint="eastAsia" w:ascii="宋体" w:hAnsi="宋体"/>
          <w:b/>
          <w:color w:val="auto"/>
          <w:sz w:val="72"/>
          <w:highlight w:val="none"/>
        </w:rPr>
      </w:pPr>
    </w:p>
    <w:p w14:paraId="65E566FC">
      <w:pPr>
        <w:jc w:val="center"/>
        <w:rPr>
          <w:rFonts w:hint="eastAsia" w:ascii="宋体" w:hAnsi="宋体"/>
          <w:b/>
          <w:color w:val="auto"/>
          <w:sz w:val="72"/>
          <w:highlight w:val="none"/>
        </w:rPr>
      </w:pPr>
    </w:p>
    <w:p w14:paraId="1A59F040">
      <w:pPr>
        <w:jc w:val="center"/>
        <w:rPr>
          <w:rFonts w:hint="eastAsia" w:ascii="宋体" w:hAnsi="宋体"/>
          <w:b/>
          <w:color w:val="auto"/>
          <w:sz w:val="36"/>
          <w:highlight w:val="none"/>
        </w:rPr>
      </w:pPr>
    </w:p>
    <w:p w14:paraId="313D76EB">
      <w:pPr>
        <w:jc w:val="center"/>
        <w:rPr>
          <w:rFonts w:hint="eastAsia" w:ascii="宋体" w:hAnsi="宋体"/>
          <w:b/>
          <w:color w:val="auto"/>
          <w:sz w:val="36"/>
          <w:highlight w:val="none"/>
        </w:rPr>
      </w:pPr>
    </w:p>
    <w:p w14:paraId="064ACCAE">
      <w:pPr>
        <w:jc w:val="center"/>
        <w:rPr>
          <w:rFonts w:hint="eastAsia" w:ascii="宋体" w:hAnsi="宋体"/>
          <w:b/>
          <w:color w:val="auto"/>
          <w:sz w:val="36"/>
          <w:highlight w:val="none"/>
        </w:rPr>
      </w:pPr>
    </w:p>
    <w:p w14:paraId="3CF315C1">
      <w:pPr>
        <w:ind w:firstLine="1084" w:firstLineChars="300"/>
        <w:rPr>
          <w:rFonts w:hint="eastAsia"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xxxx（包x）   </w:t>
      </w:r>
    </w:p>
    <w:p w14:paraId="0D0B9330">
      <w:pPr>
        <w:ind w:firstLine="1084" w:firstLineChars="300"/>
        <w:rPr>
          <w:rFonts w:hint="eastAsia"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37B48830">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（加盖CA电子公章）</w:t>
      </w:r>
    </w:p>
    <w:p w14:paraId="53A1CB77">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1D708447">
      <w:pPr>
        <w:spacing w:line="440" w:lineRule="exact"/>
        <w:jc w:val="center"/>
        <w:rPr>
          <w:rFonts w:hint="eastAsia" w:ascii="宋体" w:hAnsi="宋体"/>
          <w:b/>
          <w:bCs/>
          <w:color w:val="auto"/>
          <w:sz w:val="32"/>
          <w:szCs w:val="32"/>
          <w:highlight w:val="none"/>
        </w:rPr>
      </w:pPr>
    </w:p>
    <w:p w14:paraId="5F1A7535">
      <w:pPr>
        <w:spacing w:line="440" w:lineRule="exact"/>
        <w:rPr>
          <w:rFonts w:ascii="宋体" w:hAnsi="宋体"/>
          <w:color w:val="auto"/>
          <w:highlight w:val="none"/>
        </w:rPr>
      </w:pPr>
    </w:p>
    <w:p w14:paraId="602C8DC2">
      <w:pPr>
        <w:rPr>
          <w:rFonts w:ascii="宋体" w:hAnsi="宋体"/>
          <w:b/>
          <w:bCs/>
          <w:color w:val="auto"/>
          <w:sz w:val="32"/>
          <w:szCs w:val="32"/>
          <w:highlight w:val="none"/>
        </w:rPr>
      </w:pPr>
    </w:p>
    <w:p w14:paraId="5B0E0932">
      <w:pPr>
        <w:pStyle w:val="2"/>
        <w:ind w:firstLine="0" w:firstLineChars="0"/>
        <w:rPr>
          <w:rFonts w:hint="eastAsia" w:ascii="宋体" w:hAnsi="宋体"/>
          <w:b/>
          <w:bCs/>
          <w:color w:val="auto"/>
          <w:sz w:val="32"/>
          <w:szCs w:val="32"/>
          <w:highlight w:val="none"/>
        </w:rPr>
      </w:pPr>
    </w:p>
    <w:p w14:paraId="67D74037">
      <w:pPr>
        <w:pStyle w:val="2"/>
        <w:ind w:firstLine="0" w:firstLineChars="0"/>
        <w:rPr>
          <w:rFonts w:hint="eastAsia" w:ascii="宋体" w:hAnsi="宋体"/>
          <w:b/>
          <w:bCs/>
          <w:color w:val="auto"/>
          <w:sz w:val="32"/>
          <w:szCs w:val="32"/>
          <w:highlight w:val="none"/>
        </w:rPr>
      </w:pPr>
    </w:p>
    <w:p w14:paraId="205F2EF0">
      <w:pPr>
        <w:pStyle w:val="2"/>
        <w:ind w:firstLine="0" w:firstLineChars="0"/>
        <w:rPr>
          <w:rFonts w:hint="eastAsia" w:ascii="宋体" w:hAnsi="宋体"/>
          <w:b/>
          <w:bCs/>
          <w:color w:val="auto"/>
          <w:sz w:val="32"/>
          <w:szCs w:val="32"/>
          <w:highlight w:val="none"/>
        </w:rPr>
      </w:pPr>
    </w:p>
    <w:p w14:paraId="61D2981F">
      <w:pPr>
        <w:pStyle w:val="2"/>
        <w:ind w:firstLine="0" w:firstLineChars="0"/>
        <w:rPr>
          <w:rFonts w:hint="eastAsia" w:ascii="宋体" w:hAnsi="宋体"/>
          <w:b/>
          <w:bCs/>
          <w:color w:val="auto"/>
          <w:sz w:val="32"/>
          <w:szCs w:val="32"/>
          <w:highlight w:val="none"/>
        </w:rPr>
      </w:pPr>
    </w:p>
    <w:p w14:paraId="234C091E">
      <w:pPr>
        <w:pStyle w:val="122"/>
        <w:spacing w:line="360" w:lineRule="auto"/>
        <w:ind w:firstLine="482" w:firstLineChars="200"/>
        <w:contextualSpacing/>
        <w:rPr>
          <w:rFonts w:ascii="Times New Roman" w:hAnsi="Times New Roman" w:cs="Times New Roman"/>
          <w:b/>
          <w:bCs/>
          <w:color w:val="auto"/>
          <w:highlight w:val="none"/>
        </w:rPr>
      </w:pPr>
      <w:r>
        <w:rPr>
          <w:rFonts w:hint="eastAsia" w:ascii="Times New Roman" w:hAnsi="Times New Roman" w:cs="Times New Roman"/>
          <w:b/>
          <w:bCs/>
          <w:color w:val="auto"/>
          <w:highlight w:val="none"/>
        </w:rPr>
        <w:t>投标</w:t>
      </w:r>
      <w:r>
        <w:rPr>
          <w:rFonts w:ascii="Times New Roman" w:hAnsi="Times New Roman" w:cs="Times New Roman"/>
          <w:b/>
          <w:bCs/>
          <w:color w:val="auto"/>
          <w:highlight w:val="none"/>
        </w:rPr>
        <w:t>文件由资格审查证明材料、</w:t>
      </w:r>
      <w:r>
        <w:rPr>
          <w:rFonts w:hint="eastAsia" w:ascii="Times New Roman" w:hAnsi="Times New Roman" w:cs="Times New Roman"/>
          <w:b/>
          <w:bCs/>
          <w:color w:val="auto"/>
          <w:highlight w:val="none"/>
        </w:rPr>
        <w:t>符合性审查文件、</w:t>
      </w:r>
      <w:r>
        <w:rPr>
          <w:rFonts w:ascii="Times New Roman" w:hAnsi="Times New Roman" w:cs="Times New Roman"/>
          <w:b/>
          <w:bCs/>
          <w:color w:val="auto"/>
          <w:highlight w:val="none"/>
        </w:rPr>
        <w:t>价格文件</w:t>
      </w:r>
      <w:r>
        <w:rPr>
          <w:rFonts w:hint="eastAsia" w:ascii="Times New Roman" w:hAnsi="Times New Roman" w:cs="Times New Roman"/>
          <w:b/>
          <w:bCs/>
          <w:color w:val="auto"/>
          <w:highlight w:val="none"/>
        </w:rPr>
        <w:t>三</w:t>
      </w:r>
      <w:r>
        <w:rPr>
          <w:rFonts w:ascii="Times New Roman" w:hAnsi="Times New Roman" w:cs="Times New Roman"/>
          <w:b/>
          <w:bCs/>
          <w:color w:val="auto"/>
          <w:highlight w:val="none"/>
        </w:rPr>
        <w:t>部分组成</w:t>
      </w:r>
      <w:r>
        <w:rPr>
          <w:rFonts w:ascii="Times New Roman" w:hAnsi="Times New Roman" w:cs="Times New Roman"/>
          <w:color w:val="auto"/>
          <w:highlight w:val="none"/>
        </w:rPr>
        <w:t>。供应商提供的</w:t>
      </w:r>
      <w:r>
        <w:rPr>
          <w:rFonts w:hint="eastAsia" w:ascii="Times New Roman" w:hAnsi="Times New Roman" w:cs="Times New Roman"/>
          <w:color w:val="auto"/>
          <w:highlight w:val="none"/>
        </w:rPr>
        <w:t>投标</w:t>
      </w:r>
      <w:r>
        <w:rPr>
          <w:rFonts w:ascii="Times New Roman" w:hAnsi="Times New Roman" w:cs="Times New Roman"/>
          <w:color w:val="auto"/>
          <w:highlight w:val="none"/>
        </w:rPr>
        <w:t>文件材料须字迹清晰。</w:t>
      </w:r>
      <w:r>
        <w:rPr>
          <w:rFonts w:ascii="Times New Roman" w:hAnsi="Times New Roman" w:cs="Times New Roman"/>
          <w:b/>
          <w:bCs/>
          <w:color w:val="auto"/>
          <w:highlight w:val="none"/>
        </w:rPr>
        <w:t>如</w:t>
      </w:r>
      <w:r>
        <w:rPr>
          <w:rFonts w:hint="eastAsia" w:ascii="Times New Roman" w:hAnsi="Times New Roman" w:cs="Times New Roman"/>
          <w:b/>
          <w:bCs/>
          <w:color w:val="auto"/>
          <w:highlight w:val="none"/>
        </w:rPr>
        <w:t>投标</w:t>
      </w:r>
      <w:r>
        <w:rPr>
          <w:rFonts w:ascii="Times New Roman" w:hAnsi="Times New Roman" w:cs="Times New Roman"/>
          <w:b/>
          <w:bCs/>
          <w:color w:val="auto"/>
          <w:highlight w:val="none"/>
        </w:rPr>
        <w:t>文件字迹模糊</w:t>
      </w:r>
      <w:r>
        <w:rPr>
          <w:rFonts w:hint="eastAsia" w:ascii="Times New Roman" w:hAnsi="Times New Roman" w:cs="Times New Roman"/>
          <w:b/>
          <w:bCs/>
          <w:color w:val="auto"/>
          <w:highlight w:val="none"/>
        </w:rPr>
        <w:t>，</w:t>
      </w:r>
      <w:r>
        <w:rPr>
          <w:rFonts w:ascii="Times New Roman" w:hAnsi="Times New Roman" w:cs="Times New Roman"/>
          <w:b/>
          <w:bCs/>
          <w:color w:val="auto"/>
          <w:highlight w:val="none"/>
        </w:rPr>
        <w:t>造成的废标或不得分等后果由供应商自行承担。</w:t>
      </w:r>
    </w:p>
    <w:p w14:paraId="176A20B0">
      <w:pPr>
        <w:spacing w:line="480" w:lineRule="exact"/>
        <w:ind w:left="480"/>
        <w:rPr>
          <w:rFonts w:hint="eastAsia" w:ascii="仿宋" w:hAnsi="仿宋" w:eastAsia="仿宋"/>
          <w:b/>
          <w:color w:val="auto"/>
          <w:sz w:val="28"/>
          <w:szCs w:val="28"/>
          <w:highlight w:val="none"/>
        </w:rPr>
      </w:pPr>
      <w:r>
        <w:rPr>
          <w:rFonts w:hint="eastAsia"/>
          <w:b/>
          <w:bCs/>
          <w:color w:val="auto"/>
          <w:highlight w:val="none"/>
        </w:rPr>
        <w:t>一、</w:t>
      </w:r>
      <w:r>
        <w:rPr>
          <w:rFonts w:hint="eastAsia" w:ascii="仿宋" w:hAnsi="仿宋" w:eastAsia="仿宋"/>
          <w:b/>
          <w:color w:val="auto"/>
          <w:sz w:val="28"/>
          <w:szCs w:val="28"/>
          <w:highlight w:val="none"/>
        </w:rPr>
        <w:t>基本目录</w:t>
      </w:r>
    </w:p>
    <w:p w14:paraId="33206D41">
      <w:pPr>
        <w:spacing w:line="480" w:lineRule="exact"/>
        <w:ind w:firstLine="480" w:firstLineChars="200"/>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1.</w:t>
      </w:r>
      <w:r>
        <w:rPr>
          <w:rFonts w:hint="eastAsia" w:ascii="仿宋" w:hAnsi="仿宋" w:eastAsia="仿宋"/>
          <w:color w:val="auto"/>
          <w:sz w:val="24"/>
          <w:szCs w:val="24"/>
          <w:highlight w:val="none"/>
        </w:rPr>
        <w:t>开标一览表（格式见附件1）；</w:t>
      </w:r>
    </w:p>
    <w:p w14:paraId="5A4B48FB">
      <w:pPr>
        <w:spacing w:line="480" w:lineRule="exact"/>
        <w:ind w:firstLine="480" w:firstLineChars="200"/>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2.</w:t>
      </w:r>
      <w:r>
        <w:rPr>
          <w:rFonts w:hint="eastAsia" w:ascii="仿宋" w:hAnsi="仿宋" w:eastAsia="仿宋"/>
          <w:color w:val="auto"/>
          <w:sz w:val="24"/>
          <w:szCs w:val="24"/>
          <w:highlight w:val="none"/>
        </w:rPr>
        <w:t>投标分项报价表（格式见附件2）；</w:t>
      </w:r>
    </w:p>
    <w:p w14:paraId="64EA1070">
      <w:pPr>
        <w:spacing w:line="480" w:lineRule="exact"/>
        <w:ind w:firstLine="480" w:firstLineChars="200"/>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3.</w:t>
      </w:r>
      <w:r>
        <w:rPr>
          <w:rFonts w:hint="eastAsia" w:ascii="仿宋" w:hAnsi="仿宋" w:eastAsia="仿宋"/>
          <w:color w:val="auto"/>
          <w:sz w:val="24"/>
          <w:szCs w:val="24"/>
          <w:highlight w:val="none"/>
        </w:rPr>
        <w:t>技术要求响应及偏离表（格式见附件3）；</w:t>
      </w:r>
    </w:p>
    <w:p w14:paraId="402D82CA">
      <w:pPr>
        <w:spacing w:line="480" w:lineRule="exact"/>
        <w:ind w:firstLine="480" w:firstLineChars="200"/>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4.</w:t>
      </w:r>
      <w:r>
        <w:rPr>
          <w:rFonts w:hint="eastAsia" w:ascii="仿宋" w:hAnsi="仿宋" w:eastAsia="仿宋"/>
          <w:color w:val="auto"/>
          <w:sz w:val="24"/>
          <w:szCs w:val="24"/>
          <w:highlight w:val="none"/>
        </w:rPr>
        <w:t>商务要求响应及偏离表（格式见附件4）；</w:t>
      </w:r>
    </w:p>
    <w:p w14:paraId="3A39A6EF">
      <w:pPr>
        <w:spacing w:line="480" w:lineRule="exact"/>
        <w:ind w:firstLine="480" w:firstLineChars="200"/>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5.</w:t>
      </w:r>
      <w:r>
        <w:rPr>
          <w:rFonts w:hint="eastAsia" w:ascii="仿宋" w:hAnsi="仿宋" w:eastAsia="仿宋"/>
          <w:color w:val="auto"/>
          <w:sz w:val="24"/>
          <w:szCs w:val="24"/>
          <w:highlight w:val="none"/>
        </w:rPr>
        <w:t>本项目专门面向中小企业，供应商提供中小企业声明函、残疾人福利性单位声明函或监狱和戒毒企业证明材料</w:t>
      </w:r>
      <w:r>
        <w:rPr>
          <w:rFonts w:hint="eastAsia" w:ascii="仿宋" w:hAnsi="仿宋" w:eastAsia="仿宋" w:cs="Times New Roman"/>
          <w:color w:val="auto"/>
          <w:sz w:val="24"/>
          <w:szCs w:val="24"/>
          <w:highlight w:val="none"/>
          <w:lang w:val="en-US" w:eastAsia="zh-CN"/>
        </w:rPr>
        <w:t>、关于符合本国产品标准的声明函</w:t>
      </w:r>
      <w:r>
        <w:rPr>
          <w:rFonts w:hint="eastAsia" w:ascii="仿宋" w:hAnsi="仿宋" w:eastAsia="仿宋"/>
          <w:color w:val="auto"/>
          <w:sz w:val="24"/>
          <w:szCs w:val="24"/>
          <w:highlight w:val="none"/>
        </w:rPr>
        <w:t>（格式见附件5）；</w:t>
      </w:r>
    </w:p>
    <w:p w14:paraId="0F3EB8D9">
      <w:pPr>
        <w:spacing w:line="480" w:lineRule="exact"/>
        <w:ind w:left="480"/>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二</w:t>
      </w:r>
      <w:r>
        <w:rPr>
          <w:rFonts w:ascii="仿宋" w:hAnsi="仿宋" w:eastAsia="仿宋"/>
          <w:b/>
          <w:color w:val="auto"/>
          <w:sz w:val="28"/>
          <w:szCs w:val="28"/>
          <w:highlight w:val="none"/>
        </w:rPr>
        <w:t>、</w:t>
      </w:r>
      <w:r>
        <w:rPr>
          <w:rFonts w:hint="eastAsia" w:ascii="仿宋" w:hAnsi="仿宋" w:eastAsia="仿宋"/>
          <w:b/>
          <w:color w:val="auto"/>
          <w:sz w:val="28"/>
          <w:szCs w:val="28"/>
          <w:highlight w:val="none"/>
        </w:rPr>
        <w:t>资格审查证明材料（不能出现价格文件）</w:t>
      </w:r>
    </w:p>
    <w:p w14:paraId="0674045E">
      <w:pPr>
        <w:ind w:firstLine="480" w:firstLineChars="200"/>
        <w:rPr>
          <w:rFonts w:ascii="宋体" w:hAnsi="宋体" w:eastAsia="仿宋"/>
          <w:b/>
          <w:color w:val="auto"/>
          <w:sz w:val="24"/>
          <w:szCs w:val="24"/>
          <w:highlight w:val="none"/>
        </w:rPr>
      </w:pPr>
      <w:r>
        <w:rPr>
          <w:rFonts w:hint="eastAsia" w:ascii="仿宋" w:hAnsi="仿宋" w:eastAsia="仿宋"/>
          <w:color w:val="auto"/>
          <w:sz w:val="24"/>
          <w:szCs w:val="24"/>
          <w:highlight w:val="none"/>
          <w:lang w:eastAsia="zh-CN"/>
        </w:rPr>
        <w:t>1.</w:t>
      </w:r>
      <w:r>
        <w:rPr>
          <w:rFonts w:hint="eastAsia" w:ascii="仿宋" w:hAnsi="仿宋" w:eastAsia="仿宋"/>
          <w:color w:val="auto"/>
          <w:sz w:val="24"/>
          <w:szCs w:val="24"/>
          <w:highlight w:val="none"/>
        </w:rPr>
        <w:t>投标人符合</w:t>
      </w:r>
      <w:r>
        <w:rPr>
          <w:rFonts w:hint="eastAsia" w:ascii="仿宋" w:hAnsi="仿宋" w:eastAsia="仿宋"/>
          <w:color w:val="auto"/>
          <w:sz w:val="24"/>
          <w:szCs w:val="24"/>
          <w:highlight w:val="none"/>
          <w:lang w:eastAsia="zh-CN"/>
        </w:rPr>
        <w:t>《中华人民共和国政府采购法》</w:t>
      </w:r>
      <w:r>
        <w:rPr>
          <w:rFonts w:hint="eastAsia" w:ascii="仿宋" w:hAnsi="仿宋" w:eastAsia="仿宋"/>
          <w:color w:val="auto"/>
          <w:sz w:val="24"/>
          <w:szCs w:val="24"/>
          <w:highlight w:val="none"/>
        </w:rPr>
        <w:t>第二十二条规定条件的声明函（格式见附件6）</w:t>
      </w:r>
    </w:p>
    <w:p w14:paraId="42FAD6EC">
      <w:pPr>
        <w:spacing w:line="480" w:lineRule="exact"/>
        <w:ind w:firstLine="480" w:firstLineChars="200"/>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2.</w:t>
      </w:r>
      <w:r>
        <w:rPr>
          <w:rFonts w:hint="eastAsia" w:ascii="仿宋" w:hAnsi="仿宋" w:eastAsia="仿宋"/>
          <w:color w:val="auto"/>
          <w:sz w:val="24"/>
          <w:szCs w:val="24"/>
          <w:highlight w:val="none"/>
        </w:rPr>
        <w:t>法定代表人身份证明书、法定代表人身份证扫描件（格式见附件7）；</w:t>
      </w:r>
    </w:p>
    <w:p w14:paraId="4FFCADC6">
      <w:pPr>
        <w:spacing w:line="480" w:lineRule="exact"/>
        <w:ind w:firstLine="480" w:firstLineChars="200"/>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3.</w:t>
      </w:r>
      <w:r>
        <w:rPr>
          <w:rFonts w:hint="eastAsia" w:ascii="仿宋" w:hAnsi="仿宋" w:eastAsia="仿宋"/>
          <w:color w:val="auto"/>
          <w:sz w:val="24"/>
          <w:szCs w:val="24"/>
          <w:highlight w:val="none"/>
        </w:rPr>
        <w:t>法定代表人授权委托书，被授权人身份证扫描件，被委托授权人在该单位202</w:t>
      </w:r>
      <w:r>
        <w:rPr>
          <w:rFonts w:hint="eastAsia" w:ascii="仿宋" w:hAnsi="仿宋" w:eastAsia="仿宋"/>
          <w:color w:val="auto"/>
          <w:sz w:val="24"/>
          <w:szCs w:val="24"/>
          <w:highlight w:val="none"/>
          <w:lang w:val="en-US" w:eastAsia="zh-CN"/>
        </w:rPr>
        <w:t>6</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1</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lang w:eastAsia="zh-CN"/>
        </w:rPr>
        <w:t>—</w:t>
      </w:r>
      <w:r>
        <w:rPr>
          <w:rFonts w:hint="eastAsia" w:ascii="仿宋" w:hAnsi="仿宋" w:eastAsia="仿宋"/>
          <w:color w:val="auto"/>
          <w:sz w:val="24"/>
          <w:szCs w:val="24"/>
          <w:highlight w:val="none"/>
        </w:rPr>
        <w:t>202</w:t>
      </w:r>
      <w:r>
        <w:rPr>
          <w:rFonts w:hint="eastAsia" w:ascii="仿宋" w:hAnsi="仿宋" w:eastAsia="仿宋"/>
          <w:color w:val="auto"/>
          <w:sz w:val="24"/>
          <w:szCs w:val="24"/>
          <w:highlight w:val="none"/>
          <w:lang w:val="en-US" w:eastAsia="zh-CN"/>
        </w:rPr>
        <w:t>6</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lang w:val="en-US" w:eastAsia="zh-CN"/>
        </w:rPr>
        <w:t>3</w:t>
      </w:r>
      <w:r>
        <w:rPr>
          <w:rFonts w:hint="eastAsia" w:ascii="仿宋" w:hAnsi="仿宋" w:eastAsia="仿宋"/>
          <w:color w:val="auto"/>
          <w:sz w:val="24"/>
          <w:szCs w:val="24"/>
          <w:highlight w:val="none"/>
        </w:rPr>
        <w:t>月任意一个月社保证明复印件</w:t>
      </w:r>
      <w:r>
        <w:rPr>
          <w:rFonts w:hint="eastAsia" w:ascii="仿宋" w:hAnsi="仿宋" w:eastAsia="仿宋"/>
          <w:color w:val="auto"/>
          <w:sz w:val="24"/>
          <w:szCs w:val="24"/>
          <w:highlight w:val="none"/>
          <w:lang w:eastAsia="zh-CN"/>
        </w:rPr>
        <w:t>（加盖公章）</w:t>
      </w:r>
      <w:r>
        <w:rPr>
          <w:rFonts w:hint="eastAsia" w:ascii="仿宋" w:hAnsi="仿宋" w:eastAsia="仿宋"/>
          <w:color w:val="auto"/>
          <w:sz w:val="24"/>
          <w:szCs w:val="24"/>
          <w:highlight w:val="none"/>
        </w:rPr>
        <w:t>扫描件（格式见附件8）（若有授权则须提供）；</w:t>
      </w:r>
    </w:p>
    <w:p w14:paraId="3F9DF451">
      <w:pPr>
        <w:spacing w:line="480" w:lineRule="exact"/>
        <w:ind w:firstLine="480" w:firstLineChars="200"/>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4.</w:t>
      </w:r>
      <w:r>
        <w:rPr>
          <w:rFonts w:hint="eastAsia" w:ascii="仿宋" w:hAnsi="仿宋" w:eastAsia="仿宋"/>
          <w:color w:val="auto"/>
          <w:sz w:val="24"/>
          <w:szCs w:val="24"/>
          <w:highlight w:val="none"/>
        </w:rPr>
        <w:t>供应商营业执照副本复印件加盖公章；</w:t>
      </w:r>
    </w:p>
    <w:p w14:paraId="61849467">
      <w:pPr>
        <w:spacing w:line="480" w:lineRule="exact"/>
        <w:ind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lang w:eastAsia="zh-CN"/>
        </w:rPr>
        <w:t>5.</w:t>
      </w:r>
      <w:r>
        <w:rPr>
          <w:rFonts w:hint="eastAsia" w:ascii="仿宋" w:hAnsi="仿宋" w:eastAsia="仿宋"/>
          <w:color w:val="auto"/>
          <w:sz w:val="24"/>
          <w:szCs w:val="24"/>
          <w:highlight w:val="none"/>
        </w:rPr>
        <w:t>特定资格要求的证明文件（如果本项目对投标人做出特定资格要求的，必须提供）；</w:t>
      </w:r>
    </w:p>
    <w:p w14:paraId="1F945BFE">
      <w:pPr>
        <w:spacing w:line="480" w:lineRule="exact"/>
        <w:ind w:firstLine="480" w:firstLineChars="200"/>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6.</w:t>
      </w:r>
      <w:r>
        <w:rPr>
          <w:rFonts w:hint="eastAsia" w:ascii="仿宋" w:hAnsi="仿宋" w:eastAsia="仿宋"/>
          <w:color w:val="auto"/>
          <w:sz w:val="24"/>
          <w:szCs w:val="24"/>
          <w:highlight w:val="none"/>
        </w:rPr>
        <w:t>参加采购活动前无失信记录的书面声明（格式详见附件9）；</w:t>
      </w:r>
    </w:p>
    <w:p w14:paraId="208FCF86">
      <w:pPr>
        <w:spacing w:line="480" w:lineRule="exact"/>
        <w:ind w:firstLine="480" w:firstLineChars="200"/>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7.</w:t>
      </w:r>
      <w:r>
        <w:rPr>
          <w:rFonts w:hint="eastAsia" w:ascii="仿宋" w:hAnsi="仿宋" w:eastAsia="仿宋"/>
          <w:color w:val="auto"/>
          <w:sz w:val="24"/>
          <w:szCs w:val="24"/>
          <w:highlight w:val="none"/>
        </w:rPr>
        <w:t>投标及履约承诺书（格式见附件10）；</w:t>
      </w:r>
    </w:p>
    <w:p w14:paraId="60E8E63C">
      <w:pPr>
        <w:spacing w:line="480" w:lineRule="exact"/>
        <w:ind w:firstLine="480" w:firstLineChars="200"/>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8.</w:t>
      </w:r>
      <w:r>
        <w:rPr>
          <w:rFonts w:hint="eastAsia" w:ascii="仿宋" w:hAnsi="仿宋" w:eastAsia="仿宋"/>
          <w:color w:val="auto"/>
          <w:sz w:val="24"/>
          <w:szCs w:val="24"/>
          <w:highlight w:val="none"/>
        </w:rPr>
        <w:t>承诺书（格式见附件11）；</w:t>
      </w:r>
    </w:p>
    <w:p w14:paraId="1A40DA8C">
      <w:pPr>
        <w:spacing w:line="480" w:lineRule="exact"/>
        <w:ind w:firstLine="480" w:firstLineChars="200"/>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9.</w:t>
      </w:r>
      <w:r>
        <w:rPr>
          <w:rFonts w:hint="eastAsia" w:ascii="仿宋" w:hAnsi="仿宋" w:eastAsia="仿宋" w:cs="Times New Roman"/>
          <w:color w:val="auto"/>
          <w:sz w:val="24"/>
          <w:szCs w:val="24"/>
          <w:highlight w:val="none"/>
        </w:rPr>
        <w:t>业绩证明</w:t>
      </w:r>
      <w:r>
        <w:rPr>
          <w:rFonts w:hint="eastAsia" w:ascii="仿宋" w:hAnsi="仿宋" w:eastAsia="仿宋" w:cs="Times New Roman"/>
          <w:color w:val="auto"/>
          <w:sz w:val="24"/>
          <w:szCs w:val="24"/>
          <w:highlight w:val="none"/>
          <w:lang w:eastAsia="zh-CN"/>
        </w:rPr>
        <w:t>（</w:t>
      </w:r>
      <w:r>
        <w:rPr>
          <w:rFonts w:hint="eastAsia" w:ascii="仿宋" w:hAnsi="仿宋" w:eastAsia="仿宋" w:cs="Times New Roman"/>
          <w:color w:val="auto"/>
          <w:sz w:val="24"/>
          <w:szCs w:val="24"/>
          <w:highlight w:val="none"/>
          <w:lang w:val="en-US" w:eastAsia="zh-CN"/>
        </w:rPr>
        <w:t>如有</w:t>
      </w:r>
      <w:r>
        <w:rPr>
          <w:rFonts w:hint="eastAsia" w:ascii="仿宋" w:hAnsi="仿宋" w:eastAsia="仿宋" w:cs="Times New Roman"/>
          <w:color w:val="auto"/>
          <w:sz w:val="24"/>
          <w:szCs w:val="24"/>
          <w:highlight w:val="none"/>
          <w:lang w:eastAsia="zh-CN"/>
        </w:rPr>
        <w:t>）</w:t>
      </w:r>
      <w:r>
        <w:rPr>
          <w:rFonts w:hint="eastAsia" w:ascii="仿宋" w:hAnsi="仿宋" w:eastAsia="仿宋" w:cs="Times New Roman"/>
          <w:color w:val="auto"/>
          <w:sz w:val="24"/>
          <w:szCs w:val="24"/>
          <w:highlight w:val="none"/>
        </w:rPr>
        <w:t>（格式见附件</w:t>
      </w:r>
      <w:r>
        <w:rPr>
          <w:rFonts w:hint="eastAsia" w:ascii="仿宋" w:hAnsi="仿宋" w:eastAsia="仿宋" w:cs="Times New Roman"/>
          <w:color w:val="auto"/>
          <w:sz w:val="24"/>
          <w:szCs w:val="24"/>
          <w:highlight w:val="none"/>
          <w:lang w:val="en-US" w:eastAsia="zh-CN"/>
        </w:rPr>
        <w:t>12</w:t>
      </w:r>
      <w:r>
        <w:rPr>
          <w:rFonts w:hint="eastAsia" w:ascii="仿宋" w:hAnsi="仿宋" w:eastAsia="仿宋" w:cs="Times New Roman"/>
          <w:color w:val="auto"/>
          <w:sz w:val="24"/>
          <w:szCs w:val="24"/>
          <w:highlight w:val="none"/>
        </w:rPr>
        <w:t>）</w:t>
      </w:r>
    </w:p>
    <w:p w14:paraId="5B940F1B">
      <w:pPr>
        <w:spacing w:line="480" w:lineRule="exact"/>
        <w:ind w:firstLine="480" w:firstLineChars="200"/>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10.</w:t>
      </w:r>
      <w:r>
        <w:rPr>
          <w:rFonts w:hint="eastAsia" w:ascii="仿宋" w:hAnsi="仿宋" w:eastAsia="仿宋" w:cs="Times New Roman"/>
          <w:color w:val="auto"/>
          <w:sz w:val="24"/>
          <w:szCs w:val="24"/>
          <w:highlight w:val="none"/>
        </w:rPr>
        <w:t>投标供应商与其他单位存在控股、管理关系情况表（格式见附件</w:t>
      </w:r>
      <w:r>
        <w:rPr>
          <w:rFonts w:hint="eastAsia" w:ascii="仿宋" w:hAnsi="仿宋" w:eastAsia="仿宋" w:cs="Times New Roman"/>
          <w:color w:val="auto"/>
          <w:sz w:val="24"/>
          <w:szCs w:val="24"/>
          <w:highlight w:val="none"/>
          <w:lang w:val="en-US" w:eastAsia="zh-CN"/>
        </w:rPr>
        <w:t>13</w:t>
      </w:r>
      <w:r>
        <w:rPr>
          <w:rFonts w:hint="eastAsia" w:ascii="仿宋" w:hAnsi="仿宋" w:eastAsia="仿宋" w:cs="Times New Roman"/>
          <w:color w:val="auto"/>
          <w:sz w:val="24"/>
          <w:szCs w:val="24"/>
          <w:highlight w:val="none"/>
        </w:rPr>
        <w:t>）</w:t>
      </w:r>
    </w:p>
    <w:p w14:paraId="319CB4F3">
      <w:pPr>
        <w:spacing w:line="480" w:lineRule="exact"/>
        <w:ind w:left="480"/>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三</w:t>
      </w:r>
      <w:r>
        <w:rPr>
          <w:rFonts w:ascii="仿宋" w:hAnsi="仿宋" w:eastAsia="仿宋"/>
          <w:b/>
          <w:color w:val="auto"/>
          <w:sz w:val="28"/>
          <w:szCs w:val="28"/>
          <w:highlight w:val="none"/>
        </w:rPr>
        <w:t>、</w:t>
      </w:r>
      <w:r>
        <w:rPr>
          <w:rFonts w:hint="eastAsia" w:ascii="仿宋" w:hAnsi="仿宋" w:eastAsia="仿宋"/>
          <w:b/>
          <w:color w:val="auto"/>
          <w:sz w:val="28"/>
          <w:szCs w:val="28"/>
          <w:highlight w:val="none"/>
        </w:rPr>
        <w:t>符合性</w:t>
      </w:r>
      <w:r>
        <w:rPr>
          <w:rFonts w:ascii="仿宋" w:hAnsi="仿宋" w:eastAsia="仿宋"/>
          <w:b/>
          <w:color w:val="auto"/>
          <w:sz w:val="28"/>
          <w:szCs w:val="28"/>
          <w:highlight w:val="none"/>
        </w:rPr>
        <w:t>审查</w:t>
      </w:r>
      <w:r>
        <w:rPr>
          <w:rFonts w:hint="eastAsia" w:ascii="仿宋" w:hAnsi="仿宋" w:eastAsia="仿宋"/>
          <w:b/>
          <w:color w:val="auto"/>
          <w:sz w:val="28"/>
          <w:szCs w:val="28"/>
          <w:highlight w:val="none"/>
        </w:rPr>
        <w:t>文件</w:t>
      </w:r>
    </w:p>
    <w:p w14:paraId="510E9A35">
      <w:pPr>
        <w:spacing w:line="480" w:lineRule="exact"/>
        <w:ind w:firstLine="480" w:firstLineChars="200"/>
        <w:rPr>
          <w:rFonts w:ascii="仿宋" w:hAnsi="仿宋" w:eastAsia="仿宋"/>
          <w:b/>
          <w:bCs/>
          <w:color w:val="auto"/>
          <w:sz w:val="24"/>
          <w:szCs w:val="24"/>
          <w:highlight w:val="none"/>
        </w:rPr>
      </w:pPr>
      <w:r>
        <w:rPr>
          <w:rFonts w:hint="eastAsia" w:ascii="仿宋" w:hAnsi="仿宋" w:eastAsia="仿宋"/>
          <w:color w:val="auto"/>
          <w:sz w:val="24"/>
          <w:szCs w:val="24"/>
          <w:highlight w:val="none"/>
        </w:rPr>
        <w:t>投标人必须</w:t>
      </w:r>
      <w:r>
        <w:rPr>
          <w:rFonts w:ascii="仿宋" w:hAnsi="仿宋" w:eastAsia="仿宋"/>
          <w:color w:val="auto"/>
          <w:sz w:val="24"/>
          <w:szCs w:val="24"/>
          <w:highlight w:val="none"/>
        </w:rPr>
        <w:t>对</w:t>
      </w:r>
      <w:r>
        <w:rPr>
          <w:rFonts w:hint="eastAsia" w:ascii="仿宋" w:hAnsi="仿宋" w:eastAsia="仿宋"/>
          <w:color w:val="auto"/>
          <w:sz w:val="24"/>
          <w:szCs w:val="24"/>
          <w:highlight w:val="none"/>
        </w:rPr>
        <w:t>采购需求中</w:t>
      </w:r>
      <w:r>
        <w:rPr>
          <w:rFonts w:ascii="仿宋" w:hAnsi="仿宋" w:eastAsia="仿宋"/>
          <w:color w:val="auto"/>
          <w:sz w:val="24"/>
          <w:szCs w:val="24"/>
          <w:highlight w:val="none"/>
        </w:rPr>
        <w:t>加斜体下划线的实质性要求</w:t>
      </w:r>
      <w:r>
        <w:rPr>
          <w:rFonts w:hint="eastAsia" w:ascii="仿宋" w:hAnsi="仿宋" w:eastAsia="仿宋"/>
          <w:color w:val="auto"/>
          <w:sz w:val="24"/>
          <w:szCs w:val="24"/>
          <w:highlight w:val="none"/>
        </w:rPr>
        <w:t>逐条</w:t>
      </w:r>
      <w:r>
        <w:rPr>
          <w:rFonts w:ascii="仿宋" w:hAnsi="仿宋" w:eastAsia="仿宋"/>
          <w:color w:val="auto"/>
          <w:sz w:val="24"/>
          <w:szCs w:val="24"/>
          <w:highlight w:val="none"/>
        </w:rPr>
        <w:t>做出响应，并按照招标</w:t>
      </w:r>
      <w:r>
        <w:rPr>
          <w:rFonts w:hint="eastAsia" w:ascii="仿宋" w:hAnsi="仿宋" w:eastAsia="仿宋"/>
          <w:color w:val="auto"/>
          <w:sz w:val="24"/>
          <w:szCs w:val="24"/>
          <w:highlight w:val="none"/>
        </w:rPr>
        <w:t>文件</w:t>
      </w:r>
      <w:r>
        <w:rPr>
          <w:rFonts w:ascii="仿宋" w:hAnsi="仿宋" w:eastAsia="仿宋"/>
          <w:color w:val="auto"/>
          <w:sz w:val="24"/>
          <w:szCs w:val="24"/>
          <w:highlight w:val="none"/>
        </w:rPr>
        <w:t>要求提供</w:t>
      </w:r>
      <w:r>
        <w:rPr>
          <w:rFonts w:hint="eastAsia" w:ascii="仿宋" w:hAnsi="仿宋" w:eastAsia="仿宋"/>
          <w:color w:val="auto"/>
          <w:sz w:val="24"/>
          <w:szCs w:val="24"/>
          <w:highlight w:val="none"/>
        </w:rPr>
        <w:t>证明</w:t>
      </w:r>
      <w:r>
        <w:rPr>
          <w:rFonts w:ascii="仿宋" w:hAnsi="仿宋" w:eastAsia="仿宋"/>
          <w:color w:val="auto"/>
          <w:sz w:val="24"/>
          <w:szCs w:val="24"/>
          <w:highlight w:val="none"/>
        </w:rPr>
        <w:t>材料</w:t>
      </w:r>
      <w:r>
        <w:rPr>
          <w:rFonts w:hint="eastAsia" w:ascii="仿宋" w:hAnsi="仿宋" w:eastAsia="仿宋"/>
          <w:color w:val="auto"/>
          <w:sz w:val="24"/>
          <w:szCs w:val="24"/>
          <w:highlight w:val="none"/>
        </w:rPr>
        <w:t>，否则</w:t>
      </w:r>
      <w:r>
        <w:rPr>
          <w:rFonts w:hint="eastAsia" w:ascii="仿宋" w:hAnsi="仿宋" w:eastAsia="仿宋"/>
          <w:color w:val="auto"/>
          <w:sz w:val="24"/>
          <w:szCs w:val="24"/>
          <w:highlight w:val="none"/>
          <w:lang w:eastAsia="zh-CN"/>
        </w:rPr>
        <w:t>作</w:t>
      </w:r>
      <w:r>
        <w:rPr>
          <w:rFonts w:hint="eastAsia" w:ascii="仿宋" w:hAnsi="仿宋" w:eastAsia="仿宋"/>
          <w:color w:val="auto"/>
          <w:sz w:val="24"/>
          <w:szCs w:val="24"/>
          <w:highlight w:val="none"/>
        </w:rPr>
        <w:t>无效投标处理。（格式见附件1</w:t>
      </w: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rPr>
        <w:t>、1</w:t>
      </w:r>
      <w:r>
        <w:rPr>
          <w:rFonts w:hint="eastAsia" w:ascii="仿宋" w:hAnsi="仿宋" w:eastAsia="仿宋"/>
          <w:color w:val="auto"/>
          <w:sz w:val="24"/>
          <w:szCs w:val="24"/>
          <w:highlight w:val="none"/>
          <w:lang w:val="en-US" w:eastAsia="zh-CN"/>
        </w:rPr>
        <w:t>5</w:t>
      </w:r>
      <w:r>
        <w:rPr>
          <w:rFonts w:hint="eastAsia" w:ascii="仿宋" w:hAnsi="仿宋" w:eastAsia="仿宋"/>
          <w:color w:val="auto"/>
          <w:sz w:val="24"/>
          <w:szCs w:val="24"/>
          <w:highlight w:val="none"/>
        </w:rPr>
        <w:t>）</w:t>
      </w:r>
    </w:p>
    <w:p w14:paraId="4ADFBE1B">
      <w:pPr>
        <w:pStyle w:val="122"/>
        <w:spacing w:line="360" w:lineRule="auto"/>
        <w:ind w:firstLine="480"/>
        <w:contextualSpacing/>
        <w:rPr>
          <w:rFonts w:hint="eastAsia"/>
          <w:b/>
          <w:color w:val="auto"/>
          <w:sz w:val="30"/>
          <w:szCs w:val="30"/>
          <w:highlight w:val="none"/>
        </w:rPr>
      </w:pPr>
      <w:r>
        <w:rPr>
          <w:rFonts w:hint="eastAsia" w:ascii="Times New Roman" w:hAnsi="Times New Roman" w:cs="Times New Roman"/>
          <w:b/>
          <w:bCs/>
          <w:color w:val="auto"/>
          <w:highlight w:val="none"/>
        </w:rPr>
        <w:br w:type="page"/>
      </w:r>
      <w:r>
        <w:rPr>
          <w:rFonts w:hint="eastAsia"/>
          <w:b/>
          <w:color w:val="auto"/>
          <w:sz w:val="30"/>
          <w:szCs w:val="30"/>
          <w:highlight w:val="none"/>
        </w:rPr>
        <w:t xml:space="preserve">附件1 </w:t>
      </w:r>
      <w:r>
        <w:rPr>
          <w:rFonts w:hint="eastAsia"/>
          <w:b/>
          <w:color w:val="auto"/>
          <w:szCs w:val="24"/>
          <w:highlight w:val="none"/>
        </w:rPr>
        <w:t xml:space="preserve"> </w:t>
      </w:r>
      <w:r>
        <w:rPr>
          <w:rFonts w:hint="eastAsia"/>
          <w:b/>
          <w:color w:val="auto"/>
          <w:sz w:val="30"/>
          <w:szCs w:val="30"/>
          <w:highlight w:val="none"/>
        </w:rPr>
        <w:t xml:space="preserve">          </w:t>
      </w:r>
    </w:p>
    <w:p w14:paraId="2E6D3AC2">
      <w:pPr>
        <w:pStyle w:val="122"/>
        <w:spacing w:line="360" w:lineRule="auto"/>
        <w:ind w:firstLine="480"/>
        <w:contextualSpacing/>
        <w:jc w:val="center"/>
        <w:rPr>
          <w:rFonts w:hint="eastAsia" w:cs="仿宋_GB2312"/>
          <w:color w:val="auto"/>
          <w:kern w:val="0"/>
          <w:sz w:val="32"/>
          <w:szCs w:val="32"/>
          <w:highlight w:val="none"/>
        </w:rPr>
      </w:pPr>
      <w:r>
        <w:rPr>
          <w:rFonts w:hint="eastAsia" w:cs="仿宋_GB2312"/>
          <w:b/>
          <w:bCs/>
          <w:color w:val="auto"/>
          <w:kern w:val="0"/>
          <w:sz w:val="32"/>
          <w:szCs w:val="32"/>
          <w:highlight w:val="none"/>
        </w:rPr>
        <w:t>开标一览表</w:t>
      </w:r>
    </w:p>
    <w:p w14:paraId="5E900B0B">
      <w:pPr>
        <w:spacing w:line="360" w:lineRule="auto"/>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投标人全称（加盖CA电子签章）：</w:t>
      </w:r>
    </w:p>
    <w:p w14:paraId="1E05B69A">
      <w:pPr>
        <w:spacing w:line="360" w:lineRule="auto"/>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项目名称：</w:t>
      </w:r>
    </w:p>
    <w:p w14:paraId="38B49F9A">
      <w:pPr>
        <w:spacing w:line="360" w:lineRule="auto"/>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                                   </w:t>
      </w:r>
    </w:p>
    <w:p w14:paraId="45295F34">
      <w:pPr>
        <w:spacing w:line="360" w:lineRule="auto"/>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分包号：</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72"/>
      </w:tblGrid>
      <w:tr w14:paraId="3C372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82" w:hRule="atLeast"/>
        </w:trPr>
        <w:tc>
          <w:tcPr>
            <w:tcW w:w="9072" w:type="dxa"/>
            <w:vAlign w:val="center"/>
          </w:tcPr>
          <w:p w14:paraId="1ECA0E8C">
            <w:pPr>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投标总报价</w:t>
            </w:r>
          </w:p>
        </w:tc>
      </w:tr>
      <w:tr w14:paraId="332B1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0" w:hRule="atLeast"/>
        </w:trPr>
        <w:tc>
          <w:tcPr>
            <w:tcW w:w="9072" w:type="dxa"/>
            <w:vAlign w:val="center"/>
          </w:tcPr>
          <w:p w14:paraId="53F8326C">
            <w:pPr>
              <w:rPr>
                <w:rFonts w:hint="eastAsia" w:ascii="宋体" w:hAnsi="宋体" w:cs="宋体"/>
                <w:color w:val="auto"/>
                <w:kern w:val="2"/>
                <w:szCs w:val="21"/>
                <w:highlight w:val="none"/>
              </w:rPr>
            </w:pPr>
            <w:r>
              <w:rPr>
                <w:rFonts w:hint="eastAsia" w:ascii="仿宋" w:hAnsi="仿宋" w:eastAsia="仿宋" w:cs="仿宋"/>
                <w:color w:val="auto"/>
                <w:sz w:val="28"/>
                <w:szCs w:val="28"/>
                <w:highlight w:val="none"/>
              </w:rPr>
              <w:t>大写：百分之                   （小写：           %，最多保留小数点后一位小数）</w:t>
            </w:r>
          </w:p>
        </w:tc>
      </w:tr>
    </w:tbl>
    <w:p w14:paraId="4DE7EAA5">
      <w:pPr>
        <w:widowControl/>
        <w:spacing w:before="100" w:beforeAutospacing="1" w:after="100" w:afterAutospacing="1"/>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填报说明：</w:t>
      </w:r>
      <w:r>
        <w:rPr>
          <w:rFonts w:hint="eastAsia" w:ascii="仿宋" w:hAnsi="仿宋" w:eastAsia="仿宋" w:cs="仿宋"/>
          <w:color w:val="auto"/>
          <w:sz w:val="28"/>
          <w:szCs w:val="28"/>
          <w:highlight w:val="none"/>
          <w:u w:val="thick" w:color="FF0000"/>
        </w:rPr>
        <w:t>本项目报价采用</w:t>
      </w:r>
      <w:r>
        <w:rPr>
          <w:rFonts w:hint="eastAsia" w:ascii="仿宋" w:hAnsi="仿宋" w:eastAsia="仿宋" w:cs="仿宋"/>
          <w:color w:val="auto"/>
          <w:sz w:val="28"/>
          <w:szCs w:val="28"/>
          <w:highlight w:val="none"/>
          <w:u w:val="thick" w:color="FF0000"/>
          <w:lang w:val="en-US" w:eastAsia="zh-CN"/>
        </w:rPr>
        <w:t>综合</w:t>
      </w:r>
      <w:r>
        <w:rPr>
          <w:rFonts w:hint="eastAsia" w:ascii="仿宋" w:hAnsi="仿宋" w:eastAsia="仿宋" w:cs="仿宋"/>
          <w:color w:val="auto"/>
          <w:sz w:val="28"/>
          <w:szCs w:val="28"/>
          <w:highlight w:val="none"/>
          <w:u w:val="thick" w:color="FF0000"/>
        </w:rPr>
        <w:t>下浮率报价，下浮率报价为正值。供应商根据采购的</w:t>
      </w:r>
      <w:r>
        <w:rPr>
          <w:rFonts w:hint="eastAsia" w:ascii="仿宋" w:hAnsi="仿宋" w:eastAsia="仿宋" w:cs="仿宋"/>
          <w:color w:val="auto"/>
          <w:sz w:val="28"/>
          <w:szCs w:val="28"/>
          <w:highlight w:val="none"/>
          <w:u w:val="thick" w:color="FF0000"/>
          <w:lang w:val="en-US" w:eastAsia="zh-CN"/>
        </w:rPr>
        <w:t>综合单价</w:t>
      </w:r>
      <w:r>
        <w:rPr>
          <w:rFonts w:hint="eastAsia" w:ascii="仿宋" w:hAnsi="仿宋" w:eastAsia="仿宋" w:cs="仿宋"/>
          <w:color w:val="auto"/>
          <w:sz w:val="28"/>
          <w:szCs w:val="28"/>
          <w:highlight w:val="none"/>
          <w:u w:val="thick" w:color="FF0000"/>
        </w:rPr>
        <w:t>限价进行下浮率报价，以清单表格（1－投标综合下浮率）×各项</w:t>
      </w:r>
      <w:r>
        <w:rPr>
          <w:rFonts w:hint="eastAsia" w:ascii="仿宋" w:hAnsi="仿宋" w:eastAsia="仿宋" w:cs="仿宋"/>
          <w:color w:val="auto"/>
          <w:sz w:val="28"/>
          <w:szCs w:val="28"/>
          <w:highlight w:val="none"/>
          <w:u w:val="thick" w:color="FF0000"/>
          <w:lang w:val="en-US" w:eastAsia="zh-CN"/>
        </w:rPr>
        <w:t>综合</w:t>
      </w:r>
      <w:r>
        <w:rPr>
          <w:rFonts w:hint="eastAsia" w:ascii="仿宋" w:hAnsi="仿宋" w:eastAsia="仿宋" w:cs="仿宋"/>
          <w:color w:val="auto"/>
          <w:sz w:val="28"/>
          <w:szCs w:val="28"/>
          <w:highlight w:val="none"/>
          <w:u w:val="thick" w:color="FF0000"/>
        </w:rPr>
        <w:t>单价限价所得单价（保留小数点后两位）作为结算单价。</w:t>
      </w:r>
      <w:r>
        <w:rPr>
          <w:rFonts w:hint="eastAsia" w:ascii="宋体" w:hAnsi="宋体" w:cs="宋体"/>
          <w:color w:val="auto"/>
          <w:sz w:val="28"/>
          <w:szCs w:val="28"/>
          <w:highlight w:val="none"/>
        </w:rPr>
        <w:t> </w:t>
      </w:r>
    </w:p>
    <w:p w14:paraId="2CE10532">
      <w:pPr>
        <w:widowControl/>
        <w:spacing w:before="100" w:beforeAutospacing="1" w:after="100" w:afterAutospacing="1" w:line="440" w:lineRule="atLeast"/>
        <w:contextualSpacing/>
        <w:jc w:val="left"/>
        <w:rPr>
          <w:rFonts w:hint="eastAsia" w:ascii="宋体" w:hAnsi="宋体" w:cs="仿宋_GB2312"/>
          <w:color w:val="auto"/>
          <w:kern w:val="0"/>
          <w:sz w:val="32"/>
          <w:szCs w:val="32"/>
          <w:highlight w:val="none"/>
        </w:rPr>
      </w:pPr>
      <w:r>
        <w:rPr>
          <w:rFonts w:hint="eastAsia" w:ascii="宋体" w:hAnsi="宋体" w:cs="宋体"/>
          <w:b/>
          <w:bCs/>
          <w:color w:val="auto"/>
          <w:kern w:val="0"/>
          <w:sz w:val="32"/>
          <w:szCs w:val="32"/>
          <w:highlight w:val="none"/>
          <w:lang w:bidi="ar"/>
        </w:rPr>
        <w:br w:type="page"/>
      </w:r>
      <w:r>
        <w:rPr>
          <w:rFonts w:hint="eastAsia" w:ascii="宋体" w:hAnsi="宋体" w:cs="宋体"/>
          <w:b/>
          <w:color w:val="auto"/>
          <w:sz w:val="30"/>
          <w:szCs w:val="30"/>
          <w:highlight w:val="none"/>
        </w:rPr>
        <w:t xml:space="preserve">附件2 </w:t>
      </w:r>
    </w:p>
    <w:p w14:paraId="582337FB">
      <w:pPr>
        <w:widowControl/>
        <w:spacing w:before="100" w:beforeAutospacing="1" w:after="100" w:afterAutospacing="1" w:line="440" w:lineRule="atLeast"/>
        <w:contextualSpacing/>
        <w:jc w:val="center"/>
        <w:rPr>
          <w:rFonts w:ascii="宋体" w:hAnsi="宋体" w:cs="宋体"/>
          <w:b/>
          <w:color w:val="auto"/>
          <w:sz w:val="30"/>
          <w:szCs w:val="30"/>
          <w:highlight w:val="none"/>
        </w:rPr>
      </w:pPr>
      <w:r>
        <w:rPr>
          <w:rFonts w:hint="eastAsia" w:ascii="宋体" w:hAnsi="宋体" w:cs="宋体"/>
          <w:b/>
          <w:bCs/>
          <w:color w:val="auto"/>
          <w:kern w:val="0"/>
          <w:sz w:val="32"/>
          <w:szCs w:val="32"/>
          <w:highlight w:val="none"/>
          <w:lang w:bidi="ar"/>
        </w:rPr>
        <w:t>投标分项报价表</w:t>
      </w:r>
    </w:p>
    <w:p w14:paraId="249B0D79">
      <w:pPr>
        <w:rPr>
          <w:rFonts w:hint="eastAsia" w:ascii="宋体" w:hAnsi="宋体" w:cs="宋体"/>
          <w:color w:val="auto"/>
          <w:kern w:val="0"/>
          <w:sz w:val="28"/>
          <w:szCs w:val="28"/>
          <w:highlight w:val="none"/>
          <w:lang w:bidi="ar"/>
        </w:rPr>
      </w:pPr>
      <w:r>
        <w:rPr>
          <w:rFonts w:hint="eastAsia" w:ascii="宋体" w:hAnsi="宋体" w:cs="宋体"/>
          <w:color w:val="auto"/>
          <w:kern w:val="0"/>
          <w:sz w:val="28"/>
          <w:szCs w:val="28"/>
          <w:highlight w:val="none"/>
          <w:lang w:bidi="ar"/>
        </w:rPr>
        <w:t>项目名称：</w:t>
      </w:r>
    </w:p>
    <w:p w14:paraId="562F3E88">
      <w:pPr>
        <w:rPr>
          <w:rFonts w:ascii="宋体" w:hAnsi="宋体" w:cs="宋体"/>
          <w:color w:val="auto"/>
          <w:kern w:val="0"/>
          <w:sz w:val="28"/>
          <w:szCs w:val="28"/>
          <w:highlight w:val="none"/>
        </w:rPr>
      </w:pPr>
      <w:r>
        <w:rPr>
          <w:rFonts w:hint="eastAsia" w:ascii="宋体" w:hAnsi="宋体" w:cs="宋体"/>
          <w:color w:val="auto"/>
          <w:kern w:val="0"/>
          <w:sz w:val="28"/>
          <w:szCs w:val="28"/>
          <w:highlight w:val="none"/>
          <w:lang w:bidi="ar"/>
        </w:rPr>
        <w:t>项目编号：</w:t>
      </w:r>
    </w:p>
    <w:tbl>
      <w:tblPr>
        <w:tblStyle w:val="46"/>
        <w:tblpPr w:leftFromText="180" w:rightFromText="180" w:vertAnchor="text" w:horzAnchor="page" w:tblpXSpec="center" w:tblpY="570"/>
        <w:tblOverlap w:val="never"/>
        <w:tblW w:w="95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6"/>
        <w:gridCol w:w="1745"/>
        <w:gridCol w:w="2273"/>
        <w:gridCol w:w="800"/>
        <w:gridCol w:w="929"/>
        <w:gridCol w:w="1016"/>
        <w:gridCol w:w="2038"/>
      </w:tblGrid>
      <w:tr w14:paraId="3CC25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716" w:type="dxa"/>
            <w:tcBorders>
              <w:top w:val="single" w:color="auto" w:sz="4" w:space="0"/>
              <w:left w:val="single" w:color="auto" w:sz="4" w:space="0"/>
              <w:bottom w:val="single" w:color="auto" w:sz="4" w:space="0"/>
              <w:right w:val="single" w:color="000000" w:sz="8" w:space="0"/>
            </w:tcBorders>
            <w:shd w:val="clear" w:color="auto" w:fill="auto"/>
            <w:vAlign w:val="center"/>
          </w:tcPr>
          <w:p w14:paraId="0DC8D577">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2"/>
                <w:szCs w:val="22"/>
                <w:highlight w:val="none"/>
                <w:u w:val="none"/>
              </w:rPr>
            </w:pPr>
            <w:r>
              <w:rPr>
                <w:rFonts w:hint="eastAsia" w:asciiTheme="minorEastAsia" w:hAnsiTheme="minorEastAsia" w:eastAsiaTheme="minorEastAsia" w:cstheme="minorEastAsia"/>
                <w:b/>
                <w:bCs/>
                <w:i w:val="0"/>
                <w:iCs w:val="0"/>
                <w:color w:val="auto"/>
                <w:kern w:val="0"/>
                <w:sz w:val="22"/>
                <w:szCs w:val="22"/>
                <w:highlight w:val="none"/>
                <w:u w:val="none"/>
                <w:lang w:val="en-US" w:eastAsia="zh-CN" w:bidi="ar"/>
              </w:rPr>
              <w:t>序号</w:t>
            </w:r>
          </w:p>
        </w:tc>
        <w:tc>
          <w:tcPr>
            <w:tcW w:w="1745" w:type="dxa"/>
            <w:tcBorders>
              <w:top w:val="single" w:color="auto" w:sz="4" w:space="0"/>
              <w:left w:val="nil"/>
              <w:bottom w:val="single" w:color="auto" w:sz="4" w:space="0"/>
              <w:right w:val="single" w:color="000000" w:sz="8" w:space="0"/>
            </w:tcBorders>
            <w:shd w:val="clear" w:color="auto" w:fill="auto"/>
            <w:vAlign w:val="center"/>
          </w:tcPr>
          <w:p w14:paraId="4DA4E9B8">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2"/>
                <w:szCs w:val="22"/>
                <w:highlight w:val="none"/>
                <w:u w:val="none"/>
              </w:rPr>
            </w:pPr>
            <w:r>
              <w:rPr>
                <w:rFonts w:hint="eastAsia" w:asciiTheme="minorEastAsia" w:hAnsiTheme="minorEastAsia" w:eastAsiaTheme="minorEastAsia" w:cstheme="minorEastAsia"/>
                <w:b/>
                <w:bCs/>
                <w:i w:val="0"/>
                <w:iCs w:val="0"/>
                <w:color w:val="auto"/>
                <w:kern w:val="0"/>
                <w:sz w:val="22"/>
                <w:szCs w:val="22"/>
                <w:highlight w:val="none"/>
                <w:u w:val="none"/>
                <w:lang w:val="en-US" w:eastAsia="zh-CN" w:bidi="ar"/>
              </w:rPr>
              <w:t>名称</w:t>
            </w:r>
          </w:p>
        </w:tc>
        <w:tc>
          <w:tcPr>
            <w:tcW w:w="2273" w:type="dxa"/>
            <w:tcBorders>
              <w:top w:val="single" w:color="auto" w:sz="4" w:space="0"/>
              <w:left w:val="nil"/>
              <w:bottom w:val="single" w:color="auto" w:sz="4" w:space="0"/>
              <w:right w:val="single" w:color="000000" w:sz="8" w:space="0"/>
            </w:tcBorders>
            <w:shd w:val="clear" w:color="auto" w:fill="auto"/>
            <w:vAlign w:val="center"/>
          </w:tcPr>
          <w:p w14:paraId="51BA875B">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2"/>
                <w:szCs w:val="22"/>
                <w:highlight w:val="none"/>
                <w:u w:val="none"/>
              </w:rPr>
            </w:pPr>
            <w:r>
              <w:rPr>
                <w:rFonts w:hint="eastAsia" w:asciiTheme="minorEastAsia" w:hAnsiTheme="minorEastAsia" w:eastAsiaTheme="minorEastAsia" w:cstheme="minorEastAsia"/>
                <w:b/>
                <w:bCs/>
                <w:i w:val="0"/>
                <w:iCs w:val="0"/>
                <w:color w:val="auto"/>
                <w:kern w:val="0"/>
                <w:sz w:val="22"/>
                <w:szCs w:val="22"/>
                <w:highlight w:val="none"/>
                <w:u w:val="none"/>
                <w:lang w:val="en-US" w:eastAsia="zh-CN" w:bidi="ar"/>
              </w:rPr>
              <w:t>参数</w:t>
            </w:r>
          </w:p>
        </w:tc>
        <w:tc>
          <w:tcPr>
            <w:tcW w:w="800" w:type="dxa"/>
            <w:tcBorders>
              <w:top w:val="single" w:color="auto" w:sz="4" w:space="0"/>
              <w:left w:val="nil"/>
              <w:bottom w:val="single" w:color="auto" w:sz="4" w:space="0"/>
              <w:right w:val="single" w:color="000000" w:sz="8" w:space="0"/>
            </w:tcBorders>
            <w:shd w:val="clear" w:color="auto" w:fill="auto"/>
            <w:vAlign w:val="center"/>
          </w:tcPr>
          <w:p w14:paraId="65914971">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2"/>
                <w:szCs w:val="22"/>
                <w:highlight w:val="none"/>
                <w:u w:val="none"/>
              </w:rPr>
            </w:pPr>
            <w:r>
              <w:rPr>
                <w:rFonts w:hint="eastAsia" w:asciiTheme="minorEastAsia" w:hAnsiTheme="minorEastAsia" w:eastAsiaTheme="minorEastAsia" w:cstheme="minorEastAsia"/>
                <w:b/>
                <w:bCs/>
                <w:i w:val="0"/>
                <w:iCs w:val="0"/>
                <w:color w:val="auto"/>
                <w:kern w:val="0"/>
                <w:sz w:val="22"/>
                <w:szCs w:val="22"/>
                <w:highlight w:val="none"/>
                <w:u w:val="none"/>
                <w:lang w:val="en-US" w:eastAsia="zh-CN" w:bidi="ar"/>
              </w:rPr>
              <w:t>单位</w:t>
            </w:r>
          </w:p>
        </w:tc>
        <w:tc>
          <w:tcPr>
            <w:tcW w:w="929" w:type="dxa"/>
            <w:tcBorders>
              <w:top w:val="single" w:color="auto" w:sz="4" w:space="0"/>
              <w:left w:val="nil"/>
              <w:bottom w:val="single" w:color="auto" w:sz="4" w:space="0"/>
              <w:right w:val="single" w:color="000000" w:sz="8" w:space="0"/>
            </w:tcBorders>
            <w:shd w:val="clear" w:color="auto" w:fill="auto"/>
            <w:vAlign w:val="center"/>
          </w:tcPr>
          <w:p w14:paraId="2226060A">
            <w:pPr>
              <w:keepNext w:val="0"/>
              <w:keepLines w:val="0"/>
              <w:widowControl/>
              <w:suppressLineNumbers w:val="0"/>
              <w:jc w:val="center"/>
              <w:textAlignment w:val="center"/>
              <w:rPr>
                <w:rFonts w:hint="eastAsia" w:ascii="宋体" w:hAnsi="宋体" w:cs="宋体"/>
                <w:b/>
                <w:bCs/>
                <w:i w:val="0"/>
                <w:iCs w:val="0"/>
                <w:color w:val="auto"/>
                <w:kern w:val="0"/>
                <w:sz w:val="22"/>
                <w:szCs w:val="22"/>
                <w:highlight w:val="none"/>
                <w:u w:val="none"/>
                <w:lang w:val="en-US" w:eastAsia="zh-CN" w:bidi="ar"/>
              </w:rPr>
            </w:pPr>
            <w:r>
              <w:rPr>
                <w:rFonts w:hint="eastAsia" w:ascii="宋体" w:hAnsi="宋体" w:cs="宋体"/>
                <w:b/>
                <w:bCs/>
                <w:i w:val="0"/>
                <w:iCs w:val="0"/>
                <w:color w:val="auto"/>
                <w:kern w:val="0"/>
                <w:sz w:val="22"/>
                <w:szCs w:val="22"/>
                <w:highlight w:val="none"/>
                <w:u w:val="none"/>
                <w:lang w:val="en-US" w:eastAsia="zh-CN" w:bidi="ar"/>
              </w:rPr>
              <w:t>综合</w:t>
            </w:r>
          </w:p>
          <w:p w14:paraId="160C4805">
            <w:pPr>
              <w:keepNext w:val="0"/>
              <w:keepLines w:val="0"/>
              <w:widowControl/>
              <w:suppressLineNumbers w:val="0"/>
              <w:jc w:val="center"/>
              <w:textAlignment w:val="center"/>
              <w:rPr>
                <w:rFonts w:hint="default" w:ascii="宋体" w:hAnsi="宋体" w:eastAsia="宋体" w:cs="宋体"/>
                <w:b/>
                <w:bCs/>
                <w:i w:val="0"/>
                <w:iCs w:val="0"/>
                <w:color w:val="auto"/>
                <w:kern w:val="0"/>
                <w:sz w:val="22"/>
                <w:szCs w:val="22"/>
                <w:highlight w:val="none"/>
                <w:u w:val="none"/>
                <w:lang w:val="en-US" w:eastAsia="zh-CN" w:bidi="ar"/>
              </w:rPr>
            </w:pPr>
            <w:r>
              <w:rPr>
                <w:rFonts w:hint="eastAsia" w:ascii="宋体" w:hAnsi="宋体" w:cs="宋体"/>
                <w:b/>
                <w:bCs/>
                <w:i w:val="0"/>
                <w:iCs w:val="0"/>
                <w:color w:val="auto"/>
                <w:kern w:val="0"/>
                <w:sz w:val="22"/>
                <w:szCs w:val="22"/>
                <w:highlight w:val="none"/>
                <w:u w:val="none"/>
                <w:lang w:val="en-US" w:eastAsia="zh-CN" w:bidi="ar"/>
              </w:rPr>
              <w:t>单价最高限价</w:t>
            </w:r>
          </w:p>
        </w:tc>
        <w:tc>
          <w:tcPr>
            <w:tcW w:w="1016" w:type="dxa"/>
            <w:tcBorders>
              <w:top w:val="single" w:color="auto" w:sz="4" w:space="0"/>
              <w:left w:val="nil"/>
              <w:bottom w:val="single" w:color="auto" w:sz="4" w:space="0"/>
              <w:right w:val="single" w:color="000000" w:sz="8" w:space="0"/>
            </w:tcBorders>
            <w:shd w:val="clear" w:color="auto" w:fill="auto"/>
            <w:vAlign w:val="center"/>
          </w:tcPr>
          <w:p w14:paraId="143F15D3">
            <w:pPr>
              <w:keepNext w:val="0"/>
              <w:keepLines w:val="0"/>
              <w:widowControl/>
              <w:suppressLineNumbers w:val="0"/>
              <w:jc w:val="center"/>
              <w:textAlignment w:val="center"/>
              <w:rPr>
                <w:rFonts w:hint="eastAsia" w:ascii="宋体" w:hAnsi="宋体" w:cs="宋体"/>
                <w:b/>
                <w:bCs/>
                <w:i w:val="0"/>
                <w:iCs w:val="0"/>
                <w:color w:val="auto"/>
                <w:kern w:val="0"/>
                <w:sz w:val="22"/>
                <w:szCs w:val="22"/>
                <w:highlight w:val="none"/>
                <w:u w:val="none"/>
                <w:lang w:val="en-US" w:eastAsia="zh-CN" w:bidi="ar"/>
              </w:rPr>
            </w:pPr>
            <w:r>
              <w:rPr>
                <w:rFonts w:hint="eastAsia" w:ascii="宋体" w:hAnsi="宋体" w:cs="宋体"/>
                <w:b/>
                <w:bCs/>
                <w:i w:val="0"/>
                <w:iCs w:val="0"/>
                <w:color w:val="auto"/>
                <w:kern w:val="0"/>
                <w:sz w:val="22"/>
                <w:szCs w:val="22"/>
                <w:highlight w:val="none"/>
                <w:u w:val="none"/>
                <w:lang w:val="en-US" w:eastAsia="zh-CN" w:bidi="ar"/>
              </w:rPr>
              <w:t>投标</w:t>
            </w:r>
          </w:p>
          <w:p w14:paraId="290265A2">
            <w:pPr>
              <w:keepNext w:val="0"/>
              <w:keepLines w:val="0"/>
              <w:widowControl/>
              <w:suppressLineNumbers w:val="0"/>
              <w:jc w:val="center"/>
              <w:textAlignment w:val="center"/>
              <w:rPr>
                <w:rFonts w:hint="default" w:ascii="宋体" w:hAnsi="宋体" w:cs="宋体"/>
                <w:b/>
                <w:bCs/>
                <w:i w:val="0"/>
                <w:iCs w:val="0"/>
                <w:color w:val="auto"/>
                <w:kern w:val="0"/>
                <w:sz w:val="22"/>
                <w:szCs w:val="22"/>
                <w:highlight w:val="none"/>
                <w:u w:val="none"/>
                <w:lang w:val="en-US" w:eastAsia="zh-CN" w:bidi="ar"/>
              </w:rPr>
            </w:pPr>
            <w:r>
              <w:rPr>
                <w:rFonts w:hint="eastAsia" w:ascii="宋体" w:hAnsi="宋体" w:cs="宋体"/>
                <w:b/>
                <w:bCs/>
                <w:i w:val="0"/>
                <w:iCs w:val="0"/>
                <w:color w:val="auto"/>
                <w:kern w:val="0"/>
                <w:sz w:val="22"/>
                <w:szCs w:val="22"/>
                <w:highlight w:val="none"/>
                <w:u w:val="none"/>
                <w:lang w:val="en-US" w:eastAsia="zh-CN" w:bidi="ar"/>
              </w:rPr>
              <w:t>综合下浮率（%）</w:t>
            </w:r>
          </w:p>
        </w:tc>
        <w:tc>
          <w:tcPr>
            <w:tcW w:w="2038" w:type="dxa"/>
            <w:tcBorders>
              <w:top w:val="single" w:color="auto" w:sz="4" w:space="0"/>
              <w:left w:val="nil"/>
              <w:bottom w:val="single" w:color="auto" w:sz="4" w:space="0"/>
              <w:right w:val="single" w:color="auto" w:sz="4" w:space="0"/>
            </w:tcBorders>
            <w:shd w:val="clear" w:color="auto" w:fill="auto"/>
            <w:vAlign w:val="center"/>
          </w:tcPr>
          <w:p w14:paraId="15287B59">
            <w:pPr>
              <w:keepNext w:val="0"/>
              <w:keepLines w:val="0"/>
              <w:widowControl/>
              <w:suppressLineNumbers w:val="0"/>
              <w:jc w:val="center"/>
              <w:textAlignment w:val="center"/>
              <w:rPr>
                <w:rFonts w:hint="default" w:ascii="宋体" w:hAnsi="宋体" w:eastAsia="宋体" w:cs="宋体"/>
                <w:b/>
                <w:bCs/>
                <w:i w:val="0"/>
                <w:iCs w:val="0"/>
                <w:color w:val="auto"/>
                <w:kern w:val="0"/>
                <w:sz w:val="22"/>
                <w:szCs w:val="22"/>
                <w:highlight w:val="none"/>
                <w:u w:val="none"/>
                <w:lang w:val="en-US" w:eastAsia="zh-CN" w:bidi="ar"/>
              </w:rPr>
            </w:pPr>
            <w:r>
              <w:rPr>
                <w:rFonts w:hint="eastAsia" w:ascii="宋体" w:hAnsi="宋体" w:cs="宋体"/>
                <w:b/>
                <w:bCs/>
                <w:i w:val="0"/>
                <w:iCs w:val="0"/>
                <w:color w:val="auto"/>
                <w:kern w:val="0"/>
                <w:sz w:val="22"/>
                <w:szCs w:val="22"/>
                <w:highlight w:val="none"/>
                <w:u w:val="none"/>
                <w:lang w:val="en-US" w:eastAsia="zh-CN" w:bidi="ar"/>
              </w:rPr>
              <w:t>备注</w:t>
            </w:r>
          </w:p>
        </w:tc>
      </w:tr>
      <w:tr w14:paraId="2F026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jc w:val="center"/>
        </w:trPr>
        <w:tc>
          <w:tcPr>
            <w:tcW w:w="716" w:type="dxa"/>
            <w:tcBorders>
              <w:top w:val="single" w:color="auto" w:sz="4" w:space="0"/>
              <w:left w:val="single" w:color="000000" w:sz="8" w:space="0"/>
              <w:bottom w:val="single" w:color="000000" w:sz="8" w:space="0"/>
              <w:right w:val="single" w:color="000000" w:sz="8" w:space="0"/>
            </w:tcBorders>
            <w:shd w:val="clear" w:color="auto" w:fill="auto"/>
            <w:vAlign w:val="center"/>
          </w:tcPr>
          <w:p w14:paraId="263DBACE">
            <w:pPr>
              <w:spacing w:line="440" w:lineRule="exact"/>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1</w:t>
            </w:r>
          </w:p>
        </w:tc>
        <w:tc>
          <w:tcPr>
            <w:tcW w:w="1745" w:type="dxa"/>
            <w:tcBorders>
              <w:top w:val="single" w:color="auto" w:sz="4" w:space="0"/>
              <w:left w:val="nil"/>
              <w:bottom w:val="single" w:color="000000" w:sz="8" w:space="0"/>
              <w:right w:val="single" w:color="000000" w:sz="8" w:space="0"/>
            </w:tcBorders>
            <w:shd w:val="clear" w:color="auto" w:fill="auto"/>
            <w:vAlign w:val="center"/>
          </w:tcPr>
          <w:p w14:paraId="36175DB4">
            <w:pPr>
              <w:spacing w:line="4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球墨铸铁双层井盖座</w:t>
            </w:r>
          </w:p>
        </w:tc>
        <w:tc>
          <w:tcPr>
            <w:tcW w:w="2273" w:type="dxa"/>
            <w:tcBorders>
              <w:top w:val="single" w:color="auto" w:sz="4" w:space="0"/>
              <w:left w:val="nil"/>
              <w:bottom w:val="single" w:color="000000" w:sz="8" w:space="0"/>
              <w:right w:val="single" w:color="000000" w:sz="8" w:space="0"/>
            </w:tcBorders>
            <w:shd w:val="clear" w:color="auto" w:fill="auto"/>
            <w:vAlign w:val="center"/>
          </w:tcPr>
          <w:p w14:paraId="553F408F">
            <w:pPr>
              <w:spacing w:line="4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Φ700防盗轻型，重量≥50kg</w:t>
            </w:r>
          </w:p>
        </w:tc>
        <w:tc>
          <w:tcPr>
            <w:tcW w:w="800" w:type="dxa"/>
            <w:tcBorders>
              <w:top w:val="single" w:color="auto" w:sz="4" w:space="0"/>
              <w:left w:val="nil"/>
              <w:bottom w:val="single" w:color="000000" w:sz="8" w:space="0"/>
              <w:right w:val="single" w:color="000000" w:sz="8" w:space="0"/>
            </w:tcBorders>
            <w:shd w:val="clear" w:color="auto" w:fill="auto"/>
            <w:vAlign w:val="center"/>
          </w:tcPr>
          <w:p w14:paraId="7158DF79">
            <w:pPr>
              <w:spacing w:line="440" w:lineRule="exact"/>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元/套</w:t>
            </w:r>
          </w:p>
        </w:tc>
        <w:tc>
          <w:tcPr>
            <w:tcW w:w="929" w:type="dxa"/>
            <w:tcBorders>
              <w:top w:val="single" w:color="auto" w:sz="4" w:space="0"/>
              <w:left w:val="nil"/>
              <w:bottom w:val="single" w:color="000000" w:sz="8" w:space="0"/>
              <w:right w:val="single" w:color="000000" w:sz="8" w:space="0"/>
            </w:tcBorders>
            <w:shd w:val="clear" w:color="auto" w:fill="auto"/>
            <w:vAlign w:val="center"/>
          </w:tcPr>
          <w:p w14:paraId="343A03C0">
            <w:pPr>
              <w:keepNext w:val="0"/>
              <w:keepLines w:val="0"/>
              <w:widowControl/>
              <w:suppressLineNumbers w:val="0"/>
              <w:jc w:val="center"/>
              <w:textAlignment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3</w:t>
            </w:r>
            <w:r>
              <w:rPr>
                <w:rFonts w:hint="eastAsia" w:ascii="宋体" w:hAnsi="宋体" w:cs="宋体"/>
                <w:i w:val="0"/>
                <w:iCs w:val="0"/>
                <w:color w:val="auto"/>
                <w:kern w:val="0"/>
                <w:sz w:val="22"/>
                <w:szCs w:val="22"/>
                <w:highlight w:val="none"/>
                <w:u w:val="none"/>
                <w:lang w:val="en-US" w:eastAsia="zh-CN" w:bidi="ar"/>
              </w:rPr>
              <w:t>33.20</w:t>
            </w:r>
          </w:p>
        </w:tc>
        <w:tc>
          <w:tcPr>
            <w:tcW w:w="1016" w:type="dxa"/>
            <w:vMerge w:val="restart"/>
            <w:tcBorders>
              <w:top w:val="single" w:color="auto" w:sz="4" w:space="0"/>
              <w:left w:val="nil"/>
              <w:right w:val="single" w:color="000000" w:sz="8" w:space="0"/>
            </w:tcBorders>
            <w:shd w:val="clear" w:color="auto" w:fill="auto"/>
            <w:vAlign w:val="center"/>
          </w:tcPr>
          <w:p w14:paraId="0FF41E5B">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2038" w:type="dxa"/>
            <w:vMerge w:val="restart"/>
            <w:tcBorders>
              <w:top w:val="single" w:color="auto" w:sz="4" w:space="0"/>
              <w:left w:val="nil"/>
              <w:right w:val="single" w:color="000000" w:sz="8" w:space="0"/>
            </w:tcBorders>
            <w:shd w:val="clear" w:color="auto" w:fill="auto"/>
            <w:vAlign w:val="center"/>
          </w:tcPr>
          <w:p w14:paraId="738F316A">
            <w:pPr>
              <w:spacing w:line="440" w:lineRule="exact"/>
              <w:ind w:firstLine="440" w:firstLineChars="200"/>
              <w:rPr>
                <w:rFonts w:hint="eastAsia" w:ascii="宋体" w:hAnsi="宋体" w:eastAsia="宋体" w:cs="宋体"/>
                <w:color w:val="auto"/>
                <w:sz w:val="22"/>
                <w:szCs w:val="22"/>
                <w:highlight w:val="none"/>
                <w:lang w:val="en-US" w:eastAsia="zh-CN"/>
              </w:rPr>
            </w:pPr>
          </w:p>
          <w:p w14:paraId="4AC63764">
            <w:pPr>
              <w:bidi w:val="0"/>
              <w:jc w:val="center"/>
              <w:rPr>
                <w:rFonts w:hint="eastAsia" w:ascii="Times New Roman" w:hAnsi="Times New Roman" w:eastAsia="宋体" w:cs="Times New Roman"/>
                <w:color w:val="auto"/>
                <w:kern w:val="2"/>
                <w:sz w:val="22"/>
                <w:szCs w:val="22"/>
                <w:highlight w:val="none"/>
                <w:lang w:val="en-US" w:eastAsia="zh-CN" w:bidi="ar-SA"/>
              </w:rPr>
            </w:pPr>
            <w:r>
              <w:rPr>
                <w:rFonts w:hint="eastAsia" w:ascii="Times New Roman" w:hAnsi="Times New Roman" w:eastAsia="宋体" w:cs="Times New Roman"/>
                <w:color w:val="auto"/>
                <w:kern w:val="2"/>
                <w:sz w:val="22"/>
                <w:szCs w:val="22"/>
                <w:highlight w:val="none"/>
                <w:lang w:val="en-US" w:eastAsia="zh-CN" w:bidi="ar-SA"/>
              </w:rPr>
              <w:t>1）采购标的数量：</w:t>
            </w:r>
            <w:r>
              <w:rPr>
                <w:rFonts w:hint="eastAsia" w:cs="Times New Roman"/>
                <w:color w:val="auto"/>
                <w:kern w:val="2"/>
                <w:sz w:val="22"/>
                <w:szCs w:val="22"/>
                <w:highlight w:val="none"/>
                <w:lang w:val="en-US" w:eastAsia="zh-CN" w:bidi="ar-SA"/>
              </w:rPr>
              <w:t>以</w:t>
            </w:r>
            <w:r>
              <w:rPr>
                <w:rFonts w:hint="eastAsia" w:ascii="Times New Roman" w:hAnsi="Times New Roman" w:eastAsia="宋体" w:cs="Times New Roman"/>
                <w:color w:val="auto"/>
                <w:kern w:val="2"/>
                <w:sz w:val="22"/>
                <w:szCs w:val="22"/>
                <w:highlight w:val="none"/>
                <w:lang w:val="en-US" w:eastAsia="zh-CN" w:bidi="ar-SA"/>
              </w:rPr>
              <w:t>实际需求为准；（2）铸铁井盖上面的花纹样由采购方指定</w:t>
            </w:r>
            <w:r>
              <w:rPr>
                <w:rFonts w:hint="eastAsia" w:cs="Times New Roman"/>
                <w:color w:val="auto"/>
                <w:kern w:val="2"/>
                <w:sz w:val="22"/>
                <w:szCs w:val="22"/>
                <w:highlight w:val="none"/>
                <w:lang w:val="en-US" w:eastAsia="zh-CN" w:bidi="ar-SA"/>
              </w:rPr>
              <w:t>，需面板开模</w:t>
            </w:r>
            <w:r>
              <w:rPr>
                <w:rFonts w:hint="eastAsia" w:ascii="Times New Roman" w:hAnsi="Times New Roman" w:eastAsia="宋体" w:cs="Times New Roman"/>
                <w:color w:val="auto"/>
                <w:kern w:val="2"/>
                <w:sz w:val="22"/>
                <w:szCs w:val="22"/>
                <w:highlight w:val="none"/>
                <w:lang w:val="en-US" w:eastAsia="zh-CN" w:bidi="ar-SA"/>
              </w:rPr>
              <w:t>；（3）报价内容包括招标文件规定的货物费、运费、本项目涉及的税费等为完成本项目所需的一切相关费用。</w:t>
            </w:r>
          </w:p>
        </w:tc>
      </w:tr>
      <w:tr w14:paraId="0A831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jc w:val="center"/>
        </w:trPr>
        <w:tc>
          <w:tcPr>
            <w:tcW w:w="716" w:type="dxa"/>
            <w:tcBorders>
              <w:top w:val="nil"/>
              <w:left w:val="single" w:color="000000" w:sz="8" w:space="0"/>
              <w:bottom w:val="single" w:color="000000" w:sz="8" w:space="0"/>
              <w:right w:val="single" w:color="000000" w:sz="8" w:space="0"/>
            </w:tcBorders>
            <w:shd w:val="clear" w:color="auto" w:fill="auto"/>
            <w:vAlign w:val="center"/>
          </w:tcPr>
          <w:p w14:paraId="27A32B43">
            <w:pPr>
              <w:spacing w:line="440" w:lineRule="exact"/>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2</w:t>
            </w:r>
          </w:p>
        </w:tc>
        <w:tc>
          <w:tcPr>
            <w:tcW w:w="1745" w:type="dxa"/>
            <w:tcBorders>
              <w:top w:val="nil"/>
              <w:left w:val="nil"/>
              <w:bottom w:val="single" w:color="000000" w:sz="8" w:space="0"/>
              <w:right w:val="single" w:color="000000" w:sz="8" w:space="0"/>
            </w:tcBorders>
            <w:shd w:val="clear" w:color="auto" w:fill="auto"/>
            <w:vAlign w:val="center"/>
          </w:tcPr>
          <w:p w14:paraId="3E063D97">
            <w:pPr>
              <w:spacing w:line="4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防沉降球墨铸铁双层井盖座</w:t>
            </w:r>
          </w:p>
        </w:tc>
        <w:tc>
          <w:tcPr>
            <w:tcW w:w="2273" w:type="dxa"/>
            <w:tcBorders>
              <w:top w:val="nil"/>
              <w:left w:val="nil"/>
              <w:bottom w:val="single" w:color="000000" w:sz="8" w:space="0"/>
              <w:right w:val="single" w:color="000000" w:sz="8" w:space="0"/>
            </w:tcBorders>
            <w:shd w:val="clear" w:color="auto" w:fill="auto"/>
            <w:vAlign w:val="center"/>
          </w:tcPr>
          <w:p w14:paraId="602282D7">
            <w:pPr>
              <w:spacing w:line="4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Φ700防盗重型，重量≥95kg</w:t>
            </w:r>
          </w:p>
        </w:tc>
        <w:tc>
          <w:tcPr>
            <w:tcW w:w="800" w:type="dxa"/>
            <w:tcBorders>
              <w:top w:val="nil"/>
              <w:left w:val="nil"/>
              <w:bottom w:val="single" w:color="000000" w:sz="8" w:space="0"/>
              <w:right w:val="single" w:color="000000" w:sz="8" w:space="0"/>
            </w:tcBorders>
            <w:shd w:val="clear" w:color="auto" w:fill="auto"/>
            <w:vAlign w:val="center"/>
          </w:tcPr>
          <w:p w14:paraId="3C235604">
            <w:pPr>
              <w:spacing w:line="440" w:lineRule="exact"/>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元/套</w:t>
            </w:r>
          </w:p>
        </w:tc>
        <w:tc>
          <w:tcPr>
            <w:tcW w:w="929" w:type="dxa"/>
            <w:tcBorders>
              <w:top w:val="nil"/>
              <w:left w:val="nil"/>
              <w:bottom w:val="single" w:color="000000" w:sz="8" w:space="0"/>
              <w:right w:val="single" w:color="000000" w:sz="8" w:space="0"/>
            </w:tcBorders>
            <w:shd w:val="clear" w:color="auto" w:fill="auto"/>
            <w:vAlign w:val="center"/>
          </w:tcPr>
          <w:p w14:paraId="361265EF">
            <w:pPr>
              <w:keepNext w:val="0"/>
              <w:keepLines w:val="0"/>
              <w:widowControl/>
              <w:suppressLineNumbers w:val="0"/>
              <w:jc w:val="center"/>
              <w:textAlignment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6</w:t>
            </w:r>
            <w:r>
              <w:rPr>
                <w:rFonts w:hint="eastAsia" w:ascii="宋体" w:hAnsi="宋体" w:cs="宋体"/>
                <w:i w:val="0"/>
                <w:iCs w:val="0"/>
                <w:color w:val="auto"/>
                <w:kern w:val="0"/>
                <w:sz w:val="22"/>
                <w:szCs w:val="22"/>
                <w:highlight w:val="none"/>
                <w:u w:val="none"/>
                <w:lang w:val="en-US" w:eastAsia="zh-CN" w:bidi="ar"/>
              </w:rPr>
              <w:t>13.00</w:t>
            </w:r>
          </w:p>
        </w:tc>
        <w:tc>
          <w:tcPr>
            <w:tcW w:w="1016" w:type="dxa"/>
            <w:vMerge w:val="continue"/>
            <w:tcBorders>
              <w:left w:val="nil"/>
              <w:right w:val="single" w:color="000000" w:sz="8" w:space="0"/>
            </w:tcBorders>
            <w:shd w:val="clear" w:color="auto" w:fill="auto"/>
            <w:vAlign w:val="center"/>
          </w:tcPr>
          <w:p w14:paraId="23321D04">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2038" w:type="dxa"/>
            <w:vMerge w:val="continue"/>
            <w:tcBorders>
              <w:left w:val="nil"/>
              <w:right w:val="single" w:color="000000" w:sz="8" w:space="0"/>
            </w:tcBorders>
            <w:shd w:val="clear" w:color="auto" w:fill="auto"/>
            <w:vAlign w:val="center"/>
          </w:tcPr>
          <w:p w14:paraId="5287F3BC">
            <w:pPr>
              <w:spacing w:line="440" w:lineRule="exact"/>
              <w:ind w:firstLine="440" w:firstLineChars="200"/>
              <w:rPr>
                <w:rFonts w:hint="eastAsia" w:ascii="宋体" w:hAnsi="宋体" w:eastAsia="宋体" w:cs="宋体"/>
                <w:color w:val="auto"/>
                <w:sz w:val="22"/>
                <w:szCs w:val="22"/>
                <w:highlight w:val="none"/>
                <w:lang w:val="en-US" w:eastAsia="zh-CN"/>
              </w:rPr>
            </w:pPr>
          </w:p>
        </w:tc>
      </w:tr>
      <w:tr w14:paraId="5D8C2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jc w:val="center"/>
        </w:trPr>
        <w:tc>
          <w:tcPr>
            <w:tcW w:w="716" w:type="dxa"/>
            <w:tcBorders>
              <w:top w:val="nil"/>
              <w:left w:val="single" w:color="000000" w:sz="8" w:space="0"/>
              <w:bottom w:val="single" w:color="000000" w:sz="8" w:space="0"/>
              <w:right w:val="single" w:color="000000" w:sz="8" w:space="0"/>
            </w:tcBorders>
            <w:shd w:val="clear" w:color="auto" w:fill="auto"/>
            <w:vAlign w:val="center"/>
          </w:tcPr>
          <w:p w14:paraId="57508A86">
            <w:pPr>
              <w:spacing w:line="440" w:lineRule="exact"/>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3</w:t>
            </w:r>
          </w:p>
        </w:tc>
        <w:tc>
          <w:tcPr>
            <w:tcW w:w="1745" w:type="dxa"/>
            <w:tcBorders>
              <w:top w:val="nil"/>
              <w:left w:val="nil"/>
              <w:bottom w:val="single" w:color="000000" w:sz="8" w:space="0"/>
              <w:right w:val="single" w:color="000000" w:sz="8" w:space="0"/>
            </w:tcBorders>
            <w:shd w:val="clear" w:color="auto" w:fill="auto"/>
            <w:vAlign w:val="center"/>
          </w:tcPr>
          <w:p w14:paraId="07595FC6">
            <w:pPr>
              <w:spacing w:line="4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防沉降球墨铸铁双层井盖座</w:t>
            </w:r>
          </w:p>
        </w:tc>
        <w:tc>
          <w:tcPr>
            <w:tcW w:w="2273" w:type="dxa"/>
            <w:tcBorders>
              <w:top w:val="nil"/>
              <w:left w:val="nil"/>
              <w:bottom w:val="single" w:color="000000" w:sz="8" w:space="0"/>
              <w:right w:val="single" w:color="000000" w:sz="8" w:space="0"/>
            </w:tcBorders>
            <w:shd w:val="clear" w:color="auto" w:fill="auto"/>
            <w:vAlign w:val="center"/>
          </w:tcPr>
          <w:p w14:paraId="5AFC793E">
            <w:pPr>
              <w:spacing w:line="4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Φ700防盗重型，重量≥108kg</w:t>
            </w:r>
          </w:p>
        </w:tc>
        <w:tc>
          <w:tcPr>
            <w:tcW w:w="800" w:type="dxa"/>
            <w:tcBorders>
              <w:top w:val="nil"/>
              <w:left w:val="nil"/>
              <w:bottom w:val="single" w:color="000000" w:sz="8" w:space="0"/>
              <w:right w:val="single" w:color="000000" w:sz="8" w:space="0"/>
            </w:tcBorders>
            <w:shd w:val="clear" w:color="auto" w:fill="auto"/>
            <w:vAlign w:val="center"/>
          </w:tcPr>
          <w:p w14:paraId="588B1B05">
            <w:pPr>
              <w:spacing w:line="440" w:lineRule="exact"/>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元/套</w:t>
            </w:r>
          </w:p>
        </w:tc>
        <w:tc>
          <w:tcPr>
            <w:tcW w:w="929" w:type="dxa"/>
            <w:tcBorders>
              <w:top w:val="nil"/>
              <w:left w:val="nil"/>
              <w:bottom w:val="single" w:color="000000" w:sz="8" w:space="0"/>
              <w:right w:val="single" w:color="000000" w:sz="8" w:space="0"/>
            </w:tcBorders>
            <w:shd w:val="clear" w:color="auto" w:fill="auto"/>
            <w:vAlign w:val="center"/>
          </w:tcPr>
          <w:p w14:paraId="475C0C47">
            <w:pPr>
              <w:keepNext w:val="0"/>
              <w:keepLines w:val="0"/>
              <w:widowControl/>
              <w:suppressLineNumbers w:val="0"/>
              <w:jc w:val="center"/>
              <w:textAlignment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7</w:t>
            </w:r>
            <w:r>
              <w:rPr>
                <w:rFonts w:hint="eastAsia" w:ascii="宋体" w:hAnsi="宋体" w:cs="宋体"/>
                <w:i w:val="0"/>
                <w:iCs w:val="0"/>
                <w:color w:val="auto"/>
                <w:kern w:val="0"/>
                <w:sz w:val="22"/>
                <w:szCs w:val="22"/>
                <w:highlight w:val="none"/>
                <w:u w:val="none"/>
                <w:lang w:val="en-US" w:eastAsia="zh-CN" w:bidi="ar"/>
              </w:rPr>
              <w:t>03.40</w:t>
            </w:r>
          </w:p>
        </w:tc>
        <w:tc>
          <w:tcPr>
            <w:tcW w:w="1016" w:type="dxa"/>
            <w:vMerge w:val="continue"/>
            <w:tcBorders>
              <w:left w:val="nil"/>
              <w:right w:val="single" w:color="000000" w:sz="8" w:space="0"/>
            </w:tcBorders>
            <w:shd w:val="clear" w:color="auto" w:fill="auto"/>
            <w:vAlign w:val="center"/>
          </w:tcPr>
          <w:p w14:paraId="3D490AAF">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2038" w:type="dxa"/>
            <w:vMerge w:val="continue"/>
            <w:tcBorders>
              <w:left w:val="nil"/>
              <w:right w:val="single" w:color="000000" w:sz="8" w:space="0"/>
            </w:tcBorders>
            <w:shd w:val="clear" w:color="auto" w:fill="auto"/>
            <w:vAlign w:val="center"/>
          </w:tcPr>
          <w:p w14:paraId="5755C242">
            <w:pPr>
              <w:spacing w:line="440" w:lineRule="exact"/>
              <w:ind w:firstLine="440" w:firstLineChars="200"/>
              <w:rPr>
                <w:rFonts w:hint="eastAsia" w:ascii="宋体" w:hAnsi="宋体" w:eastAsia="宋体" w:cs="宋体"/>
                <w:color w:val="auto"/>
                <w:sz w:val="22"/>
                <w:szCs w:val="22"/>
                <w:highlight w:val="none"/>
                <w:lang w:val="en-US" w:eastAsia="zh-CN"/>
              </w:rPr>
            </w:pPr>
          </w:p>
        </w:tc>
      </w:tr>
      <w:tr w14:paraId="3845B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jc w:val="center"/>
        </w:trPr>
        <w:tc>
          <w:tcPr>
            <w:tcW w:w="716" w:type="dxa"/>
            <w:tcBorders>
              <w:top w:val="nil"/>
              <w:left w:val="single" w:color="000000" w:sz="8" w:space="0"/>
              <w:bottom w:val="single" w:color="auto" w:sz="4" w:space="0"/>
              <w:right w:val="single" w:color="000000" w:sz="8" w:space="0"/>
            </w:tcBorders>
            <w:shd w:val="clear" w:color="auto" w:fill="auto"/>
            <w:vAlign w:val="center"/>
          </w:tcPr>
          <w:p w14:paraId="6C6997C5">
            <w:pPr>
              <w:spacing w:line="440" w:lineRule="exact"/>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4</w:t>
            </w:r>
          </w:p>
        </w:tc>
        <w:tc>
          <w:tcPr>
            <w:tcW w:w="1745" w:type="dxa"/>
            <w:tcBorders>
              <w:top w:val="nil"/>
              <w:left w:val="nil"/>
              <w:bottom w:val="single" w:color="auto" w:sz="4" w:space="0"/>
              <w:right w:val="single" w:color="000000" w:sz="8" w:space="0"/>
            </w:tcBorders>
            <w:shd w:val="clear" w:color="auto" w:fill="auto"/>
            <w:vAlign w:val="center"/>
          </w:tcPr>
          <w:p w14:paraId="6FA4FB96">
            <w:pPr>
              <w:spacing w:line="4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球墨铸铁水箅</w:t>
            </w:r>
          </w:p>
        </w:tc>
        <w:tc>
          <w:tcPr>
            <w:tcW w:w="2273" w:type="dxa"/>
            <w:tcBorders>
              <w:top w:val="nil"/>
              <w:left w:val="nil"/>
              <w:bottom w:val="single" w:color="auto" w:sz="4" w:space="0"/>
              <w:right w:val="single" w:color="000000" w:sz="8" w:space="0"/>
            </w:tcBorders>
            <w:shd w:val="clear" w:color="auto" w:fill="auto"/>
            <w:vAlign w:val="center"/>
          </w:tcPr>
          <w:p w14:paraId="57A3BD2E">
            <w:pPr>
              <w:spacing w:line="4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300×500，重量≥23kg</w:t>
            </w:r>
          </w:p>
        </w:tc>
        <w:tc>
          <w:tcPr>
            <w:tcW w:w="800" w:type="dxa"/>
            <w:tcBorders>
              <w:top w:val="nil"/>
              <w:left w:val="nil"/>
              <w:bottom w:val="single" w:color="auto" w:sz="4" w:space="0"/>
              <w:right w:val="single" w:color="000000" w:sz="8" w:space="0"/>
            </w:tcBorders>
            <w:shd w:val="clear" w:color="auto" w:fill="auto"/>
            <w:vAlign w:val="center"/>
          </w:tcPr>
          <w:p w14:paraId="50A2B9F0">
            <w:pPr>
              <w:spacing w:line="440" w:lineRule="exact"/>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元/套</w:t>
            </w:r>
          </w:p>
        </w:tc>
        <w:tc>
          <w:tcPr>
            <w:tcW w:w="929" w:type="dxa"/>
            <w:tcBorders>
              <w:top w:val="nil"/>
              <w:left w:val="nil"/>
              <w:bottom w:val="single" w:color="auto" w:sz="4" w:space="0"/>
              <w:right w:val="single" w:color="000000" w:sz="8" w:space="0"/>
            </w:tcBorders>
            <w:shd w:val="clear" w:color="auto" w:fill="auto"/>
            <w:vAlign w:val="center"/>
          </w:tcPr>
          <w:p w14:paraId="4535D426">
            <w:pPr>
              <w:keepNext w:val="0"/>
              <w:keepLines w:val="0"/>
              <w:widowControl/>
              <w:suppressLineNumbers w:val="0"/>
              <w:jc w:val="center"/>
              <w:textAlignment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15</w:t>
            </w:r>
            <w:r>
              <w:rPr>
                <w:rFonts w:hint="eastAsia" w:ascii="宋体" w:hAnsi="宋体" w:cs="宋体"/>
                <w:i w:val="0"/>
                <w:iCs w:val="0"/>
                <w:color w:val="auto"/>
                <w:kern w:val="0"/>
                <w:sz w:val="22"/>
                <w:szCs w:val="22"/>
                <w:highlight w:val="none"/>
                <w:u w:val="none"/>
                <w:lang w:val="en-US" w:eastAsia="zh-CN" w:bidi="ar"/>
              </w:rPr>
              <w:t>1.20</w:t>
            </w:r>
          </w:p>
        </w:tc>
        <w:tc>
          <w:tcPr>
            <w:tcW w:w="1016" w:type="dxa"/>
            <w:vMerge w:val="continue"/>
            <w:tcBorders>
              <w:left w:val="nil"/>
              <w:right w:val="single" w:color="000000" w:sz="8" w:space="0"/>
            </w:tcBorders>
            <w:shd w:val="clear" w:color="auto" w:fill="auto"/>
            <w:vAlign w:val="center"/>
          </w:tcPr>
          <w:p w14:paraId="1580B657">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2038" w:type="dxa"/>
            <w:vMerge w:val="continue"/>
            <w:tcBorders>
              <w:left w:val="nil"/>
              <w:right w:val="single" w:color="000000" w:sz="8" w:space="0"/>
            </w:tcBorders>
            <w:shd w:val="clear" w:color="auto" w:fill="auto"/>
            <w:vAlign w:val="center"/>
          </w:tcPr>
          <w:p w14:paraId="5A3A9E12">
            <w:pPr>
              <w:spacing w:line="440" w:lineRule="exact"/>
              <w:ind w:firstLine="440" w:firstLineChars="200"/>
              <w:rPr>
                <w:rFonts w:hint="eastAsia" w:ascii="宋体" w:hAnsi="宋体" w:eastAsia="宋体" w:cs="宋体"/>
                <w:color w:val="auto"/>
                <w:sz w:val="22"/>
                <w:szCs w:val="22"/>
                <w:highlight w:val="none"/>
                <w:lang w:val="en-US" w:eastAsia="zh-CN"/>
              </w:rPr>
            </w:pPr>
          </w:p>
        </w:tc>
      </w:tr>
      <w:tr w14:paraId="7F9F4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jc w:val="center"/>
        </w:trPr>
        <w:tc>
          <w:tcPr>
            <w:tcW w:w="716" w:type="dxa"/>
            <w:tcBorders>
              <w:top w:val="single" w:color="auto" w:sz="4" w:space="0"/>
              <w:left w:val="single" w:color="auto" w:sz="4" w:space="0"/>
              <w:bottom w:val="single" w:color="auto" w:sz="4" w:space="0"/>
              <w:right w:val="single" w:color="auto" w:sz="4" w:space="0"/>
            </w:tcBorders>
            <w:shd w:val="clear" w:color="auto" w:fill="auto"/>
            <w:vAlign w:val="center"/>
          </w:tcPr>
          <w:p w14:paraId="170E45C3">
            <w:pPr>
              <w:spacing w:line="440" w:lineRule="exact"/>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5</w:t>
            </w:r>
          </w:p>
        </w:tc>
        <w:tc>
          <w:tcPr>
            <w:tcW w:w="1745" w:type="dxa"/>
            <w:tcBorders>
              <w:top w:val="single" w:color="auto" w:sz="4" w:space="0"/>
              <w:left w:val="single" w:color="auto" w:sz="4" w:space="0"/>
              <w:bottom w:val="single" w:color="auto" w:sz="4" w:space="0"/>
              <w:right w:val="single" w:color="auto" w:sz="4" w:space="0"/>
            </w:tcBorders>
            <w:shd w:val="clear" w:color="auto" w:fill="auto"/>
            <w:vAlign w:val="center"/>
          </w:tcPr>
          <w:p w14:paraId="4F002673">
            <w:pPr>
              <w:spacing w:line="4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球墨铸铁水箅</w:t>
            </w:r>
          </w:p>
        </w:tc>
        <w:tc>
          <w:tcPr>
            <w:tcW w:w="2273" w:type="dxa"/>
            <w:tcBorders>
              <w:top w:val="single" w:color="auto" w:sz="4" w:space="0"/>
              <w:left w:val="single" w:color="auto" w:sz="4" w:space="0"/>
              <w:bottom w:val="single" w:color="auto" w:sz="4" w:space="0"/>
              <w:right w:val="single" w:color="auto" w:sz="4" w:space="0"/>
            </w:tcBorders>
            <w:shd w:val="clear" w:color="auto" w:fill="auto"/>
            <w:vAlign w:val="center"/>
          </w:tcPr>
          <w:p w14:paraId="0677A383">
            <w:pPr>
              <w:spacing w:line="44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450×750，重量≥38kg</w:t>
            </w:r>
          </w:p>
        </w:tc>
        <w:tc>
          <w:tcPr>
            <w:tcW w:w="800" w:type="dxa"/>
            <w:tcBorders>
              <w:top w:val="single" w:color="auto" w:sz="4" w:space="0"/>
              <w:left w:val="single" w:color="auto" w:sz="4" w:space="0"/>
              <w:bottom w:val="single" w:color="auto" w:sz="4" w:space="0"/>
              <w:right w:val="single" w:color="auto" w:sz="4" w:space="0"/>
            </w:tcBorders>
            <w:shd w:val="clear" w:color="auto" w:fill="auto"/>
            <w:vAlign w:val="center"/>
          </w:tcPr>
          <w:p w14:paraId="78796C12">
            <w:pPr>
              <w:spacing w:line="440" w:lineRule="exact"/>
              <w:jc w:val="center"/>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元/套</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4BA879D">
            <w:pPr>
              <w:keepNext w:val="0"/>
              <w:keepLines w:val="0"/>
              <w:widowControl/>
              <w:suppressLineNumbers w:val="0"/>
              <w:jc w:val="center"/>
              <w:textAlignment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2</w:t>
            </w:r>
            <w:r>
              <w:rPr>
                <w:rFonts w:hint="eastAsia" w:ascii="宋体" w:hAnsi="宋体" w:cs="宋体"/>
                <w:i w:val="0"/>
                <w:iCs w:val="0"/>
                <w:color w:val="auto"/>
                <w:kern w:val="0"/>
                <w:sz w:val="22"/>
                <w:szCs w:val="22"/>
                <w:highlight w:val="none"/>
                <w:u w:val="none"/>
                <w:lang w:val="en-US" w:eastAsia="zh-CN" w:bidi="ar"/>
              </w:rPr>
              <w:t>50.20</w:t>
            </w:r>
          </w:p>
        </w:tc>
        <w:tc>
          <w:tcPr>
            <w:tcW w:w="1016" w:type="dxa"/>
            <w:vMerge w:val="continue"/>
            <w:tcBorders>
              <w:left w:val="nil"/>
              <w:right w:val="single" w:color="000000" w:sz="8" w:space="0"/>
            </w:tcBorders>
            <w:shd w:val="clear" w:color="auto" w:fill="auto"/>
            <w:vAlign w:val="center"/>
          </w:tcPr>
          <w:p w14:paraId="7718319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2038" w:type="dxa"/>
            <w:vMerge w:val="continue"/>
            <w:tcBorders>
              <w:left w:val="nil"/>
              <w:right w:val="single" w:color="000000" w:sz="8" w:space="0"/>
            </w:tcBorders>
            <w:shd w:val="clear" w:color="auto" w:fill="auto"/>
            <w:vAlign w:val="center"/>
          </w:tcPr>
          <w:p w14:paraId="2EC1D3E2">
            <w:pPr>
              <w:spacing w:line="440" w:lineRule="exact"/>
              <w:ind w:firstLine="440" w:firstLineChars="200"/>
              <w:rPr>
                <w:rFonts w:hint="eastAsia" w:ascii="宋体" w:hAnsi="宋体" w:eastAsia="宋体" w:cs="宋体"/>
                <w:color w:val="auto"/>
                <w:sz w:val="22"/>
                <w:szCs w:val="22"/>
                <w:highlight w:val="none"/>
                <w:lang w:val="en-US" w:eastAsia="zh-CN"/>
              </w:rPr>
            </w:pPr>
          </w:p>
        </w:tc>
      </w:tr>
      <w:tr w14:paraId="423CC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716" w:type="dxa"/>
            <w:tcBorders>
              <w:top w:val="single" w:color="auto" w:sz="4" w:space="0"/>
              <w:left w:val="single" w:color="000000" w:sz="8" w:space="0"/>
              <w:bottom w:val="single" w:color="auto" w:sz="4" w:space="0"/>
              <w:right w:val="single" w:color="000000" w:sz="8" w:space="0"/>
            </w:tcBorders>
            <w:shd w:val="clear" w:color="auto" w:fill="auto"/>
            <w:vAlign w:val="center"/>
          </w:tcPr>
          <w:p w14:paraId="05CA5254">
            <w:pPr>
              <w:spacing w:line="440" w:lineRule="exact"/>
              <w:jc w:val="center"/>
              <w:rPr>
                <w:rFonts w:hint="default"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6</w:t>
            </w:r>
          </w:p>
        </w:tc>
        <w:tc>
          <w:tcPr>
            <w:tcW w:w="1745" w:type="dxa"/>
            <w:tcBorders>
              <w:top w:val="single" w:color="auto" w:sz="4" w:space="0"/>
              <w:left w:val="nil"/>
              <w:bottom w:val="single" w:color="auto" w:sz="4" w:space="0"/>
              <w:right w:val="single" w:color="000000" w:sz="8" w:space="0"/>
            </w:tcBorders>
            <w:shd w:val="clear" w:color="auto" w:fill="auto"/>
            <w:vAlign w:val="center"/>
          </w:tcPr>
          <w:p w14:paraId="5BE7592B">
            <w:pPr>
              <w:spacing w:line="44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4"/>
                <w:highlight w:val="none"/>
                <w:lang w:val="en-US" w:eastAsia="zh-CN"/>
              </w:rPr>
              <w:t>可调式防沉降井盖（濠河款式）</w:t>
            </w:r>
          </w:p>
        </w:tc>
        <w:tc>
          <w:tcPr>
            <w:tcW w:w="2273" w:type="dxa"/>
            <w:tcBorders>
              <w:top w:val="single" w:color="auto" w:sz="4" w:space="0"/>
              <w:left w:val="nil"/>
              <w:bottom w:val="single" w:color="auto" w:sz="4" w:space="0"/>
              <w:right w:val="single" w:color="000000" w:sz="8" w:space="0"/>
            </w:tcBorders>
            <w:shd w:val="clear" w:color="auto" w:fill="auto"/>
            <w:vAlign w:val="center"/>
          </w:tcPr>
          <w:p w14:paraId="0312A108">
            <w:pPr>
              <w:spacing w:line="44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4"/>
                <w:highlight w:val="none"/>
                <w:lang w:val="en-US" w:eastAsia="zh-CN"/>
              </w:rPr>
              <w:t>详见附件7，数量暂估50套</w:t>
            </w:r>
          </w:p>
        </w:tc>
        <w:tc>
          <w:tcPr>
            <w:tcW w:w="800" w:type="dxa"/>
            <w:tcBorders>
              <w:top w:val="single" w:color="auto" w:sz="4" w:space="0"/>
              <w:left w:val="nil"/>
              <w:bottom w:val="single" w:color="auto" w:sz="4" w:space="0"/>
              <w:right w:val="single" w:color="000000" w:sz="8" w:space="0"/>
            </w:tcBorders>
            <w:shd w:val="clear" w:color="auto" w:fill="auto"/>
            <w:vAlign w:val="center"/>
          </w:tcPr>
          <w:p w14:paraId="76A3A0B1">
            <w:pPr>
              <w:spacing w:line="440" w:lineRule="exact"/>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元/套</w:t>
            </w:r>
          </w:p>
        </w:tc>
        <w:tc>
          <w:tcPr>
            <w:tcW w:w="929" w:type="dxa"/>
            <w:tcBorders>
              <w:top w:val="single" w:color="auto" w:sz="4" w:space="0"/>
              <w:left w:val="nil"/>
              <w:bottom w:val="single" w:color="auto" w:sz="4" w:space="0"/>
              <w:right w:val="single" w:color="000000" w:sz="8" w:space="0"/>
            </w:tcBorders>
            <w:shd w:val="clear" w:color="auto" w:fill="auto"/>
            <w:vAlign w:val="center"/>
          </w:tcPr>
          <w:p w14:paraId="0C94FE3D">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636.33</w:t>
            </w:r>
          </w:p>
        </w:tc>
        <w:tc>
          <w:tcPr>
            <w:tcW w:w="1016" w:type="dxa"/>
            <w:vMerge w:val="continue"/>
            <w:tcBorders>
              <w:left w:val="nil"/>
              <w:bottom w:val="single" w:color="auto" w:sz="4" w:space="0"/>
              <w:right w:val="single" w:color="000000" w:sz="8" w:space="0"/>
            </w:tcBorders>
            <w:shd w:val="clear" w:color="auto" w:fill="auto"/>
            <w:vAlign w:val="center"/>
          </w:tcPr>
          <w:p w14:paraId="61A29E53">
            <w:pPr>
              <w:keepNext w:val="0"/>
              <w:keepLines w:val="0"/>
              <w:widowControl/>
              <w:suppressLineNumbers w:val="0"/>
              <w:jc w:val="center"/>
              <w:textAlignment w:val="center"/>
              <w:rPr>
                <w:rFonts w:hint="eastAsia" w:ascii="宋体" w:hAnsi="宋体" w:eastAsia="宋体" w:cs="宋体"/>
                <w:i w:val="0"/>
                <w:iCs w:val="0"/>
                <w:color w:val="auto"/>
                <w:kern w:val="0"/>
                <w:sz w:val="22"/>
                <w:szCs w:val="22"/>
                <w:highlight w:val="none"/>
                <w:u w:val="none"/>
                <w:lang w:val="en-US" w:eastAsia="zh-CN" w:bidi="ar"/>
              </w:rPr>
            </w:pPr>
          </w:p>
        </w:tc>
        <w:tc>
          <w:tcPr>
            <w:tcW w:w="2038" w:type="dxa"/>
            <w:vMerge w:val="continue"/>
            <w:tcBorders>
              <w:left w:val="nil"/>
              <w:bottom w:val="single" w:color="auto" w:sz="4" w:space="0"/>
              <w:right w:val="single" w:color="000000" w:sz="8" w:space="0"/>
            </w:tcBorders>
            <w:shd w:val="clear" w:color="auto" w:fill="auto"/>
            <w:vAlign w:val="center"/>
          </w:tcPr>
          <w:p w14:paraId="4B601958">
            <w:pPr>
              <w:spacing w:line="440" w:lineRule="exact"/>
              <w:ind w:firstLine="440" w:firstLineChars="200"/>
              <w:rPr>
                <w:rFonts w:hint="eastAsia" w:ascii="宋体" w:hAnsi="宋体" w:eastAsia="宋体" w:cs="宋体"/>
                <w:color w:val="auto"/>
                <w:sz w:val="22"/>
                <w:szCs w:val="22"/>
                <w:highlight w:val="none"/>
                <w:lang w:val="en-US" w:eastAsia="zh-CN"/>
              </w:rPr>
            </w:pPr>
          </w:p>
        </w:tc>
      </w:tr>
    </w:tbl>
    <w:p w14:paraId="20227103">
      <w:pPr>
        <w:widowControl/>
        <w:spacing w:before="100" w:beforeAutospacing="1" w:after="100" w:afterAutospacing="1" w:line="320" w:lineRule="exact"/>
        <w:jc w:val="left"/>
        <w:rPr>
          <w:rFonts w:hAnsi="宋体" w:cs="宋体"/>
          <w:bCs/>
          <w:color w:val="auto"/>
          <w:kern w:val="0"/>
          <w:highlight w:val="none"/>
        </w:rPr>
      </w:pPr>
    </w:p>
    <w:p w14:paraId="63C42E54">
      <w:pPr>
        <w:widowControl/>
        <w:spacing w:before="100" w:beforeAutospacing="1" w:after="100" w:afterAutospacing="1" w:line="320" w:lineRule="exact"/>
        <w:jc w:val="left"/>
        <w:rPr>
          <w:rFonts w:cs="宋体"/>
          <w:bCs/>
          <w:i/>
          <w:iCs/>
          <w:color w:val="auto"/>
          <w:kern w:val="0"/>
          <w:highlight w:val="none"/>
        </w:rPr>
      </w:pPr>
      <w:r>
        <w:rPr>
          <w:rFonts w:hAnsi="宋体" w:cs="宋体"/>
          <w:bCs/>
          <w:color w:val="auto"/>
          <w:kern w:val="0"/>
          <w:highlight w:val="none"/>
        </w:rPr>
        <w:t>注：如我单位中标，合同履约期间本项目联络人：</w:t>
      </w:r>
      <w:r>
        <w:rPr>
          <w:rFonts w:cs="宋体"/>
          <w:bCs/>
          <w:color w:val="auto"/>
          <w:kern w:val="0"/>
          <w:highlight w:val="none"/>
          <w:u w:val="single"/>
        </w:rPr>
        <w:t xml:space="preserve">           </w:t>
      </w:r>
      <w:r>
        <w:rPr>
          <w:rFonts w:hAnsi="宋体" w:cs="宋体"/>
          <w:bCs/>
          <w:color w:val="auto"/>
          <w:kern w:val="0"/>
          <w:highlight w:val="none"/>
        </w:rPr>
        <w:t>，</w:t>
      </w:r>
      <w:r>
        <w:rPr>
          <w:rFonts w:cs="宋体"/>
          <w:bCs/>
          <w:color w:val="auto"/>
          <w:kern w:val="0"/>
          <w:highlight w:val="none"/>
        </w:rPr>
        <w:t xml:space="preserve"> </w:t>
      </w:r>
      <w:r>
        <w:rPr>
          <w:rFonts w:hAnsi="宋体" w:cs="宋体"/>
          <w:bCs/>
          <w:color w:val="auto"/>
          <w:kern w:val="0"/>
          <w:highlight w:val="none"/>
        </w:rPr>
        <w:t>身份证号码：</w:t>
      </w:r>
      <w:r>
        <w:rPr>
          <w:rFonts w:cs="宋体"/>
          <w:bCs/>
          <w:color w:val="auto"/>
          <w:kern w:val="0"/>
          <w:highlight w:val="none"/>
          <w:u w:val="single"/>
        </w:rPr>
        <w:t xml:space="preserve">     </w:t>
      </w:r>
      <w:r>
        <w:rPr>
          <w:rFonts w:hint="eastAsia" w:cs="宋体"/>
          <w:bCs/>
          <w:color w:val="auto"/>
          <w:kern w:val="0"/>
          <w:highlight w:val="none"/>
          <w:u w:val="single"/>
        </w:rPr>
        <w:t xml:space="preserve">   </w:t>
      </w:r>
      <w:r>
        <w:rPr>
          <w:rFonts w:cs="宋体"/>
          <w:bCs/>
          <w:color w:val="auto"/>
          <w:kern w:val="0"/>
          <w:highlight w:val="none"/>
          <w:u w:val="single"/>
        </w:rPr>
        <w:t xml:space="preserve">                   </w:t>
      </w:r>
      <w:r>
        <w:rPr>
          <w:rFonts w:hAnsi="宋体" w:cs="宋体"/>
          <w:bCs/>
          <w:color w:val="auto"/>
          <w:kern w:val="0"/>
          <w:highlight w:val="none"/>
        </w:rPr>
        <w:t>联系方式：</w:t>
      </w:r>
      <w:r>
        <w:rPr>
          <w:rFonts w:cs="宋体"/>
          <w:bCs/>
          <w:color w:val="auto"/>
          <w:kern w:val="0"/>
          <w:highlight w:val="none"/>
        </w:rPr>
        <w:t xml:space="preserve">  </w:t>
      </w:r>
      <w:r>
        <w:rPr>
          <w:rFonts w:cs="宋体"/>
          <w:bCs/>
          <w:color w:val="auto"/>
          <w:kern w:val="0"/>
          <w:highlight w:val="none"/>
          <w:u w:val="single"/>
        </w:rPr>
        <w:t xml:space="preserve">              </w:t>
      </w:r>
    </w:p>
    <w:p w14:paraId="0AD47EF6">
      <w:pPr>
        <w:widowControl/>
        <w:spacing w:before="100" w:beforeAutospacing="1" w:after="100" w:afterAutospacing="1" w:line="320" w:lineRule="exact"/>
        <w:jc w:val="left"/>
        <w:rPr>
          <w:rFonts w:cs="宋体"/>
          <w:color w:val="auto"/>
          <w:kern w:val="0"/>
          <w:highlight w:val="none"/>
        </w:rPr>
      </w:pPr>
      <w:r>
        <w:rPr>
          <w:rFonts w:hAnsi="宋体" w:cs="宋体"/>
          <w:color w:val="auto"/>
          <w:kern w:val="0"/>
          <w:highlight w:val="none"/>
        </w:rPr>
        <w:t>投标人（盖法人章）：</w:t>
      </w:r>
      <w:r>
        <w:rPr>
          <w:rFonts w:cs="宋体"/>
          <w:color w:val="auto"/>
          <w:kern w:val="0"/>
          <w:highlight w:val="none"/>
          <w:u w:val="single"/>
        </w:rPr>
        <w:t xml:space="preserve">               </w:t>
      </w:r>
    </w:p>
    <w:p w14:paraId="3DA1A4A0">
      <w:pPr>
        <w:widowControl/>
        <w:spacing w:before="100" w:beforeAutospacing="1" w:after="100" w:afterAutospacing="1" w:line="320" w:lineRule="exact"/>
        <w:jc w:val="left"/>
        <w:rPr>
          <w:rFonts w:cs="宋体"/>
          <w:color w:val="auto"/>
          <w:kern w:val="0"/>
          <w:highlight w:val="none"/>
          <w:u w:val="single"/>
        </w:rPr>
      </w:pPr>
      <w:r>
        <w:rPr>
          <w:rFonts w:hAnsi="宋体" w:cs="宋体"/>
          <w:color w:val="auto"/>
          <w:kern w:val="0"/>
          <w:highlight w:val="none"/>
        </w:rPr>
        <w:t>法定代表人（签字或盖章）：</w:t>
      </w:r>
      <w:r>
        <w:rPr>
          <w:rFonts w:cs="宋体"/>
          <w:color w:val="auto"/>
          <w:kern w:val="0"/>
          <w:highlight w:val="none"/>
          <w:u w:val="single"/>
        </w:rPr>
        <w:t xml:space="preserve">         </w:t>
      </w:r>
    </w:p>
    <w:p w14:paraId="760DCB24">
      <w:pPr>
        <w:widowControl/>
        <w:spacing w:before="100" w:beforeAutospacing="1" w:after="100" w:afterAutospacing="1" w:line="320" w:lineRule="exact"/>
        <w:jc w:val="left"/>
        <w:rPr>
          <w:rFonts w:cs="宋体"/>
          <w:color w:val="auto"/>
          <w:kern w:val="0"/>
          <w:highlight w:val="none"/>
        </w:rPr>
      </w:pPr>
      <w:r>
        <w:rPr>
          <w:rFonts w:hAnsi="宋体" w:cs="宋体"/>
          <w:color w:val="auto"/>
          <w:kern w:val="0"/>
          <w:highlight w:val="none"/>
        </w:rPr>
        <w:t>日</w:t>
      </w:r>
      <w:r>
        <w:rPr>
          <w:rFonts w:cs="宋体"/>
          <w:color w:val="auto"/>
          <w:kern w:val="0"/>
          <w:highlight w:val="none"/>
        </w:rPr>
        <w:t xml:space="preserve"> </w:t>
      </w:r>
      <w:r>
        <w:rPr>
          <w:rFonts w:hAnsi="宋体" w:cs="宋体"/>
          <w:color w:val="auto"/>
          <w:kern w:val="0"/>
          <w:highlight w:val="none"/>
        </w:rPr>
        <w:t>期：</w:t>
      </w:r>
      <w:r>
        <w:rPr>
          <w:rFonts w:cs="宋体"/>
          <w:color w:val="auto"/>
          <w:kern w:val="0"/>
          <w:highlight w:val="none"/>
          <w:u w:val="single"/>
        </w:rPr>
        <w:t xml:space="preserve">               </w:t>
      </w:r>
    </w:p>
    <w:p w14:paraId="677A9491">
      <w:pPr>
        <w:pStyle w:val="3"/>
        <w:spacing w:before="65" w:line="320" w:lineRule="exact"/>
        <w:ind w:left="107"/>
        <w:rPr>
          <w:rFonts w:hint="eastAsia" w:ascii="Times New Roman" w:hAnsi="宋体" w:eastAsia="宋体" w:cs="宋体"/>
          <w:bCs/>
          <w:color w:val="auto"/>
          <w:sz w:val="21"/>
          <w:szCs w:val="21"/>
          <w:highlight w:val="none"/>
        </w:rPr>
      </w:pPr>
      <w:r>
        <w:rPr>
          <w:rFonts w:hint="eastAsia" w:ascii="Times New Roman" w:hAnsi="宋体" w:eastAsia="宋体" w:cs="宋体"/>
          <w:bCs/>
          <w:color w:val="auto"/>
          <w:sz w:val="21"/>
          <w:szCs w:val="21"/>
          <w:highlight w:val="none"/>
        </w:rPr>
        <w:t>填报说明：</w:t>
      </w:r>
    </w:p>
    <w:p w14:paraId="302B2706">
      <w:pPr>
        <w:pStyle w:val="4"/>
        <w:rPr>
          <w:rFonts w:hint="eastAsia" w:ascii="Times New Roman" w:hAnsi="宋体" w:eastAsia="宋体" w:cs="宋体"/>
          <w:bCs/>
          <w:color w:val="auto"/>
          <w:sz w:val="21"/>
          <w:szCs w:val="21"/>
          <w:highlight w:val="none"/>
        </w:rPr>
      </w:pPr>
    </w:p>
    <w:p w14:paraId="64B77318">
      <w:pPr>
        <w:pStyle w:val="5"/>
        <w:rPr>
          <w:rFonts w:hint="eastAsia" w:ascii="Times New Roman" w:hAnsi="宋体" w:eastAsia="宋体" w:cs="宋体"/>
          <w:bCs/>
          <w:color w:val="auto"/>
          <w:sz w:val="21"/>
          <w:szCs w:val="21"/>
          <w:highlight w:val="none"/>
        </w:rPr>
      </w:pPr>
    </w:p>
    <w:p w14:paraId="04FEA481">
      <w:pPr>
        <w:rPr>
          <w:rFonts w:hint="eastAsia"/>
          <w:color w:val="auto"/>
          <w:highlight w:val="none"/>
        </w:rPr>
      </w:pPr>
    </w:p>
    <w:p w14:paraId="0A5080CF">
      <w:pPr>
        <w:spacing w:line="360" w:lineRule="auto"/>
        <w:rPr>
          <w:rFonts w:hint="eastAsia" w:ascii="宋体" w:hAnsi="宋体" w:cs="宋体"/>
          <w:b/>
          <w:color w:val="auto"/>
          <w:sz w:val="30"/>
          <w:szCs w:val="30"/>
          <w:highlight w:val="none"/>
        </w:rPr>
      </w:pPr>
    </w:p>
    <w:p w14:paraId="50C6D8E0">
      <w:pPr>
        <w:spacing w:line="360" w:lineRule="auto"/>
        <w:rPr>
          <w:rFonts w:hint="eastAsia" w:ascii="宋体" w:hAnsi="宋体" w:cs="宋体"/>
          <w:b/>
          <w:color w:val="auto"/>
          <w:sz w:val="24"/>
          <w:szCs w:val="24"/>
          <w:highlight w:val="none"/>
        </w:rPr>
      </w:pPr>
      <w:r>
        <w:rPr>
          <w:rFonts w:hint="eastAsia" w:ascii="宋体" w:hAnsi="宋体" w:cs="宋体"/>
          <w:b/>
          <w:color w:val="auto"/>
          <w:sz w:val="30"/>
          <w:szCs w:val="30"/>
          <w:highlight w:val="none"/>
        </w:rPr>
        <w:t>附件3</w:t>
      </w:r>
      <w:r>
        <w:rPr>
          <w:rFonts w:hint="eastAsia" w:ascii="宋体" w:hAnsi="宋体" w:cs="宋体"/>
          <w:b/>
          <w:color w:val="auto"/>
          <w:sz w:val="24"/>
          <w:szCs w:val="24"/>
          <w:highlight w:val="none"/>
        </w:rPr>
        <w:t>、技术要求响应及偏离表</w:t>
      </w:r>
    </w:p>
    <w:tbl>
      <w:tblPr>
        <w:tblStyle w:val="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7BBE5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6BF662A0">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3063" w:type="dxa"/>
            <w:vAlign w:val="center"/>
          </w:tcPr>
          <w:p w14:paraId="0AC176ED">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技术要求</w:t>
            </w:r>
          </w:p>
        </w:tc>
        <w:tc>
          <w:tcPr>
            <w:tcW w:w="3191" w:type="dxa"/>
            <w:vAlign w:val="center"/>
          </w:tcPr>
          <w:p w14:paraId="2A6D1C74">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投标响应情况</w:t>
            </w:r>
          </w:p>
        </w:tc>
        <w:tc>
          <w:tcPr>
            <w:tcW w:w="2128" w:type="dxa"/>
            <w:vAlign w:val="center"/>
          </w:tcPr>
          <w:p w14:paraId="3F137E60">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超出、符合或偏离</w:t>
            </w:r>
          </w:p>
        </w:tc>
      </w:tr>
      <w:tr w14:paraId="5FDF4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vAlign w:val="top"/>
          </w:tcPr>
          <w:p w14:paraId="593589B0">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3063" w:type="dxa"/>
            <w:vAlign w:val="top"/>
          </w:tcPr>
          <w:p w14:paraId="2FE07776">
            <w:pPr>
              <w:spacing w:line="400" w:lineRule="exact"/>
              <w:jc w:val="center"/>
              <w:rPr>
                <w:rFonts w:hint="eastAsia" w:ascii="宋体" w:hAnsi="宋体" w:cs="宋体"/>
                <w:color w:val="auto"/>
                <w:sz w:val="24"/>
                <w:szCs w:val="24"/>
                <w:highlight w:val="none"/>
              </w:rPr>
            </w:pPr>
          </w:p>
        </w:tc>
        <w:tc>
          <w:tcPr>
            <w:tcW w:w="3191" w:type="dxa"/>
            <w:vAlign w:val="top"/>
          </w:tcPr>
          <w:p w14:paraId="0BD6AB9C">
            <w:pPr>
              <w:spacing w:line="400" w:lineRule="exact"/>
              <w:jc w:val="center"/>
              <w:rPr>
                <w:rFonts w:hint="eastAsia" w:ascii="宋体" w:hAnsi="宋体" w:cs="宋体"/>
                <w:color w:val="auto"/>
                <w:sz w:val="24"/>
                <w:szCs w:val="24"/>
                <w:highlight w:val="none"/>
              </w:rPr>
            </w:pPr>
          </w:p>
        </w:tc>
        <w:tc>
          <w:tcPr>
            <w:tcW w:w="2128" w:type="dxa"/>
            <w:vAlign w:val="top"/>
          </w:tcPr>
          <w:p w14:paraId="303CF571">
            <w:pPr>
              <w:spacing w:line="400" w:lineRule="exact"/>
              <w:jc w:val="center"/>
              <w:rPr>
                <w:rFonts w:hint="eastAsia" w:ascii="宋体" w:hAnsi="宋体" w:cs="宋体"/>
                <w:color w:val="auto"/>
                <w:sz w:val="24"/>
                <w:szCs w:val="24"/>
                <w:highlight w:val="none"/>
              </w:rPr>
            </w:pPr>
          </w:p>
        </w:tc>
      </w:tr>
      <w:tr w14:paraId="22069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vAlign w:val="top"/>
          </w:tcPr>
          <w:p w14:paraId="40C0BD2C">
            <w:pPr>
              <w:spacing w:line="400" w:lineRule="exact"/>
              <w:jc w:val="center"/>
              <w:rPr>
                <w:rFonts w:hint="eastAsia" w:ascii="宋体" w:hAnsi="宋体" w:cs="宋体"/>
                <w:color w:val="auto"/>
                <w:sz w:val="24"/>
                <w:szCs w:val="24"/>
                <w:highlight w:val="none"/>
              </w:rPr>
            </w:pPr>
          </w:p>
        </w:tc>
        <w:tc>
          <w:tcPr>
            <w:tcW w:w="3063" w:type="dxa"/>
            <w:vAlign w:val="top"/>
          </w:tcPr>
          <w:p w14:paraId="140FD0F0">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c>
          <w:tcPr>
            <w:tcW w:w="3191" w:type="dxa"/>
            <w:vAlign w:val="top"/>
          </w:tcPr>
          <w:p w14:paraId="206DA771">
            <w:pPr>
              <w:spacing w:line="400" w:lineRule="exact"/>
              <w:jc w:val="center"/>
              <w:rPr>
                <w:rFonts w:hint="eastAsia" w:ascii="宋体" w:hAnsi="宋体" w:cs="宋体"/>
                <w:color w:val="auto"/>
                <w:sz w:val="24"/>
                <w:szCs w:val="24"/>
                <w:highlight w:val="none"/>
              </w:rPr>
            </w:pPr>
          </w:p>
        </w:tc>
        <w:tc>
          <w:tcPr>
            <w:tcW w:w="2128" w:type="dxa"/>
            <w:vAlign w:val="top"/>
          </w:tcPr>
          <w:p w14:paraId="607056B1">
            <w:pPr>
              <w:spacing w:line="400" w:lineRule="exact"/>
              <w:jc w:val="center"/>
              <w:rPr>
                <w:rFonts w:hint="eastAsia" w:ascii="宋体" w:hAnsi="宋体" w:cs="宋体"/>
                <w:color w:val="auto"/>
                <w:sz w:val="24"/>
                <w:szCs w:val="24"/>
                <w:highlight w:val="none"/>
              </w:rPr>
            </w:pPr>
          </w:p>
        </w:tc>
      </w:tr>
    </w:tbl>
    <w:p w14:paraId="0ACF0174">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附件3-1  证明材料1，证明材料2，……</w:t>
      </w:r>
    </w:p>
    <w:p w14:paraId="348C3014">
      <w:pPr>
        <w:spacing w:line="400" w:lineRule="exact"/>
        <w:rPr>
          <w:rFonts w:hint="eastAsia" w:ascii="宋体" w:hAnsi="宋体" w:cs="宋体"/>
          <w:color w:val="auto"/>
          <w:sz w:val="24"/>
          <w:szCs w:val="24"/>
          <w:highlight w:val="none"/>
        </w:rPr>
      </w:pPr>
    </w:p>
    <w:p w14:paraId="46A5A3A9">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p w14:paraId="2FC29A09">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1.投标人需对技术要求（未加斜体下划线的非实质性要求）逐条做出明确响应。</w:t>
      </w:r>
    </w:p>
    <w:p w14:paraId="2F995708">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2.如果招标文件要求提供证明材料，投标人需将证明材料列于该表之下。</w:t>
      </w:r>
    </w:p>
    <w:p w14:paraId="5AB93C31">
      <w:pPr>
        <w:spacing w:line="400" w:lineRule="exact"/>
        <w:rPr>
          <w:rFonts w:hint="eastAsia" w:ascii="宋体" w:hAnsi="宋体" w:cs="宋体"/>
          <w:color w:val="auto"/>
          <w:sz w:val="24"/>
          <w:szCs w:val="24"/>
          <w:highlight w:val="none"/>
        </w:rPr>
      </w:pPr>
    </w:p>
    <w:p w14:paraId="1B7E2C65">
      <w:pPr>
        <w:rPr>
          <w:rFonts w:hint="eastAsia" w:ascii="宋体" w:hAnsi="宋体" w:cs="宋体"/>
          <w:b/>
          <w:color w:val="auto"/>
          <w:sz w:val="24"/>
          <w:szCs w:val="24"/>
          <w:highlight w:val="none"/>
        </w:rPr>
      </w:pPr>
      <w:r>
        <w:rPr>
          <w:rFonts w:hint="eastAsia" w:ascii="宋体" w:hAnsi="宋体" w:cs="宋体"/>
          <w:b/>
          <w:color w:val="auto"/>
          <w:sz w:val="30"/>
          <w:szCs w:val="30"/>
          <w:highlight w:val="none"/>
        </w:rPr>
        <w:t xml:space="preserve">附件4 </w:t>
      </w:r>
      <w:r>
        <w:rPr>
          <w:rFonts w:hint="eastAsia" w:ascii="宋体" w:hAnsi="宋体" w:cs="宋体"/>
          <w:b/>
          <w:color w:val="auto"/>
          <w:sz w:val="24"/>
          <w:szCs w:val="24"/>
          <w:highlight w:val="none"/>
        </w:rPr>
        <w:t>、商务要求响应及偏离表</w:t>
      </w:r>
    </w:p>
    <w:tbl>
      <w:tblPr>
        <w:tblStyle w:val="4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4D707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66A7EB2E">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3063" w:type="dxa"/>
            <w:vAlign w:val="center"/>
          </w:tcPr>
          <w:p w14:paraId="170786BC">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商务要求 </w:t>
            </w:r>
          </w:p>
        </w:tc>
        <w:tc>
          <w:tcPr>
            <w:tcW w:w="3191" w:type="dxa"/>
            <w:vAlign w:val="center"/>
          </w:tcPr>
          <w:p w14:paraId="28148F68">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投标响应情况</w:t>
            </w:r>
          </w:p>
        </w:tc>
        <w:tc>
          <w:tcPr>
            <w:tcW w:w="2128" w:type="dxa"/>
            <w:vAlign w:val="center"/>
          </w:tcPr>
          <w:p w14:paraId="11358C81">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超出、符合或偏离</w:t>
            </w:r>
          </w:p>
        </w:tc>
      </w:tr>
      <w:tr w14:paraId="685B8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vAlign w:val="top"/>
          </w:tcPr>
          <w:p w14:paraId="48DF0817">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3063" w:type="dxa"/>
            <w:vAlign w:val="top"/>
          </w:tcPr>
          <w:p w14:paraId="2B5F7B9F">
            <w:pPr>
              <w:spacing w:line="400" w:lineRule="exact"/>
              <w:jc w:val="center"/>
              <w:rPr>
                <w:rFonts w:hint="eastAsia" w:ascii="宋体" w:hAnsi="宋体" w:cs="宋体"/>
                <w:color w:val="auto"/>
                <w:sz w:val="24"/>
                <w:szCs w:val="24"/>
                <w:highlight w:val="none"/>
              </w:rPr>
            </w:pPr>
          </w:p>
        </w:tc>
        <w:tc>
          <w:tcPr>
            <w:tcW w:w="3191" w:type="dxa"/>
            <w:vAlign w:val="top"/>
          </w:tcPr>
          <w:p w14:paraId="580951C9">
            <w:pPr>
              <w:spacing w:line="400" w:lineRule="exact"/>
              <w:jc w:val="center"/>
              <w:rPr>
                <w:rFonts w:hint="eastAsia" w:ascii="宋体" w:hAnsi="宋体" w:cs="宋体"/>
                <w:color w:val="auto"/>
                <w:sz w:val="24"/>
                <w:szCs w:val="24"/>
                <w:highlight w:val="none"/>
              </w:rPr>
            </w:pPr>
          </w:p>
        </w:tc>
        <w:tc>
          <w:tcPr>
            <w:tcW w:w="2128" w:type="dxa"/>
            <w:vAlign w:val="top"/>
          </w:tcPr>
          <w:p w14:paraId="1D83AB45">
            <w:pPr>
              <w:spacing w:line="400" w:lineRule="exact"/>
              <w:jc w:val="center"/>
              <w:rPr>
                <w:rFonts w:hint="eastAsia" w:ascii="宋体" w:hAnsi="宋体" w:cs="宋体"/>
                <w:color w:val="auto"/>
                <w:sz w:val="24"/>
                <w:szCs w:val="24"/>
                <w:highlight w:val="none"/>
              </w:rPr>
            </w:pPr>
          </w:p>
        </w:tc>
      </w:tr>
      <w:tr w14:paraId="000A8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vAlign w:val="top"/>
          </w:tcPr>
          <w:p w14:paraId="0EDB8673">
            <w:pPr>
              <w:spacing w:line="400" w:lineRule="exact"/>
              <w:jc w:val="center"/>
              <w:rPr>
                <w:rFonts w:hint="eastAsia" w:ascii="宋体" w:hAnsi="宋体" w:cs="宋体"/>
                <w:color w:val="auto"/>
                <w:sz w:val="24"/>
                <w:szCs w:val="24"/>
                <w:highlight w:val="none"/>
              </w:rPr>
            </w:pPr>
          </w:p>
        </w:tc>
        <w:tc>
          <w:tcPr>
            <w:tcW w:w="3063" w:type="dxa"/>
            <w:vAlign w:val="top"/>
          </w:tcPr>
          <w:p w14:paraId="1D16921E">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c>
          <w:tcPr>
            <w:tcW w:w="3191" w:type="dxa"/>
            <w:vAlign w:val="top"/>
          </w:tcPr>
          <w:p w14:paraId="095D871E">
            <w:pPr>
              <w:spacing w:line="400" w:lineRule="exact"/>
              <w:jc w:val="center"/>
              <w:rPr>
                <w:rFonts w:hint="eastAsia" w:ascii="宋体" w:hAnsi="宋体" w:cs="宋体"/>
                <w:color w:val="auto"/>
                <w:sz w:val="24"/>
                <w:szCs w:val="24"/>
                <w:highlight w:val="none"/>
              </w:rPr>
            </w:pPr>
          </w:p>
        </w:tc>
        <w:tc>
          <w:tcPr>
            <w:tcW w:w="2128" w:type="dxa"/>
            <w:vAlign w:val="top"/>
          </w:tcPr>
          <w:p w14:paraId="4CF189AE">
            <w:pPr>
              <w:spacing w:line="400" w:lineRule="exact"/>
              <w:jc w:val="center"/>
              <w:rPr>
                <w:rFonts w:hint="eastAsia" w:ascii="宋体" w:hAnsi="宋体" w:cs="宋体"/>
                <w:color w:val="auto"/>
                <w:sz w:val="24"/>
                <w:szCs w:val="24"/>
                <w:highlight w:val="none"/>
              </w:rPr>
            </w:pPr>
          </w:p>
        </w:tc>
      </w:tr>
    </w:tbl>
    <w:p w14:paraId="0C011DC8">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附件4-1  证明材料1，证明材料2，……</w:t>
      </w:r>
    </w:p>
    <w:p w14:paraId="6D87744D">
      <w:pPr>
        <w:spacing w:line="400" w:lineRule="exact"/>
        <w:rPr>
          <w:rFonts w:hint="eastAsia" w:ascii="宋体" w:hAnsi="宋体" w:cs="宋体"/>
          <w:color w:val="auto"/>
          <w:sz w:val="24"/>
          <w:szCs w:val="24"/>
          <w:highlight w:val="none"/>
        </w:rPr>
      </w:pPr>
    </w:p>
    <w:p w14:paraId="36C9A660">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p w14:paraId="7304A4D7">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1.投标人需对商务要求（未加斜体下划线的非实质性要求）逐条做出明确响应。</w:t>
      </w:r>
    </w:p>
    <w:p w14:paraId="59D473DE">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2.如果招标文件要求提供证明材料，投标人需将证明材料列于该表之下。</w:t>
      </w:r>
    </w:p>
    <w:p w14:paraId="33DDD7FE">
      <w:pPr>
        <w:pStyle w:val="2"/>
        <w:ind w:firstLine="0" w:firstLineChars="0"/>
        <w:rPr>
          <w:rFonts w:hint="eastAsia" w:ascii="宋体" w:hAnsi="宋体" w:eastAsia="宋体" w:cs="宋体"/>
          <w:b/>
          <w:bCs/>
          <w:color w:val="auto"/>
          <w:sz w:val="32"/>
          <w:szCs w:val="32"/>
          <w:highlight w:val="none"/>
        </w:rPr>
      </w:pPr>
    </w:p>
    <w:p w14:paraId="5D2B03BC">
      <w:pPr>
        <w:spacing w:line="360" w:lineRule="auto"/>
        <w:contextualSpacing/>
        <w:rPr>
          <w:rFonts w:ascii="宋体" w:hAnsi="宋体" w:cs="仿宋_GB2312"/>
          <w:color w:val="auto"/>
          <w:kern w:val="0"/>
          <w:sz w:val="32"/>
          <w:szCs w:val="32"/>
          <w:highlight w:val="none"/>
        </w:rPr>
      </w:pPr>
    </w:p>
    <w:p w14:paraId="70CF691E">
      <w:pPr>
        <w:spacing w:line="360" w:lineRule="auto"/>
        <w:contextualSpacing/>
        <w:rPr>
          <w:rFonts w:ascii="宋体" w:hAnsi="宋体" w:cs="仿宋_GB2312"/>
          <w:color w:val="auto"/>
          <w:kern w:val="0"/>
          <w:sz w:val="32"/>
          <w:szCs w:val="32"/>
          <w:highlight w:val="none"/>
        </w:rPr>
      </w:pPr>
    </w:p>
    <w:p w14:paraId="0864BAF0">
      <w:pPr>
        <w:widowControl/>
        <w:spacing w:line="360" w:lineRule="auto"/>
        <w:jc w:val="left"/>
        <w:rPr>
          <w:rFonts w:hint="eastAsia" w:ascii="宋体" w:hAnsi="宋体" w:cs="仿宋_GB2312"/>
          <w:b/>
          <w:color w:val="auto"/>
          <w:sz w:val="28"/>
          <w:szCs w:val="28"/>
          <w:highlight w:val="none"/>
          <w:lang w:bidi="ar"/>
        </w:rPr>
        <w:sectPr>
          <w:footerReference r:id="rId8" w:type="first"/>
          <w:headerReference r:id="rId5" w:type="default"/>
          <w:footerReference r:id="rId6" w:type="default"/>
          <w:footerReference r:id="rId7" w:type="even"/>
          <w:pgSz w:w="11906" w:h="16838"/>
          <w:pgMar w:top="1418" w:right="1588" w:bottom="1418" w:left="1365" w:header="851" w:footer="907" w:gutter="0"/>
          <w:pgNumType w:start="1"/>
          <w:cols w:space="720" w:num="1"/>
          <w:titlePg/>
          <w:docGrid w:type="lines" w:linePitch="290" w:charSpace="0"/>
        </w:sectPr>
      </w:pPr>
    </w:p>
    <w:p w14:paraId="469B4387">
      <w:pPr>
        <w:spacing w:line="360" w:lineRule="auto"/>
        <w:rPr>
          <w:rFonts w:ascii="Calibri" w:hAnsi="Calibri"/>
          <w:b/>
          <w:color w:val="auto"/>
          <w:sz w:val="24"/>
          <w:szCs w:val="22"/>
          <w:highlight w:val="none"/>
        </w:rPr>
      </w:pPr>
      <w:r>
        <w:rPr>
          <w:rFonts w:hint="eastAsia" w:ascii="宋体" w:hAnsi="宋体" w:cs="宋体"/>
          <w:b/>
          <w:color w:val="auto"/>
          <w:sz w:val="30"/>
          <w:szCs w:val="30"/>
          <w:highlight w:val="none"/>
        </w:rPr>
        <w:t>附件5：</w:t>
      </w:r>
    </w:p>
    <w:p w14:paraId="74E088F0">
      <w:pPr>
        <w:spacing w:line="360" w:lineRule="auto"/>
        <w:jc w:val="center"/>
        <w:rPr>
          <w:rFonts w:ascii="宋体" w:hAnsi="宋体" w:cs="仿宋_GB2312"/>
          <w:b/>
          <w:bCs/>
          <w:color w:val="auto"/>
          <w:sz w:val="24"/>
          <w:szCs w:val="22"/>
          <w:highlight w:val="none"/>
        </w:rPr>
      </w:pPr>
      <w:r>
        <w:rPr>
          <w:rFonts w:hint="eastAsia" w:ascii="宋体" w:hAnsi="宋体" w:cs="仿宋_GB2312"/>
          <w:b/>
          <w:bCs/>
          <w:color w:val="auto"/>
          <w:sz w:val="24"/>
          <w:szCs w:val="22"/>
          <w:highlight w:val="none"/>
        </w:rPr>
        <w:t>中小企业声明函、残疾人福利性单位声明函或监狱和戒毒企业证明材料。</w:t>
      </w:r>
    </w:p>
    <w:p w14:paraId="4C8C79A0">
      <w:pPr>
        <w:keepNext w:val="0"/>
        <w:keepLines w:val="0"/>
        <w:pageBreakBefore w:val="0"/>
        <w:widowControl w:val="0"/>
        <w:kinsoku/>
        <w:wordWrap/>
        <w:overflowPunct/>
        <w:topLinePunct w:val="0"/>
        <w:autoSpaceDE/>
        <w:autoSpaceDN/>
        <w:bidi w:val="0"/>
        <w:adjustRightInd/>
        <w:snapToGrid/>
        <w:spacing w:after="120" w:line="440" w:lineRule="exact"/>
        <w:ind w:firstLine="241" w:firstLineChars="100"/>
        <w:jc w:val="center"/>
        <w:textAlignment w:val="auto"/>
        <w:rPr>
          <w:rFonts w:hint="eastAsia" w:ascii="仿宋" w:hAnsi="仿宋" w:eastAsia="仿宋"/>
          <w:b/>
          <w:color w:val="auto"/>
          <w:sz w:val="24"/>
          <w:szCs w:val="24"/>
          <w:highlight w:val="none"/>
        </w:rPr>
      </w:pPr>
      <w:r>
        <w:rPr>
          <w:rFonts w:hint="eastAsia" w:ascii="宋体" w:hAnsi="宋体" w:cs="宋体"/>
          <w:b/>
          <w:color w:val="auto"/>
          <w:sz w:val="24"/>
          <w:szCs w:val="24"/>
          <w:highlight w:val="none"/>
          <w:lang w:bidi="ar"/>
        </w:rPr>
        <w:t>（一）</w:t>
      </w:r>
      <w:r>
        <w:rPr>
          <w:rFonts w:hint="eastAsia" w:ascii="仿宋" w:hAnsi="仿宋" w:eastAsia="仿宋"/>
          <w:b/>
          <w:color w:val="auto"/>
          <w:sz w:val="24"/>
          <w:szCs w:val="24"/>
          <w:highlight w:val="none"/>
        </w:rPr>
        <w:t>中小微企业声明函（</w:t>
      </w:r>
      <w:r>
        <w:rPr>
          <w:rFonts w:hint="eastAsia" w:ascii="仿宋" w:hAnsi="仿宋" w:eastAsia="仿宋"/>
          <w:b/>
          <w:color w:val="auto"/>
          <w:sz w:val="24"/>
          <w:szCs w:val="24"/>
          <w:highlight w:val="none"/>
          <w:lang w:val="en-US" w:eastAsia="zh-CN"/>
        </w:rPr>
        <w:t>货物</w:t>
      </w:r>
      <w:r>
        <w:rPr>
          <w:rFonts w:hint="eastAsia" w:ascii="仿宋" w:hAnsi="仿宋" w:eastAsia="仿宋"/>
          <w:b/>
          <w:color w:val="auto"/>
          <w:sz w:val="24"/>
          <w:szCs w:val="24"/>
          <w:highlight w:val="none"/>
        </w:rPr>
        <w:t>类项目）</w:t>
      </w:r>
    </w:p>
    <w:p w14:paraId="199C5A25">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本公司（联合体）郑重声明，根据《政府采购促进中小企业发展管理办法》</w:t>
      </w:r>
      <w:r>
        <w:rPr>
          <w:rFonts w:hint="eastAsia" w:ascii="仿宋" w:hAnsi="仿宋" w:eastAsia="仿宋"/>
          <w:color w:val="auto"/>
          <w:sz w:val="24"/>
          <w:szCs w:val="24"/>
          <w:highlight w:val="none"/>
          <w:lang w:eastAsia="zh-CN"/>
        </w:rPr>
        <w:t>（</w:t>
      </w:r>
      <w:r>
        <w:rPr>
          <w:rFonts w:hint="eastAsia" w:ascii="仿宋" w:hAnsi="仿宋" w:eastAsia="仿宋"/>
          <w:color w:val="auto"/>
          <w:sz w:val="24"/>
          <w:szCs w:val="24"/>
          <w:highlight w:val="none"/>
        </w:rPr>
        <w:t>财库</w:t>
      </w:r>
      <w:r>
        <w:rPr>
          <w:rFonts w:hint="eastAsia" w:ascii="仿宋" w:hAnsi="仿宋" w:eastAsia="仿宋"/>
          <w:color w:val="auto"/>
          <w:sz w:val="24"/>
          <w:szCs w:val="24"/>
          <w:highlight w:val="none"/>
          <w:lang w:eastAsia="zh-CN"/>
        </w:rPr>
        <w:t>〔2020〕46号）</w:t>
      </w:r>
      <w:r>
        <w:rPr>
          <w:rFonts w:hint="eastAsia" w:ascii="仿宋" w:hAnsi="仿宋" w:eastAsia="仿宋"/>
          <w:color w:val="auto"/>
          <w:sz w:val="24"/>
          <w:szCs w:val="24"/>
          <w:highlight w:val="none"/>
        </w:rPr>
        <w:t>的规定，本公司（联合体）参加</w:t>
      </w:r>
      <w:r>
        <w:rPr>
          <w:rFonts w:hint="eastAsia" w:ascii="仿宋" w:hAnsi="仿宋" w:eastAsia="仿宋"/>
          <w:color w:val="auto"/>
          <w:sz w:val="24"/>
          <w:szCs w:val="24"/>
          <w:highlight w:val="none"/>
          <w:u w:val="single"/>
        </w:rPr>
        <w:t>南通市市政设施管理处</w:t>
      </w:r>
      <w:r>
        <w:rPr>
          <w:rFonts w:hint="eastAsia" w:ascii="仿宋" w:hAnsi="仿宋" w:eastAsia="仿宋"/>
          <w:color w:val="auto"/>
          <w:sz w:val="24"/>
          <w:szCs w:val="24"/>
          <w:highlight w:val="none"/>
        </w:rPr>
        <w:t xml:space="preserve">组织的采购编号为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w:t>
      </w:r>
      <w:r>
        <w:rPr>
          <w:rFonts w:hint="eastAsia" w:ascii="仿宋" w:hAnsi="仿宋" w:eastAsia="仿宋"/>
          <w:color w:val="auto"/>
          <w:sz w:val="24"/>
          <w:szCs w:val="24"/>
          <w:highlight w:val="none"/>
          <w:u w:val="single"/>
        </w:rPr>
        <w:t>（项目名称）</w:t>
      </w:r>
      <w:r>
        <w:rPr>
          <w:rFonts w:hint="eastAsia" w:ascii="仿宋" w:hAnsi="仿宋" w:eastAsia="仿宋"/>
          <w:color w:val="auto"/>
          <w:sz w:val="24"/>
          <w:szCs w:val="24"/>
          <w:highlight w:val="none"/>
        </w:rPr>
        <w:t>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auto"/>
          <w:sz w:val="24"/>
          <w:szCs w:val="24"/>
          <w:highlight w:val="none"/>
          <w:lang w:eastAsia="zh-CN"/>
        </w:rPr>
        <w:t>（</w:t>
      </w:r>
      <w:r>
        <w:rPr>
          <w:rFonts w:hint="eastAsia" w:ascii="仿宋" w:hAnsi="仿宋" w:eastAsia="仿宋"/>
          <w:color w:val="auto"/>
          <w:sz w:val="24"/>
          <w:szCs w:val="24"/>
          <w:highlight w:val="none"/>
        </w:rPr>
        <w:t>工信部联企业</w:t>
      </w:r>
      <w:r>
        <w:rPr>
          <w:rFonts w:hint="eastAsia" w:ascii="仿宋" w:hAnsi="仿宋" w:eastAsia="仿宋"/>
          <w:color w:val="auto"/>
          <w:sz w:val="24"/>
          <w:szCs w:val="24"/>
          <w:highlight w:val="none"/>
          <w:lang w:eastAsia="zh-CN"/>
        </w:rPr>
        <w:t>〔2011〕300号）</w:t>
      </w:r>
      <w:r>
        <w:rPr>
          <w:rFonts w:hint="eastAsia" w:ascii="仿宋" w:hAnsi="仿宋" w:eastAsia="仿宋"/>
          <w:color w:val="auto"/>
          <w:sz w:val="24"/>
          <w:szCs w:val="24"/>
          <w:highlight w:val="none"/>
        </w:rPr>
        <w:t>的规定，相关企业（含联合体中的中小微企业、签订分包意向协议的中小微企业）的具体情况如下：</w:t>
      </w:r>
    </w:p>
    <w:p w14:paraId="04FA5A99">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仿宋" w:hAnsi="仿宋" w:eastAsia="仿宋"/>
          <w:i/>
          <w:color w:val="auto"/>
          <w:sz w:val="24"/>
          <w:szCs w:val="24"/>
          <w:highlight w:val="none"/>
          <w:u w:val="single"/>
        </w:rPr>
      </w:pPr>
      <w:r>
        <w:rPr>
          <w:rFonts w:hint="eastAsia" w:ascii="仿宋" w:hAnsi="仿宋" w:eastAsia="仿宋"/>
          <w:color w:val="auto"/>
          <w:sz w:val="24"/>
          <w:szCs w:val="24"/>
          <w:highlight w:val="none"/>
        </w:rPr>
        <w:t>1.</w:t>
      </w:r>
      <w:r>
        <w:rPr>
          <w:rFonts w:hint="eastAsia" w:ascii="仿宋" w:hAnsi="仿宋" w:eastAsia="仿宋"/>
          <w:color w:val="auto"/>
          <w:sz w:val="24"/>
          <w:szCs w:val="24"/>
          <w:highlight w:val="none"/>
          <w:u w:val="single"/>
        </w:rPr>
        <w:t>（标的名称）</w:t>
      </w:r>
      <w:r>
        <w:rPr>
          <w:rFonts w:hint="eastAsia" w:ascii="仿宋" w:hAnsi="仿宋" w:eastAsia="仿宋"/>
          <w:i/>
          <w:color w:val="auto"/>
          <w:sz w:val="24"/>
          <w:szCs w:val="24"/>
          <w:highlight w:val="none"/>
        </w:rPr>
        <w:t>，</w:t>
      </w:r>
      <w:r>
        <w:rPr>
          <w:rFonts w:hint="eastAsia" w:ascii="仿宋" w:hAnsi="仿宋" w:eastAsia="仿宋"/>
          <w:color w:val="auto"/>
          <w:sz w:val="24"/>
          <w:szCs w:val="24"/>
          <w:highlight w:val="none"/>
        </w:rPr>
        <w:t>属于</w:t>
      </w:r>
      <w:r>
        <w:rPr>
          <w:rFonts w:hint="eastAsia" w:ascii="华文仿宋" w:hAnsi="华文仿宋" w:eastAsia="华文仿宋" w:cs="华文仿宋"/>
          <w:color w:val="auto"/>
          <w:sz w:val="24"/>
          <w:szCs w:val="24"/>
          <w:highlight w:val="none"/>
          <w:u w:val="single"/>
        </w:rPr>
        <w:t xml:space="preserve"> </w:t>
      </w:r>
      <w:r>
        <w:rPr>
          <w:rFonts w:hint="eastAsia" w:ascii="仿宋" w:hAnsi="仿宋" w:eastAsia="仿宋" w:cs="Times New Roman"/>
          <w:i w:val="0"/>
          <w:iCs/>
          <w:color w:val="auto"/>
          <w:sz w:val="24"/>
          <w:szCs w:val="24"/>
          <w:highlight w:val="none"/>
          <w:u w:val="single"/>
        </w:rPr>
        <w:t xml:space="preserve">（采购文件中明确的所属行业） </w:t>
      </w:r>
      <w:r>
        <w:rPr>
          <w:rFonts w:hint="eastAsia" w:ascii="华文仿宋" w:hAnsi="华文仿宋" w:eastAsia="华文仿宋" w:cs="华文仿宋"/>
          <w:color w:val="auto"/>
          <w:sz w:val="24"/>
          <w:szCs w:val="24"/>
          <w:highlight w:val="none"/>
        </w:rPr>
        <w:t>行业</w:t>
      </w:r>
      <w:r>
        <w:rPr>
          <w:rFonts w:hint="eastAsia" w:ascii="仿宋" w:hAnsi="仿宋" w:eastAsia="仿宋"/>
          <w:color w:val="auto"/>
          <w:sz w:val="24"/>
          <w:szCs w:val="24"/>
          <w:highlight w:val="none"/>
        </w:rPr>
        <w:t>；制造商为</w:t>
      </w:r>
      <w:r>
        <w:rPr>
          <w:rFonts w:hint="eastAsia" w:ascii="仿宋" w:hAnsi="仿宋" w:eastAsia="仿宋"/>
          <w:color w:val="auto"/>
          <w:sz w:val="24"/>
          <w:szCs w:val="24"/>
          <w:highlight w:val="none"/>
          <w:u w:val="single"/>
        </w:rPr>
        <w:t>（企业名称）</w:t>
      </w:r>
      <w:r>
        <w:rPr>
          <w:rFonts w:hint="eastAsia" w:ascii="仿宋" w:hAnsi="仿宋" w:eastAsia="仿宋"/>
          <w:color w:val="auto"/>
          <w:sz w:val="24"/>
          <w:szCs w:val="24"/>
          <w:highlight w:val="none"/>
        </w:rPr>
        <w:t>，从业人员</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人，营业收入为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万元，资产总额为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万元，属于</w:t>
      </w:r>
      <w:r>
        <w:rPr>
          <w:rFonts w:hint="eastAsia" w:ascii="仿宋" w:hAnsi="仿宋" w:eastAsia="仿宋"/>
          <w:color w:val="auto"/>
          <w:sz w:val="24"/>
          <w:szCs w:val="24"/>
          <w:highlight w:val="none"/>
          <w:u w:val="single"/>
        </w:rPr>
        <w:t>（□中型企业 □小型企业 □微型企业）；</w:t>
      </w:r>
    </w:p>
    <w:p w14:paraId="7BE2EEBA">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仿宋" w:hAnsi="仿宋" w:eastAsia="仿宋"/>
          <w:i/>
          <w:color w:val="auto"/>
          <w:sz w:val="24"/>
          <w:szCs w:val="24"/>
          <w:highlight w:val="none"/>
          <w:u w:val="single"/>
        </w:rPr>
      </w:pPr>
      <w:r>
        <w:rPr>
          <w:rFonts w:hint="eastAsia" w:ascii="仿宋" w:hAnsi="仿宋" w:eastAsia="仿宋"/>
          <w:color w:val="auto"/>
          <w:sz w:val="24"/>
          <w:szCs w:val="24"/>
          <w:highlight w:val="none"/>
        </w:rPr>
        <w:t>2.</w:t>
      </w:r>
      <w:r>
        <w:rPr>
          <w:rFonts w:hint="eastAsia" w:ascii="仿宋" w:hAnsi="仿宋" w:eastAsia="仿宋"/>
          <w:color w:val="auto"/>
          <w:sz w:val="24"/>
          <w:szCs w:val="24"/>
          <w:highlight w:val="none"/>
          <w:u w:val="single"/>
        </w:rPr>
        <w:t>（标的名称）</w:t>
      </w:r>
      <w:r>
        <w:rPr>
          <w:rFonts w:hint="eastAsia" w:ascii="仿宋" w:hAnsi="仿宋" w:eastAsia="仿宋"/>
          <w:i/>
          <w:color w:val="auto"/>
          <w:sz w:val="24"/>
          <w:szCs w:val="24"/>
          <w:highlight w:val="none"/>
        </w:rPr>
        <w:t>，</w:t>
      </w:r>
      <w:r>
        <w:rPr>
          <w:rFonts w:hint="eastAsia" w:ascii="仿宋" w:hAnsi="仿宋" w:eastAsia="仿宋"/>
          <w:color w:val="auto"/>
          <w:sz w:val="24"/>
          <w:szCs w:val="24"/>
          <w:highlight w:val="none"/>
        </w:rPr>
        <w:t>属</w:t>
      </w:r>
      <w:r>
        <w:rPr>
          <w:rFonts w:hint="eastAsia" w:ascii="仿宋" w:hAnsi="仿宋" w:eastAsia="仿宋"/>
          <w:color w:val="auto"/>
          <w:sz w:val="24"/>
          <w:szCs w:val="24"/>
          <w:highlight w:val="none"/>
          <w:u w:val="none"/>
        </w:rPr>
        <w:t>于</w:t>
      </w:r>
      <w:r>
        <w:rPr>
          <w:rFonts w:hint="eastAsia" w:ascii="仿宋" w:hAnsi="仿宋" w:eastAsia="仿宋"/>
          <w:color w:val="auto"/>
          <w:sz w:val="24"/>
          <w:szCs w:val="24"/>
          <w:highlight w:val="none"/>
          <w:u w:val="single"/>
        </w:rPr>
        <w:t>（采购文件中明确的所属行业）</w:t>
      </w:r>
      <w:r>
        <w:rPr>
          <w:rFonts w:hint="eastAsia" w:ascii="仿宋" w:hAnsi="仿宋" w:eastAsia="仿宋"/>
          <w:color w:val="auto"/>
          <w:sz w:val="24"/>
          <w:szCs w:val="24"/>
          <w:highlight w:val="none"/>
        </w:rPr>
        <w:t>行业；制造商为</w:t>
      </w:r>
      <w:r>
        <w:rPr>
          <w:rFonts w:hint="eastAsia" w:ascii="仿宋" w:hAnsi="仿宋" w:eastAsia="仿宋"/>
          <w:color w:val="auto"/>
          <w:sz w:val="24"/>
          <w:szCs w:val="24"/>
          <w:highlight w:val="none"/>
          <w:u w:val="single"/>
        </w:rPr>
        <w:t>（企业名称）</w:t>
      </w:r>
      <w:r>
        <w:rPr>
          <w:rFonts w:hint="eastAsia" w:ascii="仿宋" w:hAnsi="仿宋" w:eastAsia="仿宋"/>
          <w:color w:val="auto"/>
          <w:sz w:val="24"/>
          <w:szCs w:val="24"/>
          <w:highlight w:val="none"/>
        </w:rPr>
        <w:t>，从业人员</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人，营业收入为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万元，资产总额为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万元，属于</w:t>
      </w:r>
      <w:r>
        <w:rPr>
          <w:rFonts w:hint="eastAsia" w:ascii="仿宋" w:hAnsi="仿宋" w:eastAsia="仿宋"/>
          <w:color w:val="auto"/>
          <w:sz w:val="24"/>
          <w:szCs w:val="24"/>
          <w:highlight w:val="none"/>
          <w:u w:val="single"/>
        </w:rPr>
        <w:t>（□中型企业 □小型企业 □微型企业）；</w:t>
      </w:r>
    </w:p>
    <w:p w14:paraId="1C8F006F">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w:t>
      </w:r>
    </w:p>
    <w:p w14:paraId="08AE0143">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以上企业，不属于大企业的分支机构，不存在控股股东为大企业的情形，也不存在与大企业的负责人为同一人的情形。</w:t>
      </w:r>
    </w:p>
    <w:p w14:paraId="7C42B05A">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本企业对上述声明内容的真实性负责。如有虚假，将依法承担相应责任</w:t>
      </w:r>
    </w:p>
    <w:p w14:paraId="30878FAA">
      <w:pPr>
        <w:keepNext w:val="0"/>
        <w:keepLines w:val="0"/>
        <w:pageBreakBefore w:val="0"/>
        <w:widowControl w:val="0"/>
        <w:kinsoku/>
        <w:wordWrap/>
        <w:overflowPunct/>
        <w:topLinePunct w:val="0"/>
        <w:autoSpaceDE/>
        <w:autoSpaceDN/>
        <w:bidi w:val="0"/>
        <w:adjustRightInd/>
        <w:snapToGrid/>
        <w:spacing w:line="440" w:lineRule="exact"/>
        <w:ind w:right="720"/>
        <w:textAlignment w:val="auto"/>
        <w:rPr>
          <w:rFonts w:hint="eastAsia" w:ascii="仿宋" w:hAnsi="仿宋" w:eastAsia="仿宋"/>
          <w:color w:val="auto"/>
          <w:sz w:val="24"/>
          <w:szCs w:val="24"/>
          <w:highlight w:val="none"/>
        </w:rPr>
      </w:pPr>
    </w:p>
    <w:p w14:paraId="6BBD13E3">
      <w:pPr>
        <w:keepNext w:val="0"/>
        <w:keepLines w:val="0"/>
        <w:pageBreakBefore w:val="0"/>
        <w:widowControl w:val="0"/>
        <w:kinsoku/>
        <w:wordWrap/>
        <w:overflowPunct/>
        <w:topLinePunct w:val="0"/>
        <w:autoSpaceDE/>
        <w:autoSpaceDN/>
        <w:bidi w:val="0"/>
        <w:adjustRightInd/>
        <w:snapToGrid/>
        <w:spacing w:line="440" w:lineRule="exact"/>
        <w:ind w:right="180" w:firstLine="420"/>
        <w:jc w:val="right"/>
        <w:textAlignment w:val="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企业名称（加盖CA电子公章）：</w:t>
      </w:r>
    </w:p>
    <w:p w14:paraId="71AF0649">
      <w:pPr>
        <w:keepNext w:val="0"/>
        <w:keepLines w:val="0"/>
        <w:pageBreakBefore w:val="0"/>
        <w:widowControl w:val="0"/>
        <w:kinsoku/>
        <w:wordWrap/>
        <w:overflowPunct/>
        <w:topLinePunct w:val="0"/>
        <w:autoSpaceDE/>
        <w:autoSpaceDN/>
        <w:bidi w:val="0"/>
        <w:adjustRightInd/>
        <w:snapToGrid/>
        <w:spacing w:line="440" w:lineRule="exact"/>
        <w:ind w:right="480" w:firstLine="6300"/>
        <w:textAlignment w:val="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日  期：</w:t>
      </w:r>
    </w:p>
    <w:p w14:paraId="295886C0">
      <w:pPr>
        <w:spacing w:line="480" w:lineRule="exact"/>
        <w:ind w:firstLine="56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备注：</w:t>
      </w:r>
    </w:p>
    <w:p w14:paraId="358E41C7">
      <w:pPr>
        <w:spacing w:line="480" w:lineRule="exact"/>
        <w:ind w:firstLine="560"/>
        <w:rPr>
          <w:rFonts w:hint="eastAsia" w:ascii="仿宋" w:hAnsi="仿宋" w:eastAsia="仿宋" w:cs="Times New Roman"/>
          <w:b/>
          <w:bCs/>
          <w:color w:val="auto"/>
          <w:sz w:val="24"/>
          <w:szCs w:val="24"/>
          <w:highlight w:val="none"/>
          <w:lang w:val="en-US" w:eastAsia="zh-CN"/>
        </w:rPr>
      </w:pPr>
      <w:r>
        <w:rPr>
          <w:rFonts w:hint="eastAsia" w:ascii="仿宋" w:hAnsi="仿宋" w:eastAsia="仿宋" w:cs="Times New Roman"/>
          <w:b/>
          <w:bCs/>
          <w:color w:val="auto"/>
          <w:sz w:val="24"/>
          <w:szCs w:val="24"/>
          <w:highlight w:val="none"/>
          <w:lang w:val="en-US" w:eastAsia="zh-CN"/>
        </w:rPr>
        <w:t>1.中小微企业声明函中明确货物的制造商，否则中小微企业声明函无效，作无效投标处理。</w:t>
      </w:r>
    </w:p>
    <w:p w14:paraId="6FB9D437">
      <w:pPr>
        <w:spacing w:line="480" w:lineRule="exact"/>
        <w:ind w:firstLine="560"/>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2</w:t>
      </w:r>
      <w:r>
        <w:rPr>
          <w:rFonts w:hint="eastAsia" w:ascii="仿宋" w:hAnsi="仿宋" w:eastAsia="仿宋"/>
          <w:color w:val="auto"/>
          <w:sz w:val="24"/>
          <w:szCs w:val="24"/>
          <w:highlight w:val="none"/>
        </w:rPr>
        <w:t>.从业人员、营业收入、资产总额填报上一年度数据，无上一年度数据的新成立企业可不填报。</w:t>
      </w:r>
    </w:p>
    <w:p w14:paraId="0214A265">
      <w:pPr>
        <w:spacing w:line="480" w:lineRule="exact"/>
        <w:ind w:firstLine="562"/>
        <w:rPr>
          <w:rFonts w:hint="eastAsia" w:ascii="仿宋" w:hAnsi="仿宋" w:eastAsia="仿宋"/>
          <w:b/>
          <w:color w:val="auto"/>
          <w:sz w:val="24"/>
          <w:szCs w:val="24"/>
          <w:highlight w:val="none"/>
        </w:rPr>
      </w:pPr>
      <w:r>
        <w:rPr>
          <w:rFonts w:hint="eastAsia" w:ascii="仿宋" w:hAnsi="仿宋" w:eastAsia="仿宋"/>
          <w:b/>
          <w:color w:val="auto"/>
          <w:sz w:val="24"/>
          <w:szCs w:val="24"/>
          <w:highlight w:val="none"/>
          <w:lang w:val="en-US" w:eastAsia="zh-CN"/>
        </w:rPr>
        <w:t>3</w:t>
      </w:r>
      <w:r>
        <w:rPr>
          <w:rFonts w:hint="eastAsia" w:ascii="仿宋" w:hAnsi="仿宋" w:eastAsia="仿宋"/>
          <w:b/>
          <w:color w:val="auto"/>
          <w:sz w:val="24"/>
          <w:szCs w:val="24"/>
          <w:highlight w:val="none"/>
        </w:rPr>
        <w:t>.专门</w:t>
      </w:r>
      <w:r>
        <w:rPr>
          <w:rFonts w:ascii="仿宋" w:hAnsi="仿宋" w:eastAsia="仿宋"/>
          <w:b/>
          <w:color w:val="auto"/>
          <w:sz w:val="24"/>
          <w:szCs w:val="24"/>
          <w:highlight w:val="none"/>
        </w:rPr>
        <w:t>面向中小微型企业</w:t>
      </w:r>
      <w:r>
        <w:rPr>
          <w:rFonts w:hint="eastAsia" w:ascii="仿宋" w:hAnsi="仿宋" w:eastAsia="仿宋"/>
          <w:b/>
          <w:color w:val="auto"/>
          <w:sz w:val="24"/>
          <w:szCs w:val="24"/>
          <w:highlight w:val="none"/>
        </w:rPr>
        <w:t>采购</w:t>
      </w:r>
      <w:r>
        <w:rPr>
          <w:rFonts w:ascii="仿宋" w:hAnsi="仿宋" w:eastAsia="仿宋"/>
          <w:b/>
          <w:color w:val="auto"/>
          <w:sz w:val="24"/>
          <w:szCs w:val="24"/>
          <w:highlight w:val="none"/>
        </w:rPr>
        <w:t>的项目，</w:t>
      </w:r>
      <w:r>
        <w:rPr>
          <w:rFonts w:hint="eastAsia" w:ascii="仿宋" w:hAnsi="仿宋" w:eastAsia="仿宋"/>
          <w:b/>
          <w:color w:val="auto"/>
          <w:sz w:val="24"/>
          <w:szCs w:val="24"/>
          <w:highlight w:val="none"/>
        </w:rPr>
        <w:t>供应商如不提供此声明函，则</w:t>
      </w:r>
      <w:r>
        <w:rPr>
          <w:rFonts w:ascii="仿宋" w:hAnsi="仿宋" w:eastAsia="仿宋"/>
          <w:b/>
          <w:color w:val="auto"/>
          <w:sz w:val="24"/>
          <w:szCs w:val="24"/>
          <w:highlight w:val="none"/>
        </w:rPr>
        <w:t>不能通过资格审查</w:t>
      </w:r>
      <w:r>
        <w:rPr>
          <w:rFonts w:hint="eastAsia" w:ascii="仿宋" w:hAnsi="仿宋" w:eastAsia="仿宋"/>
          <w:b/>
          <w:color w:val="auto"/>
          <w:sz w:val="24"/>
          <w:szCs w:val="24"/>
          <w:highlight w:val="none"/>
        </w:rPr>
        <w:t>。</w:t>
      </w:r>
    </w:p>
    <w:p w14:paraId="1E889660">
      <w:pPr>
        <w:spacing w:line="480" w:lineRule="exact"/>
        <w:ind w:left="560" w:hanging="140"/>
        <w:rPr>
          <w:rFonts w:hint="eastAsia"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4</w:t>
      </w:r>
      <w:r>
        <w:rPr>
          <w:rFonts w:hint="eastAsia" w:ascii="仿宋" w:hAnsi="仿宋" w:eastAsia="仿宋"/>
          <w:color w:val="auto"/>
          <w:sz w:val="24"/>
          <w:szCs w:val="24"/>
          <w:highlight w:val="none"/>
        </w:rPr>
        <w:t>.供应商</w:t>
      </w:r>
      <w:r>
        <w:rPr>
          <w:rFonts w:ascii="仿宋" w:hAnsi="仿宋" w:eastAsia="仿宋"/>
          <w:color w:val="auto"/>
          <w:sz w:val="24"/>
          <w:szCs w:val="24"/>
          <w:highlight w:val="none"/>
        </w:rPr>
        <w:t>自行勾选</w:t>
      </w:r>
      <w:r>
        <w:rPr>
          <w:rFonts w:hint="eastAsia" w:ascii="仿宋" w:hAnsi="仿宋" w:eastAsia="仿宋"/>
          <w:color w:val="auto"/>
          <w:sz w:val="24"/>
          <w:szCs w:val="24"/>
          <w:highlight w:val="none"/>
        </w:rPr>
        <w:t>制造商</w:t>
      </w:r>
      <w:r>
        <w:rPr>
          <w:rFonts w:ascii="仿宋" w:hAnsi="仿宋" w:eastAsia="仿宋"/>
          <w:color w:val="auto"/>
          <w:sz w:val="24"/>
          <w:szCs w:val="24"/>
          <w:highlight w:val="none"/>
        </w:rPr>
        <w:t>的企业</w:t>
      </w:r>
      <w:r>
        <w:rPr>
          <w:rFonts w:hint="eastAsia" w:ascii="仿宋" w:hAnsi="仿宋" w:eastAsia="仿宋"/>
          <w:color w:val="auto"/>
          <w:sz w:val="24"/>
          <w:szCs w:val="24"/>
          <w:highlight w:val="none"/>
        </w:rPr>
        <w:t>规模类型</w:t>
      </w:r>
      <w:r>
        <w:rPr>
          <w:rFonts w:ascii="仿宋" w:hAnsi="仿宋" w:eastAsia="仿宋"/>
          <w:color w:val="auto"/>
          <w:sz w:val="24"/>
          <w:szCs w:val="24"/>
          <w:highlight w:val="none"/>
        </w:rPr>
        <w:t>。</w:t>
      </w:r>
    </w:p>
    <w:p w14:paraId="30584876">
      <w:pPr>
        <w:spacing w:line="480" w:lineRule="exact"/>
        <w:ind w:left="560" w:hanging="140"/>
        <w:rPr>
          <w:rFonts w:hint="eastAsia" w:ascii="仿宋" w:hAnsi="仿宋" w:eastAsia="仿宋"/>
          <w:color w:val="auto"/>
          <w:sz w:val="28"/>
          <w:szCs w:val="28"/>
          <w:highlight w:val="none"/>
        </w:rPr>
      </w:pPr>
    </w:p>
    <w:p w14:paraId="3601BDFA">
      <w:pPr>
        <w:spacing w:line="480" w:lineRule="exact"/>
        <w:ind w:left="560" w:hanging="140"/>
        <w:rPr>
          <w:rFonts w:hint="eastAsia" w:ascii="仿宋" w:hAnsi="仿宋" w:eastAsia="仿宋"/>
          <w:color w:val="auto"/>
          <w:sz w:val="28"/>
          <w:szCs w:val="28"/>
          <w:highlight w:val="none"/>
        </w:rPr>
      </w:pPr>
    </w:p>
    <w:p w14:paraId="2A8E2ED1">
      <w:pPr>
        <w:spacing w:line="46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lang w:bidi="ar"/>
        </w:rPr>
        <w:t>（二）残疾人福利性单位声明函</w:t>
      </w:r>
    </w:p>
    <w:p w14:paraId="287F4F1B">
      <w:pPr>
        <w:spacing w:line="588"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bidi="ar"/>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8"/>
          <w:szCs w:val="28"/>
          <w:highlight w:val="none"/>
          <w:u w:val="single"/>
          <w:lang w:bidi="ar"/>
        </w:rPr>
        <w:t xml:space="preserve">       </w:t>
      </w:r>
      <w:r>
        <w:rPr>
          <w:rFonts w:hint="eastAsia" w:ascii="宋体" w:hAnsi="宋体" w:cs="宋体"/>
          <w:color w:val="auto"/>
          <w:sz w:val="28"/>
          <w:szCs w:val="28"/>
          <w:highlight w:val="none"/>
          <w:lang w:bidi="ar"/>
        </w:rPr>
        <w:t>项目采购活动提供本单位制造的货物（由本单位承担工程/提供服务），或者提供其他残疾人福利性单位制造的货物（不包括使用非残疾人福利性单位注册商标的货物）。</w:t>
      </w:r>
    </w:p>
    <w:p w14:paraId="0A0326AE">
      <w:pPr>
        <w:spacing w:line="588"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bidi="ar"/>
        </w:rPr>
        <w:t>本单位对上述声明的真实性负责。如有虚假，将依法承担相应责任。</w:t>
      </w:r>
    </w:p>
    <w:p w14:paraId="40EA04CF">
      <w:pPr>
        <w:spacing w:line="588" w:lineRule="exact"/>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lang w:bidi="ar"/>
        </w:rPr>
        <w:t>（备注：1、供应商如不提供此声明函，价格将不做相应扣除。2、中标供应商为残疾人福利单位的，此声明函将随中标结果同时公告，接受社会监督）</w:t>
      </w:r>
    </w:p>
    <w:p w14:paraId="5B5DAD24">
      <w:pPr>
        <w:spacing w:line="588" w:lineRule="exact"/>
        <w:ind w:firstLine="584" w:firstLineChars="200"/>
        <w:rPr>
          <w:rFonts w:ascii="仿宋_GB2312" w:hAnsi="Calibri" w:eastAsia="仿宋_GB2312" w:cs="仿宋_GB2312"/>
          <w:color w:val="auto"/>
          <w:spacing w:val="6"/>
          <w:sz w:val="28"/>
          <w:szCs w:val="28"/>
          <w:highlight w:val="none"/>
        </w:rPr>
      </w:pPr>
    </w:p>
    <w:p w14:paraId="2F3BF680">
      <w:pPr>
        <w:spacing w:line="588" w:lineRule="exact"/>
        <w:ind w:firstLine="584" w:firstLineChars="200"/>
        <w:rPr>
          <w:rFonts w:ascii="仿宋_GB2312" w:hAnsi="Calibri" w:eastAsia="仿宋_GB2312" w:cs="仿宋_GB2312"/>
          <w:color w:val="auto"/>
          <w:spacing w:val="6"/>
          <w:sz w:val="28"/>
          <w:szCs w:val="28"/>
          <w:highlight w:val="none"/>
        </w:rPr>
      </w:pPr>
    </w:p>
    <w:p w14:paraId="7C778A83">
      <w:pPr>
        <w:spacing w:line="588" w:lineRule="exact"/>
        <w:ind w:firstLine="584" w:firstLineChars="200"/>
        <w:rPr>
          <w:rFonts w:ascii="仿宋_GB2312" w:hAnsi="Calibri" w:eastAsia="仿宋_GB2312" w:cs="仿宋_GB2312"/>
          <w:color w:val="auto"/>
          <w:spacing w:val="6"/>
          <w:sz w:val="28"/>
          <w:szCs w:val="28"/>
          <w:highlight w:val="none"/>
        </w:rPr>
      </w:pPr>
    </w:p>
    <w:p w14:paraId="2ACDF443">
      <w:pPr>
        <w:spacing w:line="588" w:lineRule="exact"/>
        <w:ind w:firstLine="584" w:firstLineChars="200"/>
        <w:rPr>
          <w:rFonts w:ascii="仿宋_GB2312" w:hAnsi="Calibri" w:eastAsia="仿宋_GB2312" w:cs="仿宋_GB2312"/>
          <w:color w:val="auto"/>
          <w:spacing w:val="6"/>
          <w:sz w:val="28"/>
          <w:szCs w:val="28"/>
          <w:highlight w:val="none"/>
        </w:rPr>
      </w:pPr>
    </w:p>
    <w:p w14:paraId="5563B401">
      <w:pPr>
        <w:tabs>
          <w:tab w:val="left" w:pos="4860"/>
        </w:tabs>
        <w:spacing w:line="588" w:lineRule="exact"/>
        <w:ind w:right="1560" w:firstLine="584" w:firstLineChars="200"/>
        <w:jc w:val="center"/>
        <w:rPr>
          <w:rFonts w:ascii="宋体" w:hAnsi="宋体" w:cs="宋体"/>
          <w:color w:val="auto"/>
          <w:sz w:val="28"/>
          <w:szCs w:val="28"/>
          <w:highlight w:val="none"/>
        </w:rPr>
      </w:pPr>
      <w:r>
        <w:rPr>
          <w:rFonts w:hint="eastAsia" w:ascii="仿宋_GB2312" w:hAnsi="Calibri" w:eastAsia="仿宋_GB2312" w:cs="仿宋_GB2312"/>
          <w:color w:val="auto"/>
          <w:spacing w:val="6"/>
          <w:sz w:val="28"/>
          <w:szCs w:val="28"/>
          <w:highlight w:val="none"/>
          <w:lang w:bidi="ar"/>
        </w:rPr>
        <w:t xml:space="preserve">             </w:t>
      </w:r>
      <w:r>
        <w:rPr>
          <w:rFonts w:hint="eastAsia" w:ascii="宋体" w:hAnsi="宋体" w:cs="宋体"/>
          <w:color w:val="auto"/>
          <w:sz w:val="28"/>
          <w:szCs w:val="28"/>
          <w:highlight w:val="none"/>
          <w:lang w:bidi="ar"/>
        </w:rPr>
        <w:t xml:space="preserve">           供应商全称（盖章）：</w:t>
      </w:r>
    </w:p>
    <w:p w14:paraId="50B516DB">
      <w:pPr>
        <w:tabs>
          <w:tab w:val="left" w:pos="4860"/>
        </w:tabs>
        <w:spacing w:line="588" w:lineRule="exact"/>
        <w:ind w:right="1560" w:firstLine="560" w:firstLineChars="200"/>
        <w:jc w:val="center"/>
        <w:rPr>
          <w:rFonts w:ascii="宋体" w:hAnsi="宋体" w:cs="宋体"/>
          <w:color w:val="auto"/>
          <w:sz w:val="28"/>
          <w:szCs w:val="28"/>
          <w:highlight w:val="none"/>
        </w:rPr>
      </w:pPr>
      <w:r>
        <w:rPr>
          <w:rFonts w:hint="eastAsia" w:ascii="宋体" w:hAnsi="宋体" w:cs="宋体"/>
          <w:color w:val="auto"/>
          <w:sz w:val="28"/>
          <w:szCs w:val="28"/>
          <w:highlight w:val="none"/>
          <w:lang w:bidi="ar"/>
        </w:rPr>
        <w:t xml:space="preserve">              日  期：</w:t>
      </w:r>
    </w:p>
    <w:p w14:paraId="4A8D186C">
      <w:pPr>
        <w:ind w:firstLine="420"/>
        <w:rPr>
          <w:rFonts w:ascii="仿宋_GB2312" w:hAnsi="宋体" w:eastAsia="仿宋_GB2312" w:cs="仿宋_GB2312"/>
          <w:color w:val="auto"/>
          <w:sz w:val="28"/>
          <w:szCs w:val="28"/>
          <w:highlight w:val="none"/>
        </w:rPr>
      </w:pPr>
    </w:p>
    <w:p w14:paraId="1E8A31E0">
      <w:pPr>
        <w:spacing w:line="300" w:lineRule="auto"/>
        <w:outlineLvl w:val="0"/>
        <w:rPr>
          <w:rFonts w:ascii="Calibri" w:hAnsi="Calibri" w:eastAsia="方正黑体_GBK"/>
          <w:color w:val="auto"/>
          <w:sz w:val="32"/>
          <w:szCs w:val="32"/>
          <w:highlight w:val="none"/>
        </w:rPr>
      </w:pPr>
      <w:r>
        <w:rPr>
          <w:rFonts w:ascii="Calibri" w:hAnsi="Calibri" w:eastAsia="方正黑体_GBK"/>
          <w:color w:val="auto"/>
          <w:sz w:val="32"/>
          <w:szCs w:val="32"/>
          <w:highlight w:val="none"/>
          <w:lang w:bidi="ar"/>
        </w:rPr>
        <w:br w:type="page"/>
      </w:r>
    </w:p>
    <w:p w14:paraId="39E31B8D">
      <w:pPr>
        <w:spacing w:line="420" w:lineRule="exact"/>
        <w:jc w:val="center"/>
        <w:outlineLvl w:val="3"/>
        <w:rPr>
          <w:rFonts w:ascii="Calibri" w:hAnsi="Calibri" w:cs="Calibri"/>
          <w:b/>
          <w:bCs/>
          <w:color w:val="auto"/>
          <w:sz w:val="32"/>
          <w:szCs w:val="32"/>
          <w:highlight w:val="none"/>
        </w:rPr>
      </w:pPr>
      <w:r>
        <w:rPr>
          <w:rFonts w:hint="eastAsia" w:ascii="Calibri" w:hAnsi="Calibri" w:cs="宋体"/>
          <w:b/>
          <w:bCs/>
          <w:color w:val="auto"/>
          <w:sz w:val="32"/>
          <w:szCs w:val="32"/>
          <w:highlight w:val="none"/>
          <w:lang w:bidi="ar"/>
        </w:rPr>
        <w:t>（三）监狱和戒毒企业证明材料</w:t>
      </w:r>
    </w:p>
    <w:p w14:paraId="61C0CC29">
      <w:pPr>
        <w:spacing w:line="420" w:lineRule="exact"/>
        <w:ind w:firstLine="495" w:firstLineChars="177"/>
        <w:rPr>
          <w:rFonts w:ascii="宋体" w:hAnsi="宋体" w:cs="宋体"/>
          <w:color w:val="auto"/>
          <w:sz w:val="28"/>
          <w:szCs w:val="28"/>
          <w:highlight w:val="none"/>
        </w:rPr>
      </w:pPr>
    </w:p>
    <w:p w14:paraId="63566347">
      <w:pPr>
        <w:spacing w:line="420" w:lineRule="exact"/>
        <w:ind w:firstLine="498" w:firstLineChars="177"/>
        <w:jc w:val="center"/>
        <w:rPr>
          <w:rFonts w:ascii="宋体" w:hAnsi="宋体" w:cs="宋体"/>
          <w:b/>
          <w:color w:val="auto"/>
          <w:sz w:val="28"/>
          <w:szCs w:val="28"/>
          <w:highlight w:val="none"/>
        </w:rPr>
      </w:pPr>
      <w:r>
        <w:rPr>
          <w:rFonts w:hint="eastAsia" w:ascii="宋体" w:hAnsi="宋体" w:cs="宋体"/>
          <w:b/>
          <w:color w:val="auto"/>
          <w:sz w:val="28"/>
          <w:szCs w:val="28"/>
          <w:highlight w:val="none"/>
          <w:lang w:bidi="ar"/>
        </w:rPr>
        <w:t>（格式自拟）</w:t>
      </w:r>
    </w:p>
    <w:p w14:paraId="2D0D1B8F">
      <w:pPr>
        <w:spacing w:line="420" w:lineRule="exact"/>
        <w:ind w:firstLine="495" w:firstLineChars="177"/>
        <w:rPr>
          <w:rFonts w:ascii="宋体" w:hAnsi="宋体" w:cs="宋体"/>
          <w:color w:val="auto"/>
          <w:sz w:val="28"/>
          <w:szCs w:val="28"/>
          <w:highlight w:val="none"/>
        </w:rPr>
      </w:pPr>
    </w:p>
    <w:p w14:paraId="0B87B5F5">
      <w:pPr>
        <w:spacing w:line="420" w:lineRule="exact"/>
        <w:ind w:firstLine="660" w:firstLineChars="236"/>
        <w:rPr>
          <w:rFonts w:ascii="宋体" w:hAnsi="宋体" w:cs="宋体"/>
          <w:color w:val="auto"/>
          <w:sz w:val="28"/>
          <w:szCs w:val="28"/>
          <w:highlight w:val="none"/>
        </w:rPr>
      </w:pPr>
      <w:r>
        <w:rPr>
          <w:rFonts w:hint="eastAsia" w:ascii="宋体" w:hAnsi="宋体" w:cs="宋体"/>
          <w:color w:val="auto"/>
          <w:sz w:val="28"/>
          <w:szCs w:val="28"/>
          <w:highlight w:val="none"/>
          <w:lang w:bidi="ar"/>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C96BD26">
      <w:pPr>
        <w:spacing w:after="120"/>
        <w:ind w:firstLine="320" w:firstLineChars="100"/>
        <w:rPr>
          <w:rFonts w:ascii="宋体" w:hAnsi="宋体" w:cs="仿宋_GB2312"/>
          <w:color w:val="auto"/>
          <w:sz w:val="32"/>
          <w:szCs w:val="32"/>
          <w:highlight w:val="none"/>
        </w:rPr>
      </w:pPr>
    </w:p>
    <w:p w14:paraId="3F2287BE">
      <w:pPr>
        <w:pStyle w:val="2"/>
        <w:numPr>
          <w:ilvl w:val="0"/>
          <w:numId w:val="8"/>
        </w:numPr>
        <w:ind w:left="1986" w:leftChars="0" w:firstLine="0" w:firstLineChars="0"/>
        <w:jc w:val="both"/>
        <w:rPr>
          <w:rFonts w:hint="default" w:ascii="宋体" w:hAnsi="宋体" w:eastAsia="宋体" w:cs="宋体"/>
          <w:b/>
          <w:color w:val="auto"/>
          <w:kern w:val="2"/>
          <w:sz w:val="32"/>
          <w:szCs w:val="32"/>
          <w:highlight w:val="none"/>
          <w:lang w:val="en-US" w:eastAsia="zh-CN" w:bidi="ar"/>
        </w:rPr>
      </w:pPr>
      <w:r>
        <w:rPr>
          <w:rFonts w:ascii="宋体" w:hAnsi="宋体" w:cs="宋体"/>
          <w:b/>
          <w:color w:val="auto"/>
          <w:sz w:val="30"/>
          <w:szCs w:val="30"/>
          <w:highlight w:val="none"/>
        </w:rPr>
        <w:br w:type="page"/>
      </w:r>
      <w:r>
        <w:rPr>
          <w:rFonts w:hint="eastAsia" w:ascii="宋体" w:hAnsi="宋体" w:eastAsia="宋体" w:cs="宋体"/>
          <w:b/>
          <w:color w:val="auto"/>
          <w:kern w:val="2"/>
          <w:sz w:val="32"/>
          <w:szCs w:val="32"/>
          <w:highlight w:val="none"/>
          <w:lang w:val="en-US" w:eastAsia="zh-CN" w:bidi="ar"/>
        </w:rPr>
        <w:t>关于符合本国产品标准的</w:t>
      </w:r>
      <w:r>
        <w:rPr>
          <w:rFonts w:hint="default" w:ascii="宋体" w:hAnsi="宋体" w:eastAsia="宋体" w:cs="宋体"/>
          <w:b/>
          <w:color w:val="auto"/>
          <w:kern w:val="2"/>
          <w:sz w:val="32"/>
          <w:szCs w:val="32"/>
          <w:highlight w:val="none"/>
          <w:lang w:val="en-US" w:eastAsia="zh-CN" w:bidi="ar"/>
        </w:rPr>
        <w:t>声明函</w:t>
      </w:r>
    </w:p>
    <w:p w14:paraId="5C538818">
      <w:pPr>
        <w:pStyle w:val="2"/>
        <w:numPr>
          <w:ilvl w:val="0"/>
          <w:numId w:val="0"/>
        </w:numPr>
        <w:jc w:val="both"/>
        <w:rPr>
          <w:rFonts w:hint="default" w:ascii="宋体" w:hAnsi="宋体" w:eastAsia="宋体" w:cs="宋体"/>
          <w:b/>
          <w:color w:val="auto"/>
          <w:kern w:val="2"/>
          <w:sz w:val="32"/>
          <w:szCs w:val="32"/>
          <w:highlight w:val="none"/>
          <w:lang w:val="en-US" w:eastAsia="zh-CN" w:bidi="ar"/>
        </w:rPr>
      </w:pPr>
    </w:p>
    <w:p w14:paraId="1AB9C602">
      <w:pPr>
        <w:pStyle w:val="2"/>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Times New Roman" w:hAnsi="Times New Roman" w:eastAsia="方正仿宋_GBK" w:cs="Times New Roman"/>
          <w:color w:val="auto"/>
          <w:sz w:val="24"/>
          <w:szCs w:val="24"/>
          <w:highlight w:val="none"/>
          <w:lang w:val="en-US" w:eastAsia="zh-CN"/>
        </w:rPr>
      </w:pPr>
      <w:r>
        <w:rPr>
          <w:rFonts w:hint="default" w:ascii="Times New Roman" w:hAnsi="Times New Roman" w:eastAsia="方正仿宋_GBK" w:cs="Times New Roman"/>
          <w:color w:val="auto"/>
          <w:sz w:val="24"/>
          <w:szCs w:val="24"/>
          <w:highlight w:val="none"/>
        </w:rPr>
        <w:t>本公司</w:t>
      </w:r>
      <w:r>
        <w:rPr>
          <w:rFonts w:hint="eastAsia" w:ascii="Times New Roman" w:hAnsi="Times New Roman" w:eastAsia="方正仿宋_GBK" w:cs="Times New Roman"/>
          <w:color w:val="auto"/>
          <w:sz w:val="24"/>
          <w:szCs w:val="24"/>
          <w:highlight w:val="none"/>
          <w:lang w:eastAsia="zh-CN"/>
        </w:rPr>
        <w:t>（</w:t>
      </w:r>
      <w:r>
        <w:rPr>
          <w:rFonts w:hint="eastAsia" w:ascii="Times New Roman" w:hAnsi="Times New Roman" w:eastAsia="方正仿宋_GBK" w:cs="Times New Roman"/>
          <w:color w:val="auto"/>
          <w:sz w:val="24"/>
          <w:szCs w:val="24"/>
          <w:highlight w:val="none"/>
          <w:lang w:val="en-US" w:eastAsia="zh-CN"/>
        </w:rPr>
        <w:t>单位</w:t>
      </w:r>
      <w:r>
        <w:rPr>
          <w:rFonts w:hint="eastAsia" w:ascii="Times New Roman" w:hAnsi="Times New Roman" w:eastAsia="方正仿宋_GBK" w:cs="Times New Roman"/>
          <w:color w:val="auto"/>
          <w:sz w:val="24"/>
          <w:szCs w:val="24"/>
          <w:highlight w:val="none"/>
          <w:lang w:eastAsia="zh-CN"/>
        </w:rPr>
        <w:t>）</w:t>
      </w:r>
      <w:r>
        <w:rPr>
          <w:rFonts w:hint="eastAsia" w:ascii="Times New Roman" w:hAnsi="Times New Roman" w:eastAsia="方正仿宋_GBK" w:cs="Times New Roman"/>
          <w:color w:val="auto"/>
          <w:sz w:val="24"/>
          <w:szCs w:val="24"/>
          <w:highlight w:val="none"/>
          <w:lang w:val="en-US" w:eastAsia="zh-CN"/>
        </w:rPr>
        <w:t>郑重声明，根据《国务院办公厅关于在政府采购中实施本国产品标准及相关政策的通知》（国办发〔2025〕34号）的规定，本公司（单位）提供的以下产品属于本国产品。具体情况如下：</w:t>
      </w:r>
    </w:p>
    <w:p w14:paraId="7A51B962">
      <w:pPr>
        <w:numPr>
          <w:ilvl w:val="0"/>
          <w:numId w:val="9"/>
        </w:numPr>
        <w:spacing w:before="30" w:after="30" w:line="360" w:lineRule="auto"/>
        <w:ind w:firstLine="420"/>
        <w:rPr>
          <w:rFonts w:hint="default" w:ascii="Times New Roman" w:hAnsi="Times New Roman" w:eastAsia="方正仿宋_GBK" w:cs="Times New Roman"/>
          <w:b w:val="0"/>
          <w:color w:val="auto"/>
          <w:kern w:val="2"/>
          <w:position w:val="0"/>
          <w:sz w:val="24"/>
          <w:szCs w:val="24"/>
          <w:highlight w:val="none"/>
          <w:shd w:val="clear" w:color="auto" w:fill="FFFFFF"/>
        </w:rPr>
      </w:pPr>
      <w:r>
        <w:rPr>
          <w:rFonts w:hint="default" w:ascii="Times New Roman" w:hAnsi="Times New Roman" w:eastAsia="方正仿宋_GBK" w:cs="Times New Roman"/>
          <w:b w:val="0"/>
          <w:color w:val="auto"/>
          <w:kern w:val="2"/>
          <w:position w:val="0"/>
          <w:sz w:val="24"/>
          <w:szCs w:val="24"/>
          <w:highlight w:val="none"/>
          <w:u w:val="single"/>
          <w:shd w:val="clear" w:color="auto" w:fill="FFFFFF"/>
        </w:rPr>
        <w:t>（产品名称1）</w:t>
      </w:r>
      <w:r>
        <w:rPr>
          <w:rFonts w:hint="default" w:ascii="Times New Roman" w:hAnsi="Times New Roman" w:eastAsia="方正仿宋_GBK" w:cs="Times New Roman"/>
          <w:b w:val="0"/>
          <w:color w:val="auto"/>
          <w:kern w:val="2"/>
          <w:position w:val="0"/>
          <w:sz w:val="24"/>
          <w:szCs w:val="24"/>
          <w:highlight w:val="none"/>
          <w:shd w:val="clear" w:color="auto" w:fill="FFFFFF"/>
          <w:vertAlign w:val="superscript"/>
        </w:rPr>
        <w:t>1</w:t>
      </w:r>
      <w:r>
        <w:rPr>
          <w:rFonts w:hint="default" w:ascii="Times New Roman" w:hAnsi="Times New Roman" w:eastAsia="方正仿宋_GBK" w:cs="Times New Roman"/>
          <w:b w:val="0"/>
          <w:color w:val="auto"/>
          <w:kern w:val="2"/>
          <w:position w:val="0"/>
          <w:sz w:val="24"/>
          <w:szCs w:val="24"/>
          <w:highlight w:val="none"/>
          <w:shd w:val="clear" w:color="auto" w:fill="FFFFFF"/>
        </w:rPr>
        <w:t>，生产厂为</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（厂名）</w:t>
      </w:r>
      <w:r>
        <w:rPr>
          <w:rFonts w:hint="default" w:ascii="Times New Roman" w:hAnsi="Times New Roman" w:eastAsia="方正仿宋_GBK" w:cs="Times New Roman"/>
          <w:b w:val="0"/>
          <w:color w:val="auto"/>
          <w:kern w:val="2"/>
          <w:position w:val="0"/>
          <w:sz w:val="24"/>
          <w:szCs w:val="24"/>
          <w:highlight w:val="none"/>
          <w:shd w:val="clear" w:color="auto" w:fill="FFFFFF"/>
          <w:vertAlign w:val="superscript"/>
        </w:rPr>
        <w:t>2</w:t>
      </w:r>
      <w:r>
        <w:rPr>
          <w:rFonts w:hint="default" w:ascii="Times New Roman" w:hAnsi="Times New Roman" w:eastAsia="方正仿宋_GBK" w:cs="Times New Roman"/>
          <w:b w:val="0"/>
          <w:color w:val="auto"/>
          <w:kern w:val="2"/>
          <w:position w:val="0"/>
          <w:sz w:val="24"/>
          <w:szCs w:val="24"/>
          <w:highlight w:val="none"/>
          <w:shd w:val="clear" w:color="auto" w:fill="FFFFFF"/>
        </w:rPr>
        <w:t>，厂址为</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（生产厂址）</w:t>
      </w:r>
      <w:r>
        <w:rPr>
          <w:rFonts w:hint="default" w:ascii="Times New Roman" w:hAnsi="Times New Roman" w:eastAsia="方正仿宋_GBK" w:cs="Times New Roman"/>
          <w:b w:val="0"/>
          <w:color w:val="auto"/>
          <w:kern w:val="2"/>
          <w:position w:val="0"/>
          <w:sz w:val="24"/>
          <w:szCs w:val="24"/>
          <w:highlight w:val="none"/>
          <w:shd w:val="clear" w:color="auto" w:fill="FFFFFF"/>
        </w:rPr>
        <w:t>。</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 xml:space="preserve"> （产品名称1） </w:t>
      </w:r>
      <w:r>
        <w:rPr>
          <w:rFonts w:hint="default" w:ascii="Times New Roman" w:hAnsi="Times New Roman" w:eastAsia="方正仿宋_GBK" w:cs="Times New Roman"/>
          <w:b w:val="0"/>
          <w:color w:val="auto"/>
          <w:kern w:val="2"/>
          <w:position w:val="0"/>
          <w:sz w:val="24"/>
          <w:szCs w:val="24"/>
          <w:highlight w:val="none"/>
          <w:shd w:val="clear" w:color="auto" w:fill="FFFFFF"/>
        </w:rPr>
        <w:t>的中国境内生产的组件成本占比≥</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（规定比例）</w:t>
      </w:r>
      <w:r>
        <w:rPr>
          <w:rFonts w:hint="default" w:ascii="Times New Roman" w:hAnsi="Times New Roman" w:eastAsia="方正仿宋_GBK" w:cs="Times New Roman"/>
          <w:b w:val="0"/>
          <w:color w:val="auto"/>
          <w:kern w:val="2"/>
          <w:position w:val="0"/>
          <w:sz w:val="24"/>
          <w:szCs w:val="24"/>
          <w:highlight w:val="none"/>
          <w:shd w:val="clear" w:color="auto" w:fill="FFFFFF"/>
          <w:vertAlign w:val="superscript"/>
        </w:rPr>
        <w:t>3</w:t>
      </w:r>
      <w:r>
        <w:rPr>
          <w:rFonts w:hint="default" w:ascii="Times New Roman" w:hAnsi="Times New Roman" w:eastAsia="方正仿宋_GBK" w:cs="Times New Roman"/>
          <w:b w:val="0"/>
          <w:color w:val="auto"/>
          <w:kern w:val="2"/>
          <w:position w:val="0"/>
          <w:sz w:val="24"/>
          <w:szCs w:val="24"/>
          <w:highlight w:val="none"/>
          <w:shd w:val="clear" w:color="auto" w:fill="FFFFFF"/>
        </w:rPr>
        <w:t>。</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（产品名称1）</w:t>
      </w:r>
      <w:r>
        <w:rPr>
          <w:rFonts w:hint="default" w:ascii="Times New Roman" w:hAnsi="Times New Roman" w:eastAsia="方正仿宋_GBK" w:cs="Times New Roman"/>
          <w:b w:val="0"/>
          <w:color w:val="auto"/>
          <w:kern w:val="2"/>
          <w:position w:val="0"/>
          <w:sz w:val="24"/>
          <w:szCs w:val="24"/>
          <w:highlight w:val="none"/>
          <w:shd w:val="clear" w:color="auto" w:fill="FFFFFF"/>
        </w:rPr>
        <w:t>的</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（关键组件）</w:t>
      </w:r>
      <w:r>
        <w:rPr>
          <w:rFonts w:hint="default" w:ascii="Times New Roman" w:hAnsi="Times New Roman" w:eastAsia="方正仿宋_GBK" w:cs="Times New Roman"/>
          <w:b w:val="0"/>
          <w:color w:val="auto"/>
          <w:kern w:val="2"/>
          <w:position w:val="0"/>
          <w:sz w:val="24"/>
          <w:szCs w:val="24"/>
          <w:highlight w:val="none"/>
          <w:shd w:val="clear" w:color="auto" w:fill="FFFFFF"/>
          <w:vertAlign w:val="superscript"/>
        </w:rPr>
        <w:t>4</w:t>
      </w:r>
      <w:r>
        <w:rPr>
          <w:rFonts w:hint="default" w:ascii="Times New Roman" w:hAnsi="Times New Roman" w:eastAsia="方正仿宋_GBK" w:cs="Times New Roman"/>
          <w:b w:val="0"/>
          <w:color w:val="auto"/>
          <w:kern w:val="2"/>
          <w:position w:val="0"/>
          <w:sz w:val="24"/>
          <w:szCs w:val="24"/>
          <w:highlight w:val="none"/>
          <w:shd w:val="clear" w:color="auto" w:fill="FFFFFF"/>
        </w:rPr>
        <w:t>在中国境内生产。</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（产品名称1）</w:t>
      </w:r>
      <w:r>
        <w:rPr>
          <w:rFonts w:hint="default" w:ascii="Times New Roman" w:hAnsi="Times New Roman" w:eastAsia="方正仿宋_GBK" w:cs="Times New Roman"/>
          <w:b w:val="0"/>
          <w:color w:val="auto"/>
          <w:kern w:val="2"/>
          <w:position w:val="0"/>
          <w:sz w:val="24"/>
          <w:szCs w:val="24"/>
          <w:highlight w:val="none"/>
          <w:shd w:val="clear" w:color="auto" w:fill="FFFFFF"/>
        </w:rPr>
        <w:t>的</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（关键工序）</w:t>
      </w:r>
      <w:r>
        <w:rPr>
          <w:rFonts w:hint="default" w:ascii="Times New Roman" w:hAnsi="Times New Roman" w:eastAsia="方正仿宋_GBK" w:cs="Times New Roman"/>
          <w:b w:val="0"/>
          <w:color w:val="auto"/>
          <w:kern w:val="2"/>
          <w:position w:val="0"/>
          <w:sz w:val="24"/>
          <w:szCs w:val="24"/>
          <w:highlight w:val="none"/>
          <w:shd w:val="clear" w:color="auto" w:fill="FFFFFF"/>
          <w:vertAlign w:val="superscript"/>
        </w:rPr>
        <w:t>5</w:t>
      </w:r>
      <w:r>
        <w:rPr>
          <w:rFonts w:hint="default" w:ascii="Times New Roman" w:hAnsi="Times New Roman" w:eastAsia="方正仿宋_GBK" w:cs="Times New Roman"/>
          <w:b w:val="0"/>
          <w:color w:val="auto"/>
          <w:kern w:val="2"/>
          <w:position w:val="0"/>
          <w:sz w:val="24"/>
          <w:szCs w:val="24"/>
          <w:highlight w:val="none"/>
          <w:shd w:val="clear" w:color="auto" w:fill="FFFFFF"/>
        </w:rPr>
        <w:t>在中国境内完成。</w:t>
      </w:r>
    </w:p>
    <w:p w14:paraId="64AD7ADE">
      <w:pPr>
        <w:numPr>
          <w:ilvl w:val="0"/>
          <w:numId w:val="9"/>
        </w:numPr>
        <w:spacing w:before="30" w:after="30" w:line="360" w:lineRule="auto"/>
        <w:ind w:firstLine="420"/>
        <w:rPr>
          <w:rFonts w:hint="default" w:ascii="Times New Roman" w:hAnsi="Times New Roman" w:eastAsia="方正仿宋_GBK" w:cs="Times New Roman"/>
          <w:b w:val="0"/>
          <w:color w:val="auto"/>
          <w:kern w:val="2"/>
          <w:position w:val="0"/>
          <w:sz w:val="24"/>
          <w:szCs w:val="24"/>
          <w:highlight w:val="none"/>
          <w:shd w:val="clear" w:color="auto" w:fill="FFFFFF"/>
        </w:rPr>
      </w:pPr>
      <w:r>
        <w:rPr>
          <w:rFonts w:hint="default" w:ascii="Times New Roman" w:hAnsi="Times New Roman" w:eastAsia="方正仿宋_GBK" w:cs="Times New Roman"/>
          <w:b w:val="0"/>
          <w:color w:val="auto"/>
          <w:kern w:val="2"/>
          <w:position w:val="0"/>
          <w:sz w:val="24"/>
          <w:szCs w:val="24"/>
          <w:highlight w:val="none"/>
          <w:u w:val="single"/>
          <w:shd w:val="clear" w:color="auto" w:fill="FFFFFF"/>
        </w:rPr>
        <w:t>（产品名称</w:t>
      </w:r>
      <w:r>
        <w:rPr>
          <w:rFonts w:hint="eastAsia" w:ascii="Times New Roman" w:hAnsi="Times New Roman" w:eastAsia="方正仿宋_GBK" w:cs="Times New Roman"/>
          <w:b w:val="0"/>
          <w:color w:val="auto"/>
          <w:kern w:val="2"/>
          <w:position w:val="0"/>
          <w:sz w:val="24"/>
          <w:szCs w:val="24"/>
          <w:highlight w:val="none"/>
          <w:u w:val="single"/>
          <w:shd w:val="clear" w:color="auto" w:fill="FFFFFF"/>
          <w:lang w:val="en-US" w:eastAsia="zh-CN"/>
        </w:rPr>
        <w:t>2</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w:t>
      </w:r>
      <w:r>
        <w:rPr>
          <w:rFonts w:hint="default" w:ascii="Times New Roman" w:hAnsi="Times New Roman" w:eastAsia="方正仿宋_GBK" w:cs="Times New Roman"/>
          <w:b w:val="0"/>
          <w:color w:val="auto"/>
          <w:kern w:val="2"/>
          <w:position w:val="0"/>
          <w:sz w:val="24"/>
          <w:szCs w:val="24"/>
          <w:highlight w:val="none"/>
          <w:shd w:val="clear" w:color="auto" w:fill="FFFFFF"/>
        </w:rPr>
        <w:t>，生产厂为</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（厂名）</w:t>
      </w:r>
      <w:r>
        <w:rPr>
          <w:rFonts w:hint="default" w:ascii="Times New Roman" w:hAnsi="Times New Roman" w:eastAsia="方正仿宋_GBK" w:cs="Times New Roman"/>
          <w:b w:val="0"/>
          <w:color w:val="auto"/>
          <w:kern w:val="2"/>
          <w:position w:val="0"/>
          <w:sz w:val="24"/>
          <w:szCs w:val="24"/>
          <w:highlight w:val="none"/>
          <w:shd w:val="clear" w:color="auto" w:fill="FFFFFF"/>
        </w:rPr>
        <w:t>，厂址为</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（生产厂址）</w:t>
      </w:r>
      <w:r>
        <w:rPr>
          <w:rFonts w:hint="default" w:ascii="Times New Roman" w:hAnsi="Times New Roman" w:eastAsia="方正仿宋_GBK" w:cs="Times New Roman"/>
          <w:b w:val="0"/>
          <w:color w:val="auto"/>
          <w:kern w:val="2"/>
          <w:position w:val="0"/>
          <w:sz w:val="24"/>
          <w:szCs w:val="24"/>
          <w:highlight w:val="none"/>
          <w:shd w:val="clear" w:color="auto" w:fill="FFFFFF"/>
        </w:rPr>
        <w:t>。</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 xml:space="preserve"> （产品名称</w:t>
      </w:r>
      <w:r>
        <w:rPr>
          <w:rFonts w:hint="eastAsia" w:ascii="Times New Roman" w:hAnsi="Times New Roman" w:eastAsia="方正仿宋_GBK" w:cs="Times New Roman"/>
          <w:b w:val="0"/>
          <w:color w:val="auto"/>
          <w:kern w:val="2"/>
          <w:position w:val="0"/>
          <w:sz w:val="24"/>
          <w:szCs w:val="24"/>
          <w:highlight w:val="none"/>
          <w:u w:val="single"/>
          <w:shd w:val="clear" w:color="auto" w:fill="FFFFFF"/>
          <w:lang w:val="en-US" w:eastAsia="zh-CN"/>
        </w:rPr>
        <w:t>2</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 xml:space="preserve">） </w:t>
      </w:r>
      <w:r>
        <w:rPr>
          <w:rFonts w:hint="default" w:ascii="Times New Roman" w:hAnsi="Times New Roman" w:eastAsia="方正仿宋_GBK" w:cs="Times New Roman"/>
          <w:b w:val="0"/>
          <w:color w:val="auto"/>
          <w:kern w:val="2"/>
          <w:position w:val="0"/>
          <w:sz w:val="24"/>
          <w:szCs w:val="24"/>
          <w:highlight w:val="none"/>
          <w:shd w:val="clear" w:color="auto" w:fill="FFFFFF"/>
        </w:rPr>
        <w:t>的中国境内生产的组件成本占比≥</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（规定比例）</w:t>
      </w:r>
      <w:r>
        <w:rPr>
          <w:rFonts w:hint="default" w:ascii="Times New Roman" w:hAnsi="Times New Roman" w:eastAsia="方正仿宋_GBK" w:cs="Times New Roman"/>
          <w:b w:val="0"/>
          <w:color w:val="auto"/>
          <w:kern w:val="2"/>
          <w:position w:val="0"/>
          <w:sz w:val="24"/>
          <w:szCs w:val="24"/>
          <w:highlight w:val="none"/>
          <w:shd w:val="clear" w:color="auto" w:fill="FFFFFF"/>
        </w:rPr>
        <w:t>。</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（产品名称</w:t>
      </w:r>
      <w:r>
        <w:rPr>
          <w:rFonts w:hint="eastAsia" w:ascii="Times New Roman" w:hAnsi="Times New Roman" w:eastAsia="方正仿宋_GBK" w:cs="Times New Roman"/>
          <w:b w:val="0"/>
          <w:color w:val="auto"/>
          <w:kern w:val="2"/>
          <w:position w:val="0"/>
          <w:sz w:val="24"/>
          <w:szCs w:val="24"/>
          <w:highlight w:val="none"/>
          <w:u w:val="single"/>
          <w:shd w:val="clear" w:color="auto" w:fill="FFFFFF"/>
          <w:lang w:val="en-US" w:eastAsia="zh-CN"/>
        </w:rPr>
        <w:t>2</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w:t>
      </w:r>
      <w:r>
        <w:rPr>
          <w:rFonts w:hint="default" w:ascii="Times New Roman" w:hAnsi="Times New Roman" w:eastAsia="方正仿宋_GBK" w:cs="Times New Roman"/>
          <w:b w:val="0"/>
          <w:color w:val="auto"/>
          <w:kern w:val="2"/>
          <w:position w:val="0"/>
          <w:sz w:val="24"/>
          <w:szCs w:val="24"/>
          <w:highlight w:val="none"/>
          <w:shd w:val="clear" w:color="auto" w:fill="FFFFFF"/>
        </w:rPr>
        <w:t>的</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（关键组件）</w:t>
      </w:r>
      <w:r>
        <w:rPr>
          <w:rFonts w:hint="default" w:ascii="Times New Roman" w:hAnsi="Times New Roman" w:eastAsia="方正仿宋_GBK" w:cs="Times New Roman"/>
          <w:b w:val="0"/>
          <w:color w:val="auto"/>
          <w:kern w:val="2"/>
          <w:position w:val="0"/>
          <w:sz w:val="24"/>
          <w:szCs w:val="24"/>
          <w:highlight w:val="none"/>
          <w:shd w:val="clear" w:color="auto" w:fill="FFFFFF"/>
        </w:rPr>
        <w:t>在中国境内生产。</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（产品名称</w:t>
      </w:r>
      <w:r>
        <w:rPr>
          <w:rFonts w:hint="eastAsia" w:ascii="Times New Roman" w:hAnsi="Times New Roman" w:eastAsia="方正仿宋_GBK" w:cs="Times New Roman"/>
          <w:b w:val="0"/>
          <w:color w:val="auto"/>
          <w:kern w:val="2"/>
          <w:position w:val="0"/>
          <w:sz w:val="24"/>
          <w:szCs w:val="24"/>
          <w:highlight w:val="none"/>
          <w:u w:val="single"/>
          <w:shd w:val="clear" w:color="auto" w:fill="FFFFFF"/>
          <w:lang w:val="en-US" w:eastAsia="zh-CN"/>
        </w:rPr>
        <w:t>2</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w:t>
      </w:r>
      <w:r>
        <w:rPr>
          <w:rFonts w:hint="default" w:ascii="Times New Roman" w:hAnsi="Times New Roman" w:eastAsia="方正仿宋_GBK" w:cs="Times New Roman"/>
          <w:b w:val="0"/>
          <w:color w:val="auto"/>
          <w:kern w:val="2"/>
          <w:position w:val="0"/>
          <w:sz w:val="24"/>
          <w:szCs w:val="24"/>
          <w:highlight w:val="none"/>
          <w:shd w:val="clear" w:color="auto" w:fill="FFFFFF"/>
        </w:rPr>
        <w:t>的</w:t>
      </w:r>
      <w:r>
        <w:rPr>
          <w:rFonts w:hint="default" w:ascii="Times New Roman" w:hAnsi="Times New Roman" w:eastAsia="方正仿宋_GBK" w:cs="Times New Roman"/>
          <w:b w:val="0"/>
          <w:color w:val="auto"/>
          <w:kern w:val="2"/>
          <w:position w:val="0"/>
          <w:sz w:val="24"/>
          <w:szCs w:val="24"/>
          <w:highlight w:val="none"/>
          <w:u w:val="single"/>
          <w:shd w:val="clear" w:color="auto" w:fill="FFFFFF"/>
        </w:rPr>
        <w:t>（关键工序）</w:t>
      </w:r>
      <w:r>
        <w:rPr>
          <w:rFonts w:hint="default" w:ascii="Times New Roman" w:hAnsi="Times New Roman" w:eastAsia="方正仿宋_GBK" w:cs="Times New Roman"/>
          <w:b w:val="0"/>
          <w:color w:val="auto"/>
          <w:kern w:val="2"/>
          <w:position w:val="0"/>
          <w:sz w:val="24"/>
          <w:szCs w:val="24"/>
          <w:highlight w:val="none"/>
          <w:shd w:val="clear" w:color="auto" w:fill="FFFFFF"/>
        </w:rPr>
        <w:t>在中国境内完成。</w:t>
      </w:r>
    </w:p>
    <w:p w14:paraId="640DCCD9">
      <w:pPr>
        <w:keepNext w:val="0"/>
        <w:keepLines w:val="0"/>
        <w:pageBreakBefore w:val="0"/>
        <w:widowControl w:val="0"/>
        <w:numPr>
          <w:ilvl w:val="0"/>
          <w:numId w:val="0"/>
        </w:numPr>
        <w:kinsoku/>
        <w:wordWrap/>
        <w:overflowPunct/>
        <w:topLinePunct w:val="0"/>
        <w:autoSpaceDE/>
        <w:autoSpaceDN/>
        <w:bidi w:val="0"/>
        <w:adjustRightInd/>
        <w:snapToGrid/>
        <w:spacing w:before="30" w:after="30" w:line="360" w:lineRule="auto"/>
        <w:ind w:firstLine="480" w:firstLineChars="200"/>
        <w:textAlignment w:val="auto"/>
        <w:rPr>
          <w:rFonts w:hint="eastAsia" w:eastAsia="方正仿宋_GBK" w:cs="Times New Roman"/>
          <w:b w:val="0"/>
          <w:color w:val="auto"/>
          <w:kern w:val="2"/>
          <w:position w:val="0"/>
          <w:sz w:val="24"/>
          <w:szCs w:val="24"/>
          <w:highlight w:val="none"/>
          <w:shd w:val="clear" w:color="auto" w:fill="FFFFFF"/>
          <w:lang w:val="en-US" w:eastAsia="zh-CN"/>
        </w:rPr>
      </w:pPr>
      <w:r>
        <w:rPr>
          <w:rFonts w:hint="eastAsia" w:eastAsia="方正仿宋_GBK" w:cs="Times New Roman"/>
          <w:b w:val="0"/>
          <w:color w:val="auto"/>
          <w:kern w:val="2"/>
          <w:position w:val="0"/>
          <w:sz w:val="24"/>
          <w:szCs w:val="24"/>
          <w:highlight w:val="none"/>
          <w:shd w:val="clear" w:color="auto" w:fill="FFFFFF"/>
          <w:lang w:val="en-US" w:eastAsia="zh-CN"/>
        </w:rPr>
        <w:t>……</w:t>
      </w:r>
    </w:p>
    <w:p w14:paraId="44383212">
      <w:pPr>
        <w:keepNext w:val="0"/>
        <w:keepLines w:val="0"/>
        <w:pageBreakBefore w:val="0"/>
        <w:widowControl w:val="0"/>
        <w:numPr>
          <w:ilvl w:val="0"/>
          <w:numId w:val="0"/>
        </w:numPr>
        <w:kinsoku/>
        <w:wordWrap/>
        <w:overflowPunct/>
        <w:topLinePunct w:val="0"/>
        <w:autoSpaceDE/>
        <w:autoSpaceDN/>
        <w:bidi w:val="0"/>
        <w:adjustRightInd/>
        <w:snapToGrid/>
        <w:spacing w:before="30" w:after="30" w:line="360" w:lineRule="auto"/>
        <w:ind w:firstLine="480" w:firstLineChars="200"/>
        <w:textAlignment w:val="auto"/>
        <w:rPr>
          <w:rFonts w:hint="eastAsia" w:eastAsia="方正仿宋_GBK" w:cs="Times New Roman"/>
          <w:b w:val="0"/>
          <w:color w:val="auto"/>
          <w:kern w:val="2"/>
          <w:position w:val="0"/>
          <w:sz w:val="24"/>
          <w:szCs w:val="24"/>
          <w:highlight w:val="none"/>
          <w:shd w:val="clear" w:color="auto" w:fill="FFFFFF"/>
          <w:lang w:val="en-US" w:eastAsia="zh-CN"/>
        </w:rPr>
      </w:pPr>
      <w:r>
        <w:rPr>
          <w:rFonts w:hint="eastAsia" w:eastAsia="方正仿宋_GBK" w:cs="Times New Roman"/>
          <w:b w:val="0"/>
          <w:color w:val="auto"/>
          <w:kern w:val="2"/>
          <w:position w:val="0"/>
          <w:sz w:val="24"/>
          <w:szCs w:val="24"/>
          <w:highlight w:val="none"/>
          <w:shd w:val="clear" w:color="auto" w:fill="FFFFFF"/>
          <w:lang w:val="en-US" w:eastAsia="zh-CN"/>
        </w:rPr>
        <w:t>本公司（单位）对上述声明内容的真实性负责。如有虚假，愿承担相应法律责任。</w:t>
      </w:r>
    </w:p>
    <w:p w14:paraId="2F2AF0A0">
      <w:pPr>
        <w:keepNext w:val="0"/>
        <w:keepLines w:val="0"/>
        <w:pageBreakBefore w:val="0"/>
        <w:widowControl w:val="0"/>
        <w:numPr>
          <w:ilvl w:val="0"/>
          <w:numId w:val="0"/>
        </w:numPr>
        <w:kinsoku/>
        <w:wordWrap/>
        <w:overflowPunct/>
        <w:topLinePunct w:val="0"/>
        <w:autoSpaceDE/>
        <w:autoSpaceDN/>
        <w:bidi w:val="0"/>
        <w:adjustRightInd/>
        <w:snapToGrid/>
        <w:spacing w:before="30" w:after="30" w:line="360" w:lineRule="auto"/>
        <w:ind w:firstLine="480" w:firstLineChars="200"/>
        <w:textAlignment w:val="auto"/>
        <w:rPr>
          <w:rFonts w:hint="eastAsia" w:eastAsia="方正仿宋_GBK" w:cs="Times New Roman"/>
          <w:b w:val="0"/>
          <w:color w:val="auto"/>
          <w:kern w:val="2"/>
          <w:position w:val="0"/>
          <w:sz w:val="24"/>
          <w:szCs w:val="24"/>
          <w:highlight w:val="none"/>
          <w:shd w:val="clear" w:color="auto" w:fill="FFFFFF"/>
          <w:lang w:val="en-US" w:eastAsia="zh-CN"/>
        </w:rPr>
      </w:pPr>
      <w:r>
        <w:rPr>
          <w:rFonts w:hint="eastAsia" w:eastAsia="方正仿宋_GBK" w:cs="Times New Roman"/>
          <w:b w:val="0"/>
          <w:color w:val="auto"/>
          <w:kern w:val="2"/>
          <w:position w:val="0"/>
          <w:sz w:val="24"/>
          <w:szCs w:val="24"/>
          <w:highlight w:val="none"/>
          <w:shd w:val="clear" w:color="auto" w:fill="FFFFFF"/>
          <w:lang w:val="en-US" w:eastAsia="zh-CN"/>
        </w:rPr>
        <w:t xml:space="preserve"> </w:t>
      </w:r>
    </w:p>
    <w:p w14:paraId="0BECDD5F">
      <w:pPr>
        <w:spacing w:line="400" w:lineRule="exact"/>
        <w:ind w:right="180" w:firstLine="360" w:firstLineChars="150"/>
        <w:jc w:val="right"/>
        <w:rPr>
          <w:rFonts w:hint="default" w:ascii="Times New Roman" w:hAnsi="Times New Roman" w:eastAsia="方正仿宋_GBK" w:cs="Times New Roman"/>
          <w:color w:val="auto"/>
          <w:sz w:val="24"/>
          <w:szCs w:val="24"/>
          <w:highlight w:val="none"/>
        </w:rPr>
      </w:pPr>
      <w:r>
        <w:rPr>
          <w:rFonts w:hint="eastAsia" w:eastAsia="方正仿宋_GBK" w:cs="Times New Roman"/>
          <w:b w:val="0"/>
          <w:color w:val="auto"/>
          <w:kern w:val="2"/>
          <w:position w:val="0"/>
          <w:sz w:val="24"/>
          <w:szCs w:val="24"/>
          <w:highlight w:val="none"/>
          <w:shd w:val="clear" w:color="auto" w:fill="FFFFFF"/>
          <w:lang w:val="en-US" w:eastAsia="zh-CN"/>
        </w:rPr>
        <w:t xml:space="preserve">                    </w:t>
      </w:r>
      <w:r>
        <w:rPr>
          <w:rFonts w:hint="default" w:ascii="Times New Roman" w:hAnsi="Times New Roman" w:eastAsia="方正仿宋_GBK" w:cs="Times New Roman"/>
          <w:color w:val="auto"/>
          <w:sz w:val="24"/>
          <w:szCs w:val="24"/>
          <w:highlight w:val="none"/>
        </w:rPr>
        <w:t>企业名称（加盖CA电子公章）：</w:t>
      </w:r>
    </w:p>
    <w:p w14:paraId="6E1016DE">
      <w:pPr>
        <w:keepNext w:val="0"/>
        <w:keepLines w:val="0"/>
        <w:pageBreakBefore w:val="0"/>
        <w:widowControl w:val="0"/>
        <w:numPr>
          <w:ilvl w:val="0"/>
          <w:numId w:val="0"/>
        </w:numPr>
        <w:kinsoku/>
        <w:wordWrap/>
        <w:overflowPunct/>
        <w:topLinePunct w:val="0"/>
        <w:autoSpaceDE/>
        <w:autoSpaceDN/>
        <w:bidi w:val="0"/>
        <w:adjustRightInd/>
        <w:snapToGrid/>
        <w:spacing w:before="30" w:after="30" w:line="360" w:lineRule="auto"/>
        <w:ind w:firstLine="5520" w:firstLineChars="2300"/>
        <w:textAlignment w:val="auto"/>
        <w:rPr>
          <w:rFonts w:hint="eastAsia" w:eastAsia="方正仿宋_GBK" w:cs="Times New Roman"/>
          <w:b w:val="0"/>
          <w:color w:val="auto"/>
          <w:kern w:val="2"/>
          <w:position w:val="0"/>
          <w:sz w:val="24"/>
          <w:szCs w:val="24"/>
          <w:highlight w:val="none"/>
          <w:shd w:val="clear" w:color="auto" w:fill="FFFFFF"/>
          <w:lang w:val="en-US" w:eastAsia="zh-CN"/>
        </w:rPr>
      </w:pPr>
      <w:r>
        <w:rPr>
          <w:rFonts w:hint="default" w:ascii="Times New Roman" w:hAnsi="Times New Roman" w:eastAsia="方正仿宋_GBK" w:cs="Times New Roman"/>
          <w:color w:val="auto"/>
          <w:sz w:val="24"/>
          <w:szCs w:val="24"/>
          <w:highlight w:val="none"/>
        </w:rPr>
        <w:t>日  期：</w:t>
      </w:r>
    </w:p>
    <w:p w14:paraId="4763E8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eastAsia="方正仿宋_GBK" w:cs="Times New Roman"/>
          <w:b w:val="0"/>
          <w:color w:val="auto"/>
          <w:kern w:val="2"/>
          <w:position w:val="0"/>
          <w:sz w:val="24"/>
          <w:szCs w:val="24"/>
          <w:highlight w:val="none"/>
          <w:shd w:val="clear" w:color="auto" w:fill="FFFFFF"/>
          <w:lang w:val="en-US" w:eastAsia="zh-CN"/>
        </w:rPr>
      </w:pPr>
      <w:r>
        <w:rPr>
          <w:rFonts w:hint="eastAsia" w:eastAsia="方正仿宋_GBK" w:cs="Times New Roman"/>
          <w:b w:val="0"/>
          <w:color w:val="auto"/>
          <w:kern w:val="2"/>
          <w:position w:val="0"/>
          <w:sz w:val="24"/>
          <w:szCs w:val="24"/>
          <w:highlight w:val="none"/>
          <w:shd w:val="clear" w:color="auto" w:fill="FFFFFF"/>
          <w:lang w:val="en-US" w:eastAsia="zh-CN"/>
        </w:rPr>
        <w:t>备注：</w:t>
      </w:r>
    </w:p>
    <w:p w14:paraId="610923C8">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firstLine="480" w:firstLineChars="200"/>
        <w:textAlignment w:val="auto"/>
        <w:rPr>
          <w:rFonts w:hint="eastAsia" w:eastAsia="方正仿宋_GBK" w:cs="Times New Roman"/>
          <w:b w:val="0"/>
          <w:color w:val="auto"/>
          <w:kern w:val="2"/>
          <w:position w:val="0"/>
          <w:sz w:val="24"/>
          <w:szCs w:val="24"/>
          <w:highlight w:val="none"/>
          <w:shd w:val="clear" w:color="auto" w:fill="FFFFFF"/>
          <w:lang w:val="en-US" w:eastAsia="zh-CN"/>
        </w:rPr>
      </w:pPr>
      <w:r>
        <w:rPr>
          <w:rFonts w:hint="eastAsia" w:eastAsia="方正仿宋_GBK" w:cs="Times New Roman"/>
          <w:b w:val="0"/>
          <w:color w:val="auto"/>
          <w:kern w:val="2"/>
          <w:position w:val="0"/>
          <w:sz w:val="24"/>
          <w:szCs w:val="24"/>
          <w:highlight w:val="none"/>
          <w:shd w:val="clear" w:color="auto" w:fill="FFFFFF"/>
          <w:lang w:val="en-US" w:eastAsia="zh-CN"/>
        </w:rPr>
        <w:t>产品如有型号，请在“产品名称”栏一并填写。</w:t>
      </w:r>
    </w:p>
    <w:p w14:paraId="2E269245">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firstLine="480" w:firstLineChars="200"/>
        <w:textAlignment w:val="auto"/>
        <w:rPr>
          <w:rFonts w:hint="eastAsia" w:eastAsia="方正仿宋_GBK" w:cs="Times New Roman"/>
          <w:b w:val="0"/>
          <w:color w:val="auto"/>
          <w:kern w:val="2"/>
          <w:position w:val="0"/>
          <w:sz w:val="24"/>
          <w:szCs w:val="24"/>
          <w:highlight w:val="none"/>
          <w:shd w:val="clear" w:color="auto" w:fill="FFFFFF"/>
          <w:lang w:val="en-US" w:eastAsia="zh-CN"/>
        </w:rPr>
      </w:pPr>
      <w:r>
        <w:rPr>
          <w:rFonts w:hint="eastAsia" w:eastAsia="方正仿宋_GBK" w:cs="Times New Roman"/>
          <w:b w:val="0"/>
          <w:color w:val="auto"/>
          <w:kern w:val="2"/>
          <w:position w:val="0"/>
          <w:sz w:val="24"/>
          <w:szCs w:val="24"/>
          <w:highlight w:val="none"/>
          <w:shd w:val="clear" w:color="auto" w:fill="FFFFFF"/>
          <w:lang w:val="en-US" w:eastAsia="zh-CN"/>
        </w:rPr>
        <w:t>生产厂名与厂址应与生产厂营业执照载明的相关信息保持一致。</w:t>
      </w:r>
    </w:p>
    <w:p w14:paraId="3D1E5B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eastAsia="方正仿宋_GBK" w:cs="Times New Roman"/>
          <w:b/>
          <w:bCs/>
          <w:color w:val="auto"/>
          <w:kern w:val="2"/>
          <w:position w:val="0"/>
          <w:sz w:val="24"/>
          <w:szCs w:val="24"/>
          <w:highlight w:val="none"/>
          <w:shd w:val="clear" w:color="auto" w:fill="FFFFFF"/>
          <w:lang w:val="en-US" w:eastAsia="zh-CN"/>
        </w:rPr>
      </w:pPr>
      <w:r>
        <w:rPr>
          <w:rFonts w:hint="eastAsia" w:eastAsia="方正仿宋_GBK" w:cs="Times New Roman"/>
          <w:b w:val="0"/>
          <w:color w:val="auto"/>
          <w:kern w:val="2"/>
          <w:position w:val="0"/>
          <w:sz w:val="24"/>
          <w:szCs w:val="24"/>
          <w:highlight w:val="none"/>
          <w:shd w:val="clear" w:color="auto" w:fill="FFFFFF"/>
          <w:lang w:val="en-US" w:eastAsia="zh-CN"/>
        </w:rPr>
        <w:t>3. 该产品的中国境内生产的组件成本占比相关要求实施前，</w:t>
      </w:r>
      <w:r>
        <w:rPr>
          <w:rFonts w:hint="eastAsia" w:eastAsia="方正仿宋_GBK" w:cs="Times New Roman"/>
          <w:b/>
          <w:bCs/>
          <w:color w:val="auto"/>
          <w:kern w:val="2"/>
          <w:position w:val="0"/>
          <w:sz w:val="24"/>
          <w:szCs w:val="24"/>
          <w:highlight w:val="none"/>
          <w:shd w:val="clear" w:color="auto" w:fill="FFFFFF"/>
          <w:lang w:val="en-US" w:eastAsia="zh-CN"/>
        </w:rPr>
        <w:t>“规定比例”栏</w:t>
      </w:r>
    </w:p>
    <w:p w14:paraId="7193D9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eastAsia="方正仿宋_GBK" w:cs="Times New Roman"/>
          <w:b/>
          <w:bCs/>
          <w:color w:val="auto"/>
          <w:kern w:val="2"/>
          <w:position w:val="0"/>
          <w:sz w:val="24"/>
          <w:szCs w:val="24"/>
          <w:highlight w:val="none"/>
          <w:shd w:val="clear" w:color="auto" w:fill="FFFFFF"/>
          <w:lang w:val="en-US" w:eastAsia="zh-CN"/>
        </w:rPr>
      </w:pPr>
      <w:r>
        <w:rPr>
          <w:rFonts w:hint="eastAsia" w:eastAsia="方正仿宋_GBK" w:cs="Times New Roman"/>
          <w:b/>
          <w:bCs/>
          <w:color w:val="auto"/>
          <w:kern w:val="2"/>
          <w:position w:val="0"/>
          <w:sz w:val="24"/>
          <w:szCs w:val="24"/>
          <w:highlight w:val="none"/>
          <w:shd w:val="clear" w:color="auto" w:fill="FFFFFF"/>
          <w:lang w:val="en-US" w:eastAsia="zh-CN"/>
        </w:rPr>
        <w:t>可不填，下同。</w:t>
      </w:r>
    </w:p>
    <w:p w14:paraId="78895F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eastAsia="方正仿宋_GBK" w:cs="Times New Roman"/>
          <w:b w:val="0"/>
          <w:color w:val="auto"/>
          <w:kern w:val="2"/>
          <w:position w:val="0"/>
          <w:sz w:val="24"/>
          <w:szCs w:val="24"/>
          <w:highlight w:val="none"/>
          <w:shd w:val="clear" w:color="auto" w:fill="FFFFFF"/>
          <w:lang w:val="en-US" w:eastAsia="zh-CN"/>
        </w:rPr>
      </w:pPr>
      <w:r>
        <w:rPr>
          <w:rFonts w:hint="eastAsia" w:eastAsia="方正仿宋_GBK" w:cs="Times New Roman"/>
          <w:b w:val="0"/>
          <w:color w:val="auto"/>
          <w:kern w:val="2"/>
          <w:position w:val="0"/>
          <w:sz w:val="24"/>
          <w:szCs w:val="24"/>
          <w:highlight w:val="none"/>
          <w:shd w:val="clear" w:color="auto" w:fill="FFFFFF"/>
          <w:lang w:val="en-US" w:eastAsia="zh-CN"/>
        </w:rPr>
        <w:t>4. 该产品的关键组件要求实施前，</w:t>
      </w:r>
      <w:r>
        <w:rPr>
          <w:rFonts w:hint="eastAsia" w:eastAsia="方正仿宋_GBK" w:cs="Times New Roman"/>
          <w:b/>
          <w:bCs/>
          <w:color w:val="auto"/>
          <w:kern w:val="2"/>
          <w:position w:val="0"/>
          <w:sz w:val="24"/>
          <w:szCs w:val="24"/>
          <w:highlight w:val="none"/>
          <w:shd w:val="clear" w:color="auto" w:fill="FFFFFF"/>
          <w:lang w:val="en-US" w:eastAsia="zh-CN"/>
        </w:rPr>
        <w:t>“关键组件”栏可不填，下同。</w:t>
      </w:r>
    </w:p>
    <w:p w14:paraId="50C7BF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eastAsia="方正仿宋_GBK" w:cs="Times New Roman"/>
          <w:b w:val="0"/>
          <w:color w:val="auto"/>
          <w:kern w:val="2"/>
          <w:position w:val="0"/>
          <w:sz w:val="24"/>
          <w:szCs w:val="24"/>
          <w:highlight w:val="none"/>
          <w:shd w:val="clear" w:color="auto" w:fill="FFFFFF"/>
          <w:lang w:val="en-US" w:eastAsia="zh-CN"/>
        </w:rPr>
      </w:pPr>
      <w:r>
        <w:rPr>
          <w:rFonts w:hint="eastAsia" w:eastAsia="方正仿宋_GBK" w:cs="Times New Roman"/>
          <w:b w:val="0"/>
          <w:color w:val="auto"/>
          <w:kern w:val="2"/>
          <w:position w:val="0"/>
          <w:sz w:val="24"/>
          <w:szCs w:val="24"/>
          <w:highlight w:val="none"/>
          <w:shd w:val="clear" w:color="auto" w:fill="FFFFFF"/>
          <w:lang w:val="en-US" w:eastAsia="zh-CN"/>
        </w:rPr>
        <w:t>5. 该产品的关键工序要求实施前，</w:t>
      </w:r>
      <w:r>
        <w:rPr>
          <w:rFonts w:hint="eastAsia" w:eastAsia="方正仿宋_GBK" w:cs="Times New Roman"/>
          <w:b/>
          <w:bCs/>
          <w:color w:val="auto"/>
          <w:kern w:val="2"/>
          <w:position w:val="0"/>
          <w:sz w:val="24"/>
          <w:szCs w:val="24"/>
          <w:highlight w:val="none"/>
          <w:shd w:val="clear" w:color="auto" w:fill="FFFFFF"/>
          <w:lang w:val="en-US" w:eastAsia="zh-CN"/>
        </w:rPr>
        <w:t>“关键工序”栏可不填，下同。</w:t>
      </w:r>
    </w:p>
    <w:p w14:paraId="57F79577">
      <w:pPr>
        <w:keepNext w:val="0"/>
        <w:keepLines w:val="0"/>
        <w:pageBreakBefore w:val="0"/>
        <w:widowControl w:val="0"/>
        <w:numPr>
          <w:ilvl w:val="0"/>
          <w:numId w:val="0"/>
        </w:numPr>
        <w:kinsoku/>
        <w:wordWrap/>
        <w:overflowPunct/>
        <w:topLinePunct w:val="0"/>
        <w:autoSpaceDE/>
        <w:autoSpaceDN/>
        <w:bidi w:val="0"/>
        <w:adjustRightInd/>
        <w:snapToGrid/>
        <w:spacing w:before="30" w:after="30" w:line="360" w:lineRule="auto"/>
        <w:ind w:firstLine="480" w:firstLineChars="200"/>
        <w:textAlignment w:val="auto"/>
        <w:rPr>
          <w:rFonts w:hint="default" w:eastAsia="方正仿宋_GBK" w:cs="Times New Roman"/>
          <w:b w:val="0"/>
          <w:color w:val="auto"/>
          <w:kern w:val="2"/>
          <w:position w:val="0"/>
          <w:sz w:val="24"/>
          <w:szCs w:val="24"/>
          <w:highlight w:val="none"/>
          <w:shd w:val="clear" w:color="auto" w:fill="FFFFFF"/>
          <w:lang w:val="en-US" w:eastAsia="zh-CN"/>
        </w:rPr>
      </w:pPr>
    </w:p>
    <w:p w14:paraId="53BAD243">
      <w:pPr>
        <w:spacing w:line="360" w:lineRule="auto"/>
        <w:rPr>
          <w:rFonts w:hint="eastAsia" w:ascii="宋体" w:hAnsi="宋体" w:cs="宋体"/>
          <w:b/>
          <w:color w:val="auto"/>
          <w:sz w:val="30"/>
          <w:szCs w:val="30"/>
          <w:highlight w:val="none"/>
        </w:rPr>
      </w:pPr>
    </w:p>
    <w:p w14:paraId="4E38EE47">
      <w:pPr>
        <w:spacing w:line="360" w:lineRule="auto"/>
        <w:rPr>
          <w:rFonts w:hint="eastAsia" w:ascii="Calibri" w:hAnsi="Calibri"/>
          <w:b/>
          <w:color w:val="auto"/>
          <w:sz w:val="24"/>
          <w:szCs w:val="22"/>
          <w:highlight w:val="none"/>
        </w:rPr>
      </w:pPr>
      <w:r>
        <w:rPr>
          <w:rFonts w:hint="eastAsia" w:ascii="宋体" w:hAnsi="宋体" w:cs="宋体"/>
          <w:b/>
          <w:color w:val="auto"/>
          <w:sz w:val="30"/>
          <w:szCs w:val="30"/>
          <w:highlight w:val="none"/>
        </w:rPr>
        <w:t>附件6：</w:t>
      </w:r>
    </w:p>
    <w:p w14:paraId="0A8BAEFA">
      <w:pPr>
        <w:spacing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供应商符合</w:t>
      </w:r>
      <w:r>
        <w:rPr>
          <w:rFonts w:hint="eastAsia" w:ascii="宋体" w:hAnsi="宋体" w:cs="宋体"/>
          <w:b/>
          <w:color w:val="auto"/>
          <w:sz w:val="30"/>
          <w:szCs w:val="30"/>
          <w:highlight w:val="none"/>
          <w:lang w:eastAsia="zh-CN"/>
        </w:rPr>
        <w:t>《中华人民共和国政府采购法》</w:t>
      </w:r>
      <w:r>
        <w:rPr>
          <w:rFonts w:hint="eastAsia" w:ascii="宋体" w:hAnsi="宋体" w:cs="宋体"/>
          <w:b/>
          <w:color w:val="auto"/>
          <w:sz w:val="30"/>
          <w:szCs w:val="30"/>
          <w:highlight w:val="none"/>
        </w:rPr>
        <w:t>第二十二条规定条件的声明函</w:t>
      </w:r>
    </w:p>
    <w:p w14:paraId="3033B31B">
      <w:pPr>
        <w:spacing w:line="360" w:lineRule="auto"/>
        <w:rPr>
          <w:rFonts w:ascii="宋体" w:hAnsi="宋体"/>
          <w:b/>
          <w:bCs/>
          <w:color w:val="auto"/>
          <w:sz w:val="44"/>
          <w:szCs w:val="44"/>
          <w:highlight w:val="none"/>
        </w:rPr>
      </w:pPr>
    </w:p>
    <w:p w14:paraId="7648AD29">
      <w:pPr>
        <w:spacing w:line="360" w:lineRule="auto"/>
        <w:ind w:firstLine="480"/>
        <w:rPr>
          <w:rFonts w:ascii="宋体" w:hAnsi="宋体" w:cs="仿宋_GB2312"/>
          <w:b/>
          <w:bCs/>
          <w:color w:val="auto"/>
          <w:sz w:val="24"/>
          <w:szCs w:val="22"/>
          <w:highlight w:val="none"/>
        </w:rPr>
      </w:pPr>
      <w:r>
        <w:rPr>
          <w:rFonts w:hint="eastAsia" w:ascii="宋体" w:hAnsi="宋体" w:cs="仿宋_GB2312"/>
          <w:bCs/>
          <w:color w:val="auto"/>
          <w:sz w:val="24"/>
          <w:szCs w:val="22"/>
          <w:highlight w:val="none"/>
        </w:rPr>
        <w:t>我单位参加</w:t>
      </w:r>
      <w:r>
        <w:rPr>
          <w:rFonts w:hint="eastAsia" w:ascii="宋体" w:hAnsi="宋体" w:cs="仿宋_GB2312"/>
          <w:bCs/>
          <w:color w:val="auto"/>
          <w:sz w:val="24"/>
          <w:highlight w:val="none"/>
          <w:u w:val="single"/>
        </w:rPr>
        <w:t>_________________</w:t>
      </w:r>
      <w:r>
        <w:rPr>
          <w:rFonts w:hint="eastAsia" w:ascii="宋体" w:hAnsi="宋体" w:cs="仿宋_GB2312"/>
          <w:bCs/>
          <w:color w:val="auto"/>
          <w:sz w:val="24"/>
          <w:highlight w:val="none"/>
        </w:rPr>
        <w:t>（项目名称），</w:t>
      </w:r>
      <w:r>
        <w:rPr>
          <w:rFonts w:hint="eastAsia" w:ascii="宋体" w:hAnsi="宋体" w:cs="仿宋_GB2312"/>
          <w:bCs/>
          <w:color w:val="auto"/>
          <w:sz w:val="24"/>
          <w:highlight w:val="none"/>
          <w:u w:val="single"/>
        </w:rPr>
        <w:t>_________________</w:t>
      </w:r>
      <w:r>
        <w:rPr>
          <w:rFonts w:hint="eastAsia" w:ascii="宋体" w:hAnsi="宋体" w:cs="仿宋_GB2312"/>
          <w:bCs/>
          <w:color w:val="auto"/>
          <w:sz w:val="24"/>
          <w:highlight w:val="none"/>
        </w:rPr>
        <w:t>（项目编号）竞争性公开活动。针对《中华人民共和国政府采购法》第二十二条规定做出如下声明：</w:t>
      </w:r>
    </w:p>
    <w:p w14:paraId="65ACA37B">
      <w:pPr>
        <w:spacing w:line="360" w:lineRule="auto"/>
        <w:ind w:firstLine="480"/>
        <w:rPr>
          <w:rFonts w:ascii="宋体" w:hAnsi="宋体" w:cs="仿宋_GB2312"/>
          <w:color w:val="auto"/>
          <w:sz w:val="24"/>
          <w:szCs w:val="22"/>
          <w:highlight w:val="none"/>
        </w:rPr>
      </w:pPr>
      <w:r>
        <w:rPr>
          <w:rFonts w:hint="eastAsia" w:ascii="宋体" w:hAnsi="宋体" w:cs="仿宋_GB2312"/>
          <w:bCs/>
          <w:color w:val="auto"/>
          <w:sz w:val="24"/>
          <w:highlight w:val="none"/>
          <w:lang w:eastAsia="zh-CN"/>
        </w:rPr>
        <w:t>1.</w:t>
      </w:r>
      <w:r>
        <w:rPr>
          <w:rFonts w:hint="eastAsia" w:ascii="宋体" w:hAnsi="宋体" w:cs="仿宋_GB2312"/>
          <w:bCs/>
          <w:color w:val="auto"/>
          <w:sz w:val="24"/>
          <w:highlight w:val="none"/>
        </w:rPr>
        <w:t>我单位具有独立承担民事责任的能力；</w:t>
      </w:r>
    </w:p>
    <w:p w14:paraId="1BD4D0F1">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lang w:eastAsia="zh-CN"/>
        </w:rPr>
        <w:t>2.</w:t>
      </w:r>
      <w:r>
        <w:rPr>
          <w:rFonts w:hint="eastAsia" w:ascii="宋体" w:hAnsi="宋体" w:cs="仿宋_GB2312"/>
          <w:color w:val="auto"/>
          <w:sz w:val="24"/>
          <w:szCs w:val="22"/>
          <w:highlight w:val="none"/>
        </w:rPr>
        <w:t>我单位具有良好的商业信誉和健全的财务会计制度；</w:t>
      </w:r>
    </w:p>
    <w:p w14:paraId="37750207">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lang w:eastAsia="zh-CN"/>
        </w:rPr>
        <w:t>3.</w:t>
      </w:r>
      <w:r>
        <w:rPr>
          <w:rFonts w:hint="eastAsia" w:ascii="宋体" w:hAnsi="宋体" w:cs="仿宋_GB2312"/>
          <w:color w:val="auto"/>
          <w:sz w:val="24"/>
          <w:szCs w:val="22"/>
          <w:highlight w:val="none"/>
        </w:rPr>
        <w:t>我单位具有履行合同所必需的设备和专业技术能力；</w:t>
      </w:r>
    </w:p>
    <w:p w14:paraId="0E155E73">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lang w:eastAsia="zh-CN"/>
        </w:rPr>
        <w:t>4.</w:t>
      </w:r>
      <w:r>
        <w:rPr>
          <w:rFonts w:hint="eastAsia" w:ascii="宋体" w:hAnsi="宋体" w:cs="仿宋_GB2312"/>
          <w:color w:val="auto"/>
          <w:sz w:val="24"/>
          <w:szCs w:val="22"/>
          <w:highlight w:val="none"/>
        </w:rPr>
        <w:t>我单位有依法缴纳税收和社会保障资金的良好记录；</w:t>
      </w:r>
    </w:p>
    <w:p w14:paraId="60E5AD34">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lang w:eastAsia="zh-CN"/>
        </w:rPr>
        <w:t>5.</w:t>
      </w:r>
      <w:r>
        <w:rPr>
          <w:rFonts w:hint="eastAsia" w:ascii="宋体" w:hAnsi="宋体" w:cs="仿宋_GB2312"/>
          <w:color w:val="auto"/>
          <w:sz w:val="24"/>
          <w:szCs w:val="22"/>
          <w:highlight w:val="none"/>
        </w:rPr>
        <w:t>我单位参加政府采购活动前三年内，在经营活动中没有重大违法记录；（5.1供应商在参加政府采购活动前三年内因违法经营被禁止在一定期限内参加政府采购活动，期限届满的，可以参加政府采购活动。5.2《中华人民共和国政府采购法实施条例》第十九条第一款规定的“较大数额罚款”认定为200万元以上的罚款，法律、行政法规以及国务院有关部门明确规定相关领域“较大数额罚款”标准高于200万元的，从其规定。）</w:t>
      </w:r>
    </w:p>
    <w:p w14:paraId="035E3D48">
      <w:pPr>
        <w:spacing w:line="360" w:lineRule="auto"/>
        <w:ind w:firstLine="480"/>
        <w:rPr>
          <w:rFonts w:ascii="宋体" w:hAnsi="宋体" w:cs="仿宋_GB2312"/>
          <w:color w:val="auto"/>
          <w:sz w:val="24"/>
          <w:szCs w:val="22"/>
          <w:highlight w:val="none"/>
        </w:rPr>
      </w:pPr>
      <w:r>
        <w:rPr>
          <w:rFonts w:hint="eastAsia" w:ascii="宋体" w:hAnsi="宋体" w:cs="仿宋_GB2312"/>
          <w:color w:val="auto"/>
          <w:sz w:val="24"/>
          <w:szCs w:val="22"/>
          <w:highlight w:val="none"/>
          <w:lang w:eastAsia="zh-CN"/>
        </w:rPr>
        <w:t>6.</w:t>
      </w:r>
      <w:r>
        <w:rPr>
          <w:rFonts w:hint="eastAsia" w:ascii="宋体" w:hAnsi="宋体" w:cs="仿宋_GB2312"/>
          <w:color w:val="auto"/>
          <w:sz w:val="24"/>
          <w:szCs w:val="22"/>
          <w:highlight w:val="none"/>
        </w:rPr>
        <w:t>我单位满足法律、行政法规规定的其他条件。</w:t>
      </w:r>
    </w:p>
    <w:p w14:paraId="14F901C4">
      <w:pPr>
        <w:spacing w:line="360" w:lineRule="auto"/>
        <w:ind w:firstLine="480"/>
        <w:rPr>
          <w:rFonts w:ascii="宋体" w:hAnsi="宋体" w:cs="仿宋_GB2312"/>
          <w:color w:val="auto"/>
          <w:sz w:val="24"/>
          <w:szCs w:val="22"/>
          <w:highlight w:val="none"/>
        </w:rPr>
      </w:pPr>
    </w:p>
    <w:p w14:paraId="11E183D3">
      <w:pPr>
        <w:spacing w:line="360" w:lineRule="auto"/>
        <w:ind w:firstLine="480"/>
        <w:rPr>
          <w:rFonts w:ascii="宋体" w:hAnsi="宋体" w:cs="仿宋_GB2312"/>
          <w:color w:val="auto"/>
          <w:sz w:val="24"/>
          <w:szCs w:val="22"/>
          <w:highlight w:val="none"/>
        </w:rPr>
      </w:pPr>
    </w:p>
    <w:p w14:paraId="6F295D9B">
      <w:pPr>
        <w:spacing w:line="360" w:lineRule="auto"/>
        <w:ind w:firstLine="480"/>
        <w:rPr>
          <w:rFonts w:ascii="宋体" w:hAnsi="宋体" w:cs="仿宋_GB2312"/>
          <w:bCs/>
          <w:color w:val="auto"/>
          <w:sz w:val="24"/>
          <w:highlight w:val="none"/>
        </w:rPr>
      </w:pPr>
    </w:p>
    <w:p w14:paraId="7B25FF87">
      <w:pPr>
        <w:spacing w:line="360" w:lineRule="auto"/>
        <w:ind w:firstLine="480"/>
        <w:jc w:val="center"/>
        <w:rPr>
          <w:rFonts w:ascii="宋体" w:hAnsi="宋体" w:cs="仿宋_GB2312"/>
          <w:bCs/>
          <w:color w:val="auto"/>
          <w:sz w:val="24"/>
          <w:highlight w:val="none"/>
        </w:rPr>
      </w:pPr>
      <w:r>
        <w:rPr>
          <w:rFonts w:hint="eastAsia" w:ascii="宋体" w:hAnsi="宋体" w:cs="仿宋_GB2312"/>
          <w:bCs/>
          <w:color w:val="auto"/>
          <w:sz w:val="24"/>
          <w:highlight w:val="none"/>
        </w:rPr>
        <w:t xml:space="preserve">                                承诺人名称（公章）：</w:t>
      </w:r>
    </w:p>
    <w:p w14:paraId="28541EA8">
      <w:pPr>
        <w:spacing w:line="360" w:lineRule="auto"/>
        <w:ind w:firstLine="480"/>
        <w:jc w:val="right"/>
        <w:rPr>
          <w:rFonts w:ascii="宋体" w:hAnsi="宋体" w:cs="仿宋_GB2312"/>
          <w:bCs/>
          <w:color w:val="auto"/>
          <w:sz w:val="24"/>
          <w:highlight w:val="none"/>
        </w:rPr>
      </w:pPr>
    </w:p>
    <w:p w14:paraId="1375776A">
      <w:pPr>
        <w:spacing w:line="360" w:lineRule="auto"/>
        <w:ind w:firstLine="480"/>
        <w:jc w:val="right"/>
        <w:rPr>
          <w:rFonts w:ascii="宋体" w:hAnsi="宋体" w:cs="仿宋_GB2312"/>
          <w:bCs/>
          <w:color w:val="auto"/>
          <w:sz w:val="24"/>
          <w:highlight w:val="none"/>
        </w:rPr>
      </w:pPr>
      <w:r>
        <w:rPr>
          <w:rFonts w:hint="eastAsia" w:ascii="宋体" w:hAnsi="宋体" w:cs="仿宋_GB2312"/>
          <w:bCs/>
          <w:color w:val="auto"/>
          <w:sz w:val="24"/>
          <w:highlight w:val="none"/>
        </w:rPr>
        <w:t>日期：年 月 日</w:t>
      </w:r>
    </w:p>
    <w:p w14:paraId="0D1DFCA3">
      <w:pPr>
        <w:spacing w:line="360" w:lineRule="auto"/>
        <w:rPr>
          <w:rFonts w:hint="eastAsia" w:ascii="宋体" w:hAnsi="宋体"/>
          <w:color w:val="auto"/>
          <w:sz w:val="32"/>
          <w:szCs w:val="32"/>
          <w:highlight w:val="none"/>
          <w:lang w:val="zh-CN"/>
        </w:rPr>
      </w:pPr>
      <w:r>
        <w:rPr>
          <w:rFonts w:hint="eastAsia" w:ascii="宋体" w:hAnsi="宋体" w:cs="宋体"/>
          <w:b/>
          <w:color w:val="auto"/>
          <w:sz w:val="30"/>
          <w:szCs w:val="30"/>
          <w:highlight w:val="none"/>
        </w:rPr>
        <w:br w:type="page"/>
      </w:r>
      <w:r>
        <w:rPr>
          <w:rFonts w:hint="eastAsia" w:ascii="宋体" w:hAnsi="宋体" w:cs="宋体"/>
          <w:b/>
          <w:color w:val="auto"/>
          <w:sz w:val="30"/>
          <w:szCs w:val="30"/>
          <w:highlight w:val="none"/>
        </w:rPr>
        <w:t>附件7</w:t>
      </w:r>
    </w:p>
    <w:p w14:paraId="29FAA5F2">
      <w:pPr>
        <w:spacing w:line="360" w:lineRule="auto"/>
        <w:jc w:val="center"/>
        <w:rPr>
          <w:rFonts w:ascii="宋体" w:hAnsi="宋体"/>
          <w:b/>
          <w:bCs/>
          <w:color w:val="auto"/>
          <w:sz w:val="32"/>
          <w:szCs w:val="32"/>
          <w:highlight w:val="none"/>
        </w:rPr>
      </w:pPr>
    </w:p>
    <w:p w14:paraId="39EEF769">
      <w:pPr>
        <w:spacing w:line="360" w:lineRule="auto"/>
        <w:jc w:val="center"/>
        <w:rPr>
          <w:rFonts w:ascii="宋体" w:hAnsi="宋体" w:cs="仿宋_GB2312"/>
          <w:b/>
          <w:bCs/>
          <w:color w:val="auto"/>
          <w:sz w:val="32"/>
          <w:szCs w:val="32"/>
          <w:highlight w:val="none"/>
        </w:rPr>
      </w:pPr>
      <w:r>
        <w:rPr>
          <w:rFonts w:hint="eastAsia" w:ascii="宋体" w:hAnsi="宋体" w:cs="仿宋_GB2312"/>
          <w:b/>
          <w:bCs/>
          <w:color w:val="auto"/>
          <w:sz w:val="32"/>
          <w:szCs w:val="32"/>
          <w:highlight w:val="none"/>
        </w:rPr>
        <w:t>法定代表人身份证明</w:t>
      </w:r>
    </w:p>
    <w:p w14:paraId="0188CEB3">
      <w:pPr>
        <w:spacing w:line="360" w:lineRule="auto"/>
        <w:rPr>
          <w:rFonts w:ascii="宋体" w:hAnsi="宋体" w:cs="仿宋_GB2312"/>
          <w:color w:val="auto"/>
          <w:sz w:val="24"/>
          <w:szCs w:val="22"/>
          <w:highlight w:val="none"/>
        </w:rPr>
      </w:pPr>
    </w:p>
    <w:p w14:paraId="605A0716">
      <w:pPr>
        <w:widowControl/>
        <w:spacing w:before="380" w:after="380" w:line="360" w:lineRule="auto"/>
        <w:rPr>
          <w:rFonts w:ascii="Calibri" w:hAnsi="Calibri"/>
          <w:color w:val="auto"/>
          <w:sz w:val="24"/>
          <w:szCs w:val="22"/>
          <w:highlight w:val="none"/>
        </w:rPr>
      </w:pPr>
      <w:bookmarkStart w:id="224" w:name="_Hlk49178957"/>
      <w:r>
        <w:rPr>
          <w:rFonts w:hint="eastAsia" w:ascii="Calibri" w:hAnsi="Calibri" w:cs="宋体"/>
          <w:color w:val="auto"/>
          <w:sz w:val="24"/>
          <w:szCs w:val="22"/>
          <w:highlight w:val="none"/>
        </w:rPr>
        <w:t>南通市市政设施管理处：</w:t>
      </w:r>
      <w:bookmarkEnd w:id="224"/>
    </w:p>
    <w:p w14:paraId="739C9E82">
      <w:pPr>
        <w:widowControl/>
        <w:spacing w:line="360" w:lineRule="auto"/>
        <w:ind w:firstLine="480"/>
        <w:rPr>
          <w:rFonts w:ascii="Calibri" w:hAnsi="Calibri"/>
          <w:color w:val="auto"/>
          <w:sz w:val="24"/>
          <w:szCs w:val="22"/>
          <w:highlight w:val="none"/>
        </w:rPr>
      </w:pPr>
      <w:r>
        <w:rPr>
          <w:rFonts w:hint="eastAsia" w:ascii="Calibri" w:hAnsi="Calibri" w:cs="宋体"/>
          <w:color w:val="auto"/>
          <w:sz w:val="24"/>
          <w:szCs w:val="22"/>
          <w:highlight w:val="none"/>
        </w:rPr>
        <w:t>（先生／女士）现任我单位</w:t>
      </w:r>
      <w:r>
        <w:rPr>
          <w:rFonts w:hint="eastAsia" w:ascii="Calibri" w:hAnsi="Calibri" w:cs="宋体"/>
          <w:color w:val="auto"/>
          <w:sz w:val="24"/>
          <w:szCs w:val="22"/>
          <w:highlight w:val="none"/>
          <w:u w:val="single"/>
        </w:rPr>
        <w:t>　　　　　　　</w:t>
      </w:r>
      <w:r>
        <w:rPr>
          <w:rFonts w:hint="eastAsia" w:ascii="Calibri" w:hAnsi="Calibri" w:cs="宋体"/>
          <w:color w:val="auto"/>
          <w:sz w:val="24"/>
          <w:szCs w:val="22"/>
          <w:highlight w:val="none"/>
        </w:rPr>
        <w:t>职务，为法定代表人，特此证明。</w:t>
      </w:r>
    </w:p>
    <w:p w14:paraId="36295219">
      <w:pPr>
        <w:widowControl/>
        <w:spacing w:line="360" w:lineRule="auto"/>
        <w:ind w:firstLine="480"/>
        <w:rPr>
          <w:rFonts w:ascii="Calibri" w:hAnsi="Calibri"/>
          <w:color w:val="auto"/>
          <w:sz w:val="24"/>
          <w:szCs w:val="22"/>
          <w:highlight w:val="none"/>
          <w:u w:val="single"/>
        </w:rPr>
      </w:pPr>
      <w:r>
        <w:rPr>
          <w:rFonts w:hint="eastAsia" w:ascii="Calibri" w:hAnsi="Calibri" w:cs="宋体"/>
          <w:color w:val="auto"/>
          <w:sz w:val="24"/>
          <w:szCs w:val="22"/>
          <w:highlight w:val="none"/>
        </w:rPr>
        <w:t>身份证号码：</w:t>
      </w:r>
    </w:p>
    <w:p w14:paraId="5D786D51">
      <w:pPr>
        <w:widowControl/>
        <w:spacing w:line="360" w:lineRule="auto"/>
        <w:ind w:firstLine="485"/>
        <w:jc w:val="right"/>
        <w:rPr>
          <w:rFonts w:ascii="Calibri" w:hAnsi="Calibri"/>
          <w:color w:val="auto"/>
          <w:sz w:val="24"/>
          <w:szCs w:val="22"/>
          <w:highlight w:val="none"/>
        </w:rPr>
      </w:pPr>
      <w:r>
        <w:rPr>
          <w:rFonts w:hint="eastAsia" w:ascii="Calibri" w:hAnsi="Calibri" w:cs="宋体"/>
          <w:color w:val="auto"/>
          <w:sz w:val="24"/>
          <w:szCs w:val="22"/>
          <w:highlight w:val="none"/>
        </w:rPr>
        <w:t>供应商（盖章）</w:t>
      </w:r>
    </w:p>
    <w:p w14:paraId="2151E53F">
      <w:pPr>
        <w:widowControl/>
        <w:spacing w:line="360" w:lineRule="auto"/>
        <w:ind w:firstLine="485"/>
        <w:jc w:val="right"/>
        <w:rPr>
          <w:rFonts w:ascii="Calibri" w:hAnsi="Calibri"/>
          <w:color w:val="auto"/>
          <w:sz w:val="24"/>
          <w:szCs w:val="22"/>
          <w:highlight w:val="none"/>
        </w:rPr>
      </w:pPr>
      <w:r>
        <w:rPr>
          <w:rFonts w:hint="eastAsia" w:ascii="Calibri" w:hAnsi="Calibri" w:cs="宋体"/>
          <w:color w:val="auto"/>
          <w:sz w:val="24"/>
          <w:szCs w:val="22"/>
          <w:highlight w:val="none"/>
        </w:rPr>
        <w:t>年 月 日</w:t>
      </w:r>
    </w:p>
    <w:p w14:paraId="2737FF91">
      <w:pPr>
        <w:widowControl/>
        <w:spacing w:line="360" w:lineRule="auto"/>
        <w:ind w:firstLine="485"/>
        <w:jc w:val="left"/>
        <w:rPr>
          <w:rFonts w:ascii="Calibri" w:hAnsi="Calibri"/>
          <w:color w:val="auto"/>
          <w:sz w:val="24"/>
          <w:szCs w:val="22"/>
          <w:highlight w:val="none"/>
        </w:rPr>
      </w:pPr>
    </w:p>
    <w:p w14:paraId="5EF2458E">
      <w:pPr>
        <w:widowControl/>
        <w:spacing w:line="360" w:lineRule="auto"/>
        <w:ind w:firstLine="485"/>
        <w:jc w:val="left"/>
        <w:rPr>
          <w:rFonts w:ascii="Calibri" w:hAnsi="Calibri"/>
          <w:color w:val="auto"/>
          <w:sz w:val="24"/>
          <w:szCs w:val="22"/>
          <w:highlight w:val="none"/>
        </w:rPr>
      </w:pPr>
    </w:p>
    <w:p w14:paraId="01D0568A">
      <w:pPr>
        <w:widowControl/>
        <w:spacing w:line="360" w:lineRule="auto"/>
        <w:ind w:firstLine="482"/>
        <w:jc w:val="center"/>
        <w:rPr>
          <w:rFonts w:ascii="Calibri" w:hAnsi="Calibri"/>
          <w:b/>
          <w:bCs/>
          <w:color w:val="auto"/>
          <w:sz w:val="24"/>
          <w:szCs w:val="22"/>
          <w:highlight w:val="none"/>
        </w:rPr>
      </w:pPr>
      <w:r>
        <w:rPr>
          <w:rFonts w:hint="eastAsia" w:ascii="宋体" w:hAnsi="宋体" w:cs="仿宋_GB2312"/>
          <w:b/>
          <w:color w:val="auto"/>
          <w:sz w:val="24"/>
          <w:szCs w:val="22"/>
          <w:highlight w:val="none"/>
        </w:rPr>
        <w:t>注：提供</w:t>
      </w:r>
      <w:r>
        <w:rPr>
          <w:rFonts w:hint="eastAsia" w:ascii="Calibri" w:hAnsi="Calibri" w:cs="宋体"/>
          <w:b/>
          <w:bCs/>
          <w:color w:val="auto"/>
          <w:sz w:val="24"/>
          <w:szCs w:val="22"/>
          <w:highlight w:val="none"/>
        </w:rPr>
        <w:t>法定代表人的身份证扫描件（正、反面）</w:t>
      </w:r>
    </w:p>
    <w:p w14:paraId="22D99C34">
      <w:pPr>
        <w:widowControl/>
        <w:spacing w:line="360" w:lineRule="auto"/>
        <w:ind w:firstLine="482"/>
        <w:jc w:val="center"/>
        <w:rPr>
          <w:rFonts w:ascii="Calibri" w:hAnsi="Calibri"/>
          <w:b/>
          <w:bCs/>
          <w:color w:val="auto"/>
          <w:sz w:val="24"/>
          <w:szCs w:val="22"/>
          <w:highlight w:val="none"/>
        </w:rPr>
      </w:pPr>
    </w:p>
    <w:p w14:paraId="6FD29E53">
      <w:pPr>
        <w:spacing w:line="360" w:lineRule="auto"/>
        <w:rPr>
          <w:rFonts w:ascii="宋体" w:hAnsi="宋体" w:cs="仿宋_GB2312"/>
          <w:color w:val="auto"/>
          <w:szCs w:val="22"/>
          <w:highlight w:val="none"/>
        </w:rPr>
      </w:pPr>
    </w:p>
    <w:p w14:paraId="185F08BB">
      <w:pPr>
        <w:spacing w:line="360" w:lineRule="auto"/>
        <w:ind w:firstLine="540"/>
        <w:contextualSpacing/>
        <w:rPr>
          <w:rFonts w:ascii="宋体" w:hAnsi="宋体" w:cs="仿宋_GB2312"/>
          <w:b/>
          <w:color w:val="auto"/>
          <w:sz w:val="28"/>
          <w:szCs w:val="28"/>
          <w:highlight w:val="none"/>
        </w:rPr>
      </w:pPr>
    </w:p>
    <w:p w14:paraId="6F646147">
      <w:pPr>
        <w:spacing w:line="360" w:lineRule="auto"/>
        <w:ind w:firstLine="540"/>
        <w:contextualSpacing/>
        <w:rPr>
          <w:rFonts w:ascii="宋体" w:hAnsi="宋体" w:cs="仿宋_GB2312"/>
          <w:b/>
          <w:color w:val="auto"/>
          <w:sz w:val="28"/>
          <w:szCs w:val="28"/>
          <w:highlight w:val="none"/>
          <w:lang w:val="zh-CN"/>
        </w:rPr>
      </w:pPr>
    </w:p>
    <w:p w14:paraId="2F38FE22">
      <w:pPr>
        <w:spacing w:line="360" w:lineRule="auto"/>
        <w:ind w:firstLine="540"/>
        <w:contextualSpacing/>
        <w:rPr>
          <w:rFonts w:ascii="宋体" w:hAnsi="宋体" w:cs="仿宋_GB2312"/>
          <w:b/>
          <w:color w:val="auto"/>
          <w:sz w:val="28"/>
          <w:szCs w:val="28"/>
          <w:highlight w:val="none"/>
          <w:lang w:val="zh-CN"/>
        </w:rPr>
      </w:pPr>
    </w:p>
    <w:p w14:paraId="4711D113">
      <w:pPr>
        <w:spacing w:line="360" w:lineRule="auto"/>
        <w:ind w:firstLine="540"/>
        <w:contextualSpacing/>
        <w:rPr>
          <w:rFonts w:ascii="宋体" w:hAnsi="宋体" w:cs="仿宋_GB2312"/>
          <w:b/>
          <w:color w:val="auto"/>
          <w:sz w:val="28"/>
          <w:szCs w:val="28"/>
          <w:highlight w:val="none"/>
          <w:lang w:val="zh-CN"/>
        </w:rPr>
      </w:pPr>
    </w:p>
    <w:p w14:paraId="7587C071">
      <w:pPr>
        <w:spacing w:line="360" w:lineRule="auto"/>
        <w:ind w:firstLine="540"/>
        <w:contextualSpacing/>
        <w:rPr>
          <w:rFonts w:ascii="宋体" w:hAnsi="宋体" w:cs="仿宋_GB2312"/>
          <w:b/>
          <w:color w:val="auto"/>
          <w:sz w:val="28"/>
          <w:szCs w:val="28"/>
          <w:highlight w:val="none"/>
          <w:lang w:val="zh-CN"/>
        </w:rPr>
      </w:pPr>
    </w:p>
    <w:p w14:paraId="34E6D219">
      <w:pPr>
        <w:spacing w:line="360" w:lineRule="auto"/>
        <w:ind w:firstLine="540"/>
        <w:contextualSpacing/>
        <w:rPr>
          <w:rFonts w:ascii="宋体" w:hAnsi="宋体" w:cs="仿宋_GB2312"/>
          <w:b/>
          <w:color w:val="auto"/>
          <w:sz w:val="28"/>
          <w:szCs w:val="28"/>
          <w:highlight w:val="none"/>
          <w:lang w:val="zh-CN"/>
        </w:rPr>
      </w:pPr>
    </w:p>
    <w:p w14:paraId="537FE253">
      <w:pPr>
        <w:spacing w:line="360" w:lineRule="auto"/>
        <w:ind w:firstLine="540"/>
        <w:contextualSpacing/>
        <w:rPr>
          <w:rFonts w:ascii="宋体" w:hAnsi="宋体" w:cs="仿宋_GB2312"/>
          <w:b/>
          <w:color w:val="auto"/>
          <w:sz w:val="28"/>
          <w:szCs w:val="28"/>
          <w:highlight w:val="none"/>
          <w:lang w:val="zh-CN"/>
        </w:rPr>
      </w:pPr>
    </w:p>
    <w:p w14:paraId="17D01A1E">
      <w:pPr>
        <w:spacing w:line="360" w:lineRule="auto"/>
        <w:ind w:firstLine="540"/>
        <w:contextualSpacing/>
        <w:rPr>
          <w:rFonts w:ascii="宋体" w:hAnsi="宋体" w:cs="仿宋_GB2312"/>
          <w:b/>
          <w:color w:val="auto"/>
          <w:sz w:val="28"/>
          <w:szCs w:val="28"/>
          <w:highlight w:val="none"/>
          <w:lang w:val="zh-CN"/>
        </w:rPr>
      </w:pPr>
    </w:p>
    <w:p w14:paraId="77FA8E5D">
      <w:pPr>
        <w:spacing w:line="360" w:lineRule="auto"/>
        <w:ind w:firstLine="540"/>
        <w:contextualSpacing/>
        <w:rPr>
          <w:rFonts w:ascii="宋体" w:hAnsi="宋体" w:cs="仿宋_GB2312"/>
          <w:b/>
          <w:color w:val="auto"/>
          <w:sz w:val="28"/>
          <w:szCs w:val="28"/>
          <w:highlight w:val="none"/>
          <w:lang w:val="zh-CN"/>
        </w:rPr>
      </w:pPr>
    </w:p>
    <w:p w14:paraId="72B72EB7">
      <w:pPr>
        <w:spacing w:line="360" w:lineRule="auto"/>
        <w:rPr>
          <w:rFonts w:hint="eastAsia" w:ascii="宋体" w:hAnsi="宋体" w:cs="宋体"/>
          <w:b/>
          <w:color w:val="auto"/>
          <w:sz w:val="30"/>
          <w:szCs w:val="30"/>
          <w:highlight w:val="none"/>
        </w:rPr>
      </w:pPr>
      <w:r>
        <w:rPr>
          <w:rFonts w:ascii="宋体" w:hAnsi="宋体" w:cs="宋体"/>
          <w:b/>
          <w:color w:val="auto"/>
          <w:sz w:val="30"/>
          <w:szCs w:val="30"/>
          <w:highlight w:val="none"/>
        </w:rPr>
        <w:br w:type="page"/>
      </w:r>
      <w:r>
        <w:rPr>
          <w:rFonts w:hint="eastAsia" w:ascii="宋体" w:hAnsi="宋体" w:cs="宋体"/>
          <w:b/>
          <w:color w:val="auto"/>
          <w:sz w:val="30"/>
          <w:szCs w:val="30"/>
          <w:highlight w:val="none"/>
        </w:rPr>
        <w:t>附件8</w:t>
      </w:r>
    </w:p>
    <w:p w14:paraId="29F137FF">
      <w:pPr>
        <w:spacing w:line="360" w:lineRule="auto"/>
        <w:jc w:val="center"/>
        <w:rPr>
          <w:rFonts w:ascii="宋体" w:hAnsi="宋体" w:cs="仿宋_GB2312"/>
          <w:color w:val="auto"/>
          <w:sz w:val="32"/>
          <w:szCs w:val="32"/>
          <w:highlight w:val="none"/>
        </w:rPr>
      </w:pPr>
    </w:p>
    <w:p w14:paraId="0BB16627">
      <w:pPr>
        <w:spacing w:line="360" w:lineRule="auto"/>
        <w:jc w:val="center"/>
        <w:rPr>
          <w:rFonts w:ascii="Calibri" w:hAnsi="Calibri" w:cs="宋体"/>
          <w:b/>
          <w:bCs/>
          <w:color w:val="auto"/>
          <w:sz w:val="28"/>
          <w:szCs w:val="28"/>
          <w:highlight w:val="none"/>
          <w:lang w:bidi="ar"/>
        </w:rPr>
      </w:pPr>
      <w:r>
        <w:rPr>
          <w:rFonts w:hint="eastAsia" w:ascii="Calibri" w:hAnsi="Calibri" w:cs="宋体"/>
          <w:b/>
          <w:bCs/>
          <w:color w:val="auto"/>
          <w:sz w:val="28"/>
          <w:szCs w:val="28"/>
          <w:highlight w:val="none"/>
          <w:lang w:bidi="ar"/>
        </w:rPr>
        <w:t>法定代表人授权委托书</w:t>
      </w:r>
    </w:p>
    <w:p w14:paraId="621A753A">
      <w:pPr>
        <w:spacing w:line="360" w:lineRule="auto"/>
        <w:ind w:firstLine="480"/>
        <w:rPr>
          <w:rFonts w:ascii="宋体" w:hAnsi="宋体" w:cs="宋体"/>
          <w:color w:val="auto"/>
          <w:sz w:val="24"/>
          <w:szCs w:val="22"/>
          <w:highlight w:val="none"/>
        </w:rPr>
      </w:pPr>
    </w:p>
    <w:p w14:paraId="34347A93">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人------（姓名）系————（授权单位名称）的法定代表人，现委托-------（姓名）（身份证号——————）为我方代理人，以我方名义全权处理与本次采购项目（编号：----------）有关的一切事务，其法律后果由我方承担。</w:t>
      </w:r>
    </w:p>
    <w:p w14:paraId="0C1FEA77">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本授权书于---年---月---日起生效。代理人无转委托权。</w:t>
      </w:r>
    </w:p>
    <w:p w14:paraId="147816B6">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代理人</w:t>
      </w: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rPr>
        <w:t>被授权人</w:t>
      </w: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rPr>
        <w:t>------</w:t>
      </w:r>
    </w:p>
    <w:p w14:paraId="3D65F074">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授权单位名称（盖章）：-----</w:t>
      </w:r>
    </w:p>
    <w:p w14:paraId="6134091C">
      <w:pPr>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rPr>
        <w:t>授权单位法定代表人（签字或盖章）：-----</w:t>
      </w:r>
    </w:p>
    <w:p w14:paraId="29CE9443">
      <w:pPr>
        <w:spacing w:line="360" w:lineRule="auto"/>
        <w:ind w:firstLine="480"/>
        <w:jc w:val="right"/>
        <w:rPr>
          <w:rFonts w:ascii="宋体" w:hAnsi="宋体" w:cs="宋体"/>
          <w:color w:val="auto"/>
          <w:sz w:val="24"/>
          <w:szCs w:val="22"/>
          <w:highlight w:val="none"/>
        </w:rPr>
      </w:pPr>
    </w:p>
    <w:p w14:paraId="3A95224F">
      <w:pPr>
        <w:spacing w:line="360" w:lineRule="auto"/>
        <w:ind w:firstLine="480"/>
        <w:jc w:val="right"/>
        <w:rPr>
          <w:rFonts w:ascii="宋体" w:hAnsi="宋体" w:cs="宋体"/>
          <w:color w:val="auto"/>
          <w:sz w:val="24"/>
          <w:szCs w:val="22"/>
          <w:highlight w:val="none"/>
        </w:rPr>
      </w:pPr>
      <w:r>
        <w:rPr>
          <w:rFonts w:hint="eastAsia" w:ascii="宋体" w:hAnsi="宋体" w:cs="宋体"/>
          <w:color w:val="auto"/>
          <w:sz w:val="24"/>
          <w:szCs w:val="22"/>
          <w:highlight w:val="none"/>
        </w:rPr>
        <w:t>XXXX年XX月XX日</w:t>
      </w:r>
    </w:p>
    <w:p w14:paraId="185E698A">
      <w:pPr>
        <w:spacing w:line="360" w:lineRule="auto"/>
        <w:ind w:firstLine="482"/>
        <w:contextualSpacing/>
        <w:rPr>
          <w:rFonts w:ascii="宋体" w:hAnsi="宋体" w:cs="宋体"/>
          <w:b/>
          <w:color w:val="auto"/>
          <w:sz w:val="24"/>
          <w:szCs w:val="22"/>
          <w:highlight w:val="none"/>
        </w:rPr>
      </w:pPr>
    </w:p>
    <w:p w14:paraId="641713A9">
      <w:pPr>
        <w:widowControl/>
        <w:spacing w:after="200" w:line="360" w:lineRule="auto"/>
        <w:ind w:firstLine="487"/>
        <w:jc w:val="center"/>
        <w:rPr>
          <w:rFonts w:ascii="宋体" w:hAnsi="宋体" w:cs="宋体"/>
          <w:b/>
          <w:color w:val="auto"/>
          <w:sz w:val="24"/>
          <w:szCs w:val="22"/>
          <w:highlight w:val="none"/>
        </w:rPr>
      </w:pPr>
    </w:p>
    <w:p w14:paraId="0F69E6E9">
      <w:pPr>
        <w:widowControl/>
        <w:spacing w:after="200" w:line="360" w:lineRule="auto"/>
        <w:ind w:firstLine="487"/>
        <w:jc w:val="center"/>
        <w:rPr>
          <w:rFonts w:ascii="宋体" w:hAnsi="宋体" w:cs="宋体"/>
          <w:b/>
          <w:bCs/>
          <w:color w:val="auto"/>
          <w:sz w:val="24"/>
          <w:szCs w:val="22"/>
          <w:highlight w:val="none"/>
        </w:rPr>
      </w:pPr>
      <w:r>
        <w:rPr>
          <w:rFonts w:hint="eastAsia" w:ascii="宋体" w:hAnsi="宋体" w:cs="宋体"/>
          <w:b/>
          <w:color w:val="auto"/>
          <w:sz w:val="24"/>
          <w:szCs w:val="22"/>
          <w:highlight w:val="none"/>
        </w:rPr>
        <w:t>注：提供</w:t>
      </w:r>
      <w:r>
        <w:rPr>
          <w:rFonts w:hint="eastAsia" w:ascii="宋体" w:hAnsi="宋体" w:cs="宋体"/>
          <w:b/>
          <w:bCs/>
          <w:color w:val="auto"/>
          <w:sz w:val="24"/>
          <w:szCs w:val="22"/>
          <w:highlight w:val="none"/>
        </w:rPr>
        <w:t>被委托授权人的身份证扫描件（正、反面）</w:t>
      </w:r>
    </w:p>
    <w:p w14:paraId="54316505">
      <w:pPr>
        <w:widowControl/>
        <w:spacing w:after="200" w:line="360" w:lineRule="auto"/>
        <w:ind w:firstLine="487"/>
        <w:jc w:val="center"/>
        <w:rPr>
          <w:rFonts w:ascii="宋体" w:hAnsi="宋体" w:cs="宋体"/>
          <w:b/>
          <w:bCs/>
          <w:color w:val="auto"/>
          <w:sz w:val="24"/>
          <w:szCs w:val="22"/>
          <w:highlight w:val="none"/>
        </w:rPr>
      </w:pPr>
    </w:p>
    <w:p w14:paraId="4DE0C0C0">
      <w:pPr>
        <w:widowControl/>
        <w:spacing w:after="200" w:line="360" w:lineRule="auto"/>
        <w:ind w:firstLine="487"/>
        <w:jc w:val="center"/>
        <w:rPr>
          <w:rFonts w:ascii="宋体" w:hAnsi="宋体" w:cs="宋体"/>
          <w:b/>
          <w:bCs/>
          <w:color w:val="auto"/>
          <w:sz w:val="24"/>
          <w:szCs w:val="22"/>
          <w:highlight w:val="none"/>
        </w:rPr>
      </w:pPr>
    </w:p>
    <w:p w14:paraId="26CE11B6">
      <w:pPr>
        <w:widowControl/>
        <w:spacing w:after="200" w:line="360" w:lineRule="auto"/>
        <w:ind w:firstLine="487"/>
        <w:jc w:val="center"/>
        <w:rPr>
          <w:rFonts w:ascii="宋体" w:hAnsi="宋体" w:cs="宋体"/>
          <w:b/>
          <w:bCs/>
          <w:color w:val="auto"/>
          <w:sz w:val="24"/>
          <w:szCs w:val="22"/>
          <w:highlight w:val="none"/>
        </w:rPr>
      </w:pPr>
    </w:p>
    <w:p w14:paraId="19723E60">
      <w:pPr>
        <w:widowControl/>
        <w:spacing w:after="200" w:line="360" w:lineRule="auto"/>
        <w:ind w:firstLine="487"/>
        <w:jc w:val="center"/>
        <w:rPr>
          <w:rFonts w:ascii="宋体" w:hAnsi="宋体" w:cs="宋体"/>
          <w:b/>
          <w:bCs/>
          <w:color w:val="auto"/>
          <w:sz w:val="24"/>
          <w:szCs w:val="22"/>
          <w:highlight w:val="none"/>
        </w:rPr>
      </w:pPr>
    </w:p>
    <w:p w14:paraId="29953F40">
      <w:pPr>
        <w:spacing w:line="460" w:lineRule="exact"/>
        <w:rPr>
          <w:rFonts w:ascii="宋体" w:hAnsi="宋体" w:cs="宋体"/>
          <w:color w:val="auto"/>
          <w:sz w:val="24"/>
          <w:szCs w:val="22"/>
          <w:highlight w:val="none"/>
        </w:rPr>
      </w:pPr>
      <w:r>
        <w:rPr>
          <w:rFonts w:hint="eastAsia" w:ascii="宋体" w:hAnsi="宋体" w:cs="宋体"/>
          <w:color w:val="auto"/>
          <w:sz w:val="24"/>
          <w:szCs w:val="22"/>
          <w:highlight w:val="none"/>
        </w:rPr>
        <w:t>附：被授权委托人应为投标响应供应商在职人员，递交授权委托书时须提供被授权委托人在该单位自202</w:t>
      </w:r>
      <w:r>
        <w:rPr>
          <w:rFonts w:hint="eastAsia" w:ascii="宋体" w:hAnsi="宋体" w:cs="宋体"/>
          <w:color w:val="auto"/>
          <w:sz w:val="24"/>
          <w:szCs w:val="22"/>
          <w:highlight w:val="none"/>
          <w:lang w:val="en-US" w:eastAsia="zh-CN"/>
        </w:rPr>
        <w:t>6</w:t>
      </w:r>
      <w:r>
        <w:rPr>
          <w:rFonts w:hint="eastAsia" w:ascii="宋体" w:hAnsi="宋体" w:cs="宋体"/>
          <w:color w:val="auto"/>
          <w:sz w:val="24"/>
          <w:szCs w:val="22"/>
          <w:highlight w:val="none"/>
        </w:rPr>
        <w:t>年1月</w:t>
      </w: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rPr>
        <w:t>202</w:t>
      </w:r>
      <w:r>
        <w:rPr>
          <w:rFonts w:hint="eastAsia" w:ascii="宋体" w:hAnsi="宋体" w:cs="宋体"/>
          <w:color w:val="auto"/>
          <w:sz w:val="24"/>
          <w:szCs w:val="22"/>
          <w:highlight w:val="none"/>
          <w:lang w:val="en-US" w:eastAsia="zh-CN"/>
        </w:rPr>
        <w:t>6</w:t>
      </w:r>
      <w:r>
        <w:rPr>
          <w:rFonts w:hint="eastAsia" w:ascii="宋体" w:hAnsi="宋体" w:cs="宋体"/>
          <w:color w:val="auto"/>
          <w:sz w:val="24"/>
          <w:szCs w:val="22"/>
          <w:highlight w:val="none"/>
        </w:rPr>
        <w:t>年</w:t>
      </w:r>
      <w:r>
        <w:rPr>
          <w:rFonts w:hint="eastAsia" w:ascii="宋体" w:hAnsi="宋体" w:cs="宋体"/>
          <w:color w:val="auto"/>
          <w:sz w:val="24"/>
          <w:szCs w:val="22"/>
          <w:highlight w:val="none"/>
          <w:lang w:val="en-US" w:eastAsia="zh-CN"/>
        </w:rPr>
        <w:t>3</w:t>
      </w:r>
      <w:r>
        <w:rPr>
          <w:rFonts w:hint="eastAsia" w:ascii="宋体" w:hAnsi="宋体" w:cs="宋体"/>
          <w:color w:val="auto"/>
          <w:sz w:val="24"/>
          <w:szCs w:val="22"/>
          <w:highlight w:val="none"/>
        </w:rPr>
        <w:t>月任意一个月社保证明，否则作无效处理。</w:t>
      </w:r>
    </w:p>
    <w:p w14:paraId="6E727001">
      <w:pPr>
        <w:spacing w:line="360" w:lineRule="auto"/>
        <w:rPr>
          <w:rFonts w:ascii="宋体" w:hAnsi="宋体" w:cs="仿宋_GB2312"/>
          <w:color w:val="auto"/>
          <w:sz w:val="32"/>
          <w:szCs w:val="32"/>
          <w:highlight w:val="none"/>
        </w:rPr>
      </w:pPr>
      <w:r>
        <w:rPr>
          <w:rFonts w:ascii="宋体" w:hAnsi="宋体" w:cs="仿宋_GB2312"/>
          <w:color w:val="auto"/>
          <w:sz w:val="32"/>
          <w:szCs w:val="32"/>
          <w:highlight w:val="none"/>
          <w:lang w:val="zh-CN"/>
        </w:rPr>
        <w:br w:type="page"/>
      </w:r>
      <w:r>
        <w:rPr>
          <w:rFonts w:hint="eastAsia" w:ascii="宋体" w:hAnsi="宋体" w:cs="宋体"/>
          <w:b/>
          <w:color w:val="auto"/>
          <w:sz w:val="30"/>
          <w:szCs w:val="30"/>
          <w:highlight w:val="none"/>
        </w:rPr>
        <w:t>附件9</w:t>
      </w:r>
      <w:r>
        <w:rPr>
          <w:rFonts w:hint="eastAsia" w:ascii="宋体" w:hAnsi="宋体" w:cs="仿宋_GB2312"/>
          <w:color w:val="auto"/>
          <w:sz w:val="32"/>
          <w:szCs w:val="32"/>
          <w:highlight w:val="none"/>
        </w:rPr>
        <w:t xml:space="preserve">        </w:t>
      </w:r>
    </w:p>
    <w:p w14:paraId="0375D80C">
      <w:pPr>
        <w:spacing w:line="360" w:lineRule="auto"/>
        <w:jc w:val="center"/>
        <w:rPr>
          <w:rFonts w:ascii="Calibri" w:hAnsi="Calibri"/>
          <w:b/>
          <w:bCs/>
          <w:color w:val="auto"/>
          <w:sz w:val="28"/>
          <w:szCs w:val="28"/>
          <w:highlight w:val="none"/>
        </w:rPr>
      </w:pPr>
      <w:r>
        <w:rPr>
          <w:rFonts w:hint="eastAsia" w:ascii="Calibri" w:hAnsi="Calibri" w:cs="宋体"/>
          <w:b/>
          <w:bCs/>
          <w:color w:val="auto"/>
          <w:sz w:val="28"/>
          <w:szCs w:val="28"/>
          <w:highlight w:val="none"/>
          <w:lang w:bidi="ar"/>
        </w:rPr>
        <w:t>无重大违法记录声明</w:t>
      </w:r>
    </w:p>
    <w:p w14:paraId="7BF5CCA2">
      <w:pPr>
        <w:spacing w:line="360" w:lineRule="auto"/>
        <w:jc w:val="left"/>
        <w:rPr>
          <w:rFonts w:ascii="Calibri" w:hAnsi="Calibri"/>
          <w:color w:val="auto"/>
          <w:sz w:val="24"/>
          <w:szCs w:val="22"/>
          <w:highlight w:val="none"/>
          <w:u w:val="single"/>
        </w:rPr>
      </w:pPr>
    </w:p>
    <w:p w14:paraId="71B08892">
      <w:pPr>
        <w:spacing w:line="360" w:lineRule="auto"/>
        <w:jc w:val="left"/>
        <w:rPr>
          <w:rFonts w:ascii="Calibri" w:hAnsi="Calibri"/>
          <w:b/>
          <w:bCs/>
          <w:color w:val="auto"/>
          <w:sz w:val="24"/>
          <w:szCs w:val="22"/>
          <w:highlight w:val="none"/>
        </w:rPr>
      </w:pPr>
      <w:r>
        <w:rPr>
          <w:rFonts w:hint="eastAsia" w:ascii="Calibri" w:hAnsi="Calibri" w:cs="宋体"/>
          <w:color w:val="auto"/>
          <w:sz w:val="24"/>
          <w:szCs w:val="22"/>
          <w:highlight w:val="none"/>
          <w:u w:val="single"/>
          <w:lang w:bidi="ar"/>
        </w:rPr>
        <w:t>南通市市政设施管理处</w:t>
      </w:r>
      <w:r>
        <w:rPr>
          <w:rFonts w:hint="eastAsia" w:ascii="Calibri" w:hAnsi="Calibri" w:cs="宋体"/>
          <w:color w:val="auto"/>
          <w:sz w:val="24"/>
          <w:szCs w:val="22"/>
          <w:highlight w:val="none"/>
          <w:lang w:bidi="ar"/>
        </w:rPr>
        <w:t>：</w:t>
      </w:r>
    </w:p>
    <w:p w14:paraId="6151BCF6">
      <w:pPr>
        <w:spacing w:line="360" w:lineRule="auto"/>
        <w:ind w:firstLine="480"/>
        <w:jc w:val="left"/>
        <w:rPr>
          <w:rFonts w:ascii="Calibri" w:hAnsi="Calibri"/>
          <w:color w:val="auto"/>
          <w:sz w:val="24"/>
          <w:szCs w:val="22"/>
          <w:highlight w:val="none"/>
        </w:rPr>
      </w:pPr>
      <w:r>
        <w:rPr>
          <w:rFonts w:hint="eastAsia" w:ascii="Calibri" w:hAnsi="Calibri" w:cs="宋体"/>
          <w:color w:val="auto"/>
          <w:sz w:val="24"/>
          <w:szCs w:val="22"/>
          <w:highlight w:val="none"/>
          <w:lang w:bidi="ar"/>
        </w:rPr>
        <w:t>我单位（供应商名称）郑重声明：</w:t>
      </w:r>
    </w:p>
    <w:p w14:paraId="13E68B8A">
      <w:pPr>
        <w:spacing w:line="360" w:lineRule="auto"/>
        <w:ind w:firstLine="480"/>
        <w:jc w:val="left"/>
        <w:rPr>
          <w:rFonts w:ascii="Calibri" w:hAnsi="Calibri"/>
          <w:color w:val="auto"/>
          <w:sz w:val="24"/>
          <w:szCs w:val="22"/>
          <w:highlight w:val="none"/>
        </w:rPr>
      </w:pPr>
      <w:r>
        <w:rPr>
          <w:rFonts w:hint="eastAsia" w:ascii="Calibri" w:hAnsi="Calibri"/>
          <w:color w:val="auto"/>
          <w:sz w:val="24"/>
          <w:szCs w:val="22"/>
          <w:highlight w:val="none"/>
          <w:lang w:eastAsia="zh-CN" w:bidi="ar"/>
        </w:rPr>
        <w:t>1.</w:t>
      </w:r>
      <w:r>
        <w:rPr>
          <w:rFonts w:hint="eastAsia" w:ascii="Calibri" w:hAnsi="Calibri" w:cs="宋体"/>
          <w:color w:val="auto"/>
          <w:sz w:val="24"/>
          <w:szCs w:val="22"/>
          <w:highlight w:val="none"/>
          <w:lang w:bidi="ar"/>
        </w:rPr>
        <w:t>参加政府采购活动前</w:t>
      </w:r>
      <w:r>
        <w:rPr>
          <w:rFonts w:ascii="Calibri" w:hAnsi="Calibri"/>
          <w:color w:val="auto"/>
          <w:sz w:val="24"/>
          <w:szCs w:val="22"/>
          <w:highlight w:val="none"/>
          <w:lang w:bidi="ar"/>
        </w:rPr>
        <w:t>3</w:t>
      </w:r>
      <w:r>
        <w:rPr>
          <w:rFonts w:hint="eastAsia" w:ascii="Calibri" w:hAnsi="Calibri" w:cs="宋体"/>
          <w:color w:val="auto"/>
          <w:sz w:val="24"/>
          <w:szCs w:val="22"/>
          <w:highlight w:val="none"/>
          <w:lang w:bidi="ar"/>
        </w:rPr>
        <w:t>年内在经营活动中</w:t>
      </w:r>
      <w:r>
        <w:rPr>
          <w:rFonts w:ascii="Calibri" w:hAnsi="Calibri"/>
          <w:color w:val="auto"/>
          <w:sz w:val="24"/>
          <w:szCs w:val="22"/>
          <w:highlight w:val="none"/>
          <w:u w:val="single"/>
          <w:lang w:bidi="ar"/>
        </w:rPr>
        <w:t xml:space="preserve">    </w:t>
      </w:r>
      <w:r>
        <w:rPr>
          <w:rFonts w:hint="eastAsia" w:ascii="Calibri" w:hAnsi="Calibri" w:cs="宋体"/>
          <w:color w:val="auto"/>
          <w:sz w:val="24"/>
          <w:szCs w:val="22"/>
          <w:highlight w:val="none"/>
          <w:u w:val="single"/>
          <w:lang w:bidi="ar"/>
        </w:rPr>
        <w:t>（在下划线上如实填写：有或没有）</w:t>
      </w:r>
      <w:r>
        <w:rPr>
          <w:rFonts w:ascii="Calibri" w:hAnsi="Calibri"/>
          <w:color w:val="auto"/>
          <w:sz w:val="24"/>
          <w:szCs w:val="22"/>
          <w:highlight w:val="none"/>
          <w:u w:val="single"/>
          <w:lang w:bidi="ar"/>
        </w:rPr>
        <w:t xml:space="preserve">   </w:t>
      </w:r>
      <w:r>
        <w:rPr>
          <w:rFonts w:hint="eastAsia" w:ascii="Calibri" w:hAnsi="Calibri" w:cs="宋体"/>
          <w:color w:val="auto"/>
          <w:sz w:val="24"/>
          <w:szCs w:val="22"/>
          <w:highlight w:val="none"/>
          <w:lang w:bidi="ar"/>
        </w:rPr>
        <w:t>重大违法记录。</w:t>
      </w:r>
    </w:p>
    <w:p w14:paraId="2EC47FF1">
      <w:pPr>
        <w:spacing w:line="360" w:lineRule="auto"/>
        <w:ind w:firstLine="480"/>
        <w:jc w:val="left"/>
        <w:rPr>
          <w:rFonts w:ascii="Calibri" w:hAnsi="Calibri"/>
          <w:color w:val="auto"/>
          <w:sz w:val="24"/>
          <w:szCs w:val="22"/>
          <w:highlight w:val="none"/>
        </w:rPr>
      </w:pPr>
      <w:r>
        <w:rPr>
          <w:rFonts w:hint="eastAsia" w:ascii="Calibri" w:hAnsi="Calibri" w:cs="宋体"/>
          <w:color w:val="auto"/>
          <w:sz w:val="24"/>
          <w:szCs w:val="22"/>
          <w:highlight w:val="none"/>
          <w:lang w:bidi="ar"/>
        </w:rPr>
        <w:t>（说明：政府采购法第二十二条第一款第五项所称重大违法记录，是指供应商因违法经营受到刑事处罚或者责令停产停业、吊销许可证或者执照、较大数额罚款等行政处罚。）</w:t>
      </w:r>
    </w:p>
    <w:p w14:paraId="258A98AD">
      <w:pPr>
        <w:spacing w:line="360" w:lineRule="auto"/>
        <w:ind w:firstLine="480"/>
        <w:jc w:val="left"/>
        <w:rPr>
          <w:rFonts w:ascii="Calibri" w:hAnsi="Calibri"/>
          <w:color w:val="auto"/>
          <w:sz w:val="24"/>
          <w:szCs w:val="22"/>
          <w:highlight w:val="none"/>
        </w:rPr>
      </w:pPr>
      <w:r>
        <w:rPr>
          <w:rFonts w:hint="eastAsia" w:ascii="Calibri" w:hAnsi="Calibri"/>
          <w:color w:val="auto"/>
          <w:sz w:val="24"/>
          <w:szCs w:val="22"/>
          <w:highlight w:val="none"/>
          <w:lang w:eastAsia="zh-CN" w:bidi="ar"/>
        </w:rPr>
        <w:t>2.</w:t>
      </w:r>
      <w:r>
        <w:rPr>
          <w:rFonts w:hint="eastAsia" w:ascii="Calibri" w:hAnsi="Calibri" w:cs="宋体"/>
          <w:color w:val="auto"/>
          <w:sz w:val="24"/>
          <w:szCs w:val="22"/>
          <w:highlight w:val="none"/>
          <w:lang w:bidi="ar"/>
        </w:rPr>
        <w:t>截至公开截止时间前，我公司未被</w:t>
      </w:r>
      <w:r>
        <w:rPr>
          <w:rFonts w:ascii="Calibri" w:hAnsi="Calibri"/>
          <w:color w:val="auto"/>
          <w:sz w:val="24"/>
          <w:szCs w:val="22"/>
          <w:highlight w:val="none"/>
          <w:lang w:bidi="ar"/>
        </w:rPr>
        <w:t>“</w:t>
      </w:r>
      <w:r>
        <w:rPr>
          <w:rFonts w:hint="eastAsia" w:ascii="Calibri" w:hAnsi="Calibri" w:cs="宋体"/>
          <w:color w:val="auto"/>
          <w:sz w:val="24"/>
          <w:szCs w:val="22"/>
          <w:highlight w:val="none"/>
          <w:lang w:bidi="ar"/>
        </w:rPr>
        <w:t>信用中国</w:t>
      </w:r>
      <w:r>
        <w:rPr>
          <w:rFonts w:ascii="Calibri" w:hAnsi="Calibri"/>
          <w:color w:val="auto"/>
          <w:sz w:val="24"/>
          <w:szCs w:val="22"/>
          <w:highlight w:val="none"/>
          <w:lang w:bidi="ar"/>
        </w:rPr>
        <w:t>”</w:t>
      </w:r>
      <w:r>
        <w:rPr>
          <w:rFonts w:hint="eastAsia" w:ascii="Calibri" w:hAnsi="Calibri" w:cs="宋体"/>
          <w:color w:val="auto"/>
          <w:sz w:val="24"/>
          <w:szCs w:val="22"/>
          <w:highlight w:val="none"/>
          <w:lang w:bidi="ar"/>
        </w:rPr>
        <w:t>列入失信被执行人、重大税收违法案件当事人名单、政府采购严重违法失信行为记录名单。</w:t>
      </w:r>
    </w:p>
    <w:p w14:paraId="49FBC326">
      <w:pPr>
        <w:tabs>
          <w:tab w:val="left" w:pos="2020"/>
          <w:tab w:val="center" w:pos="4535"/>
        </w:tabs>
        <w:spacing w:line="500" w:lineRule="exact"/>
        <w:ind w:firstLine="280"/>
        <w:rPr>
          <w:rFonts w:ascii="Calibri" w:hAnsi="Calibri" w:eastAsia="华文彩云"/>
          <w:bCs/>
          <w:color w:val="auto"/>
          <w:sz w:val="28"/>
          <w:szCs w:val="22"/>
          <w:highlight w:val="none"/>
        </w:rPr>
      </w:pPr>
    </w:p>
    <w:p w14:paraId="6639AF36">
      <w:pPr>
        <w:tabs>
          <w:tab w:val="left" w:pos="2020"/>
          <w:tab w:val="center" w:pos="4535"/>
        </w:tabs>
        <w:spacing w:line="500" w:lineRule="exact"/>
        <w:ind w:firstLine="280"/>
        <w:rPr>
          <w:rFonts w:ascii="Calibri" w:hAnsi="Calibri" w:eastAsia="华文彩云"/>
          <w:bCs/>
          <w:color w:val="auto"/>
          <w:sz w:val="28"/>
          <w:szCs w:val="22"/>
          <w:highlight w:val="none"/>
        </w:rPr>
      </w:pPr>
    </w:p>
    <w:p w14:paraId="0D4F58AF">
      <w:pPr>
        <w:spacing w:line="360" w:lineRule="auto"/>
        <w:ind w:firstLine="2280"/>
        <w:jc w:val="right"/>
        <w:rPr>
          <w:rFonts w:ascii="Calibri" w:hAnsi="Calibri"/>
          <w:color w:val="auto"/>
          <w:sz w:val="24"/>
          <w:szCs w:val="22"/>
          <w:highlight w:val="none"/>
        </w:rPr>
      </w:pPr>
      <w:r>
        <w:rPr>
          <w:rFonts w:hint="eastAsia" w:ascii="Calibri" w:hAnsi="Calibri" w:cs="宋体"/>
          <w:color w:val="auto"/>
          <w:sz w:val="24"/>
          <w:szCs w:val="22"/>
          <w:highlight w:val="none"/>
          <w:lang w:bidi="ar"/>
        </w:rPr>
        <w:t>声明人：（公章）</w:t>
      </w:r>
    </w:p>
    <w:p w14:paraId="4E7CA484">
      <w:pPr>
        <w:spacing w:line="360" w:lineRule="auto"/>
        <w:ind w:firstLine="2280"/>
        <w:jc w:val="right"/>
        <w:rPr>
          <w:rFonts w:ascii="Calibri" w:hAnsi="Calibri" w:cs="宋体"/>
          <w:color w:val="auto"/>
          <w:sz w:val="24"/>
          <w:szCs w:val="22"/>
          <w:highlight w:val="none"/>
          <w:lang w:bidi="ar"/>
        </w:rPr>
      </w:pPr>
      <w:r>
        <w:rPr>
          <w:rFonts w:hint="eastAsia" w:ascii="Calibri" w:hAnsi="Calibri" w:cs="宋体"/>
          <w:color w:val="auto"/>
          <w:sz w:val="24"/>
          <w:szCs w:val="22"/>
          <w:highlight w:val="none"/>
          <w:lang w:bidi="ar"/>
        </w:rPr>
        <w:t>年月日</w:t>
      </w:r>
    </w:p>
    <w:p w14:paraId="51C90E31">
      <w:pPr>
        <w:widowControl/>
        <w:ind w:firstLine="420"/>
        <w:rPr>
          <w:rFonts w:ascii="宋体"/>
          <w:color w:val="auto"/>
          <w:szCs w:val="20"/>
          <w:highlight w:val="none"/>
          <w:lang w:bidi="ar"/>
        </w:rPr>
      </w:pPr>
    </w:p>
    <w:p w14:paraId="437917D9">
      <w:pPr>
        <w:rPr>
          <w:rFonts w:ascii="Arial Unicode MS" w:hAnsi="Arial Unicode MS" w:cs="Arial Unicode MS"/>
          <w:color w:val="auto"/>
          <w:highlight w:val="none"/>
          <w:lang w:bidi="ar"/>
        </w:rPr>
      </w:pPr>
    </w:p>
    <w:p w14:paraId="6F934599">
      <w:pPr>
        <w:spacing w:line="360" w:lineRule="auto"/>
        <w:rPr>
          <w:rFonts w:ascii="宋体" w:hAnsi="宋体" w:cs="宋体"/>
          <w:b/>
          <w:color w:val="auto"/>
          <w:sz w:val="30"/>
          <w:szCs w:val="30"/>
          <w:highlight w:val="none"/>
        </w:rPr>
      </w:pPr>
      <w:r>
        <w:rPr>
          <w:rFonts w:ascii="Calibri" w:hAnsi="Calibri"/>
          <w:color w:val="auto"/>
          <w:sz w:val="24"/>
          <w:szCs w:val="22"/>
          <w:highlight w:val="none"/>
        </w:rPr>
        <w:br w:type="page"/>
      </w:r>
    </w:p>
    <w:p w14:paraId="1D84373C">
      <w:pPr>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附件10</w:t>
      </w:r>
    </w:p>
    <w:p w14:paraId="38383482">
      <w:pPr>
        <w:spacing w:line="360" w:lineRule="auto"/>
        <w:ind w:left="843" w:hanging="843"/>
        <w:jc w:val="center"/>
        <w:rPr>
          <w:rFonts w:ascii="Calibri" w:hAnsi="Calibri" w:cs="宋体"/>
          <w:b/>
          <w:bCs/>
          <w:color w:val="auto"/>
          <w:sz w:val="28"/>
          <w:szCs w:val="28"/>
          <w:highlight w:val="none"/>
          <w:lang w:bidi="ar"/>
        </w:rPr>
      </w:pPr>
      <w:r>
        <w:rPr>
          <w:rFonts w:hint="eastAsia" w:ascii="Calibri" w:hAnsi="Calibri" w:cs="宋体"/>
          <w:b/>
          <w:bCs/>
          <w:color w:val="auto"/>
          <w:sz w:val="28"/>
          <w:szCs w:val="28"/>
          <w:highlight w:val="none"/>
          <w:lang w:bidi="ar"/>
        </w:rPr>
        <w:t>投标及履约承诺书</w:t>
      </w:r>
    </w:p>
    <w:p w14:paraId="7DB6B462">
      <w:pPr>
        <w:spacing w:line="360" w:lineRule="auto"/>
        <w:jc w:val="left"/>
        <w:rPr>
          <w:rFonts w:ascii="Calibri" w:hAnsi="Calibri"/>
          <w:color w:val="auto"/>
          <w:sz w:val="24"/>
          <w:szCs w:val="22"/>
          <w:highlight w:val="none"/>
          <w:u w:val="single"/>
        </w:rPr>
      </w:pPr>
    </w:p>
    <w:p w14:paraId="5DC2E190">
      <w:pPr>
        <w:spacing w:line="360" w:lineRule="auto"/>
        <w:jc w:val="left"/>
        <w:rPr>
          <w:rFonts w:ascii="Calibri" w:hAnsi="Calibri"/>
          <w:b/>
          <w:bCs/>
          <w:color w:val="auto"/>
          <w:sz w:val="24"/>
          <w:szCs w:val="22"/>
          <w:highlight w:val="none"/>
        </w:rPr>
      </w:pPr>
      <w:r>
        <w:rPr>
          <w:rFonts w:hint="eastAsia" w:ascii="Calibri" w:hAnsi="Calibri"/>
          <w:color w:val="auto"/>
          <w:sz w:val="24"/>
          <w:szCs w:val="22"/>
          <w:highlight w:val="none"/>
          <w:u w:val="single"/>
        </w:rPr>
        <w:t>南通市市政设施管理处</w:t>
      </w:r>
      <w:r>
        <w:rPr>
          <w:rFonts w:ascii="Calibri" w:hAnsi="Calibri"/>
          <w:color w:val="auto"/>
          <w:sz w:val="24"/>
          <w:szCs w:val="22"/>
          <w:highlight w:val="none"/>
        </w:rPr>
        <w:t>：</w:t>
      </w:r>
    </w:p>
    <w:p w14:paraId="2BEF7662">
      <w:pPr>
        <w:spacing w:line="360" w:lineRule="auto"/>
        <w:ind w:firstLine="480"/>
        <w:jc w:val="left"/>
        <w:rPr>
          <w:rFonts w:ascii="Calibri" w:hAnsi="Calibri"/>
          <w:color w:val="auto"/>
          <w:sz w:val="24"/>
          <w:szCs w:val="22"/>
          <w:highlight w:val="none"/>
        </w:rPr>
      </w:pPr>
      <w:r>
        <w:rPr>
          <w:rFonts w:ascii="Calibri" w:hAnsi="Calibri"/>
          <w:color w:val="auto"/>
          <w:sz w:val="24"/>
          <w:szCs w:val="22"/>
          <w:highlight w:val="none"/>
        </w:rPr>
        <w:t>我单位（供应商名称）郑重</w:t>
      </w:r>
      <w:r>
        <w:rPr>
          <w:rFonts w:hint="eastAsia" w:ascii="Calibri" w:hAnsi="Calibri"/>
          <w:color w:val="auto"/>
          <w:sz w:val="24"/>
          <w:szCs w:val="22"/>
          <w:highlight w:val="none"/>
        </w:rPr>
        <w:t>承诺</w:t>
      </w:r>
      <w:r>
        <w:rPr>
          <w:rFonts w:ascii="Calibri" w:hAnsi="Calibri"/>
          <w:color w:val="auto"/>
          <w:sz w:val="24"/>
          <w:szCs w:val="22"/>
          <w:highlight w:val="none"/>
        </w:rPr>
        <w:t>：</w:t>
      </w:r>
    </w:p>
    <w:p w14:paraId="2E7F2E16">
      <w:pPr>
        <w:spacing w:line="360" w:lineRule="auto"/>
        <w:ind w:firstLine="480"/>
        <w:jc w:val="left"/>
        <w:rPr>
          <w:rFonts w:ascii="宋体" w:hAnsi="宋体"/>
          <w:color w:val="auto"/>
          <w:sz w:val="24"/>
          <w:szCs w:val="22"/>
          <w:highlight w:val="none"/>
        </w:rPr>
      </w:pPr>
      <w:r>
        <w:rPr>
          <w:rFonts w:hint="eastAsia" w:ascii="宋体" w:hAnsi="宋体"/>
          <w:color w:val="auto"/>
          <w:sz w:val="24"/>
          <w:szCs w:val="22"/>
          <w:highlight w:val="none"/>
          <w:lang w:eastAsia="zh-CN"/>
        </w:rPr>
        <w:t>1.</w:t>
      </w:r>
      <w:r>
        <w:rPr>
          <w:rFonts w:hint="eastAsia" w:ascii="宋体" w:hAnsi="宋体"/>
          <w:color w:val="auto"/>
          <w:sz w:val="24"/>
          <w:szCs w:val="22"/>
          <w:highlight w:val="none"/>
        </w:rPr>
        <w:t>在本次招投标活动中，不存在《中华人民共和国政府采购法实施条例》 第七十二条、第七十四条 阐述的相关情形。</w:t>
      </w:r>
      <w:r>
        <w:rPr>
          <w:rFonts w:ascii="Calibri" w:hAnsi="Calibri"/>
          <w:color w:val="auto"/>
          <w:sz w:val="24"/>
          <w:szCs w:val="22"/>
          <w:highlight w:val="none"/>
        </w:rPr>
        <w:t>若与</w:t>
      </w:r>
      <w:r>
        <w:rPr>
          <w:rFonts w:hint="eastAsia" w:ascii="Calibri" w:hAnsi="Calibri"/>
          <w:color w:val="auto"/>
          <w:sz w:val="24"/>
          <w:szCs w:val="22"/>
          <w:highlight w:val="none"/>
        </w:rPr>
        <w:t>实际</w:t>
      </w:r>
      <w:r>
        <w:rPr>
          <w:rFonts w:ascii="Calibri" w:hAnsi="Calibri"/>
          <w:color w:val="auto"/>
          <w:sz w:val="24"/>
          <w:szCs w:val="22"/>
          <w:highlight w:val="none"/>
        </w:rPr>
        <w:t>情况不符，</w:t>
      </w:r>
      <w:r>
        <w:rPr>
          <w:rFonts w:hint="eastAsia" w:ascii="Calibri" w:hAnsi="Calibri"/>
          <w:color w:val="auto"/>
          <w:sz w:val="24"/>
          <w:szCs w:val="22"/>
          <w:highlight w:val="none"/>
        </w:rPr>
        <w:t>我单位</w:t>
      </w:r>
      <w:r>
        <w:rPr>
          <w:rFonts w:ascii="Calibri" w:hAnsi="Calibri"/>
          <w:color w:val="auto"/>
          <w:sz w:val="24"/>
          <w:szCs w:val="22"/>
          <w:highlight w:val="none"/>
        </w:rPr>
        <w:t>愿意承担由此而产生的一切后果</w:t>
      </w:r>
      <w:r>
        <w:rPr>
          <w:rFonts w:hint="eastAsia" w:ascii="Calibri" w:hAnsi="Calibri"/>
          <w:color w:val="auto"/>
          <w:sz w:val="24"/>
          <w:szCs w:val="22"/>
          <w:highlight w:val="none"/>
        </w:rPr>
        <w:t>；</w:t>
      </w:r>
    </w:p>
    <w:p w14:paraId="7E32F91F">
      <w:pPr>
        <w:spacing w:line="360" w:lineRule="auto"/>
        <w:ind w:firstLine="480"/>
        <w:jc w:val="left"/>
        <w:rPr>
          <w:rFonts w:ascii="Calibri" w:hAnsi="Calibri"/>
          <w:color w:val="auto"/>
          <w:sz w:val="24"/>
          <w:szCs w:val="22"/>
          <w:highlight w:val="none"/>
        </w:rPr>
      </w:pPr>
      <w:r>
        <w:rPr>
          <w:rFonts w:hint="eastAsia" w:ascii="宋体" w:hAnsi="宋体"/>
          <w:color w:val="auto"/>
          <w:sz w:val="24"/>
          <w:szCs w:val="22"/>
          <w:highlight w:val="none"/>
          <w:lang w:eastAsia="zh-CN"/>
        </w:rPr>
        <w:t>2.</w:t>
      </w:r>
      <w:r>
        <w:rPr>
          <w:rFonts w:hint="eastAsia" w:ascii="宋体" w:hAnsi="宋体"/>
          <w:color w:val="auto"/>
          <w:sz w:val="24"/>
          <w:szCs w:val="22"/>
          <w:highlight w:val="none"/>
        </w:rPr>
        <w:t>我单位在中标后充分响应公开文件“项目需求”中各项要求，保质、保量、按时向采购人提供优质服务；</w:t>
      </w:r>
    </w:p>
    <w:p w14:paraId="2C0C1A0E">
      <w:pPr>
        <w:tabs>
          <w:tab w:val="left" w:pos="2020"/>
          <w:tab w:val="center" w:pos="4535"/>
        </w:tabs>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lang w:eastAsia="zh-CN"/>
        </w:rPr>
        <w:t>3.</w:t>
      </w:r>
      <w:r>
        <w:rPr>
          <w:rFonts w:hint="eastAsia" w:ascii="宋体" w:hAnsi="宋体" w:cs="宋体"/>
          <w:color w:val="auto"/>
          <w:sz w:val="24"/>
          <w:szCs w:val="22"/>
          <w:highlight w:val="none"/>
        </w:rPr>
        <w:t>在合同期内如因自身原因不能履行投标承诺，采购人为保证工作进度可立即通知第三方供应。如</w:t>
      </w:r>
      <w:r>
        <w:rPr>
          <w:rFonts w:hint="eastAsia" w:ascii="宋体" w:hAnsi="宋体" w:cs="宋体"/>
          <w:color w:val="auto"/>
          <w:sz w:val="24"/>
          <w:szCs w:val="22"/>
          <w:highlight w:val="none"/>
          <w:lang w:eastAsia="zh-CN"/>
        </w:rPr>
        <w:t>因不可抗力</w:t>
      </w:r>
      <w:r>
        <w:rPr>
          <w:rFonts w:hint="eastAsia" w:ascii="宋体" w:hAnsi="宋体" w:cs="宋体"/>
          <w:color w:val="auto"/>
          <w:sz w:val="24"/>
          <w:szCs w:val="22"/>
          <w:highlight w:val="none"/>
        </w:rPr>
        <w:t>导致无法履约的，我单位将以书面形式向采购人作出说明，否则作违约处理；</w:t>
      </w:r>
    </w:p>
    <w:p w14:paraId="61D62E69">
      <w:pPr>
        <w:tabs>
          <w:tab w:val="left" w:pos="2020"/>
          <w:tab w:val="center" w:pos="4535"/>
        </w:tabs>
        <w:spacing w:line="360" w:lineRule="auto"/>
        <w:ind w:firstLine="480"/>
        <w:rPr>
          <w:rFonts w:ascii="宋体" w:hAnsi="宋体" w:cs="宋体"/>
          <w:color w:val="auto"/>
          <w:sz w:val="24"/>
          <w:szCs w:val="22"/>
          <w:highlight w:val="none"/>
        </w:rPr>
      </w:pPr>
      <w:r>
        <w:rPr>
          <w:rFonts w:hint="eastAsia" w:ascii="宋体" w:hAnsi="宋体" w:cs="宋体"/>
          <w:color w:val="auto"/>
          <w:sz w:val="24"/>
          <w:szCs w:val="22"/>
          <w:highlight w:val="none"/>
          <w:lang w:eastAsia="zh-CN"/>
        </w:rPr>
        <w:t>4.</w:t>
      </w:r>
      <w:r>
        <w:rPr>
          <w:rFonts w:hint="eastAsia" w:ascii="宋体" w:hAnsi="宋体" w:cs="宋体"/>
          <w:color w:val="auto"/>
          <w:sz w:val="24"/>
          <w:szCs w:val="22"/>
          <w:highlight w:val="none"/>
        </w:rPr>
        <w:t>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p>
    <w:p w14:paraId="0A2FD93F">
      <w:pPr>
        <w:tabs>
          <w:tab w:val="left" w:pos="2020"/>
          <w:tab w:val="center" w:pos="4535"/>
        </w:tabs>
        <w:spacing w:line="360" w:lineRule="auto"/>
        <w:rPr>
          <w:rFonts w:ascii="宋体" w:hAnsi="宋体" w:cs="宋体"/>
          <w:color w:val="auto"/>
          <w:sz w:val="24"/>
          <w:szCs w:val="22"/>
          <w:highlight w:val="none"/>
        </w:rPr>
      </w:pPr>
    </w:p>
    <w:p w14:paraId="565FE065">
      <w:pPr>
        <w:tabs>
          <w:tab w:val="left" w:pos="2020"/>
          <w:tab w:val="center" w:pos="4535"/>
        </w:tabs>
        <w:spacing w:line="360" w:lineRule="auto"/>
        <w:ind w:firstLine="240"/>
        <w:rPr>
          <w:rFonts w:ascii="Calibri" w:hAnsi="Calibri"/>
          <w:color w:val="auto"/>
          <w:sz w:val="24"/>
          <w:szCs w:val="22"/>
          <w:highlight w:val="none"/>
        </w:rPr>
      </w:pPr>
    </w:p>
    <w:p w14:paraId="6BB0714D">
      <w:pPr>
        <w:spacing w:line="360" w:lineRule="auto"/>
        <w:ind w:firstLine="2289"/>
        <w:jc w:val="right"/>
        <w:rPr>
          <w:rFonts w:ascii="Calibri" w:hAnsi="Calibri"/>
          <w:b/>
          <w:color w:val="auto"/>
          <w:sz w:val="24"/>
          <w:szCs w:val="22"/>
          <w:highlight w:val="none"/>
        </w:rPr>
      </w:pPr>
    </w:p>
    <w:p w14:paraId="52E75C6D">
      <w:pPr>
        <w:spacing w:line="360" w:lineRule="auto"/>
        <w:ind w:firstLine="3480"/>
        <w:jc w:val="right"/>
        <w:rPr>
          <w:rFonts w:ascii="Calibri" w:hAnsi="Calibri"/>
          <w:color w:val="auto"/>
          <w:sz w:val="24"/>
          <w:szCs w:val="22"/>
          <w:highlight w:val="none"/>
        </w:rPr>
      </w:pPr>
      <w:r>
        <w:rPr>
          <w:rFonts w:hint="eastAsia" w:ascii="Calibri" w:hAnsi="Calibri"/>
          <w:color w:val="auto"/>
          <w:sz w:val="24"/>
          <w:szCs w:val="22"/>
          <w:highlight w:val="none"/>
        </w:rPr>
        <w:t>承诺人</w:t>
      </w:r>
      <w:r>
        <w:rPr>
          <w:rFonts w:ascii="Calibri" w:hAnsi="Calibri"/>
          <w:color w:val="auto"/>
          <w:sz w:val="24"/>
          <w:szCs w:val="22"/>
          <w:highlight w:val="none"/>
        </w:rPr>
        <w:t>：（公章）</w:t>
      </w:r>
    </w:p>
    <w:p w14:paraId="12A47B47">
      <w:pPr>
        <w:tabs>
          <w:tab w:val="left" w:pos="2020"/>
          <w:tab w:val="center" w:pos="4535"/>
        </w:tabs>
        <w:spacing w:line="360" w:lineRule="auto"/>
        <w:ind w:firstLine="240"/>
        <w:jc w:val="right"/>
        <w:rPr>
          <w:rFonts w:ascii="宋体" w:hAnsi="宋体" w:cs="宋体"/>
          <w:color w:val="auto"/>
          <w:sz w:val="24"/>
          <w:szCs w:val="22"/>
          <w:highlight w:val="none"/>
        </w:rPr>
      </w:pPr>
      <w:r>
        <w:rPr>
          <w:rFonts w:hint="eastAsia" w:ascii="宋体" w:hAnsi="宋体" w:cs="宋体"/>
          <w:color w:val="auto"/>
          <w:sz w:val="24"/>
          <w:szCs w:val="22"/>
          <w:highlight w:val="none"/>
        </w:rPr>
        <w:t>法定代表人：（签字或盖章）</w:t>
      </w:r>
    </w:p>
    <w:p w14:paraId="271C4DE6">
      <w:pPr>
        <w:tabs>
          <w:tab w:val="left" w:pos="2020"/>
          <w:tab w:val="center" w:pos="4535"/>
        </w:tabs>
        <w:spacing w:line="360" w:lineRule="auto"/>
        <w:ind w:firstLine="240"/>
        <w:jc w:val="right"/>
        <w:rPr>
          <w:rFonts w:ascii="宋体" w:hAnsi="宋体" w:cs="宋体"/>
          <w:color w:val="auto"/>
          <w:sz w:val="24"/>
          <w:szCs w:val="22"/>
          <w:highlight w:val="none"/>
        </w:rPr>
      </w:pPr>
    </w:p>
    <w:p w14:paraId="5E5B1BAB">
      <w:pPr>
        <w:spacing w:line="360" w:lineRule="auto"/>
        <w:rPr>
          <w:rFonts w:ascii="宋体" w:hAnsi="宋体" w:cs="仿宋_GB2312"/>
          <w:b/>
          <w:color w:val="auto"/>
          <w:sz w:val="28"/>
          <w:szCs w:val="28"/>
          <w:highlight w:val="none"/>
        </w:rPr>
      </w:pPr>
    </w:p>
    <w:p w14:paraId="05590C72">
      <w:pP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r>
      <w:r>
        <w:rPr>
          <w:rFonts w:hint="eastAsia" w:ascii="宋体" w:hAnsi="宋体" w:cs="宋体"/>
          <w:b/>
          <w:color w:val="auto"/>
          <w:sz w:val="30"/>
          <w:szCs w:val="30"/>
          <w:highlight w:val="none"/>
        </w:rPr>
        <w:t>附件11</w:t>
      </w:r>
    </w:p>
    <w:p w14:paraId="1048DDA8">
      <w:pPr>
        <w:spacing w:line="360" w:lineRule="auto"/>
        <w:ind w:left="843" w:hanging="843"/>
        <w:jc w:val="center"/>
        <w:rPr>
          <w:rFonts w:ascii="Calibri" w:hAnsi="Calibri" w:cs="宋体"/>
          <w:b/>
          <w:bCs/>
          <w:color w:val="auto"/>
          <w:sz w:val="28"/>
          <w:szCs w:val="28"/>
          <w:highlight w:val="none"/>
          <w:lang w:bidi="ar"/>
        </w:rPr>
      </w:pPr>
      <w:r>
        <w:rPr>
          <w:rFonts w:hint="eastAsia" w:ascii="Calibri" w:hAnsi="Calibri" w:cs="宋体"/>
          <w:b/>
          <w:bCs/>
          <w:color w:val="auto"/>
          <w:sz w:val="28"/>
          <w:szCs w:val="28"/>
          <w:highlight w:val="none"/>
          <w:lang w:bidi="ar"/>
        </w:rPr>
        <w:t>承诺书</w:t>
      </w:r>
    </w:p>
    <w:p w14:paraId="12670498">
      <w:pPr>
        <w:spacing w:line="360" w:lineRule="auto"/>
        <w:jc w:val="left"/>
        <w:rPr>
          <w:rFonts w:ascii="Calibri" w:hAnsi="Calibri"/>
          <w:b/>
          <w:bCs/>
          <w:color w:val="auto"/>
          <w:sz w:val="24"/>
          <w:szCs w:val="22"/>
          <w:highlight w:val="none"/>
        </w:rPr>
      </w:pPr>
      <w:r>
        <w:rPr>
          <w:rFonts w:hint="eastAsia" w:ascii="Calibri" w:hAnsi="Calibri"/>
          <w:color w:val="auto"/>
          <w:sz w:val="24"/>
          <w:szCs w:val="22"/>
          <w:highlight w:val="none"/>
          <w:u w:val="single"/>
        </w:rPr>
        <w:t>南通市市政设施管理处</w:t>
      </w:r>
      <w:r>
        <w:rPr>
          <w:rFonts w:ascii="Calibri" w:hAnsi="Calibri"/>
          <w:color w:val="auto"/>
          <w:sz w:val="24"/>
          <w:szCs w:val="22"/>
          <w:highlight w:val="none"/>
        </w:rPr>
        <w:t>：</w:t>
      </w:r>
    </w:p>
    <w:p w14:paraId="048A1F29">
      <w:pPr>
        <w:spacing w:line="720" w:lineRule="auto"/>
        <w:ind w:firstLine="482"/>
        <w:jc w:val="left"/>
        <w:rPr>
          <w:rFonts w:ascii="Calibri" w:hAnsi="Calibri"/>
          <w:color w:val="auto"/>
          <w:sz w:val="24"/>
          <w:szCs w:val="22"/>
          <w:highlight w:val="none"/>
        </w:rPr>
      </w:pPr>
      <w:r>
        <w:rPr>
          <w:rFonts w:ascii="Calibri" w:hAnsi="Calibri"/>
          <w:color w:val="auto"/>
          <w:sz w:val="24"/>
          <w:szCs w:val="22"/>
          <w:highlight w:val="none"/>
        </w:rPr>
        <w:t>我单位（供应商名称）郑重</w:t>
      </w:r>
      <w:r>
        <w:rPr>
          <w:rFonts w:hint="eastAsia" w:ascii="Calibri" w:hAnsi="Calibri"/>
          <w:color w:val="auto"/>
          <w:sz w:val="24"/>
          <w:szCs w:val="22"/>
          <w:highlight w:val="none"/>
        </w:rPr>
        <w:t>承诺</w:t>
      </w:r>
      <w:r>
        <w:rPr>
          <w:rFonts w:ascii="Calibri" w:hAnsi="Calibri"/>
          <w:color w:val="auto"/>
          <w:sz w:val="24"/>
          <w:szCs w:val="22"/>
          <w:highlight w:val="none"/>
        </w:rPr>
        <w:t>：</w:t>
      </w:r>
    </w:p>
    <w:p w14:paraId="2F62F689">
      <w:pPr>
        <w:tabs>
          <w:tab w:val="left" w:pos="2020"/>
          <w:tab w:val="center" w:pos="4535"/>
        </w:tabs>
        <w:spacing w:line="720" w:lineRule="auto"/>
        <w:ind w:firstLine="482"/>
        <w:rPr>
          <w:rFonts w:ascii="宋体" w:hAnsi="宋体"/>
          <w:color w:val="auto"/>
          <w:sz w:val="24"/>
          <w:szCs w:val="22"/>
          <w:highlight w:val="none"/>
        </w:rPr>
      </w:pPr>
      <w:r>
        <w:rPr>
          <w:rFonts w:hint="eastAsia" w:ascii="宋体" w:hAnsi="宋体"/>
          <w:color w:val="auto"/>
          <w:sz w:val="24"/>
          <w:szCs w:val="22"/>
          <w:highlight w:val="none"/>
        </w:rPr>
        <w:t>南通市市政设施管理</w:t>
      </w:r>
      <w:r>
        <w:rPr>
          <w:rFonts w:hint="eastAsia" w:ascii="宋体" w:hAnsi="宋体"/>
          <w:color w:val="auto"/>
          <w:sz w:val="24"/>
          <w:szCs w:val="22"/>
          <w:highlight w:val="none"/>
          <w:lang w:eastAsia="zh-CN"/>
        </w:rPr>
        <w:t>处在</w:t>
      </w:r>
      <w:r>
        <w:rPr>
          <w:rFonts w:hint="eastAsia" w:ascii="宋体" w:hAnsi="宋体"/>
          <w:color w:val="auto"/>
          <w:sz w:val="24"/>
          <w:szCs w:val="22"/>
          <w:highlight w:val="none"/>
        </w:rPr>
        <w:t>2026年防沉降球墨铸铁井盖采购过程中严格按照行业主管部门及采购文件要求予以实施，如发现未遵照规定实施执行的所导致的一切责任由我单位承担。我单位接受相应处罚，并无条件承担由此造成的一切损失及一切后果。</w:t>
      </w:r>
    </w:p>
    <w:p w14:paraId="3F195B36">
      <w:pPr>
        <w:spacing w:line="360" w:lineRule="auto"/>
        <w:ind w:firstLine="2289"/>
        <w:jc w:val="right"/>
        <w:rPr>
          <w:rFonts w:ascii="Calibri" w:hAnsi="Calibri"/>
          <w:b/>
          <w:color w:val="auto"/>
          <w:sz w:val="24"/>
          <w:szCs w:val="22"/>
          <w:highlight w:val="none"/>
        </w:rPr>
      </w:pPr>
      <w:r>
        <w:rPr>
          <w:rFonts w:hint="eastAsia" w:ascii="宋体" w:hAnsi="宋体" w:cs="宋体"/>
          <w:b/>
          <w:bCs/>
          <w:color w:val="auto"/>
          <w:spacing w:val="-5"/>
          <w:sz w:val="32"/>
          <w:highlight w:val="none"/>
        </w:rPr>
        <w:t xml:space="preserve">           </w:t>
      </w:r>
    </w:p>
    <w:p w14:paraId="262D4EC2">
      <w:pPr>
        <w:spacing w:line="360" w:lineRule="auto"/>
        <w:ind w:firstLine="3480"/>
        <w:jc w:val="right"/>
        <w:rPr>
          <w:rFonts w:ascii="Calibri" w:hAnsi="Calibri"/>
          <w:color w:val="auto"/>
          <w:sz w:val="24"/>
          <w:szCs w:val="22"/>
          <w:highlight w:val="none"/>
        </w:rPr>
      </w:pPr>
      <w:r>
        <w:rPr>
          <w:rFonts w:hint="eastAsia" w:ascii="Calibri" w:hAnsi="Calibri"/>
          <w:color w:val="auto"/>
          <w:sz w:val="24"/>
          <w:szCs w:val="22"/>
          <w:highlight w:val="none"/>
        </w:rPr>
        <w:t>承诺人</w:t>
      </w:r>
      <w:r>
        <w:rPr>
          <w:rFonts w:ascii="Calibri" w:hAnsi="Calibri"/>
          <w:color w:val="auto"/>
          <w:sz w:val="24"/>
          <w:szCs w:val="22"/>
          <w:highlight w:val="none"/>
        </w:rPr>
        <w:t>：（公章）</w:t>
      </w:r>
    </w:p>
    <w:p w14:paraId="4DE4444C">
      <w:pPr>
        <w:tabs>
          <w:tab w:val="left" w:pos="2020"/>
          <w:tab w:val="center" w:pos="4535"/>
        </w:tabs>
        <w:spacing w:line="360" w:lineRule="auto"/>
        <w:ind w:firstLine="240"/>
        <w:jc w:val="right"/>
        <w:rPr>
          <w:rFonts w:hint="eastAsia" w:ascii="宋体" w:hAnsi="宋体" w:cs="宋体"/>
          <w:color w:val="auto"/>
          <w:sz w:val="24"/>
          <w:szCs w:val="22"/>
          <w:highlight w:val="none"/>
        </w:rPr>
      </w:pPr>
      <w:r>
        <w:rPr>
          <w:rFonts w:hint="eastAsia" w:ascii="宋体" w:hAnsi="宋体" w:cs="宋体"/>
          <w:color w:val="auto"/>
          <w:sz w:val="24"/>
          <w:szCs w:val="22"/>
          <w:highlight w:val="none"/>
        </w:rPr>
        <w:t>法定代表人：（签字或盖章）</w:t>
      </w:r>
    </w:p>
    <w:p w14:paraId="04166B58">
      <w:pPr>
        <w:widowControl/>
        <w:shd w:val="clear" w:color="auto" w:fill="FFFFFF"/>
        <w:snapToGrid w:val="0"/>
        <w:spacing w:beforeLines="200" w:afterLines="200" w:line="480" w:lineRule="auto"/>
        <w:ind w:firstLine="480" w:firstLineChars="200"/>
        <w:contextualSpacing/>
        <w:jc w:val="left"/>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rPr>
        <w:br w:type="page"/>
      </w:r>
      <w:r>
        <w:rPr>
          <w:rFonts w:hint="eastAsia" w:ascii="宋体" w:hAnsi="宋体" w:cs="宋体"/>
          <w:b/>
          <w:color w:val="auto"/>
          <w:sz w:val="30"/>
          <w:szCs w:val="30"/>
          <w:highlight w:val="none"/>
        </w:rPr>
        <w:t>附件1</w:t>
      </w:r>
      <w:r>
        <w:rPr>
          <w:rFonts w:hint="eastAsia" w:ascii="宋体" w:hAnsi="宋体" w:cs="宋体"/>
          <w:b/>
          <w:color w:val="auto"/>
          <w:sz w:val="30"/>
          <w:szCs w:val="30"/>
          <w:highlight w:val="none"/>
          <w:lang w:val="en-US" w:eastAsia="zh-CN"/>
        </w:rPr>
        <w:t>2</w:t>
      </w:r>
    </w:p>
    <w:p w14:paraId="7C9524C2">
      <w:pPr>
        <w:widowControl/>
        <w:shd w:val="clear" w:color="auto" w:fill="FFFFFF"/>
        <w:snapToGrid w:val="0"/>
        <w:spacing w:beforeLines="200" w:afterLines="200" w:line="480" w:lineRule="auto"/>
        <w:ind w:firstLine="562" w:firstLineChars="200"/>
        <w:contextualSpacing/>
        <w:jc w:val="center"/>
        <w:rPr>
          <w:rFonts w:ascii="Calibri" w:hAnsi="Calibri"/>
          <w:b/>
          <w:color w:val="auto"/>
          <w:sz w:val="28"/>
          <w:szCs w:val="28"/>
          <w:highlight w:val="none"/>
        </w:rPr>
      </w:pPr>
      <w:r>
        <w:rPr>
          <w:rFonts w:hint="eastAsia" w:ascii="宋体" w:hAnsi="宋体"/>
          <w:b/>
          <w:bCs/>
          <w:color w:val="auto"/>
          <w:sz w:val="28"/>
          <w:szCs w:val="28"/>
          <w:highlight w:val="none"/>
        </w:rPr>
        <w:t>业绩</w:t>
      </w:r>
      <w:r>
        <w:rPr>
          <w:rFonts w:hint="eastAsia" w:ascii="宋体" w:hAnsi="宋体"/>
          <w:b/>
          <w:color w:val="auto"/>
          <w:sz w:val="28"/>
          <w:szCs w:val="28"/>
          <w:highlight w:val="none"/>
        </w:rPr>
        <w:t>证明（样本）</w:t>
      </w:r>
    </w:p>
    <w:p w14:paraId="426C6AE3">
      <w:pPr>
        <w:widowControl/>
        <w:spacing w:before="120" w:after="120" w:line="480" w:lineRule="auto"/>
        <w:ind w:firstLine="485"/>
        <w:jc w:val="left"/>
        <w:rPr>
          <w:rFonts w:ascii="Calibri" w:hAnsi="Calibri"/>
          <w:color w:val="auto"/>
          <w:kern w:val="0"/>
          <w:sz w:val="24"/>
          <w:highlight w:val="none"/>
        </w:rPr>
      </w:pPr>
      <w:r>
        <w:rPr>
          <w:rFonts w:hint="eastAsia" w:ascii="宋体" w:hAnsi="宋体"/>
          <w:color w:val="auto"/>
          <w:kern w:val="0"/>
          <w:sz w:val="24"/>
          <w:highlight w:val="none"/>
        </w:rPr>
        <w:t>兹证明：</w:t>
      </w:r>
    </w:p>
    <w:p w14:paraId="2C483F7B">
      <w:pPr>
        <w:adjustRightInd w:val="0"/>
        <w:spacing w:before="120" w:after="120" w:line="480" w:lineRule="auto"/>
        <w:ind w:left="105" w:right="105"/>
        <w:jc w:val="left"/>
        <w:textAlignment w:val="baseline"/>
        <w:rPr>
          <w:color w:val="auto"/>
          <w:kern w:val="0"/>
          <w:sz w:val="24"/>
          <w:highlight w:val="none"/>
        </w:rPr>
      </w:pPr>
      <w:r>
        <w:rPr>
          <w:rFonts w:hint="eastAsia" w:ascii="宋体" w:hAnsi="宋体"/>
          <w:color w:val="auto"/>
          <w:kern w:val="0"/>
          <w:sz w:val="24"/>
          <w:highlight w:val="none"/>
          <w:u w:val="single"/>
        </w:rPr>
        <w:t>（供应商名称）</w:t>
      </w:r>
      <w:r>
        <w:rPr>
          <w:rFonts w:hint="eastAsia" w:ascii="宋体" w:hAnsi="宋体"/>
          <w:color w:val="auto"/>
          <w:kern w:val="0"/>
          <w:sz w:val="24"/>
          <w:highlight w:val="none"/>
        </w:rPr>
        <w:t>在我单位的</w:t>
      </w:r>
      <w:r>
        <w:rPr>
          <w:rFonts w:hint="eastAsia" w:ascii="宋体" w:hAnsi="宋体"/>
          <w:color w:val="auto"/>
          <w:kern w:val="0"/>
          <w:sz w:val="24"/>
          <w:highlight w:val="none"/>
          <w:u w:val="single"/>
        </w:rPr>
        <w:t>（项目名称、编号）</w:t>
      </w:r>
      <w:r>
        <w:rPr>
          <w:rFonts w:hint="eastAsia" w:ascii="宋体" w:hAnsi="宋体"/>
          <w:color w:val="auto"/>
          <w:kern w:val="0"/>
          <w:sz w:val="24"/>
          <w:highlight w:val="none"/>
        </w:rPr>
        <w:t>项目中，项目实施内容包含</w:t>
      </w:r>
      <w:r>
        <w:rPr>
          <w:rFonts w:hint="eastAsia" w:ascii="宋体" w:hAnsi="宋体"/>
          <w:color w:val="auto"/>
          <w:kern w:val="0"/>
          <w:sz w:val="24"/>
          <w:highlight w:val="none"/>
          <w:u w:val="single"/>
        </w:rPr>
        <w:t>（实施内容等）</w:t>
      </w:r>
      <w:r>
        <w:rPr>
          <w:rFonts w:hint="eastAsia" w:ascii="宋体" w:hAnsi="宋体"/>
          <w:color w:val="auto"/>
          <w:kern w:val="0"/>
          <w:sz w:val="24"/>
          <w:highlight w:val="none"/>
        </w:rPr>
        <w:t>。</w:t>
      </w:r>
      <w:r>
        <w:rPr>
          <w:rFonts w:hint="eastAsia" w:ascii="宋体" w:hAnsi="宋体"/>
          <w:color w:val="auto"/>
          <w:kern w:val="0"/>
          <w:sz w:val="24"/>
          <w:highlight w:val="none"/>
          <w:u w:val="single"/>
        </w:rPr>
        <w:t>（项目名称、编号）</w:t>
      </w:r>
      <w:r>
        <w:rPr>
          <w:rFonts w:hint="eastAsia" w:ascii="宋体" w:hAnsi="宋体"/>
          <w:color w:val="auto"/>
          <w:kern w:val="0"/>
          <w:sz w:val="24"/>
          <w:highlight w:val="none"/>
        </w:rPr>
        <w:t>项目实施未发生安全事故，验收结果符合相关国家、行业标准和规范的要求。</w:t>
      </w:r>
    </w:p>
    <w:p w14:paraId="234F4885">
      <w:pPr>
        <w:widowControl/>
        <w:autoSpaceDE w:val="0"/>
        <w:spacing w:before="120" w:after="120" w:line="480" w:lineRule="auto"/>
        <w:ind w:firstLine="485"/>
        <w:jc w:val="left"/>
        <w:rPr>
          <w:rFonts w:ascii="Calibri" w:hAnsi="Calibri"/>
          <w:color w:val="auto"/>
          <w:kern w:val="0"/>
          <w:sz w:val="24"/>
          <w:highlight w:val="none"/>
        </w:rPr>
      </w:pPr>
    </w:p>
    <w:p w14:paraId="34DDABCB">
      <w:pPr>
        <w:widowControl/>
        <w:autoSpaceDE w:val="0"/>
        <w:spacing w:before="120" w:after="120" w:line="480" w:lineRule="auto"/>
        <w:ind w:firstLine="485"/>
        <w:jc w:val="left"/>
        <w:rPr>
          <w:rFonts w:ascii="Calibri" w:hAnsi="Calibri"/>
          <w:color w:val="auto"/>
          <w:kern w:val="0"/>
          <w:sz w:val="24"/>
          <w:highlight w:val="none"/>
        </w:rPr>
      </w:pPr>
      <w:r>
        <w:rPr>
          <w:rFonts w:hint="eastAsia" w:ascii="宋体" w:hAnsi="宋体"/>
          <w:color w:val="auto"/>
          <w:kern w:val="0"/>
          <w:sz w:val="24"/>
          <w:highlight w:val="none"/>
        </w:rPr>
        <w:t>特此证明。</w:t>
      </w:r>
    </w:p>
    <w:p w14:paraId="27448D50">
      <w:pPr>
        <w:widowControl/>
        <w:spacing w:before="120" w:after="120" w:line="480" w:lineRule="auto"/>
        <w:ind w:firstLine="485"/>
        <w:jc w:val="left"/>
        <w:rPr>
          <w:rFonts w:ascii="Calibri" w:hAnsi="Calibri"/>
          <w:color w:val="auto"/>
          <w:kern w:val="0"/>
          <w:sz w:val="24"/>
          <w:highlight w:val="none"/>
        </w:rPr>
      </w:pPr>
    </w:p>
    <w:p w14:paraId="1DBE0F01">
      <w:pPr>
        <w:widowControl/>
        <w:tabs>
          <w:tab w:val="left" w:pos="463"/>
        </w:tabs>
        <w:autoSpaceDE w:val="0"/>
        <w:spacing w:before="120" w:after="120" w:line="480" w:lineRule="auto"/>
        <w:ind w:firstLine="485"/>
        <w:jc w:val="left"/>
        <w:rPr>
          <w:rFonts w:ascii="宋体" w:hAnsi="宋体"/>
          <w:color w:val="auto"/>
          <w:kern w:val="0"/>
          <w:sz w:val="24"/>
          <w:highlight w:val="none"/>
        </w:rPr>
      </w:pPr>
      <w:r>
        <w:rPr>
          <w:rFonts w:hint="eastAsia" w:ascii="宋体" w:hAnsi="宋体"/>
          <w:color w:val="auto"/>
          <w:kern w:val="0"/>
          <w:sz w:val="24"/>
          <w:highlight w:val="none"/>
        </w:rPr>
        <w:t>联系人：             联系方式：</w:t>
      </w:r>
    </w:p>
    <w:p w14:paraId="55316C4E">
      <w:pPr>
        <w:widowControl/>
        <w:spacing w:before="120" w:after="120" w:line="360" w:lineRule="auto"/>
        <w:ind w:right="105" w:firstLine="485"/>
        <w:jc w:val="right"/>
        <w:rPr>
          <w:rFonts w:ascii="宋体" w:hAnsi="宋体"/>
          <w:color w:val="auto"/>
          <w:kern w:val="0"/>
          <w:sz w:val="24"/>
          <w:highlight w:val="none"/>
        </w:rPr>
      </w:pPr>
    </w:p>
    <w:p w14:paraId="739F2C8F">
      <w:pPr>
        <w:widowControl/>
        <w:spacing w:before="120" w:after="120" w:line="360" w:lineRule="auto"/>
        <w:ind w:right="105" w:firstLine="485"/>
        <w:jc w:val="right"/>
        <w:rPr>
          <w:rFonts w:ascii="Calibri" w:hAnsi="Calibri"/>
          <w:color w:val="auto"/>
          <w:kern w:val="0"/>
          <w:sz w:val="24"/>
          <w:highlight w:val="none"/>
        </w:rPr>
      </w:pPr>
      <w:r>
        <w:rPr>
          <w:rFonts w:hint="eastAsia" w:ascii="宋体" w:hAnsi="宋体"/>
          <w:color w:val="auto"/>
          <w:kern w:val="0"/>
          <w:sz w:val="24"/>
          <w:highlight w:val="none"/>
        </w:rPr>
        <w:t>证明人（公章）：</w:t>
      </w:r>
    </w:p>
    <w:p w14:paraId="60087E02">
      <w:pPr>
        <w:widowControl/>
        <w:spacing w:before="120" w:after="120" w:line="360" w:lineRule="auto"/>
        <w:ind w:right="105" w:firstLine="485"/>
        <w:jc w:val="right"/>
        <w:rPr>
          <w:rFonts w:ascii="Calibri" w:hAnsi="Calibri"/>
          <w:color w:val="auto"/>
          <w:kern w:val="0"/>
          <w:sz w:val="24"/>
          <w:highlight w:val="none"/>
        </w:rPr>
      </w:pPr>
    </w:p>
    <w:p w14:paraId="72F64D84">
      <w:pPr>
        <w:widowControl/>
        <w:spacing w:before="120" w:after="120" w:line="360" w:lineRule="auto"/>
        <w:ind w:right="105" w:firstLine="485"/>
        <w:jc w:val="right"/>
        <w:rPr>
          <w:rFonts w:ascii="Calibri" w:hAnsi="Calibri"/>
          <w:color w:val="auto"/>
          <w:kern w:val="0"/>
          <w:sz w:val="24"/>
          <w:highlight w:val="none"/>
        </w:rPr>
      </w:pPr>
    </w:p>
    <w:p w14:paraId="0A0BB910">
      <w:pPr>
        <w:widowControl/>
        <w:spacing w:before="120" w:after="120" w:line="360" w:lineRule="auto"/>
        <w:ind w:right="105" w:firstLine="485"/>
        <w:jc w:val="center"/>
        <w:rPr>
          <w:rFonts w:ascii="Calibri" w:hAnsi="Calibri"/>
          <w:color w:val="auto"/>
          <w:kern w:val="0"/>
          <w:sz w:val="24"/>
          <w:highlight w:val="none"/>
        </w:rPr>
      </w:pPr>
    </w:p>
    <w:p w14:paraId="5695F30D">
      <w:pPr>
        <w:widowControl/>
        <w:spacing w:before="120" w:after="120" w:line="360" w:lineRule="auto"/>
        <w:ind w:right="105" w:firstLine="485"/>
        <w:jc w:val="right"/>
        <w:rPr>
          <w:rFonts w:ascii="宋体" w:hAnsi="宋体"/>
          <w:color w:val="auto"/>
          <w:kern w:val="0"/>
          <w:sz w:val="24"/>
          <w:highlight w:val="none"/>
        </w:rPr>
      </w:pPr>
      <w:r>
        <w:rPr>
          <w:rFonts w:hint="eastAsia" w:ascii="宋体" w:hAnsi="宋体"/>
          <w:color w:val="auto"/>
          <w:kern w:val="0"/>
          <w:sz w:val="24"/>
          <w:highlight w:val="none"/>
        </w:rPr>
        <w:t>年 月 日</w:t>
      </w:r>
    </w:p>
    <w:p w14:paraId="22D57E81">
      <w:pPr>
        <w:pStyle w:val="3"/>
        <w:spacing w:before="120" w:line="360" w:lineRule="auto"/>
        <w:rPr>
          <w:rFonts w:ascii="Calibri" w:hAnsi="Calibri"/>
          <w:color w:val="auto"/>
          <w:kern w:val="0"/>
          <w:sz w:val="24"/>
          <w:highlight w:val="none"/>
        </w:rPr>
      </w:pPr>
    </w:p>
    <w:p w14:paraId="5A2027A4">
      <w:pPr>
        <w:spacing w:before="120" w:after="120" w:line="360" w:lineRule="auto"/>
        <w:ind w:firstLine="487"/>
        <w:jc w:val="center"/>
        <w:outlineLvl w:val="2"/>
        <w:rPr>
          <w:rFonts w:ascii="宋体" w:hAnsi="宋体" w:cs="宋体"/>
          <w:b/>
          <w:color w:val="auto"/>
          <w:sz w:val="24"/>
          <w:highlight w:val="none"/>
        </w:rPr>
      </w:pPr>
    </w:p>
    <w:p w14:paraId="4CA03DFC">
      <w:pPr>
        <w:widowControl/>
        <w:spacing w:before="120" w:after="120" w:line="360" w:lineRule="auto"/>
        <w:ind w:firstLine="487"/>
        <w:jc w:val="left"/>
        <w:rPr>
          <w:rFonts w:hint="default" w:ascii="宋体" w:hAnsi="宋体" w:eastAsia="宋体" w:cs="宋体"/>
          <w:b/>
          <w:color w:val="auto"/>
          <w:sz w:val="30"/>
          <w:szCs w:val="30"/>
          <w:highlight w:val="none"/>
          <w:lang w:val="en-US" w:eastAsia="zh-CN"/>
        </w:rPr>
      </w:pPr>
      <w:r>
        <w:rPr>
          <w:rFonts w:ascii="宋体" w:hAnsi="宋体" w:cs="宋体"/>
          <w:b/>
          <w:color w:val="auto"/>
          <w:sz w:val="24"/>
          <w:highlight w:val="none"/>
        </w:rPr>
        <w:br w:type="page"/>
      </w:r>
      <w:r>
        <w:rPr>
          <w:rFonts w:hint="eastAsia" w:ascii="宋体" w:hAnsi="宋体" w:eastAsia="宋体" w:cs="宋体"/>
          <w:b/>
          <w:color w:val="auto"/>
          <w:sz w:val="30"/>
          <w:szCs w:val="30"/>
          <w:highlight w:val="none"/>
        </w:rPr>
        <w:t>附件</w:t>
      </w:r>
      <w:r>
        <w:rPr>
          <w:rFonts w:hint="eastAsia" w:ascii="宋体" w:hAnsi="宋体" w:cs="宋体"/>
          <w:b/>
          <w:color w:val="auto"/>
          <w:sz w:val="30"/>
          <w:szCs w:val="30"/>
          <w:highlight w:val="none"/>
          <w:lang w:val="en-US" w:eastAsia="zh-CN"/>
        </w:rPr>
        <w:t>13</w:t>
      </w:r>
    </w:p>
    <w:p w14:paraId="3B4F49A0">
      <w:pPr>
        <w:spacing w:line="360" w:lineRule="auto"/>
        <w:ind w:firstLine="60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w:t>
      </w:r>
      <w:r>
        <w:rPr>
          <w:rFonts w:hint="eastAsia" w:ascii="宋体" w:hAnsi="宋体" w:cs="宋体"/>
          <w:b/>
          <w:color w:val="auto"/>
          <w:sz w:val="24"/>
          <w:highlight w:val="none"/>
          <w:lang w:val="en-US" w:eastAsia="zh-CN"/>
        </w:rPr>
        <w:t>供应商</w:t>
      </w:r>
      <w:r>
        <w:rPr>
          <w:rFonts w:hint="eastAsia" w:ascii="宋体" w:hAnsi="宋体" w:eastAsia="宋体" w:cs="宋体"/>
          <w:b/>
          <w:color w:val="auto"/>
          <w:sz w:val="24"/>
          <w:highlight w:val="none"/>
        </w:rPr>
        <w:t>与其他单位存在控股、管理关系情况表</w:t>
      </w:r>
    </w:p>
    <w:p w14:paraId="3E9584E6">
      <w:pPr>
        <w:spacing w:line="360" w:lineRule="auto"/>
        <w:ind w:firstLine="600"/>
        <w:jc w:val="center"/>
        <w:rPr>
          <w:rFonts w:hint="eastAsia" w:ascii="宋体" w:hAnsi="宋体" w:eastAsia="宋体" w:cs="宋体"/>
          <w:b/>
          <w:color w:val="auto"/>
          <w:sz w:val="24"/>
          <w:highlight w:val="none"/>
        </w:rPr>
      </w:pPr>
    </w:p>
    <w:tbl>
      <w:tblPr>
        <w:tblStyle w:val="46"/>
        <w:tblW w:w="9155" w:type="dxa"/>
        <w:tblInd w:w="-86" w:type="dxa"/>
        <w:tblLayout w:type="fixed"/>
        <w:tblCellMar>
          <w:top w:w="0" w:type="dxa"/>
          <w:left w:w="108" w:type="dxa"/>
          <w:bottom w:w="0" w:type="dxa"/>
          <w:right w:w="108" w:type="dxa"/>
        </w:tblCellMar>
      </w:tblPr>
      <w:tblGrid>
        <w:gridCol w:w="5245"/>
        <w:gridCol w:w="3910"/>
      </w:tblGrid>
      <w:tr w14:paraId="1488D921">
        <w:tblPrEx>
          <w:tblCellMar>
            <w:top w:w="0" w:type="dxa"/>
            <w:left w:w="108" w:type="dxa"/>
            <w:bottom w:w="0" w:type="dxa"/>
            <w:right w:w="108" w:type="dxa"/>
          </w:tblCellMar>
        </w:tblPrEx>
        <w:trPr>
          <w:trHeight w:val="637" w:hRule="atLeast"/>
        </w:trPr>
        <w:tc>
          <w:tcPr>
            <w:tcW w:w="5245" w:type="dxa"/>
            <w:tcBorders>
              <w:top w:val="single" w:color="000000" w:sz="4" w:space="0"/>
              <w:left w:val="single" w:color="000000" w:sz="4" w:space="0"/>
              <w:bottom w:val="single" w:color="000000" w:sz="4" w:space="0"/>
              <w:right w:val="single" w:color="000000" w:sz="4" w:space="0"/>
            </w:tcBorders>
            <w:noWrap w:val="0"/>
            <w:vAlign w:val="center"/>
          </w:tcPr>
          <w:p w14:paraId="4FECD32D">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与投标供应商存在控股、管理关系的单位名称</w:t>
            </w:r>
          </w:p>
        </w:tc>
        <w:tc>
          <w:tcPr>
            <w:tcW w:w="3910" w:type="dxa"/>
            <w:tcBorders>
              <w:top w:val="single" w:color="000000" w:sz="4" w:space="0"/>
              <w:left w:val="nil"/>
              <w:bottom w:val="single" w:color="000000" w:sz="4" w:space="0"/>
              <w:right w:val="single" w:color="000000" w:sz="4" w:space="0"/>
            </w:tcBorders>
            <w:noWrap w:val="0"/>
            <w:vAlign w:val="center"/>
          </w:tcPr>
          <w:p w14:paraId="249A2D16">
            <w:pPr>
              <w:spacing w:line="360" w:lineRule="auto"/>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rPr>
              <w:t>控股、管理关系情况说明</w:t>
            </w:r>
          </w:p>
        </w:tc>
      </w:tr>
      <w:tr w14:paraId="54965AF1">
        <w:tblPrEx>
          <w:tblCellMar>
            <w:top w:w="0" w:type="dxa"/>
            <w:left w:w="108" w:type="dxa"/>
            <w:bottom w:w="0" w:type="dxa"/>
            <w:right w:w="108" w:type="dxa"/>
          </w:tblCellMar>
        </w:tblPrEx>
        <w:trPr>
          <w:trHeight w:val="850" w:hRule="atLeast"/>
        </w:trPr>
        <w:tc>
          <w:tcPr>
            <w:tcW w:w="5245" w:type="dxa"/>
            <w:tcBorders>
              <w:top w:val="single" w:color="000000" w:sz="4" w:space="0"/>
              <w:left w:val="single" w:color="000000" w:sz="4" w:space="0"/>
              <w:bottom w:val="single" w:color="000000" w:sz="4" w:space="0"/>
              <w:right w:val="single" w:color="000000" w:sz="4" w:space="0"/>
            </w:tcBorders>
            <w:noWrap w:val="0"/>
            <w:vAlign w:val="center"/>
          </w:tcPr>
          <w:p w14:paraId="4EE11973">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noWrap w:val="0"/>
            <w:vAlign w:val="center"/>
          </w:tcPr>
          <w:p w14:paraId="16ADB9CF">
            <w:pPr>
              <w:spacing w:line="360" w:lineRule="auto"/>
              <w:ind w:firstLine="600"/>
              <w:rPr>
                <w:rFonts w:hint="eastAsia" w:ascii="宋体" w:hAnsi="宋体" w:eastAsia="宋体" w:cs="宋体"/>
                <w:color w:val="auto"/>
                <w:sz w:val="24"/>
                <w:highlight w:val="none"/>
              </w:rPr>
            </w:pPr>
          </w:p>
        </w:tc>
      </w:tr>
      <w:tr w14:paraId="58E09C83">
        <w:tblPrEx>
          <w:tblCellMar>
            <w:top w:w="0" w:type="dxa"/>
            <w:left w:w="108" w:type="dxa"/>
            <w:bottom w:w="0" w:type="dxa"/>
            <w:right w:w="108" w:type="dxa"/>
          </w:tblCellMar>
        </w:tblPrEx>
        <w:trPr>
          <w:trHeight w:val="850" w:hRule="atLeast"/>
        </w:trPr>
        <w:tc>
          <w:tcPr>
            <w:tcW w:w="5245" w:type="dxa"/>
            <w:tcBorders>
              <w:top w:val="single" w:color="000000" w:sz="4" w:space="0"/>
              <w:left w:val="single" w:color="000000" w:sz="4" w:space="0"/>
              <w:bottom w:val="single" w:color="000000" w:sz="4" w:space="0"/>
              <w:right w:val="single" w:color="000000" w:sz="4" w:space="0"/>
            </w:tcBorders>
            <w:noWrap w:val="0"/>
            <w:vAlign w:val="center"/>
          </w:tcPr>
          <w:p w14:paraId="65D338FD">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noWrap w:val="0"/>
            <w:vAlign w:val="center"/>
          </w:tcPr>
          <w:p w14:paraId="18251097">
            <w:pPr>
              <w:spacing w:line="360" w:lineRule="auto"/>
              <w:ind w:firstLine="600"/>
              <w:rPr>
                <w:rFonts w:hint="eastAsia" w:ascii="宋体" w:hAnsi="宋体" w:eastAsia="宋体" w:cs="宋体"/>
                <w:color w:val="auto"/>
                <w:sz w:val="24"/>
                <w:highlight w:val="none"/>
              </w:rPr>
            </w:pPr>
          </w:p>
        </w:tc>
      </w:tr>
      <w:tr w14:paraId="5C8C539A">
        <w:tblPrEx>
          <w:tblCellMar>
            <w:top w:w="0" w:type="dxa"/>
            <w:left w:w="108" w:type="dxa"/>
            <w:bottom w:w="0" w:type="dxa"/>
            <w:right w:w="108" w:type="dxa"/>
          </w:tblCellMar>
        </w:tblPrEx>
        <w:trPr>
          <w:trHeight w:val="850" w:hRule="atLeast"/>
        </w:trPr>
        <w:tc>
          <w:tcPr>
            <w:tcW w:w="5245" w:type="dxa"/>
            <w:tcBorders>
              <w:top w:val="single" w:color="000000" w:sz="4" w:space="0"/>
              <w:left w:val="single" w:color="000000" w:sz="4" w:space="0"/>
              <w:bottom w:val="single" w:color="000000" w:sz="4" w:space="0"/>
              <w:right w:val="single" w:color="000000" w:sz="4" w:space="0"/>
            </w:tcBorders>
            <w:noWrap w:val="0"/>
            <w:vAlign w:val="center"/>
          </w:tcPr>
          <w:p w14:paraId="71EECB48">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noWrap w:val="0"/>
            <w:vAlign w:val="center"/>
          </w:tcPr>
          <w:p w14:paraId="65F8041D">
            <w:pPr>
              <w:spacing w:line="360" w:lineRule="auto"/>
              <w:ind w:firstLine="600"/>
              <w:rPr>
                <w:rFonts w:hint="eastAsia" w:ascii="宋体" w:hAnsi="宋体" w:eastAsia="宋体" w:cs="宋体"/>
                <w:color w:val="auto"/>
                <w:sz w:val="24"/>
                <w:highlight w:val="none"/>
              </w:rPr>
            </w:pPr>
          </w:p>
        </w:tc>
      </w:tr>
      <w:tr w14:paraId="786AE946">
        <w:tblPrEx>
          <w:tblCellMar>
            <w:top w:w="0" w:type="dxa"/>
            <w:left w:w="108" w:type="dxa"/>
            <w:bottom w:w="0" w:type="dxa"/>
            <w:right w:w="108" w:type="dxa"/>
          </w:tblCellMar>
        </w:tblPrEx>
        <w:trPr>
          <w:trHeight w:val="850" w:hRule="atLeast"/>
        </w:trPr>
        <w:tc>
          <w:tcPr>
            <w:tcW w:w="5245" w:type="dxa"/>
            <w:tcBorders>
              <w:top w:val="single" w:color="000000" w:sz="4" w:space="0"/>
              <w:left w:val="single" w:color="000000" w:sz="4" w:space="0"/>
              <w:bottom w:val="single" w:color="000000" w:sz="4" w:space="0"/>
              <w:right w:val="single" w:color="000000" w:sz="4" w:space="0"/>
            </w:tcBorders>
            <w:noWrap w:val="0"/>
            <w:vAlign w:val="center"/>
          </w:tcPr>
          <w:p w14:paraId="0204A5C2">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noWrap w:val="0"/>
            <w:vAlign w:val="center"/>
          </w:tcPr>
          <w:p w14:paraId="57E65B47">
            <w:pPr>
              <w:spacing w:line="360" w:lineRule="auto"/>
              <w:ind w:firstLine="600"/>
              <w:rPr>
                <w:rFonts w:hint="eastAsia" w:ascii="宋体" w:hAnsi="宋体" w:eastAsia="宋体" w:cs="宋体"/>
                <w:color w:val="auto"/>
                <w:sz w:val="24"/>
                <w:highlight w:val="none"/>
              </w:rPr>
            </w:pPr>
          </w:p>
        </w:tc>
      </w:tr>
      <w:tr w14:paraId="03988EA1">
        <w:tblPrEx>
          <w:tblCellMar>
            <w:top w:w="0" w:type="dxa"/>
            <w:left w:w="108" w:type="dxa"/>
            <w:bottom w:w="0" w:type="dxa"/>
            <w:right w:w="108" w:type="dxa"/>
          </w:tblCellMar>
        </w:tblPrEx>
        <w:trPr>
          <w:trHeight w:val="850" w:hRule="atLeast"/>
        </w:trPr>
        <w:tc>
          <w:tcPr>
            <w:tcW w:w="5245" w:type="dxa"/>
            <w:tcBorders>
              <w:top w:val="single" w:color="000000" w:sz="4" w:space="0"/>
              <w:left w:val="single" w:color="000000" w:sz="4" w:space="0"/>
              <w:bottom w:val="single" w:color="000000" w:sz="4" w:space="0"/>
              <w:right w:val="single" w:color="000000" w:sz="4" w:space="0"/>
            </w:tcBorders>
            <w:noWrap w:val="0"/>
            <w:vAlign w:val="center"/>
          </w:tcPr>
          <w:p w14:paraId="5D9956BD">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noWrap w:val="0"/>
            <w:vAlign w:val="center"/>
          </w:tcPr>
          <w:p w14:paraId="545531B8">
            <w:pPr>
              <w:spacing w:line="360" w:lineRule="auto"/>
              <w:ind w:firstLine="600"/>
              <w:rPr>
                <w:rFonts w:hint="eastAsia" w:ascii="宋体" w:hAnsi="宋体" w:eastAsia="宋体" w:cs="宋体"/>
                <w:color w:val="auto"/>
                <w:sz w:val="24"/>
                <w:highlight w:val="none"/>
              </w:rPr>
            </w:pPr>
          </w:p>
        </w:tc>
      </w:tr>
      <w:tr w14:paraId="6FE175DA">
        <w:tblPrEx>
          <w:tblCellMar>
            <w:top w:w="0" w:type="dxa"/>
            <w:left w:w="108" w:type="dxa"/>
            <w:bottom w:w="0" w:type="dxa"/>
            <w:right w:w="108" w:type="dxa"/>
          </w:tblCellMar>
        </w:tblPrEx>
        <w:trPr>
          <w:trHeight w:val="850" w:hRule="atLeast"/>
        </w:trPr>
        <w:tc>
          <w:tcPr>
            <w:tcW w:w="5245" w:type="dxa"/>
            <w:tcBorders>
              <w:top w:val="single" w:color="000000" w:sz="4" w:space="0"/>
              <w:left w:val="single" w:color="000000" w:sz="4" w:space="0"/>
              <w:bottom w:val="single" w:color="000000" w:sz="4" w:space="0"/>
              <w:right w:val="single" w:color="000000" w:sz="4" w:space="0"/>
            </w:tcBorders>
            <w:noWrap w:val="0"/>
            <w:vAlign w:val="center"/>
          </w:tcPr>
          <w:p w14:paraId="1DD30B94">
            <w:pPr>
              <w:spacing w:line="360" w:lineRule="auto"/>
              <w:ind w:firstLine="600"/>
              <w:rPr>
                <w:rFonts w:hint="eastAsia" w:ascii="宋体" w:hAnsi="宋体" w:eastAsia="宋体" w:cs="宋体"/>
                <w:color w:val="auto"/>
                <w:sz w:val="24"/>
                <w:highlight w:val="none"/>
              </w:rPr>
            </w:pPr>
          </w:p>
        </w:tc>
        <w:tc>
          <w:tcPr>
            <w:tcW w:w="3910" w:type="dxa"/>
            <w:tcBorders>
              <w:top w:val="single" w:color="000000" w:sz="4" w:space="0"/>
              <w:left w:val="nil"/>
              <w:bottom w:val="single" w:color="000000" w:sz="4" w:space="0"/>
              <w:right w:val="single" w:color="000000" w:sz="4" w:space="0"/>
            </w:tcBorders>
            <w:noWrap w:val="0"/>
            <w:vAlign w:val="center"/>
          </w:tcPr>
          <w:p w14:paraId="536C9657">
            <w:pPr>
              <w:spacing w:line="360" w:lineRule="auto"/>
              <w:ind w:firstLine="600"/>
              <w:rPr>
                <w:rFonts w:hint="eastAsia" w:ascii="宋体" w:hAnsi="宋体" w:eastAsia="宋体" w:cs="宋体"/>
                <w:color w:val="auto"/>
                <w:sz w:val="24"/>
                <w:highlight w:val="none"/>
              </w:rPr>
            </w:pPr>
          </w:p>
        </w:tc>
      </w:tr>
    </w:tbl>
    <w:p w14:paraId="7BD5FC23">
      <w:pPr>
        <w:spacing w:line="360" w:lineRule="auto"/>
        <w:ind w:firstLine="6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7BFCE03D">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注：投标供应商应当按实填写所有与之有控股、管理关系的情况，如果没有请填“无”。</w:t>
      </w:r>
    </w:p>
    <w:p w14:paraId="48704F90">
      <w:pPr>
        <w:spacing w:line="300" w:lineRule="auto"/>
        <w:rPr>
          <w:rFonts w:hint="eastAsia" w:ascii="宋体" w:hAnsi="宋体" w:eastAsia="宋体" w:cs="宋体"/>
          <w:color w:val="auto"/>
          <w:sz w:val="24"/>
          <w:highlight w:val="none"/>
        </w:rPr>
      </w:pPr>
    </w:p>
    <w:p w14:paraId="3D98276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050021E8">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投标人签章</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u w:val="single"/>
        </w:rPr>
        <w:t xml:space="preserve">                 </w:t>
      </w:r>
    </w:p>
    <w:p w14:paraId="1650872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法定代表人或委托代理人（签字或签章）</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u w:val="single"/>
        </w:rPr>
        <w:t xml:space="preserve">                </w:t>
      </w:r>
    </w:p>
    <w:p w14:paraId="7D684E2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p>
    <w:p w14:paraId="79F8629C">
      <w:pPr>
        <w:widowControl/>
        <w:spacing w:line="435"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34C930EB">
      <w:pPr>
        <w:spacing w:line="34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p>
    <w:p w14:paraId="1AD7EE87">
      <w:pPr>
        <w:spacing w:line="34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p>
    <w:p w14:paraId="4784A2B9">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p>
    <w:p w14:paraId="3466B6A8">
      <w:pPr>
        <w:rPr>
          <w:color w:val="auto"/>
          <w:highlight w:val="none"/>
        </w:rPr>
      </w:pPr>
    </w:p>
    <w:p w14:paraId="1005D85E">
      <w:pPr>
        <w:pStyle w:val="3"/>
        <w:spacing w:before="65" w:line="222" w:lineRule="auto"/>
        <w:ind w:left="107"/>
        <w:jc w:val="left"/>
        <w:rPr>
          <w:rFonts w:hint="eastAsia" w:ascii="宋体" w:hAnsi="宋体" w:cs="宋体"/>
          <w:b/>
          <w:color w:val="auto"/>
          <w:sz w:val="30"/>
          <w:szCs w:val="30"/>
          <w:highlight w:val="none"/>
          <w:lang w:val="en-US" w:eastAsia="zh-CN"/>
        </w:rPr>
      </w:pPr>
      <w:r>
        <w:rPr>
          <w:rFonts w:hint="eastAsia" w:ascii="宋体" w:hAnsi="宋体" w:eastAsia="宋体" w:cs="宋体"/>
          <w:b/>
          <w:color w:val="auto"/>
          <w:sz w:val="30"/>
          <w:szCs w:val="30"/>
          <w:highlight w:val="none"/>
        </w:rPr>
        <w:t>附件</w:t>
      </w:r>
      <w:r>
        <w:rPr>
          <w:rFonts w:hint="eastAsia" w:ascii="宋体" w:hAnsi="宋体" w:cs="宋体"/>
          <w:b/>
          <w:color w:val="auto"/>
          <w:sz w:val="30"/>
          <w:szCs w:val="30"/>
          <w:highlight w:val="none"/>
          <w:lang w:val="en-US" w:eastAsia="zh-CN"/>
        </w:rPr>
        <w:t>14</w:t>
      </w:r>
    </w:p>
    <w:p w14:paraId="16953B88">
      <w:pPr>
        <w:pStyle w:val="3"/>
        <w:spacing w:before="65" w:line="222" w:lineRule="auto"/>
        <w:ind w:left="107"/>
        <w:jc w:val="center"/>
        <w:rPr>
          <w:rFonts w:hint="eastAsia" w:ascii="宋体" w:hAnsi="宋体" w:eastAsia="宋体" w:cs="宋体"/>
          <w:color w:val="auto"/>
          <w:highlight w:val="none"/>
        </w:rPr>
      </w:pPr>
      <w:r>
        <w:rPr>
          <w:rFonts w:hint="eastAsia" w:ascii="宋体" w:hAnsi="宋体" w:eastAsia="宋体" w:cs="宋体"/>
          <w:b/>
          <w:bCs/>
          <w:color w:val="auto"/>
          <w:spacing w:val="-5"/>
          <w:sz w:val="32"/>
          <w:highlight w:val="none"/>
        </w:rPr>
        <w:t>实质性技术要求响应及偏离表</w:t>
      </w:r>
    </w:p>
    <w:p w14:paraId="02ACC526">
      <w:pPr>
        <w:spacing w:line="69" w:lineRule="exact"/>
        <w:rPr>
          <w:rFonts w:hint="eastAsia" w:ascii="宋体" w:hAnsi="宋体" w:cs="宋体"/>
          <w:color w:val="auto"/>
          <w:highlight w:val="none"/>
        </w:rPr>
      </w:pPr>
    </w:p>
    <w:tbl>
      <w:tblPr>
        <w:tblStyle w:val="4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4"/>
        <w:gridCol w:w="2959"/>
        <w:gridCol w:w="3102"/>
        <w:gridCol w:w="2083"/>
      </w:tblGrid>
      <w:tr w14:paraId="1094B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5" w:hRule="atLeast"/>
        </w:trPr>
        <w:tc>
          <w:tcPr>
            <w:tcW w:w="554" w:type="dxa"/>
            <w:textDirection w:val="tbRlV"/>
            <w:vAlign w:val="top"/>
          </w:tcPr>
          <w:p w14:paraId="39C8C531">
            <w:pPr>
              <w:pStyle w:val="95"/>
              <w:spacing w:before="139" w:line="217" w:lineRule="auto"/>
              <w:ind w:left="65"/>
              <w:rPr>
                <w:rFonts w:hint="eastAsia"/>
                <w:color w:val="auto"/>
                <w:highlight w:val="none"/>
              </w:rPr>
            </w:pPr>
            <w:r>
              <w:rPr>
                <w:rFonts w:hint="eastAsia"/>
                <w:color w:val="auto"/>
                <w:highlight w:val="none"/>
              </w:rPr>
              <w:t>序号</w:t>
            </w:r>
          </w:p>
        </w:tc>
        <w:tc>
          <w:tcPr>
            <w:tcW w:w="2959" w:type="dxa"/>
            <w:vAlign w:val="top"/>
          </w:tcPr>
          <w:p w14:paraId="336D2F78">
            <w:pPr>
              <w:pStyle w:val="95"/>
              <w:spacing w:before="172" w:line="219" w:lineRule="auto"/>
              <w:ind w:left="840"/>
              <w:rPr>
                <w:rFonts w:hint="eastAsia"/>
                <w:color w:val="auto"/>
                <w:highlight w:val="none"/>
              </w:rPr>
            </w:pPr>
            <w:r>
              <w:rPr>
                <w:rFonts w:hint="eastAsia"/>
                <w:color w:val="auto"/>
                <w:spacing w:val="-2"/>
                <w:highlight w:val="none"/>
              </w:rPr>
              <w:t>技术要求</w:t>
            </w:r>
          </w:p>
        </w:tc>
        <w:tc>
          <w:tcPr>
            <w:tcW w:w="3102" w:type="dxa"/>
            <w:vAlign w:val="top"/>
          </w:tcPr>
          <w:p w14:paraId="7EF3EB0E">
            <w:pPr>
              <w:pStyle w:val="95"/>
              <w:spacing w:before="173" w:line="220" w:lineRule="auto"/>
              <w:ind w:left="735"/>
              <w:rPr>
                <w:rFonts w:hint="eastAsia"/>
                <w:color w:val="auto"/>
                <w:highlight w:val="none"/>
              </w:rPr>
            </w:pPr>
            <w:r>
              <w:rPr>
                <w:rFonts w:hint="eastAsia"/>
                <w:color w:val="auto"/>
                <w:spacing w:val="-2"/>
                <w:highlight w:val="none"/>
              </w:rPr>
              <w:t>投标响应情况</w:t>
            </w:r>
          </w:p>
        </w:tc>
        <w:tc>
          <w:tcPr>
            <w:tcW w:w="2083" w:type="dxa"/>
            <w:vAlign w:val="top"/>
          </w:tcPr>
          <w:p w14:paraId="7BFE08DB">
            <w:pPr>
              <w:pStyle w:val="95"/>
              <w:spacing w:before="172" w:line="219" w:lineRule="auto"/>
              <w:ind w:left="118"/>
              <w:rPr>
                <w:rFonts w:hint="eastAsia"/>
                <w:color w:val="auto"/>
                <w:highlight w:val="none"/>
              </w:rPr>
            </w:pPr>
            <w:r>
              <w:rPr>
                <w:rFonts w:hint="eastAsia"/>
                <w:color w:val="auto"/>
                <w:spacing w:val="-1"/>
                <w:highlight w:val="none"/>
              </w:rPr>
              <w:t>超出、符合或偏离</w:t>
            </w:r>
          </w:p>
        </w:tc>
      </w:tr>
      <w:tr w14:paraId="40B0F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0" w:hRule="atLeast"/>
        </w:trPr>
        <w:tc>
          <w:tcPr>
            <w:tcW w:w="554" w:type="dxa"/>
            <w:vAlign w:val="top"/>
          </w:tcPr>
          <w:p w14:paraId="41E98BF9">
            <w:pPr>
              <w:pStyle w:val="95"/>
              <w:spacing w:before="179" w:line="184" w:lineRule="auto"/>
              <w:ind w:left="175"/>
              <w:rPr>
                <w:rFonts w:hint="eastAsia"/>
                <w:color w:val="auto"/>
                <w:sz w:val="19"/>
                <w:szCs w:val="19"/>
                <w:highlight w:val="none"/>
              </w:rPr>
            </w:pPr>
            <w:r>
              <w:rPr>
                <w:rFonts w:hint="eastAsia"/>
                <w:color w:val="auto"/>
                <w:sz w:val="19"/>
                <w:szCs w:val="19"/>
                <w:highlight w:val="none"/>
              </w:rPr>
              <w:t>1</w:t>
            </w:r>
          </w:p>
        </w:tc>
        <w:tc>
          <w:tcPr>
            <w:tcW w:w="2959" w:type="dxa"/>
            <w:vAlign w:val="top"/>
          </w:tcPr>
          <w:p w14:paraId="12108677">
            <w:pPr>
              <w:rPr>
                <w:rFonts w:hint="eastAsia" w:ascii="宋体" w:hAnsi="宋体" w:cs="宋体"/>
                <w:color w:val="auto"/>
                <w:highlight w:val="none"/>
              </w:rPr>
            </w:pPr>
          </w:p>
        </w:tc>
        <w:tc>
          <w:tcPr>
            <w:tcW w:w="3102" w:type="dxa"/>
            <w:vAlign w:val="top"/>
          </w:tcPr>
          <w:p w14:paraId="27B52CD5">
            <w:pPr>
              <w:rPr>
                <w:rFonts w:hint="eastAsia" w:ascii="宋体" w:hAnsi="宋体" w:cs="宋体"/>
                <w:color w:val="auto"/>
                <w:highlight w:val="none"/>
              </w:rPr>
            </w:pPr>
          </w:p>
        </w:tc>
        <w:tc>
          <w:tcPr>
            <w:tcW w:w="2083" w:type="dxa"/>
            <w:vAlign w:val="top"/>
          </w:tcPr>
          <w:p w14:paraId="4892F458">
            <w:pPr>
              <w:rPr>
                <w:rFonts w:hint="eastAsia" w:ascii="宋体" w:hAnsi="宋体" w:cs="宋体"/>
                <w:color w:val="auto"/>
                <w:highlight w:val="none"/>
              </w:rPr>
            </w:pPr>
          </w:p>
        </w:tc>
      </w:tr>
      <w:tr w14:paraId="08149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1" w:hRule="atLeast"/>
        </w:trPr>
        <w:tc>
          <w:tcPr>
            <w:tcW w:w="554" w:type="dxa"/>
            <w:vAlign w:val="top"/>
          </w:tcPr>
          <w:p w14:paraId="39020626">
            <w:pPr>
              <w:jc w:val="center"/>
              <w:rPr>
                <w:rFonts w:hint="eastAsia" w:ascii="宋体" w:hAnsi="宋体" w:cs="宋体"/>
                <w:color w:val="auto"/>
                <w:sz w:val="19"/>
                <w:szCs w:val="19"/>
                <w:highlight w:val="none"/>
              </w:rPr>
            </w:pPr>
            <w:r>
              <w:rPr>
                <w:rFonts w:hint="eastAsia" w:ascii="宋体" w:hAnsi="宋体" w:cs="宋体"/>
                <w:color w:val="auto"/>
                <w:sz w:val="19"/>
                <w:szCs w:val="19"/>
                <w:highlight w:val="none"/>
              </w:rPr>
              <w:t>2</w:t>
            </w:r>
          </w:p>
        </w:tc>
        <w:tc>
          <w:tcPr>
            <w:tcW w:w="2959" w:type="dxa"/>
            <w:vAlign w:val="top"/>
          </w:tcPr>
          <w:p w14:paraId="5217120F">
            <w:pPr>
              <w:rPr>
                <w:rFonts w:hint="eastAsia" w:ascii="宋体" w:hAnsi="宋体" w:cs="宋体"/>
                <w:color w:val="auto"/>
                <w:highlight w:val="none"/>
              </w:rPr>
            </w:pPr>
          </w:p>
        </w:tc>
        <w:tc>
          <w:tcPr>
            <w:tcW w:w="3102" w:type="dxa"/>
            <w:vAlign w:val="top"/>
          </w:tcPr>
          <w:p w14:paraId="06C5C68B">
            <w:pPr>
              <w:rPr>
                <w:rFonts w:hint="eastAsia" w:ascii="宋体" w:hAnsi="宋体" w:cs="宋体"/>
                <w:color w:val="auto"/>
                <w:highlight w:val="none"/>
              </w:rPr>
            </w:pPr>
          </w:p>
        </w:tc>
        <w:tc>
          <w:tcPr>
            <w:tcW w:w="2083" w:type="dxa"/>
            <w:vAlign w:val="top"/>
          </w:tcPr>
          <w:p w14:paraId="618ED128">
            <w:pPr>
              <w:rPr>
                <w:rFonts w:hint="eastAsia" w:ascii="宋体" w:hAnsi="宋体" w:cs="宋体"/>
                <w:color w:val="auto"/>
                <w:highlight w:val="none"/>
              </w:rPr>
            </w:pPr>
          </w:p>
        </w:tc>
      </w:tr>
      <w:tr w14:paraId="5A6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1" w:hRule="atLeast"/>
        </w:trPr>
        <w:tc>
          <w:tcPr>
            <w:tcW w:w="554" w:type="dxa"/>
            <w:vAlign w:val="top"/>
          </w:tcPr>
          <w:p w14:paraId="53FD41FD">
            <w:pPr>
              <w:jc w:val="center"/>
              <w:rPr>
                <w:rFonts w:hint="eastAsia" w:ascii="宋体" w:hAnsi="宋体" w:cs="宋体"/>
                <w:color w:val="auto"/>
                <w:sz w:val="19"/>
                <w:szCs w:val="19"/>
                <w:highlight w:val="none"/>
              </w:rPr>
            </w:pPr>
            <w:r>
              <w:rPr>
                <w:rFonts w:hint="eastAsia" w:ascii="宋体" w:hAnsi="宋体" w:cs="宋体"/>
                <w:color w:val="auto"/>
                <w:sz w:val="19"/>
                <w:szCs w:val="19"/>
                <w:highlight w:val="none"/>
              </w:rPr>
              <w:t>3</w:t>
            </w:r>
          </w:p>
        </w:tc>
        <w:tc>
          <w:tcPr>
            <w:tcW w:w="2959" w:type="dxa"/>
            <w:vAlign w:val="top"/>
          </w:tcPr>
          <w:p w14:paraId="2BB63C54">
            <w:pPr>
              <w:rPr>
                <w:rFonts w:hint="eastAsia" w:ascii="宋体" w:hAnsi="宋体" w:cs="宋体"/>
                <w:color w:val="auto"/>
                <w:highlight w:val="none"/>
              </w:rPr>
            </w:pPr>
          </w:p>
        </w:tc>
        <w:tc>
          <w:tcPr>
            <w:tcW w:w="3102" w:type="dxa"/>
            <w:vAlign w:val="top"/>
          </w:tcPr>
          <w:p w14:paraId="728DD927">
            <w:pPr>
              <w:rPr>
                <w:rFonts w:hint="eastAsia" w:ascii="宋体" w:hAnsi="宋体" w:cs="宋体"/>
                <w:color w:val="auto"/>
                <w:highlight w:val="none"/>
              </w:rPr>
            </w:pPr>
          </w:p>
        </w:tc>
        <w:tc>
          <w:tcPr>
            <w:tcW w:w="2083" w:type="dxa"/>
            <w:vAlign w:val="top"/>
          </w:tcPr>
          <w:p w14:paraId="2D3B45DF">
            <w:pPr>
              <w:rPr>
                <w:rFonts w:hint="eastAsia" w:ascii="宋体" w:hAnsi="宋体" w:cs="宋体"/>
                <w:color w:val="auto"/>
                <w:highlight w:val="none"/>
              </w:rPr>
            </w:pPr>
          </w:p>
        </w:tc>
      </w:tr>
      <w:tr w14:paraId="7476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1" w:hRule="atLeast"/>
        </w:trPr>
        <w:tc>
          <w:tcPr>
            <w:tcW w:w="554" w:type="dxa"/>
            <w:vAlign w:val="top"/>
          </w:tcPr>
          <w:p w14:paraId="3055605A">
            <w:pPr>
              <w:jc w:val="center"/>
              <w:rPr>
                <w:rFonts w:hint="eastAsia" w:ascii="宋体" w:hAnsi="宋体" w:cs="宋体"/>
                <w:color w:val="auto"/>
                <w:sz w:val="19"/>
                <w:szCs w:val="19"/>
                <w:highlight w:val="none"/>
              </w:rPr>
            </w:pPr>
            <w:r>
              <w:rPr>
                <w:rFonts w:hint="eastAsia" w:ascii="宋体" w:hAnsi="宋体" w:cs="宋体"/>
                <w:color w:val="auto"/>
                <w:sz w:val="19"/>
                <w:szCs w:val="19"/>
                <w:highlight w:val="none"/>
              </w:rPr>
              <w:t>4</w:t>
            </w:r>
          </w:p>
        </w:tc>
        <w:tc>
          <w:tcPr>
            <w:tcW w:w="2959" w:type="dxa"/>
            <w:vAlign w:val="top"/>
          </w:tcPr>
          <w:p w14:paraId="73F9946F">
            <w:pPr>
              <w:rPr>
                <w:rFonts w:hint="eastAsia" w:ascii="宋体" w:hAnsi="宋体" w:cs="宋体"/>
                <w:color w:val="auto"/>
                <w:highlight w:val="none"/>
              </w:rPr>
            </w:pPr>
          </w:p>
        </w:tc>
        <w:tc>
          <w:tcPr>
            <w:tcW w:w="3102" w:type="dxa"/>
            <w:vAlign w:val="top"/>
          </w:tcPr>
          <w:p w14:paraId="487481CA">
            <w:pPr>
              <w:rPr>
                <w:rFonts w:hint="eastAsia" w:ascii="宋体" w:hAnsi="宋体" w:cs="宋体"/>
                <w:color w:val="auto"/>
                <w:highlight w:val="none"/>
              </w:rPr>
            </w:pPr>
          </w:p>
        </w:tc>
        <w:tc>
          <w:tcPr>
            <w:tcW w:w="2083" w:type="dxa"/>
            <w:vAlign w:val="top"/>
          </w:tcPr>
          <w:p w14:paraId="59EC140A">
            <w:pPr>
              <w:rPr>
                <w:rFonts w:hint="eastAsia" w:ascii="宋体" w:hAnsi="宋体" w:cs="宋体"/>
                <w:color w:val="auto"/>
                <w:highlight w:val="none"/>
              </w:rPr>
            </w:pPr>
          </w:p>
        </w:tc>
      </w:tr>
    </w:tbl>
    <w:p w14:paraId="6463060D">
      <w:pPr>
        <w:spacing w:line="460" w:lineRule="exact"/>
        <w:ind w:firstLine="492"/>
        <w:jc w:val="right"/>
        <w:rPr>
          <w:rFonts w:hint="eastAsia" w:ascii="宋体" w:hAnsi="宋体" w:cs="宋体"/>
          <w:color w:val="auto"/>
          <w:sz w:val="24"/>
          <w:highlight w:val="none"/>
        </w:rPr>
      </w:pPr>
      <w:r>
        <w:rPr>
          <w:rFonts w:hint="eastAsia" w:ascii="宋体" w:hAnsi="宋体" w:cs="宋体"/>
          <w:color w:val="auto"/>
          <w:sz w:val="24"/>
          <w:highlight w:val="none"/>
        </w:rPr>
        <w:t>供应商：（加盖CA电子公章）</w:t>
      </w:r>
    </w:p>
    <w:p w14:paraId="53DFCF4E">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2D027F87">
      <w:pPr>
        <w:spacing w:after="120"/>
        <w:jc w:val="right"/>
        <w:rPr>
          <w:rFonts w:hint="eastAsia" w:ascii="宋体" w:hAnsi="宋体" w:cs="宋体"/>
          <w:color w:val="auto"/>
          <w:szCs w:val="22"/>
          <w:highlight w:val="none"/>
        </w:rPr>
      </w:pPr>
      <w:r>
        <w:rPr>
          <w:rFonts w:hint="eastAsia" w:ascii="宋体" w:hAnsi="宋体" w:cs="宋体"/>
          <w:color w:val="auto"/>
          <w:sz w:val="24"/>
          <w:highlight w:val="none"/>
        </w:rPr>
        <w:t xml:space="preserve">   年</w:t>
      </w:r>
      <w:r>
        <w:rPr>
          <w:rFonts w:hint="eastAsia" w:ascii="宋体" w:hAnsi="宋体" w:cs="宋体"/>
          <w:color w:val="auto"/>
          <w:sz w:val="24"/>
          <w:highlight w:val="none"/>
        </w:rPr>
        <w:tab/>
      </w:r>
      <w:r>
        <w:rPr>
          <w:rFonts w:hint="eastAsia" w:ascii="宋体" w:hAnsi="宋体" w:cs="宋体"/>
          <w:color w:val="auto"/>
          <w:sz w:val="24"/>
          <w:highlight w:val="none"/>
        </w:rPr>
        <w:t xml:space="preserve"> 月 </w:t>
      </w:r>
      <w:r>
        <w:rPr>
          <w:rFonts w:hint="eastAsia" w:ascii="宋体" w:hAnsi="宋体" w:cs="宋体"/>
          <w:color w:val="auto"/>
          <w:sz w:val="24"/>
          <w:highlight w:val="none"/>
        </w:rPr>
        <w:tab/>
      </w:r>
      <w:r>
        <w:rPr>
          <w:rFonts w:hint="eastAsia" w:ascii="宋体" w:hAnsi="宋体" w:cs="宋体"/>
          <w:color w:val="auto"/>
          <w:sz w:val="24"/>
          <w:highlight w:val="none"/>
        </w:rPr>
        <w:t>日</w:t>
      </w:r>
    </w:p>
    <w:p w14:paraId="00F4DAD8">
      <w:pPr>
        <w:pStyle w:val="3"/>
        <w:spacing w:before="42" w:line="221" w:lineRule="auto"/>
        <w:ind w:left="105"/>
        <w:rPr>
          <w:rFonts w:hint="eastAsia" w:ascii="宋体" w:hAnsi="宋体" w:eastAsia="宋体" w:cs="宋体"/>
          <w:color w:val="auto"/>
          <w:spacing w:val="14"/>
          <w:highlight w:val="none"/>
        </w:rPr>
      </w:pPr>
    </w:p>
    <w:p w14:paraId="1668467F">
      <w:pPr>
        <w:spacing w:line="400" w:lineRule="exact"/>
        <w:rPr>
          <w:rFonts w:ascii="宋体" w:hAnsi="宋体"/>
          <w:color w:val="auto"/>
          <w:sz w:val="24"/>
          <w:szCs w:val="24"/>
          <w:highlight w:val="none"/>
        </w:rPr>
      </w:pPr>
      <w:r>
        <w:rPr>
          <w:rFonts w:hint="eastAsia" w:ascii="宋体" w:hAnsi="宋体"/>
          <w:color w:val="auto"/>
          <w:sz w:val="24"/>
          <w:szCs w:val="24"/>
          <w:highlight w:val="none"/>
        </w:rPr>
        <w:t>附件1</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-1 证明材料1</w:t>
      </w:r>
      <w:r>
        <w:rPr>
          <w:rFonts w:hint="eastAsia" w:ascii="宋体" w:hAnsi="宋体"/>
          <w:color w:val="auto"/>
          <w:sz w:val="24"/>
          <w:szCs w:val="24"/>
          <w:highlight w:val="none"/>
          <w:lang w:eastAsia="zh-CN"/>
        </w:rPr>
        <w:t>，</w:t>
      </w:r>
      <w:r>
        <w:rPr>
          <w:rFonts w:hint="eastAsia" w:ascii="宋体" w:hAnsi="宋体"/>
          <w:color w:val="auto"/>
          <w:sz w:val="24"/>
          <w:szCs w:val="24"/>
          <w:highlight w:val="none"/>
        </w:rPr>
        <w:t>证明材料2, ……</w:t>
      </w:r>
    </w:p>
    <w:p w14:paraId="0AE7FC22">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0C5D26F6">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对技术</w:t>
      </w:r>
      <w:r>
        <w:rPr>
          <w:rFonts w:hint="eastAsia" w:ascii="宋体" w:hAnsi="宋体"/>
          <w:color w:val="auto"/>
          <w:sz w:val="24"/>
          <w:szCs w:val="24"/>
          <w:highlight w:val="none"/>
        </w:rPr>
        <w:t>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否则作无效投标处理</w:t>
      </w:r>
      <w:r>
        <w:rPr>
          <w:rFonts w:ascii="宋体" w:hAnsi="宋体"/>
          <w:color w:val="auto"/>
          <w:sz w:val="24"/>
          <w:highlight w:val="none"/>
        </w:rPr>
        <w:t>。</w:t>
      </w:r>
    </w:p>
    <w:p w14:paraId="12DB8489">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w:t>
      </w:r>
      <w:r>
        <w:rPr>
          <w:rFonts w:hint="eastAsia" w:ascii="宋体" w:hAnsi="宋体"/>
          <w:color w:val="auto"/>
          <w:sz w:val="24"/>
          <w:szCs w:val="24"/>
          <w:highlight w:val="none"/>
        </w:rPr>
        <w:t>投标人必须</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56B69EDB">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3.投标人未对实质性要求逐条作出明确响应的，或未按招标文件要求提供证明材料的，该分包作无效投标处理。</w:t>
      </w:r>
    </w:p>
    <w:p w14:paraId="2143F980">
      <w:pPr>
        <w:spacing w:line="560" w:lineRule="exact"/>
        <w:jc w:val="center"/>
        <w:rPr>
          <w:rFonts w:ascii="宋体" w:hAnsi="宋体"/>
          <w:b/>
          <w:color w:val="auto"/>
          <w:sz w:val="24"/>
          <w:szCs w:val="24"/>
          <w:highlight w:val="none"/>
        </w:rPr>
      </w:pPr>
      <w:r>
        <w:rPr>
          <w:rFonts w:hint="eastAsia" w:ascii="宋体" w:hAnsi="宋体"/>
          <w:b/>
          <w:color w:val="auto"/>
          <w:sz w:val="24"/>
          <w:szCs w:val="24"/>
          <w:highlight w:val="none"/>
        </w:rPr>
        <w:t>承诺书</w:t>
      </w:r>
    </w:p>
    <w:p w14:paraId="46553B10">
      <w:pPr>
        <w:spacing w:line="560" w:lineRule="exact"/>
        <w:jc w:val="center"/>
        <w:rPr>
          <w:rFonts w:ascii="宋体" w:hAnsi="宋体"/>
          <w:b/>
          <w:color w:val="auto"/>
          <w:sz w:val="24"/>
          <w:szCs w:val="24"/>
          <w:highlight w:val="none"/>
        </w:rPr>
      </w:pPr>
      <w:r>
        <w:rPr>
          <w:rFonts w:hint="eastAsia" w:ascii="宋体" w:hAnsi="宋体"/>
          <w:b/>
          <w:color w:val="auto"/>
          <w:sz w:val="24"/>
          <w:szCs w:val="24"/>
          <w:highlight w:val="none"/>
        </w:rPr>
        <w:t>（格式自拟）</w:t>
      </w:r>
    </w:p>
    <w:p w14:paraId="7BD97AC5">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供应商除了填写上述“实质性技术要求响应及偏离表”，还应根据采购需求中的</w:t>
      </w:r>
      <w:r>
        <w:rPr>
          <w:rFonts w:ascii="宋体" w:hAnsi="宋体"/>
          <w:color w:val="auto"/>
          <w:sz w:val="24"/>
          <w:szCs w:val="24"/>
          <w:highlight w:val="none"/>
        </w:rPr>
        <w:t>技术</w:t>
      </w:r>
      <w:r>
        <w:rPr>
          <w:rFonts w:hint="eastAsia" w:ascii="宋体" w:hAnsi="宋体"/>
          <w:color w:val="auto"/>
          <w:sz w:val="24"/>
          <w:szCs w:val="24"/>
          <w:highlight w:val="none"/>
        </w:rPr>
        <w:t>部分</w:t>
      </w:r>
      <w:r>
        <w:rPr>
          <w:rFonts w:ascii="宋体" w:hAnsi="宋体"/>
          <w:color w:val="auto"/>
          <w:sz w:val="24"/>
          <w:szCs w:val="24"/>
          <w:highlight w:val="none"/>
        </w:rPr>
        <w:t>实质性要求</w:t>
      </w:r>
      <w:r>
        <w:rPr>
          <w:rFonts w:hint="eastAsia" w:ascii="宋体" w:hAnsi="宋体"/>
          <w:color w:val="auto"/>
          <w:sz w:val="24"/>
          <w:szCs w:val="24"/>
          <w:highlight w:val="none"/>
        </w:rPr>
        <w:t>提供承诺函，格式自拟。</w:t>
      </w:r>
    </w:p>
    <w:p w14:paraId="0CFC710E">
      <w:pPr>
        <w:rPr>
          <w:rFonts w:hint="eastAsia" w:ascii="宋体" w:hAnsi="宋体" w:cs="宋体"/>
          <w:b/>
          <w:bCs/>
          <w:color w:val="auto"/>
          <w:spacing w:val="-5"/>
          <w:highlight w:val="none"/>
        </w:rPr>
      </w:pPr>
      <w:r>
        <w:rPr>
          <w:rFonts w:hint="eastAsia" w:ascii="宋体" w:hAnsi="宋体" w:cs="宋体"/>
          <w:b/>
          <w:bCs/>
          <w:color w:val="auto"/>
          <w:spacing w:val="-5"/>
          <w:highlight w:val="none"/>
        </w:rPr>
        <w:br w:type="page"/>
      </w:r>
    </w:p>
    <w:p w14:paraId="2F43E7B6">
      <w:pPr>
        <w:pStyle w:val="3"/>
        <w:spacing w:before="65" w:line="221" w:lineRule="auto"/>
        <w:ind w:left="107"/>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附件1</w:t>
      </w:r>
      <w:r>
        <w:rPr>
          <w:rFonts w:hint="eastAsia" w:ascii="宋体" w:hAnsi="宋体" w:eastAsia="宋体" w:cs="宋体"/>
          <w:b/>
          <w:color w:val="auto"/>
          <w:sz w:val="30"/>
          <w:szCs w:val="30"/>
          <w:highlight w:val="none"/>
          <w:lang w:val="en-US" w:eastAsia="zh-CN"/>
        </w:rPr>
        <w:t>5</w:t>
      </w:r>
    </w:p>
    <w:p w14:paraId="6B80AA9F">
      <w:pPr>
        <w:pStyle w:val="3"/>
        <w:spacing w:before="65" w:line="221" w:lineRule="auto"/>
        <w:ind w:left="107"/>
        <w:jc w:val="center"/>
        <w:rPr>
          <w:rFonts w:hint="eastAsia" w:ascii="宋体" w:hAnsi="宋体" w:eastAsia="宋体" w:cs="宋体"/>
          <w:color w:val="auto"/>
          <w:highlight w:val="none"/>
        </w:rPr>
      </w:pPr>
      <w:r>
        <w:rPr>
          <w:rFonts w:hint="eastAsia" w:ascii="宋体" w:hAnsi="宋体" w:eastAsia="宋体" w:cs="宋体"/>
          <w:b/>
          <w:bCs/>
          <w:color w:val="auto"/>
          <w:spacing w:val="-5"/>
          <w:sz w:val="32"/>
          <w:highlight w:val="none"/>
        </w:rPr>
        <w:t>实质性商务要求响应及偏离表</w:t>
      </w:r>
    </w:p>
    <w:p w14:paraId="2A6A9F7E">
      <w:pPr>
        <w:spacing w:line="82" w:lineRule="exact"/>
        <w:rPr>
          <w:rFonts w:hint="eastAsia" w:ascii="宋体" w:hAnsi="宋体" w:cs="宋体"/>
          <w:color w:val="auto"/>
          <w:highlight w:val="none"/>
        </w:rPr>
      </w:pPr>
    </w:p>
    <w:tbl>
      <w:tblPr>
        <w:tblStyle w:val="46"/>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3"/>
        <w:gridCol w:w="3225"/>
        <w:gridCol w:w="3380"/>
        <w:gridCol w:w="2270"/>
      </w:tblGrid>
      <w:tr w14:paraId="73B71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3" w:hRule="atLeast"/>
        </w:trPr>
        <w:tc>
          <w:tcPr>
            <w:tcW w:w="603" w:type="dxa"/>
            <w:textDirection w:val="tbRlV"/>
            <w:vAlign w:val="top"/>
          </w:tcPr>
          <w:p w14:paraId="07176581">
            <w:pPr>
              <w:pStyle w:val="95"/>
              <w:spacing w:before="139" w:line="217" w:lineRule="auto"/>
              <w:ind w:left="65"/>
              <w:rPr>
                <w:rFonts w:hint="eastAsia"/>
                <w:color w:val="auto"/>
                <w:sz w:val="22"/>
                <w:szCs w:val="22"/>
                <w:highlight w:val="none"/>
              </w:rPr>
            </w:pPr>
            <w:r>
              <w:rPr>
                <w:rFonts w:hint="eastAsia"/>
                <w:color w:val="auto"/>
                <w:sz w:val="22"/>
                <w:szCs w:val="22"/>
                <w:highlight w:val="none"/>
              </w:rPr>
              <w:t>序号</w:t>
            </w:r>
          </w:p>
        </w:tc>
        <w:tc>
          <w:tcPr>
            <w:tcW w:w="3225" w:type="dxa"/>
            <w:vAlign w:val="top"/>
          </w:tcPr>
          <w:p w14:paraId="298EC4DD">
            <w:pPr>
              <w:pStyle w:val="95"/>
              <w:spacing w:before="172" w:line="219" w:lineRule="auto"/>
              <w:ind w:left="840"/>
              <w:rPr>
                <w:rFonts w:hint="eastAsia"/>
                <w:color w:val="auto"/>
                <w:sz w:val="22"/>
                <w:szCs w:val="22"/>
                <w:highlight w:val="none"/>
              </w:rPr>
            </w:pPr>
            <w:r>
              <w:rPr>
                <w:rFonts w:hint="eastAsia"/>
                <w:color w:val="auto"/>
                <w:spacing w:val="-2"/>
                <w:sz w:val="22"/>
                <w:szCs w:val="22"/>
                <w:highlight w:val="none"/>
                <w:lang w:eastAsia="zh-CN"/>
              </w:rPr>
              <w:t>商务</w:t>
            </w:r>
            <w:r>
              <w:rPr>
                <w:rFonts w:hint="eastAsia"/>
                <w:color w:val="auto"/>
                <w:spacing w:val="-2"/>
                <w:sz w:val="22"/>
                <w:szCs w:val="22"/>
                <w:highlight w:val="none"/>
              </w:rPr>
              <w:t>要求</w:t>
            </w:r>
          </w:p>
        </w:tc>
        <w:tc>
          <w:tcPr>
            <w:tcW w:w="3380" w:type="dxa"/>
            <w:vAlign w:val="top"/>
          </w:tcPr>
          <w:p w14:paraId="6A1C9807">
            <w:pPr>
              <w:pStyle w:val="95"/>
              <w:spacing w:before="173" w:line="220" w:lineRule="auto"/>
              <w:ind w:left="735"/>
              <w:rPr>
                <w:rFonts w:hint="eastAsia"/>
                <w:color w:val="auto"/>
                <w:sz w:val="22"/>
                <w:szCs w:val="22"/>
                <w:highlight w:val="none"/>
              </w:rPr>
            </w:pPr>
            <w:r>
              <w:rPr>
                <w:rFonts w:hint="eastAsia"/>
                <w:color w:val="auto"/>
                <w:spacing w:val="-2"/>
                <w:sz w:val="22"/>
                <w:szCs w:val="22"/>
                <w:highlight w:val="none"/>
              </w:rPr>
              <w:t>投标响应情况</w:t>
            </w:r>
          </w:p>
        </w:tc>
        <w:tc>
          <w:tcPr>
            <w:tcW w:w="2270" w:type="dxa"/>
            <w:vAlign w:val="top"/>
          </w:tcPr>
          <w:p w14:paraId="6AAC34AB">
            <w:pPr>
              <w:pStyle w:val="95"/>
              <w:spacing w:before="172" w:line="219" w:lineRule="auto"/>
              <w:ind w:left="118"/>
              <w:rPr>
                <w:rFonts w:hint="eastAsia"/>
                <w:color w:val="auto"/>
                <w:sz w:val="22"/>
                <w:szCs w:val="22"/>
                <w:highlight w:val="none"/>
              </w:rPr>
            </w:pPr>
            <w:r>
              <w:rPr>
                <w:rFonts w:hint="eastAsia"/>
                <w:color w:val="auto"/>
                <w:spacing w:val="-1"/>
                <w:sz w:val="22"/>
                <w:szCs w:val="22"/>
                <w:highlight w:val="none"/>
              </w:rPr>
              <w:t>超出、符合或偏离</w:t>
            </w:r>
          </w:p>
        </w:tc>
      </w:tr>
      <w:tr w14:paraId="3B771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4" w:hRule="atLeast"/>
        </w:trPr>
        <w:tc>
          <w:tcPr>
            <w:tcW w:w="603" w:type="dxa"/>
            <w:vAlign w:val="top"/>
          </w:tcPr>
          <w:p w14:paraId="59C5B36A">
            <w:pPr>
              <w:pStyle w:val="95"/>
              <w:spacing w:before="179" w:line="184" w:lineRule="auto"/>
              <w:ind w:left="175"/>
              <w:rPr>
                <w:rFonts w:hint="eastAsia"/>
                <w:color w:val="auto"/>
                <w:sz w:val="22"/>
                <w:szCs w:val="22"/>
                <w:highlight w:val="none"/>
              </w:rPr>
            </w:pPr>
            <w:r>
              <w:rPr>
                <w:rFonts w:hint="eastAsia"/>
                <w:color w:val="auto"/>
                <w:sz w:val="22"/>
                <w:szCs w:val="22"/>
                <w:highlight w:val="none"/>
              </w:rPr>
              <w:t>1</w:t>
            </w:r>
          </w:p>
        </w:tc>
        <w:tc>
          <w:tcPr>
            <w:tcW w:w="3225" w:type="dxa"/>
            <w:vAlign w:val="top"/>
          </w:tcPr>
          <w:p w14:paraId="5CA9C1F2">
            <w:pPr>
              <w:rPr>
                <w:rFonts w:hint="eastAsia" w:ascii="宋体" w:hAnsi="宋体" w:cs="宋体"/>
                <w:color w:val="auto"/>
                <w:sz w:val="28"/>
                <w:szCs w:val="24"/>
                <w:highlight w:val="none"/>
              </w:rPr>
            </w:pPr>
          </w:p>
        </w:tc>
        <w:tc>
          <w:tcPr>
            <w:tcW w:w="3380" w:type="dxa"/>
            <w:vAlign w:val="top"/>
          </w:tcPr>
          <w:p w14:paraId="4111CA56">
            <w:pPr>
              <w:rPr>
                <w:rFonts w:hint="eastAsia" w:ascii="宋体" w:hAnsi="宋体" w:cs="宋体"/>
                <w:color w:val="auto"/>
                <w:sz w:val="28"/>
                <w:szCs w:val="24"/>
                <w:highlight w:val="none"/>
              </w:rPr>
            </w:pPr>
          </w:p>
        </w:tc>
        <w:tc>
          <w:tcPr>
            <w:tcW w:w="2270" w:type="dxa"/>
            <w:vAlign w:val="top"/>
          </w:tcPr>
          <w:p w14:paraId="3D076F2D">
            <w:pPr>
              <w:rPr>
                <w:rFonts w:hint="eastAsia" w:ascii="宋体" w:hAnsi="宋体" w:cs="宋体"/>
                <w:color w:val="auto"/>
                <w:sz w:val="28"/>
                <w:szCs w:val="24"/>
                <w:highlight w:val="none"/>
              </w:rPr>
            </w:pPr>
          </w:p>
        </w:tc>
      </w:tr>
      <w:tr w14:paraId="3343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trPr>
        <w:tc>
          <w:tcPr>
            <w:tcW w:w="603" w:type="dxa"/>
            <w:vAlign w:val="top"/>
          </w:tcPr>
          <w:p w14:paraId="2C9DD899">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2</w:t>
            </w:r>
          </w:p>
        </w:tc>
        <w:tc>
          <w:tcPr>
            <w:tcW w:w="3225" w:type="dxa"/>
            <w:vAlign w:val="top"/>
          </w:tcPr>
          <w:p w14:paraId="26C8CA6C">
            <w:pPr>
              <w:rPr>
                <w:rFonts w:hint="eastAsia" w:ascii="宋体" w:hAnsi="宋体" w:cs="宋体"/>
                <w:color w:val="auto"/>
                <w:sz w:val="28"/>
                <w:szCs w:val="24"/>
                <w:highlight w:val="none"/>
              </w:rPr>
            </w:pPr>
          </w:p>
        </w:tc>
        <w:tc>
          <w:tcPr>
            <w:tcW w:w="3380" w:type="dxa"/>
            <w:vAlign w:val="top"/>
          </w:tcPr>
          <w:p w14:paraId="6F4B9A7E">
            <w:pPr>
              <w:rPr>
                <w:rFonts w:hint="eastAsia" w:ascii="宋体" w:hAnsi="宋体" w:cs="宋体"/>
                <w:color w:val="auto"/>
                <w:sz w:val="28"/>
                <w:szCs w:val="24"/>
                <w:highlight w:val="none"/>
              </w:rPr>
            </w:pPr>
          </w:p>
        </w:tc>
        <w:tc>
          <w:tcPr>
            <w:tcW w:w="2270" w:type="dxa"/>
            <w:vAlign w:val="top"/>
          </w:tcPr>
          <w:p w14:paraId="326E2760">
            <w:pPr>
              <w:rPr>
                <w:rFonts w:hint="eastAsia" w:ascii="宋体" w:hAnsi="宋体" w:cs="宋体"/>
                <w:color w:val="auto"/>
                <w:sz w:val="28"/>
                <w:szCs w:val="24"/>
                <w:highlight w:val="none"/>
              </w:rPr>
            </w:pPr>
          </w:p>
        </w:tc>
      </w:tr>
      <w:tr w14:paraId="5135F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7" w:hRule="atLeast"/>
        </w:trPr>
        <w:tc>
          <w:tcPr>
            <w:tcW w:w="603" w:type="dxa"/>
            <w:vAlign w:val="top"/>
          </w:tcPr>
          <w:p w14:paraId="05FF02EE">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3</w:t>
            </w:r>
          </w:p>
        </w:tc>
        <w:tc>
          <w:tcPr>
            <w:tcW w:w="3225" w:type="dxa"/>
            <w:vAlign w:val="top"/>
          </w:tcPr>
          <w:p w14:paraId="34380197">
            <w:pPr>
              <w:rPr>
                <w:rFonts w:hint="eastAsia" w:ascii="宋体" w:hAnsi="宋体" w:cs="宋体"/>
                <w:color w:val="auto"/>
                <w:sz w:val="28"/>
                <w:szCs w:val="24"/>
                <w:highlight w:val="none"/>
              </w:rPr>
            </w:pPr>
          </w:p>
        </w:tc>
        <w:tc>
          <w:tcPr>
            <w:tcW w:w="3380" w:type="dxa"/>
            <w:vAlign w:val="top"/>
          </w:tcPr>
          <w:p w14:paraId="6DF368BE">
            <w:pPr>
              <w:rPr>
                <w:rFonts w:hint="eastAsia" w:ascii="宋体" w:hAnsi="宋体" w:cs="宋体"/>
                <w:color w:val="auto"/>
                <w:sz w:val="28"/>
                <w:szCs w:val="24"/>
                <w:highlight w:val="none"/>
              </w:rPr>
            </w:pPr>
          </w:p>
        </w:tc>
        <w:tc>
          <w:tcPr>
            <w:tcW w:w="2270" w:type="dxa"/>
            <w:vAlign w:val="top"/>
          </w:tcPr>
          <w:p w14:paraId="0C9DA4F7">
            <w:pPr>
              <w:rPr>
                <w:rFonts w:hint="eastAsia" w:ascii="宋体" w:hAnsi="宋体" w:cs="宋体"/>
                <w:color w:val="auto"/>
                <w:sz w:val="28"/>
                <w:szCs w:val="24"/>
                <w:highlight w:val="none"/>
              </w:rPr>
            </w:pPr>
          </w:p>
        </w:tc>
      </w:tr>
      <w:tr w14:paraId="7AA16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7" w:hRule="atLeast"/>
        </w:trPr>
        <w:tc>
          <w:tcPr>
            <w:tcW w:w="603" w:type="dxa"/>
            <w:vAlign w:val="top"/>
          </w:tcPr>
          <w:p w14:paraId="27D08343">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t>4</w:t>
            </w:r>
          </w:p>
        </w:tc>
        <w:tc>
          <w:tcPr>
            <w:tcW w:w="3225" w:type="dxa"/>
            <w:vAlign w:val="top"/>
          </w:tcPr>
          <w:p w14:paraId="13B9465A">
            <w:pPr>
              <w:rPr>
                <w:rFonts w:hint="eastAsia" w:ascii="宋体" w:hAnsi="宋体" w:cs="宋体"/>
                <w:color w:val="auto"/>
                <w:sz w:val="28"/>
                <w:szCs w:val="24"/>
                <w:highlight w:val="none"/>
              </w:rPr>
            </w:pPr>
          </w:p>
        </w:tc>
        <w:tc>
          <w:tcPr>
            <w:tcW w:w="3380" w:type="dxa"/>
            <w:vAlign w:val="top"/>
          </w:tcPr>
          <w:p w14:paraId="7ECA82E4">
            <w:pPr>
              <w:rPr>
                <w:rFonts w:hint="eastAsia" w:ascii="宋体" w:hAnsi="宋体" w:cs="宋体"/>
                <w:color w:val="auto"/>
                <w:sz w:val="28"/>
                <w:szCs w:val="24"/>
                <w:highlight w:val="none"/>
              </w:rPr>
            </w:pPr>
          </w:p>
        </w:tc>
        <w:tc>
          <w:tcPr>
            <w:tcW w:w="2270" w:type="dxa"/>
            <w:vAlign w:val="top"/>
          </w:tcPr>
          <w:p w14:paraId="4D938178">
            <w:pPr>
              <w:rPr>
                <w:rFonts w:hint="eastAsia" w:ascii="宋体" w:hAnsi="宋体" w:cs="宋体"/>
                <w:color w:val="auto"/>
                <w:sz w:val="28"/>
                <w:szCs w:val="24"/>
                <w:highlight w:val="none"/>
              </w:rPr>
            </w:pPr>
          </w:p>
        </w:tc>
      </w:tr>
    </w:tbl>
    <w:p w14:paraId="4A292B3C">
      <w:pPr>
        <w:spacing w:line="460" w:lineRule="exact"/>
        <w:ind w:firstLine="492"/>
        <w:jc w:val="right"/>
        <w:rPr>
          <w:rFonts w:hint="eastAsia" w:ascii="宋体" w:hAnsi="宋体" w:cs="宋体"/>
          <w:color w:val="auto"/>
          <w:sz w:val="24"/>
          <w:highlight w:val="none"/>
        </w:rPr>
      </w:pPr>
      <w:r>
        <w:rPr>
          <w:rFonts w:hint="eastAsia" w:ascii="宋体" w:hAnsi="宋体" w:cs="宋体"/>
          <w:color w:val="auto"/>
          <w:sz w:val="24"/>
          <w:highlight w:val="none"/>
        </w:rPr>
        <w:t xml:space="preserve"> 供应商：（加盖CA电子公章）</w:t>
      </w:r>
    </w:p>
    <w:p w14:paraId="505F9157">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60E65EB4">
      <w:pPr>
        <w:spacing w:after="120"/>
        <w:jc w:val="right"/>
        <w:rPr>
          <w:rFonts w:hint="eastAsia" w:ascii="宋体" w:hAnsi="宋体" w:cs="宋体"/>
          <w:color w:val="auto"/>
          <w:szCs w:val="22"/>
          <w:highlight w:val="none"/>
        </w:rPr>
      </w:pPr>
      <w:r>
        <w:rPr>
          <w:rFonts w:hint="eastAsia" w:ascii="宋体" w:hAnsi="宋体" w:cs="宋体"/>
          <w:color w:val="auto"/>
          <w:sz w:val="24"/>
          <w:highlight w:val="none"/>
        </w:rPr>
        <w:t xml:space="preserve">   年</w:t>
      </w:r>
      <w:r>
        <w:rPr>
          <w:rFonts w:hint="eastAsia" w:ascii="宋体" w:hAnsi="宋体" w:cs="宋体"/>
          <w:color w:val="auto"/>
          <w:sz w:val="24"/>
          <w:highlight w:val="none"/>
        </w:rPr>
        <w:tab/>
      </w:r>
      <w:r>
        <w:rPr>
          <w:rFonts w:hint="eastAsia" w:ascii="宋体" w:hAnsi="宋体" w:cs="宋体"/>
          <w:color w:val="auto"/>
          <w:sz w:val="24"/>
          <w:highlight w:val="none"/>
        </w:rPr>
        <w:t xml:space="preserve"> 月 </w:t>
      </w:r>
      <w:r>
        <w:rPr>
          <w:rFonts w:hint="eastAsia" w:ascii="宋体" w:hAnsi="宋体" w:cs="宋体"/>
          <w:color w:val="auto"/>
          <w:sz w:val="24"/>
          <w:highlight w:val="none"/>
        </w:rPr>
        <w:tab/>
      </w:r>
      <w:r>
        <w:rPr>
          <w:rFonts w:hint="eastAsia" w:ascii="宋体" w:hAnsi="宋体" w:cs="宋体"/>
          <w:color w:val="auto"/>
          <w:sz w:val="24"/>
          <w:highlight w:val="none"/>
        </w:rPr>
        <w:t>日</w:t>
      </w:r>
    </w:p>
    <w:p w14:paraId="7EC688A8">
      <w:pPr>
        <w:spacing w:before="34"/>
        <w:rPr>
          <w:rFonts w:hint="eastAsia" w:ascii="宋体" w:hAnsi="宋体" w:cs="宋体"/>
          <w:color w:val="auto"/>
          <w:highlight w:val="none"/>
        </w:rPr>
      </w:pPr>
    </w:p>
    <w:p w14:paraId="0C14828F">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附件1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-1  证明材料1</w:t>
      </w:r>
      <w:r>
        <w:rPr>
          <w:rFonts w:hint="eastAsia" w:ascii="宋体" w:hAnsi="宋体"/>
          <w:color w:val="auto"/>
          <w:sz w:val="24"/>
          <w:szCs w:val="24"/>
          <w:highlight w:val="none"/>
          <w:lang w:eastAsia="zh-CN"/>
        </w:rPr>
        <w:t>，</w:t>
      </w:r>
      <w:r>
        <w:rPr>
          <w:rFonts w:hint="eastAsia" w:ascii="宋体" w:hAnsi="宋体"/>
          <w:color w:val="auto"/>
          <w:sz w:val="24"/>
          <w:szCs w:val="24"/>
          <w:highlight w:val="none"/>
        </w:rPr>
        <w:t>证明材料2, ……</w:t>
      </w:r>
    </w:p>
    <w:p w14:paraId="6510E248">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2FA67482">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对商务要求中的实质性要求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否则作无效投标处理</w:t>
      </w:r>
      <w:r>
        <w:rPr>
          <w:rFonts w:ascii="宋体" w:hAnsi="宋体"/>
          <w:color w:val="auto"/>
          <w:sz w:val="24"/>
          <w:highlight w:val="none"/>
        </w:rPr>
        <w:t>。</w:t>
      </w:r>
    </w:p>
    <w:p w14:paraId="0AAFDBD9">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w:t>
      </w:r>
      <w:r>
        <w:rPr>
          <w:rFonts w:hint="eastAsia" w:ascii="宋体" w:hAnsi="宋体"/>
          <w:color w:val="auto"/>
          <w:sz w:val="24"/>
          <w:szCs w:val="24"/>
          <w:highlight w:val="none"/>
        </w:rPr>
        <w:t>投标人必须</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3A3B205A">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3.投标人未对实质性要求逐条作出明确响应的，或未按招标文件要求提供证明材料的，该分包作无效投标处理。</w:t>
      </w:r>
    </w:p>
    <w:p w14:paraId="03FA1BE8">
      <w:pPr>
        <w:spacing w:line="560" w:lineRule="exact"/>
        <w:jc w:val="center"/>
        <w:rPr>
          <w:rFonts w:ascii="宋体" w:hAnsi="宋体"/>
          <w:b/>
          <w:color w:val="auto"/>
          <w:sz w:val="24"/>
          <w:szCs w:val="24"/>
          <w:highlight w:val="none"/>
        </w:rPr>
      </w:pPr>
      <w:r>
        <w:rPr>
          <w:rFonts w:hint="eastAsia" w:ascii="宋体" w:hAnsi="宋体"/>
          <w:b/>
          <w:color w:val="auto"/>
          <w:sz w:val="24"/>
          <w:szCs w:val="24"/>
          <w:highlight w:val="none"/>
        </w:rPr>
        <w:t>承诺书</w:t>
      </w:r>
    </w:p>
    <w:p w14:paraId="649AF748">
      <w:pPr>
        <w:spacing w:line="560" w:lineRule="exact"/>
        <w:jc w:val="center"/>
        <w:rPr>
          <w:rFonts w:ascii="宋体" w:hAnsi="宋体"/>
          <w:b/>
          <w:color w:val="auto"/>
          <w:sz w:val="24"/>
          <w:szCs w:val="24"/>
          <w:highlight w:val="none"/>
        </w:rPr>
      </w:pPr>
      <w:r>
        <w:rPr>
          <w:rFonts w:hint="eastAsia" w:ascii="宋体" w:hAnsi="宋体"/>
          <w:b/>
          <w:color w:val="auto"/>
          <w:sz w:val="24"/>
          <w:szCs w:val="24"/>
          <w:highlight w:val="none"/>
        </w:rPr>
        <w:t>（格式自拟）</w:t>
      </w:r>
    </w:p>
    <w:p w14:paraId="193EE943">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供应商除了填写上述“实质性商务要求响应及偏离表”，还应根据采购需求中的</w:t>
      </w:r>
      <w:r>
        <w:rPr>
          <w:rFonts w:ascii="宋体" w:hAnsi="宋体"/>
          <w:color w:val="auto"/>
          <w:sz w:val="24"/>
          <w:szCs w:val="24"/>
          <w:highlight w:val="none"/>
        </w:rPr>
        <w:t>商务</w:t>
      </w:r>
      <w:r>
        <w:rPr>
          <w:rFonts w:hint="eastAsia" w:ascii="宋体" w:hAnsi="宋体"/>
          <w:color w:val="auto"/>
          <w:sz w:val="24"/>
          <w:szCs w:val="24"/>
          <w:highlight w:val="none"/>
        </w:rPr>
        <w:t>部分</w:t>
      </w:r>
      <w:r>
        <w:rPr>
          <w:rFonts w:ascii="宋体" w:hAnsi="宋体"/>
          <w:color w:val="auto"/>
          <w:sz w:val="24"/>
          <w:szCs w:val="24"/>
          <w:highlight w:val="none"/>
        </w:rPr>
        <w:t>实质性要求</w:t>
      </w:r>
      <w:r>
        <w:rPr>
          <w:rFonts w:hint="eastAsia" w:ascii="宋体" w:hAnsi="宋体"/>
          <w:color w:val="auto"/>
          <w:sz w:val="24"/>
          <w:szCs w:val="24"/>
          <w:highlight w:val="none"/>
        </w:rPr>
        <w:t>提供承诺函，格式自拟。</w:t>
      </w:r>
    </w:p>
    <w:p w14:paraId="30D1B781">
      <w:pPr>
        <w:pStyle w:val="3"/>
        <w:spacing w:before="42" w:line="221" w:lineRule="auto"/>
        <w:ind w:left="105"/>
        <w:rPr>
          <w:rFonts w:hint="eastAsia" w:ascii="宋体" w:hAnsi="宋体" w:eastAsia="宋体" w:cs="宋体"/>
          <w:color w:val="auto"/>
          <w:spacing w:val="14"/>
          <w:highlight w:val="none"/>
        </w:rPr>
      </w:pPr>
    </w:p>
    <w:p w14:paraId="0144A8BA">
      <w:pPr>
        <w:pStyle w:val="3"/>
        <w:spacing w:before="42" w:line="221" w:lineRule="auto"/>
        <w:ind w:left="105"/>
        <w:rPr>
          <w:rFonts w:hint="eastAsia" w:ascii="宋体" w:hAnsi="宋体" w:eastAsia="宋体" w:cs="宋体"/>
          <w:color w:val="auto"/>
          <w:spacing w:val="14"/>
          <w:highlight w:val="none"/>
        </w:rPr>
      </w:pPr>
    </w:p>
    <w:p w14:paraId="06CD4F99">
      <w:pPr>
        <w:pStyle w:val="69"/>
        <w:spacing w:line="240" w:lineRule="auto"/>
        <w:ind w:firstLine="440" w:firstLineChars="200"/>
        <w:rPr>
          <w:rFonts w:ascii="宋体" w:eastAsia="宋体" w:cs="宋体"/>
          <w:bCs/>
          <w:color w:val="auto"/>
          <w:sz w:val="22"/>
          <w:szCs w:val="22"/>
          <w:highlight w:val="none"/>
        </w:rPr>
      </w:pPr>
    </w:p>
    <w:p w14:paraId="6F3B5ABF">
      <w:pPr>
        <w:pStyle w:val="3"/>
        <w:spacing w:before="65" w:line="221" w:lineRule="auto"/>
        <w:ind w:left="107"/>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附件1</w:t>
      </w:r>
      <w:r>
        <w:rPr>
          <w:rFonts w:hint="eastAsia" w:ascii="宋体" w:hAnsi="宋体" w:eastAsia="宋体" w:cs="宋体"/>
          <w:b/>
          <w:color w:val="auto"/>
          <w:sz w:val="30"/>
          <w:szCs w:val="30"/>
          <w:highlight w:val="none"/>
          <w:lang w:val="en-US" w:eastAsia="zh-CN"/>
        </w:rPr>
        <w:t>6</w:t>
      </w:r>
    </w:p>
    <w:bookmarkEnd w:id="221"/>
    <w:bookmarkEnd w:id="222"/>
    <w:bookmarkEnd w:id="223"/>
    <w:p w14:paraId="4B7F0FA9">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质疑函范本</w:t>
      </w:r>
    </w:p>
    <w:p w14:paraId="0F3AD1DF">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一、质疑投标人基本信息</w:t>
      </w:r>
    </w:p>
    <w:p w14:paraId="16B0DB54">
      <w:pPr>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质疑投标人：</w:t>
      </w:r>
      <w:r>
        <w:rPr>
          <w:rFonts w:hint="eastAsia" w:ascii="宋体" w:hAnsi="宋体" w:cs="仿宋"/>
          <w:color w:val="auto"/>
          <w:sz w:val="24"/>
          <w:szCs w:val="24"/>
          <w:highlight w:val="none"/>
          <w:u w:val="dotted"/>
        </w:rPr>
        <w:t xml:space="preserve">                                                              </w:t>
      </w:r>
    </w:p>
    <w:p w14:paraId="0FDA70CF">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dotted"/>
        </w:rPr>
        <w:t xml:space="preserve">                                 </w:t>
      </w:r>
    </w:p>
    <w:p w14:paraId="5FA22CFD">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39276C06">
      <w:pPr>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dotted"/>
        </w:rPr>
        <w:t xml:space="preserve">                                                                </w:t>
      </w:r>
    </w:p>
    <w:p w14:paraId="63D7697B">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049AE106">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dotted"/>
        </w:rPr>
        <w:t xml:space="preserve">                                     </w:t>
      </w:r>
    </w:p>
    <w:p w14:paraId="509EC0ED">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6898555F">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dotted"/>
        </w:rPr>
        <w:t xml:space="preserve">                                                          </w:t>
      </w:r>
    </w:p>
    <w:p w14:paraId="023C9CBF">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dotted"/>
        </w:rPr>
        <w:t xml:space="preserve">                           </w:t>
      </w:r>
    </w:p>
    <w:p w14:paraId="502397E8">
      <w:pPr>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dotted"/>
        </w:rPr>
        <w:t xml:space="preserve">                                                              </w:t>
      </w:r>
    </w:p>
    <w:p w14:paraId="1AEBFB80">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dotted"/>
        </w:rPr>
        <w:t xml:space="preserve">                                                        </w:t>
      </w:r>
    </w:p>
    <w:p w14:paraId="18520BE2">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2E780656">
      <w:pPr>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dotted"/>
        </w:rPr>
        <w:t xml:space="preserve">                                                              </w:t>
      </w:r>
    </w:p>
    <w:p w14:paraId="33242137">
      <w:pPr>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dotted"/>
        </w:rPr>
        <w:t xml:space="preserve">                                                                </w:t>
      </w:r>
    </w:p>
    <w:p w14:paraId="0AE2F2CD">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dotted"/>
        </w:rPr>
        <w:t xml:space="preserve">                                                                          </w:t>
      </w:r>
    </w:p>
    <w:p w14:paraId="26FF66DD">
      <w:pPr>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dotted"/>
        </w:rPr>
        <w:t xml:space="preserve">                                                                </w:t>
      </w:r>
    </w:p>
    <w:p w14:paraId="0ECC6D1D">
      <w:pPr>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u w:val="dotted"/>
        </w:rPr>
        <w:t xml:space="preserve">                                                                          </w:t>
      </w:r>
    </w:p>
    <w:p w14:paraId="506AD7AA">
      <w:pPr>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质疑事项2</w:t>
      </w:r>
    </w:p>
    <w:p w14:paraId="1E77E15C">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14:paraId="5B614A82">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44D8A4AF">
      <w:pPr>
        <w:spacing w:line="360" w:lineRule="auto"/>
        <w:rPr>
          <w:rFonts w:ascii="宋体" w:hAnsi="宋体" w:cs="仿宋"/>
          <w:color w:val="auto"/>
          <w:sz w:val="24"/>
          <w:szCs w:val="24"/>
          <w:highlight w:val="none"/>
          <w:u w:val="dotted"/>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dotted"/>
        </w:rPr>
        <w:t xml:space="preserve">                                                                     </w:t>
      </w:r>
    </w:p>
    <w:p w14:paraId="02621A2B">
      <w:pPr>
        <w:rPr>
          <w:rFonts w:ascii="宋体" w:hAnsi="宋体"/>
          <w:color w:val="auto"/>
          <w:sz w:val="24"/>
          <w:szCs w:val="24"/>
          <w:highlight w:val="none"/>
        </w:rPr>
      </w:pPr>
      <w:r>
        <w:rPr>
          <w:rFonts w:hint="eastAsia" w:ascii="宋体" w:hAnsi="宋体"/>
          <w:color w:val="auto"/>
          <w:sz w:val="24"/>
          <w:szCs w:val="24"/>
          <w:highlight w:val="none"/>
        </w:rPr>
        <w:t>签字</w:t>
      </w:r>
      <w:r>
        <w:rPr>
          <w:rFonts w:hint="eastAsia" w:ascii="宋体" w:hAnsi="宋体"/>
          <w:color w:val="auto"/>
          <w:sz w:val="24"/>
          <w:szCs w:val="24"/>
          <w:highlight w:val="none"/>
          <w:lang w:eastAsia="zh-CN"/>
        </w:rPr>
        <w:t>（</w:t>
      </w:r>
      <w:r>
        <w:rPr>
          <w:rFonts w:hint="eastAsia" w:ascii="宋体" w:hAnsi="宋体"/>
          <w:color w:val="auto"/>
          <w:sz w:val="24"/>
          <w:szCs w:val="24"/>
          <w:highlight w:val="none"/>
        </w:rPr>
        <w:t>签章</w:t>
      </w:r>
      <w:r>
        <w:rPr>
          <w:rFonts w:hint="eastAsia" w:ascii="宋体" w:hAnsi="宋体"/>
          <w:color w:val="auto"/>
          <w:sz w:val="24"/>
          <w:szCs w:val="24"/>
          <w:highlight w:val="none"/>
          <w:lang w:eastAsia="zh-CN"/>
        </w:rPr>
        <w:t>）</w:t>
      </w:r>
      <w:r>
        <w:rPr>
          <w:rFonts w:hint="eastAsia" w:ascii="宋体" w:hAnsi="宋体"/>
          <w:color w:val="auto"/>
          <w:sz w:val="24"/>
          <w:szCs w:val="24"/>
          <w:highlight w:val="none"/>
        </w:rPr>
        <w:t xml:space="preserve">：                   公章：                      </w:t>
      </w:r>
    </w:p>
    <w:p w14:paraId="7BF34D10">
      <w:pPr>
        <w:rPr>
          <w:rFonts w:ascii="宋体" w:hAnsi="宋体"/>
          <w:color w:val="auto"/>
          <w:sz w:val="24"/>
          <w:szCs w:val="24"/>
          <w:highlight w:val="none"/>
        </w:rPr>
      </w:pPr>
      <w:r>
        <w:rPr>
          <w:rFonts w:hint="eastAsia" w:ascii="宋体" w:hAnsi="宋体"/>
          <w:color w:val="auto"/>
          <w:sz w:val="24"/>
          <w:szCs w:val="24"/>
          <w:highlight w:val="none"/>
        </w:rPr>
        <w:t xml:space="preserve">日期：    </w:t>
      </w:r>
    </w:p>
    <w:p w14:paraId="5B8DC4EE">
      <w:pPr>
        <w:spacing w:line="400" w:lineRule="exact"/>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0FB95D19">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1.投标人提出质疑时，应提交质疑函和必要的证明材料。</w:t>
      </w:r>
    </w:p>
    <w:p w14:paraId="5891FE3D">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2.质疑投标人若委托代理人进行质疑的，质疑函应按要求列明“授权代表”的有关内容，并在附件中提交由质疑</w:t>
      </w:r>
      <w:r>
        <w:rPr>
          <w:rFonts w:hint="eastAsia" w:ascii="宋体" w:hAnsi="宋体" w:cs="宋体"/>
          <w:color w:val="auto"/>
          <w:kern w:val="0"/>
          <w:sz w:val="24"/>
          <w:szCs w:val="24"/>
          <w:highlight w:val="none"/>
        </w:rPr>
        <w:t>投标人签署的授权委托书。授权委托书应载明代理人的姓名或者名称、代理事项、具体权限、期限和相关事项。</w:t>
      </w:r>
    </w:p>
    <w:p w14:paraId="744F0B89">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3.质疑投标人若对项目的某一分包进行质疑，质疑函中应列明具体分包号。</w:t>
      </w:r>
    </w:p>
    <w:p w14:paraId="2CDF8B43">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3CB9711B">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0DE33411">
      <w:pPr>
        <w:widowControl/>
        <w:spacing w:line="400" w:lineRule="exact"/>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6.质疑投标人为自然人的，质疑函应由本人签字；质疑投标人为法人或者其他组织的，质疑函应由法定代表人、主要负责人，或者其授权代表签字或者盖章，并加盖公章。</w:t>
      </w:r>
    </w:p>
    <w:p w14:paraId="236290EE">
      <w:pPr>
        <w:pStyle w:val="2"/>
        <w:ind w:firstLine="0" w:firstLineChars="0"/>
        <w:rPr>
          <w:rFonts w:hint="eastAsia"/>
          <w:color w:val="auto"/>
          <w:highlight w:val="none"/>
        </w:rPr>
      </w:pPr>
    </w:p>
    <w:p w14:paraId="2F46E562">
      <w:pPr>
        <w:pStyle w:val="8"/>
        <w:ind w:firstLine="0"/>
        <w:rPr>
          <w:rFonts w:hint="eastAsia"/>
          <w:color w:val="auto"/>
          <w:sz w:val="24"/>
          <w:szCs w:val="24"/>
          <w:highlight w:val="none"/>
        </w:rPr>
      </w:pPr>
    </w:p>
    <w:p w14:paraId="687BF985">
      <w:pPr>
        <w:pStyle w:val="8"/>
        <w:ind w:firstLine="0"/>
        <w:rPr>
          <w:rFonts w:hint="eastAsia"/>
          <w:color w:val="auto"/>
          <w:sz w:val="24"/>
          <w:szCs w:val="24"/>
          <w:highlight w:val="none"/>
        </w:rPr>
      </w:pPr>
    </w:p>
    <w:p w14:paraId="7D586225">
      <w:pPr>
        <w:pStyle w:val="2"/>
        <w:ind w:firstLine="0" w:firstLineChars="0"/>
        <w:jc w:val="left"/>
        <w:rPr>
          <w:rFonts w:hint="eastAsia"/>
          <w:color w:val="auto"/>
          <w:highlight w:val="none"/>
        </w:rPr>
      </w:pPr>
    </w:p>
    <w:sectPr>
      <w:footerReference r:id="rId11" w:type="first"/>
      <w:headerReference r:id="rId9" w:type="default"/>
      <w:footerReference r:id="rId10" w:type="default"/>
      <w:pgSz w:w="11906" w:h="16838"/>
      <w:pgMar w:top="1418" w:right="1588" w:bottom="1418" w:left="1365" w:header="851" w:footer="907"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F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3FDB93E-7669-439E-9765-B675BA95637C}"/>
  </w:font>
  <w:font w:name="黑体">
    <w:panose1 w:val="02010609060101010101"/>
    <w:charset w:val="86"/>
    <w:family w:val="auto"/>
    <w:pitch w:val="default"/>
    <w:sig w:usb0="800002BF" w:usb1="38CF7CFA" w:usb2="00000016" w:usb3="00000000" w:csb0="00040001" w:csb1="00000000"/>
    <w:embedRegular r:id="rId2" w:fontKey="{04B73F85-746A-462B-A5B2-90503949BCD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E00FC627-E082-4F47-87DF-423B97055F22}"/>
  </w:font>
  <w:font w:name="方正仿宋_GB2312">
    <w:panose1 w:val="02000000000000000000"/>
    <w:charset w:val="86"/>
    <w:family w:val="auto"/>
    <w:pitch w:val="default"/>
    <w:sig w:usb0="A00002BF" w:usb1="184F6CFA" w:usb2="00000012" w:usb3="00000000" w:csb0="00040001" w:csb1="00000000"/>
    <w:embedRegular r:id="rId4" w:fontKey="{113D4071-A7CF-4176-9463-7A2A8B33C3BC}"/>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5" w:fontKey="{07CF7F1A-4467-429E-B29D-7ECD78CBC215}"/>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锐正黑_GBK 中">
    <w:altName w:val="黑体"/>
    <w:panose1 w:val="02010600010101010101"/>
    <w:charset w:val="86"/>
    <w:family w:val="auto"/>
    <w:pitch w:val="default"/>
    <w:sig w:usb0="00000000" w:usb1="00000000" w:usb2="00000016" w:usb3="00000000" w:csb0="00040001" w:csb1="00000000"/>
  </w:font>
  <w:font w:name="方正小标宋_GBK">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swiss"/>
    <w:pitch w:val="default"/>
    <w:sig w:usb0="FFFFFFFF" w:usb1="E9FFFFFF" w:usb2="0000003F" w:usb3="00000000" w:csb0="603F01FF" w:csb1="FFFF0000"/>
    <w:embedRegular r:id="rId6" w:fontKey="{957A6949-90F0-4104-B366-2B75344582B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华文新魏">
    <w:panose1 w:val="02010800040101010101"/>
    <w:charset w:val="86"/>
    <w:family w:val="auto"/>
    <w:pitch w:val="default"/>
    <w:sig w:usb0="00000001" w:usb1="080F0000" w:usb2="00000000" w:usb3="00000000" w:csb0="00040000" w:csb1="00000000"/>
    <w:embedRegular r:id="rId7" w:fontKey="{9F364875-445A-44C8-BC9C-8C0B706BBB07}"/>
  </w:font>
  <w:font w:name="方正仿宋_GBK">
    <w:panose1 w:val="03000509000000000000"/>
    <w:charset w:val="86"/>
    <w:family w:val="auto"/>
    <w:pitch w:val="default"/>
    <w:sig w:usb0="00000001" w:usb1="080E0000" w:usb2="00000000" w:usb3="00000000" w:csb0="00040000" w:csb1="00000000"/>
    <w:embedRegular r:id="rId8" w:fontKey="{39C32EBC-31B5-4211-97C9-F94C36522C1F}"/>
  </w:font>
  <w:font w:name="等线">
    <w:panose1 w:val="02010600030101010101"/>
    <w:charset w:val="86"/>
    <w:family w:val="auto"/>
    <w:pitch w:val="default"/>
    <w:sig w:usb0="A00002BF" w:usb1="38CF7CFA" w:usb2="00000016" w:usb3="00000000" w:csb0="0004000F" w:csb1="00000000"/>
    <w:embedRegular r:id="rId9" w:fontKey="{903FF71C-F842-4E78-884C-323962F35DE6}"/>
  </w:font>
  <w:font w:name="仿宋">
    <w:panose1 w:val="02010609060101010101"/>
    <w:charset w:val="86"/>
    <w:family w:val="modern"/>
    <w:pitch w:val="default"/>
    <w:sig w:usb0="800002BF" w:usb1="38CF7CFA" w:usb2="00000016" w:usb3="00000000" w:csb0="00040001" w:csb1="00000000"/>
    <w:embedRegular r:id="rId10" w:fontKey="{036231DA-3F9F-4A09-BF19-7A995512C6FE}"/>
  </w:font>
  <w:font w:name="华文仿宋">
    <w:panose1 w:val="02010600040101010101"/>
    <w:charset w:val="86"/>
    <w:family w:val="auto"/>
    <w:pitch w:val="default"/>
    <w:sig w:usb0="00000287" w:usb1="080F0000" w:usb2="00000000" w:usb3="00000000" w:csb0="0004009F" w:csb1="DFD70000"/>
    <w:embedRegular r:id="rId11" w:fontKey="{17948576-3F0A-4C43-A74A-682E74DF20DA}"/>
  </w:font>
  <w:font w:name="方正黑体_GBK">
    <w:panose1 w:val="03000509000000000000"/>
    <w:charset w:val="86"/>
    <w:family w:val="auto"/>
    <w:pitch w:val="default"/>
    <w:sig w:usb0="00000001" w:usb1="080E0000" w:usb2="00000000" w:usb3="00000000" w:csb0="00040000" w:csb1="00000000"/>
    <w:embedRegular r:id="rId12" w:fontKey="{F127726C-5E54-45D4-A766-1EE1CB8B689D}"/>
  </w:font>
  <w:font w:name="华文彩云">
    <w:panose1 w:val="02010800040101010101"/>
    <w:charset w:val="86"/>
    <w:family w:val="auto"/>
    <w:pitch w:val="default"/>
    <w:sig w:usb0="00000001" w:usb1="080F0000" w:usb2="00000000" w:usb3="00000000" w:csb0="00040000" w:csb1="00000000"/>
    <w:embedRegular r:id="rId13" w:fontKey="{60316B04-AD6C-4C66-B605-4FAA8928ED36}"/>
  </w:font>
  <w:font w:name="WPSEMBED1">
    <w:panose1 w:val="02000000000000000000"/>
    <w:charset w:val="86"/>
    <w:family w:val="auto"/>
    <w:pitch w:val="default"/>
    <w:sig w:usb0="A00002BF" w:usb1="184F6CFA" w:usb2="00000012" w:usb3="00000000" w:csb0="00040001" w:csb1="00000000"/>
  </w:font>
  <w:font w:name="WPSEMBED2">
    <w:panose1 w:val="03000509000000000000"/>
    <w:charset w:val="86"/>
    <w:family w:val="auto"/>
    <w:pitch w:val="default"/>
    <w:sig w:usb0="00000001" w:usb1="080E0000" w:usb2="00000000" w:usb3="00000000" w:csb0="00040000" w:csb1="00000000"/>
  </w:font>
  <w:font w:name="WPSEMBED3">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33314">
    <w:pPr>
      <w:spacing w:line="173" w:lineRule="auto"/>
      <w:ind w:left="4110"/>
      <w:rPr>
        <w:rFonts w:eastAsia="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1783B">
    <w:pPr>
      <w:spacing w:line="173" w:lineRule="auto"/>
      <w:ind w:left="4110"/>
      <w:rPr>
        <w:rFonts w:eastAsia="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52611">
    <w:pPr>
      <w:pStyle w:val="30"/>
      <w:tabs>
        <w:tab w:val="clear" w:pos="4153"/>
        <w:tab w:val="clear" w:pos="8306"/>
      </w:tabs>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00009a"/>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2721F">
                          <w:pPr>
                            <w:pStyle w:val="30"/>
                            <w:tabs>
                              <w:tab w:val="clear" w:pos="4153"/>
                              <w:tab w:val="clear" w:pos="8306"/>
                            </w:tabs>
                          </w:pPr>
                          <w:r>
                            <w:fldChar w:fldCharType="begin"/>
                          </w:r>
                          <w:r>
                            <w:instrText xml:space="preserve"> PAGE  \* MERGEFORMAT </w:instrText>
                          </w:r>
                          <w:r>
                            <w:fldChar w:fldCharType="separate"/>
                          </w:r>
                          <w:r>
                            <w:t>39</w:t>
                          </w:r>
                          <w:r>
                            <w:fldChar w:fldCharType="end"/>
                          </w:r>
                        </w:p>
                        <w:p w14:paraId="73B3CAE8"/>
                      </w:txbxContent>
                    </wps:txbx>
                    <wps:bodyPr wrap="none" lIns="0" tIns="0" rIns="0" bIns="0" upright="1">
                      <a:spAutoFit/>
                    </wps:bodyPr>
                  </wps:wsp>
                </a:graphicData>
              </a:graphic>
            </wp:anchor>
          </w:drawing>
        </mc:Choice>
        <mc:Fallback>
          <w:pict>
            <v:shape id="00009a"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M6pebnP&#10;AAAABQEAAA8AAAAAAAAAAQAgAAAAIgAAAGRycy9kb3ducmV2LnhtbFBLAQIUABQAAAAIAIdO4kAC&#10;z46gtwEAAJQDAAAOAAAAAAAAAAEAIAAAAB4BAABkcnMvZTJvRG9jLnhtbFBLBQYAAAAABgAGAFkB&#10;AABHBQAAAAA=&#10;">
              <v:fill on="f" focussize="0,0"/>
              <v:stroke on="f"/>
              <v:imagedata o:title=""/>
              <o:lock v:ext="edit" aspectratio="f"/>
              <v:textbox inset="0mm,0mm,0mm,0mm" style="mso-fit-shape-to-text:t;">
                <w:txbxContent>
                  <w:p w14:paraId="6F22721F">
                    <w:pPr>
                      <w:pStyle w:val="30"/>
                      <w:tabs>
                        <w:tab w:val="clear" w:pos="4153"/>
                        <w:tab w:val="clear" w:pos="8306"/>
                      </w:tabs>
                    </w:pPr>
                    <w:r>
                      <w:fldChar w:fldCharType="begin"/>
                    </w:r>
                    <w:r>
                      <w:instrText xml:space="preserve"> PAGE  \* MERGEFORMAT </w:instrText>
                    </w:r>
                    <w:r>
                      <w:fldChar w:fldCharType="separate"/>
                    </w:r>
                    <w:r>
                      <w:t>39</w:t>
                    </w:r>
                    <w:r>
                      <w:fldChar w:fldCharType="end"/>
                    </w:r>
                  </w:p>
                  <w:p w14:paraId="73B3CAE8"/>
                </w:txbxContent>
              </v:textbox>
            </v:shape>
          </w:pict>
        </mc:Fallback>
      </mc:AlternateContent>
    </w:r>
  </w:p>
  <w:p w14:paraId="1DB774ED">
    <w:pPr>
      <w:pStyle w:val="30"/>
      <w:tabs>
        <w:tab w:val="clear" w:pos="4153"/>
        <w:tab w:val="clear" w:pos="8306"/>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84B33">
    <w:pPr>
      <w:pStyle w:val="30"/>
      <w:framePr w:wrap="around" w:vAnchor="text" w:hAnchor="margin" w:xAlign="center" w:y="1"/>
      <w:tabs>
        <w:tab w:val="clear" w:pos="4153"/>
        <w:tab w:val="clear" w:pos="8306"/>
      </w:tabs>
    </w:pPr>
    <w:r>
      <w:fldChar w:fldCharType="begin"/>
    </w:r>
    <w:r>
      <w:rPr>
        <w:rStyle w:val="50"/>
      </w:rPr>
      <w:instrText xml:space="preserve">PAGE  </w:instrText>
    </w:r>
    <w:r>
      <w:fldChar w:fldCharType="separate"/>
    </w:r>
    <w:r>
      <w:rPr>
        <w:rStyle w:val="50"/>
      </w:rPr>
      <w:t>1</w:t>
    </w:r>
    <w:r>
      <w:fldChar w:fldCharType="end"/>
    </w:r>
  </w:p>
  <w:p w14:paraId="7E8D4FF4">
    <w:pPr>
      <w:pStyle w:val="30"/>
      <w:tabs>
        <w:tab w:val="clear" w:pos="4153"/>
        <w:tab w:val="clear" w:pos="8306"/>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F8466">
    <w:pPr>
      <w:pStyle w:val="30"/>
      <w:tabs>
        <w:tab w:val="clear" w:pos="4153"/>
        <w:tab w:val="clear" w:pos="8306"/>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00009b"/>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C01030">
                          <w:pPr>
                            <w:pStyle w:val="30"/>
                            <w:tabs>
                              <w:tab w:val="clear" w:pos="4153"/>
                              <w:tab w:val="clear" w:pos="8306"/>
                            </w:tabs>
                          </w:pPr>
                          <w:r>
                            <w:fldChar w:fldCharType="begin"/>
                          </w:r>
                          <w:r>
                            <w:instrText xml:space="preserve"> PAGE  \* MERGEFORMAT </w:instrText>
                          </w:r>
                          <w:r>
                            <w:fldChar w:fldCharType="separate"/>
                          </w:r>
                          <w:r>
                            <w:t>1</w:t>
                          </w:r>
                          <w:r>
                            <w:fldChar w:fldCharType="end"/>
                          </w:r>
                        </w:p>
                        <w:p w14:paraId="07D2694E"/>
                      </w:txbxContent>
                    </wps:txbx>
                    <wps:bodyPr wrap="none" lIns="0" tIns="0" rIns="0" bIns="0" upright="1">
                      <a:spAutoFit/>
                    </wps:bodyPr>
                  </wps:wsp>
                </a:graphicData>
              </a:graphic>
            </wp:anchor>
          </w:drawing>
        </mc:Choice>
        <mc:Fallback>
          <w:pict>
            <v:shape id="00009b"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M6pebnP&#10;AAAABQEAAA8AAAAAAAAAAQAgAAAAIgAAAGRycy9kb3ducmV2LnhtbFBLAQIUABQAAAAIAIdO4kCH&#10;H6tatwEAAJQDAAAOAAAAAAAAAAEAIAAAAB4BAABkcnMvZTJvRG9jLnhtbFBLBQYAAAAABgAGAFkB&#10;AABHBQAAAAA=&#10;">
              <v:fill on="f" focussize="0,0"/>
              <v:stroke on="f"/>
              <v:imagedata o:title=""/>
              <o:lock v:ext="edit" aspectratio="f"/>
              <v:textbox inset="0mm,0mm,0mm,0mm" style="mso-fit-shape-to-text:t;">
                <w:txbxContent>
                  <w:p w14:paraId="46C01030">
                    <w:pPr>
                      <w:pStyle w:val="30"/>
                      <w:tabs>
                        <w:tab w:val="clear" w:pos="4153"/>
                        <w:tab w:val="clear" w:pos="8306"/>
                      </w:tabs>
                    </w:pPr>
                    <w:r>
                      <w:fldChar w:fldCharType="begin"/>
                    </w:r>
                    <w:r>
                      <w:instrText xml:space="preserve"> PAGE  \* MERGEFORMAT </w:instrText>
                    </w:r>
                    <w:r>
                      <w:fldChar w:fldCharType="separate"/>
                    </w:r>
                    <w:r>
                      <w:t>1</w:t>
                    </w:r>
                    <w:r>
                      <w:fldChar w:fldCharType="end"/>
                    </w:r>
                  </w:p>
                  <w:p w14:paraId="07D2694E"/>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57B3E">
    <w:pPr>
      <w:pStyle w:val="30"/>
      <w:tabs>
        <w:tab w:val="clear" w:pos="4153"/>
        <w:tab w:val="clear" w:pos="8306"/>
      </w:tabs>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00009c"/>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008B92">
                          <w:pPr>
                            <w:pStyle w:val="30"/>
                            <w:tabs>
                              <w:tab w:val="clear" w:pos="4153"/>
                              <w:tab w:val="clear" w:pos="8306"/>
                            </w:tabs>
                          </w:pPr>
                          <w:r>
                            <w:fldChar w:fldCharType="begin"/>
                          </w:r>
                          <w:r>
                            <w:instrText xml:space="preserve"> PAGE  \* MERGEFORMAT </w:instrText>
                          </w:r>
                          <w:r>
                            <w:fldChar w:fldCharType="separate"/>
                          </w:r>
                          <w:r>
                            <w:t>59</w:t>
                          </w:r>
                          <w:r>
                            <w:fldChar w:fldCharType="end"/>
                          </w:r>
                        </w:p>
                        <w:p w14:paraId="655C7518"/>
                      </w:txbxContent>
                    </wps:txbx>
                    <wps:bodyPr wrap="none" lIns="0" tIns="0" rIns="0" bIns="0" upright="1">
                      <a:spAutoFit/>
                    </wps:bodyPr>
                  </wps:wsp>
                </a:graphicData>
              </a:graphic>
            </wp:anchor>
          </w:drawing>
        </mc:Choice>
        <mc:Fallback>
          <w:pict>
            <v:shape id="00009c"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y2MpNbgBAACUAwAADgAAAAAAAAABACAAAAAeAQAAZHJzL2Uyb0RvYy54bWxQSwUGAAAAAAYABgBZ&#10;AQAASAUAAAAA&#10;">
              <v:fill on="f" focussize="0,0"/>
              <v:stroke on="f"/>
              <v:imagedata o:title=""/>
              <o:lock v:ext="edit" aspectratio="f"/>
              <v:textbox inset="0mm,0mm,0mm,0mm" style="mso-fit-shape-to-text:t;">
                <w:txbxContent>
                  <w:p w14:paraId="13008B92">
                    <w:pPr>
                      <w:pStyle w:val="30"/>
                      <w:tabs>
                        <w:tab w:val="clear" w:pos="4153"/>
                        <w:tab w:val="clear" w:pos="8306"/>
                      </w:tabs>
                    </w:pPr>
                    <w:r>
                      <w:fldChar w:fldCharType="begin"/>
                    </w:r>
                    <w:r>
                      <w:instrText xml:space="preserve"> PAGE  \* MERGEFORMAT </w:instrText>
                    </w:r>
                    <w:r>
                      <w:fldChar w:fldCharType="separate"/>
                    </w:r>
                    <w:r>
                      <w:t>59</w:t>
                    </w:r>
                    <w:r>
                      <w:fldChar w:fldCharType="end"/>
                    </w:r>
                  </w:p>
                  <w:p w14:paraId="655C7518"/>
                </w:txbxContent>
              </v:textbox>
            </v:shape>
          </w:pict>
        </mc:Fallback>
      </mc:AlternateContent>
    </w:r>
  </w:p>
  <w:p w14:paraId="18407FC1">
    <w:pPr>
      <w:pStyle w:val="30"/>
      <w:tabs>
        <w:tab w:val="clear" w:pos="4153"/>
        <w:tab w:val="clear" w:pos="8306"/>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FE936">
    <w:pPr>
      <w:pStyle w:val="30"/>
      <w:tabs>
        <w:tab w:val="clear" w:pos="4153"/>
        <w:tab w:val="clear" w:pos="8306"/>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00009d"/>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2973FF">
                          <w:pPr>
                            <w:pStyle w:val="30"/>
                            <w:tabs>
                              <w:tab w:val="clear" w:pos="4153"/>
                              <w:tab w:val="clear" w:pos="8306"/>
                            </w:tabs>
                          </w:pPr>
                          <w:r>
                            <w:fldChar w:fldCharType="begin"/>
                          </w:r>
                          <w:r>
                            <w:instrText xml:space="preserve"> PAGE  \* MERGEFORMAT </w:instrText>
                          </w:r>
                          <w:r>
                            <w:fldChar w:fldCharType="separate"/>
                          </w:r>
                          <w:r>
                            <w:t>47</w:t>
                          </w:r>
                          <w:r>
                            <w:fldChar w:fldCharType="end"/>
                          </w:r>
                        </w:p>
                        <w:p w14:paraId="6E7B34D0"/>
                      </w:txbxContent>
                    </wps:txbx>
                    <wps:bodyPr wrap="none" lIns="0" tIns="0" rIns="0" bIns="0" upright="1">
                      <a:spAutoFit/>
                    </wps:bodyPr>
                  </wps:wsp>
                </a:graphicData>
              </a:graphic>
            </wp:anchor>
          </w:drawing>
        </mc:Choice>
        <mc:Fallback>
          <w:pict>
            <v:shape id="00009d"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PInf+rgBAACUAwAADgAAAAAAAAABACAAAAAeAQAAZHJzL2Uyb0RvYy54bWxQSwUGAAAAAAYABgBZ&#10;AQAASAUAAAAA&#10;">
              <v:fill on="f" focussize="0,0"/>
              <v:stroke on="f"/>
              <v:imagedata o:title=""/>
              <o:lock v:ext="edit" aspectratio="f"/>
              <v:textbox inset="0mm,0mm,0mm,0mm" style="mso-fit-shape-to-text:t;">
                <w:txbxContent>
                  <w:p w14:paraId="6A2973FF">
                    <w:pPr>
                      <w:pStyle w:val="30"/>
                      <w:tabs>
                        <w:tab w:val="clear" w:pos="4153"/>
                        <w:tab w:val="clear" w:pos="8306"/>
                      </w:tabs>
                    </w:pPr>
                    <w:r>
                      <w:fldChar w:fldCharType="begin"/>
                    </w:r>
                    <w:r>
                      <w:instrText xml:space="preserve"> PAGE  \* MERGEFORMAT </w:instrText>
                    </w:r>
                    <w:r>
                      <w:fldChar w:fldCharType="separate"/>
                    </w:r>
                    <w:r>
                      <w:t>47</w:t>
                    </w:r>
                    <w:r>
                      <w:fldChar w:fldCharType="end"/>
                    </w:r>
                  </w:p>
                  <w:p w14:paraId="6E7B34D0"/>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DDE32">
    <w:pPr>
      <w:pStyle w:val="32"/>
      <w:pBdr>
        <w:bottom w:val="none" w:color="000000"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CC8E0">
    <w:pPr>
      <w:pStyle w:val="32"/>
      <w:pBdr>
        <w:bottom w:val="none" w:color="000000" w:sz="0" w:space="0"/>
      </w:pBdr>
      <w:tabs>
        <w:tab w:val="clear" w:pos="4153"/>
        <w:tab w:val="clear" w:pos="830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FE1222"/>
    <w:multiLevelType w:val="singleLevel"/>
    <w:tmpl w:val="80FE1222"/>
    <w:lvl w:ilvl="0" w:tentative="0">
      <w:start w:val="1"/>
      <w:numFmt w:val="decimal"/>
      <w:suff w:val="nothing"/>
      <w:lvlText w:val="%1、"/>
      <w:lvlJc w:val="left"/>
    </w:lvl>
  </w:abstractNum>
  <w:abstractNum w:abstractNumId="1">
    <w:nsid w:val="85BC8A28"/>
    <w:multiLevelType w:val="singleLevel"/>
    <w:tmpl w:val="85BC8A28"/>
    <w:lvl w:ilvl="0" w:tentative="0">
      <w:start w:val="1"/>
      <w:numFmt w:val="decimal"/>
      <w:suff w:val="space"/>
      <w:lvlText w:val="%1."/>
      <w:lvlJc w:val="left"/>
    </w:lvl>
  </w:abstractNum>
  <w:abstractNum w:abstractNumId="2">
    <w:nsid w:val="A9F56F56"/>
    <w:multiLevelType w:val="singleLevel"/>
    <w:tmpl w:val="A9F56F56"/>
    <w:lvl w:ilvl="0" w:tentative="0">
      <w:start w:val="1"/>
      <w:numFmt w:val="decimal"/>
      <w:suff w:val="nothing"/>
      <w:lvlText w:val="（%1）"/>
      <w:lvlJc w:val="left"/>
    </w:lvl>
  </w:abstractNum>
  <w:abstractNum w:abstractNumId="3">
    <w:nsid w:val="ED606505"/>
    <w:multiLevelType w:val="singleLevel"/>
    <w:tmpl w:val="ED606505"/>
    <w:lvl w:ilvl="0" w:tentative="0">
      <w:start w:val="1"/>
      <w:numFmt w:val="decimal"/>
      <w:suff w:val="space"/>
      <w:lvlText w:val="%1."/>
      <w:lvlJc w:val="left"/>
    </w:lvl>
  </w:abstractNum>
  <w:abstractNum w:abstractNumId="4">
    <w:nsid w:val="F44455A8"/>
    <w:multiLevelType w:val="singleLevel"/>
    <w:tmpl w:val="F44455A8"/>
    <w:lvl w:ilvl="0" w:tentative="0">
      <w:start w:val="4"/>
      <w:numFmt w:val="chineseCounting"/>
      <w:suff w:val="nothing"/>
      <w:lvlText w:val="（%1）"/>
      <w:lvlJc w:val="left"/>
      <w:pPr>
        <w:ind w:left="1986" w:leftChars="0" w:firstLine="0" w:firstLineChars="0"/>
      </w:pPr>
      <w:rPr>
        <w:rFonts w:hint="eastAsia"/>
      </w:rPr>
    </w:lvl>
  </w:abstractNum>
  <w:abstractNum w:abstractNumId="5">
    <w:nsid w:val="06784D56"/>
    <w:multiLevelType w:val="singleLevel"/>
    <w:tmpl w:val="06784D56"/>
    <w:lvl w:ilvl="0" w:tentative="0">
      <w:start w:val="1"/>
      <w:numFmt w:val="upperLetter"/>
      <w:pStyle w:val="92"/>
      <w:lvlText w:val="附录%1."/>
      <w:lvlJc w:val="left"/>
      <w:pPr>
        <w:tabs>
          <w:tab w:val="left" w:pos="907"/>
        </w:tabs>
        <w:ind w:left="907" w:hanging="907"/>
      </w:pPr>
      <w:rPr>
        <w:rFonts w:hint="eastAsia"/>
      </w:rPr>
    </w:lvl>
  </w:abstractNum>
  <w:abstractNum w:abstractNumId="6">
    <w:nsid w:val="420C153B"/>
    <w:multiLevelType w:val="multilevel"/>
    <w:tmpl w:val="420C153B"/>
    <w:lvl w:ilvl="0" w:tentative="0">
      <w:start w:val="1"/>
      <w:numFmt w:val="decimal"/>
      <w:pStyle w:val="5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2"/>
      <w:suff w:val="nothing"/>
      <w:lvlText w:val=""/>
      <w:lvlJc w:val="left"/>
      <w:pPr>
        <w:ind w:left="0" w:firstLine="0"/>
      </w:pPr>
      <w:rPr>
        <w:rFonts w:hint="eastAsia"/>
      </w:rPr>
    </w:lvl>
    <w:lvl w:ilvl="6" w:tentative="0">
      <w:start w:val="1"/>
      <w:numFmt w:val="decimal"/>
      <w:pStyle w:val="13"/>
      <w:suff w:val="nothing"/>
      <w:lvlText w:val=""/>
      <w:lvlJc w:val="left"/>
      <w:pPr>
        <w:ind w:left="0" w:firstLine="0"/>
      </w:pPr>
      <w:rPr>
        <w:rFonts w:hint="eastAsia"/>
      </w:rPr>
    </w:lvl>
    <w:lvl w:ilvl="7" w:tentative="0">
      <w:start w:val="1"/>
      <w:numFmt w:val="decimal"/>
      <w:pStyle w:val="14"/>
      <w:suff w:val="nothing"/>
      <w:lvlText w:val=""/>
      <w:lvlJc w:val="left"/>
      <w:pPr>
        <w:ind w:left="0" w:firstLine="0"/>
      </w:pPr>
      <w:rPr>
        <w:rFonts w:hint="eastAsia"/>
      </w:rPr>
    </w:lvl>
    <w:lvl w:ilvl="8" w:tentative="0">
      <w:start w:val="1"/>
      <w:numFmt w:val="decimal"/>
      <w:pStyle w:val="15"/>
      <w:suff w:val="nothing"/>
      <w:lvlText w:val=""/>
      <w:lvlJc w:val="left"/>
      <w:pPr>
        <w:ind w:left="0" w:firstLine="0"/>
      </w:pPr>
      <w:rPr>
        <w:rFonts w:hint="eastAsia"/>
      </w:rPr>
    </w:lvl>
  </w:abstractNum>
  <w:abstractNum w:abstractNumId="8">
    <w:nsid w:val="6B5D0246"/>
    <w:multiLevelType w:val="singleLevel"/>
    <w:tmpl w:val="6B5D0246"/>
    <w:lvl w:ilvl="0" w:tentative="0">
      <w:start w:val="2"/>
      <w:numFmt w:val="decimal"/>
      <w:suff w:val="nothing"/>
      <w:lvlText w:val="%1、"/>
      <w:lvlJc w:val="left"/>
    </w:lvl>
  </w:abstractNum>
  <w:abstractNum w:abstractNumId="9">
    <w:nsid w:val="7FF7F29B"/>
    <w:multiLevelType w:val="singleLevel"/>
    <w:tmpl w:val="7FF7F29B"/>
    <w:lvl w:ilvl="0" w:tentative="0">
      <w:start w:val="5"/>
      <w:numFmt w:val="chineseCounting"/>
      <w:suff w:val="space"/>
      <w:lvlText w:val="第%1章"/>
      <w:lvlJc w:val="left"/>
      <w:rPr>
        <w:rFonts w:hint="eastAsia"/>
      </w:rPr>
    </w:lvl>
  </w:abstractNum>
  <w:num w:numId="1">
    <w:abstractNumId w:val="7"/>
  </w:num>
  <w:num w:numId="2">
    <w:abstractNumId w:val="6"/>
  </w:num>
  <w:num w:numId="3">
    <w:abstractNumId w:val="5"/>
  </w:num>
  <w:num w:numId="4">
    <w:abstractNumId w:val="8"/>
  </w:num>
  <w:num w:numId="5">
    <w:abstractNumId w:val="0"/>
  </w:num>
  <w:num w:numId="6">
    <w:abstractNumId w:val="2"/>
  </w:num>
  <w:num w:numId="7">
    <w:abstractNumId w:val="9"/>
  </w:num>
  <w:num w:numId="8">
    <w:abstractNumId w:val="4"/>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compat>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B5376"/>
    <w:rsid w:val="00C50B26"/>
    <w:rsid w:val="00CD3DE4"/>
    <w:rsid w:val="015E4AD6"/>
    <w:rsid w:val="0220040D"/>
    <w:rsid w:val="03357021"/>
    <w:rsid w:val="04051239"/>
    <w:rsid w:val="040D6933"/>
    <w:rsid w:val="05025778"/>
    <w:rsid w:val="051554AC"/>
    <w:rsid w:val="058658C8"/>
    <w:rsid w:val="058C1AF7"/>
    <w:rsid w:val="05A86320"/>
    <w:rsid w:val="05B42F17"/>
    <w:rsid w:val="05DC421B"/>
    <w:rsid w:val="06F7130D"/>
    <w:rsid w:val="07610D6B"/>
    <w:rsid w:val="07CB1A68"/>
    <w:rsid w:val="084E641F"/>
    <w:rsid w:val="093311BF"/>
    <w:rsid w:val="0A883CD4"/>
    <w:rsid w:val="0B0306D3"/>
    <w:rsid w:val="0C7C51F1"/>
    <w:rsid w:val="0CB657C6"/>
    <w:rsid w:val="0D7A67F4"/>
    <w:rsid w:val="0D8D2CF3"/>
    <w:rsid w:val="0DF742E8"/>
    <w:rsid w:val="0DFE522F"/>
    <w:rsid w:val="0E2826F4"/>
    <w:rsid w:val="0E645301"/>
    <w:rsid w:val="0EF85AEA"/>
    <w:rsid w:val="0F3375A2"/>
    <w:rsid w:val="0FB6788B"/>
    <w:rsid w:val="0FD541B5"/>
    <w:rsid w:val="10A4220A"/>
    <w:rsid w:val="10CC55B8"/>
    <w:rsid w:val="10F361C8"/>
    <w:rsid w:val="11743805"/>
    <w:rsid w:val="12081A72"/>
    <w:rsid w:val="127C3DC5"/>
    <w:rsid w:val="12B04A66"/>
    <w:rsid w:val="12F719E8"/>
    <w:rsid w:val="131E2317"/>
    <w:rsid w:val="137E6912"/>
    <w:rsid w:val="139F7E66"/>
    <w:rsid w:val="13CF20BF"/>
    <w:rsid w:val="13DA0C71"/>
    <w:rsid w:val="1404150D"/>
    <w:rsid w:val="14757D15"/>
    <w:rsid w:val="154047C7"/>
    <w:rsid w:val="15F22707"/>
    <w:rsid w:val="163B5820"/>
    <w:rsid w:val="16EF3DAF"/>
    <w:rsid w:val="17D06220"/>
    <w:rsid w:val="17D411F6"/>
    <w:rsid w:val="184805D1"/>
    <w:rsid w:val="18554114"/>
    <w:rsid w:val="19033B41"/>
    <w:rsid w:val="193C34F7"/>
    <w:rsid w:val="19B30670"/>
    <w:rsid w:val="1A725422"/>
    <w:rsid w:val="1B6D5BEA"/>
    <w:rsid w:val="1B7C5A88"/>
    <w:rsid w:val="1B920007"/>
    <w:rsid w:val="1B9238A2"/>
    <w:rsid w:val="1BE532A6"/>
    <w:rsid w:val="1C49381E"/>
    <w:rsid w:val="1C4A7CD9"/>
    <w:rsid w:val="1D2B3667"/>
    <w:rsid w:val="1D733B41"/>
    <w:rsid w:val="1EC37D91"/>
    <w:rsid w:val="1ED03A72"/>
    <w:rsid w:val="1F515F02"/>
    <w:rsid w:val="1F6D7F66"/>
    <w:rsid w:val="20922883"/>
    <w:rsid w:val="20927A47"/>
    <w:rsid w:val="20DD55C0"/>
    <w:rsid w:val="213F1DD6"/>
    <w:rsid w:val="215C0EF4"/>
    <w:rsid w:val="22F83FEB"/>
    <w:rsid w:val="23056708"/>
    <w:rsid w:val="23EC5E3E"/>
    <w:rsid w:val="241B4499"/>
    <w:rsid w:val="24231158"/>
    <w:rsid w:val="24350880"/>
    <w:rsid w:val="245F009A"/>
    <w:rsid w:val="24C20D54"/>
    <w:rsid w:val="24CF32FF"/>
    <w:rsid w:val="259721E1"/>
    <w:rsid w:val="25E90563"/>
    <w:rsid w:val="26094761"/>
    <w:rsid w:val="26955FF5"/>
    <w:rsid w:val="26A83A8A"/>
    <w:rsid w:val="26DE799C"/>
    <w:rsid w:val="27010CE7"/>
    <w:rsid w:val="27BA3F65"/>
    <w:rsid w:val="28152A85"/>
    <w:rsid w:val="283D06F2"/>
    <w:rsid w:val="285E173F"/>
    <w:rsid w:val="28E441EA"/>
    <w:rsid w:val="29194CBB"/>
    <w:rsid w:val="2A514EB6"/>
    <w:rsid w:val="2AAB4039"/>
    <w:rsid w:val="2B151462"/>
    <w:rsid w:val="2B674A91"/>
    <w:rsid w:val="2B8062BD"/>
    <w:rsid w:val="2BB4516F"/>
    <w:rsid w:val="2C701096"/>
    <w:rsid w:val="2CA47BCA"/>
    <w:rsid w:val="2DBD030B"/>
    <w:rsid w:val="2DD65871"/>
    <w:rsid w:val="2FDF2CBB"/>
    <w:rsid w:val="2FF811E4"/>
    <w:rsid w:val="30063D2C"/>
    <w:rsid w:val="30846E12"/>
    <w:rsid w:val="30CB4915"/>
    <w:rsid w:val="31BB0CC6"/>
    <w:rsid w:val="31CF4AB1"/>
    <w:rsid w:val="328E160F"/>
    <w:rsid w:val="32911D66"/>
    <w:rsid w:val="33C919A9"/>
    <w:rsid w:val="33CA5530"/>
    <w:rsid w:val="34E47CCE"/>
    <w:rsid w:val="35790B08"/>
    <w:rsid w:val="35B71AE4"/>
    <w:rsid w:val="35E9576A"/>
    <w:rsid w:val="35FD03A5"/>
    <w:rsid w:val="36D87F64"/>
    <w:rsid w:val="37113475"/>
    <w:rsid w:val="37A367C3"/>
    <w:rsid w:val="388060CA"/>
    <w:rsid w:val="38A07FD8"/>
    <w:rsid w:val="38FF3ECD"/>
    <w:rsid w:val="3A4E41E0"/>
    <w:rsid w:val="3AE0700E"/>
    <w:rsid w:val="3B5713F1"/>
    <w:rsid w:val="3BC46D08"/>
    <w:rsid w:val="3BFF5F92"/>
    <w:rsid w:val="3D5D7415"/>
    <w:rsid w:val="3EA3354D"/>
    <w:rsid w:val="3EB92D70"/>
    <w:rsid w:val="3F5D6CBD"/>
    <w:rsid w:val="3FD634AE"/>
    <w:rsid w:val="40095632"/>
    <w:rsid w:val="424E557E"/>
    <w:rsid w:val="430976F7"/>
    <w:rsid w:val="441A605F"/>
    <w:rsid w:val="444C3D3F"/>
    <w:rsid w:val="44E26451"/>
    <w:rsid w:val="45585858"/>
    <w:rsid w:val="457C4AF8"/>
    <w:rsid w:val="461113D5"/>
    <w:rsid w:val="46955E71"/>
    <w:rsid w:val="475A5F5D"/>
    <w:rsid w:val="48612726"/>
    <w:rsid w:val="48C4659A"/>
    <w:rsid w:val="49050213"/>
    <w:rsid w:val="49CA4084"/>
    <w:rsid w:val="4B12476D"/>
    <w:rsid w:val="4B320132"/>
    <w:rsid w:val="4B9009B5"/>
    <w:rsid w:val="4BA33E21"/>
    <w:rsid w:val="4BCE14DD"/>
    <w:rsid w:val="4C396610"/>
    <w:rsid w:val="4C5916EF"/>
    <w:rsid w:val="4CC72AFC"/>
    <w:rsid w:val="4D2A6BE7"/>
    <w:rsid w:val="4D7F33D7"/>
    <w:rsid w:val="4D910D42"/>
    <w:rsid w:val="4E1A6C5C"/>
    <w:rsid w:val="4EFC57EE"/>
    <w:rsid w:val="4F6F4D85"/>
    <w:rsid w:val="4F8E345D"/>
    <w:rsid w:val="4FF5172F"/>
    <w:rsid w:val="50630D8E"/>
    <w:rsid w:val="5086682B"/>
    <w:rsid w:val="511C43E3"/>
    <w:rsid w:val="51221EBB"/>
    <w:rsid w:val="51256043"/>
    <w:rsid w:val="518C1C1F"/>
    <w:rsid w:val="518E5997"/>
    <w:rsid w:val="51E23E3F"/>
    <w:rsid w:val="52526858"/>
    <w:rsid w:val="532366DF"/>
    <w:rsid w:val="53373E0C"/>
    <w:rsid w:val="53E26336"/>
    <w:rsid w:val="54492A30"/>
    <w:rsid w:val="549A4653"/>
    <w:rsid w:val="55821CB6"/>
    <w:rsid w:val="561A5A4B"/>
    <w:rsid w:val="56CB31E9"/>
    <w:rsid w:val="56D26326"/>
    <w:rsid w:val="56DB78D0"/>
    <w:rsid w:val="579730CB"/>
    <w:rsid w:val="57A05E6D"/>
    <w:rsid w:val="58CF2641"/>
    <w:rsid w:val="59796F2C"/>
    <w:rsid w:val="5A942632"/>
    <w:rsid w:val="5A981634"/>
    <w:rsid w:val="5BCA1CC1"/>
    <w:rsid w:val="5BF907F8"/>
    <w:rsid w:val="5C1271C4"/>
    <w:rsid w:val="5C321615"/>
    <w:rsid w:val="5C355D8F"/>
    <w:rsid w:val="5C3D2493"/>
    <w:rsid w:val="5CBA7F88"/>
    <w:rsid w:val="5D812854"/>
    <w:rsid w:val="5E5D6E1D"/>
    <w:rsid w:val="5E6757ED"/>
    <w:rsid w:val="5E6C7060"/>
    <w:rsid w:val="5E7A5C21"/>
    <w:rsid w:val="5F0E6B03"/>
    <w:rsid w:val="605A3984"/>
    <w:rsid w:val="60911000"/>
    <w:rsid w:val="61504A17"/>
    <w:rsid w:val="61CB6119"/>
    <w:rsid w:val="62257C51"/>
    <w:rsid w:val="624D387D"/>
    <w:rsid w:val="625B18C5"/>
    <w:rsid w:val="62C40333"/>
    <w:rsid w:val="639C0744"/>
    <w:rsid w:val="64CC2606"/>
    <w:rsid w:val="64E262CE"/>
    <w:rsid w:val="652F2B95"/>
    <w:rsid w:val="657131AE"/>
    <w:rsid w:val="65790044"/>
    <w:rsid w:val="65ED6CD8"/>
    <w:rsid w:val="668A09CB"/>
    <w:rsid w:val="66AA4BC9"/>
    <w:rsid w:val="67087B42"/>
    <w:rsid w:val="67A27F96"/>
    <w:rsid w:val="68A34199"/>
    <w:rsid w:val="68BB130F"/>
    <w:rsid w:val="68FA3732"/>
    <w:rsid w:val="692844CB"/>
    <w:rsid w:val="697119CE"/>
    <w:rsid w:val="69BA74E4"/>
    <w:rsid w:val="69CC30A8"/>
    <w:rsid w:val="69FE33CB"/>
    <w:rsid w:val="6A414A77"/>
    <w:rsid w:val="6A8120DF"/>
    <w:rsid w:val="6B29719D"/>
    <w:rsid w:val="6BC90CA9"/>
    <w:rsid w:val="6C1121B0"/>
    <w:rsid w:val="6C663340"/>
    <w:rsid w:val="6CBC5656"/>
    <w:rsid w:val="6CC32B0B"/>
    <w:rsid w:val="6D142D9C"/>
    <w:rsid w:val="6D6655C2"/>
    <w:rsid w:val="6D6D6950"/>
    <w:rsid w:val="6DBA30B1"/>
    <w:rsid w:val="6E645FA5"/>
    <w:rsid w:val="6EFE104D"/>
    <w:rsid w:val="6F117706"/>
    <w:rsid w:val="6F675D4D"/>
    <w:rsid w:val="6FD55BEA"/>
    <w:rsid w:val="70D96E79"/>
    <w:rsid w:val="71A32941"/>
    <w:rsid w:val="71A87F57"/>
    <w:rsid w:val="72BA6194"/>
    <w:rsid w:val="72E93681"/>
    <w:rsid w:val="72F21DD2"/>
    <w:rsid w:val="732C6966"/>
    <w:rsid w:val="73DE78B6"/>
    <w:rsid w:val="74FF69A7"/>
    <w:rsid w:val="75267B11"/>
    <w:rsid w:val="75482196"/>
    <w:rsid w:val="7585015C"/>
    <w:rsid w:val="75C34BC5"/>
    <w:rsid w:val="763C358A"/>
    <w:rsid w:val="76726D80"/>
    <w:rsid w:val="77B13041"/>
    <w:rsid w:val="77CD0717"/>
    <w:rsid w:val="787363DB"/>
    <w:rsid w:val="7885648D"/>
    <w:rsid w:val="788C4522"/>
    <w:rsid w:val="78BC253A"/>
    <w:rsid w:val="78DD498A"/>
    <w:rsid w:val="79CB43E5"/>
    <w:rsid w:val="79FC1788"/>
    <w:rsid w:val="7A6459C1"/>
    <w:rsid w:val="7A862E00"/>
    <w:rsid w:val="7A9B4AFD"/>
    <w:rsid w:val="7AE75F94"/>
    <w:rsid w:val="7AEA338E"/>
    <w:rsid w:val="7AFC4E14"/>
    <w:rsid w:val="7B98103C"/>
    <w:rsid w:val="7BE129E3"/>
    <w:rsid w:val="7C4D42B1"/>
    <w:rsid w:val="7C896BD7"/>
    <w:rsid w:val="7C907F65"/>
    <w:rsid w:val="7CAA5DAC"/>
    <w:rsid w:val="7CE04A49"/>
    <w:rsid w:val="7D116758"/>
    <w:rsid w:val="7D4C20DE"/>
    <w:rsid w:val="7DEE3196"/>
    <w:rsid w:val="7E7E6C0F"/>
    <w:rsid w:val="7E857F9E"/>
    <w:rsid w:val="7E9C0E44"/>
    <w:rsid w:val="7EBA485C"/>
    <w:rsid w:val="7EF944E8"/>
    <w:rsid w:val="7F9D305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3"/>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6">
    <w:name w:val="heading 1"/>
    <w:basedOn w:val="1"/>
    <w:next w:val="1"/>
    <w:link w:val="58"/>
    <w:qFormat/>
    <w:uiPriority w:val="0"/>
    <w:pPr>
      <w:keepNext/>
      <w:jc w:val="center"/>
      <w:outlineLvl w:val="0"/>
    </w:pPr>
    <w:rPr>
      <w:rFonts w:ascii="方正仿宋_GB2312" w:eastAsia="方正仿宋_GB2312"/>
      <w:kern w:val="0"/>
      <w:sz w:val="28"/>
      <w:szCs w:val="28"/>
    </w:rPr>
  </w:style>
  <w:style w:type="paragraph" w:styleId="7">
    <w:name w:val="heading 2"/>
    <w:basedOn w:val="1"/>
    <w:next w:val="8"/>
    <w:link w:val="72"/>
    <w:qFormat/>
    <w:uiPriority w:val="0"/>
    <w:pPr>
      <w:keepNext/>
      <w:keepLines/>
      <w:spacing w:before="260" w:after="260" w:line="416" w:lineRule="auto"/>
      <w:jc w:val="center"/>
      <w:outlineLvl w:val="1"/>
    </w:pPr>
    <w:rPr>
      <w:rFonts w:ascii="Arial" w:hAnsi="Arial" w:eastAsia="幼圆"/>
      <w:b/>
      <w:bCs/>
      <w:kern w:val="0"/>
      <w:sz w:val="44"/>
      <w:szCs w:val="44"/>
    </w:rPr>
  </w:style>
  <w:style w:type="paragraph" w:styleId="9">
    <w:name w:val="heading 3"/>
    <w:basedOn w:val="1"/>
    <w:next w:val="8"/>
    <w:link w:val="56"/>
    <w:qFormat/>
    <w:uiPriority w:val="0"/>
    <w:pPr>
      <w:keepNext/>
      <w:keepLines/>
      <w:spacing w:before="260" w:after="260" w:line="416" w:lineRule="auto"/>
      <w:outlineLvl w:val="2"/>
    </w:pPr>
    <w:rPr>
      <w:b/>
      <w:bCs/>
      <w:kern w:val="0"/>
      <w:sz w:val="32"/>
      <w:szCs w:val="32"/>
    </w:rPr>
  </w:style>
  <w:style w:type="paragraph" w:styleId="10">
    <w:name w:val="heading 4"/>
    <w:basedOn w:val="1"/>
    <w:next w:val="8"/>
    <w:link w:val="127"/>
    <w:qFormat/>
    <w:uiPriority w:val="0"/>
    <w:pPr>
      <w:keepNext/>
      <w:keepLines/>
      <w:spacing w:before="280" w:after="290" w:line="376" w:lineRule="auto"/>
      <w:outlineLvl w:val="3"/>
    </w:pPr>
    <w:rPr>
      <w:rFonts w:ascii="Arial" w:hAnsi="Arial" w:eastAsia="黑体"/>
      <w:b/>
      <w:bCs/>
      <w:kern w:val="0"/>
      <w:sz w:val="28"/>
      <w:szCs w:val="28"/>
    </w:rPr>
  </w:style>
  <w:style w:type="paragraph" w:styleId="11">
    <w:name w:val="heading 5"/>
    <w:basedOn w:val="1"/>
    <w:next w:val="8"/>
    <w:link w:val="81"/>
    <w:qFormat/>
    <w:uiPriority w:val="0"/>
    <w:pPr>
      <w:keepNext/>
      <w:autoSpaceDE w:val="0"/>
      <w:autoSpaceDN w:val="0"/>
      <w:outlineLvl w:val="4"/>
    </w:pPr>
    <w:rPr>
      <w:rFonts w:ascii="宋体"/>
      <w:color w:val="000000"/>
      <w:kern w:val="0"/>
      <w:sz w:val="28"/>
      <w:szCs w:val="28"/>
    </w:rPr>
  </w:style>
  <w:style w:type="paragraph" w:styleId="12">
    <w:name w:val="heading 6"/>
    <w:basedOn w:val="1"/>
    <w:next w:val="1"/>
    <w:link w:val="106"/>
    <w:qFormat/>
    <w:uiPriority w:val="0"/>
    <w:pPr>
      <w:keepNext/>
      <w:keepLines/>
      <w:numPr>
        <w:ilvl w:val="5"/>
        <w:numId w:val="1"/>
      </w:numPr>
      <w:spacing w:before="240" w:after="64" w:line="320" w:lineRule="auto"/>
      <w:outlineLvl w:val="5"/>
    </w:pPr>
    <w:rPr>
      <w:rFonts w:ascii="Arial" w:hAnsi="Arial" w:eastAsia="黑体"/>
      <w:b/>
      <w:bCs/>
      <w:kern w:val="0"/>
      <w:sz w:val="24"/>
      <w:szCs w:val="24"/>
    </w:rPr>
  </w:style>
  <w:style w:type="paragraph" w:styleId="13">
    <w:name w:val="heading 7"/>
    <w:basedOn w:val="1"/>
    <w:next w:val="1"/>
    <w:link w:val="115"/>
    <w:qFormat/>
    <w:uiPriority w:val="0"/>
    <w:pPr>
      <w:keepNext/>
      <w:keepLines/>
      <w:numPr>
        <w:ilvl w:val="6"/>
        <w:numId w:val="1"/>
      </w:numPr>
      <w:spacing w:before="240" w:after="64" w:line="320" w:lineRule="auto"/>
      <w:outlineLvl w:val="6"/>
    </w:pPr>
    <w:rPr>
      <w:b/>
      <w:bCs/>
      <w:kern w:val="0"/>
      <w:sz w:val="24"/>
      <w:szCs w:val="24"/>
    </w:rPr>
  </w:style>
  <w:style w:type="paragraph" w:styleId="14">
    <w:name w:val="heading 8"/>
    <w:basedOn w:val="1"/>
    <w:next w:val="1"/>
    <w:link w:val="98"/>
    <w:qFormat/>
    <w:uiPriority w:val="0"/>
    <w:pPr>
      <w:keepNext/>
      <w:keepLines/>
      <w:numPr>
        <w:ilvl w:val="7"/>
        <w:numId w:val="1"/>
      </w:numPr>
      <w:spacing w:before="240" w:after="64" w:line="320" w:lineRule="auto"/>
      <w:outlineLvl w:val="7"/>
    </w:pPr>
    <w:rPr>
      <w:rFonts w:ascii="Arial" w:hAnsi="Arial" w:eastAsia="黑体"/>
      <w:kern w:val="0"/>
      <w:sz w:val="24"/>
      <w:szCs w:val="24"/>
    </w:rPr>
  </w:style>
  <w:style w:type="paragraph" w:styleId="15">
    <w:name w:val="heading 9"/>
    <w:basedOn w:val="1"/>
    <w:next w:val="1"/>
    <w:link w:val="82"/>
    <w:qFormat/>
    <w:uiPriority w:val="0"/>
    <w:pPr>
      <w:keepNext/>
      <w:keepLines/>
      <w:numPr>
        <w:ilvl w:val="8"/>
        <w:numId w:val="1"/>
      </w:numPr>
      <w:spacing w:before="240" w:after="64" w:line="320" w:lineRule="auto"/>
      <w:outlineLvl w:val="8"/>
    </w:pPr>
    <w:rPr>
      <w:rFonts w:ascii="Arial" w:hAnsi="Arial" w:eastAsia="黑体"/>
      <w:kern w:val="0"/>
      <w:sz w:val="20"/>
    </w:rPr>
  </w:style>
  <w:style w:type="character" w:default="1" w:styleId="48">
    <w:name w:val="Default Paragraph Font"/>
    <w:link w:val="1"/>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styleId="2">
    <w:name w:val="Body Text First Indent"/>
    <w:basedOn w:val="3"/>
    <w:link w:val="109"/>
    <w:qFormat/>
    <w:uiPriority w:val="0"/>
    <w:pPr>
      <w:spacing w:line="360" w:lineRule="auto"/>
      <w:ind w:firstLine="200" w:firstLineChars="200"/>
    </w:pPr>
    <w:rPr>
      <w:rFonts w:hAnsi="Times New Roman"/>
      <w:sz w:val="30"/>
      <w:szCs w:val="30"/>
    </w:rPr>
  </w:style>
  <w:style w:type="paragraph" w:styleId="3">
    <w:name w:val="Body Text"/>
    <w:basedOn w:val="1"/>
    <w:next w:val="4"/>
    <w:link w:val="133"/>
    <w:qFormat/>
    <w:uiPriority w:val="0"/>
    <w:rPr>
      <w:rFonts w:ascii="方正仿宋_GB2312" w:hAnsi="Arial" w:eastAsia="方正仿宋_GB2312"/>
      <w:kern w:val="0"/>
      <w:sz w:val="28"/>
      <w:szCs w:val="28"/>
    </w:rPr>
  </w:style>
  <w:style w:type="paragraph" w:customStyle="1" w:styleId="4">
    <w:name w:val="style4"/>
    <w:basedOn w:val="1"/>
    <w:next w:val="5"/>
    <w:qFormat/>
    <w:uiPriority w:val="0"/>
    <w:pPr>
      <w:widowControl/>
      <w:spacing w:before="280" w:after="280"/>
    </w:pPr>
    <w:rPr>
      <w:rFonts w:ascii="宋体"/>
      <w:sz w:val="18"/>
    </w:rPr>
  </w:style>
  <w:style w:type="paragraph" w:customStyle="1" w:styleId="5">
    <w:name w:val="2"/>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styleId="8">
    <w:name w:val="Normal Indent"/>
    <w:basedOn w:val="1"/>
    <w:link w:val="101"/>
    <w:qFormat/>
    <w:uiPriority w:val="0"/>
    <w:pPr>
      <w:ind w:firstLine="420"/>
    </w:pPr>
    <w:rPr>
      <w:kern w:val="0"/>
      <w:sz w:val="20"/>
    </w:rPr>
  </w:style>
  <w:style w:type="paragraph" w:styleId="16">
    <w:name w:val="List 3"/>
    <w:basedOn w:val="1"/>
    <w:qFormat/>
    <w:uiPriority w:val="0"/>
    <w:pPr>
      <w:ind w:left="100" w:leftChars="400" w:hanging="200" w:hangingChars="200"/>
    </w:pPr>
  </w:style>
  <w:style w:type="paragraph" w:styleId="17">
    <w:name w:val="toc 7"/>
    <w:basedOn w:val="1"/>
    <w:next w:val="1"/>
    <w:semiHidden/>
    <w:qFormat/>
    <w:uiPriority w:val="0"/>
    <w:pPr>
      <w:ind w:left="1260"/>
      <w:jc w:val="left"/>
    </w:pPr>
  </w:style>
  <w:style w:type="paragraph" w:styleId="18">
    <w:name w:val="Document Map"/>
    <w:basedOn w:val="1"/>
    <w:link w:val="104"/>
    <w:semiHidden/>
    <w:qFormat/>
    <w:uiPriority w:val="0"/>
    <w:pPr>
      <w:shd w:val="clear" w:color="auto" w:fill="000080"/>
    </w:pPr>
    <w:rPr>
      <w:kern w:val="0"/>
      <w:sz w:val="20"/>
    </w:rPr>
  </w:style>
  <w:style w:type="paragraph" w:styleId="19">
    <w:name w:val="annotation text"/>
    <w:basedOn w:val="1"/>
    <w:link w:val="90"/>
    <w:semiHidden/>
    <w:qFormat/>
    <w:uiPriority w:val="0"/>
    <w:pPr>
      <w:jc w:val="left"/>
    </w:pPr>
    <w:rPr>
      <w:kern w:val="0"/>
      <w:sz w:val="20"/>
    </w:rPr>
  </w:style>
  <w:style w:type="paragraph" w:styleId="20">
    <w:name w:val="Body Text 3"/>
    <w:basedOn w:val="1"/>
    <w:link w:val="123"/>
    <w:qFormat/>
    <w:uiPriority w:val="0"/>
    <w:rPr>
      <w:rFonts w:ascii="方正仿宋_GB2312" w:hAnsi="Arial" w:eastAsia="方正仿宋_GB2312"/>
      <w:kern w:val="0"/>
      <w:sz w:val="32"/>
      <w:szCs w:val="32"/>
    </w:rPr>
  </w:style>
  <w:style w:type="paragraph" w:styleId="21">
    <w:name w:val="Body Text Indent"/>
    <w:basedOn w:val="1"/>
    <w:link w:val="80"/>
    <w:qFormat/>
    <w:uiPriority w:val="0"/>
    <w:pPr>
      <w:ind w:firstLine="645"/>
    </w:pPr>
    <w:rPr>
      <w:rFonts w:ascii="方正仿宋_GB2312" w:eastAsia="方正仿宋_GB2312"/>
      <w:kern w:val="0"/>
      <w:sz w:val="32"/>
      <w:szCs w:val="32"/>
    </w:rPr>
  </w:style>
  <w:style w:type="paragraph" w:styleId="22">
    <w:name w:val="List 2"/>
    <w:basedOn w:val="1"/>
    <w:qFormat/>
    <w:uiPriority w:val="0"/>
    <w:pPr>
      <w:ind w:left="100" w:leftChars="200" w:hanging="200" w:hangingChars="200"/>
    </w:pPr>
  </w:style>
  <w:style w:type="paragraph" w:styleId="23">
    <w:name w:val="toc 5"/>
    <w:basedOn w:val="1"/>
    <w:next w:val="1"/>
    <w:semiHidden/>
    <w:qFormat/>
    <w:uiPriority w:val="0"/>
    <w:pPr>
      <w:ind w:left="840"/>
      <w:jc w:val="left"/>
    </w:pPr>
  </w:style>
  <w:style w:type="paragraph" w:styleId="24">
    <w:name w:val="toc 3"/>
    <w:basedOn w:val="1"/>
    <w:next w:val="1"/>
    <w:semiHidden/>
    <w:qFormat/>
    <w:uiPriority w:val="0"/>
    <w:pPr>
      <w:ind w:left="420"/>
      <w:jc w:val="left"/>
    </w:pPr>
    <w:rPr>
      <w:i/>
      <w:iCs/>
      <w:szCs w:val="24"/>
    </w:rPr>
  </w:style>
  <w:style w:type="paragraph" w:styleId="25">
    <w:name w:val="Plain Text"/>
    <w:basedOn w:val="1"/>
    <w:link w:val="59"/>
    <w:qFormat/>
    <w:uiPriority w:val="0"/>
    <w:rPr>
      <w:rFonts w:ascii="宋体" w:hAnsi="Courier New"/>
      <w:kern w:val="0"/>
      <w:sz w:val="20"/>
    </w:rPr>
  </w:style>
  <w:style w:type="paragraph" w:styleId="26">
    <w:name w:val="toc 8"/>
    <w:basedOn w:val="1"/>
    <w:next w:val="1"/>
    <w:semiHidden/>
    <w:qFormat/>
    <w:uiPriority w:val="0"/>
    <w:pPr>
      <w:ind w:left="1470"/>
      <w:jc w:val="left"/>
    </w:pPr>
  </w:style>
  <w:style w:type="paragraph" w:styleId="27">
    <w:name w:val="Date"/>
    <w:basedOn w:val="1"/>
    <w:next w:val="1"/>
    <w:link w:val="66"/>
    <w:qFormat/>
    <w:uiPriority w:val="0"/>
    <w:rPr>
      <w:kern w:val="0"/>
      <w:sz w:val="24"/>
      <w:szCs w:val="24"/>
    </w:rPr>
  </w:style>
  <w:style w:type="paragraph" w:styleId="28">
    <w:name w:val="Body Text Indent 2"/>
    <w:basedOn w:val="1"/>
    <w:link w:val="130"/>
    <w:qFormat/>
    <w:uiPriority w:val="0"/>
    <w:pPr>
      <w:ind w:left="630" w:firstLine="645"/>
    </w:pPr>
    <w:rPr>
      <w:rFonts w:ascii="Arial" w:hAnsi="Arial" w:eastAsia="方正仿宋_GB2312"/>
      <w:kern w:val="0"/>
      <w:sz w:val="32"/>
      <w:szCs w:val="32"/>
    </w:rPr>
  </w:style>
  <w:style w:type="paragraph" w:styleId="29">
    <w:name w:val="Balloon Text"/>
    <w:basedOn w:val="1"/>
    <w:link w:val="131"/>
    <w:semiHidden/>
    <w:qFormat/>
    <w:uiPriority w:val="0"/>
    <w:rPr>
      <w:kern w:val="0"/>
      <w:sz w:val="18"/>
      <w:szCs w:val="18"/>
    </w:rPr>
  </w:style>
  <w:style w:type="paragraph" w:styleId="30">
    <w:name w:val="footer"/>
    <w:basedOn w:val="1"/>
    <w:link w:val="118"/>
    <w:qFormat/>
    <w:uiPriority w:val="99"/>
    <w:pPr>
      <w:tabs>
        <w:tab w:val="center" w:pos="4153"/>
        <w:tab w:val="right" w:pos="8306"/>
      </w:tabs>
      <w:jc w:val="left"/>
    </w:pPr>
    <w:rPr>
      <w:kern w:val="0"/>
      <w:sz w:val="18"/>
      <w:szCs w:val="18"/>
    </w:rPr>
  </w:style>
  <w:style w:type="paragraph" w:styleId="31">
    <w:name w:val="envelope return"/>
    <w:basedOn w:val="1"/>
    <w:unhideWhenUsed/>
    <w:qFormat/>
    <w:uiPriority w:val="99"/>
    <w:rPr>
      <w:rFonts w:ascii="Arial" w:hAnsi="Arial"/>
    </w:rPr>
  </w:style>
  <w:style w:type="paragraph" w:styleId="32">
    <w:name w:val="header"/>
    <w:basedOn w:val="1"/>
    <w:link w:val="129"/>
    <w:qFormat/>
    <w:uiPriority w:val="0"/>
    <w:pPr>
      <w:pBdr>
        <w:bottom w:val="single" w:color="000000" w:sz="6" w:space="1"/>
      </w:pBdr>
      <w:tabs>
        <w:tab w:val="center" w:pos="4153"/>
        <w:tab w:val="right" w:pos="8306"/>
      </w:tabs>
      <w:jc w:val="center"/>
    </w:pPr>
    <w:rPr>
      <w:kern w:val="0"/>
      <w:sz w:val="18"/>
      <w:szCs w:val="18"/>
    </w:rPr>
  </w:style>
  <w:style w:type="paragraph" w:styleId="33">
    <w:name w:val="toc 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styleId="34">
    <w:name w:val="toc 4"/>
    <w:basedOn w:val="1"/>
    <w:next w:val="1"/>
    <w:semiHidden/>
    <w:qFormat/>
    <w:uiPriority w:val="0"/>
    <w:pPr>
      <w:ind w:left="630"/>
      <w:jc w:val="left"/>
    </w:pPr>
  </w:style>
  <w:style w:type="paragraph" w:styleId="35">
    <w:name w:val="List"/>
    <w:basedOn w:val="1"/>
    <w:qFormat/>
    <w:uiPriority w:val="0"/>
    <w:pPr>
      <w:ind w:left="200" w:hanging="200" w:hangingChars="200"/>
    </w:pPr>
  </w:style>
  <w:style w:type="paragraph" w:styleId="36">
    <w:name w:val="toc 6"/>
    <w:basedOn w:val="1"/>
    <w:next w:val="1"/>
    <w:semiHidden/>
    <w:qFormat/>
    <w:uiPriority w:val="0"/>
    <w:pPr>
      <w:ind w:left="1050"/>
      <w:jc w:val="left"/>
    </w:pPr>
  </w:style>
  <w:style w:type="paragraph" w:styleId="37">
    <w:name w:val="Body Text Indent 3"/>
    <w:basedOn w:val="1"/>
    <w:link w:val="79"/>
    <w:qFormat/>
    <w:uiPriority w:val="0"/>
    <w:pPr>
      <w:ind w:left="645" w:firstLine="645"/>
    </w:pPr>
    <w:rPr>
      <w:rFonts w:ascii="Arial" w:hAnsi="Arial" w:eastAsia="方正仿宋_GB2312"/>
      <w:color w:val="FFFF00"/>
      <w:kern w:val="0"/>
      <w:sz w:val="32"/>
      <w:szCs w:val="32"/>
    </w:rPr>
  </w:style>
  <w:style w:type="paragraph" w:styleId="38">
    <w:name w:val="table of figures"/>
    <w:basedOn w:val="1"/>
    <w:next w:val="1"/>
    <w:semiHidden/>
    <w:qFormat/>
    <w:uiPriority w:val="0"/>
    <w:pPr>
      <w:ind w:left="840" w:hanging="420"/>
    </w:pPr>
  </w:style>
  <w:style w:type="paragraph" w:styleId="39">
    <w:name w:val="toc 2"/>
    <w:basedOn w:val="1"/>
    <w:next w:val="1"/>
    <w:semiHidden/>
    <w:qFormat/>
    <w:uiPriority w:val="0"/>
    <w:pPr>
      <w:ind w:left="210"/>
      <w:jc w:val="left"/>
    </w:pPr>
    <w:rPr>
      <w:smallCaps/>
      <w:szCs w:val="24"/>
    </w:rPr>
  </w:style>
  <w:style w:type="paragraph" w:styleId="40">
    <w:name w:val="toc 9"/>
    <w:basedOn w:val="1"/>
    <w:next w:val="1"/>
    <w:semiHidden/>
    <w:qFormat/>
    <w:uiPriority w:val="0"/>
    <w:pPr>
      <w:ind w:left="1680"/>
      <w:jc w:val="left"/>
    </w:pPr>
  </w:style>
  <w:style w:type="paragraph" w:styleId="41">
    <w:name w:val="Body Text 2"/>
    <w:basedOn w:val="1"/>
    <w:link w:val="62"/>
    <w:qFormat/>
    <w:uiPriority w:val="0"/>
    <w:pPr>
      <w:widowControl/>
      <w:jc w:val="center"/>
    </w:pPr>
    <w:rPr>
      <w:rFonts w:ascii="方正仿宋_GB2312" w:eastAsia="方正仿宋_GB2312"/>
      <w:kern w:val="0"/>
      <w:sz w:val="28"/>
      <w:szCs w:val="28"/>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3">
    <w:name w:val="index 1"/>
    <w:basedOn w:val="1"/>
    <w:next w:val="1"/>
    <w:semiHidden/>
    <w:qFormat/>
    <w:uiPriority w:val="0"/>
    <w:pPr>
      <w:spacing w:line="240" w:lineRule="atLeast"/>
    </w:pPr>
    <w:rPr>
      <w:b/>
      <w:bCs/>
    </w:rPr>
  </w:style>
  <w:style w:type="paragraph" w:styleId="44">
    <w:name w:val="annotation subject"/>
    <w:basedOn w:val="19"/>
    <w:next w:val="19"/>
    <w:link w:val="76"/>
    <w:semiHidden/>
    <w:qFormat/>
    <w:uiPriority w:val="0"/>
    <w:rPr>
      <w:b/>
      <w:bCs/>
    </w:rPr>
  </w:style>
  <w:style w:type="paragraph" w:styleId="45">
    <w:name w:val="Body Text First Indent 2"/>
    <w:basedOn w:val="21"/>
    <w:link w:val="77"/>
    <w:qFormat/>
    <w:uiPriority w:val="0"/>
    <w:pPr>
      <w:spacing w:line="360" w:lineRule="auto"/>
      <w:ind w:firstLine="420" w:firstLineChars="200"/>
    </w:pPr>
    <w:rPr>
      <w:rFonts w:ascii="宋体" w:hAnsi="宋体" w:eastAsia="宋体"/>
      <w:szCs w:val="20"/>
    </w:rPr>
  </w:style>
  <w:style w:type="table" w:styleId="47">
    <w:name w:val="Table Grid"/>
    <w:basedOn w:val="46"/>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link w:val="1"/>
    <w:qFormat/>
    <w:uiPriority w:val="0"/>
    <w:rPr>
      <w:b/>
      <w:bCs/>
    </w:rPr>
  </w:style>
  <w:style w:type="character" w:styleId="50">
    <w:name w:val="page number"/>
    <w:basedOn w:val="48"/>
    <w:qFormat/>
    <w:uiPriority w:val="0"/>
  </w:style>
  <w:style w:type="character" w:styleId="51">
    <w:name w:val="FollowedHyperlink"/>
    <w:link w:val="1"/>
    <w:qFormat/>
    <w:uiPriority w:val="0"/>
    <w:rPr>
      <w:color w:val="800080"/>
      <w:u w:val="single"/>
    </w:rPr>
  </w:style>
  <w:style w:type="character" w:styleId="52">
    <w:name w:val="Hyperlink"/>
    <w:qFormat/>
    <w:uiPriority w:val="99"/>
    <w:rPr>
      <w:color w:val="0000FF"/>
      <w:u w:val="single"/>
    </w:rPr>
  </w:style>
  <w:style w:type="character" w:styleId="53">
    <w:name w:val="annotation reference"/>
    <w:link w:val="1"/>
    <w:semiHidden/>
    <w:qFormat/>
    <w:uiPriority w:val="0"/>
    <w:rPr>
      <w:sz w:val="21"/>
      <w:szCs w:val="21"/>
    </w:rPr>
  </w:style>
  <w:style w:type="paragraph" w:customStyle="1" w:styleId="54">
    <w:name w:val="正文首行缩进11"/>
    <w:basedOn w:val="55"/>
    <w:qFormat/>
    <w:uiPriority w:val="0"/>
    <w:pPr>
      <w:spacing w:line="360" w:lineRule="auto"/>
      <w:ind w:firstLine="200"/>
    </w:pPr>
    <w:rPr>
      <w:rFonts w:ascii="仿宋_GB2312" w:hAnsi="Times New Roman" w:eastAsia="仿宋_GB2312"/>
      <w:sz w:val="30"/>
      <w:szCs w:val="30"/>
    </w:rPr>
  </w:style>
  <w:style w:type="paragraph" w:customStyle="1" w:styleId="55">
    <w:name w:val="正文文本1"/>
    <w:basedOn w:val="1"/>
    <w:next w:val="1"/>
    <w:qFormat/>
    <w:uiPriority w:val="0"/>
    <w:rPr>
      <w:rFonts w:ascii="楷体_GB2312" w:hAnsi="Arial" w:eastAsia="楷体_GB2312"/>
      <w:sz w:val="28"/>
      <w:szCs w:val="28"/>
    </w:rPr>
  </w:style>
  <w:style w:type="character" w:customStyle="1" w:styleId="56">
    <w:name w:val="标题 3 Char"/>
    <w:link w:val="9"/>
    <w:qFormat/>
    <w:uiPriority w:val="0"/>
    <w:rPr>
      <w:rFonts w:ascii="Times New Roman" w:hAnsi="Times New Roman" w:eastAsia="宋体" w:cs="Times New Roman"/>
      <w:b/>
      <w:bCs/>
      <w:sz w:val="32"/>
      <w:szCs w:val="32"/>
    </w:rPr>
  </w:style>
  <w:style w:type="paragraph" w:customStyle="1" w:styleId="57">
    <w:name w:val="样式1"/>
    <w:basedOn w:val="1"/>
    <w:qFormat/>
    <w:uiPriority w:val="0"/>
    <w:pPr>
      <w:numPr>
        <w:ilvl w:val="0"/>
        <w:numId w:val="2"/>
      </w:numPr>
      <w:tabs>
        <w:tab w:val="clear" w:pos="709"/>
      </w:tabs>
    </w:pPr>
    <w:rPr>
      <w:rFonts w:ascii="宋体" w:hAnsi="宋体"/>
      <w:kern w:val="0"/>
    </w:rPr>
  </w:style>
  <w:style w:type="character" w:customStyle="1" w:styleId="58">
    <w:name w:val="标题 1 Char"/>
    <w:link w:val="6"/>
    <w:qFormat/>
    <w:uiPriority w:val="0"/>
    <w:rPr>
      <w:rFonts w:ascii="方正仿宋_GB2312" w:hAnsi="Times New Roman" w:eastAsia="方正仿宋_GB2312" w:cs="Times New Roman"/>
      <w:sz w:val="28"/>
      <w:szCs w:val="28"/>
    </w:rPr>
  </w:style>
  <w:style w:type="character" w:customStyle="1" w:styleId="59">
    <w:name w:val="纯文本 Char"/>
    <w:link w:val="25"/>
    <w:qFormat/>
    <w:uiPriority w:val="0"/>
    <w:rPr>
      <w:rFonts w:ascii="宋体" w:hAnsi="Courier New" w:eastAsia="宋体" w:cs="Courier New"/>
      <w:szCs w:val="21"/>
    </w:rPr>
  </w:style>
  <w:style w:type="paragraph" w:customStyle="1" w:styleId="60">
    <w:name w:val="标题3"/>
    <w:basedOn w:val="1"/>
    <w:next w:val="1"/>
    <w:qFormat/>
    <w:uiPriority w:val="0"/>
    <w:pPr>
      <w:autoSpaceDE w:val="0"/>
      <w:autoSpaceDN w:val="0"/>
      <w:spacing w:line="590" w:lineRule="atLeast"/>
      <w:ind w:firstLine="624"/>
    </w:pPr>
    <w:rPr>
      <w:rFonts w:ascii="方正锐正黑_GBK 中" w:eastAsia="方正锐正黑_GBK 中"/>
      <w:snapToGrid w:val="0"/>
      <w:kern w:val="0"/>
      <w:sz w:val="32"/>
      <w:szCs w:val="32"/>
    </w:rPr>
  </w:style>
  <w:style w:type="paragraph" w:customStyle="1" w:styleId="61">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character" w:customStyle="1" w:styleId="62">
    <w:name w:val="正文文本 2 Char"/>
    <w:link w:val="41"/>
    <w:qFormat/>
    <w:uiPriority w:val="0"/>
    <w:rPr>
      <w:rFonts w:ascii="方正仿宋_GB2312" w:hAnsi="Times New Roman" w:eastAsia="方正仿宋_GB2312" w:cs="Times New Roman"/>
      <w:sz w:val="28"/>
      <w:szCs w:val="28"/>
    </w:rPr>
  </w:style>
  <w:style w:type="character" w:customStyle="1" w:styleId="63">
    <w:name w:val="列出段落 Char"/>
    <w:link w:val="64"/>
    <w:qFormat/>
    <w:locked/>
    <w:uiPriority w:val="0"/>
    <w:rPr>
      <w:rFonts w:ascii="Calibri" w:hAnsi="Calibri"/>
      <w:sz w:val="24"/>
      <w:szCs w:val="24"/>
      <w:lang w:eastAsia="en-US" w:bidi="en-US"/>
    </w:rPr>
  </w:style>
  <w:style w:type="paragraph" w:customStyle="1" w:styleId="64">
    <w:name w:val="列出段落1"/>
    <w:basedOn w:val="1"/>
    <w:link w:val="63"/>
    <w:qFormat/>
    <w:uiPriority w:val="0"/>
    <w:pPr>
      <w:widowControl/>
      <w:ind w:left="720"/>
      <w:contextualSpacing/>
      <w:jc w:val="left"/>
    </w:pPr>
    <w:rPr>
      <w:rFonts w:ascii="Calibri" w:hAnsi="Calibri"/>
      <w:kern w:val="0"/>
      <w:sz w:val="24"/>
      <w:szCs w:val="24"/>
      <w:lang w:eastAsia="en-US" w:bidi="en-US"/>
    </w:rPr>
  </w:style>
  <w:style w:type="paragraph" w:customStyle="1" w:styleId="65">
    <w:name w:val="正文文本首行缩进"/>
    <w:basedOn w:val="55"/>
    <w:qFormat/>
    <w:uiPriority w:val="0"/>
    <w:pPr>
      <w:spacing w:line="360" w:lineRule="auto"/>
      <w:ind w:firstLine="200"/>
    </w:pPr>
    <w:rPr>
      <w:rFonts w:ascii="仿宋_GB2312" w:hAnsi="Times New Roman" w:eastAsia="仿宋_GB2312"/>
      <w:sz w:val="30"/>
      <w:szCs w:val="30"/>
    </w:rPr>
  </w:style>
  <w:style w:type="character" w:customStyle="1" w:styleId="66">
    <w:name w:val="日期 Char"/>
    <w:link w:val="27"/>
    <w:qFormat/>
    <w:uiPriority w:val="0"/>
    <w:rPr>
      <w:rFonts w:ascii="Times New Roman" w:hAnsi="Times New Roman" w:eastAsia="宋体" w:cs="Times New Roman"/>
      <w:sz w:val="24"/>
      <w:szCs w:val="24"/>
    </w:rPr>
  </w:style>
  <w:style w:type="paragraph" w:customStyle="1" w:styleId="67">
    <w:name w:val="font5"/>
    <w:basedOn w:val="1"/>
    <w:qFormat/>
    <w:uiPriority w:val="0"/>
    <w:pPr>
      <w:widowControl/>
      <w:spacing w:before="100" w:beforeAutospacing="1" w:after="100" w:afterAutospacing="1"/>
      <w:jc w:val="left"/>
    </w:pPr>
    <w:rPr>
      <w:rFonts w:hint="eastAsia" w:ascii="宋体" w:hAnsi="宋体"/>
      <w:kern w:val="0"/>
      <w:sz w:val="28"/>
      <w:szCs w:val="28"/>
    </w:rPr>
  </w:style>
  <w:style w:type="character" w:customStyle="1" w:styleId="68">
    <w:name w:val="font31"/>
    <w:basedOn w:val="48"/>
    <w:qFormat/>
    <w:uiPriority w:val="0"/>
    <w:rPr>
      <w:rFonts w:ascii="宋体" w:hAnsi="宋体" w:eastAsia="宋体" w:cs="宋体"/>
      <w:b/>
      <w:bCs/>
      <w:color w:val="000000"/>
      <w:sz w:val="16"/>
      <w:szCs w:val="16"/>
      <w:u w:val="none"/>
    </w:rPr>
  </w:style>
  <w:style w:type="paragraph" w:customStyle="1" w:styleId="69">
    <w:name w:val="正文缩进2格"/>
    <w:basedOn w:val="1"/>
    <w:link w:val="132"/>
    <w:qFormat/>
    <w:uiPriority w:val="0"/>
    <w:pPr>
      <w:spacing w:line="600" w:lineRule="exact"/>
      <w:ind w:firstLine="639" w:firstLineChars="206"/>
    </w:pPr>
    <w:rPr>
      <w:rFonts w:ascii="方正仿宋_GB2312" w:hAnsi="宋体" w:eastAsia="方正仿宋_GB2312"/>
      <w:kern w:val="0"/>
      <w:sz w:val="31"/>
      <w:szCs w:val="28"/>
    </w:rPr>
  </w:style>
  <w:style w:type="paragraph" w:customStyle="1" w:styleId="70">
    <w:name w:val="4"/>
    <w:basedOn w:val="1"/>
    <w:next w:val="37"/>
    <w:qFormat/>
    <w:uiPriority w:val="0"/>
    <w:pPr>
      <w:spacing w:line="360" w:lineRule="auto"/>
      <w:ind w:firstLine="420"/>
    </w:pPr>
    <w:rPr>
      <w:color w:val="FF0000"/>
      <w:sz w:val="24"/>
      <w:szCs w:val="24"/>
    </w:rPr>
  </w:style>
  <w:style w:type="paragraph" w:customStyle="1" w:styleId="71">
    <w:name w:val="图标"/>
    <w:basedOn w:val="1"/>
    <w:next w:val="1"/>
    <w:qFormat/>
    <w:uiPriority w:val="0"/>
    <w:pPr>
      <w:tabs>
        <w:tab w:val="left" w:pos="567"/>
        <w:tab w:val="left" w:pos="840"/>
      </w:tabs>
      <w:autoSpaceDE w:val="0"/>
      <w:autoSpaceDN w:val="0"/>
      <w:spacing w:before="120" w:after="120" w:line="320" w:lineRule="atLeast"/>
      <w:ind w:left="840" w:hanging="420"/>
      <w:jc w:val="center"/>
    </w:pPr>
    <w:rPr>
      <w:rFonts w:eastAsia="方正仿宋_GB2312"/>
      <w:kern w:val="0"/>
      <w:sz w:val="24"/>
      <w:szCs w:val="20"/>
    </w:rPr>
  </w:style>
  <w:style w:type="character" w:customStyle="1" w:styleId="72">
    <w:name w:val="标题 2 Char"/>
    <w:link w:val="7"/>
    <w:qFormat/>
    <w:uiPriority w:val="0"/>
    <w:rPr>
      <w:rFonts w:ascii="Arial" w:hAnsi="Arial" w:eastAsia="幼圆" w:cs="Arial"/>
      <w:b/>
      <w:bCs/>
      <w:sz w:val="44"/>
      <w:szCs w:val="44"/>
    </w:rPr>
  </w:style>
  <w:style w:type="table" w:customStyle="1" w:styleId="73">
    <w:name w:val="网格型3"/>
    <w:basedOn w:val="46"/>
    <w:qFormat/>
    <w:uiPriority w:val="0"/>
    <w:rPr>
      <w:rFonts w:ascii="Calibri" w:hAnsi="Calibri" w:eastAsia="宋体" w:cs="Times New Roman"/>
    </w:rPr>
  </w:style>
  <w:style w:type="paragraph" w:customStyle="1" w:styleId="74">
    <w:name w:val="xl30"/>
    <w:basedOn w:val="1"/>
    <w:qFormat/>
    <w:uiPriority w:val="0"/>
    <w:pPr>
      <w:widowControl/>
      <w:spacing w:before="100" w:beforeAutospacing="1" w:after="100" w:afterAutospacing="1"/>
      <w:jc w:val="center"/>
    </w:pPr>
    <w:rPr>
      <w:rFonts w:ascii="宋体" w:hAnsi="宋体"/>
      <w:b/>
      <w:bCs/>
      <w:kern w:val="0"/>
      <w:sz w:val="36"/>
      <w:szCs w:val="36"/>
    </w:rPr>
  </w:style>
  <w:style w:type="character" w:customStyle="1" w:styleId="75">
    <w:name w:val="font5 Char"/>
    <w:qFormat/>
    <w:uiPriority w:val="0"/>
    <w:rPr>
      <w:rFonts w:ascii="宋体" w:hAnsi="宋体" w:eastAsia="宋体"/>
      <w:sz w:val="28"/>
      <w:szCs w:val="28"/>
      <w:lang w:val="en-US" w:eastAsia="zh-CN" w:bidi="ar-SA"/>
    </w:rPr>
  </w:style>
  <w:style w:type="character" w:customStyle="1" w:styleId="76">
    <w:name w:val="批注主题 Char"/>
    <w:link w:val="44"/>
    <w:semiHidden/>
    <w:qFormat/>
    <w:uiPriority w:val="0"/>
    <w:rPr>
      <w:rFonts w:ascii="Times New Roman" w:hAnsi="Times New Roman" w:eastAsia="宋体" w:cs="Times New Roman"/>
      <w:b/>
      <w:bCs/>
      <w:szCs w:val="21"/>
    </w:rPr>
  </w:style>
  <w:style w:type="character" w:customStyle="1" w:styleId="77">
    <w:name w:val="正文首行缩进 2 Char"/>
    <w:link w:val="45"/>
    <w:qFormat/>
    <w:uiPriority w:val="0"/>
    <w:rPr>
      <w:rFonts w:ascii="宋体" w:hAnsi="宋体" w:eastAsia="宋体" w:cs="Times New Roman"/>
      <w:sz w:val="32"/>
      <w:szCs w:val="20"/>
    </w:rPr>
  </w:style>
  <w:style w:type="paragraph" w:customStyle="1" w:styleId="78">
    <w:name w:val="table_1stline"/>
    <w:basedOn w:val="1"/>
    <w:qFormat/>
    <w:uiPriority w:val="0"/>
    <w:pPr>
      <w:widowControl/>
      <w:spacing w:before="120"/>
      <w:jc w:val="left"/>
    </w:pPr>
    <w:rPr>
      <w:bCs/>
      <w:kern w:val="0"/>
      <w:sz w:val="20"/>
      <w:szCs w:val="20"/>
      <w:lang w:val="de-DE" w:eastAsia="de-DE"/>
    </w:rPr>
  </w:style>
  <w:style w:type="character" w:customStyle="1" w:styleId="79">
    <w:name w:val="正文文本缩进 3 Char"/>
    <w:link w:val="37"/>
    <w:qFormat/>
    <w:uiPriority w:val="0"/>
    <w:rPr>
      <w:rFonts w:ascii="Arial" w:hAnsi="Arial" w:eastAsia="方正仿宋_GB2312" w:cs="Arial"/>
      <w:color w:val="FFFF00"/>
      <w:sz w:val="32"/>
      <w:szCs w:val="32"/>
    </w:rPr>
  </w:style>
  <w:style w:type="character" w:customStyle="1" w:styleId="80">
    <w:name w:val="正文文本缩进 Char"/>
    <w:link w:val="21"/>
    <w:qFormat/>
    <w:uiPriority w:val="0"/>
    <w:rPr>
      <w:rFonts w:ascii="方正仿宋_GB2312" w:hAnsi="Times New Roman" w:eastAsia="方正仿宋_GB2312" w:cs="Times New Roman"/>
      <w:sz w:val="32"/>
      <w:szCs w:val="32"/>
    </w:rPr>
  </w:style>
  <w:style w:type="character" w:customStyle="1" w:styleId="81">
    <w:name w:val="标题 5 Char"/>
    <w:link w:val="11"/>
    <w:qFormat/>
    <w:uiPriority w:val="0"/>
    <w:rPr>
      <w:rFonts w:ascii="宋体" w:hAnsi="Times New Roman" w:eastAsia="宋体" w:cs="Times New Roman"/>
      <w:color w:val="000000"/>
      <w:kern w:val="0"/>
      <w:sz w:val="28"/>
      <w:szCs w:val="28"/>
    </w:rPr>
  </w:style>
  <w:style w:type="character" w:customStyle="1" w:styleId="82">
    <w:name w:val="标题 9 Char"/>
    <w:link w:val="15"/>
    <w:qFormat/>
    <w:uiPriority w:val="0"/>
    <w:rPr>
      <w:rFonts w:ascii="Arial" w:hAnsi="Arial" w:eastAsia="黑体" w:cs="Times New Roman"/>
      <w:szCs w:val="21"/>
    </w:rPr>
  </w:style>
  <w:style w:type="paragraph" w:customStyle="1" w:styleId="83">
    <w:name w:val=" Char Char Char Char Char Char Char Char Char Char"/>
    <w:basedOn w:val="1"/>
    <w:qFormat/>
    <w:uiPriority w:val="0"/>
    <w:pPr>
      <w:spacing w:line="360" w:lineRule="auto"/>
    </w:pPr>
    <w:rPr>
      <w:kern w:val="0"/>
      <w:sz w:val="24"/>
      <w:szCs w:val="20"/>
    </w:rPr>
  </w:style>
  <w:style w:type="paragraph" w:customStyle="1" w:styleId="84">
    <w:name w:val="标题1"/>
    <w:basedOn w:val="1"/>
    <w:next w:val="1"/>
    <w:qFormat/>
    <w:uiPriority w:val="0"/>
    <w:pPr>
      <w:tabs>
        <w:tab w:val="left" w:pos="9193"/>
        <w:tab w:val="left" w:pos="9827"/>
      </w:tabs>
      <w:autoSpaceDE w:val="0"/>
      <w:autoSpaceDN w:val="0"/>
      <w:spacing w:line="700" w:lineRule="atLeast"/>
      <w:jc w:val="center"/>
    </w:pPr>
    <w:rPr>
      <w:rFonts w:ascii="方正小标宋_GBK" w:eastAsia="方正小标宋_GBK"/>
      <w:snapToGrid w:val="0"/>
      <w:kern w:val="0"/>
      <w:sz w:val="44"/>
      <w:szCs w:val="20"/>
    </w:rPr>
  </w:style>
  <w:style w:type="character" w:customStyle="1" w:styleId="85">
    <w:name w:val="标题 1 Char Char"/>
    <w:qFormat/>
    <w:uiPriority w:val="0"/>
    <w:rPr>
      <w:rFonts w:hint="eastAsia" w:ascii="宋体" w:hAnsi="宋体" w:eastAsia="宋体"/>
      <w:b/>
      <w:spacing w:val="-2"/>
      <w:sz w:val="24"/>
      <w:lang w:val="en-US" w:eastAsia="zh-CN"/>
    </w:rPr>
  </w:style>
  <w:style w:type="table" w:customStyle="1" w:styleId="86">
    <w:name w:val="Table Normal"/>
    <w:unhideWhenUsed/>
    <w:qFormat/>
    <w:uiPriority w:val="0"/>
    <w:rPr>
      <w:lang w:val="en-US" w:eastAsia="zh-CN" w:bidi="ar-SA"/>
    </w:rPr>
  </w:style>
  <w:style w:type="paragraph" w:customStyle="1" w:styleId="8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kern w:val="0"/>
      <w:sz w:val="24"/>
      <w:szCs w:val="24"/>
    </w:rPr>
  </w:style>
  <w:style w:type="paragraph" w:customStyle="1" w:styleId="88">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89">
    <w:name w:val="修订"/>
    <w:semiHidden/>
    <w:qFormat/>
    <w:uiPriority w:val="99"/>
    <w:rPr>
      <w:rFonts w:ascii="Times New Roman" w:hAnsi="Times New Roman" w:eastAsia="宋体" w:cs="Times New Roman"/>
      <w:kern w:val="2"/>
      <w:sz w:val="21"/>
      <w:szCs w:val="21"/>
      <w:lang w:val="en-US" w:eastAsia="zh-CN" w:bidi="ar-SA"/>
    </w:rPr>
  </w:style>
  <w:style w:type="character" w:customStyle="1" w:styleId="90">
    <w:name w:val="批注文字 Char"/>
    <w:link w:val="19"/>
    <w:semiHidden/>
    <w:qFormat/>
    <w:uiPriority w:val="0"/>
    <w:rPr>
      <w:rFonts w:ascii="Times New Roman" w:hAnsi="Times New Roman" w:eastAsia="宋体" w:cs="Times New Roman"/>
      <w:szCs w:val="21"/>
    </w:rPr>
  </w:style>
  <w:style w:type="paragraph" w:customStyle="1" w:styleId="91">
    <w:name w:val="普通正文"/>
    <w:basedOn w:val="1"/>
    <w:qFormat/>
    <w:uiPriority w:val="0"/>
    <w:pPr>
      <w:spacing w:before="120" w:after="120" w:line="360" w:lineRule="auto"/>
      <w:ind w:firstLine="480"/>
      <w:jc w:val="left"/>
    </w:pPr>
    <w:rPr>
      <w:rFonts w:ascii="Arial" w:hAnsi="Arial"/>
      <w:kern w:val="0"/>
      <w:sz w:val="24"/>
      <w:szCs w:val="24"/>
    </w:rPr>
  </w:style>
  <w:style w:type="paragraph" w:customStyle="1" w:styleId="92">
    <w:name w:val="附录1"/>
    <w:qFormat/>
    <w:uiPriority w:val="0"/>
    <w:pPr>
      <w:numPr>
        <w:ilvl w:val="0"/>
        <w:numId w:val="3"/>
      </w:numPr>
      <w:tabs>
        <w:tab w:val="clear" w:pos="907"/>
      </w:tabs>
      <w:spacing w:before="240" w:line="600" w:lineRule="atLeast"/>
    </w:pPr>
    <w:rPr>
      <w:rFonts w:ascii="Times New Roman" w:hAnsi="Times New Roman" w:eastAsia="宋体" w:cs="Times New Roman"/>
      <w:b/>
      <w:i/>
      <w:sz w:val="28"/>
      <w:lang w:val="en-US" w:eastAsia="zh-CN" w:bidi="ar-SA"/>
    </w:rPr>
  </w:style>
  <w:style w:type="paragraph" w:customStyle="1" w:styleId="93">
    <w:name w:val="Char Char Char Char"/>
    <w:basedOn w:val="18"/>
    <w:qFormat/>
    <w:uiPriority w:val="0"/>
    <w:pPr>
      <w:spacing w:line="360" w:lineRule="auto"/>
    </w:pPr>
    <w:rPr>
      <w:rFonts w:ascii="Tahoma" w:hAnsi="Tahoma"/>
      <w:sz w:val="24"/>
      <w:szCs w:val="24"/>
    </w:rPr>
  </w:style>
  <w:style w:type="character" w:customStyle="1" w:styleId="94">
    <w:name w:val="font21"/>
    <w:qFormat/>
    <w:uiPriority w:val="0"/>
    <w:rPr>
      <w:rFonts w:ascii="仿宋_GB2312" w:eastAsia="仿宋_GB2312" w:cs="仿宋_GB2312"/>
      <w:color w:val="000000"/>
      <w:sz w:val="24"/>
      <w:szCs w:val="24"/>
      <w:u w:val="none"/>
    </w:rPr>
  </w:style>
  <w:style w:type="paragraph" w:customStyle="1" w:styleId="95">
    <w:name w:val="Table Text"/>
    <w:basedOn w:val="1"/>
    <w:semiHidden/>
    <w:qFormat/>
    <w:uiPriority w:val="0"/>
    <w:rPr>
      <w:rFonts w:ascii="宋体" w:hAnsi="宋体" w:eastAsia="宋体" w:cs="宋体"/>
      <w:sz w:val="20"/>
      <w:szCs w:val="20"/>
      <w:lang w:val="en-US" w:eastAsia="en-US" w:bidi="ar-SA"/>
    </w:rPr>
  </w:style>
  <w:style w:type="paragraph" w:customStyle="1" w:styleId="96">
    <w:name w:val="页脚1"/>
    <w:basedOn w:val="1"/>
    <w:qFormat/>
    <w:uiPriority w:val="99"/>
    <w:pPr>
      <w:tabs>
        <w:tab w:val="center" w:pos="4153"/>
        <w:tab w:val="right" w:pos="8306"/>
      </w:tabs>
      <w:jc w:val="left"/>
    </w:pPr>
    <w:rPr>
      <w:sz w:val="18"/>
      <w:szCs w:val="18"/>
    </w:rPr>
  </w:style>
  <w:style w:type="paragraph" w:customStyle="1" w:styleId="97">
    <w:name w:val="table_lines"/>
    <w:basedOn w:val="1"/>
    <w:qFormat/>
    <w:uiPriority w:val="0"/>
    <w:pPr>
      <w:widowControl/>
      <w:jc w:val="left"/>
    </w:pPr>
    <w:rPr>
      <w:kern w:val="0"/>
      <w:sz w:val="20"/>
      <w:szCs w:val="20"/>
      <w:lang w:val="de-DE" w:eastAsia="de-DE"/>
    </w:rPr>
  </w:style>
  <w:style w:type="character" w:customStyle="1" w:styleId="98">
    <w:name w:val="标题 8 Char"/>
    <w:link w:val="14"/>
    <w:qFormat/>
    <w:uiPriority w:val="0"/>
    <w:rPr>
      <w:rFonts w:ascii="Arial" w:hAnsi="Arial" w:eastAsia="黑体" w:cs="Times New Roman"/>
      <w:sz w:val="24"/>
      <w:szCs w:val="24"/>
    </w:rPr>
  </w:style>
  <w:style w:type="paragraph" w:customStyle="1" w:styleId="99">
    <w:name w:val=" Char"/>
    <w:basedOn w:val="18"/>
    <w:qFormat/>
    <w:uiPriority w:val="0"/>
    <w:rPr>
      <w:rFonts w:ascii="Tahoma" w:hAnsi="Tahoma"/>
      <w:sz w:val="24"/>
      <w:szCs w:val="24"/>
    </w:rPr>
  </w:style>
  <w:style w:type="paragraph" w:customStyle="1" w:styleId="10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kern w:val="0"/>
      <w:sz w:val="24"/>
      <w:szCs w:val="24"/>
    </w:rPr>
  </w:style>
  <w:style w:type="character" w:customStyle="1" w:styleId="101">
    <w:name w:val="正文缩进 Char"/>
    <w:link w:val="8"/>
    <w:qFormat/>
    <w:uiPriority w:val="0"/>
    <w:rPr>
      <w:rFonts w:ascii="Times New Roman" w:hAnsi="Times New Roman" w:eastAsia="宋体" w:cs="Times New Roman"/>
      <w:szCs w:val="21"/>
    </w:rPr>
  </w:style>
  <w:style w:type="paragraph" w:customStyle="1" w:styleId="102">
    <w:name w:val="xl25"/>
    <w:basedOn w:val="1"/>
    <w:qFormat/>
    <w:uiPriority w:val="0"/>
    <w:pPr>
      <w:widowControl/>
      <w:spacing w:before="100" w:beforeAutospacing="1" w:after="100" w:afterAutospacing="1"/>
      <w:jc w:val="center"/>
    </w:pPr>
    <w:rPr>
      <w:rFonts w:ascii="Arial Black" w:hAnsi="Arial Black" w:eastAsia="Arial Black" w:cs="Arial Black"/>
      <w:kern w:val="0"/>
      <w:sz w:val="24"/>
      <w:szCs w:val="24"/>
    </w:rPr>
  </w:style>
  <w:style w:type="paragraph" w:customStyle="1" w:styleId="103">
    <w:name w:val="普通(网站) Char"/>
    <w:basedOn w:val="1"/>
    <w:qFormat/>
    <w:uiPriority w:val="99"/>
    <w:pPr>
      <w:widowControl/>
      <w:spacing w:before="100" w:beforeAutospacing="1" w:after="100" w:afterAutospacing="1"/>
      <w:jc w:val="left"/>
    </w:pPr>
    <w:rPr>
      <w:rFonts w:ascii="宋体" w:hAnsi="宋体" w:cs="宋体"/>
      <w:kern w:val="0"/>
      <w:sz w:val="24"/>
    </w:rPr>
  </w:style>
  <w:style w:type="character" w:customStyle="1" w:styleId="104">
    <w:name w:val="文档结构图 Char"/>
    <w:link w:val="18"/>
    <w:semiHidden/>
    <w:qFormat/>
    <w:uiPriority w:val="0"/>
    <w:rPr>
      <w:rFonts w:ascii="Times New Roman" w:hAnsi="Times New Roman" w:eastAsia="宋体" w:cs="Times New Roman"/>
      <w:szCs w:val="21"/>
      <w:shd w:val="clear" w:color="auto" w:fill="000080"/>
    </w:rPr>
  </w:style>
  <w:style w:type="paragraph" w:customStyle="1" w:styleId="105">
    <w:name w:val="列出段落"/>
    <w:basedOn w:val="1"/>
    <w:qFormat/>
    <w:uiPriority w:val="0"/>
    <w:pPr>
      <w:widowControl/>
      <w:ind w:left="720"/>
      <w:contextualSpacing/>
      <w:jc w:val="left"/>
    </w:pPr>
    <w:rPr>
      <w:rFonts w:ascii="Calibri" w:hAnsi="Calibri"/>
      <w:kern w:val="0"/>
      <w:sz w:val="24"/>
      <w:szCs w:val="24"/>
      <w:lang w:eastAsia="en-US" w:bidi="en-US"/>
    </w:rPr>
  </w:style>
  <w:style w:type="character" w:customStyle="1" w:styleId="106">
    <w:name w:val="标题 6 Char"/>
    <w:link w:val="12"/>
    <w:qFormat/>
    <w:uiPriority w:val="0"/>
    <w:rPr>
      <w:rFonts w:ascii="Arial" w:hAnsi="Arial" w:eastAsia="黑体" w:cs="Times New Roman"/>
      <w:b/>
      <w:bCs/>
      <w:sz w:val="24"/>
      <w:szCs w:val="24"/>
    </w:rPr>
  </w:style>
  <w:style w:type="paragraph" w:customStyle="1" w:styleId="107">
    <w:name w:val="二级目录"/>
    <w:next w:val="1"/>
    <w:link w:val="114"/>
    <w:qFormat/>
    <w:uiPriority w:val="0"/>
    <w:pPr>
      <w:numPr>
        <w:ilvl w:val="0"/>
        <w:numId w:val="3"/>
      </w:numPr>
      <w:tabs>
        <w:tab w:val="clear" w:pos="907"/>
      </w:tabs>
      <w:outlineLvl w:val="1"/>
    </w:pPr>
    <w:rPr>
      <w:rFonts w:ascii="Times New Roman" w:hAnsi="Times New Roman" w:eastAsia="宋体" w:cs="Times New Roman"/>
      <w:b/>
      <w:kern w:val="2"/>
      <w:sz w:val="30"/>
      <w:szCs w:val="28"/>
      <w:lang w:val="en-US" w:eastAsia="zh-CN" w:bidi="ar-SA"/>
    </w:rPr>
  </w:style>
  <w:style w:type="paragraph" w:customStyle="1" w:styleId="10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szCs w:val="24"/>
    </w:rPr>
  </w:style>
  <w:style w:type="character" w:customStyle="1" w:styleId="109">
    <w:name w:val="正文首行缩进 Char"/>
    <w:link w:val="2"/>
    <w:qFormat/>
    <w:uiPriority w:val="0"/>
    <w:rPr>
      <w:rFonts w:ascii="方正仿宋_GB2312" w:hAnsi="Times New Roman" w:eastAsia="方正仿宋_GB2312" w:cs="Times New Roman"/>
      <w:sz w:val="30"/>
      <w:szCs w:val="30"/>
    </w:rPr>
  </w:style>
  <w:style w:type="paragraph" w:customStyle="1" w:styleId="11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szCs w:val="24"/>
    </w:rPr>
  </w:style>
  <w:style w:type="table" w:customStyle="1" w:styleId="111">
    <w:name w:val="网格型2"/>
    <w:basedOn w:val="46"/>
    <w:qFormat/>
    <w:uiPriority w:val="99"/>
    <w:rPr>
      <w:rFonts w:ascii="Calibri" w:hAnsi="Calibri" w:eastAsia="宋体" w:cs="Times New Roman"/>
    </w:rPr>
  </w:style>
  <w:style w:type="paragraph" w:customStyle="1" w:styleId="112">
    <w:name w:val="无间隔"/>
    <w:qFormat/>
    <w:uiPriority w:val="99"/>
    <w:pPr>
      <w:widowControl w:val="0"/>
      <w:jc w:val="both"/>
    </w:pPr>
    <w:rPr>
      <w:rFonts w:ascii="Times New Roman" w:hAnsi="Times New Roman" w:eastAsia="宋体" w:cs="Times New Roman"/>
      <w:kern w:val="2"/>
      <w:sz w:val="21"/>
      <w:szCs w:val="21"/>
      <w:lang w:val="en-US" w:eastAsia="zh-CN" w:bidi="ar-SA"/>
    </w:rPr>
  </w:style>
  <w:style w:type="table" w:customStyle="1" w:styleId="113">
    <w:name w:val="网格型4"/>
    <w:basedOn w:val="46"/>
    <w:qFormat/>
    <w:uiPriority w:val="0"/>
    <w:rPr>
      <w:rFonts w:ascii="Calibri" w:hAnsi="Calibri" w:eastAsia="宋体" w:cs="Times New Roman"/>
    </w:rPr>
  </w:style>
  <w:style w:type="character" w:customStyle="1" w:styleId="114">
    <w:name w:val="二级目录 Char"/>
    <w:link w:val="107"/>
    <w:qFormat/>
    <w:uiPriority w:val="0"/>
    <w:rPr>
      <w:b/>
      <w:kern w:val="2"/>
      <w:sz w:val="30"/>
      <w:szCs w:val="28"/>
      <w:lang w:val="en-US" w:eastAsia="zh-CN" w:bidi="ar-SA"/>
    </w:rPr>
  </w:style>
  <w:style w:type="character" w:customStyle="1" w:styleId="115">
    <w:name w:val="标题 7 Char"/>
    <w:link w:val="13"/>
    <w:qFormat/>
    <w:uiPriority w:val="0"/>
    <w:rPr>
      <w:rFonts w:ascii="Times New Roman" w:hAnsi="Times New Roman" w:eastAsia="宋体" w:cs="Times New Roman"/>
      <w:b/>
      <w:bCs/>
      <w:sz w:val="24"/>
      <w:szCs w:val="24"/>
    </w:rPr>
  </w:style>
  <w:style w:type="paragraph" w:customStyle="1" w:styleId="116">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17">
    <w:name w:val=" Char Char Char Char"/>
    <w:basedOn w:val="18"/>
    <w:qFormat/>
    <w:uiPriority w:val="0"/>
    <w:pPr>
      <w:spacing w:line="360" w:lineRule="auto"/>
    </w:pPr>
    <w:rPr>
      <w:rFonts w:ascii="Tahoma" w:hAnsi="Tahoma"/>
      <w:sz w:val="24"/>
      <w:szCs w:val="24"/>
    </w:rPr>
  </w:style>
  <w:style w:type="character" w:customStyle="1" w:styleId="118">
    <w:name w:val="页脚 Char"/>
    <w:link w:val="30"/>
    <w:qFormat/>
    <w:uiPriority w:val="99"/>
    <w:rPr>
      <w:rFonts w:ascii="Times New Roman" w:hAnsi="Times New Roman" w:eastAsia="宋体" w:cs="Times New Roman"/>
      <w:sz w:val="18"/>
      <w:szCs w:val="18"/>
    </w:rPr>
  </w:style>
  <w:style w:type="paragraph" w:customStyle="1" w:styleId="119">
    <w:name w:val="页眉1"/>
    <w:basedOn w:val="1"/>
    <w:qFormat/>
    <w:uiPriority w:val="0"/>
    <w:pPr>
      <w:pBdr>
        <w:bottom w:val="single" w:color="auto" w:sz="6" w:space="1"/>
      </w:pBdr>
      <w:tabs>
        <w:tab w:val="center" w:pos="4153"/>
        <w:tab w:val="right" w:pos="8306"/>
      </w:tabs>
      <w:jc w:val="center"/>
    </w:pPr>
    <w:rPr>
      <w:sz w:val="18"/>
      <w:szCs w:val="18"/>
    </w:rPr>
  </w:style>
  <w:style w:type="paragraph" w:customStyle="1" w:styleId="120">
    <w:name w:val="Char"/>
    <w:basedOn w:val="1"/>
    <w:qFormat/>
    <w:uiPriority w:val="0"/>
    <w:pPr>
      <w:tabs>
        <w:tab w:val="left" w:pos="360"/>
      </w:tabs>
      <w:ind w:firstLine="200" w:firstLineChars="200"/>
    </w:pPr>
    <w:rPr>
      <w:sz w:val="28"/>
      <w:szCs w:val="30"/>
    </w:rPr>
  </w:style>
  <w:style w:type="paragraph" w:customStyle="1" w:styleId="121">
    <w:name w:val="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22">
    <w:name w:val="msonormalcxspmiddle"/>
    <w:basedOn w:val="1"/>
    <w:qFormat/>
    <w:uiPriority w:val="0"/>
    <w:pPr>
      <w:widowControl/>
      <w:spacing w:before="100" w:beforeAutospacing="1" w:after="100" w:afterAutospacing="1"/>
      <w:jc w:val="left"/>
    </w:pPr>
    <w:rPr>
      <w:rFonts w:ascii="宋体" w:hAnsi="宋体" w:eastAsia="宋体" w:cs="宋体"/>
      <w:sz w:val="24"/>
      <w:szCs w:val="22"/>
    </w:rPr>
  </w:style>
  <w:style w:type="character" w:customStyle="1" w:styleId="123">
    <w:name w:val="正文文本 3 Char"/>
    <w:link w:val="20"/>
    <w:qFormat/>
    <w:uiPriority w:val="0"/>
    <w:rPr>
      <w:rFonts w:ascii="方正仿宋_GB2312" w:hAnsi="Arial" w:eastAsia="方正仿宋_GB2312" w:cs="Times New Roman"/>
      <w:sz w:val="32"/>
      <w:szCs w:val="32"/>
    </w:rPr>
  </w:style>
  <w:style w:type="table" w:customStyle="1" w:styleId="124">
    <w:name w:val="网格型1"/>
    <w:basedOn w:val="46"/>
    <w:qFormat/>
    <w:uiPriority w:val="99"/>
    <w:rPr>
      <w:rFonts w:ascii="Calibri" w:hAnsi="Calibri" w:eastAsia="宋体" w:cs="Times New Roman"/>
    </w:rPr>
  </w:style>
  <w:style w:type="paragraph" w:customStyle="1" w:styleId="125">
    <w:name w:val="Body Text(ch)"/>
    <w:basedOn w:val="1"/>
    <w:next w:val="3"/>
    <w:qFormat/>
    <w:uiPriority w:val="0"/>
    <w:pPr>
      <w:spacing w:after="120"/>
    </w:pPr>
    <w:rPr>
      <w:rFonts w:ascii="宋体" w:hAnsi="Arial"/>
      <w:bCs/>
      <w:iCs/>
      <w:szCs w:val="24"/>
    </w:rPr>
  </w:style>
  <w:style w:type="paragraph" w:customStyle="1" w:styleId="126">
    <w:name w:val="font7"/>
    <w:basedOn w:val="1"/>
    <w:qFormat/>
    <w:uiPriority w:val="0"/>
    <w:pPr>
      <w:widowControl/>
      <w:spacing w:before="100" w:beforeAutospacing="1" w:after="100" w:afterAutospacing="1"/>
      <w:jc w:val="left"/>
    </w:pPr>
    <w:rPr>
      <w:rFonts w:hint="eastAsia" w:ascii="宋体" w:hAnsi="宋体"/>
      <w:kern w:val="0"/>
      <w:sz w:val="18"/>
      <w:szCs w:val="18"/>
    </w:rPr>
  </w:style>
  <w:style w:type="character" w:customStyle="1" w:styleId="127">
    <w:name w:val="标题 4 Char"/>
    <w:link w:val="10"/>
    <w:qFormat/>
    <w:uiPriority w:val="0"/>
    <w:rPr>
      <w:rFonts w:ascii="Arial" w:hAnsi="Arial" w:eastAsia="黑体" w:cs="Arial"/>
      <w:b/>
      <w:bCs/>
      <w:sz w:val="28"/>
      <w:szCs w:val="28"/>
    </w:rPr>
  </w:style>
  <w:style w:type="paragraph" w:customStyle="1" w:styleId="12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kern w:val="0"/>
      <w:sz w:val="24"/>
      <w:szCs w:val="24"/>
    </w:rPr>
  </w:style>
  <w:style w:type="character" w:customStyle="1" w:styleId="129">
    <w:name w:val="页眉 Char"/>
    <w:link w:val="32"/>
    <w:qFormat/>
    <w:uiPriority w:val="0"/>
    <w:rPr>
      <w:rFonts w:ascii="Times New Roman" w:hAnsi="Times New Roman" w:eastAsia="宋体" w:cs="Times New Roman"/>
      <w:sz w:val="18"/>
      <w:szCs w:val="18"/>
    </w:rPr>
  </w:style>
  <w:style w:type="character" w:customStyle="1" w:styleId="130">
    <w:name w:val="正文文本缩进 2 Char"/>
    <w:link w:val="28"/>
    <w:qFormat/>
    <w:uiPriority w:val="0"/>
    <w:rPr>
      <w:rFonts w:ascii="Arial" w:hAnsi="Arial" w:eastAsia="方正仿宋_GB2312" w:cs="Arial"/>
      <w:sz w:val="32"/>
      <w:szCs w:val="32"/>
    </w:rPr>
  </w:style>
  <w:style w:type="character" w:customStyle="1" w:styleId="131">
    <w:name w:val="批注框文本 Char"/>
    <w:link w:val="29"/>
    <w:semiHidden/>
    <w:qFormat/>
    <w:uiPriority w:val="0"/>
    <w:rPr>
      <w:rFonts w:ascii="Times New Roman" w:hAnsi="Times New Roman" w:eastAsia="宋体" w:cs="Times New Roman"/>
      <w:sz w:val="18"/>
      <w:szCs w:val="18"/>
    </w:rPr>
  </w:style>
  <w:style w:type="character" w:customStyle="1" w:styleId="132">
    <w:name w:val="正文缩进2格 Char"/>
    <w:link w:val="69"/>
    <w:qFormat/>
    <w:uiPriority w:val="0"/>
    <w:rPr>
      <w:rFonts w:ascii="方正仿宋_GB2312" w:hAnsi="宋体" w:eastAsia="方正仿宋_GB2312"/>
      <w:sz w:val="31"/>
      <w:szCs w:val="28"/>
    </w:rPr>
  </w:style>
  <w:style w:type="character" w:customStyle="1" w:styleId="133">
    <w:name w:val="正文文本 Char"/>
    <w:link w:val="3"/>
    <w:qFormat/>
    <w:uiPriority w:val="0"/>
    <w:rPr>
      <w:rFonts w:ascii="方正仿宋_GB2312" w:hAnsi="Arial" w:eastAsia="方正仿宋_GB2312" w:cs="Times New Roman"/>
      <w:sz w:val="28"/>
      <w:szCs w:val="28"/>
    </w:rPr>
  </w:style>
  <w:style w:type="character" w:customStyle="1" w:styleId="134">
    <w:name w:val="NormalCharacter"/>
    <w:semiHidden/>
    <w:qFormat/>
    <w:uiPriority w:val="99"/>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ee553c14-d3c8-4696-aedb-f9fe2535cd59</errorID>
      <errorWord>。</errorWord>
      <group>L1_Punc</group>
      <groupName>标点问题</groupName>
      <ability>L2_Punc</ability>
      <abilityName>标点符号检查</abilityName>
      <candidateList>
        <item>.</item>
      </candidateList>
      <explain/>
      <paraID> 50E6D0F</paraID>
      <start>193</start>
      <end>194</end>
      <status>modified</status>
      <modifiedWord>.</modifiedWord>
      <trackRevisions>false</trackRevisions>
    </reviewItem>
    <reviewItem>
      <errorID>c8e2c62f-5e56-4e2b-9ca0-3549468d3e2f</errorID>
      <errorWord>。。</errorWord>
      <group>L1_Punc</group>
      <groupName>标点问题</groupName>
      <ability>L2_Punc</ability>
      <abilityName>标点符号检查</abilityName>
      <candidateList>
        <item>。</item>
      </candidateList>
      <explain/>
      <paraID>38E017F5</paraID>
      <start>23</start>
      <end>24</end>
      <status>modified</status>
      <modifiedWord>。</modifiedWord>
      <trackRevisions>false</trackRevisions>
    </reviewItem>
    <reviewItem>
      <errorID>e5daa064-8b2d-4ba2-b31d-251c0bc83d3d</errorID>
      <errorWord>》</errorWord>
      <group>L1_Punc</group>
      <groupName>标点问题</groupName>
      <ability>L2_Punc</ability>
      <abilityName>标点符号检查</abilityName>
      <candidateList>
        <item/>
      </candidateList>
      <explain/>
      <paraID>52890E32</paraID>
      <start>226</start>
      <end>226</end>
      <status>modified</status>
      <modifiedWord/>
      <trackRevisions>false</trackRevisions>
    </reviewItem>
    <reviewItem>
      <errorID>560b8849-6b42-46c7-ba0e-defa577bc334</errorID>
      <errorWord>3</errorWord>
      <group>L1_Word</group>
      <groupName>字词问题</groupName>
      <ability>L2_Typo</ability>
      <abilityName>字词错误</abilityName>
      <candidateList>
        <item>2</item>
      </candidateList>
      <explain/>
      <paraID> 6364CF9</paraID>
      <start>0</start>
      <end>1</end>
      <status>modified</status>
      <modifiedWord>2</modifiedWord>
      <trackRevisions>false</trackRevisions>
    </reviewItem>
    <reviewItem>
      <errorID>f81fd2bc-8a8f-4978-9a80-dd5a7798eb79</errorID>
      <errorWord>4</errorWord>
      <group>L1_Word</group>
      <groupName>字词问题</groupName>
      <ability>L2_Typo</ability>
      <abilityName>字词错误</abilityName>
      <candidateList>
        <item>3</item>
      </candidateList>
      <explain/>
      <paraID>526874EE</paraID>
      <start>1</start>
      <end>2</end>
      <status>modified</status>
      <modifiedWord>3</modifiedWord>
      <trackRevisions>false</trackRevisions>
    </reviewItem>
    <reviewItem>
      <errorID>38239ca0-2747-48f2-abed-5592603821eb</errorID>
      <errorWord>3</errorWord>
      <group>L1_Word</group>
      <groupName>字词问题</groupName>
      <ability>L2_Typo</ability>
      <abilityName>字词错误</abilityName>
      <candidateList>
        <item>4</item>
      </candidateList>
      <explain/>
      <paraID> 5EF522E</paraID>
      <start>1</start>
      <end>2</end>
      <status>modified</status>
      <modifiedWord>4</modifiedWord>
      <trackRevisions>false</trackRevisions>
    </reviewItem>
    <reviewItem>
      <errorID>e943fcbb-0af0-426c-b49b-3cfc0557ee5c</errorID>
      <errorWord>，不重复享受政策。</errorWord>
      <group>L1_Grammar</group>
      <groupName>语法问题</groupName>
      <ability>L2_Grammar</ability>
      <abilityName>语法错误</abilityName>
      <candidateList>
        <item>，</item>
      </candidateList>
      <explain/>
      <paraID>77573A85</paraID>
      <start>26</start>
      <end>27</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de6463-14b0-401e-ba74-b40d77d48c5e}">
  <ds:schemaRefs/>
</ds:datastoreItem>
</file>

<file path=docProps/app.xml><?xml version="1.0" encoding="utf-8"?>
<Properties xmlns="http://schemas.openxmlformats.org/officeDocument/2006/extended-properties" xmlns:vt="http://schemas.openxmlformats.org/officeDocument/2006/docPropsVTypes">
  <Pages>66</Pages>
  <Words>11419</Words>
  <Characters>12606</Characters>
  <TotalTime>4</TotalTime>
  <ScaleCrop>false</ScaleCrop>
  <LinksUpToDate>false</LinksUpToDate>
  <CharactersWithSpaces>12785</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2025-08-22T14:33:00Z</dcterms:created>
  <dc:creator>bm</dc:creator>
  <cp:lastModifiedBy>WPS_1653894969</cp:lastModifiedBy>
  <dcterms:modified xsi:type="dcterms:W3CDTF">2026-05-08T07:24:57Z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eyJoZGlkIjoiNDM3ZjZmOWU5MjE0YzEwMDM0ODhhNTg3ZmE2MjBjYzgiLCJ1c2VySWQiOiIxMzc4NzA0OTc2In0=</vt:lpwstr>
  </property>
  <property fmtid="{D5CDD505-2E9C-101B-9397-08002B2CF9AE}" pid="3" name="KSOProductBuildVer">
    <vt:lpwstr>2052-12.1.0.25865</vt:lpwstr>
  </property>
  <property fmtid="{D5CDD505-2E9C-101B-9397-08002B2CF9AE}" pid="4" name="ICV">
    <vt:lpwstr>17988F4346844B549C7D3964C528E428_13</vt:lpwstr>
  </property>
</Properties>
</file>