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889"/>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888"/>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89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JSZC-320000-NJJC-C2026-0065 </w:t>
      </w:r>
      <w:r>
        <w:rPr>
          <w:rFonts w:ascii="宋体" w:hAnsi="宋体" w:eastAsia="宋体" w:cs="宋体"/>
          <w:color w:val="000000"/>
          <w:highlight w:val="none"/>
          <w:lang w:eastAsia="zh-CN"/>
        </w:rPr>
      </w:r>
      <w:r/>
    </w:p>
    <w:p>
      <w:pPr>
        <w:pStyle w:val="888"/>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888"/>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江苏省省级机关医院标识标牌、宣传册等设计制作及安装服务项目 </w:t>
      </w:r>
      <w:r>
        <w:rPr>
          <w:rFonts w:hint="eastAsia" w:ascii="宋体" w:hAnsi="宋体" w:eastAsia="宋体" w:cs="宋体"/>
          <w:color w:val="000000"/>
          <w:sz w:val="32"/>
          <w:szCs w:val="32"/>
          <w:highlight w:val="none"/>
          <w:lang w:eastAsia="zh-CN"/>
        </w:rPr>
      </w:r>
      <w:r/>
    </w:p>
    <w:p>
      <w:pPr>
        <w:pStyle w:val="88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8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采购人：江苏省省级机关医院 </w:t>
      </w:r>
      <w:r>
        <w:rPr>
          <w:rFonts w:hint="eastAsia" w:ascii="宋体" w:hAnsi="宋体" w:eastAsia="宋体" w:cs="宋体"/>
          <w:color w:val="000000"/>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1"/>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89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8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88"/>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888"/>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888"/>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888"/>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888"/>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891"/>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888"/>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江苏省省级机关医院标识标牌、宣传册等设计制作及安装服务项目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06</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29</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10</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943"/>
        <w:ind w:firstLine="0"/>
        <w:spacing w:line="360" w:lineRule="auto"/>
        <w:rPr>
          <w:rFonts w:eastAsia="宋体"/>
          <w:b/>
          <w:bCs/>
          <w:color w:val="000000"/>
          <w:sz w:val="21"/>
          <w:szCs w:val="21"/>
          <w:highlight w:val="none"/>
          <w:lang w:eastAsia="zh-CN"/>
        </w:rPr>
      </w:pPr>
      <w:r/>
      <w:bookmarkStart w:id="2" w:name="_Toc35393798"/>
      <w:r/>
      <w:bookmarkStart w:id="3" w:name="_Toc28359012"/>
      <w:r/>
      <w:bookmarkStart w:id="4" w:name="_Toc28359089"/>
      <w:r/>
      <w:bookmarkStart w:id="5" w:name="_Toc3539362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项目编号：JSZC-320000-NJJC-C2026-0065 </w:t>
      </w:r>
      <w:r>
        <w:rPr>
          <w:rFonts w:hint="eastAsia"/>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项目名称：江苏省省级机关医院标识标牌、宣传册等设计制作及安装服务项目 </w:t>
      </w:r>
      <w:r>
        <w:rPr>
          <w:rFonts w:hint="eastAsia"/>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06"/>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11</w:t>
      </w:r>
      <w:r>
        <w:rPr>
          <w:rFonts w:hint="eastAsia"/>
          <w:color w:val="000000"/>
          <w:sz w:val="21"/>
          <w:szCs w:val="21"/>
          <w:highlight w:val="none"/>
          <w:lang w:eastAsia="zh-CN"/>
        </w:rPr>
        <w:t xml:space="preserve">4万</w:t>
      </w:r>
      <w:r>
        <w:rPr>
          <w:rFonts w:hint="eastAsia" w:ascii="宋体" w:hAnsi="宋体" w:eastAsia="宋体" w:cs="Times New Roman"/>
          <w:color w:val="000000"/>
          <w:sz w:val="21"/>
          <w:szCs w:val="21"/>
          <w:highlight w:val="none"/>
          <w:lang w:val="en-US" w:eastAsia="zh-CN"/>
        </w:rPr>
        <w:t xml:space="preserve">元（项目预算：分包一：66万元/3年，分包二：48万元/3年）</w:t>
      </w:r>
      <w:r>
        <w:rPr>
          <w:rFonts w:hint="eastAsia"/>
          <w:color w:val="000000"/>
          <w:sz w:val="21"/>
          <w:szCs w:val="21"/>
          <w:highlight w:val="none"/>
          <w:lang w:eastAsia="zh-CN"/>
        </w:rPr>
      </w:r>
      <w:r/>
    </w:p>
    <w:tbl>
      <w:tblPr>
        <w:tblStyle w:val="931"/>
        <w:tblW w:w="958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37"/>
        <w:gridCol w:w="1304"/>
        <w:gridCol w:w="2603"/>
        <w:gridCol w:w="1745"/>
        <w:gridCol w:w="1729"/>
        <w:gridCol w:w="1366"/>
      </w:tblGrid>
      <w:tr>
        <w:trPr>
          <w:trHeight w:val="397"/>
        </w:trPr>
        <w:tc>
          <w:tcPr>
            <w:tcW w:w="837"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304"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2603"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1745"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c>
          <w:tcPr>
            <w:tcW w:w="1729" w:type="dxa"/>
            <w:vAlign w:val="center"/>
            <w:textDirection w:val="lrTb"/>
            <w:noWrap w:val="false"/>
          </w:tcPr>
          <w:p>
            <w:pPr>
              <w:pStyle w:val="906"/>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最高限价</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是否专门面向中小微企业</w:t>
            </w:r>
            <w:r>
              <w:rPr>
                <w:color w:val="000000"/>
                <w:sz w:val="21"/>
                <w:szCs w:val="21"/>
                <w:highlight w:val="none"/>
                <w:vertAlign w:val="baseline"/>
                <w:lang w:val="en-US" w:eastAsia="zh-CN"/>
              </w:rPr>
            </w:r>
            <w:r/>
          </w:p>
        </w:tc>
      </w:tr>
      <w:tr>
        <w:trPr>
          <w:trHeight w:val="1830"/>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906"/>
              <w:ind w:left="0" w:firstLine="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color w:val="000000"/>
                <w:sz w:val="21"/>
                <w:szCs w:val="21"/>
                <w:highlight w:val="none"/>
                <w:vertAlign w:val="baseline"/>
                <w:lang w:val="en-US" w:eastAsia="zh-CN"/>
              </w:rPr>
            </w:r>
            <w:r/>
          </w:p>
        </w:tc>
      </w:tr>
      <w:tr>
        <w:trPr>
          <w:trHeight w:val="1839"/>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rFonts w:hint="eastAsia"/>
                <w:color w:val="000000"/>
                <w:sz w:val="21"/>
                <w:szCs w:val="21"/>
                <w:highlight w:val="none"/>
                <w:vertAlign w:val="baseline"/>
                <w:lang w:val="en-US" w:eastAsia="zh-CN"/>
              </w:rPr>
            </w:r>
            <w:r/>
          </w:p>
        </w:tc>
      </w:tr>
    </w:tbl>
    <w:p>
      <w:pPr>
        <w:pStyle w:val="943"/>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43"/>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943"/>
        <w:ind w:firstLine="0"/>
        <w:spacing w:line="360" w:lineRule="auto"/>
        <w:rPr>
          <w:rFonts w:eastAsia="宋体"/>
          <w:b/>
          <w:bCs/>
          <w:color w:val="000000"/>
          <w:sz w:val="21"/>
          <w:szCs w:val="21"/>
          <w:highlight w:val="none"/>
          <w:lang w:eastAsia="zh-CN"/>
        </w:rPr>
      </w:pPr>
      <w:r/>
      <w:bookmarkStart w:id="6" w:name="_Toc35393791"/>
      <w:r/>
      <w:bookmarkStart w:id="7" w:name="_Toc28359080"/>
      <w:r/>
      <w:bookmarkStart w:id="8" w:name="_Toc35393622"/>
      <w:r/>
      <w:bookmarkStart w:id="9" w:name="_Toc28359003"/>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分包一/分包二</w:t>
      </w:r>
      <w:r>
        <w:rPr>
          <w:rFonts w:hint="eastAsia" w:eastAsia="宋体"/>
          <w:b/>
          <w:bCs/>
          <w:color w:val="000000"/>
          <w:sz w:val="21"/>
          <w:szCs w:val="21"/>
          <w:highlight w:val="none"/>
          <w:lang w:eastAsia="zh-CN"/>
        </w:rPr>
        <w:t xml:space="preserve">）</w:t>
      </w:r>
      <w:r>
        <w:rPr>
          <w:rFonts w:eastAsia="宋体"/>
          <w:b/>
          <w:bCs/>
          <w:color w:val="000000"/>
          <w:sz w:val="21"/>
          <w:szCs w:val="21"/>
          <w:highlight w:val="none"/>
          <w:lang w:eastAsia="zh-CN"/>
        </w:rPr>
      </w:r>
      <w:r/>
    </w:p>
    <w:p>
      <w:pPr>
        <w:pStyle w:val="94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bookmarkStart w:id="10" w:name="_Toc28359081"/>
      <w:r/>
      <w:bookmarkStart w:id="11" w:name="_Toc28359004"/>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（2）具有良好的商业信誉和健全的财务会计制度（提供由第三方专业机构出具的2024年度</w:t>
      </w:r>
      <w:r>
        <w:rPr>
          <w:rFonts w:hint="eastAsia" w:ascii="Times New Roman" w:hAnsi="Times New Roman" w:eastAsia="宋体" w:cs="Times New Roman"/>
          <w:bCs/>
          <w:color w:val="000000"/>
          <w:sz w:val="21"/>
          <w:szCs w:val="21"/>
          <w:highlight w:val="none"/>
          <w:lang w:val="en-US" w:eastAsia="zh-CN"/>
        </w:rPr>
        <w:t xml:space="preserve">/2025年度</w:t>
      </w:r>
      <w:r>
        <w:rPr>
          <w:rFonts w:hint="eastAsia" w:ascii="Times New Roman" w:hAnsi="Times New Roman" w:eastAsia="宋体" w:cs="Times New Roman"/>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或提供参加本次政府采购活动前半年内任意一个月（2025年12月以来）的财务报表复印件（包含资产负债表、现金流量表）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（6）法律、行政法规规定的其他条件。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943"/>
        <w:ind w:firstLine="422"/>
        <w:spacing w:line="360" w:lineRule="auto"/>
        <w:rPr>
          <w:rFonts w:hint="eastAsia" w:eastAsia="宋体"/>
          <w:b/>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Cs/>
          <w:color w:val="000000"/>
          <w:sz w:val="21"/>
          <w:szCs w:val="21"/>
          <w:highlight w:val="none"/>
          <w:lang w:val="en-US" w:eastAsia="zh-CN"/>
        </w:rPr>
        <w:t xml:space="preserve">/</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943"/>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bookmarkStart w:id="14" w:name="_Toc28359015"/>
      <w:r/>
      <w:bookmarkStart w:id="15" w:name="_Toc35393632"/>
      <w:r/>
      <w:bookmarkStart w:id="16" w:name="_Toc35393801"/>
      <w:r/>
      <w:bookmarkStart w:id="17" w:name="_Toc28359092"/>
      <w:r/>
      <w:bookmarkStart w:id="18" w:name="_Toc35393795"/>
      <w:r/>
      <w:bookmarkStart w:id="19"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w:t>
      </w:r>
      <w:r>
        <w:rPr>
          <w:rFonts w:hint="eastAsia" w:eastAsia="宋体"/>
          <w:bCs/>
          <w:color w:val="000000"/>
          <w:sz w:val="21"/>
          <w:szCs w:val="21"/>
          <w:highlight w:val="none"/>
          <w:lang w:val="en-US" w:eastAsia="zh-CN"/>
        </w:rPr>
        <w:t xml:space="preserve">6</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0分（北京时间）</w:t>
      </w:r>
      <w:r>
        <w:rPr>
          <w:rFonts w:hint="eastAsia" w:eastAsia="宋体"/>
          <w:bCs/>
          <w:color w:val="000000"/>
          <w:sz w:val="21"/>
          <w:szCs w:val="21"/>
          <w:highlight w:val="none"/>
          <w:u w:val="single"/>
          <w:lang w:eastAsia="zh-CN"/>
        </w:rPr>
      </w:r>
      <w:r/>
    </w:p>
    <w:p>
      <w:pPr>
        <w:pStyle w:val="94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bookmarkStart w:id="20" w:name="_Toc35393802"/>
      <w:r/>
      <w:bookmarkStart w:id="21" w:name="_Toc28359093"/>
      <w:r/>
      <w:bookmarkStart w:id="22" w:name="_Toc35393633"/>
      <w:r/>
      <w:bookmarkStart w:id="23" w:name="_Toc28359016"/>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w:t>
      </w:r>
      <w:r>
        <w:rPr>
          <w:rFonts w:hint="eastAsia" w:eastAsia="宋体"/>
          <w:bCs/>
          <w:color w:val="000000"/>
          <w:sz w:val="21"/>
          <w:szCs w:val="21"/>
          <w:highlight w:val="none"/>
          <w:lang w:val="en-US" w:eastAsia="zh-CN"/>
        </w:rPr>
        <w:t xml:space="preserve">6</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29</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10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943"/>
        <w:ind w:firstLine="0"/>
        <w:spacing w:line="360" w:lineRule="auto"/>
        <w:rPr>
          <w:rFonts w:hint="eastAsia" w:eastAsia="宋体"/>
          <w:bCs/>
          <w:color w:val="000000"/>
          <w:sz w:val="21"/>
          <w:szCs w:val="21"/>
          <w:highlight w:val="none"/>
          <w:lang w:eastAsia="zh-CN"/>
        </w:rPr>
      </w:pPr>
      <w:r/>
      <w:bookmarkStart w:id="24" w:name="_Toc35393803"/>
      <w:r/>
      <w:bookmarkStart w:id="25" w:name="_Toc28359017"/>
      <w:r/>
      <w:bookmarkStart w:id="26" w:name="_Toc28359094"/>
      <w:r/>
      <w:bookmarkStart w:id="27" w:name="_Toc35393634"/>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35393627"/>
      <w:r/>
      <w:bookmarkStart w:id="29" w:name="_Toc35393796"/>
      <w:r/>
      <w:bookmarkStart w:id="30" w:name="_Toc28359085"/>
      <w:r/>
      <w:bookmarkStart w:id="31" w:name="_Toc28359008"/>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943"/>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940"/>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943"/>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943"/>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w:t>
      </w:r>
      <w:r>
        <w:rPr>
          <w:rFonts w:hint="eastAsia" w:eastAsia="宋体" w:cs="宋体"/>
          <w:bCs/>
          <w:color w:val="000000"/>
          <w:sz w:val="21"/>
          <w:szCs w:val="21"/>
          <w:highlight w:val="none"/>
          <w:lang w:eastAsia="zh-CN"/>
        </w:rPr>
      </w:r>
      <w:r/>
    </w:p>
    <w:p>
      <w:pPr>
        <w:pStyle w:val="943"/>
        <w:ind w:firstLine="422"/>
        <w:spacing w:line="360" w:lineRule="auto"/>
        <w:rPr>
          <w:rFonts w:eastAsia="宋体" w:cs="宋体"/>
          <w:b/>
          <w:bCs w:val="0"/>
          <w:color w:val="000000"/>
          <w:sz w:val="21"/>
          <w:szCs w:val="21"/>
          <w:highlight w:val="none"/>
          <w:lang w:val="en-US" w:eastAsia="zh-CN"/>
        </w:rPr>
      </w:pPr>
      <w:r>
        <w:rPr>
          <w:rFonts w:hint="eastAsia" w:eastAsia="宋体" w:cs="宋体"/>
          <w:b/>
          <w:bCs w:val="0"/>
          <w:color w:val="000000"/>
          <w:sz w:val="21"/>
          <w:szCs w:val="21"/>
          <w:highlight w:val="none"/>
          <w:lang w:val="en-US" w:eastAsia="zh-CN"/>
        </w:rPr>
        <w:t xml:space="preserve">4、多分包约定：本项目采用兼投兼中的方式选择成交人，本项目按照分包升序：分包一、分包二的顺序依次逐个进行评审，并按照得分由高到低的顺序推荐成交候选人，并标明排序。</w:t>
      </w:r>
      <w:r>
        <w:rPr>
          <w:rFonts w:eastAsia="宋体" w:cs="宋体"/>
          <w:b/>
          <w:bCs w:val="0"/>
          <w:color w:val="000000"/>
          <w:sz w:val="21"/>
          <w:szCs w:val="21"/>
          <w:highlight w:val="none"/>
          <w:lang w:val="en-US" w:eastAsia="zh-CN"/>
        </w:rPr>
      </w:r>
      <w:r/>
    </w:p>
    <w:p>
      <w:pPr>
        <w:pStyle w:val="943"/>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称：江苏省省级机关医院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地址：南京市江苏路65号</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周老师</w:t>
      </w:r>
      <w:r>
        <w:rPr>
          <w:rFonts w:eastAsia="宋体"/>
          <w:bCs/>
          <w:color w:val="000000"/>
          <w:sz w:val="21"/>
          <w:szCs w:val="22"/>
          <w:highlight w:val="none"/>
          <w:lang w:val="en-US"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943"/>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891"/>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一、总    则"/>
      <w:r/>
      <w:bookmarkEnd w:id="34"/>
      <w:r/>
      <w:bookmarkStart w:id="35" w:name="_bookmark2"/>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88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称：江苏省省级机关医院</w:t>
            </w:r>
            <w:r>
              <w:rPr>
                <w:rFonts w:hint="eastAsia" w:ascii="Times New Roman" w:hAnsi="Times New Roman" w:eastAsia="宋体" w:cs="宋体"/>
                <w:bCs/>
                <w:color w:val="000000"/>
                <w:sz w:val="22"/>
                <w:szCs w:val="22"/>
                <w:highlight w:val="none"/>
                <w:lang w:eastAsia="zh-CN"/>
              </w:rPr>
            </w:r>
            <w:r/>
          </w:p>
          <w:p>
            <w:pPr>
              <w:pStyle w:val="88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南京市江苏路65号</w:t>
            </w:r>
            <w:r>
              <w:rPr>
                <w:rFonts w:hint="eastAsia" w:ascii="Times New Roman" w:hAnsi="Times New Roman" w:eastAsia="宋体" w:cs="宋体"/>
                <w:bCs/>
                <w:color w:val="000000"/>
                <w:sz w:val="22"/>
                <w:szCs w:val="22"/>
                <w:highlight w:val="none"/>
                <w:lang w:eastAsia="zh-CN"/>
              </w:rPr>
            </w:r>
            <w:r/>
          </w:p>
          <w:p>
            <w:pPr>
              <w:pStyle w:val="888"/>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周老师</w:t>
            </w:r>
            <w:r>
              <w:rPr>
                <w:rFonts w:ascii="Times New Roman" w:hAnsi="Times New Roman" w:eastAsia="宋体" w:cs="宋体"/>
                <w:bCs/>
                <w:color w:val="000000"/>
                <w:sz w:val="22"/>
                <w:szCs w:val="22"/>
                <w:highlight w:val="none"/>
                <w:lang w:val="en-US" w:eastAsia="zh-CN"/>
              </w:rPr>
            </w:r>
            <w:r/>
          </w:p>
          <w:p>
            <w:pPr>
              <w:pStyle w:val="888"/>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江苏省省级机关医院标识标牌、宣传册等设计制作及安装服务项目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江苏省省级机关医院</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8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888"/>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892"/>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888"/>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888"/>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888"/>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888"/>
        <w:ind w:firstLine="420"/>
        <w:spacing w:line="360" w:lineRule="auto"/>
        <w:rPr>
          <w:rFonts w:hint="eastAsia" w:ascii="宋体" w:hAnsi="宋体" w:eastAsia="宋体" w:cs="Times New Roman"/>
          <w:color w:val="000000"/>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其中招标代理</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TW" w:eastAsia="zh-TW"/>
        </w:rPr>
        <w:t xml:space="preserve">费</w:t>
      </w:r>
      <w:r>
        <w:rPr>
          <w:rFonts w:hint="eastAsia" w:ascii="宋体" w:hAnsi="宋体" w:cs="宋体"/>
          <w:color w:val="000000"/>
          <w:sz w:val="21"/>
          <w:szCs w:val="21"/>
          <w:highlight w:val="none"/>
          <w:lang w:val="en-US" w:eastAsia="zh-CN"/>
        </w:rPr>
        <w:t xml:space="preserve">标准按</w:t>
      </w:r>
      <w:r>
        <w:rPr>
          <w:rFonts w:hint="eastAsia" w:ascii="宋体" w:hAnsi="宋体" w:cs="宋体"/>
          <w:color w:val="000000"/>
          <w:sz w:val="21"/>
          <w:szCs w:val="21"/>
          <w:highlight w:val="none"/>
          <w:lang w:val="zh-TW" w:eastAsia="zh-TW"/>
        </w:rPr>
        <w:t xml:space="preserve">照国家计委印发的《招标代理服务收费管理暂行办法》（计价格[2002]1980号）取费标准的70%计取。上述费用由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Times New Roman"/>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888"/>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957"/>
        <w:ind w:firstLine="440"/>
        <w:rPr>
          <w:color w:val="000000"/>
          <w:highlight w:val="none"/>
          <w:lang w:val="en-US" w:eastAsia="zh-CN"/>
        </w:rPr>
      </w:pPr>
      <w:r>
        <w:rPr>
          <w:rFonts w:hint="eastAsia" w:ascii="宋体" w:hAnsi="宋体" w:eastAsia="宋体"/>
          <w:color w:val="000000"/>
          <w:szCs w:val="21"/>
          <w:highlight w:val="none"/>
          <w:lang w:val="en-US" w:eastAsia="zh-CN"/>
        </w:rPr>
        <w:t xml:space="preserve">25.13.13  法律法规要求的其他内容。</w:t>
      </w:r>
      <w:r>
        <w:rPr>
          <w:color w:val="000000"/>
          <w:highlight w:val="none"/>
          <w:lang w:val="en-US"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888"/>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891"/>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888"/>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906"/>
        <w:rPr>
          <w:rFonts w:hint="eastAsia"/>
          <w:b/>
          <w:bCs w:val="0"/>
          <w:color w:val="000000"/>
          <w:highlight w:val="none"/>
          <w:lang w:val="zh-CN" w:eastAsia="zh-CN"/>
        </w:rPr>
      </w:pP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lang w:val="en-US" w:eastAsia="zh-CN"/>
        </w:rPr>
        <w:t xml:space="preserve">分包一/分包二</w:t>
      </w:r>
      <w:r>
        <w:rPr>
          <w:rFonts w:hint="eastAsia" w:ascii="宋体" w:hAnsi="宋体" w:eastAsia="宋体" w:cs="宋体"/>
          <w:b/>
          <w:bCs w:val="0"/>
          <w:color w:val="000000"/>
          <w:sz w:val="21"/>
          <w:szCs w:val="21"/>
          <w:highlight w:val="none"/>
          <w:lang w:val="zh-CN" w:eastAsia="zh-CN"/>
        </w:rPr>
        <w:t xml:space="preserve">）</w:t>
      </w:r>
      <w:r>
        <w:rPr>
          <w:rFonts w:hint="eastAsia"/>
          <w:b/>
          <w:bCs w:val="0"/>
          <w:color w:val="000000"/>
          <w:highlight w:val="none"/>
          <w:lang w:val="zh-CN" w:eastAsia="zh-CN"/>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888"/>
              <w:jc w:val="cente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b/>
                <w:color w:val="000000"/>
                <w:sz w:val="21"/>
                <w:szCs w:val="21"/>
                <w:highlight w:val="none"/>
              </w:rPr>
            </w:r>
            <w:r/>
          </w:p>
        </w:tc>
        <w:tc>
          <w:tcPr>
            <w:tcW w:w="1432" w:type="dxa"/>
            <w:vAlign w:val="center"/>
            <w:textDirection w:val="lrTb"/>
            <w:noWrap w:val="false"/>
          </w:tcPr>
          <w:p>
            <w:pPr>
              <w:pStyle w:val="888"/>
              <w:jc w:val="center"/>
              <w:spacing w:line="360" w:lineRule="auto"/>
              <w:rPr>
                <w:rFonts w:hint="eastAsia" w:ascii="宋体" w:hAnsi="宋体" w:cs="宋体"/>
                <w:b/>
                <w:color w:val="000000"/>
                <w:spacing w:val="6"/>
                <w:sz w:val="21"/>
                <w:szCs w:val="21"/>
                <w:highlight w:val="none"/>
                <w:lang w:eastAsia="en-US" w:bidi="en-US"/>
              </w:rPr>
            </w:pPr>
            <w:r>
              <w:rPr>
                <w:rFonts w:hint="eastAsia" w:ascii="宋体" w:hAnsi="宋体" w:cs="宋体"/>
                <w:color w:val="000000"/>
                <w:sz w:val="21"/>
                <w:szCs w:val="21"/>
                <w:highlight w:val="none"/>
              </w:rPr>
              <w:t xml:space="preserve">评分因素</w:t>
            </w:r>
            <w:r>
              <w:rPr>
                <w:rFonts w:hint="eastAsia" w:ascii="宋体" w:hAnsi="宋体" w:cs="宋体"/>
                <w:b/>
                <w:color w:val="000000"/>
                <w:spacing w:val="6"/>
                <w:sz w:val="21"/>
                <w:szCs w:val="21"/>
                <w:highlight w:val="none"/>
                <w:lang w:eastAsia="en-US" w:bidi="en-US"/>
              </w:rPr>
            </w:r>
            <w:r/>
          </w:p>
        </w:tc>
        <w:tc>
          <w:tcPr>
            <w:tcW w:w="6821" w:type="dxa"/>
            <w:vAlign w:val="center"/>
            <w:textDirection w:val="lrTb"/>
            <w:noWrap w:val="false"/>
          </w:tcPr>
          <w:p>
            <w:pPr>
              <w:pStyle w:val="888"/>
              <w:jc w:val="center"/>
              <w:spacing w:line="360" w:lineRule="auto"/>
              <w:rPr>
                <w:rFonts w:hint="eastAsia" w:ascii="宋体" w:hAnsi="宋体" w:cs="宋体"/>
                <w:b/>
                <w:color w:val="000000"/>
                <w:spacing w:val="6"/>
                <w:sz w:val="21"/>
                <w:szCs w:val="21"/>
                <w:highlight w:val="none"/>
                <w:lang w:bidi="en-US"/>
              </w:rPr>
            </w:pPr>
            <w:r>
              <w:rPr>
                <w:rFonts w:hint="eastAsia" w:ascii="宋体" w:hAnsi="宋体" w:cs="宋体"/>
                <w:color w:val="000000"/>
                <w:sz w:val="21"/>
                <w:szCs w:val="21"/>
                <w:highlight w:val="none"/>
              </w:rPr>
              <w:t xml:space="preserve">评审标准</w:t>
            </w:r>
            <w:r>
              <w:rPr>
                <w:rFonts w:hint="eastAsia" w:ascii="宋体" w:hAnsi="宋体" w:cs="宋体"/>
                <w:b/>
                <w:color w:val="000000"/>
                <w:spacing w:val="6"/>
                <w:sz w:val="21"/>
                <w:szCs w:val="21"/>
                <w:highlight w:val="none"/>
                <w:lang w:bidi="en-US"/>
              </w:rPr>
            </w:r>
            <w:r/>
          </w:p>
        </w:tc>
        <w:tc>
          <w:tcPr>
            <w:tcW w:w="937" w:type="dxa"/>
            <w:vAlign w:val="center"/>
            <w:textDirection w:val="lrTb"/>
            <w:noWrap w:val="false"/>
          </w:tcPr>
          <w:p>
            <w:pPr>
              <w:pStyle w:val="888"/>
              <w:jc w:val="center"/>
              <w:spacing w:line="360" w:lineRule="auto"/>
              <w:rPr>
                <w:rFonts w:hint="eastAsia" w:ascii="宋体" w:hAnsi="宋体" w:cs="宋体"/>
                <w:b/>
                <w:color w:val="000000"/>
                <w:sz w:val="21"/>
                <w:szCs w:val="21"/>
                <w:highlight w:val="none"/>
                <w:lang w:bidi="en-US"/>
              </w:rPr>
            </w:pPr>
            <w:r>
              <w:rPr>
                <w:rFonts w:hint="eastAsia" w:ascii="宋体" w:hAnsi="宋体" w:cs="宋体"/>
                <w:color w:val="000000"/>
                <w:sz w:val="21"/>
                <w:szCs w:val="21"/>
                <w:highlight w:val="none"/>
              </w:rPr>
              <w:t xml:space="preserve">分值</w:t>
            </w:r>
            <w:r>
              <w:rPr>
                <w:rFonts w:hint="eastAsia" w:ascii="宋体" w:hAnsi="宋体" w:cs="宋体"/>
                <w:b/>
                <w:color w:val="000000"/>
                <w:sz w:val="21"/>
                <w:szCs w:val="21"/>
                <w:highlight w:val="none"/>
                <w:lang w:bidi="en-US"/>
              </w:rPr>
            </w:r>
            <w:r/>
          </w:p>
        </w:tc>
      </w:tr>
      <w:tr>
        <w:trPr>
          <w:trHeight w:val="1147"/>
        </w:trPr>
        <w:tc>
          <w:tcPr>
            <w:tcW w:w="532"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cs="宋体"/>
                <w:color w:val="000000"/>
                <w:sz w:val="21"/>
                <w:szCs w:val="21"/>
                <w:highlight w:val="none"/>
                <w:lang w:bidi="en-US"/>
              </w:rPr>
            </w:r>
            <w:r/>
          </w:p>
        </w:tc>
        <w:tc>
          <w:tcPr>
            <w:tcW w:w="1432"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价格</w:t>
            </w:r>
            <w:r>
              <w:rPr>
                <w:rFonts w:hint="eastAsia" w:ascii="宋体" w:hAnsi="宋体" w:cs="宋体"/>
                <w:color w:val="000000"/>
                <w:sz w:val="21"/>
                <w:szCs w:val="21"/>
                <w:highlight w:val="none"/>
                <w:lang w:bidi="en-US"/>
              </w:rPr>
            </w:r>
            <w:r/>
          </w:p>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r>
            <w:r/>
          </w:p>
        </w:tc>
        <w:tc>
          <w:tcPr>
            <w:tcW w:w="6821" w:type="dxa"/>
            <w:vAlign w:val="center"/>
            <w:textDirection w:val="lrTb"/>
            <w:noWrap w:val="false"/>
          </w:tcPr>
          <w:p>
            <w:pPr>
              <w:pStyle w:val="888"/>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采用低价优先法计算，即满足磋商文件要求且响应折扣率最低的报价为评标基准折扣率，其价格分为满分。其他供应商投标折扣率得分＝（评标基准折扣率/投标折扣率）×30（小数点保留两位）。</w:t>
            </w:r>
            <w:r>
              <w:rPr>
                <w:rFonts w:hint="eastAsia" w:ascii="宋体" w:hAnsi="宋体" w:cs="宋体"/>
                <w:color w:val="000000"/>
                <w:sz w:val="21"/>
                <w:szCs w:val="21"/>
                <w:highlight w:val="none"/>
                <w:lang w:bidi="en-US"/>
              </w:rPr>
            </w:r>
            <w:r/>
          </w:p>
          <w:p>
            <w:pPr>
              <w:pStyle w:val="906"/>
              <w:ind w:left="0" w:firstLine="0"/>
              <w:rPr>
                <w:rFonts w:hint="eastAsia" w:eastAsia="宋体"/>
                <w:color w:val="000000"/>
                <w:highlight w:val="none"/>
                <w:lang w:val="en-US" w:eastAsia="zh-CN"/>
              </w:rPr>
            </w:pPr>
            <w:r>
              <w:rPr>
                <w:rFonts w:hint="eastAsia"/>
                <w:b/>
                <w:bCs/>
                <w:color w:val="000000"/>
                <w:highlight w:val="none"/>
                <w:lang w:val="en-US" w:eastAsia="zh-CN"/>
              </w:rPr>
              <w:t xml:space="preserve">备注：因苏采云系统限制，只能报优惠率，折扣率=1-优惠率，优惠率应大于等于０％</w:t>
            </w:r>
            <w:r>
              <w:rPr>
                <w:rFonts w:hint="eastAsia" w:eastAsia="宋体"/>
                <w:color w:val="000000"/>
                <w:highlight w:val="none"/>
                <w:lang w:val="en-US" w:eastAsia="zh-CN"/>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30分</w:t>
            </w:r>
            <w:r>
              <w:rPr>
                <w:rFonts w:hint="eastAsia" w:ascii="宋体" w:hAnsi="宋体" w:cs="宋体"/>
                <w:color w:val="000000"/>
                <w:sz w:val="21"/>
                <w:szCs w:val="21"/>
                <w:highlight w:val="none"/>
                <w:lang w:bidi="en-US"/>
              </w:rPr>
            </w:r>
            <w:r/>
          </w:p>
        </w:tc>
      </w:tr>
      <w:tr>
        <w:trPr>
          <w:trHeight w:val="340"/>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技术要求响应情况</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根据项目采购需求要求、制作等要求响应情况进行评分，完全满足的得15分，每有一项负偏离扣1分，扣完为止。</w:t>
            </w:r>
            <w:r>
              <w:rPr>
                <w:rFonts w:hint="eastAsia" w:ascii="宋体" w:hAnsi="宋体"/>
                <w:color w:val="000000"/>
                <w:sz w:val="21"/>
                <w:szCs w:val="21"/>
                <w:highlight w:val="none"/>
                <w:lang w:val="en-US" w:eastAsia="zh-CN"/>
              </w:rPr>
            </w:r>
            <w:r/>
          </w:p>
        </w:tc>
        <w:tc>
          <w:tcPr>
            <w:tcW w:w="937" w:type="dxa"/>
            <w:vAlign w:val="center"/>
            <w:textDirection w:val="lrTb"/>
            <w:noWrap w:val="false"/>
          </w:tcPr>
          <w:p>
            <w:pPr>
              <w:pStyle w:val="888"/>
              <w:jc w:val="center"/>
              <w:spacing w:line="360" w:lineRule="auto"/>
              <w:widowControl/>
              <w:rPr>
                <w:rFonts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15分</w:t>
            </w:r>
            <w:r>
              <w:rPr>
                <w:rFonts w:ascii="宋体" w:hAnsi="宋体" w:eastAsia="宋体" w:cs="宋体"/>
                <w:color w:val="000000"/>
                <w:sz w:val="21"/>
                <w:szCs w:val="21"/>
                <w:highlight w:val="none"/>
                <w:lang w:val="en-US" w:eastAsia="zh-CN" w:bidi="en-US"/>
              </w:rPr>
            </w:r>
            <w:r/>
          </w:p>
        </w:tc>
      </w:tr>
      <w:tr>
        <w:trPr>
          <w:trHeight w:val="1128"/>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3</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服务方案</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根据供应商针对本项目提供的服务方案（含应急服务）进行综合打分，服务方案内容包括但不限于：整体服务流程、设计、制作、安装等。</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以上内容完整、详细具体、科学合理、组织严谨、针对性强且优于采购需求的，得10分；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以上内容较完整、组织较严谨、针对性较强、能够满足采购需求的，得7分；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以上内容针对性不强、内容基本完整，承诺经过后期完善能够满足采购需求的，得4分；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方案内容一般，可行性差的，得1分；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10</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76"/>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产品出现质量问题的处理方案</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据供应商针对本项目提供的产品可能会出现质量问题的处理方案进行综合打分，方案内容包括但不限于：对可能产生的质量问题分析归纳、改进方案以及后续采购人使用情况的跟踪及问题处理方案等。</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方案内容全面、条理清晰、流程规范且优于采购需求的，得1</w:t>
            </w:r>
            <w:r>
              <w:rPr>
                <w:rFonts w:hint="eastAsia" w:ascii="宋体" w:hAnsi="宋体" w:eastAsia="宋体"/>
                <w:color w:val="000000"/>
                <w:sz w:val="21"/>
                <w:szCs w:val="21"/>
                <w:highlight w:val="none"/>
                <w:lang w:val="en-US" w:eastAsia="zh-CN"/>
              </w:rPr>
              <w:t xml:space="preserve">2</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方案内容基本详实、有一定条理性、流程规范性较好，能够满足采购需求的，得</w:t>
            </w:r>
            <w:r>
              <w:rPr>
                <w:rFonts w:hint="eastAsia" w:ascii="宋体" w:hAnsi="宋体" w:eastAsia="宋体"/>
                <w:color w:val="000000"/>
                <w:sz w:val="21"/>
                <w:szCs w:val="21"/>
                <w:highlight w:val="none"/>
                <w:lang w:val="en-US" w:eastAsia="zh-CN"/>
              </w:rPr>
              <w:t xml:space="preserve">9</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方案内容粗略、条理性牵强、流程规范性欠缺，承诺经过后期完善能够满足采购需求的，得</w:t>
            </w:r>
            <w:r>
              <w:rPr>
                <w:rFonts w:hint="eastAsia" w:ascii="宋体" w:hAnsi="宋体" w:eastAsia="宋体"/>
                <w:color w:val="000000"/>
                <w:sz w:val="21"/>
                <w:szCs w:val="21"/>
                <w:highlight w:val="none"/>
                <w:lang w:val="en-US" w:eastAsia="zh-CN"/>
              </w:rPr>
              <w:t xml:space="preserve">6</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w:t>
            </w:r>
            <w:r>
              <w:rPr>
                <w:rFonts w:hint="eastAsia" w:ascii="宋体" w:hAnsi="宋体" w:eastAsia="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人员配备</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供应商根据采购需求，提供人员配备方案、组织管理体系的架构等进行综合打分。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项目组织管理体系的架构和项目的运作规划完善、高效，岗位设置及岗位职责详细、得当的，得12分；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项目组织管理体系的架构和项目的运作规划基本完整，岗位设置及岗位职责分配的，得9分；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岗位设置及岗位职责分配有欠缺但承诺通过后期优化能实现项目需求的，得6分；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岗位设置及岗位职责分配内容一般，可行性差的，得3分；</w:t>
            </w:r>
            <w:r>
              <w:rPr>
                <w:rFonts w:hint="eastAsia" w:ascii="宋体" w:hAnsi="宋体" w:cs="Times New Roman"/>
                <w:color w:val="000000"/>
                <w:sz w:val="21"/>
                <w:szCs w:val="21"/>
                <w:highlight w:val="none"/>
                <w:rtl w:val="0"/>
                <w:lang w:val="en-US" w:eastAsia="zh-CN"/>
              </w:rPr>
            </w:r>
            <w:r/>
          </w:p>
          <w:p>
            <w:pPr>
              <w:pStyle w:val="888"/>
              <w:spacing w:line="360" w:lineRule="auto"/>
              <w:rPr>
                <w:color w:val="000000"/>
                <w:sz w:val="21"/>
                <w:szCs w:val="21"/>
                <w:highlight w:val="none"/>
              </w:rPr>
            </w:pPr>
            <w:r>
              <w:rPr>
                <w:rFonts w:hint="eastAsia" w:ascii="宋体" w:hAnsi="宋体" w:cs="Times New Roman"/>
                <w:color w:val="000000"/>
                <w:sz w:val="21"/>
                <w:szCs w:val="21"/>
                <w:highlight w:val="none"/>
                <w:rtl w:val="0"/>
                <w:lang w:val="en-US" w:eastAsia="zh-CN"/>
              </w:rPr>
              <w:t xml:space="preserve">没有内容或其情况不满足采购需求的不得分。</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33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6</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配送方案</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供应商提供产品的配送方案并承诺下单后的供货时效。</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配送方案完整详细，供货时效在 12小时以内得10分；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配送方案较完整，供货时效 24 小时以内得 7分；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配送方案一般，供货时效 48小时以内得 4分；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配送方案简略，供货时效</w:t>
            </w:r>
            <w:r>
              <w:rPr>
                <w:rFonts w:hint="eastAsia"/>
                <w:color w:val="000000"/>
                <w:sz w:val="21"/>
                <w:szCs w:val="21"/>
                <w:highlight w:val="none"/>
                <w:lang w:val="en-US" w:eastAsia="zh-CN"/>
              </w:rPr>
              <w:t xml:space="preserve">超过48小时得1</w:t>
            </w:r>
            <w:r>
              <w:rPr>
                <w:color w:val="000000"/>
                <w:sz w:val="21"/>
                <w:szCs w:val="21"/>
                <w:highlight w:val="none"/>
                <w:lang w:val="en-US" w:eastAsia="zh-CN"/>
              </w:rPr>
              <w:t xml:space="preserve">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其他或未提供不得分。</w:t>
            </w:r>
            <w:r>
              <w:rPr>
                <w:color w:val="000000"/>
                <w:sz w:val="21"/>
                <w:szCs w:val="21"/>
                <w:highlight w:val="none"/>
                <w:lang w:val="en-US" w:eastAsia="zh-CN"/>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10分</w:t>
            </w:r>
            <w:r>
              <w:rPr>
                <w:rFonts w:hint="eastAsia" w:ascii="宋体" w:hAnsi="宋体" w:cs="宋体"/>
                <w:color w:val="000000"/>
                <w:sz w:val="21"/>
                <w:szCs w:val="21"/>
                <w:highlight w:val="none"/>
                <w:lang w:bidi="en-US"/>
              </w:rPr>
            </w:r>
            <w:r/>
          </w:p>
        </w:tc>
      </w:tr>
      <w:tr>
        <w:trPr>
          <w:trHeight w:val="342"/>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7</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综合实力</w:t>
            </w:r>
            <w:r>
              <w:rPr>
                <w:rFonts w:ascii="宋体" w:hAnsi="宋体" w:eastAsia="宋体" w:cs="宋体"/>
                <w:color w:val="000000"/>
                <w:sz w:val="21"/>
                <w:szCs w:val="21"/>
                <w:highlight w:val="none"/>
                <w:lang w:val="en-US" w:eastAsia="zh-CN"/>
              </w:rPr>
            </w:r>
            <w:r/>
          </w:p>
        </w:tc>
        <w:tc>
          <w:tcPr>
            <w:tcW w:w="6821" w:type="dxa"/>
            <w:vAlign w:val="center"/>
            <w:textDirection w:val="lrTb"/>
            <w:noWrap w:val="false"/>
          </w:tcPr>
          <w:p>
            <w:pPr>
              <w:pStyle w:val="888"/>
              <w:spacing w:line="360" w:lineRule="auto"/>
              <w:rPr>
                <w:color w:val="000000"/>
                <w:sz w:val="21"/>
                <w:szCs w:val="21"/>
                <w:highlight w:val="none"/>
              </w:rPr>
            </w:pPr>
            <w:r>
              <w:rPr>
                <w:rFonts w:hint="eastAsia"/>
                <w:color w:val="000000"/>
                <w:sz w:val="21"/>
                <w:szCs w:val="21"/>
                <w:highlight w:val="none"/>
              </w:rPr>
              <w:t xml:space="preserve">供应商</w:t>
            </w:r>
            <w:r>
              <w:rPr>
                <w:rFonts w:hint="eastAsia" w:eastAsia="宋体"/>
                <w:color w:val="000000"/>
                <w:sz w:val="21"/>
                <w:szCs w:val="21"/>
                <w:highlight w:val="none"/>
                <w:lang w:val="en-US" w:eastAsia="zh-CN"/>
              </w:rPr>
              <w:t xml:space="preserve">拥有完成项目</w:t>
            </w:r>
            <w:r>
              <w:rPr>
                <w:rFonts w:hint="eastAsia"/>
                <w:color w:val="000000"/>
                <w:sz w:val="21"/>
                <w:szCs w:val="21"/>
                <w:highlight w:val="none"/>
              </w:rPr>
              <w:t xml:space="preserve">制作</w:t>
            </w:r>
            <w:r>
              <w:rPr>
                <w:rFonts w:hint="eastAsia" w:eastAsia="宋体"/>
                <w:color w:val="000000"/>
                <w:sz w:val="21"/>
                <w:szCs w:val="21"/>
                <w:highlight w:val="none"/>
                <w:lang w:eastAsia="zh-CN"/>
              </w:rPr>
              <w:t xml:space="preserve">的</w:t>
            </w:r>
            <w:r>
              <w:rPr>
                <w:rFonts w:hint="eastAsia" w:eastAsia="宋体"/>
                <w:color w:val="000000"/>
                <w:sz w:val="21"/>
                <w:szCs w:val="21"/>
                <w:highlight w:val="none"/>
                <w:lang w:val="en-US" w:eastAsia="zh-CN"/>
              </w:rPr>
              <w:t xml:space="preserve">能力</w:t>
            </w:r>
            <w:r>
              <w:rPr>
                <w:rFonts w:hint="eastAsia"/>
                <w:color w:val="000000"/>
                <w:sz w:val="21"/>
                <w:szCs w:val="21"/>
                <w:highlight w:val="none"/>
              </w:rPr>
              <w:t xml:space="preserve">得2分</w:t>
            </w:r>
            <w:r>
              <w:rPr>
                <w:rFonts w:hint="eastAsia" w:eastAsia="宋体"/>
                <w:color w:val="000000"/>
                <w:sz w:val="21"/>
                <w:szCs w:val="21"/>
                <w:highlight w:val="none"/>
                <w:lang w:eastAsia="zh-CN"/>
              </w:rPr>
              <w:t xml:space="preserve">。（</w:t>
            </w:r>
            <w:r>
              <w:rPr>
                <w:rFonts w:hint="eastAsia" w:eastAsia="宋体"/>
                <w:color w:val="000000"/>
                <w:sz w:val="21"/>
                <w:szCs w:val="21"/>
                <w:highlight w:val="none"/>
                <w:lang w:val="en-US" w:eastAsia="zh-CN"/>
              </w:rPr>
              <w:t xml:space="preserve">提供</w:t>
            </w:r>
            <w:r>
              <w:rPr>
                <w:rFonts w:hint="eastAsia"/>
                <w:color w:val="000000"/>
                <w:sz w:val="21"/>
                <w:szCs w:val="21"/>
                <w:highlight w:val="none"/>
              </w:rPr>
              <w:t xml:space="preserve">供应商名下的房产证或房屋租赁合同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房屋租赁合同</w:t>
            </w:r>
            <w:r>
              <w:rPr>
                <w:rFonts w:hint="eastAsia" w:eastAsia="宋体"/>
                <w:color w:val="000000"/>
                <w:sz w:val="21"/>
                <w:szCs w:val="21"/>
                <w:highlight w:val="none"/>
                <w:lang w:val="en-US" w:eastAsia="zh-CN"/>
              </w:rPr>
              <w:t xml:space="preserve">必须涵盖本项目服务期，</w:t>
            </w:r>
            <w:r>
              <w:rPr>
                <w:rFonts w:hint="eastAsia"/>
                <w:color w:val="000000"/>
                <w:sz w:val="21"/>
                <w:szCs w:val="21"/>
                <w:highlight w:val="none"/>
              </w:rPr>
              <w:t xml:space="preserve">未提供不得分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8</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业绩</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color w:val="000000"/>
                <w:sz w:val="21"/>
                <w:szCs w:val="21"/>
                <w:highlight w:val="none"/>
              </w:rPr>
            </w:pPr>
            <w:r>
              <w:rPr>
                <w:rFonts w:hint="eastAsia"/>
                <w:color w:val="000000"/>
                <w:sz w:val="21"/>
                <w:szCs w:val="21"/>
                <w:highlight w:val="none"/>
              </w:rPr>
              <w:t xml:space="preserve">供应商自2023年1月1日以来（以合同签订时间为准）承担过类似业绩的，每提供一个得</w:t>
            </w:r>
            <w:r>
              <w:rPr>
                <w:rFonts w:hint="eastAsia" w:eastAsia="宋体"/>
                <w:color w:val="000000"/>
                <w:sz w:val="21"/>
                <w:szCs w:val="21"/>
                <w:highlight w:val="none"/>
                <w:lang w:val="en-US" w:eastAsia="zh-CN"/>
              </w:rPr>
              <w:t xml:space="preserve">3</w:t>
            </w:r>
            <w:r>
              <w:rPr>
                <w:rFonts w:hint="eastAsia"/>
                <w:color w:val="000000"/>
                <w:sz w:val="21"/>
                <w:szCs w:val="21"/>
                <w:highlight w:val="none"/>
              </w:rPr>
              <w:t xml:space="preserve">分，本项最高得</w:t>
            </w:r>
            <w:r>
              <w:rPr>
                <w:rFonts w:hint="eastAsia" w:eastAsia="宋体"/>
                <w:color w:val="000000"/>
                <w:sz w:val="21"/>
                <w:szCs w:val="21"/>
                <w:highlight w:val="none"/>
                <w:lang w:val="en-US" w:eastAsia="zh-CN"/>
              </w:rPr>
              <w:t xml:space="preserve">9</w:t>
            </w:r>
            <w:r>
              <w:rPr>
                <w:rFonts w:hint="eastAsia"/>
                <w:color w:val="000000"/>
                <w:sz w:val="21"/>
                <w:szCs w:val="21"/>
                <w:highlight w:val="none"/>
              </w:rPr>
              <w:t xml:space="preserve">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提供业绩合同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，业绩合同中主要内容、标的等需清晰可见，未提供或字迹模糊不清不得分；未提供或提供不完整不得分。</w:t>
            </w:r>
            <w:r>
              <w:rPr>
                <w:rFonts w:hint="eastAsia" w:eastAsia="宋体"/>
                <w:color w:val="000000"/>
                <w:sz w:val="21"/>
                <w:szCs w:val="21"/>
                <w:highlight w:val="none"/>
                <w:lang w:eastAsia="zh-CN"/>
              </w:rPr>
              <w:t xml:space="preserve">）</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9</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bl>
    <w:p>
      <w:pPr>
        <w:pStyle w:val="889"/>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943"/>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06"/>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0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（4）企业标准请参照《关于印发中小企业划型标准规定的通知》（工信部联企业[2011]300号）文件规定自行填写。 </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906"/>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1"/>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888"/>
        <w:spacing w:line="360" w:lineRule="auto"/>
        <w:rPr>
          <w:rFonts w:eastAsia="宋体"/>
          <w:b/>
          <w:bCs/>
          <w:color w:val="000000"/>
          <w:highlight w:val="none"/>
          <w:lang w:val="en-US" w:eastAsia="zh-CN"/>
        </w:rPr>
      </w:pPr>
      <w:r>
        <w:rPr>
          <w:rFonts w:hint="eastAsia" w:eastAsia="宋体"/>
          <w:b/>
          <w:bCs/>
          <w:color w:val="000000"/>
          <w:highlight w:val="none"/>
          <w:lang w:val="en-US" w:eastAsia="zh-CN"/>
        </w:rPr>
        <w:t xml:space="preserve">一、项目概况</w:t>
      </w:r>
      <w:r>
        <w:rPr>
          <w:rFonts w:eastAsia="宋体"/>
          <w:b/>
          <w:bCs/>
          <w:color w:val="000000"/>
          <w:highlight w:val="none"/>
          <w:lang w:val="en-US" w:eastAsia="zh-CN"/>
        </w:rPr>
      </w:r>
      <w:r/>
    </w:p>
    <w:p>
      <w:pPr>
        <w:pStyle w:val="910"/>
        <w:numPr>
          <w:ilvl w:val="0"/>
          <w:numId w:val="6"/>
        </w:numPr>
        <w:ind w:firstLine="420"/>
        <w:spacing w:line="360" w:lineRule="auto"/>
        <w:rPr>
          <w:rFonts w:hint="eastAsia" w:ascii="宋体" w:hAnsi="Courier New" w:eastAsia="宋体" w:cs="Times New Roman"/>
          <w:bCs/>
          <w:color w:val="000000"/>
          <w:sz w:val="21"/>
          <w:szCs w:val="21"/>
          <w:highlight w:val="none"/>
          <w:lang w:eastAsia="zh-CN"/>
        </w:rPr>
      </w:pPr>
      <w:r>
        <w:rPr>
          <w:rFonts w:hint="eastAsia" w:ascii="宋体" w:hAnsi="Courier New" w:eastAsia="宋体" w:cs="Times New Roman"/>
          <w:bCs/>
          <w:color w:val="000000"/>
          <w:sz w:val="21"/>
          <w:szCs w:val="21"/>
          <w:highlight w:val="none"/>
          <w:lang w:eastAsia="zh-CN"/>
        </w:rPr>
        <w:t xml:space="preserve">项目名称：江苏省省级机关医院标识标牌、宣传册等设计制作及安装服务项目</w:t>
      </w:r>
      <w:r>
        <w:rPr>
          <w:rFonts w:hint="eastAsia" w:ascii="宋体" w:hAnsi="Courier New" w:eastAsia="宋体" w:cs="Times New Roman"/>
          <w:bCs/>
          <w:color w:val="000000"/>
          <w:sz w:val="21"/>
          <w:szCs w:val="21"/>
          <w:highlight w:val="none"/>
          <w:lang w:eastAsia="zh-CN"/>
        </w:rPr>
      </w:r>
      <w:r/>
    </w:p>
    <w:p>
      <w:pPr>
        <w:pStyle w:val="910"/>
        <w:numPr>
          <w:ilvl w:val="0"/>
          <w:numId w:val="6"/>
        </w:numPr>
        <w:ind w:firstLine="420"/>
        <w:spacing w:line="360" w:lineRule="auto"/>
        <w:rPr>
          <w:rFonts w:hint="eastAsia" w:ascii="宋体" w:hAnsi="Courier New" w:eastAsia="宋体" w:cs="Times New Roman"/>
          <w:bCs/>
          <w:color w:val="000000"/>
          <w:sz w:val="21"/>
          <w:szCs w:val="21"/>
          <w:highlight w:val="none"/>
          <w:lang w:val="en-US" w:eastAsia="zh-CN"/>
        </w:rPr>
      </w:pPr>
      <w:r>
        <w:rPr>
          <w:rFonts w:hint="eastAsia" w:ascii="宋体" w:hAnsi="Courier New" w:eastAsia="宋体" w:cs="Times New Roman"/>
          <w:bCs/>
          <w:color w:val="000000"/>
          <w:sz w:val="21"/>
          <w:szCs w:val="21"/>
          <w:highlight w:val="none"/>
          <w:lang w:val="en-US" w:eastAsia="zh-CN"/>
        </w:rPr>
        <w:t xml:space="preserve">预算金额：分包一：22万元/年，分包二：16万元/年，项目三年预算：分包一：66万元，分包二：48万元。</w:t>
      </w:r>
      <w:r>
        <w:rPr>
          <w:rFonts w:hint="eastAsia" w:ascii="宋体" w:hAnsi="Courier New" w:eastAsia="宋体" w:cs="Times New Roman"/>
          <w:bCs/>
          <w:color w:val="000000"/>
          <w:sz w:val="21"/>
          <w:szCs w:val="21"/>
          <w:highlight w:val="none"/>
          <w:lang w:val="en-US" w:eastAsia="zh-CN"/>
        </w:rPr>
      </w:r>
      <w:r/>
    </w:p>
    <w:p>
      <w:pPr>
        <w:pStyle w:val="910"/>
        <w:numPr>
          <w:ilvl w:val="0"/>
          <w:numId w:val="6"/>
        </w:numPr>
        <w:ind w:firstLine="422"/>
        <w:spacing w:line="360" w:lineRule="auto"/>
        <w:rPr>
          <w:rFonts w:hint="eastAsia"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 xml:space="preserve">最高限价：本项目按折扣率进行报价，超过最高单项限价及折扣率的响应文件为无效投标，因苏采云系统限制，只能报优惠率，折扣率=1-优惠率，优惠率应大于等于０％</w:t>
      </w:r>
      <w:r>
        <w:rPr>
          <w:rFonts w:hint="eastAsia" w:ascii="宋体" w:hAnsi="Courier New" w:eastAsia="宋体" w:cs="Times New Roman"/>
          <w:b/>
          <w:bCs w:val="0"/>
          <w:color w:val="000000"/>
          <w:sz w:val="21"/>
          <w:szCs w:val="21"/>
          <w:highlight w:val="none"/>
          <w:lang w:val="en-US" w:eastAsia="zh-CN"/>
        </w:rPr>
      </w:r>
      <w:r/>
    </w:p>
    <w:p>
      <w:pPr>
        <w:pStyle w:val="910"/>
        <w:numPr>
          <w:ilvl w:val="0"/>
          <w:numId w:val="6"/>
        </w:numPr>
        <w:ind w:left="0"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color w:val="000000"/>
          <w:highlight w:val="none"/>
          <w:lang w:val="en-US" w:eastAsia="zh-CN"/>
        </w:rPr>
        <w:t xml:space="preserve">服务内容：</w:t>
      </w:r>
      <w:r>
        <w:rPr>
          <w:rFonts w:hint="eastAsia" w:ascii="宋体" w:hAnsi="Courier New" w:eastAsia="宋体" w:cs="Times New Roman"/>
          <w:color w:val="000000"/>
          <w:sz w:val="20"/>
          <w:szCs w:val="20"/>
          <w:highlight w:val="none"/>
          <w:lang w:val="en-US" w:eastAsia="zh-CN" w:bidi="ar-SA"/>
        </w:rPr>
      </w:r>
      <w:r/>
    </w:p>
    <w:tbl>
      <w:tblPr>
        <w:tblStyle w:val="931"/>
        <w:tblW w:w="980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81"/>
        <w:gridCol w:w="5055"/>
        <w:gridCol w:w="2793"/>
      </w:tblGrid>
      <w:tr>
        <w:trPr>
          <w:trHeight w:val="397"/>
        </w:trPr>
        <w:tc>
          <w:tcPr>
            <w:tcW w:w="871"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081"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5055"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2793"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r>
      <w:tr>
        <w:trPr>
          <w:trHeight w:val="1267"/>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08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5055" w:type="dxa"/>
            <w:vAlign w:val="center"/>
            <w:textDirection w:val="lrTb"/>
            <w:noWrap w:val="false"/>
          </w:tcPr>
          <w:p>
            <w:pPr>
              <w:pStyle w:val="906"/>
              <w:ind w:left="0"/>
              <w:jc w:val="left"/>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906"/>
              <w:ind w:left="0"/>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r>
        <w:trPr>
          <w:trHeight w:val="1113"/>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08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5055" w:type="dxa"/>
            <w:vAlign w:val="center"/>
            <w:textDirection w:val="lrTb"/>
            <w:noWrap w:val="false"/>
          </w:tcPr>
          <w:p>
            <w:pPr>
              <w:pStyle w:val="906"/>
              <w:ind w:left="0"/>
              <w:jc w:val="left"/>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906"/>
              <w:ind w:left="0"/>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bl>
    <w:p>
      <w:pPr>
        <w:pStyle w:val="910"/>
        <w:numPr>
          <w:ilvl w:val="0"/>
          <w:numId w:val="6"/>
        </w:numPr>
        <w:ind w:left="0"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分包一标识标牌清单：</w:t>
      </w:r>
      <w:r>
        <w:rPr>
          <w:rFonts w:hint="eastAsia" w:ascii="宋体" w:hAnsi="Courier New" w:eastAsia="宋体" w:cs="Times New Roman"/>
          <w:color w:val="000000"/>
          <w:sz w:val="20"/>
          <w:szCs w:val="20"/>
          <w:highlight w:val="none"/>
          <w:lang w:val="en-US" w:eastAsia="zh-CN" w:bidi="ar-SA"/>
        </w:rPr>
      </w:r>
      <w:r/>
    </w:p>
    <w:tbl>
      <w:tblPr>
        <w:tblW w:w="99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1416"/>
        <w:gridCol w:w="1205"/>
        <w:gridCol w:w="1140"/>
        <w:gridCol w:w="3726"/>
        <w:gridCol w:w="853"/>
        <w:gridCol w:w="861"/>
      </w:tblGrid>
      <w:tr>
        <w:trPr>
          <w:trHeight w:val="55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尺寸(单位：mm）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参考照片</w:t>
            </w:r>
            <w:r>
              <w:rPr>
                <w:rFonts w:ascii="宋体" w:hAnsi="宋体" w:eastAsia="宋体" w:cs="宋体"/>
                <w:i w:val="0"/>
                <w:iCs w:val="0"/>
                <w:color w:val="000000"/>
                <w:sz w:val="21"/>
                <w:szCs w:val="21"/>
                <w:highlight w:val="none"/>
                <w:u w:val="none"/>
                <w:lang w:val="en-US"/>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最高单价</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写真覆膜</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写真裱哑膜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16510</wp:posOffset>
                      </wp:positionH>
                      <wp:positionV relativeFrom="paragraph">
                        <wp:posOffset>200660</wp:posOffset>
                      </wp:positionV>
                      <wp:extent cx="930275" cy="6203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30275"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pt;mso-position-horizontal:absolute;mso-position-vertical-relative:text;margin-top:15.8pt;mso-position-vertical:absolute;width:73.2pt;height:48.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1274445</wp:posOffset>
                      </wp:positionH>
                      <wp:positionV relativeFrom="paragraph">
                        <wp:posOffset>153670</wp:posOffset>
                      </wp:positionV>
                      <wp:extent cx="685800" cy="8369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8580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00.3pt;mso-position-horizontal:absolute;mso-position-vertical-relative:text;margin-top:12.1pt;mso-position-vertical:absolute;width:54.0pt;height:65.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车贴覆膜</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白胶车贴裱哑膜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1003935</wp:posOffset>
                      </wp:positionH>
                      <wp:positionV relativeFrom="paragraph">
                        <wp:posOffset>85090</wp:posOffset>
                      </wp:positionV>
                      <wp:extent cx="777875" cy="7366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77875"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79.0pt;mso-position-horizontal:absolute;mso-position-vertical-relative:text;margin-top:6.7pt;mso-position-vertical:absolute;width:61.2pt;height:58.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-3809</wp:posOffset>
                      </wp:positionH>
                      <wp:positionV relativeFrom="paragraph">
                        <wp:posOffset>60325</wp:posOffset>
                      </wp:positionV>
                      <wp:extent cx="859155" cy="8267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59155"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0.3pt;mso-position-horizontal:absolute;mso-position-vertical-relative:text;margin-top:4.8pt;mso-position-vertical:absolute;width:67.6pt;height:65.1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超透膜垫白UV</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超透明UV底打白色</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1440815</wp:posOffset>
                      </wp:positionH>
                      <wp:positionV relativeFrom="paragraph">
                        <wp:posOffset>207645</wp:posOffset>
                      </wp:positionV>
                      <wp:extent cx="828040" cy="5137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804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text;margin-left:113.4pt;mso-position-horizontal:absolute;mso-position-vertical-relative:text;margin-top:16.3pt;mso-position-vertical:absolute;width:65.2pt;height:40.4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861060</wp:posOffset>
                      </wp:positionH>
                      <wp:positionV relativeFrom="paragraph">
                        <wp:posOffset>46355</wp:posOffset>
                      </wp:positionV>
                      <wp:extent cx="562610" cy="8763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2610" cy="876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67.8pt;mso-position-horizontal:absolute;mso-position-vertical-relative:text;margin-top:3.6pt;mso-position-vertical:absolute;width:44.3pt;height:69.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-10159</wp:posOffset>
                      </wp:positionH>
                      <wp:positionV relativeFrom="paragraph">
                        <wp:posOffset>47625</wp:posOffset>
                      </wp:positionV>
                      <wp:extent cx="817880" cy="73533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17880" cy="735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6;o:allowoverlap:true;o:allowincell:true;mso-position-horizontal-relative:text;margin-left:-0.8pt;mso-position-horizontal:absolute;mso-position-vertical-relative:text;margin-top:3.8pt;mso-position-vertical:absolute;width:64.4pt;height:57.9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车贴覆斜纹膜（地板膜）</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黑胶车贴裱地板膜</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1666875</wp:posOffset>
                      </wp:positionH>
                      <wp:positionV relativeFrom="paragraph">
                        <wp:posOffset>140970</wp:posOffset>
                      </wp:positionV>
                      <wp:extent cx="664845" cy="61277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484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7;o:allowoverlap:true;o:allowincell:true;mso-position-horizontal-relative:text;margin-left:131.2pt;mso-position-horizontal:absolute;mso-position-vertical-relative:text;margin-top:11.1pt;mso-position-vertical:absolute;width:52.3pt;height:48.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781685</wp:posOffset>
                      </wp:positionH>
                      <wp:positionV relativeFrom="paragraph">
                        <wp:posOffset>127635</wp:posOffset>
                      </wp:positionV>
                      <wp:extent cx="812165" cy="59436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12165"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61.5pt;mso-position-horizontal:absolute;mso-position-vertical-relative:text;margin-top:10.0pt;mso-position-vertical:absolute;width:63.9pt;height:46.8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114935</wp:posOffset>
                      </wp:positionV>
                      <wp:extent cx="759460" cy="59436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59460"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2.2pt;mso-position-horizontal:absolute;mso-position-vertical-relative:text;margin-top:9.0pt;mso-position-vertical:absolute;width:59.8pt;height:46.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高清写真亚展板</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高清写真裱哑膜覆亚展板</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1717040</wp:posOffset>
                      </wp:positionH>
                      <wp:positionV relativeFrom="paragraph">
                        <wp:posOffset>170815</wp:posOffset>
                      </wp:positionV>
                      <wp:extent cx="704215" cy="58229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2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135.2pt;mso-position-horizontal:absolute;mso-position-vertical-relative:text;margin-top:13.4pt;mso-position-vertical:absolute;width:55.4pt;height:45.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1040765</wp:posOffset>
                      </wp:positionH>
                      <wp:positionV relativeFrom="paragraph">
                        <wp:posOffset>103505</wp:posOffset>
                      </wp:positionV>
                      <wp:extent cx="637540" cy="79883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37540"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82.0pt;mso-position-horizontal:absolute;mso-position-vertical-relative:text;margin-top:8.2pt;mso-position-vertical:absolute;width:50.2pt;height:62.9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56515</wp:posOffset>
                      </wp:positionH>
                      <wp:positionV relativeFrom="paragraph">
                        <wp:posOffset>112395</wp:posOffset>
                      </wp:positionV>
                      <wp:extent cx="877570" cy="54737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757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4.5pt;mso-position-horizontal:absolute;mso-position-vertical-relative:text;margin-top:8.8pt;mso-position-vertical:absolute;width:69.1pt;height:43.1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3mm雪弗板UV画面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3mm雪弗板正打UV</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1421765</wp:posOffset>
                      </wp:positionH>
                      <wp:positionV relativeFrom="paragraph">
                        <wp:posOffset>191135</wp:posOffset>
                      </wp:positionV>
                      <wp:extent cx="894715" cy="5822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47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111.9pt;mso-position-horizontal:absolute;mso-position-vertical-relative:text;margin-top:15.0pt;mso-position-vertical:absolute;width:70.5pt;height:4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815340</wp:posOffset>
                      </wp:positionH>
                      <wp:positionV relativeFrom="paragraph">
                        <wp:posOffset>75565</wp:posOffset>
                      </wp:positionV>
                      <wp:extent cx="501015" cy="72898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0101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64.2pt;mso-position-horizontal:absolute;mso-position-vertical-relative:text;margin-top:5.9pt;mso-position-vertical:absolute;width:39.4pt;height:57.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-13334</wp:posOffset>
                      </wp:positionH>
                      <wp:positionV relativeFrom="paragraph">
                        <wp:posOffset>-52069</wp:posOffset>
                      </wp:positionV>
                      <wp:extent cx="669925" cy="85852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6992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1.0pt;mso-position-horizontal:absolute;mso-position-vertical-relative:text;margin-top:-4.1pt;mso-position-vertical:absolute;width:52.8pt;height:67.6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5mm雪弗板UV画面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5mm雪弗板正打UV</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104775</wp:posOffset>
                      </wp:positionH>
                      <wp:positionV relativeFrom="paragraph">
                        <wp:posOffset>163830</wp:posOffset>
                      </wp:positionV>
                      <wp:extent cx="1189355" cy="70358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89354"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8.2pt;mso-position-horizontal:absolute;mso-position-vertical-relative:text;margin-top:12.9pt;mso-position-vertical:absolute;width:93.6pt;height:55.4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1419860</wp:posOffset>
                      </wp:positionH>
                      <wp:positionV relativeFrom="paragraph">
                        <wp:posOffset>163830</wp:posOffset>
                      </wp:positionV>
                      <wp:extent cx="894715" cy="7035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47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111.8pt;mso-position-horizontal:absolute;mso-position-vertical-relative:text;margin-top:12.9pt;mso-position-vertical:absolute;width:70.5pt;height:55.4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9mm雪弗板UV画面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9mm雪弗板正打UV</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66675</wp:posOffset>
                      </wp:positionH>
                      <wp:positionV relativeFrom="paragraph">
                        <wp:posOffset>64770</wp:posOffset>
                      </wp:positionV>
                      <wp:extent cx="753110" cy="9798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3110" cy="979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8;o:allowoverlap:true;o:allowincell:true;mso-position-horizontal-relative:text;margin-left:5.2pt;mso-position-horizontal:absolute;mso-position-vertical-relative:text;margin-top:5.1pt;mso-position-vertical:absolute;width:59.3pt;height:77.1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1200150</wp:posOffset>
                      </wp:positionH>
                      <wp:positionV relativeFrom="paragraph">
                        <wp:posOffset>64770</wp:posOffset>
                      </wp:positionV>
                      <wp:extent cx="953770" cy="97091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3770" cy="970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9;o:allowoverlap:true;o:allowincell:true;mso-position-horizontal-relative:text;margin-left:94.5pt;mso-position-horizontal:absolute;mso-position-vertical-relative:text;margin-top:5.1pt;mso-position-vertical:absolute;width:75.1pt;height:76.5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3mm亚克力背打UV画面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3mm亚克力镜像背打UV</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958215</wp:posOffset>
                      </wp:positionH>
                      <wp:positionV relativeFrom="paragraph">
                        <wp:posOffset>186055</wp:posOffset>
                      </wp:positionV>
                      <wp:extent cx="715645" cy="5613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1564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0;o:allowoverlap:true;o:allowincell:true;mso-position-horizontal-relative:text;margin-left:75.5pt;mso-position-horizontal:absolute;mso-position-vertical-relative:text;margin-top:14.6pt;mso-position-vertical:absolute;width:56.3pt;height:44.2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-29209</wp:posOffset>
                      </wp:positionH>
                      <wp:positionV relativeFrom="paragraph">
                        <wp:posOffset>198120</wp:posOffset>
                      </wp:positionV>
                      <wp:extent cx="953770" cy="35369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377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1;o:allowoverlap:true;o:allowincell:true;mso-position-horizontal-relative:text;margin-left:-2.3pt;mso-position-horizontal:absolute;mso-position-vertical-relative:text;margin-top:15.6pt;mso-position-vertical:absolute;width:75.1pt;height:27.8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1811020</wp:posOffset>
                      </wp:positionH>
                      <wp:positionV relativeFrom="paragraph">
                        <wp:posOffset>189865</wp:posOffset>
                      </wp:positionV>
                      <wp:extent cx="537845" cy="58864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37845" cy="588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2;o:allowoverlap:true;o:allowincell:true;mso-position-horizontal-relative:text;margin-left:142.6pt;mso-position-horizontal:absolute;mso-position-vertical-relative:text;margin-top:14.9pt;mso-position-vertical:absolute;width:42.4pt;height:46.3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5mm亚克力背打UV画面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5mm亚克力镜像背打UV</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123190</wp:posOffset>
                      </wp:positionH>
                      <wp:positionV relativeFrom="paragraph">
                        <wp:posOffset>220345</wp:posOffset>
                      </wp:positionV>
                      <wp:extent cx="819785" cy="74231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78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3;o:allowoverlap:true;o:allowincell:true;mso-position-horizontal-relative:text;margin-left:9.7pt;mso-position-horizontal:absolute;mso-position-vertical-relative:text;margin-top:17.3pt;mso-position-vertical:absolute;width:64.5pt;height:58.4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1237615</wp:posOffset>
                      </wp:positionH>
                      <wp:positionV relativeFrom="paragraph">
                        <wp:posOffset>198755</wp:posOffset>
                      </wp:positionV>
                      <wp:extent cx="723265" cy="77216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2326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4;o:allowoverlap:true;o:allowincell:true;mso-position-horizontal-relative:text;margin-left:97.4pt;mso-position-horizontal:absolute;mso-position-vertical-relative:text;margin-top:15.6pt;mso-position-vertical:absolute;width:56.9pt;height:60.8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门型展架80*180cm含画面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门型展架（含写真画面）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800mm*1800mm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1009650</wp:posOffset>
                      </wp:positionH>
                      <wp:positionV relativeFrom="paragraph">
                        <wp:posOffset>47625</wp:posOffset>
                      </wp:positionV>
                      <wp:extent cx="485140" cy="100965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48514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5;o:allowoverlap:true;o:allowincell:true;mso-position-horizontal-relative:text;margin-left:79.5pt;mso-position-horizontal:absolute;mso-position-vertical-relative:text;margin-top:3.8pt;mso-position-vertical:absolute;width:38.2pt;height:79.5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易拉宝80cm*200cm含画面</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易拉宝架（含写真画面）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800mm*2000mm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1009650</wp:posOffset>
                      </wp:positionH>
                      <wp:positionV relativeFrom="paragraph">
                        <wp:posOffset>30480</wp:posOffset>
                      </wp:positionV>
                      <wp:extent cx="458470" cy="102679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58470" cy="102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6;o:allowoverlap:true;o:allowincell:true;mso-position-horizontal-relative:text;margin-left:79.5pt;mso-position-horizontal:absolute;mso-position-vertical-relative:text;margin-top:2.4pt;mso-position-vertical:absolute;width:36.1pt;height:80.8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科室牌（亚克力/套）</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亚克力（含画面、底座）</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290mm*120mm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828040</wp:posOffset>
                      </wp:positionH>
                      <wp:positionV relativeFrom="paragraph">
                        <wp:posOffset>103505</wp:posOffset>
                      </wp:positionV>
                      <wp:extent cx="752475" cy="89344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52475" cy="89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7;o:allowoverlap:true;o:allowincell:true;mso-position-horizontal-relative:text;margin-left:65.2pt;mso-position-horizontal:absolute;mso-position-vertical-relative:text;margin-top:8.2pt;mso-position-vertical:absolute;width:59.2pt;height:70.3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1740"/>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铝型材门牌</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铝合金架（含画面）</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320mm*120mm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760730</wp:posOffset>
                      </wp:positionH>
                      <wp:positionV relativeFrom="paragraph">
                        <wp:posOffset>47625</wp:posOffset>
                      </wp:positionV>
                      <wp:extent cx="696595" cy="9620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96595"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8;o:allowoverlap:true;o:allowincell:true;mso-position-horizontal-relative:text;margin-left:59.9pt;mso-position-horizontal:absolute;mso-position-vertical-relative:text;margin-top:3.8pt;mso-position-vertical:absolute;width:54.8pt;height:75.8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163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可开启铝型材画框（烤漆白色90*120cm）</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白色铝合金开启式型材架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900mm*1200mm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685800</wp:posOffset>
                      </wp:positionH>
                      <wp:positionV relativeFrom="paragraph">
                        <wp:posOffset>85090</wp:posOffset>
                      </wp:positionV>
                      <wp:extent cx="1103630" cy="88646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0363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9;o:allowoverlap:true;o:allowincell:true;mso-position-horizontal-relative:text;margin-left:54.0pt;mso-position-horizontal:absolute;mso-position-vertical-relative:text;margin-top:6.7pt;mso-position-vertical:absolute;width:86.9pt;height:69.8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r>
      <w:tr>
        <w:trPr>
          <w:trHeight w:val="1639"/>
        </w:trPr>
        <w:tc>
          <w:tcPr>
            <w:tcW w:w="76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可开启铝型材画框（烤漆白色90*240cm）</w:t>
            </w:r>
            <w:r>
              <w:rPr>
                <w:rFonts w:hint="eastAsia" w:ascii="宋体" w:hAnsi="宋体" w:eastAsia="宋体" w:cs="宋体"/>
                <w:i w:val="0"/>
                <w:iCs w:val="0"/>
                <w:color w:val="000000"/>
                <w:sz w:val="21"/>
                <w:szCs w:val="21"/>
                <w:highlight w:val="none"/>
                <w:u w:val="none"/>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白色铝合金开启式型材架</w:t>
            </w:r>
            <w:r>
              <w:rPr>
                <w:rFonts w:hint="eastAsia" w:ascii="宋体" w:hAnsi="宋体" w:eastAsia="宋体" w:cs="宋体"/>
                <w:i w:val="0"/>
                <w:iCs w:val="0"/>
                <w:color w:val="000000"/>
                <w:sz w:val="21"/>
                <w:szCs w:val="21"/>
                <w:highlight w:val="none"/>
                <w:u w:val="none"/>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900mm*2400mm</w:t>
            </w:r>
            <w:r>
              <w:rPr>
                <w:rFonts w:hint="eastAsia" w:ascii="宋体" w:hAnsi="宋体" w:eastAsia="宋体" w:cs="宋体"/>
                <w:i w:val="0"/>
                <w:iCs w:val="0"/>
                <w:color w:val="000000"/>
                <w:sz w:val="21"/>
                <w:szCs w:val="21"/>
                <w:highlight w:val="none"/>
                <w:u w:val="none"/>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202565</wp:posOffset>
                      </wp:positionH>
                      <wp:positionV relativeFrom="paragraph">
                        <wp:posOffset>103505</wp:posOffset>
                      </wp:positionV>
                      <wp:extent cx="1847850" cy="78867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478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0;o:allowoverlap:true;o:allowincell:true;mso-position-horizontal-relative:text;margin-left:15.9pt;mso-position-horizontal:absolute;mso-position-vertical-relative:text;margin-top:8.2pt;mso-position-vertical:absolute;width:145.5pt;height:62.1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21"/>
                <w:szCs w:val="21"/>
                <w:highlight w:val="none"/>
                <w:u w:val="none"/>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r>
      <w:tr>
        <w:trPr>
          <w:trHeight w:val="1639"/>
        </w:trPr>
        <w:tc>
          <w:tcPr>
            <w:tcW w:w="760"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eastAsia="zh-CN" w:bidi="ar"/>
              </w:rPr>
            </w:r>
            <w:r/>
          </w:p>
        </w:tc>
        <w:tc>
          <w:tcPr>
            <w:tcW w:w="141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lang w:val="en-US" w:eastAsia="zh-CN" w:bidi="ar"/>
              </w:rPr>
            </w:r>
            <w:r/>
          </w:p>
        </w:tc>
        <w:tc>
          <w:tcPr>
            <w:tcW w:w="120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铜牌（腐蚀工艺）</w:t>
            </w:r>
            <w:r>
              <w:rPr>
                <w:rFonts w:hint="eastAsia" w:ascii="宋体" w:hAnsi="宋体" w:eastAsia="宋体" w:cs="宋体"/>
                <w:i w:val="0"/>
                <w:iCs w:val="0"/>
                <w:color w:val="000000"/>
                <w:sz w:val="21"/>
                <w:szCs w:val="21"/>
                <w:highlight w:val="none"/>
                <w:u w:val="none"/>
                <w:lang w:val="en-US" w:eastAsia="zh-CN" w:bidi="ar"/>
              </w:rPr>
            </w:r>
            <w:r/>
          </w:p>
        </w:tc>
        <w:tc>
          <w:tcPr>
            <w:tcW w:w="114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600mm*400mm</w:t>
            </w:r>
            <w:r>
              <w:rPr>
                <w:rFonts w:hint="eastAsia" w:ascii="宋体" w:hAnsi="宋体" w:eastAsia="宋体" w:cs="宋体"/>
                <w:i w:val="0"/>
                <w:iCs w:val="0"/>
                <w:color w:val="000000"/>
                <w:sz w:val="21"/>
                <w:szCs w:val="21"/>
                <w:highlight w:val="none"/>
                <w:u w:val="none"/>
                <w:lang w:val="en-US" w:eastAsia="zh-CN" w:bidi="ar"/>
              </w:rPr>
            </w:r>
            <w:r/>
          </w:p>
        </w:tc>
        <w:tc>
          <w:tcPr>
            <w:tcW w:w="37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57785</wp:posOffset>
                      </wp:positionH>
                      <wp:positionV relativeFrom="paragraph">
                        <wp:posOffset>128905</wp:posOffset>
                      </wp:positionV>
                      <wp:extent cx="1426845" cy="72580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42684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7;o:allowoverlap:true;o:allowincell:true;mso-position-horizontal-relative:text;margin-left:4.5pt;mso-position-horizontal:absolute;mso-position-vertical-relative:text;margin-top:10.2pt;mso-position-vertical:absolute;width:112.3pt;height:57.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1"/>
                <w:szCs w:val="21"/>
                <w:highlight w:val="none"/>
                <w:u w:val="none"/>
                <w:lang w:val="en-US" w:eastAsia="zh-CN" w:bidi="ar"/>
              </w:rPr>
            </w:r>
            <w:r/>
          </w:p>
        </w:tc>
        <w:tc>
          <w:tcPr>
            <w:tcW w:w="8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86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lang w:val="en-US" w:eastAsia="zh-CN" w:bidi="ar"/>
              </w:rPr>
            </w:r>
            <w:r/>
          </w:p>
        </w:tc>
      </w:tr>
    </w:tbl>
    <w:p>
      <w:pPr>
        <w:pStyle w:val="910"/>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分包二印刷物料清单</w:t>
      </w:r>
      <w:r>
        <w:rPr>
          <w:rFonts w:hint="eastAsia" w:ascii="宋体" w:hAnsi="Courier New" w:eastAsia="宋体" w:cs="Times New Roman"/>
          <w:color w:val="000000"/>
          <w:sz w:val="20"/>
          <w:szCs w:val="20"/>
          <w:highlight w:val="none"/>
          <w:lang w:val="en-US" w:eastAsia="zh-CN" w:bidi="ar-SA"/>
        </w:rPr>
      </w:r>
      <w:r/>
    </w:p>
    <w:tbl>
      <w:tblPr>
        <w:tblW w:w="1000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3"/>
        <w:gridCol w:w="1453"/>
        <w:gridCol w:w="1200"/>
        <w:gridCol w:w="1185"/>
        <w:gridCol w:w="2415"/>
        <w:gridCol w:w="1011"/>
        <w:gridCol w:w="1121"/>
        <w:gridCol w:w="900"/>
      </w:tblGrid>
      <w:tr>
        <w:trPr>
          <w:trHeight w:val="55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尺寸(单位：mm）</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参考照片</w:t>
            </w:r>
            <w:r>
              <w:rPr>
                <w:rFonts w:ascii="宋体" w:hAnsi="宋体" w:eastAsia="宋体" w:cs="宋体"/>
                <w:i w:val="0"/>
                <w:iCs w:val="0"/>
                <w:color w:val="000000"/>
                <w:sz w:val="21"/>
                <w:szCs w:val="21"/>
                <w:highlight w:val="none"/>
                <w:u w:val="none"/>
                <w:lang w:val="en-US"/>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最高单价</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黑白激光打印</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396240</wp:posOffset>
                      </wp:positionH>
                      <wp:positionV relativeFrom="paragraph">
                        <wp:posOffset>66675</wp:posOffset>
                      </wp:positionV>
                      <wp:extent cx="648335" cy="91440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4833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31.2pt;mso-position-horizontal:absolute;mso-position-vertical-relative:text;margin-top:5.2pt;mso-position-vertical:absolute;width:51.0pt;height:72.0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彩色激光打印</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359410</wp:posOffset>
                      </wp:positionH>
                      <wp:positionV relativeFrom="paragraph">
                        <wp:posOffset>20320</wp:posOffset>
                      </wp:positionV>
                      <wp:extent cx="704215" cy="96329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04215"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28.3pt;mso-position-horizontal:absolute;mso-position-vertical-relative:text;margin-top:1.6pt;mso-position-vertical:absolute;width:55.4pt;height:75.8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二折页</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200G铜版纸压痕</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210mm*210mm</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240665</wp:posOffset>
                      </wp:positionH>
                      <wp:positionV relativeFrom="paragraph">
                        <wp:posOffset>64770</wp:posOffset>
                      </wp:positionV>
                      <wp:extent cx="819785" cy="9518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819785" cy="9518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18.9pt;mso-position-horizontal:absolute;mso-position-vertical-relative:text;margin-top:5.1pt;mso-position-vertical:absolute;width:64.5pt;height:75.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铜版纸</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三折页</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200G铜版纸压痕</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52705</wp:posOffset>
                      </wp:positionH>
                      <wp:positionV relativeFrom="paragraph">
                        <wp:posOffset>78740</wp:posOffset>
                      </wp:positionV>
                      <wp:extent cx="1296670" cy="96329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9667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4.1pt;mso-position-horizontal:absolute;mso-position-vertical-relative:text;margin-top:6.2pt;mso-position-vertical:absolute;width:102.1pt;height:75.8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铜版纸</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装订（含封面）</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23495</wp:posOffset>
                      </wp:positionH>
                      <wp:positionV relativeFrom="paragraph">
                        <wp:posOffset>97790</wp:posOffset>
                      </wp:positionV>
                      <wp:extent cx="1371600" cy="97155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7160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1.8pt;mso-position-horizontal:absolute;mso-position-vertical-relative:text;margin-top:7.7pt;mso-position-vertical:absolute;width:108.0pt;height:76.5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A4竖版，按单页报价</w:t>
            </w:r>
            <w:r>
              <w:rPr>
                <w:rFonts w:hint="eastAsia" w:ascii="宋体" w:hAnsi="宋体" w:eastAsia="宋体" w:cs="宋体"/>
                <w:i w:val="0"/>
                <w:iCs w:val="0"/>
                <w:color w:val="000000"/>
                <w:sz w:val="21"/>
                <w:szCs w:val="21"/>
                <w:highlight w:val="none"/>
                <w:u w:val="none"/>
              </w:rPr>
            </w:r>
            <w:r/>
          </w:p>
        </w:tc>
      </w:tr>
      <w:tr>
        <w:trPr>
          <w:trHeight w:val="1639"/>
        </w:trPr>
        <w:tc>
          <w:tcPr>
            <w:tcW w:w="7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5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胶装</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无线装订（含封面）</w:t>
            </w:r>
            <w:r>
              <w:rPr>
                <w:rFonts w:hint="eastAsia" w:ascii="宋体" w:hAnsi="宋体" w:eastAsia="宋体" w:cs="宋体"/>
                <w:i w:val="0"/>
                <w:iCs w:val="0"/>
                <w:color w:val="000000"/>
                <w:sz w:val="21"/>
                <w:szCs w:val="21"/>
                <w:highlight w:val="none"/>
                <w:u w:val="none"/>
              </w:rPr>
            </w:r>
            <w:r/>
          </w:p>
        </w:tc>
        <w:tc>
          <w:tcPr>
            <w:tcW w:w="118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241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76200</wp:posOffset>
                      </wp:positionH>
                      <wp:positionV relativeFrom="paragraph">
                        <wp:posOffset>115570</wp:posOffset>
                      </wp:positionV>
                      <wp:extent cx="1296670" cy="91503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2966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6.0pt;mso-position-horizontal:absolute;mso-position-vertical-relative:text;margin-top:9.1pt;mso-position-vertical:absolute;width:102.1pt;height:72.0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1"/>
                <w:szCs w:val="21"/>
                <w:highlight w:val="none"/>
                <w:u w:val="none"/>
              </w:rPr>
            </w:r>
            <w:r/>
          </w:p>
        </w:tc>
        <w:tc>
          <w:tcPr>
            <w:tcW w:w="101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A4竖版，按单页报价</w:t>
            </w:r>
            <w:r>
              <w:rPr>
                <w:rFonts w:hint="eastAsia" w:ascii="宋体" w:hAnsi="宋体" w:eastAsia="宋体" w:cs="宋体"/>
                <w:i w:val="0"/>
                <w:iCs w:val="0"/>
                <w:color w:val="000000"/>
                <w:sz w:val="21"/>
                <w:szCs w:val="21"/>
                <w:highlight w:val="none"/>
                <w:u w:val="none"/>
              </w:rPr>
            </w:r>
            <w:r/>
          </w:p>
        </w:tc>
      </w:tr>
    </w:tbl>
    <w:p>
      <w:pPr>
        <w:pStyle w:val="910"/>
        <w:numPr>
          <w:ilvl w:val="0"/>
          <w:numId w:val="0"/>
        </w:numPr>
        <w:spacing w:line="360" w:lineRule="auto"/>
        <w:rPr>
          <w:rFonts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备注：采购人不保证实际采购量，所有费用均按实结算。</w:t>
      </w:r>
      <w:r>
        <w:rPr>
          <w:rFonts w:ascii="宋体" w:hAnsi="Courier New" w:eastAsia="宋体" w:cs="Times New Roman"/>
          <w:b/>
          <w:bCs/>
          <w:color w:val="000000"/>
          <w:sz w:val="20"/>
          <w:szCs w:val="20"/>
          <w:highlight w:val="none"/>
          <w:lang w:val="en-US" w:eastAsia="zh-CN" w:bidi="ar-SA"/>
        </w:rPr>
      </w:r>
      <w:r/>
    </w:p>
    <w:p>
      <w:pPr>
        <w:pStyle w:val="910"/>
        <w:numPr>
          <w:ilvl w:val="0"/>
          <w:numId w:val="0"/>
        </w:numPr>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二、 项目基本要求（做响应偏离表，按实际响应，分包一/分包二适用）：</w:t>
      </w:r>
      <w:r>
        <w:rPr>
          <w:rFonts w:hint="eastAsia" w:ascii="宋体" w:hAnsi="Courier New" w:eastAsia="宋体" w:cs="Times New Roman"/>
          <w:b/>
          <w:bCs/>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1、技术参数详见医院常规类标识标牌制作项目清单中技术参数要求。</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2、供应商必须具有设计、制作、安装的能力。</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3、制作工艺要求及颜色：医院常规类标贴、展架类制作材料、工艺及颜色要求以最终采购人确认为准，供应商必须按照采购人要求免费提供效果图、样稿、样品。</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4、供应商必须按照合同中各项要求和条款提供环保的、新制作的、符合采购人要求的标贴、标牌、展架。</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5、人员配备：供应商须组建专业的技术服务团队，人员配置满足本次采购需求，并根据项目内容制定项目组织架构及运作规划。提供人员配备方案。</w:t>
      </w:r>
      <w:r>
        <w:rPr>
          <w:rFonts w:hint="eastAsia" w:ascii="宋体" w:hAnsi="Courier New" w:eastAsia="宋体" w:cs="Times New Roman"/>
          <w:color w:val="000000"/>
          <w:sz w:val="20"/>
          <w:szCs w:val="20"/>
          <w:highlight w:val="none"/>
          <w:lang w:val="en-US" w:eastAsia="zh-CN" w:bidi="ar-SA"/>
        </w:rPr>
      </w:r>
      <w:r/>
    </w:p>
    <w:p>
      <w:pPr>
        <w:pStyle w:val="906"/>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三、标识标牌制作要求（做响应偏离表，按实际响应）：</w:t>
      </w:r>
      <w:r>
        <w:rPr>
          <w:rFonts w:ascii="宋体" w:hAnsi="Courier New" w:eastAsia="宋体" w:cs="Times New Roman"/>
          <w:color w:val="000000"/>
          <w:sz w:val="20"/>
          <w:szCs w:val="20"/>
          <w:highlight w:val="none"/>
          <w:lang w:val="en-US" w:eastAsia="zh-CN" w:bidi="ar-SA"/>
        </w:rPr>
      </w:r>
      <w:r/>
    </w:p>
    <w:p>
      <w:pPr>
        <w:pStyle w:val="906"/>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设计</w:t>
      </w:r>
      <w:r>
        <w:rPr>
          <w:rFonts w:ascii="宋体" w:hAnsi="Courier New" w:eastAsia="宋体" w:cs="Times New Roman"/>
          <w:color w:val="000000"/>
          <w:sz w:val="20"/>
          <w:szCs w:val="20"/>
          <w:highlight w:val="none"/>
          <w:lang w:val="en-US" w:eastAsia="zh-CN" w:bidi="ar-SA"/>
        </w:rPr>
        <w:t xml:space="preserve">要求理念</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严格按照</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的要求进行设计，设计要求符合医院的功能性质和原有的视觉识别系统，标识标牌识别度高；</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部分材料选材工艺上采用机器喷色、切割、打印。</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设计图纸方案经</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批准后方可进行制作和安装。设计及产品制作安装后的尺寸比例、外观效果应与平而效果图相符。</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ascii="宋体" w:hAnsi="Courier New" w:eastAsia="宋体" w:cs="Times New Roman"/>
          <w:color w:val="000000"/>
          <w:sz w:val="20"/>
          <w:szCs w:val="20"/>
          <w:highlight w:val="none"/>
          <w:lang w:val="en-US" w:eastAsia="zh-CN" w:bidi="ar-SA"/>
        </w:rPr>
        <w:t xml:space="preserve">成批产品批量制作安装前，供应商应先制作安装单个产品供</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确认。</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t xml:space="preserve">安装工应持有国家规定的相应的上岗证。</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2、主要材料说明</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 写真车贴及地贴材料的枝术指标和性能化学成分满足相应的国家标准，材料品牌参考（福来、美神、彩纳、纳尔，或同档次及以上品牌）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墨水及丝印油墨的技术指标和性能：（参考品牌：墨库、蓝宇、富士油墨、DILLI、东洋，或同档次及以上品牌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3、工艺标准及产品质量技术要求</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所有标识的图形符合GB10001-94公共信息标志图形符号的规定，以及国家相关行业标准。</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产品使用的其他材料应为优质产品，并符合环保要求，所含有的可能危害环境和人体健康的元素不得超过限量标准。</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标识张贴整体横平竖直，不起泡、不翘边、质保期内不褪色。</w:t>
      </w:r>
      <w:r>
        <w:rPr>
          <w:rFonts w:ascii="宋体" w:hAnsi="Courier New" w:eastAsia="宋体" w:cs="Times New Roman"/>
          <w:color w:val="000000"/>
          <w:sz w:val="20"/>
          <w:szCs w:val="20"/>
          <w:highlight w:val="none"/>
          <w:lang w:val="en-US" w:eastAsia="zh-CN" w:bidi="ar-SA"/>
        </w:rPr>
      </w:r>
      <w:r/>
    </w:p>
    <w:p>
      <w:pPr>
        <w:pStyle w:val="888"/>
        <w:ind w:firstLine="402"/>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b/>
          <w:bCs/>
          <w:color w:val="000000"/>
          <w:sz w:val="20"/>
          <w:szCs w:val="20"/>
          <w:highlight w:val="none"/>
          <w:lang w:val="en-US" w:eastAsia="zh-CN" w:bidi="ar-SA"/>
        </w:rPr>
        <w:t xml:space="preserve">四、项目商务要求（做响应偏离表，按实际响应）</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本项目采用折扣率形式进行报价，为保证价格的统一性及避免不平衡报价,供应商报价时报取统一的投标折扣率，否则作无效响应处理。并且该响应折扣率适用于每项服务项目，所报响应折扣率最多保留两位小数。</w:t>
      </w:r>
      <w:r>
        <w:rPr>
          <w:rFonts w:hint="eastAsia" w:ascii="宋体" w:hAnsi="Courier New" w:eastAsia="宋体" w:cs="Times New Roman"/>
          <w:color w:val="000000"/>
          <w:sz w:val="20"/>
          <w:szCs w:val="20"/>
          <w:highlight w:val="none"/>
          <w:lang w:val="en-US" w:eastAsia="zh-CN" w:bidi="ar-SA"/>
        </w:rPr>
      </w:r>
      <w:r/>
    </w:p>
    <w:p>
      <w:pPr>
        <w:pStyle w:val="906"/>
        <w:ind w:firstLine="2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费用说明：以上项目报价包含：标贴、标牌、展架的设计、排版、样稿、样品、制作费、材料费（含辅材）、包装费、安装人工、脚手架费、调试费、搬运费、运输费、节假日及加急费、保险费、税费等相关全部费用。</w:t>
      </w:r>
      <w:r>
        <w:rPr>
          <w:rFonts w:ascii="宋体" w:hAnsi="Courier New" w:eastAsia="宋体" w:cs="Times New Roman"/>
          <w:color w:val="000000"/>
          <w:sz w:val="20"/>
          <w:szCs w:val="20"/>
          <w:highlight w:val="none"/>
          <w:lang w:val="en-US" w:eastAsia="zh-CN" w:bidi="ar-SA"/>
        </w:rPr>
      </w:r>
      <w:r/>
    </w:p>
    <w:p>
      <w:pPr>
        <w:pStyle w:val="906"/>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  3、报价说明：如所报折扣率为80%，则结算单价为单项最高限价＊80%。</w:t>
      </w:r>
      <w:r>
        <w:rPr>
          <w:rFonts w:hint="eastAsia" w:ascii="宋体" w:hAnsi="Courier New" w:eastAsia="宋体" w:cs="Times New Roman"/>
          <w:color w:val="000000"/>
          <w:sz w:val="20"/>
          <w:szCs w:val="20"/>
          <w:highlight w:val="none"/>
          <w:lang w:val="en-US" w:eastAsia="zh-CN" w:bidi="ar-SA"/>
        </w:rPr>
      </w:r>
      <w:r/>
    </w:p>
    <w:p>
      <w:pPr>
        <w:pStyle w:val="888"/>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4、在服务过程中，如发现有缺项、漏项，乙方应无条件、无偿补齐，所发生的一切费用，视为已包含在乙方投标时的响应报价之中，且并不因此而影响交付甲方服务的时间。</w:t>
      </w:r>
      <w:r>
        <w:rPr>
          <w:rFonts w:hint="eastAsia" w:ascii="宋体" w:hAnsi="Courier New" w:eastAsia="宋体" w:cs="Times New Roman"/>
          <w:color w:val="000000"/>
          <w:sz w:val="20"/>
          <w:szCs w:val="20"/>
          <w:highlight w:val="none"/>
          <w:lang w:val="en-US" w:eastAsia="zh-CN" w:bidi="ar-SA"/>
        </w:rPr>
      </w:r>
      <w:r/>
    </w:p>
    <w:p>
      <w:pPr>
        <w:pStyle w:val="888"/>
        <w:ind w:firstLine="4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5、本项目合同签订前，各分包供应商应把产品样品提交给采购人验收审核，经采购人验收合格的样品方可供货，如经采购人对样品验收不合规三次（含），采购人有权取消其中标资格。</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w:t>
      </w:r>
      <w:r>
        <w:rPr>
          <w:rFonts w:ascii="宋体" w:hAnsi="Courier New" w:eastAsia="宋体" w:cs="Times New Roman"/>
          <w:color w:val="000000"/>
          <w:sz w:val="20"/>
          <w:szCs w:val="20"/>
          <w:highlight w:val="none"/>
          <w:lang w:val="en-US" w:eastAsia="zh-CN" w:bidi="ar-SA"/>
        </w:rPr>
        <w:t xml:space="preserve">供应商必须提供上门现场测量、设计及安装服务。</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w:t>
      </w:r>
      <w:r>
        <w:rPr>
          <w:rFonts w:hint="eastAsia" w:ascii="宋体" w:hAnsi="Courier New" w:eastAsia="宋体" w:cs="Times New Roman"/>
          <w:color w:val="000000"/>
          <w:sz w:val="20"/>
          <w:szCs w:val="20"/>
          <w:highlight w:val="none"/>
          <w:lang w:val="en-US" w:eastAsia="zh-CN" w:bidi="ar-SA"/>
        </w:rPr>
        <w:t xml:space="preserve">7、</w:t>
      </w:r>
      <w:r>
        <w:rPr>
          <w:rFonts w:ascii="宋体" w:hAnsi="Courier New" w:eastAsia="宋体" w:cs="Times New Roman"/>
          <w:color w:val="000000"/>
          <w:sz w:val="20"/>
          <w:szCs w:val="20"/>
          <w:highlight w:val="none"/>
          <w:lang w:val="en-US" w:eastAsia="zh-CN" w:bidi="ar-SA"/>
        </w:rPr>
        <w:t xml:space="preserve">供应商必须提供2小时现场响应服务，2日内完成设计及制作并送至院方指定科室，并完成安装。加急件按客户要求时间完成，加急费已包含在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w:t>
      </w:r>
      <w:r>
        <w:rPr>
          <w:rFonts w:ascii="宋体" w:hAnsi="Courier New" w:eastAsia="宋体" w:cs="Times New Roman"/>
          <w:color w:val="000000"/>
          <w:sz w:val="20"/>
          <w:szCs w:val="20"/>
          <w:highlight w:val="none"/>
          <w:lang w:val="en-US" w:eastAsia="zh-CN" w:bidi="ar-SA"/>
        </w:rPr>
        <w:t xml:space="preserve">供应商必须满足在国家法定节假日、重大事件等期间所需标贴、展架的制作安装服务，加急费已包含在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9、供应商应根据项目提供</w:t>
      </w:r>
      <w:r>
        <w:rPr>
          <w:rFonts w:ascii="宋体" w:hAnsi="Courier New" w:eastAsia="宋体" w:cs="Times New Roman"/>
          <w:color w:val="000000"/>
          <w:sz w:val="20"/>
          <w:szCs w:val="20"/>
          <w:highlight w:val="none"/>
          <w:lang w:val="en-US" w:eastAsia="zh-CN" w:bidi="ar-SA"/>
        </w:rPr>
        <w:t xml:space="preserve">应急服务方案</w:t>
      </w:r>
      <w:r>
        <w:rPr>
          <w:rFonts w:hint="eastAsia" w:ascii="宋体" w:hAnsi="Courier New" w:eastAsia="宋体" w:cs="Times New Roman"/>
          <w:color w:val="000000"/>
          <w:sz w:val="20"/>
          <w:szCs w:val="20"/>
          <w:highlight w:val="none"/>
          <w:lang w:val="en-US" w:eastAsia="zh-CN" w:bidi="ar-SA"/>
        </w:rPr>
        <w:t xml:space="preserve">，确保接到采购人要求时，及时完成应急服务</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10、供应商服务人员，需做到</w:t>
      </w:r>
      <w:r>
        <w:rPr>
          <w:rFonts w:ascii="宋体" w:hAnsi="Courier New" w:eastAsia="宋体" w:cs="Times New Roman"/>
          <w:color w:val="000000"/>
          <w:sz w:val="20"/>
          <w:szCs w:val="20"/>
          <w:highlight w:val="none"/>
          <w:lang w:val="en-US" w:eastAsia="zh-CN" w:bidi="ar-SA"/>
        </w:rPr>
        <w:t xml:space="preserve">服务态度和蔼，</w:t>
      </w:r>
      <w:r>
        <w:rPr>
          <w:rFonts w:hint="eastAsia" w:ascii="宋体" w:hAnsi="Courier New" w:eastAsia="宋体" w:cs="Times New Roman"/>
          <w:color w:val="000000"/>
          <w:sz w:val="20"/>
          <w:szCs w:val="20"/>
          <w:highlight w:val="none"/>
          <w:lang w:val="en-US" w:eastAsia="zh-CN" w:bidi="ar-SA"/>
        </w:rPr>
        <w:t xml:space="preserve">服务人员</w:t>
      </w:r>
      <w:r>
        <w:rPr>
          <w:rFonts w:ascii="宋体" w:hAnsi="Courier New" w:eastAsia="宋体" w:cs="Times New Roman"/>
          <w:color w:val="000000"/>
          <w:sz w:val="20"/>
          <w:szCs w:val="20"/>
          <w:highlight w:val="none"/>
          <w:lang w:val="en-US" w:eastAsia="zh-CN" w:bidi="ar-SA"/>
        </w:rPr>
        <w:t xml:space="preserve">善于与需求部门沟通，</w:t>
      </w:r>
      <w:r>
        <w:rPr>
          <w:rFonts w:hint="eastAsia" w:ascii="宋体" w:hAnsi="Courier New" w:eastAsia="宋体" w:cs="Times New Roman"/>
          <w:color w:val="000000"/>
          <w:sz w:val="20"/>
          <w:szCs w:val="20"/>
          <w:highlight w:val="none"/>
          <w:lang w:val="en-US" w:eastAsia="zh-CN" w:bidi="ar-SA"/>
        </w:rPr>
        <w:t xml:space="preserve">能及时</w:t>
      </w:r>
      <w:r>
        <w:rPr>
          <w:rFonts w:ascii="宋体" w:hAnsi="Courier New" w:eastAsia="宋体" w:cs="Times New Roman"/>
          <w:color w:val="000000"/>
          <w:sz w:val="20"/>
          <w:szCs w:val="20"/>
          <w:highlight w:val="none"/>
          <w:lang w:val="en-US" w:eastAsia="zh-CN" w:bidi="ar-SA"/>
        </w:rPr>
        <w:t xml:space="preserve">满足需求部门的要求</w:t>
      </w:r>
      <w:r>
        <w:rPr>
          <w:rFonts w:hint="eastAsia" w:ascii="宋体" w:hAnsi="Courier New" w:eastAsia="宋体" w:cs="Times New Roman"/>
          <w:color w:val="000000"/>
          <w:sz w:val="20"/>
          <w:szCs w:val="20"/>
          <w:highlight w:val="none"/>
          <w:lang w:val="en-US" w:eastAsia="zh-CN" w:bidi="ar-SA"/>
        </w:rPr>
        <w:t xml:space="preserve">，不得在服务过程中出现需求部门投诉，影响需求部门的情况出现</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11、</w:t>
      </w:r>
      <w:r>
        <w:rPr>
          <w:rFonts w:ascii="宋体" w:hAnsi="Courier New" w:eastAsia="宋体" w:cs="Times New Roman"/>
          <w:color w:val="000000"/>
          <w:sz w:val="20"/>
          <w:szCs w:val="20"/>
          <w:highlight w:val="none"/>
          <w:lang w:val="en-US" w:eastAsia="zh-CN" w:bidi="ar-SA"/>
        </w:rPr>
        <w:t xml:space="preserve">结算方式：</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标识标牌每季度按实计算</w:t>
      </w:r>
      <w:r>
        <w:rPr>
          <w:rFonts w:hint="eastAsia" w:ascii="宋体" w:hAnsi="Courier New" w:eastAsia="宋体" w:cs="Times New Roman"/>
          <w:color w:val="000000"/>
          <w:sz w:val="20"/>
          <w:szCs w:val="20"/>
          <w:highlight w:val="none"/>
          <w:lang w:val="en-US" w:eastAsia="zh-CN" w:bidi="ar-SA"/>
        </w:rPr>
        <w:t xml:space="preserve">，采购人按实结算，采购人根据</w:t>
      </w:r>
      <w:r>
        <w:rPr>
          <w:rFonts w:ascii="宋体" w:hAnsi="Courier New" w:eastAsia="宋体" w:cs="Times New Roman"/>
          <w:color w:val="000000"/>
          <w:sz w:val="20"/>
          <w:szCs w:val="20"/>
          <w:highlight w:val="none"/>
          <w:lang w:val="en-US" w:eastAsia="zh-CN" w:bidi="ar-SA"/>
        </w:rPr>
        <w:t xml:space="preserve">实际定制量、</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单价及实际尺寸</w:t>
      </w:r>
      <w:r>
        <w:rPr>
          <w:rFonts w:hint="eastAsia" w:ascii="宋体" w:hAnsi="Courier New" w:eastAsia="宋体" w:cs="Times New Roman"/>
          <w:color w:val="000000"/>
          <w:sz w:val="20"/>
          <w:szCs w:val="20"/>
          <w:highlight w:val="none"/>
          <w:lang w:val="en-US" w:eastAsia="zh-CN" w:bidi="ar-SA"/>
        </w:rPr>
        <w:t xml:space="preserve">按实</w:t>
      </w:r>
      <w:r>
        <w:rPr>
          <w:rFonts w:ascii="宋体" w:hAnsi="Courier New" w:eastAsia="宋体" w:cs="Times New Roman"/>
          <w:color w:val="000000"/>
          <w:sz w:val="20"/>
          <w:szCs w:val="20"/>
          <w:highlight w:val="none"/>
          <w:lang w:val="en-US" w:eastAsia="zh-CN" w:bidi="ar-SA"/>
        </w:rPr>
        <w:t xml:space="preserve">结算</w:t>
      </w:r>
      <w:r>
        <w:rPr>
          <w:rFonts w:hint="eastAsia" w:ascii="宋体" w:hAnsi="Courier New" w:eastAsia="宋体" w:cs="Times New Roman"/>
          <w:color w:val="000000"/>
          <w:sz w:val="20"/>
          <w:szCs w:val="20"/>
          <w:highlight w:val="none"/>
          <w:lang w:val="en-US" w:eastAsia="zh-CN" w:bidi="ar-SA"/>
        </w:rPr>
        <w:t xml:space="preserve">，成交供应商根据已经完成且经采购人确认的工作量进行结算，每次申请付款时，须提供采购人认可的增值税发票、付款申请单、结算清单（经采购人书面签字、盖章确认）等付款所需资料，采购人在收到上述资料且审查合格后10个工作日内支付相应款项，若因成交供应商延迟提供上述资料导致甲方不能按时付款，则相关责任由成交供应商承担。（2）各项种类最终单价=单价最高限价*成交折扣率，最终结算价=最终单价*实际用量。</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12、</w:t>
      </w:r>
      <w:r>
        <w:rPr>
          <w:rFonts w:ascii="宋体" w:hAnsi="Courier New" w:eastAsia="宋体" w:cs="Times New Roman"/>
          <w:color w:val="000000"/>
          <w:sz w:val="20"/>
          <w:szCs w:val="20"/>
          <w:highlight w:val="none"/>
          <w:lang w:val="en-US" w:eastAsia="zh-CN" w:bidi="ar-SA"/>
        </w:rPr>
        <w:t xml:space="preserve">免费质保期：≥</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年。</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13、</w:t>
      </w:r>
      <w:r>
        <w:rPr>
          <w:rFonts w:ascii="宋体" w:hAnsi="Courier New" w:eastAsia="宋体" w:cs="Times New Roman"/>
          <w:color w:val="000000"/>
          <w:sz w:val="20"/>
          <w:szCs w:val="20"/>
          <w:highlight w:val="none"/>
          <w:lang w:val="en-US" w:eastAsia="zh-CN" w:bidi="ar-SA"/>
        </w:rPr>
        <w:t xml:space="preserve">合同期内采购人根据医院常规类标贴、展架制作的产品质量、价格及服务进行考评。</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14、供应商具有产生</w:t>
      </w:r>
      <w:r>
        <w:rPr>
          <w:rFonts w:ascii="宋体" w:hAnsi="Courier New" w:eastAsia="宋体" w:cs="Times New Roman"/>
          <w:color w:val="000000"/>
          <w:sz w:val="20"/>
          <w:szCs w:val="20"/>
          <w:highlight w:val="none"/>
          <w:lang w:val="en-US" w:eastAsia="zh-CN" w:bidi="ar-SA"/>
        </w:rPr>
        <w:t xml:space="preserve">标识标牌</w:t>
      </w:r>
      <w:r>
        <w:rPr>
          <w:rFonts w:hint="eastAsia" w:ascii="宋体" w:hAnsi="Courier New" w:eastAsia="宋体" w:cs="Times New Roman"/>
          <w:color w:val="000000"/>
          <w:sz w:val="20"/>
          <w:szCs w:val="20"/>
          <w:highlight w:val="none"/>
          <w:lang w:val="en-US" w:eastAsia="zh-CN" w:bidi="ar-SA"/>
        </w:rPr>
        <w:t xml:space="preserve">的能力，场地等，以确保项目能顺利实施。</w:t>
      </w:r>
      <w:r>
        <w:rPr>
          <w:rFonts w:ascii="宋体" w:hAnsi="Courier New" w:eastAsia="宋体" w:cs="Times New Roman"/>
          <w:color w:val="000000"/>
          <w:sz w:val="20"/>
          <w:szCs w:val="20"/>
          <w:highlight w:val="none"/>
          <w:lang w:val="en-US" w:eastAsia="zh-CN" w:bidi="ar-SA"/>
        </w:rPr>
      </w:r>
      <w:r/>
    </w:p>
    <w:p>
      <w:pPr>
        <w:pStyle w:val="88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15、项目实施要求</w:t>
      </w:r>
      <w:r>
        <w:rPr>
          <w:rFonts w:hint="eastAsia" w:ascii="宋体" w:hAnsi="Courier New" w:eastAsia="宋体" w:cs="Times New Roman"/>
          <w:color w:val="000000"/>
          <w:sz w:val="20"/>
          <w:szCs w:val="20"/>
          <w:highlight w:val="none"/>
          <w:lang w:val="en-US" w:eastAsia="zh-CN" w:bidi="ar-SA"/>
        </w:rPr>
      </w:r>
      <w:r/>
    </w:p>
    <w:p>
      <w:pPr>
        <w:pStyle w:val="88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供应商应针对本项目在实施方案中制定实施计划，包括不限于项目进度、服务、配送能力、产品出现质量问题的处理方案、应急措施等等，并在项目实施过程中严格执行，以保证项目的顺利实施。</w:t>
      </w:r>
      <w:r>
        <w:rPr>
          <w:rFonts w:hint="eastAsia" w:ascii="宋体" w:hAnsi="Courier New" w:eastAsia="宋体" w:cs="Times New Roman"/>
          <w:color w:val="000000"/>
          <w:sz w:val="20"/>
          <w:szCs w:val="20"/>
          <w:highlight w:val="none"/>
          <w:lang w:val="en-US" w:eastAsia="zh-CN" w:bidi="ar-SA"/>
        </w:rPr>
      </w:r>
      <w:r/>
    </w:p>
    <w:p>
      <w:pPr>
        <w:pStyle w:val="889"/>
        <w:ind w:firstLine="402"/>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本项目为实质性要求，不允许负偏离，负偏离为无效投标。</w:t>
      </w:r>
      <w:r>
        <w:rPr>
          <w:rFonts w:hint="eastAsia" w:ascii="宋体" w:hAnsi="Courier New" w:eastAsia="宋体" w:cs="Times New Roman"/>
          <w:b/>
          <w:bCs/>
          <w:color w:val="000000"/>
          <w:sz w:val="20"/>
          <w:szCs w:val="20"/>
          <w:highlight w:val="none"/>
          <w:lang w:val="en-US" w:eastAsia="zh-CN" w:bidi="ar-SA"/>
        </w:rPr>
      </w:r>
      <w:r/>
    </w:p>
    <w:p>
      <w:pPr>
        <w:pStyle w:val="888"/>
        <w:jc w:val="center"/>
        <w:shd w:val="clear" w:color="auto" w:fill="ffffff"/>
        <w:widowControl/>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88"/>
        <w:jc w:val="center"/>
        <w:shd w:val="clear" w:color="auto" w:fill="ffffff"/>
        <w:widowControl/>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val="en-US" w:eastAsia="zh-CN"/>
        </w:rPr>
        <w:t xml:space="preserve">分包一/分包二适用</w:t>
      </w: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888"/>
        <w:jc w:val="center"/>
        <w:shd w:val="clear" w:color="auto" w:fill="ffffff"/>
        <w:widowControl/>
        <w:rPr>
          <w:rFonts w:ascii="仿宋_GB2312" w:hAnsi="Calibri" w:eastAsia="仿宋_GB2312"/>
          <w:color w:val="000000"/>
          <w:szCs w:val="21"/>
          <w:highlight w:val="none"/>
        </w:rPr>
      </w:pPr>
      <w:r/>
      <w:bookmarkStart w:id="40" w:name="_Toc16938559"/>
      <w:r/>
      <w:bookmarkStart w:id="41" w:name="_Toc20823315"/>
      <w:r/>
      <w:bookmarkStart w:id="42" w:name="_Toc513029243"/>
      <w:r/>
      <w:bookmarkStart w:id="43" w:name="_Toc3995"/>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888"/>
        <w:jc w:val="center"/>
        <w:spacing w:line="360" w:lineRule="auto"/>
        <w:rPr>
          <w:rFonts w:hint="eastAsia" w:ascii="宋体" w:hAnsi="宋体" w:eastAsia="宋体"/>
          <w:color w:val="000000"/>
          <w:sz w:val="36"/>
          <w:szCs w:val="36"/>
          <w:highlight w:val="none"/>
          <w:lang w:eastAsia="zh-CN"/>
        </w:rPr>
      </w:pPr>
      <w:r/>
      <w:bookmarkEnd w:id="40"/>
      <w:r/>
      <w:bookmarkEnd w:id="41"/>
      <w:r/>
      <w:bookmarkEnd w:id="42"/>
      <w:r/>
      <w:bookmarkEnd w:id="43"/>
      <w:r>
        <w:rPr>
          <w:rFonts w:hint="eastAsia" w:ascii="宋体" w:hAnsi="宋体" w:eastAsia="宋体"/>
          <w:color w:val="000000"/>
          <w:sz w:val="36"/>
          <w:szCs w:val="36"/>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甲方：（买方）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医院</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乙方：（卖方）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甲、乙双方根据</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医院</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采购项目</w:t>
      </w:r>
      <w:r>
        <w:rPr>
          <w:rFonts w:hint="eastAsia" w:ascii="宋体" w:hAnsi="宋体" w:eastAsia="宋体" w:cs="宋体"/>
          <w:bCs/>
          <w:color w:val="000000"/>
          <w:sz w:val="21"/>
          <w:szCs w:val="21"/>
          <w:highlight w:val="none"/>
        </w:rPr>
        <w:t xml:space="preserve">竞争性磋商的结果，签署本合同。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一、合同内容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1.1 标的名称：</w:t>
      </w:r>
      <w:r>
        <w:rPr>
          <w:rFonts w:hint="eastAsia" w:ascii="宋体" w:hAnsi="宋体" w:eastAsia="宋体" w:cs="宋体"/>
          <w:bCs/>
          <w:color w:val="000000"/>
          <w:sz w:val="21"/>
          <w:szCs w:val="21"/>
          <w:highlight w:val="none"/>
          <w:lang w:eastAsia="zh-CN"/>
        </w:rPr>
        <w:t xml:space="preserve">江苏省省级机关医院标识标牌、宣传册等设计制作及安装服务项目</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 标的质量：合格</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 标的数量（规模）：</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rPr>
        <w:t xml:space="preserve">1.4 履行时间（期限）：</w:t>
      </w:r>
      <w:r>
        <w:rPr>
          <w:rFonts w:hint="eastAsia" w:ascii="宋体" w:hAnsi="宋体" w:eastAsia="宋体" w:cs="宋体"/>
          <w:bCs/>
          <w:color w:val="000000"/>
          <w:sz w:val="21"/>
          <w:szCs w:val="21"/>
          <w:highlight w:val="none"/>
          <w:u w:val="none"/>
          <w:lang w:eastAsia="zh-CN"/>
        </w:rPr>
        <w:t xml:space="preserve">自合同签订之日起</w:t>
      </w:r>
      <w:r>
        <w:rPr>
          <w:rFonts w:hint="eastAsia" w:ascii="宋体" w:hAnsi="宋体" w:eastAsia="宋体" w:cs="宋体"/>
          <w:bCs/>
          <w:color w:val="000000"/>
          <w:sz w:val="21"/>
          <w:szCs w:val="21"/>
          <w:highlight w:val="none"/>
          <w:u w:val="none"/>
          <w:lang w:val="en-US" w:eastAsia="zh-CN"/>
        </w:rPr>
        <w:t xml:space="preserve">     </w:t>
      </w:r>
      <w:r>
        <w:rPr>
          <w:rFonts w:hint="eastAsia" w:ascii="宋体" w:hAnsi="宋体" w:eastAsia="宋体" w:cs="宋体"/>
          <w:bCs/>
          <w:color w:val="000000"/>
          <w:sz w:val="21"/>
          <w:szCs w:val="21"/>
          <w:highlight w:val="none"/>
          <w:u w:val="none"/>
          <w:lang w:eastAsia="zh-CN"/>
        </w:rPr>
        <w:t xml:space="preserve">年，期间接到</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订单后</w:t>
      </w:r>
      <w:r>
        <w:rPr>
          <w:rFonts w:hint="eastAsia" w:ascii="宋体" w:hAnsi="宋体" w:eastAsia="宋体" w:cs="宋体"/>
          <w:bCs/>
          <w:color w:val="000000"/>
          <w:sz w:val="21"/>
          <w:szCs w:val="21"/>
          <w:highlight w:val="none"/>
          <w:u w:val="none"/>
          <w:lang w:val="en-US" w:eastAsia="zh-CN"/>
        </w:rPr>
        <w:t xml:space="preserve">2</w:t>
      </w:r>
      <w:r>
        <w:rPr>
          <w:rFonts w:hint="eastAsia" w:ascii="宋体" w:hAnsi="宋体" w:eastAsia="宋体" w:cs="宋体"/>
          <w:bCs/>
          <w:color w:val="000000"/>
          <w:sz w:val="21"/>
          <w:szCs w:val="21"/>
          <w:highlight w:val="none"/>
          <w:u w:val="none"/>
          <w:lang w:eastAsia="zh-CN"/>
        </w:rPr>
        <w:t xml:space="preserve">天内完成制作并交付</w:t>
      </w:r>
      <w:r>
        <w:rPr>
          <w:rFonts w:hint="eastAsia" w:ascii="宋体" w:hAnsi="宋体" w:eastAsia="宋体" w:cs="宋体"/>
          <w:bCs/>
          <w:color w:val="000000"/>
          <w:sz w:val="21"/>
          <w:szCs w:val="21"/>
          <w:highlight w:val="none"/>
          <w:u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 履行地点：甲方指定地点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 履行方式：乙方应当在甲方确定的时间、指定的地点履行合同。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二、合同金额</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2.1本合同</w:t>
      </w:r>
      <w:r>
        <w:rPr>
          <w:rFonts w:hint="eastAsia" w:ascii="宋体" w:hAnsi="宋体" w:eastAsia="宋体" w:cs="宋体"/>
          <w:bCs/>
          <w:color w:val="000000"/>
          <w:sz w:val="21"/>
          <w:szCs w:val="21"/>
          <w:highlight w:val="none"/>
          <w:u w:val="none"/>
          <w:lang w:val="en-US" w:eastAsia="zh-CN"/>
        </w:rPr>
        <w:t xml:space="preserve">成交折扣率：</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none"/>
          <w:lang w:eastAsia="zh-CN"/>
        </w:rPr>
        <w:t xml:space="preserve">%</w:t>
      </w:r>
      <w:r>
        <w:rPr>
          <w:rFonts w:hint="eastAsia" w:ascii="宋体" w:hAnsi="宋体" w:eastAsia="宋体" w:cs="宋体"/>
          <w:bCs/>
          <w:color w:val="000000"/>
          <w:sz w:val="21"/>
          <w:szCs w:val="21"/>
          <w:highlight w:val="none"/>
          <w:u w:val="none"/>
          <w:lang w:eastAsia="zh-CN"/>
        </w:rPr>
      </w:r>
      <w:r/>
    </w:p>
    <w:p>
      <w:pPr>
        <w:pStyle w:val="888"/>
        <w:ind w:firstLine="480"/>
        <w:jc w:val="both"/>
        <w:keepLines w:val="0"/>
        <w:keepNext w:val="0"/>
        <w:pageBreakBefore w:val="0"/>
        <w:spacing w:line="500" w:lineRule="exact"/>
        <w:widowControl w:val="off"/>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Cs/>
          <w:color w:val="000000"/>
          <w:sz w:val="21"/>
          <w:szCs w:val="21"/>
          <w:highlight w:val="none"/>
          <w:u w:val="none"/>
          <w:lang w:eastAsia="zh-CN"/>
        </w:rPr>
        <w:t xml:space="preserve">明细表</w:t>
      </w:r>
      <w:r>
        <w:rPr>
          <w:rFonts w:hint="eastAsia" w:ascii="宋体" w:hAnsi="宋体" w:eastAsia="宋体" w:cs="宋体"/>
          <w:bCs/>
          <w:color w:val="000000"/>
          <w:sz w:val="21"/>
          <w:szCs w:val="21"/>
          <w:highlight w:val="none"/>
          <w:u w:val="none"/>
          <w:lang w:val="en-US" w:eastAsia="zh-CN"/>
        </w:rPr>
        <w:t xml:space="preserve">详见附件。</w:t>
      </w:r>
      <w:r>
        <w:rPr>
          <w:rFonts w:hint="eastAsia" w:ascii="宋体" w:hAnsi="宋体" w:eastAsia="宋体" w:cs="宋体"/>
          <w:bCs/>
          <w:color w:val="000000"/>
          <w:sz w:val="21"/>
          <w:szCs w:val="21"/>
          <w:highlight w:val="none"/>
          <w:u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2.2</w:t>
      </w:r>
      <w:r>
        <w:rPr>
          <w:rFonts w:hint="eastAsia" w:ascii="宋体" w:hAnsi="宋体" w:eastAsia="宋体" w:cs="宋体"/>
          <w:bCs/>
          <w:color w:val="000000"/>
          <w:sz w:val="21"/>
          <w:szCs w:val="21"/>
          <w:highlight w:val="none"/>
          <w:u w:val="none"/>
          <w:lang w:val="en-US" w:eastAsia="zh-CN"/>
        </w:rPr>
        <w:t xml:space="preserve">各项</w:t>
      </w:r>
      <w:r>
        <w:rPr>
          <w:rFonts w:hint="eastAsia" w:ascii="宋体" w:hAnsi="宋体" w:eastAsia="宋体" w:cs="宋体"/>
          <w:bCs/>
          <w:color w:val="000000"/>
          <w:sz w:val="21"/>
          <w:szCs w:val="21"/>
          <w:highlight w:val="none"/>
          <w:u w:val="none"/>
          <w:lang w:eastAsia="zh-CN"/>
        </w:rPr>
        <w:t xml:space="preserve">种类最终单价=单价最高限价*成交折扣率，最终结算价=最终单价*实际用量，</w:t>
      </w:r>
      <w:r>
        <w:rPr>
          <w:rFonts w:hint="eastAsia" w:ascii="宋体" w:hAnsi="宋体" w:eastAsia="宋体" w:cs="宋体"/>
          <w:bCs/>
          <w:color w:val="000000"/>
          <w:sz w:val="21"/>
          <w:szCs w:val="21"/>
          <w:highlight w:val="none"/>
          <w:u w:val="none"/>
          <w:lang w:val="en-US" w:eastAsia="zh-CN"/>
        </w:rPr>
        <w:t xml:space="preserve">甲方不保证</w:t>
      </w:r>
      <w:r>
        <w:rPr>
          <w:rFonts w:hint="eastAsia" w:ascii="宋体" w:hAnsi="宋体" w:eastAsia="宋体" w:cs="宋体"/>
          <w:bCs/>
          <w:color w:val="000000"/>
          <w:sz w:val="21"/>
          <w:szCs w:val="21"/>
          <w:highlight w:val="none"/>
          <w:u w:val="none"/>
          <w:lang w:eastAsia="zh-CN"/>
        </w:rPr>
        <w:t xml:space="preserve">后期具体用量，</w:t>
      </w:r>
      <w:r>
        <w:rPr>
          <w:rFonts w:hint="eastAsia" w:ascii="宋体" w:hAnsi="宋体" w:eastAsia="宋体" w:cs="宋体"/>
          <w:bCs/>
          <w:color w:val="000000"/>
          <w:sz w:val="21"/>
          <w:szCs w:val="21"/>
          <w:highlight w:val="none"/>
          <w:u w:val="none"/>
          <w:lang w:val="en-US" w:eastAsia="zh-CN"/>
        </w:rPr>
        <w:t xml:space="preserve">最终</w:t>
      </w:r>
      <w:r>
        <w:rPr>
          <w:rFonts w:hint="eastAsia" w:ascii="宋体" w:hAnsi="宋体" w:eastAsia="宋体" w:cs="宋体"/>
          <w:bCs/>
          <w:color w:val="000000"/>
          <w:sz w:val="21"/>
          <w:szCs w:val="21"/>
          <w:highlight w:val="none"/>
          <w:u w:val="none"/>
          <w:lang w:eastAsia="zh-CN"/>
        </w:rPr>
        <w:t xml:space="preserve">以</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实际使用需求</w:t>
      </w:r>
      <w:r>
        <w:rPr>
          <w:rFonts w:hint="eastAsia" w:ascii="宋体" w:hAnsi="宋体" w:eastAsia="宋体" w:cs="宋体"/>
          <w:bCs/>
          <w:color w:val="000000"/>
          <w:sz w:val="21"/>
          <w:szCs w:val="21"/>
          <w:highlight w:val="none"/>
          <w:u w:val="none"/>
          <w:lang w:val="en-US" w:eastAsia="zh-CN"/>
        </w:rPr>
        <w:t xml:space="preserve">量</w:t>
      </w:r>
      <w:r>
        <w:rPr>
          <w:rFonts w:hint="eastAsia" w:ascii="宋体" w:hAnsi="宋体" w:eastAsia="宋体" w:cs="宋体"/>
          <w:bCs/>
          <w:color w:val="000000"/>
          <w:sz w:val="21"/>
          <w:szCs w:val="21"/>
          <w:highlight w:val="none"/>
          <w:u w:val="none"/>
          <w:lang w:eastAsia="zh-CN"/>
        </w:rPr>
        <w:t xml:space="preserve">为准。</w:t>
      </w:r>
      <w:r>
        <w:rPr>
          <w:rFonts w:hint="eastAsia" w:ascii="宋体" w:hAnsi="宋体" w:eastAsia="宋体" w:cs="宋体"/>
          <w:bCs/>
          <w:color w:val="000000"/>
          <w:sz w:val="21"/>
          <w:szCs w:val="21"/>
          <w:highlight w:val="none"/>
          <w:u w:val="none"/>
          <w:lang w:eastAsia="zh-CN"/>
        </w:rPr>
      </w:r>
      <w:r/>
    </w:p>
    <w:p>
      <w:pPr>
        <w:pStyle w:val="888"/>
        <w:ind w:firstLine="480"/>
        <w:keepLines w:val="0"/>
        <w:keepNext w:val="0"/>
        <w:pageBreakBefore w:val="0"/>
        <w:spacing w:line="500" w:lineRule="exact"/>
        <w:widowControl w:val="off"/>
        <w:rPr>
          <w:rFonts w:hint="eastAsia" w:ascii="宋体" w:hAnsi="宋体" w:eastAsia="宋体" w:cs="宋体"/>
          <w:color w:val="000000"/>
          <w:sz w:val="21"/>
          <w:szCs w:val="21"/>
          <w:highlight w:val="none"/>
        </w:rPr>
        <w:outlineLvl w:val="3"/>
      </w:pPr>
      <w:r>
        <w:rPr>
          <w:rFonts w:hint="eastAsia" w:ascii="宋体" w:hAnsi="宋体" w:eastAsia="宋体" w:cs="宋体"/>
          <w:bCs/>
          <w:color w:val="000000"/>
          <w:sz w:val="21"/>
          <w:szCs w:val="21"/>
          <w:highlight w:val="none"/>
        </w:rPr>
        <w:t xml:space="preserve">三、服务内容及考核标准</w:t>
      </w:r>
      <w:r>
        <w:rPr>
          <w:rFonts w:hint="eastAsia" w:ascii="宋体" w:hAnsi="宋体" w:eastAsia="宋体" w:cs="宋体"/>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须积极、主动配合</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工作，及时、高效的服务</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的订单需求原则上提前3天向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提供订单信息(紧急情况除外)。</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接到订单后应在工作时间2小时内予以回应，制作模板经双方确认后双方协商交付日期，协商日期未交付或交付的成品未达到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约定的使用要求的，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有权拒绝接收，并要求重新制作，由此造成的损失由</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自行承担。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对</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提出的采购清单以外的订单信息如有制作困难，应及时联系</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并为</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提供节省采购成本的相关解决方案。</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4.考核细则</w:t>
      </w:r>
      <w:r>
        <w:rPr>
          <w:rFonts w:hint="eastAsia" w:ascii="宋体" w:hAnsi="宋体" w:eastAsia="宋体" w:cs="宋体"/>
          <w:bCs/>
          <w:color w:val="000000"/>
          <w:sz w:val="21"/>
          <w:szCs w:val="21"/>
          <w:highlight w:val="none"/>
          <w:lang w:val="en-US" w:eastAsia="zh-CN"/>
        </w:rPr>
        <w:t xml:space="preserve">详见附件.</w:t>
      </w:r>
      <w:r>
        <w:rPr>
          <w:rFonts w:hint="eastAsia" w:ascii="宋体" w:hAnsi="宋体" w:eastAsia="宋体" w:cs="宋体"/>
          <w:bCs/>
          <w:color w:val="000000"/>
          <w:sz w:val="21"/>
          <w:szCs w:val="21"/>
          <w:highlight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四、技术资料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4.1乙方应按磋商文件规定的时间向甲方提供与合同标的有关的技术资料。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4.3乙方在履行合同过程中借用甲方的技术资料，在本合同任务完成后，全部归还给甲方</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4.4本条规定在本合同终止后亦有效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五、知识产权</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5.3除合同条款另有约定外，乙方为实施合同所编制的文件的著作权属于甲方，乙方可因实施合同目的需要而复制、使用此类文件，但不能用于与合同无关的其他事项。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5.4合同当事人保证在履行合同过程中不侵犯对方及第三方的知识产权。乙方在实施合同时侵犯他人的专利权或其他知识产权所引起的责任，由乙方承担。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5.5合同当事人双方均有权在不损害对方利益和保密约定的前提下，在自己宣传用的印刷品或其他出版物上，或申报奖项时等情形下公布有关文件的文字和图片材料。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5.6除合同条款另有约定外，乙方在合同签订前和签订时已确定采用的专利、专有技术的使用费应包含在签约合同价中。</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六、产权担保</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6.1乙方保证所交付的合同标的的所有权完全属于乙方且无任何抵押、查封等产权瑕疵。</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七、履约保证金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本项目不收取履约保证金。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八、合同转包或分包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8.1乙方不得将合同标的转包给他人履行。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8.2乙方不得将合同标的分包给他人履行。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8.3乙方如有转包或未经甲方同意的分包行为，甲方有权解除合同。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九、合同款项支付</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9.1合同款项的支付方式及进度安排</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资金支付的方式：</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进度款：</w:t>
      </w:r>
      <w:r>
        <w:rPr>
          <w:rFonts w:hint="eastAsia" w:ascii="宋体" w:hAnsi="宋体" w:eastAsia="宋体" w:cs="宋体"/>
          <w:bCs/>
          <w:color w:val="000000"/>
          <w:sz w:val="21"/>
          <w:szCs w:val="21"/>
          <w:highlight w:val="none"/>
          <w:u w:val="none"/>
        </w:rPr>
        <w:t xml:space="preserve">费用按</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结算，每季度采购人和供应商根据上</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实际使用量计算费用，费用核对后，供应商开具全额税务发票，收到供应商发票后10个工作日内</w:t>
      </w:r>
      <w:r>
        <w:rPr>
          <w:rFonts w:hint="eastAsia" w:ascii="宋体" w:hAnsi="宋体" w:eastAsia="宋体" w:cs="宋体"/>
          <w:bCs/>
          <w:color w:val="000000"/>
          <w:sz w:val="21"/>
          <w:szCs w:val="21"/>
          <w:highlight w:val="none"/>
          <w:u w:val="none"/>
          <w:lang w:val="en-US" w:eastAsia="zh-CN"/>
        </w:rPr>
        <w:t xml:space="preserve">付款。</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资金支付的条件：满足相应阶段的要求且收到乙方发票；</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十、税费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10本合同执行中相关的一切税费均由乙方负担。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十一、项目验收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11.1甲方依法组织履约验收工作。</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11.3对于实际使用人和甲方分离的项目，甲方邀请实际使用人参与验收。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11.4如有必要，甲方邀请参加本项目的其他供应商或第三方专业机构及专家参与验收，相关意见将作为验收书的参考资料。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11.5甲方成立验收小组，按照采购合同的约定对乙方的履约情况进行验收。验收时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甲方按照采购合同的约定对每一项技术、服务、安全标准的履约情况进行确认。验收结束后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验收小组出具验收书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列明各项标准的验收情况及项目总体评价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由验收双方共同签署。验收结果与采购合同约定的资金支付挂钩。履约验收的各项资料存档备查。</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11.6验收合格的项目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甲方将及时报告本级财政部门。</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十二、违约责任</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12.1甲方无故逾期验收和办理合同款项支付手续的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甲方应按逾期付款总额</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bCs/>
          <w:color w:val="000000"/>
          <w:sz w:val="21"/>
          <w:szCs w:val="21"/>
          <w:highlight w:val="none"/>
        </w:rPr>
        <w:t xml:space="preserve">每日向乙方支付违约金。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的违约金，如造成甲方损失超过违约金的，超出部分由乙方继续承担赔偿责任。 </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乙方交付合同标的的标准不符合合同规定及磋商文件规定标准的，甲方有权拒绝接受合同标的，并可单方面解除合同。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任何一方未能履行本合同约定的义务，对方当事人均有权要求继续履行、采取补救措施或者赔偿损失等。</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十三、</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合法权益补偿机制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合法权益补偿救济机制。在履约过程中因政策变化、规划调整而无法履行合同约定，合同各方有权请求解除合约关系，或双方协商重新拟定补充协议。</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十四、不可抗力事件处理</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14.1在合同有效期内，任何一方因不可抗力事件导致不能履行合同，则合同履行期可延长，其延长期与不可抗力影响期相同。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14.2不可抗力事件发生后，应立即通知对方，并寄送有关权威机构出具的证明。</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14.3不可抗力事件延续120天以上，双方应通过友好协商，确定是否继续履行合同。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十五、解决争议的方法</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15.1双方在签订、履行合同中所发生的一切争议，应通过友好协商解决。如协商不成，由甲方住所地人民法院管辖。</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lang w:val="en-US" w:eastAsia="zh-CN"/>
        </w:rPr>
        <w:t xml:space="preserve">十六、乙方项目负责人</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.1 乙方项目负责人：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rPr>
        <w:t xml:space="preserve">、合同生效及其它</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.1合同经双方法定代表人或授权委托代表人签字并加盖单位公章后生效。</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.2本合同未尽事宜，遵照《民法典》、《政府采购法》有关条文执行。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.3本合同一式四份，具有同等法律效力，甲方执叁份、乙方执壹份。</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17.4未尽事宜，经双方协商一致，签订补充协议，补充协议具有与合同同等的法律效应。</w:t>
      </w:r>
      <w:r>
        <w:rPr>
          <w:rFonts w:hint="eastAsia" w:ascii="宋体" w:hAnsi="宋体" w:eastAsia="宋体" w:cs="宋体"/>
          <w:bCs/>
          <w:color w:val="000000"/>
          <w:sz w:val="21"/>
          <w:szCs w:val="21"/>
          <w:highlight w:val="none"/>
          <w:lang w:val="en-US" w:eastAsia="zh-CN"/>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                          乙方：</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地址：</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法定代表人或授权代表：          法定代表人或授权代表：</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联系电话：                      联系电话：          </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开户行：                        开户行：</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账号：                           账号：</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签订日期：      年    月   日   签订日期：      年    月   日</w:t>
      </w:r>
      <w:r>
        <w:rPr>
          <w:rFonts w:hint="eastAsia" w:ascii="宋体" w:hAnsi="宋体" w:eastAsia="宋体" w:cs="宋体"/>
          <w:bCs/>
          <w:color w:val="000000"/>
          <w:sz w:val="21"/>
          <w:szCs w:val="21"/>
          <w:highlight w:val="none"/>
        </w:rPr>
      </w:r>
      <w:r/>
    </w:p>
    <w:p>
      <w:pPr>
        <w:pStyle w:val="906"/>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r>
      <w:r/>
    </w:p>
    <w:p>
      <w:pPr>
        <w:pStyle w:val="90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合同附件：</w:t>
      </w:r>
      <w:r>
        <w:rPr>
          <w:rFonts w:hint="eastAsia" w:ascii="宋体" w:hAnsi="宋体" w:eastAsia="宋体" w:cs="宋体"/>
          <w:color w:val="000000"/>
          <w:sz w:val="21"/>
          <w:szCs w:val="21"/>
          <w:highlight w:val="none"/>
          <w:lang w:val="en-US" w:eastAsia="zh-CN"/>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98"/>
        <w:gridCol w:w="160"/>
        <w:gridCol w:w="1354"/>
        <w:gridCol w:w="1574"/>
        <w:gridCol w:w="1211"/>
        <w:gridCol w:w="274"/>
        <w:gridCol w:w="412"/>
        <w:gridCol w:w="798"/>
      </w:tblGrid>
      <w:tr>
        <w:trPr>
          <w:trHeight w:val="413"/>
        </w:trPr>
        <w:tc>
          <w:tcPr>
            <w:gridSpan w:val="9"/>
            <w:tcW w:w="902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标识标牌考核细则</w:t>
            </w:r>
            <w:r>
              <w:rPr>
                <w:rFonts w:hint="eastAsia" w:ascii="宋体" w:hAnsi="宋体" w:eastAsia="宋体" w:cs="宋体"/>
                <w:i w:val="0"/>
                <w:iCs w:val="0"/>
                <w:color w:val="000000"/>
                <w:sz w:val="21"/>
                <w:szCs w:val="21"/>
                <w:highlight w:val="none"/>
                <w:u w:val="none"/>
              </w:rPr>
            </w:r>
            <w:r/>
          </w:p>
        </w:tc>
      </w:tr>
      <w:tr>
        <w:trPr>
          <w:trHeight w:val="368"/>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考核细则</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标准分</w:t>
            </w: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评分办法</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扣分原因</w:t>
            </w: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得分</w:t>
            </w:r>
            <w:r>
              <w:rPr>
                <w:rFonts w:hint="eastAsia" w:ascii="宋体" w:hAnsi="宋体" w:eastAsia="宋体" w:cs="宋体"/>
                <w:color w:val="000000"/>
                <w:sz w:val="21"/>
                <w:szCs w:val="21"/>
                <w:highlight w:val="none"/>
              </w:rPr>
            </w:r>
            <w:r/>
          </w:p>
        </w:tc>
      </w:tr>
      <w:tr>
        <w:trPr>
          <w:trHeight w:val="1443"/>
        </w:trPr>
        <w:tc>
          <w:tcPr>
            <w:tcW w:w="839"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服务要求</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1、乙方须积极、主动配合甲方工作，及时、高效的供给甲方所需产品。</w:t>
            </w:r>
            <w:r>
              <w:rPr>
                <w:rFonts w:hint="eastAsia" w:ascii="宋体" w:hAnsi="宋体" w:eastAsia="宋体" w:cs="宋体"/>
                <w:color w:val="000000"/>
                <w:sz w:val="21"/>
                <w:szCs w:val="21"/>
                <w:highlight w:val="none"/>
              </w:rPr>
            </w:r>
            <w:r/>
          </w:p>
        </w:tc>
        <w:tc>
          <w:tcPr>
            <w:tcW w:w="135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接到科室投诉的，一次扣2分。</w:t>
            </w:r>
            <w:r>
              <w:rPr>
                <w:rFonts w:hint="eastAsia" w:ascii="宋体" w:hAnsi="宋体" w:eastAsia="宋体" w:cs="宋体"/>
                <w:color w:val="000000"/>
                <w:sz w:val="21"/>
                <w:szCs w:val="21"/>
                <w:highlight w:val="none"/>
              </w:rPr>
            </w:r>
            <w:r/>
          </w:p>
        </w:tc>
        <w:tc>
          <w:tcPr>
            <w:tcW w:w="1211"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2、乙方在接到甲方订单需求后应在2小时内予以回应。</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接到订单后未在2小时内回应的一次扣1分。</w:t>
            </w:r>
            <w:r>
              <w:rPr>
                <w:rFonts w:hint="eastAsia" w:ascii="宋体" w:hAnsi="宋体" w:eastAsia="宋体" w:cs="宋体"/>
                <w:color w:val="000000"/>
                <w:sz w:val="21"/>
                <w:szCs w:val="21"/>
                <w:highlight w:val="none"/>
              </w:rPr>
            </w:r>
            <w:r/>
          </w:p>
        </w:tc>
        <w:tc>
          <w:tcPr>
            <w:tcW w:w="1211"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1"/>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3、标识标牌制作模板经过双方确认后双方协商到货日期，常规标识标牌2天内到货，紧急情况按照协商时间。</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根据双方协商到货日期，延迟到货一天扣2分。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85"/>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4、乙方送货到科室需要科室签署收货凭证。</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未签署收货凭证一次扣2分。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5、如遇重要节点活动，甲方有大量订单的，乙方须增派人手负责。</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未配合甲方制作的一次扣5分。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6、如在公众区域张贴标识标牌，需要向相关部门报备。</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未跟后勤报备在公共区域张贴海报、地贴、KT版框架等一次扣2分。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7、更换下来标识标牌不乱堆、乱放，及时清理。</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在原有标识标牌基础上未清理直接覆盖的扣2分。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售后服务</w:t>
            </w:r>
            <w:r>
              <w:rPr>
                <w:rFonts w:hint="eastAsia" w:ascii="宋体" w:hAnsi="宋体" w:eastAsia="宋体" w:cs="宋体"/>
                <w:color w:val="000000"/>
                <w:sz w:val="21"/>
                <w:szCs w:val="21"/>
                <w:highlight w:val="none"/>
                <w:lang w:val="en-US" w:eastAsia="zh-CN"/>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1、质保期出现问题，乙方在接到甲方电话通知后应在24小时内安排人员维修，特殊情况下乙方应立即安排人员进行修理。</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未按照约定时间维修一次扣3分，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r>
            <w:r/>
          </w:p>
        </w:tc>
        <w:tc>
          <w:tcPr>
            <w:gridSpan w:val="7"/>
            <w:tcW w:w="5783"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部门负责人：</w:t>
            </w:r>
            <w:r>
              <w:rPr>
                <w:rFonts w:hint="eastAsia" w:ascii="宋体" w:hAnsi="宋体" w:eastAsia="宋体" w:cs="宋体"/>
                <w:color w:val="000000"/>
                <w:sz w:val="21"/>
                <w:szCs w:val="21"/>
                <w:highlight w:val="none"/>
              </w:rPr>
            </w:r>
            <w:r/>
          </w:p>
        </w:tc>
        <w:tc>
          <w:tcPr>
            <w:gridSpan w:val="2"/>
            <w:tcW w:w="151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305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被检查单位负责人：</w:t>
            </w:r>
            <w:r>
              <w:rPr>
                <w:rFonts w:hint="eastAsia" w:ascii="宋体" w:hAnsi="宋体" w:eastAsia="宋体" w:cs="宋体"/>
                <w:color w:val="000000"/>
                <w:sz w:val="21"/>
                <w:szCs w:val="21"/>
                <w:highlight w:val="none"/>
              </w:rPr>
            </w:r>
            <w:r/>
          </w:p>
        </w:tc>
        <w:tc>
          <w:tcPr>
            <w:gridSpan w:val="2"/>
            <w:tcW w:w="1210"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记录人：</w:t>
            </w:r>
            <w:r>
              <w:rPr>
                <w:rFonts w:hint="eastAsia" w:ascii="宋体" w:hAnsi="宋体" w:eastAsia="宋体" w:cs="宋体"/>
                <w:color w:val="000000"/>
                <w:sz w:val="21"/>
                <w:szCs w:val="21"/>
                <w:highlight w:val="none"/>
              </w:rPr>
            </w:r>
            <w:r/>
          </w:p>
        </w:tc>
      </w:tr>
      <w:tr>
        <w:trPr>
          <w:trHeight w:val="368"/>
        </w:trPr>
        <w:tc>
          <w:tcPr>
            <w:gridSpan w:val="9"/>
            <w:tcW w:w="9020" w:type="dxa"/>
            <w:vAlign w:val="center"/>
            <w:textDirection w:val="lrTb"/>
            <w:noWrap w:val="false"/>
          </w:tcPr>
          <w:p>
            <w:pPr>
              <w:pStyle w:val="888"/>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888"/>
              <w:ind w:firstLine="480"/>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1、以上考核项目针对日常标识标牌制作，每季度汇总一次，基准分为100分，每扣1分从每季度待付款中扣除100元。</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2、本细则涉及的处罚规定与合同条款内容中涉及的处罚规定相冲突的按合同条款处罚规定执行。</w:t>
            </w:r>
            <w:r>
              <w:rPr>
                <w:rFonts w:hint="eastAsia" w:ascii="宋体" w:hAnsi="宋体" w:eastAsia="宋体" w:cs="宋体"/>
                <w:color w:val="000000"/>
                <w:sz w:val="21"/>
                <w:szCs w:val="21"/>
                <w:highlight w:val="none"/>
              </w:rPr>
            </w:r>
            <w:r/>
          </w:p>
        </w:tc>
      </w:tr>
      <w:tr>
        <w:trPr>
          <w:trHeight w:val="378"/>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3、及格分数为90分，累计两次考核不合格，甲方有权终止合同。</w:t>
            </w:r>
            <w:r>
              <w:rPr>
                <w:rFonts w:hint="eastAsia" w:ascii="宋体" w:hAnsi="宋体" w:eastAsia="宋体" w:cs="宋体"/>
                <w:color w:val="000000"/>
                <w:sz w:val="21"/>
                <w:szCs w:val="21"/>
                <w:highlight w:val="none"/>
              </w:rPr>
            </w:r>
            <w:r/>
          </w:p>
        </w:tc>
      </w:tr>
    </w:tbl>
    <w:p>
      <w:pPr>
        <w:pStyle w:val="90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891"/>
        <w:ind w:right="177"/>
        <w:jc w:val="center"/>
        <w:spacing w:line="360" w:lineRule="auto"/>
        <w:tabs>
          <w:tab w:val="left" w:pos="1279" w:leader="none"/>
        </w:tabs>
        <w:rPr>
          <w:rFonts w:hint="eastAsia" w:ascii="宋体" w:hAnsi="宋体" w:eastAsia="宋体"/>
          <w:color w:val="000000"/>
          <w:highlight w:val="none"/>
          <w:lang w:eastAsia="zh-CN"/>
        </w:rPr>
      </w:pPr>
      <w:r/>
      <w:bookmarkStart w:id="44" w:name="_bookmark10"/>
      <w:r/>
      <w:bookmarkEnd w:id="44"/>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888"/>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888"/>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888"/>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95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5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56"/>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888"/>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888"/>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888"/>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888"/>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eastAsia="zh-CN"/>
        </w:rPr>
      </w:pPr>
      <w:r/>
      <w:bookmarkStart w:id="45" w:name="_Toc504573083"/>
      <w:r/>
      <w:bookmarkStart w:id="46" w:name="_Toc504056868"/>
      <w:r/>
      <w:bookmarkStart w:id="47" w:name="_Toc504044380"/>
      <w:r>
        <w:rPr>
          <w:rFonts w:hint="eastAsia" w:ascii="宋体" w:hAnsi="宋体" w:eastAsia="宋体" w:cs="宋体"/>
          <w:b/>
          <w:bCs/>
          <w:color w:val="000000"/>
          <w:szCs w:val="21"/>
          <w:highlight w:val="none"/>
          <w:lang w:eastAsia="zh-CN"/>
        </w:rPr>
        <w:br w:type="page" w:clear="all"/>
      </w:r>
      <w:bookmarkEnd w:id="45"/>
      <w:r/>
      <w:bookmarkEnd w:id="46"/>
      <w:r/>
      <w:bookmarkEnd w:id="47"/>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88"/>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888"/>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致：江苏省省级机关医院     </w:t>
      </w:r>
      <w:r>
        <w:rPr>
          <w:rFonts w:ascii="宋体" w:hAnsi="宋体" w:eastAsia="宋体"/>
          <w:color w:val="000000"/>
          <w:szCs w:val="21"/>
          <w:highlight w:val="none"/>
          <w:lang w:eastAsia="zh-CN"/>
        </w:rPr>
      </w:r>
      <w:r/>
    </w:p>
    <w:p>
      <w:pPr>
        <w:pStyle w:val="888"/>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1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优惠率报价</w:t>
      </w:r>
      <w:r>
        <w:rPr>
          <w:rFonts w:hint="eastAsia" w:hAnsi="宋体"/>
          <w:color w:val="000000"/>
          <w:sz w:val="22"/>
          <w:szCs w:val="21"/>
          <w:highlight w:val="none"/>
          <w:lang w:eastAsia="zh-CN"/>
        </w:rPr>
        <w:t xml:space="preserve">为</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w:t>
      </w:r>
      <w:r>
        <w:rPr>
          <w:rFonts w:hint="eastAsia" w:hAnsi="宋体"/>
          <w:color w:val="000000"/>
          <w:sz w:val="22"/>
          <w:szCs w:val="21"/>
          <w:highlight w:val="none"/>
          <w:lang w:eastAsia="zh-CN"/>
        </w:rPr>
        <w:t xml:space="preserve">。</w:t>
      </w:r>
      <w:r>
        <w:rPr>
          <w:rFonts w:hint="eastAsia" w:ascii="宋体" w:hAnsi="宋体" w:eastAsia="宋体" w:cs="Times New Roman"/>
          <w:b/>
          <w:bCs/>
          <w:color w:val="000000"/>
          <w:sz w:val="22"/>
          <w:szCs w:val="21"/>
          <w:highlight w:val="none"/>
          <w:lang w:val="en-US" w:eastAsia="zh-CN"/>
        </w:rPr>
        <w:t xml:space="preserve">（备注：因苏采云系统限制，只能报优惠率，折扣率=1-优惠率，优惠率应大于等于０％）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888"/>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48" w:name="_Toc513029283"/>
      <w:r/>
      <w:bookmarkStart w:id="49" w:name="_Toc22356585"/>
      <w:r/>
      <w:bookmarkStart w:id="50" w:name="_Toc120614292"/>
      <w:r/>
      <w:bookmarkStart w:id="51" w:name="_Toc26554105"/>
      <w:r/>
      <w:bookmarkStart w:id="52" w:name="_Toc23828485"/>
      <w:r/>
      <w:bookmarkStart w:id="53" w:name="_Toc49090584"/>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江苏省省级机关医院 </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888"/>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888"/>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4"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48"/>
      <w:r/>
      <w:bookmarkEnd w:id="49"/>
      <w:r/>
      <w:bookmarkEnd w:id="50"/>
      <w:r/>
      <w:bookmarkEnd w:id="51"/>
      <w:r/>
      <w:bookmarkEnd w:id="52"/>
      <w:r/>
      <w:bookmarkEnd w:id="53"/>
      <w:r/>
      <w:bookmarkEnd w:id="54"/>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88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33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21"/>
        <w:gridCol w:w="2386"/>
        <w:gridCol w:w="1260"/>
        <w:gridCol w:w="2052"/>
        <w:gridCol w:w="8"/>
        <w:gridCol w:w="2411"/>
      </w:tblGrid>
      <w:tr>
        <w:trPr>
          <w:trHeight w:val="818"/>
        </w:trPr>
        <w:tc>
          <w:tcPr>
            <w:tcW w:w="1221"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646"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b/>
                <w:bCs/>
                <w:color w:val="000000"/>
                <w:sz w:val="21"/>
                <w:szCs w:val="21"/>
                <w:highlight w:val="none"/>
                <w:lang w:val="zh-CN"/>
              </w:rPr>
              <w:t xml:space="preserve">（优惠率</w:t>
            </w:r>
            <w:r>
              <w:rPr>
                <w:rFonts w:hint="eastAsia" w:ascii="宋体" w:hAnsi="宋体" w:eastAsia="宋体" w:cs="Calibri"/>
                <w:b/>
                <w:bCs/>
                <w:color w:val="000000"/>
                <w:sz w:val="21"/>
                <w:szCs w:val="21"/>
                <w:highlight w:val="none"/>
                <w:lang w:val="en-US" w:eastAsia="zh-CN"/>
              </w:rPr>
              <w:t xml:space="preserve">%</w:t>
            </w:r>
            <w:r>
              <w:rPr>
                <w:rFonts w:hint="eastAsia" w:ascii="宋体" w:hAnsi="宋体" w:eastAsia="宋体" w:cs="Calibri"/>
                <w:b/>
                <w:bCs/>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gridSpan w:val="2"/>
            <w:tcW w:w="2419"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备注</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restart"/>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hint="eastAsia"/>
                <w:b/>
                <w:bCs/>
                <w:color w:val="000000"/>
                <w:highlight w:val="none"/>
                <w:lang w:val="en-US" w:eastAsia="zh-CN"/>
              </w:rPr>
              <w:t xml:space="preserve">因苏采云系统限制，只能报优惠率，折扣率=1-优惠率，优惠率应大于等于０％</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660"/>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1"/>
        </w:trPr>
        <w:tc>
          <w:tcPr>
            <w:gridSpan w:val="2"/>
            <w:tcW w:w="3607" w:type="dxa"/>
            <w:vAlign w:val="center"/>
            <w:textDirection w:val="lrTb"/>
            <w:noWrap w:val="false"/>
          </w:tcPr>
          <w:p>
            <w:pPr>
              <w:pStyle w:val="88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3320" w:type="dxa"/>
            <w:vAlign w:val="center"/>
            <w:textDirection w:val="lrTb"/>
            <w:noWrap w:val="false"/>
          </w:tcPr>
          <w:p>
            <w:pPr>
              <w:pStyle w:val="888"/>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c>
          <w:tcPr>
            <w:tcW w:w="2411" w:type="dxa"/>
            <w:vAlign w:val="center"/>
            <w:textDirection w:val="lrTb"/>
            <w:noWrap w:val="false"/>
          </w:tcPr>
          <w:p>
            <w:pPr>
              <w:pStyle w:val="888"/>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88"/>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88"/>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88"/>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88"/>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5" w:name="OLE_LINK6"/>
      <w:r>
        <w:rPr>
          <w:rFonts w:hint="eastAsia" w:ascii="宋体" w:hAnsi="宋体" w:eastAsia="宋体" w:cs="宋体"/>
          <w:b/>
          <w:color w:val="000000"/>
          <w:sz w:val="36"/>
          <w:szCs w:val="36"/>
          <w:highlight w:val="none"/>
          <w:lang w:eastAsia="zh-CN"/>
        </w:rPr>
        <w:t xml:space="preserve">分包一标识标牌分项报价表</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888"/>
        <w:ind w:firstLine="495"/>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Courier New" w:eastAsia="宋体" w:cs="Times New Roman"/>
          <w:color w:val="000000"/>
          <w:sz w:val="20"/>
          <w:szCs w:val="20"/>
          <w:highlight w:val="none"/>
          <w:lang w:val="en-US" w:eastAsia="zh-CN" w:bidi="ar-SA"/>
        </w:rPr>
      </w:r>
      <w:r/>
    </w:p>
    <w:tbl>
      <w:tblPr>
        <w:tblW w:w="92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4"/>
        <w:gridCol w:w="1648"/>
        <w:gridCol w:w="1402"/>
        <w:gridCol w:w="1326"/>
        <w:gridCol w:w="992"/>
        <w:gridCol w:w="1001"/>
        <w:gridCol w:w="1001"/>
        <w:gridCol w:w="1001"/>
      </w:tblGrid>
      <w:tr>
        <w:trPr>
          <w:trHeight w:val="519"/>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尺寸(单位：mm）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最高单价</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优惠率（%）</w:t>
            </w:r>
            <w:r>
              <w:rPr>
                <w:rFonts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写真覆膜</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写真裱哑膜</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001"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车贴覆膜</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白胶车贴裱哑膜</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超透膜垫白UV</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超透明UV底打白色</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车贴覆斜纹膜（地板膜）</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黑胶车贴裱地板膜</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高清写真亚展板</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高清写真裱哑膜覆亚展板</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3mm雪弗板UV画面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3mm雪弗板正打UV</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5mm雪弗板UV画面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5mm雪弗板正打UV</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9mm雪弗板UV画面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9mm雪弗板正打UV</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3mm亚克力背打UV画面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3mm亚克力镜像背打UV</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5mm亚克力背打UV画面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5mm亚克力镜像背打UV</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100mm*100mm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门型展架80*180cm含画面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门型展架（含写真画面）</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800mm*1800mm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易拉宝80cm*200cm含画面</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易拉宝架（含写真画面）</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800mm*2000mm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科室牌（亚克力/套）</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亚克力（含画面、底座）</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290mm*120mm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344"/>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铝型材门牌</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铝合金架（含画面）</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320mm*120mm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266"/>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可开启铝型材画框（烤漆白色90*120cm）</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白色铝合金开启式型材架</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900mm*1200mm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283"/>
        </w:trPr>
        <w:tc>
          <w:tcPr>
            <w:tcW w:w="88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6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可开启铝型材画框（烤漆白色90*240cm）</w:t>
            </w:r>
            <w:r>
              <w:rPr>
                <w:rFonts w:hint="eastAsia" w:ascii="宋体" w:hAnsi="宋体" w:eastAsia="宋体" w:cs="宋体"/>
                <w:i w:val="0"/>
                <w:iCs w:val="0"/>
                <w:color w:val="000000"/>
                <w:sz w:val="21"/>
                <w:szCs w:val="21"/>
                <w:highlight w:val="none"/>
                <w:u w:val="none"/>
              </w:rPr>
            </w:r>
            <w:r/>
          </w:p>
        </w:tc>
        <w:tc>
          <w:tcPr>
            <w:tcW w:w="140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白色铝合金开启式型材架</w:t>
            </w:r>
            <w:r>
              <w:rPr>
                <w:rFonts w:hint="eastAsia" w:ascii="宋体" w:hAnsi="宋体" w:eastAsia="宋体" w:cs="宋体"/>
                <w:i w:val="0"/>
                <w:iCs w:val="0"/>
                <w:color w:val="000000"/>
                <w:sz w:val="21"/>
                <w:szCs w:val="21"/>
                <w:highlight w:val="none"/>
                <w:u w:val="none"/>
              </w:rPr>
            </w:r>
            <w:r/>
          </w:p>
        </w:tc>
        <w:tc>
          <w:tcPr>
            <w:tcW w:w="132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900mm*2400mm</w:t>
            </w:r>
            <w:r>
              <w:rPr>
                <w:rFonts w:hint="eastAsia" w:ascii="宋体" w:hAnsi="宋体" w:eastAsia="宋体" w:cs="宋体"/>
                <w:i w:val="0"/>
                <w:iCs w:val="0"/>
                <w:color w:val="000000"/>
                <w:sz w:val="21"/>
                <w:szCs w:val="21"/>
                <w:highlight w:val="none"/>
                <w:u w:val="none"/>
              </w:rPr>
            </w:r>
            <w:r/>
          </w:p>
        </w:tc>
        <w:tc>
          <w:tcPr>
            <w:tcW w:w="9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001"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906"/>
        <w:rPr>
          <w:rFonts w:hint="eastAsia" w:ascii="宋体" w:hAnsi="宋体" w:eastAsia="宋体" w:cs="Arial"/>
          <w:color w:val="000000"/>
          <w:szCs w:val="21"/>
          <w:highlight w:val="none"/>
          <w:lang w:eastAsia="zh-CN"/>
        </w:rPr>
      </w:pPr>
      <w:r>
        <w:rPr>
          <w:rFonts w:hint="eastAsia" w:ascii="宋体" w:hAnsi="宋体" w:eastAsia="宋体" w:cs="Arial"/>
          <w:color w:val="000000"/>
          <w:szCs w:val="21"/>
          <w:highlight w:val="none"/>
          <w:lang w:eastAsia="zh-CN"/>
        </w:rPr>
      </w:r>
      <w:r/>
    </w:p>
    <w:p>
      <w:pPr>
        <w:pStyle w:val="88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889"/>
        <w:rPr>
          <w:color w:val="000000"/>
          <w:highlight w:val="none"/>
          <w:lang w:val="en-US" w:eastAsia="zh-CN"/>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eastAsia="zh-CN"/>
        </w:rPr>
        <w:t xml:space="preserve">如上述内容不够，供应商可自行添加。</w:t>
      </w:r>
      <w:r>
        <w:rPr>
          <w:color w:val="000000"/>
          <w:highlight w:val="none"/>
          <w:lang w:val="en-US" w:eastAsia="zh-CN"/>
        </w:rPr>
      </w:r>
      <w:r/>
    </w:p>
    <w:p>
      <w:pPr>
        <w:pStyle w:val="88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88"/>
        <w:ind w:firstLine="36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color w:val="000000"/>
          <w:sz w:val="24"/>
          <w:highlight w:val="none"/>
          <w:u w:val="single"/>
          <w:lang w:eastAsia="zh-CN"/>
        </w:rPr>
        <w:br w:type="page" w:clear="all"/>
      </w:r>
      <w:r>
        <w:rPr>
          <w:rFonts w:hint="eastAsia" w:ascii="宋体" w:hAnsi="宋体" w:eastAsia="宋体" w:cs="宋体"/>
          <w:b/>
          <w:color w:val="000000"/>
          <w:sz w:val="36"/>
          <w:szCs w:val="36"/>
          <w:highlight w:val="none"/>
          <w:lang w:eastAsia="zh-CN"/>
        </w:rPr>
        <w:t xml:space="preserve">分包二印刷物料分项报价表</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88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2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7"/>
        <w:gridCol w:w="1565"/>
        <w:gridCol w:w="1292"/>
        <w:gridCol w:w="1277"/>
        <w:gridCol w:w="1089"/>
        <w:gridCol w:w="1207"/>
        <w:gridCol w:w="1139"/>
        <w:gridCol w:w="889"/>
      </w:tblGrid>
      <w:tr>
        <w:trPr>
          <w:trHeight w:val="525"/>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尺寸(单位：mm）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最高单价</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88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优惠率（%）</w:t>
            </w:r>
            <w:r>
              <w:rPr>
                <w:rFonts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黑白激光打印</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1139"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彩色激光打印</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二折页</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200G铜版纸压痕</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210mm*210mm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铜版纸</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三折页</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200G铜版纸压痕</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铜版纸</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装订（含封面）</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A4竖版，按单页报价</w:t>
            </w:r>
            <w:r>
              <w:rPr>
                <w:rFonts w:hint="eastAsia" w:ascii="宋体" w:hAnsi="宋体" w:eastAsia="宋体" w:cs="宋体"/>
                <w:i w:val="0"/>
                <w:iCs w:val="0"/>
                <w:color w:val="000000"/>
                <w:sz w:val="21"/>
                <w:szCs w:val="21"/>
                <w:highlight w:val="none"/>
                <w:u w:val="none"/>
              </w:rPr>
            </w:r>
            <w:r/>
          </w:p>
        </w:tc>
      </w:tr>
      <w:tr>
        <w:trPr>
          <w:trHeight w:val="1327"/>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胶装</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无线装订（含封面）</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210mm*297mm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A4竖版，按单页报价</w:t>
            </w:r>
            <w:r>
              <w:rPr>
                <w:rFonts w:hint="eastAsia" w:ascii="宋体" w:hAnsi="宋体" w:eastAsia="宋体" w:cs="宋体"/>
                <w:i w:val="0"/>
                <w:iCs w:val="0"/>
                <w:color w:val="000000"/>
                <w:sz w:val="21"/>
                <w:szCs w:val="21"/>
                <w:highlight w:val="none"/>
                <w:u w:val="none"/>
              </w:rPr>
            </w:r>
            <w:r/>
          </w:p>
        </w:tc>
      </w:tr>
      <w:tr>
        <w:trPr>
          <w:trHeight w:val="1362"/>
        </w:trPr>
        <w:tc>
          <w:tcPr>
            <w:tcW w:w="7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5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rPr>
            </w:r>
            <w:r/>
          </w:p>
        </w:tc>
        <w:tc>
          <w:tcPr>
            <w:tcW w:w="129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铜牌（腐蚀工艺）</w:t>
            </w:r>
            <w:r>
              <w:rPr>
                <w:rFonts w:hint="eastAsia" w:ascii="宋体" w:hAnsi="宋体" w:eastAsia="宋体" w:cs="宋体"/>
                <w:i w:val="0"/>
                <w:iCs w:val="0"/>
                <w:color w:val="000000"/>
                <w:sz w:val="21"/>
                <w:szCs w:val="21"/>
                <w:highlight w:val="none"/>
                <w:u w:val="none"/>
              </w:rPr>
            </w:r>
            <w:r/>
          </w:p>
        </w:tc>
        <w:tc>
          <w:tcPr>
            <w:tcW w:w="127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600mm*400mm</w:t>
            </w:r>
            <w:r>
              <w:rPr>
                <w:rFonts w:hint="eastAsia" w:ascii="宋体" w:hAnsi="宋体" w:eastAsia="宋体" w:cs="宋体"/>
                <w:i w:val="0"/>
                <w:iCs w:val="0"/>
                <w:color w:val="000000"/>
                <w:sz w:val="21"/>
                <w:szCs w:val="21"/>
                <w:highlight w:val="none"/>
                <w:u w:val="none"/>
              </w:rPr>
            </w:r>
            <w:r/>
          </w:p>
        </w:tc>
        <w:tc>
          <w:tcPr>
            <w:tcW w:w="10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139"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r>
    </w:tbl>
    <w:p>
      <w:pPr>
        <w:pStyle w:val="88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889"/>
        <w:rPr>
          <w:color w:val="000000"/>
          <w:highlight w:val="none"/>
          <w:lang w:val="en-US" w:eastAsia="zh-CN"/>
        </w:rPr>
      </w:pPr>
      <w:r>
        <w:rPr>
          <w:rFonts w:hint="eastAsia" w:ascii="宋体" w:hAnsi="宋体" w:eastAsia="宋体"/>
          <w:b/>
          <w:color w:val="000000"/>
          <w:sz w:val="21"/>
          <w:szCs w:val="21"/>
          <w:highlight w:val="none"/>
          <w:lang w:val="en-US" w:eastAsia="zh-CN"/>
        </w:rPr>
        <w:t xml:space="preserve">2、如上述内容不够，供应商可自行添加。</w:t>
      </w:r>
      <w:r>
        <w:rPr>
          <w:color w:val="000000"/>
          <w:highlight w:val="none"/>
          <w:lang w:val="en-US" w:eastAsia="zh-CN"/>
        </w:rPr>
      </w:r>
      <w:r/>
    </w:p>
    <w:p>
      <w:pPr>
        <w:pStyle w:val="88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888"/>
        <w:ind w:firstLine="36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u w:val="single"/>
          <w:lang w:eastAsia="zh-CN"/>
        </w:rPr>
      </w:r>
      <w:r/>
    </w:p>
    <w:p>
      <w:pPr>
        <w:pStyle w:val="888"/>
        <w:ind w:firstLine="420"/>
        <w:jc w:val="both"/>
        <w:spacing w:line="360" w:lineRule="auto"/>
        <w:rPr>
          <w:rFonts w:hint="eastAsia" w:ascii="Times New Roman" w:hAnsi="Times New Roman" w:eastAsia="宋体" w:cs="宋体"/>
          <w:b/>
          <w:color w:val="000000"/>
          <w:highlight w:val="none"/>
          <w:lang w:val="zh-CN" w:eastAsia="zh-CN"/>
        </w:rPr>
      </w:pPr>
      <w:r/>
      <w:bookmarkEnd w:id="55"/>
      <w:r>
        <w:rPr>
          <w:rFonts w:eastAsia="宋体" w:cs="宋体"/>
          <w:b/>
          <w:color w:val="000000"/>
          <w:highlight w:val="none"/>
          <w:lang w:eastAsia="zh-CN"/>
        </w:rPr>
        <w:br w:type="page" w:clear="all"/>
      </w:r>
      <w:r>
        <w:rPr>
          <w:rFonts w:hint="eastAsia" w:ascii="Times New Roman" w:hAnsi="Times New Roman" w:eastAsia="宋体" w:cs="宋体"/>
          <w:b/>
          <w:color w:val="000000"/>
          <w:highlight w:val="none"/>
          <w:lang w:eastAsia="zh-CN"/>
        </w:rPr>
        <w:t xml:space="preserve">格式四：</w:t>
      </w:r>
      <w:bookmarkStart w:id="56"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6"/>
      <w:r>
        <w:rPr>
          <w:rFonts w:hint="eastAsia" w:ascii="Times New Roman" w:hAnsi="Times New Roman" w:eastAsia="宋体" w:cs="宋体"/>
          <w:b/>
          <w:color w:val="000000"/>
          <w:highlight w:val="none"/>
          <w:lang w:val="zh-CN" w:eastAsia="zh-CN"/>
        </w:rPr>
      </w:r>
      <w:r/>
    </w:p>
    <w:p>
      <w:pPr>
        <w:pStyle w:val="892"/>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888"/>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892"/>
        <w:rPr>
          <w:rFonts w:hint="eastAsia"/>
          <w:color w:val="000000"/>
          <w:highlight w:val="none"/>
          <w:lang w:val="zh-CN"/>
        </w:rPr>
      </w:pPr>
      <w:r>
        <w:rPr>
          <w:rFonts w:hint="eastAsia"/>
          <w:color w:val="000000"/>
          <w:highlight w:val="none"/>
          <w:lang w:val="zh-CN"/>
        </w:rPr>
      </w:r>
      <w:r/>
    </w:p>
    <w:p>
      <w:pPr>
        <w:pStyle w:val="88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rPr>
        <w:t xml:space="preserve">江苏省省级机关医院</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6.我方与参与本次采购活动的其他供应商的授权代理人(或法定代表人、项目经理、项目总监、项目负责人等)，在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908"/>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94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3"/>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888"/>
        <w:jc w:val="center"/>
        <w:spacing w:line="360" w:lineRule="auto"/>
        <w:widowControl/>
        <w:rPr>
          <w:rFonts w:ascii="宋体" w:hAnsi="宋体" w:cs="宋体"/>
          <w:b/>
          <w:color w:val="000000"/>
          <w:sz w:val="28"/>
          <w:szCs w:val="28"/>
          <w:highlight w:val="none"/>
        </w:rPr>
      </w:pPr>
      <w:r/>
      <w:bookmarkStart w:id="57" w:name="OLE_LINK14"/>
      <w:r/>
      <w:bookmarkStart w:id="58" w:name="OLE_LINK13"/>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888"/>
        <w:spacing w:line="360" w:lineRule="auto"/>
        <w:widowControl/>
        <w:rPr>
          <w:rFonts w:ascii="宋体" w:hAnsi="宋体" w:cs="宋体"/>
          <w:color w:val="000000"/>
          <w:highlight w:val="none"/>
        </w:rPr>
      </w:pPr>
      <w:r>
        <w:rPr>
          <w:rFonts w:ascii="宋体" w:hAnsi="宋体" w:cs="宋体"/>
          <w:color w:val="000000"/>
          <w:highlight w:val="none"/>
        </w:rPr>
      </w:r>
      <w:r/>
    </w:p>
    <w:p>
      <w:pPr>
        <w:pStyle w:val="88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88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88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88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888"/>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94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4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3"/>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43"/>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888"/>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88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888"/>
        <w:ind w:firstLine="440"/>
        <w:spacing w:line="360" w:lineRule="auto"/>
        <w:widowControl/>
        <w:rPr>
          <w:rFonts w:hint="eastAsia" w:ascii="宋体" w:hAnsi="宋体" w:eastAsia="宋体" w:cs="宋体"/>
          <w:color w:val="000000"/>
          <w:szCs w:val="21"/>
          <w:highlight w:val="none"/>
          <w:lang w:eastAsia="zh-CN"/>
        </w:rPr>
      </w:pPr>
      <w:r/>
      <w:bookmarkEnd w:id="57"/>
      <w:r/>
      <w:bookmarkEnd w:id="5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888"/>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88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88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8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8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88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88"/>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888"/>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88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94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eastAsia="zh-CN"/>
        </w:rPr>
        <w:t xml:space="preserve">满足《中华人民共和国政府采购法》第二十二条规定：</w:t>
      </w:r>
      <w:r>
        <w:rPr>
          <w:rFonts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提供参加本次政府采购活动前半年内任意一个月（2025年12月以来）的财务报表复印件（包含资产负债表、现金流量表）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888"/>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bCs/>
          <w:color w:val="000000"/>
          <w:sz w:val="24"/>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88"/>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4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88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88"/>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888"/>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4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4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bookmarkStart w:id="59" w:name="_Toc5441"/>
      <w:r>
        <w:rPr>
          <w:rFonts w:hint="eastAsia" w:ascii="宋体" w:hAnsi="宋体" w:eastAsia="宋体" w:cs="宋体"/>
          <w:b/>
          <w:color w:val="000000"/>
          <w:highlight w:val="none"/>
          <w:lang w:eastAsia="zh-CN"/>
        </w:rPr>
      </w:r>
      <w:r/>
    </w:p>
    <w:p>
      <w:pPr>
        <w:pStyle w:val="943"/>
        <w:ind w:firstLine="422"/>
        <w:spacing w:line="360" w:lineRule="auto"/>
        <w:rPr>
          <w:rFonts w:hint="eastAsia" w:eastAsia="宋体"/>
          <w:b/>
          <w:bCs/>
          <w:color w:val="000000"/>
          <w:sz w:val="21"/>
          <w:szCs w:val="21"/>
          <w:highlight w:val="none"/>
          <w:lang w:val="en-US" w:eastAsia="zh-CN"/>
        </w:rPr>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88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江苏省省级机关医院：</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8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88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943"/>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888"/>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59"/>
      <w:r>
        <w:rPr>
          <w:rFonts w:hint="eastAsia" w:ascii="宋体" w:hAnsi="宋体" w:eastAsia="宋体" w:cs="宋体"/>
          <w:b/>
          <w:color w:val="000000"/>
          <w:highlight w:val="none"/>
          <w:lang w:eastAsia="zh-CN"/>
        </w:rPr>
      </w:r>
      <w:r/>
    </w:p>
    <w:p>
      <w:pPr>
        <w:pStyle w:val="943"/>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943"/>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888"/>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01"/>
      <w:isLgl w:val="false"/>
      <w:suff w:val="tab"/>
      <w:lvlText w:val=""/>
      <w:lvlJc w:val="left"/>
      <w:pPr>
        <w:pStyle w:val="88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link w:val="951"/>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uiPriority w:val="1"/>
    <w:qFormat/>
    <w:pPr>
      <w:widowControl w:val="off"/>
    </w:pPr>
    <w:rPr>
      <w:rFonts w:eastAsia="Calibri"/>
      <w:sz w:val="22"/>
      <w:szCs w:val="22"/>
      <w:lang w:val="en-US" w:eastAsia="en-US" w:bidi="ar-SA"/>
    </w:rPr>
  </w:style>
  <w:style w:type="paragraph" w:styleId="889">
    <w:name w:val="标题 1"/>
    <w:basedOn w:val="888"/>
    <w:next w:val="888"/>
    <w:link w:val="895"/>
    <w:uiPriority w:val="9"/>
    <w:qFormat/>
    <w:pPr>
      <w:outlineLvl w:val="0"/>
    </w:pPr>
    <w:rPr>
      <w:rFonts w:ascii="黑体" w:hAnsi="黑体" w:eastAsia="黑体"/>
      <w:sz w:val="72"/>
      <w:szCs w:val="72"/>
    </w:rPr>
  </w:style>
  <w:style w:type="paragraph" w:styleId="890">
    <w:name w:val="标题 2"/>
    <w:basedOn w:val="888"/>
    <w:next w:val="888"/>
    <w:link w:val="896"/>
    <w:qFormat/>
    <w:pPr>
      <w:ind w:left="1558"/>
      <w:outlineLvl w:val="1"/>
    </w:pPr>
    <w:rPr>
      <w:rFonts w:ascii="黑体" w:hAnsi="黑体" w:eastAsia="黑体"/>
      <w:b/>
      <w:bCs/>
      <w:sz w:val="36"/>
      <w:szCs w:val="36"/>
    </w:rPr>
  </w:style>
  <w:style w:type="paragraph" w:styleId="891">
    <w:name w:val="标题 3"/>
    <w:basedOn w:val="888"/>
    <w:next w:val="888"/>
    <w:link w:val="897"/>
    <w:qFormat/>
    <w:pPr>
      <w:outlineLvl w:val="2"/>
    </w:pPr>
    <w:rPr>
      <w:rFonts w:ascii="黑体" w:hAnsi="黑体" w:eastAsia="黑体"/>
      <w:sz w:val="32"/>
      <w:szCs w:val="32"/>
    </w:rPr>
  </w:style>
  <w:style w:type="paragraph" w:styleId="892">
    <w:name w:val="标题 4"/>
    <w:basedOn w:val="888"/>
    <w:next w:val="888"/>
    <w:link w:val="898"/>
    <w:uiPriority w:val="1"/>
    <w:qFormat/>
    <w:pPr>
      <w:ind w:left="358"/>
      <w:spacing w:before="34"/>
      <w:outlineLvl w:val="3"/>
    </w:pPr>
    <w:rPr>
      <w:rFonts w:ascii="宋体" w:hAnsi="宋体" w:eastAsia="宋体"/>
      <w:b/>
      <w:bCs/>
      <w:sz w:val="24"/>
      <w:szCs w:val="24"/>
    </w:rPr>
  </w:style>
  <w:style w:type="character" w:styleId="893">
    <w:name w:val="默认段落字体"/>
    <w:next w:val="893"/>
    <w:link w:val="888"/>
    <w:uiPriority w:val="1"/>
    <w:unhideWhenUsed/>
    <w:qFormat/>
  </w:style>
  <w:style w:type="table" w:styleId="894">
    <w:name w:val="普通表格"/>
    <w:next w:val="894"/>
    <w:link w:val="888"/>
    <w:semiHidden/>
    <w:tblPr/>
  </w:style>
  <w:style w:type="character" w:styleId="895">
    <w:name w:val="标题 1 字符1"/>
    <w:next w:val="895"/>
    <w:link w:val="889"/>
    <w:uiPriority w:val="9"/>
    <w:rPr>
      <w:rFonts w:ascii="黑体" w:hAnsi="黑体" w:eastAsia="黑体"/>
      <w:sz w:val="72"/>
      <w:szCs w:val="72"/>
      <w:lang w:eastAsia="en-US"/>
    </w:rPr>
  </w:style>
  <w:style w:type="character" w:styleId="896">
    <w:name w:val="标题 2 字符1"/>
    <w:next w:val="896"/>
    <w:link w:val="890"/>
    <w:rPr>
      <w:rFonts w:ascii="黑体" w:hAnsi="黑体" w:eastAsia="黑体"/>
      <w:b/>
      <w:bCs/>
      <w:sz w:val="36"/>
      <w:szCs w:val="36"/>
      <w:lang w:eastAsia="en-US"/>
    </w:rPr>
  </w:style>
  <w:style w:type="character" w:styleId="897">
    <w:name w:val="标题 3 字符1"/>
    <w:next w:val="897"/>
    <w:link w:val="891"/>
    <w:rPr>
      <w:rFonts w:ascii="黑体" w:hAnsi="黑体" w:eastAsia="黑体"/>
      <w:sz w:val="32"/>
      <w:szCs w:val="32"/>
      <w:lang w:eastAsia="en-US"/>
    </w:rPr>
  </w:style>
  <w:style w:type="character" w:styleId="898">
    <w:name w:val="标题 4 字符1"/>
    <w:next w:val="898"/>
    <w:link w:val="892"/>
    <w:uiPriority w:val="1"/>
    <w:rPr>
      <w:rFonts w:ascii="宋体" w:hAnsi="宋体"/>
      <w:b/>
      <w:bCs/>
      <w:sz w:val="24"/>
      <w:szCs w:val="24"/>
      <w:lang w:eastAsia="en-US"/>
    </w:rPr>
  </w:style>
  <w:style w:type="paragraph" w:styleId="899">
    <w:name w:val="正文缩进"/>
    <w:basedOn w:val="888"/>
    <w:next w:val="899"/>
    <w:link w:val="900"/>
    <w:qFormat/>
    <w:pPr>
      <w:ind w:firstLine="420"/>
    </w:pPr>
  </w:style>
  <w:style w:type="character" w:styleId="900">
    <w:name w:val="正文缩进 字符"/>
    <w:next w:val="900"/>
    <w:link w:val="899"/>
    <w:rPr>
      <w:rFonts w:eastAsia="Calibri"/>
      <w:sz w:val="22"/>
      <w:szCs w:val="22"/>
      <w:lang w:eastAsia="en-US"/>
    </w:rPr>
  </w:style>
  <w:style w:type="paragraph" w:styleId="901">
    <w:name w:val="列表项目符号"/>
    <w:basedOn w:val="888"/>
    <w:next w:val="901"/>
    <w:link w:val="888"/>
    <w:pPr>
      <w:numPr>
        <w:ilvl w:val="0"/>
        <w:numId w:val="1"/>
      </w:numPr>
      <w:tabs>
        <w:tab w:val="left" w:pos="360" w:leader="none"/>
      </w:tabs>
    </w:pPr>
  </w:style>
  <w:style w:type="paragraph" w:styleId="902">
    <w:name w:val="文档结构图"/>
    <w:basedOn w:val="888"/>
    <w:next w:val="902"/>
    <w:link w:val="903"/>
    <w:rPr>
      <w:rFonts w:ascii="宋体" w:hAnsi="Calibri" w:eastAsia="宋体"/>
      <w:sz w:val="18"/>
      <w:szCs w:val="18"/>
    </w:rPr>
  </w:style>
  <w:style w:type="character" w:styleId="903">
    <w:name w:val="文档结构图 字符1"/>
    <w:next w:val="903"/>
    <w:link w:val="902"/>
    <w:rPr>
      <w:rFonts w:ascii="宋体" w:hAnsi="Calibri" w:cs="Calibri"/>
      <w:sz w:val="18"/>
      <w:szCs w:val="18"/>
      <w:lang w:eastAsia="en-US"/>
    </w:rPr>
  </w:style>
  <w:style w:type="paragraph" w:styleId="904">
    <w:name w:val="批注文字"/>
    <w:basedOn w:val="888"/>
    <w:next w:val="904"/>
    <w:link w:val="905"/>
    <w:qFormat/>
    <w:pPr>
      <w:jc w:val="left"/>
    </w:pPr>
    <w:rPr>
      <w:sz w:val="20"/>
    </w:rPr>
  </w:style>
  <w:style w:type="character" w:styleId="905">
    <w:name w:val="批注文字 字符1"/>
    <w:next w:val="905"/>
    <w:link w:val="904"/>
    <w:qFormat/>
    <w:rPr>
      <w:rFonts w:eastAsia="Calibri"/>
      <w:szCs w:val="22"/>
      <w:lang w:eastAsia="en-US"/>
    </w:rPr>
  </w:style>
  <w:style w:type="paragraph" w:styleId="906">
    <w:name w:val="正文文本"/>
    <w:basedOn w:val="888"/>
    <w:next w:val="888"/>
    <w:link w:val="907"/>
    <w:uiPriority w:val="1"/>
    <w:qFormat/>
    <w:pPr>
      <w:ind w:left="118"/>
      <w:spacing w:before="34"/>
    </w:pPr>
    <w:rPr>
      <w:rFonts w:ascii="宋体" w:hAnsi="宋体" w:eastAsia="宋体"/>
      <w:sz w:val="24"/>
      <w:szCs w:val="24"/>
    </w:rPr>
  </w:style>
  <w:style w:type="character" w:styleId="907">
    <w:name w:val="正文文本 字符1"/>
    <w:next w:val="907"/>
    <w:link w:val="906"/>
    <w:uiPriority w:val="1"/>
    <w:rPr>
      <w:rFonts w:ascii="宋体" w:hAnsi="宋体"/>
      <w:sz w:val="24"/>
      <w:szCs w:val="24"/>
      <w:lang w:eastAsia="en-US"/>
    </w:rPr>
  </w:style>
  <w:style w:type="paragraph" w:styleId="908">
    <w:name w:val="文本块"/>
    <w:basedOn w:val="888"/>
    <w:next w:val="908"/>
    <w:link w:val="888"/>
    <w:unhideWhenUsed/>
    <w:qFormat/>
    <w:pPr>
      <w:ind w:left="1440" w:right="700"/>
      <w:spacing w:after="120"/>
    </w:pPr>
    <w:rPr>
      <w:rFonts w:ascii="Verdana" w:hAnsi="Verdana"/>
      <w:szCs w:val="20"/>
    </w:rPr>
  </w:style>
  <w:style w:type="paragraph" w:styleId="909">
    <w:name w:val="目录 3"/>
    <w:basedOn w:val="888"/>
    <w:next w:val="888"/>
    <w:link w:val="888"/>
    <w:uiPriority w:val="39"/>
    <w:pPr>
      <w:ind w:left="840"/>
      <w:jc w:val="both"/>
    </w:pPr>
    <w:rPr>
      <w:rFonts w:ascii="Calibri" w:hAnsi="Calibri" w:eastAsia="宋体"/>
      <w:sz w:val="21"/>
      <w:lang w:eastAsia="zh-CN"/>
    </w:rPr>
  </w:style>
  <w:style w:type="paragraph" w:styleId="910">
    <w:name w:val="纯文本"/>
    <w:basedOn w:val="888"/>
    <w:next w:val="910"/>
    <w:link w:val="911"/>
    <w:qFormat/>
    <w:pPr>
      <w:jc w:val="both"/>
    </w:pPr>
    <w:rPr>
      <w:rFonts w:ascii="宋体" w:hAnsi="Courier New" w:eastAsia="宋体"/>
      <w:sz w:val="20"/>
      <w:szCs w:val="20"/>
    </w:rPr>
  </w:style>
  <w:style w:type="character" w:styleId="911">
    <w:name w:val="纯文本 字符"/>
    <w:next w:val="911"/>
    <w:link w:val="910"/>
    <w:qFormat/>
    <w:rPr>
      <w:rFonts w:ascii="宋体" w:hAnsi="Courier New"/>
    </w:rPr>
  </w:style>
  <w:style w:type="paragraph" w:styleId="912">
    <w:name w:val="日期"/>
    <w:basedOn w:val="888"/>
    <w:next w:val="888"/>
    <w:link w:val="913"/>
    <w:pPr>
      <w:ind w:left="100"/>
      <w:jc w:val="both"/>
    </w:pPr>
    <w:rPr>
      <w:rFonts w:ascii="Calibri" w:hAnsi="Calibri" w:eastAsia="宋体"/>
      <w:sz w:val="21"/>
      <w:szCs w:val="24"/>
    </w:rPr>
  </w:style>
  <w:style w:type="character" w:styleId="913">
    <w:name w:val="日期 字符1"/>
    <w:next w:val="913"/>
    <w:link w:val="912"/>
    <w:rPr>
      <w:rFonts w:ascii="Calibri" w:hAnsi="Calibri" w:cs="Calibri"/>
      <w:sz w:val="21"/>
      <w:szCs w:val="24"/>
      <w:lang w:eastAsia="en-US"/>
    </w:rPr>
  </w:style>
  <w:style w:type="paragraph" w:styleId="914">
    <w:name w:val="批注框文本"/>
    <w:basedOn w:val="888"/>
    <w:next w:val="914"/>
    <w:link w:val="915"/>
    <w:uiPriority w:val="99"/>
    <w:rPr>
      <w:sz w:val="18"/>
      <w:szCs w:val="18"/>
    </w:rPr>
  </w:style>
  <w:style w:type="character" w:styleId="915">
    <w:name w:val="批注框文本 字符1"/>
    <w:next w:val="915"/>
    <w:link w:val="914"/>
    <w:uiPriority w:val="99"/>
    <w:rPr>
      <w:rFonts w:eastAsia="Calibri"/>
      <w:sz w:val="18"/>
      <w:szCs w:val="18"/>
      <w:lang w:eastAsia="en-US"/>
    </w:rPr>
  </w:style>
  <w:style w:type="paragraph" w:styleId="916">
    <w:name w:val="页脚"/>
    <w:basedOn w:val="888"/>
    <w:next w:val="916"/>
    <w:link w:val="917"/>
    <w:pPr>
      <w:jc w:val="left"/>
      <w:tabs>
        <w:tab w:val="center" w:pos="4153" w:leader="none"/>
        <w:tab w:val="right" w:pos="8306" w:leader="none"/>
      </w:tabs>
    </w:pPr>
    <w:rPr>
      <w:sz w:val="18"/>
    </w:rPr>
  </w:style>
  <w:style w:type="character" w:styleId="917">
    <w:name w:val="页脚 字符1"/>
    <w:next w:val="917"/>
    <w:link w:val="916"/>
    <w:rPr>
      <w:rFonts w:eastAsia="Calibri"/>
      <w:sz w:val="18"/>
      <w:szCs w:val="22"/>
      <w:lang w:eastAsia="en-US"/>
    </w:rPr>
  </w:style>
  <w:style w:type="paragraph" w:styleId="918">
    <w:name w:val="页眉"/>
    <w:basedOn w:val="888"/>
    <w:next w:val="918"/>
    <w:link w:val="91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19">
    <w:name w:val="页眉 字符1"/>
    <w:next w:val="919"/>
    <w:link w:val="918"/>
    <w:rPr>
      <w:rFonts w:eastAsia="Calibri"/>
      <w:sz w:val="18"/>
      <w:szCs w:val="22"/>
      <w:lang w:eastAsia="en-US"/>
    </w:rPr>
  </w:style>
  <w:style w:type="paragraph" w:styleId="920">
    <w:name w:val="目录 1"/>
    <w:basedOn w:val="888"/>
    <w:next w:val="888"/>
    <w:link w:val="888"/>
    <w:uiPriority w:val="39"/>
    <w:qFormat/>
    <w:pPr>
      <w:spacing w:before="271"/>
    </w:pPr>
    <w:rPr>
      <w:rFonts w:ascii="宋体" w:hAnsi="宋体" w:eastAsia="宋体"/>
      <w:b/>
      <w:bCs/>
      <w:sz w:val="24"/>
      <w:szCs w:val="24"/>
    </w:rPr>
  </w:style>
  <w:style w:type="paragraph" w:styleId="921">
    <w:name w:val="目录 2"/>
    <w:basedOn w:val="888"/>
    <w:next w:val="888"/>
    <w:link w:val="888"/>
    <w:uiPriority w:val="39"/>
    <w:qFormat/>
    <w:pPr>
      <w:ind w:left="327"/>
      <w:spacing w:before="151"/>
    </w:pPr>
    <w:rPr>
      <w:rFonts w:ascii="宋体" w:hAnsi="宋体" w:eastAsia="宋体"/>
      <w:sz w:val="24"/>
      <w:szCs w:val="24"/>
    </w:rPr>
  </w:style>
  <w:style w:type="paragraph" w:styleId="922">
    <w:name w:val="HTML 预设格式"/>
    <w:basedOn w:val="888"/>
    <w:next w:val="922"/>
    <w:link w:val="92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3">
    <w:name w:val="HTML 预设格式 字符1"/>
    <w:next w:val="923"/>
    <w:link w:val="922"/>
    <w:uiPriority w:val="99"/>
    <w:rPr>
      <w:rFonts w:ascii="Arial" w:hAnsi="Arial" w:cs="Calibri"/>
      <w:sz w:val="11"/>
      <w:szCs w:val="11"/>
      <w:lang w:eastAsia="en-US"/>
    </w:rPr>
  </w:style>
  <w:style w:type="paragraph" w:styleId="924">
    <w:name w:val="普通(网站)"/>
    <w:basedOn w:val="888"/>
    <w:next w:val="924"/>
    <w:link w:val="888"/>
    <w:uiPriority w:val="99"/>
    <w:unhideWhenUsed/>
    <w:pPr>
      <w:spacing w:before="100" w:beforeAutospacing="1" w:after="100" w:afterAutospacing="1"/>
      <w:widowControl/>
    </w:pPr>
    <w:rPr>
      <w:rFonts w:ascii="宋体" w:hAnsi="宋体" w:eastAsia="宋体" w:cs="宋体"/>
      <w:sz w:val="24"/>
      <w:lang w:eastAsia="zh-CN"/>
    </w:rPr>
  </w:style>
  <w:style w:type="paragraph" w:styleId="925">
    <w:name w:val="标题"/>
    <w:basedOn w:val="888"/>
    <w:next w:val="888"/>
    <w:link w:val="926"/>
    <w:qFormat/>
    <w:pPr>
      <w:jc w:val="center"/>
      <w:spacing w:before="240" w:after="60"/>
      <w:outlineLvl w:val="0"/>
    </w:pPr>
    <w:rPr>
      <w:rFonts w:ascii="Cambria" w:hAnsi="Cambria" w:eastAsia="宋体"/>
      <w:b/>
      <w:bCs/>
      <w:sz w:val="32"/>
      <w:szCs w:val="32"/>
    </w:rPr>
  </w:style>
  <w:style w:type="character" w:styleId="926">
    <w:name w:val="标题 字符1"/>
    <w:next w:val="926"/>
    <w:link w:val="925"/>
    <w:rPr>
      <w:rFonts w:ascii="Cambria" w:hAnsi="Cambria"/>
      <w:b/>
      <w:bCs/>
      <w:sz w:val="32"/>
      <w:szCs w:val="32"/>
      <w:lang w:eastAsia="en-US"/>
    </w:rPr>
  </w:style>
  <w:style w:type="paragraph" w:styleId="927">
    <w:name w:val="批注主题"/>
    <w:basedOn w:val="904"/>
    <w:next w:val="904"/>
    <w:link w:val="928"/>
    <w:rPr>
      <w:b/>
      <w:bCs/>
      <w:sz w:val="22"/>
    </w:rPr>
  </w:style>
  <w:style w:type="character" w:styleId="928">
    <w:name w:val="批注主题 字符1"/>
    <w:next w:val="928"/>
    <w:link w:val="927"/>
    <w:rPr>
      <w:rFonts w:eastAsia="Calibri"/>
      <w:b/>
      <w:bCs/>
      <w:sz w:val="22"/>
      <w:szCs w:val="22"/>
      <w:lang w:eastAsia="en-US"/>
    </w:rPr>
  </w:style>
  <w:style w:type="paragraph" w:styleId="929">
    <w:name w:val="正文首行缩进"/>
    <w:basedOn w:val="906"/>
    <w:next w:val="929"/>
    <w:link w:val="930"/>
    <w:pPr>
      <w:ind w:left="0" w:firstLine="420"/>
      <w:spacing w:before="0" w:after="120"/>
    </w:pPr>
    <w:rPr>
      <w:rFonts w:eastAsia="Calibri"/>
      <w:sz w:val="22"/>
      <w:szCs w:val="22"/>
    </w:rPr>
  </w:style>
  <w:style w:type="character" w:styleId="930">
    <w:name w:val="正文文本首行缩进 字符1"/>
    <w:next w:val="930"/>
    <w:link w:val="929"/>
    <w:rPr>
      <w:rFonts w:ascii="宋体" w:hAnsi="宋体" w:eastAsia="Calibri"/>
      <w:sz w:val="22"/>
      <w:szCs w:val="22"/>
      <w:lang w:eastAsia="en-US"/>
    </w:rPr>
  </w:style>
  <w:style w:type="table" w:styleId="931">
    <w:name w:val="网格型"/>
    <w:basedOn w:val="894"/>
    <w:next w:val="931"/>
    <w:link w:val="888"/>
    <w:uiPriority w:val="59"/>
    <w:tblPr/>
  </w:style>
  <w:style w:type="character" w:styleId="932">
    <w:name w:val="要点"/>
    <w:next w:val="932"/>
    <w:link w:val="888"/>
    <w:uiPriority w:val="22"/>
    <w:qFormat/>
    <w:rPr>
      <w:b/>
      <w:bCs/>
    </w:rPr>
  </w:style>
  <w:style w:type="character" w:styleId="933">
    <w:name w:val="页码"/>
    <w:basedOn w:val="893"/>
    <w:next w:val="933"/>
    <w:link w:val="888"/>
    <w:qFormat/>
  </w:style>
  <w:style w:type="character" w:styleId="934">
    <w:name w:val="已访问的超链接"/>
    <w:next w:val="934"/>
    <w:link w:val="888"/>
    <w:unhideWhenUsed/>
    <w:rPr>
      <w:color w:val="954f72"/>
      <w:u w:val="single"/>
    </w:rPr>
  </w:style>
  <w:style w:type="character" w:styleId="935">
    <w:name w:val="强调"/>
    <w:next w:val="935"/>
    <w:link w:val="888"/>
    <w:uiPriority w:val="20"/>
    <w:qFormat/>
    <w:rPr>
      <w:i/>
      <w:iCs/>
    </w:rPr>
  </w:style>
  <w:style w:type="character" w:styleId="936">
    <w:name w:val="HTML 打字机"/>
    <w:next w:val="936"/>
    <w:link w:val="888"/>
    <w:rPr>
      <w:rFonts w:ascii="monospace" w:hAnsi="monospace" w:eastAsia="monospace" w:cs="monospace"/>
      <w:sz w:val="20"/>
    </w:rPr>
  </w:style>
  <w:style w:type="character" w:styleId="937">
    <w:name w:val="HTML 缩写"/>
    <w:basedOn w:val="893"/>
    <w:next w:val="937"/>
    <w:link w:val="888"/>
  </w:style>
  <w:style w:type="character" w:styleId="938">
    <w:name w:val="超链接"/>
    <w:next w:val="938"/>
    <w:link w:val="888"/>
    <w:uiPriority w:val="99"/>
    <w:rPr>
      <w:color w:val="0000ff"/>
      <w:u w:val="none"/>
    </w:rPr>
  </w:style>
  <w:style w:type="character" w:styleId="939">
    <w:name w:val="HTML 代码"/>
    <w:next w:val="939"/>
    <w:link w:val="888"/>
    <w:rPr>
      <w:rFonts w:ascii="monospace" w:hAnsi="monospace" w:eastAsia="monospace" w:cs="monospace"/>
      <w:sz w:val="20"/>
    </w:rPr>
  </w:style>
  <w:style w:type="character" w:styleId="940">
    <w:name w:val="批注引用"/>
    <w:next w:val="940"/>
    <w:link w:val="888"/>
    <w:rPr>
      <w:sz w:val="21"/>
      <w:szCs w:val="21"/>
    </w:rPr>
  </w:style>
  <w:style w:type="character" w:styleId="941">
    <w:name w:val="HTML 键盘"/>
    <w:next w:val="941"/>
    <w:link w:val="888"/>
    <w:rPr>
      <w:rFonts w:ascii="monospace" w:hAnsi="monospace" w:eastAsia="monospace" w:cs="monospace"/>
      <w:sz w:val="20"/>
    </w:rPr>
  </w:style>
  <w:style w:type="character" w:styleId="942">
    <w:name w:val="HTML 样本"/>
    <w:next w:val="942"/>
    <w:link w:val="888"/>
    <w:rPr>
      <w:rFonts w:ascii="monospace" w:hAnsi="monospace" w:eastAsia="monospace" w:cs="monospace"/>
    </w:rPr>
  </w:style>
  <w:style w:type="paragraph" w:styleId="943">
    <w:name w:val="首行缩进"/>
    <w:basedOn w:val="888"/>
    <w:next w:val="943"/>
    <w:link w:val="888"/>
    <w:qFormat/>
    <w:pPr>
      <w:ind w:firstLine="480"/>
      <w:jc w:val="left"/>
      <w:spacing w:line="360" w:lineRule="auto"/>
    </w:pPr>
    <w:rPr>
      <w:rFonts w:ascii="宋体" w:hAnsi="宋体"/>
      <w:sz w:val="24"/>
      <w:szCs w:val="24"/>
    </w:rPr>
  </w:style>
  <w:style w:type="character" w:styleId="944">
    <w:name w:val="NormalCharacter1"/>
    <w:next w:val="944"/>
    <w:link w:val="888"/>
    <w:qFormat/>
  </w:style>
  <w:style w:type="character" w:styleId="945">
    <w:name w:val="UserStyle_1"/>
    <w:next w:val="945"/>
    <w:link w:val="946"/>
    <w:rPr>
      <w:sz w:val="21"/>
      <w:szCs w:val="24"/>
    </w:rPr>
  </w:style>
  <w:style w:type="paragraph" w:styleId="946">
    <w:name w:val="NormalIndent1"/>
    <w:basedOn w:val="888"/>
    <w:next w:val="946"/>
    <w:link w:val="945"/>
    <w:pPr>
      <w:ind w:firstLine="420"/>
      <w:jc w:val="both"/>
      <w:widowControl/>
    </w:pPr>
    <w:rPr>
      <w:rFonts w:eastAsia="宋体"/>
      <w:sz w:val="21"/>
      <w:szCs w:val="24"/>
    </w:rPr>
  </w:style>
  <w:style w:type="character" w:styleId="947">
    <w:name w:val="无"/>
    <w:next w:val="947"/>
    <w:link w:val="888"/>
    <w:uiPriority w:val="99"/>
    <w:qFormat/>
  </w:style>
  <w:style w:type="character" w:styleId="948">
    <w:name w:val="纯文本 Char1"/>
    <w:next w:val="948"/>
    <w:link w:val="888"/>
    <w:rPr>
      <w:rFonts w:ascii="宋体" w:hAnsi="Courier New" w:cs="Courier New"/>
      <w:sz w:val="21"/>
      <w:szCs w:val="21"/>
      <w:lang w:eastAsia="en-US"/>
    </w:rPr>
  </w:style>
  <w:style w:type="paragraph" w:styleId="949">
    <w:name w:val="Table Paragraph"/>
    <w:basedOn w:val="888"/>
    <w:next w:val="949"/>
    <w:link w:val="888"/>
    <w:uiPriority w:val="1"/>
    <w:qFormat/>
  </w:style>
  <w:style w:type="paragraph" w:styleId="950">
    <w:name w:val="Default"/>
    <w:next w:val="950"/>
    <w:link w:val="888"/>
    <w:qFormat/>
    <w:pPr>
      <w:widowControl w:val="off"/>
    </w:pPr>
    <w:rPr>
      <w:rFonts w:ascii="宋体" w:cs="宋体"/>
      <w:color w:val="000000"/>
      <w:sz w:val="24"/>
      <w:szCs w:val="24"/>
      <w:lang w:val="en-US" w:eastAsia="zh-CN" w:bidi="ar-SA"/>
    </w:rPr>
  </w:style>
  <w:style w:type="paragraph" w:styleId="951">
    <w:name w:val="Heading 1"/>
    <w:basedOn w:val="888"/>
    <w:next w:val="951"/>
    <w:link w:val="888"/>
    <w:uiPriority w:val="1"/>
    <w:qFormat/>
    <w:pPr>
      <w:ind w:left="39"/>
      <w:outlineLvl w:val="0"/>
    </w:pPr>
    <w:rPr>
      <w:rFonts w:ascii="宋体" w:hAnsi="Times New Roman" w:eastAsia="宋体" w:cs="宋体"/>
      <w:b/>
      <w:bCs/>
      <w:sz w:val="21"/>
      <w:szCs w:val="21"/>
      <w:lang w:eastAsia="zh-CN"/>
    </w:rPr>
  </w:style>
  <w:style w:type="paragraph" w:styleId="952">
    <w:name w:val="正文_0_1"/>
    <w:next w:val="952"/>
    <w:link w:val="888"/>
    <w:qFormat/>
    <w:pPr>
      <w:jc w:val="both"/>
      <w:widowControl w:val="off"/>
    </w:pPr>
    <w:rPr>
      <w:sz w:val="21"/>
      <w:szCs w:val="22"/>
      <w:lang w:val="en-US" w:eastAsia="zh-CN" w:bidi="ar-SA"/>
    </w:rPr>
  </w:style>
  <w:style w:type="paragraph" w:styleId="953">
    <w:name w:val="列出段落1"/>
    <w:next w:val="953"/>
    <w:link w:val="88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4">
    <w:name w:val="Normal_26"/>
    <w:next w:val="954"/>
    <w:link w:val="888"/>
    <w:pPr>
      <w:jc w:val="both"/>
      <w:spacing w:before="120" w:after="240"/>
    </w:pPr>
    <w:rPr>
      <w:rFonts w:eastAsia="Times New Roman"/>
      <w:sz w:val="22"/>
      <w:szCs w:val="22"/>
      <w:lang w:val="en-US" w:eastAsia="en-US" w:bidi="ar-SA"/>
    </w:rPr>
  </w:style>
  <w:style w:type="paragraph" w:styleId="955">
    <w:name w:val="普通正文"/>
    <w:basedOn w:val="888"/>
    <w:next w:val="955"/>
    <w:link w:val="888"/>
    <w:pPr>
      <w:ind w:firstLine="480"/>
      <w:spacing w:before="120" w:after="120" w:line="360" w:lineRule="auto"/>
    </w:pPr>
    <w:rPr>
      <w:rFonts w:ascii="Arial" w:hAnsi="Arial" w:eastAsia="宋体"/>
      <w:sz w:val="24"/>
      <w:szCs w:val="24"/>
      <w:lang w:eastAsia="zh-CN"/>
    </w:rPr>
  </w:style>
  <w:style w:type="paragraph" w:styleId="956">
    <w:name w:val="正文（绿盟科技）"/>
    <w:next w:val="956"/>
    <w:link w:val="888"/>
    <w:qFormat/>
    <w:pPr>
      <w:spacing w:line="300" w:lineRule="auto"/>
    </w:pPr>
    <w:rPr>
      <w:rFonts w:ascii="Arial" w:hAnsi="Arial" w:cs="黑体"/>
      <w:sz w:val="21"/>
      <w:szCs w:val="21"/>
      <w:lang w:val="en-US" w:eastAsia="zh-CN" w:bidi="ar-SA"/>
    </w:rPr>
  </w:style>
  <w:style w:type="paragraph" w:styleId="957">
    <w:name w:val="列表段落"/>
    <w:basedOn w:val="888"/>
    <w:next w:val="904"/>
    <w:link w:val="888"/>
    <w:uiPriority w:val="34"/>
    <w:qFormat/>
  </w:style>
  <w:style w:type="paragraph" w:styleId="958">
    <w:name w:val="正文 A"/>
    <w:next w:val="943"/>
    <w:link w:val="88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59">
    <w:name w:val="Table Normal"/>
    <w:next w:val="959"/>
    <w:link w:val="888"/>
    <w:uiPriority w:val="2"/>
    <w:unhideWhenUsed/>
    <w:qFormat/>
    <w:rPr>
      <w:lang w:val="en-US" w:eastAsia="zh-CN" w:bidi="ar-SA"/>
    </w:rPr>
    <w:tblPr/>
  </w:style>
  <w:style w:type="character" w:styleId="960">
    <w:name w:val="标题 2 字符"/>
    <w:next w:val="960"/>
    <w:link w:val="888"/>
    <w:uiPriority w:val="9"/>
    <w:semiHidden/>
    <w:rPr>
      <w:rFonts w:ascii="等线 Light" w:hAnsi="等线 Light" w:eastAsia="等线 Light" w:cs="Times New Roman"/>
      <w:b/>
      <w:bCs/>
      <w:sz w:val="32"/>
      <w:szCs w:val="32"/>
      <w:lang w:eastAsia="en-US"/>
    </w:rPr>
  </w:style>
  <w:style w:type="character" w:styleId="961">
    <w:name w:val="标题 4 字符"/>
    <w:next w:val="961"/>
    <w:link w:val="888"/>
    <w:uiPriority w:val="9"/>
    <w:semiHidden/>
    <w:rPr>
      <w:rFonts w:ascii="等线 Light" w:hAnsi="等线 Light" w:eastAsia="等线 Light" w:cs="Times New Roman"/>
      <w:b/>
      <w:bCs/>
      <w:sz w:val="28"/>
      <w:szCs w:val="28"/>
      <w:lang w:eastAsia="en-US"/>
    </w:rPr>
  </w:style>
  <w:style w:type="character" w:styleId="962">
    <w:name w:val="p21"/>
    <w:next w:val="962"/>
    <w:link w:val="888"/>
    <w:rPr>
      <w:sz w:val="9"/>
      <w:szCs w:val="9"/>
    </w:rPr>
  </w:style>
  <w:style w:type="character" w:styleId="963">
    <w:name w:val="HTML 预设格式 字符"/>
    <w:next w:val="963"/>
    <w:link w:val="888"/>
    <w:uiPriority w:val="99"/>
    <w:rPr>
      <w:rFonts w:ascii="Courier New" w:hAnsi="Courier New" w:eastAsia="Calibri" w:cs="Courier New"/>
      <w:lang w:eastAsia="en-US"/>
    </w:rPr>
  </w:style>
  <w:style w:type="character" w:styleId="964">
    <w:name w:val="文档结构图 字符"/>
    <w:next w:val="964"/>
    <w:link w:val="888"/>
    <w:uiPriority w:val="99"/>
    <w:rPr>
      <w:rFonts w:ascii="Microsoft YaHei UI" w:eastAsia="Microsoft YaHei UI"/>
      <w:sz w:val="18"/>
      <w:szCs w:val="18"/>
      <w:lang w:eastAsia="en-US"/>
    </w:rPr>
  </w:style>
  <w:style w:type="character" w:styleId="965">
    <w:name w:val="批注框文本 字符"/>
    <w:next w:val="965"/>
    <w:link w:val="888"/>
    <w:uiPriority w:val="99"/>
    <w:semiHidden/>
    <w:rPr>
      <w:rFonts w:ascii="Times New Roman" w:hAnsi="Times New Roman" w:eastAsia="Calibri" w:cs="Times New Roman"/>
      <w:sz w:val="18"/>
      <w:szCs w:val="18"/>
      <w:lang w:eastAsia="en-US"/>
    </w:rPr>
  </w:style>
  <w:style w:type="character" w:styleId="966">
    <w:name w:val="标题 字符"/>
    <w:next w:val="966"/>
    <w:link w:val="888"/>
    <w:uiPriority w:val="10"/>
    <w:rPr>
      <w:rFonts w:ascii="等线 Light" w:hAnsi="等线 Light" w:eastAsia="等线 Light" w:cs="Times New Roman"/>
      <w:b/>
      <w:bCs/>
      <w:sz w:val="32"/>
      <w:szCs w:val="32"/>
      <w:lang w:eastAsia="en-US"/>
    </w:rPr>
  </w:style>
  <w:style w:type="character" w:styleId="967">
    <w:name w:val="纯文本 Char_0"/>
    <w:next w:val="967"/>
    <w:link w:val="968"/>
    <w:uiPriority w:val="99"/>
    <w:rPr>
      <w:rFonts w:ascii="宋体" w:hAnsi="Courier New"/>
      <w:szCs w:val="21"/>
    </w:rPr>
  </w:style>
  <w:style w:type="paragraph" w:styleId="968">
    <w:name w:val="纯文本_0"/>
    <w:basedOn w:val="969"/>
    <w:next w:val="968"/>
    <w:link w:val="967"/>
    <w:uiPriority w:val="99"/>
    <w:unhideWhenUsed/>
    <w:rPr>
      <w:rFonts w:ascii="宋体" w:hAnsi="Courier New" w:cs="Times New Roman"/>
      <w:szCs w:val="21"/>
    </w:rPr>
  </w:style>
  <w:style w:type="paragraph" w:styleId="969">
    <w:name w:val="正文_1_0"/>
    <w:next w:val="969"/>
    <w:link w:val="888"/>
    <w:qFormat/>
    <w:pPr>
      <w:jc w:val="both"/>
      <w:widowControl w:val="off"/>
    </w:pPr>
    <w:rPr>
      <w:rFonts w:ascii="Calibri" w:hAnsi="Calibri" w:cs="Calibri"/>
      <w:lang w:val="en-US" w:eastAsia="zh-CN" w:bidi="ar-SA"/>
    </w:rPr>
  </w:style>
  <w:style w:type="character" w:styleId="970">
    <w:name w:val="ca-10"/>
    <w:next w:val="970"/>
    <w:link w:val="888"/>
    <w:rPr>
      <w:rFonts w:eastAsia="Times New Roman"/>
    </w:rPr>
  </w:style>
  <w:style w:type="character" w:styleId="971">
    <w:name w:val="批注文字 Char1"/>
    <w:next w:val="971"/>
    <w:link w:val="888"/>
    <w:uiPriority w:val="99"/>
    <w:semiHidden/>
    <w:rPr>
      <w:rFonts w:eastAsia="Calibri"/>
      <w:sz w:val="22"/>
      <w:szCs w:val="22"/>
      <w:lang w:eastAsia="en-US"/>
    </w:rPr>
  </w:style>
  <w:style w:type="character" w:styleId="972">
    <w:name w:val="批注主题 字符"/>
    <w:next w:val="972"/>
    <w:link w:val="888"/>
    <w:uiPriority w:val="99"/>
    <w:rPr>
      <w:rFonts w:eastAsia="Calibri"/>
      <w:b/>
      <w:bCs/>
      <w:sz w:val="22"/>
      <w:szCs w:val="22"/>
      <w:lang w:eastAsia="en-US"/>
    </w:rPr>
  </w:style>
  <w:style w:type="character" w:styleId="973">
    <w:name w:val="apple-converted-space"/>
    <w:next w:val="973"/>
    <w:link w:val="888"/>
    <w:rPr>
      <w:rFonts w:eastAsia="Times New Roman"/>
    </w:rPr>
  </w:style>
  <w:style w:type="character" w:styleId="974">
    <w:name w:val="ca-2"/>
    <w:next w:val="974"/>
    <w:link w:val="888"/>
    <w:rPr>
      <w:rFonts w:eastAsia="Times New Roman"/>
    </w:rPr>
  </w:style>
  <w:style w:type="character" w:styleId="975">
    <w:name w:val="标题3 Char_0"/>
    <w:next w:val="975"/>
    <w:link w:val="976"/>
    <w:rPr>
      <w:rFonts w:ascii="黑体" w:hAnsi="黑体" w:eastAsia="黑体"/>
      <w:b/>
      <w:sz w:val="32"/>
      <w:szCs w:val="32"/>
    </w:rPr>
  </w:style>
  <w:style w:type="paragraph" w:styleId="976">
    <w:name w:val="标题3_0"/>
    <w:basedOn w:val="977"/>
    <w:next w:val="976"/>
    <w:link w:val="975"/>
    <w:qFormat/>
    <w:pPr>
      <w:jc w:val="center"/>
      <w:outlineLvl w:val="2"/>
    </w:pPr>
    <w:rPr>
      <w:rFonts w:ascii="黑体" w:hAnsi="黑体" w:eastAsia="黑体" w:cs="Times New Roman"/>
      <w:b/>
      <w:sz w:val="32"/>
      <w:szCs w:val="32"/>
    </w:rPr>
  </w:style>
  <w:style w:type="paragraph" w:styleId="977">
    <w:name w:val="正文_1"/>
    <w:next w:val="977"/>
    <w:link w:val="888"/>
    <w:qFormat/>
    <w:pPr>
      <w:jc w:val="both"/>
      <w:widowControl w:val="off"/>
    </w:pPr>
    <w:rPr>
      <w:rFonts w:ascii="Calibri" w:hAnsi="Calibri" w:cs="Calibri"/>
      <w:szCs w:val="24"/>
      <w:lang w:val="en-US" w:eastAsia="zh-CN" w:bidi="ar-SA"/>
    </w:rPr>
  </w:style>
  <w:style w:type="character" w:styleId="978">
    <w:name w:val="正文文本 字符"/>
    <w:next w:val="978"/>
    <w:link w:val="888"/>
    <w:uiPriority w:val="99"/>
    <w:semiHidden/>
    <w:rPr>
      <w:rFonts w:ascii="Times New Roman" w:hAnsi="Times New Roman" w:eastAsia="Calibri" w:cs="Times New Roman"/>
      <w:sz w:val="22"/>
      <w:lang w:eastAsia="en-US"/>
    </w:rPr>
  </w:style>
  <w:style w:type="character" w:styleId="979">
    <w:name w:val="标题3 Char"/>
    <w:next w:val="979"/>
    <w:link w:val="980"/>
    <w:rPr>
      <w:rFonts w:ascii="黑体" w:hAnsi="黑体" w:eastAsia="黑体"/>
      <w:b/>
      <w:sz w:val="32"/>
      <w:szCs w:val="32"/>
    </w:rPr>
  </w:style>
  <w:style w:type="paragraph" w:styleId="980">
    <w:name w:val="标题3"/>
    <w:basedOn w:val="888"/>
    <w:next w:val="980"/>
    <w:link w:val="979"/>
    <w:qFormat/>
    <w:pPr>
      <w:jc w:val="center"/>
      <w:pageBreakBefore/>
      <w:outlineLvl w:val="2"/>
    </w:pPr>
    <w:rPr>
      <w:rFonts w:ascii="黑体" w:hAnsi="黑体" w:eastAsia="黑体"/>
      <w:b/>
      <w:sz w:val="32"/>
      <w:szCs w:val="32"/>
    </w:rPr>
  </w:style>
  <w:style w:type="character" w:styleId="981">
    <w:name w:val="批注主题 Char1"/>
    <w:next w:val="981"/>
    <w:link w:val="888"/>
    <w:uiPriority w:val="99"/>
    <w:semiHidden/>
    <w:rPr>
      <w:rFonts w:eastAsia="Calibri"/>
      <w:b/>
      <w:bCs/>
      <w:sz w:val="22"/>
      <w:szCs w:val="22"/>
      <w:lang w:eastAsia="en-US"/>
    </w:rPr>
  </w:style>
  <w:style w:type="character" w:styleId="982">
    <w:name w:val="标题 1 字符"/>
    <w:next w:val="982"/>
    <w:link w:val="888"/>
    <w:uiPriority w:val="9"/>
    <w:rPr>
      <w:rFonts w:ascii="Times New Roman" w:hAnsi="Times New Roman" w:eastAsia="Calibri" w:cs="Times New Roman"/>
      <w:b/>
      <w:bCs/>
      <w:sz w:val="44"/>
      <w:szCs w:val="44"/>
      <w:lang w:eastAsia="en-US"/>
    </w:rPr>
  </w:style>
  <w:style w:type="character" w:styleId="983">
    <w:name w:val="正文文本首行缩进 字符"/>
    <w:next w:val="983"/>
    <w:link w:val="888"/>
    <w:uiPriority w:val="99"/>
    <w:semiHidden/>
    <w:rPr>
      <w:rFonts w:ascii="Times New Roman" w:hAnsi="Times New Roman" w:eastAsia="Calibri" w:cs="Times New Roman"/>
      <w:sz w:val="22"/>
      <w:szCs w:val="24"/>
      <w:lang w:eastAsia="en-US"/>
    </w:rPr>
  </w:style>
  <w:style w:type="character" w:styleId="984">
    <w:name w:val="批注文字 字符"/>
    <w:next w:val="984"/>
    <w:link w:val="888"/>
    <w:uiPriority w:val="99"/>
    <w:semiHidden/>
    <w:rPr>
      <w:rFonts w:ascii="Times New Roman" w:hAnsi="Times New Roman" w:eastAsia="Calibri" w:cs="Times New Roman"/>
      <w:sz w:val="22"/>
      <w:lang w:eastAsia="en-US"/>
    </w:rPr>
  </w:style>
  <w:style w:type="character" w:styleId="985">
    <w:name w:val="标题 3 字符"/>
    <w:next w:val="985"/>
    <w:link w:val="888"/>
    <w:uiPriority w:val="9"/>
    <w:semiHidden/>
    <w:rPr>
      <w:rFonts w:ascii="Times New Roman" w:hAnsi="Times New Roman" w:eastAsia="Calibri" w:cs="Times New Roman"/>
      <w:b/>
      <w:bCs/>
      <w:sz w:val="32"/>
      <w:szCs w:val="32"/>
      <w:lang w:eastAsia="en-US"/>
    </w:rPr>
  </w:style>
  <w:style w:type="character" w:styleId="986">
    <w:name w:val="批注框文本 Char1"/>
    <w:next w:val="986"/>
    <w:link w:val="888"/>
    <w:uiPriority w:val="99"/>
    <w:semiHidden/>
    <w:rPr>
      <w:rFonts w:eastAsia="Calibri"/>
      <w:sz w:val="18"/>
      <w:szCs w:val="18"/>
      <w:lang w:eastAsia="en-US"/>
    </w:rPr>
  </w:style>
  <w:style w:type="character" w:styleId="987">
    <w:name w:val="日期 字符"/>
    <w:next w:val="987"/>
    <w:link w:val="888"/>
    <w:uiPriority w:val="99"/>
    <w:rPr>
      <w:rFonts w:eastAsia="Calibri"/>
      <w:sz w:val="22"/>
      <w:szCs w:val="22"/>
      <w:lang w:eastAsia="en-US"/>
    </w:rPr>
  </w:style>
  <w:style w:type="character" w:styleId="988">
    <w:name w:val="页眉 字符"/>
    <w:next w:val="988"/>
    <w:link w:val="888"/>
    <w:uiPriority w:val="99"/>
    <w:semiHidden/>
    <w:rPr>
      <w:rFonts w:ascii="Times New Roman" w:hAnsi="Times New Roman" w:eastAsia="Calibri" w:cs="Times New Roman"/>
      <w:sz w:val="18"/>
      <w:szCs w:val="18"/>
      <w:lang w:eastAsia="en-US"/>
    </w:rPr>
  </w:style>
  <w:style w:type="character" w:styleId="989">
    <w:name w:val="页脚 字符"/>
    <w:next w:val="989"/>
    <w:link w:val="888"/>
    <w:uiPriority w:val="99"/>
    <w:semiHidden/>
    <w:rPr>
      <w:rFonts w:ascii="Times New Roman" w:hAnsi="Times New Roman" w:eastAsia="Calibri" w:cs="Times New Roman"/>
      <w:sz w:val="18"/>
      <w:szCs w:val="18"/>
      <w:lang w:eastAsia="en-US"/>
    </w:rPr>
  </w:style>
  <w:style w:type="paragraph" w:styleId="990">
    <w:name w:val="Plain Text_0"/>
    <w:basedOn w:val="969"/>
    <w:next w:val="990"/>
    <w:link w:val="888"/>
    <w:rPr>
      <w:rFonts w:ascii="宋体" w:hAnsi="Courier New" w:eastAsia="Times New Roman" w:cs="Courier New"/>
      <w:szCs w:val="21"/>
    </w:rPr>
  </w:style>
  <w:style w:type="paragraph" w:styleId="991">
    <w:name w:val="contentarticle"/>
    <w:basedOn w:val="888"/>
    <w:next w:val="991"/>
    <w:link w:val="888"/>
    <w:pPr>
      <w:spacing w:before="100" w:beforeAutospacing="1" w:after="100" w:afterAutospacing="1"/>
      <w:widowControl/>
    </w:pPr>
    <w:rPr>
      <w:rFonts w:ascii="宋体" w:hAnsi="宋体" w:eastAsia="宋体" w:cs="宋体"/>
      <w:sz w:val="24"/>
      <w:lang w:eastAsia="zh-CN"/>
    </w:rPr>
  </w:style>
  <w:style w:type="paragraph" w:styleId="992">
    <w:name w:val="无间隔"/>
    <w:next w:val="992"/>
    <w:link w:val="888"/>
    <w:uiPriority w:val="1"/>
    <w:qFormat/>
    <w:pPr>
      <w:jc w:val="center"/>
      <w:widowControl w:val="off"/>
    </w:pPr>
    <w:rPr>
      <w:rFonts w:ascii="Calibri" w:hAnsi="Calibri" w:eastAsia="黑体" w:cs="Calibri"/>
      <w:sz w:val="30"/>
      <w:szCs w:val="24"/>
      <w:lang w:val="en-US" w:eastAsia="zh-CN" w:bidi="ar-SA"/>
    </w:rPr>
  </w:style>
  <w:style w:type="paragraph" w:styleId="993">
    <w:name w:val="修订"/>
    <w:next w:val="993"/>
    <w:link w:val="888"/>
    <w:uiPriority w:val="99"/>
    <w:unhideWhenUsed/>
    <w:rPr>
      <w:rFonts w:ascii="Calibri" w:hAnsi="Calibri" w:eastAsia="Calibri" w:cs="Calibri"/>
      <w:sz w:val="22"/>
      <w:szCs w:val="22"/>
      <w:lang w:val="en-US" w:eastAsia="en-US" w:bidi="ar-SA"/>
    </w:rPr>
  </w:style>
  <w:style w:type="paragraph" w:styleId="994">
    <w:name w:val="图标题"/>
    <w:basedOn w:val="888"/>
    <w:next w:val="994"/>
    <w:link w:val="888"/>
    <w:qFormat/>
    <w:pPr>
      <w:jc w:val="center"/>
      <w:spacing w:line="360" w:lineRule="auto"/>
    </w:pPr>
    <w:rPr>
      <w:rFonts w:ascii="Calibri" w:hAnsi="Calibri" w:eastAsia="宋体" w:cs="Calibri"/>
      <w:b/>
      <w:sz w:val="24"/>
      <w:szCs w:val="20"/>
      <w:lang w:eastAsia="zh-CN"/>
    </w:rPr>
  </w:style>
  <w:style w:type="paragraph" w:styleId="995">
    <w:name w:val="_Style 29"/>
    <w:basedOn w:val="888"/>
    <w:next w:val="888"/>
    <w:link w:val="888"/>
    <w:uiPriority w:val="39"/>
    <w:pPr>
      <w:ind w:left="840"/>
      <w:jc w:val="both"/>
    </w:pPr>
    <w:rPr>
      <w:rFonts w:ascii="Calibri" w:hAnsi="Calibri" w:eastAsia="宋体" w:cs="Calibri"/>
      <w:sz w:val="21"/>
      <w:lang w:eastAsia="zh-CN"/>
    </w:rPr>
  </w:style>
  <w:style w:type="paragraph" w:styleId="996">
    <w:name w:val="正文2"/>
    <w:next w:val="996"/>
    <w:link w:val="888"/>
    <w:qFormat/>
    <w:pPr>
      <w:jc w:val="both"/>
      <w:widowControl w:val="off"/>
    </w:pPr>
    <w:rPr>
      <w:rFonts w:ascii="Calibri" w:hAnsi="Calibri" w:cs="Calibri"/>
      <w:lang w:val="en-US" w:eastAsia="zh-CN" w:bidi="ar-SA"/>
    </w:rPr>
  </w:style>
  <w:style w:type="paragraph" w:styleId="997">
    <w:name w:val="正文1"/>
    <w:next w:val="997"/>
    <w:link w:val="888"/>
    <w:uiPriority w:val="99"/>
    <w:qFormat/>
    <w:pPr>
      <w:jc w:val="both"/>
      <w:widowControl w:val="off"/>
    </w:pPr>
    <w:rPr>
      <w:rFonts w:ascii="Calibri" w:hAnsi="Calibri" w:cs="Calibri"/>
      <w:lang w:val="en-US" w:eastAsia="zh-CN" w:bidi="ar-SA"/>
    </w:rPr>
  </w:style>
  <w:style w:type="paragraph" w:styleId="998">
    <w:name w:val="Normal_0"/>
    <w:next w:val="998"/>
    <w:link w:val="888"/>
    <w:qFormat/>
    <w:pPr>
      <w:jc w:val="both"/>
      <w:widowControl w:val="off"/>
    </w:pPr>
    <w:rPr>
      <w:rFonts w:ascii="Calibri" w:hAnsi="Calibri" w:cs="Calibri"/>
      <w:lang w:val="en-US" w:eastAsia="zh-CN" w:bidi="ar-SA"/>
    </w:rPr>
  </w:style>
  <w:style w:type="paragraph" w:styleId="999">
    <w:name w:val="pa-15"/>
    <w:basedOn w:val="969"/>
    <w:next w:val="999"/>
    <w:link w:val="888"/>
    <w:pPr>
      <w:jc w:val="left"/>
      <w:spacing w:before="100" w:beforeAutospacing="1" w:after="100" w:afterAutospacing="1"/>
      <w:widowControl/>
    </w:pPr>
    <w:rPr>
      <w:rFonts w:ascii="宋体" w:hAnsi="宋体" w:eastAsia="Times New Roman" w:cs="宋体"/>
      <w:sz w:val="24"/>
      <w:szCs w:val="24"/>
    </w:rPr>
  </w:style>
  <w:style w:type="paragraph" w:styleId="1000">
    <w:name w:val="正文_0_0_0_0"/>
    <w:next w:val="1000"/>
    <w:link w:val="888"/>
    <w:qFormat/>
    <w:pPr>
      <w:jc w:val="both"/>
      <w:widowControl w:val="off"/>
    </w:pPr>
    <w:rPr>
      <w:rFonts w:ascii="Calibri" w:hAnsi="Calibri" w:cs="Calibri"/>
      <w:lang w:val="en-US" w:eastAsia="zh-CN" w:bidi="ar-SA"/>
    </w:rPr>
  </w:style>
  <w:style w:type="paragraph" w:styleId="1001">
    <w:name w:val="正文_2"/>
    <w:next w:val="1001"/>
    <w:link w:val="888"/>
    <w:qFormat/>
    <w:pPr>
      <w:spacing w:after="200" w:line="276" w:lineRule="auto"/>
      <w:widowControl w:val="off"/>
    </w:pPr>
    <w:rPr>
      <w:rFonts w:ascii="Calibri" w:hAnsi="Calibri" w:cs="Calibri"/>
      <w:lang w:val="en-US" w:eastAsia="zh-CN" w:bidi="ar-SA"/>
    </w:rPr>
  </w:style>
  <w:style w:type="paragraph" w:styleId="1002">
    <w:name w:val="pa-13"/>
    <w:basedOn w:val="969"/>
    <w:next w:val="1002"/>
    <w:link w:val="888"/>
    <w:pPr>
      <w:jc w:val="left"/>
      <w:spacing w:before="100" w:beforeAutospacing="1" w:after="100" w:afterAutospacing="1"/>
      <w:widowControl/>
    </w:pPr>
    <w:rPr>
      <w:rFonts w:ascii="宋体" w:hAnsi="宋体" w:eastAsia="Times New Roman" w:cs="宋体"/>
      <w:sz w:val="24"/>
      <w:szCs w:val="24"/>
    </w:rPr>
  </w:style>
  <w:style w:type="paragraph" w:styleId="1003">
    <w:name w:val="TOC 标题"/>
    <w:basedOn w:val="889"/>
    <w:next w:val="888"/>
    <w:link w:val="88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4">
    <w:name w:val="Normal1"/>
    <w:next w:val="1004"/>
    <w:link w:val="888"/>
    <w:qFormat/>
    <w:pPr>
      <w:jc w:val="both"/>
      <w:widowControl w:val="off"/>
    </w:pPr>
    <w:rPr>
      <w:rFonts w:ascii="Calibri" w:hAnsi="Calibri" w:cs="Calibri"/>
      <w:lang w:val="en-US" w:eastAsia="zh-CN" w:bidi="ar-SA"/>
    </w:rPr>
  </w:style>
  <w:style w:type="paragraph" w:styleId="1005">
    <w:name w:val="样式 标题 3 + (中文) 黑体 小四 非加粗 段前: 7.8 磅 段后: 0 磅 行距: 固定值 20 磅"/>
    <w:basedOn w:val="891"/>
    <w:next w:val="1005"/>
    <w:link w:val="888"/>
    <w:pPr>
      <w:jc w:val="both"/>
      <w:keepLines/>
      <w:keepNext/>
      <w:spacing w:line="400" w:lineRule="exact"/>
    </w:pPr>
    <w:rPr>
      <w:rFonts w:ascii="Times New Roman" w:hAnsi="Times New Roman" w:cs="宋体"/>
      <w:sz w:val="24"/>
      <w:szCs w:val="20"/>
    </w:rPr>
  </w:style>
  <w:style w:type="paragraph" w:styleId="1006">
    <w:name w:val="pa-16"/>
    <w:basedOn w:val="969"/>
    <w:next w:val="1006"/>
    <w:link w:val="888"/>
    <w:pPr>
      <w:jc w:val="left"/>
      <w:spacing w:before="100" w:beforeAutospacing="1" w:after="100" w:afterAutospacing="1"/>
      <w:widowControl/>
    </w:pPr>
    <w:rPr>
      <w:rFonts w:ascii="宋体" w:hAnsi="宋体" w:eastAsia="Times New Roman" w:cs="宋体"/>
      <w:sz w:val="24"/>
      <w:szCs w:val="24"/>
    </w:rPr>
  </w:style>
  <w:style w:type="paragraph" w:styleId="1007">
    <w:name w:val="正文文本缩进 22"/>
    <w:basedOn w:val="969"/>
    <w:next w:val="1007"/>
    <w:link w:val="888"/>
    <w:pPr>
      <w:ind w:left="420"/>
      <w:spacing w:after="120" w:line="480" w:lineRule="auto"/>
    </w:pPr>
    <w:rPr>
      <w:rFonts w:eastAsia="Times New Roman"/>
      <w:szCs w:val="24"/>
    </w:rPr>
  </w:style>
  <w:style w:type="paragraph" w:styleId="1008">
    <w:name w:val="正文1_2"/>
    <w:next w:val="1008"/>
    <w:link w:val="888"/>
    <w:qFormat/>
    <w:pPr>
      <w:jc w:val="both"/>
      <w:widowControl w:val="off"/>
    </w:pPr>
    <w:rPr>
      <w:rFonts w:ascii="Calibri" w:hAnsi="Calibri" w:cs="Calibri"/>
      <w:lang w:val="en-US" w:eastAsia="zh-CN" w:bidi="ar-SA"/>
    </w:rPr>
  </w:style>
  <w:style w:type="paragraph" w:styleId="1009">
    <w:name w:val="t_black_12_b"/>
    <w:basedOn w:val="888"/>
    <w:next w:val="1009"/>
    <w:link w:val="888"/>
    <w:pPr>
      <w:widowControl/>
    </w:pPr>
    <w:rPr>
      <w:rFonts w:ascii="宋体" w:hAnsi="宋体" w:eastAsia="宋体" w:cs="宋体"/>
      <w:b/>
      <w:bCs/>
      <w:color w:val="212121"/>
      <w:sz w:val="9"/>
      <w:szCs w:val="9"/>
      <w:lang w:eastAsia="zh-CN"/>
    </w:rPr>
  </w:style>
  <w:style w:type="paragraph" w:styleId="1010">
    <w:name w:val="正文_0_2"/>
    <w:next w:val="1010"/>
    <w:link w:val="888"/>
    <w:qFormat/>
    <w:pPr>
      <w:jc w:val="both"/>
      <w:widowControl w:val="off"/>
    </w:pPr>
    <w:rPr>
      <w:rFonts w:ascii="Calibri" w:hAnsi="Calibri" w:cs="Calibri"/>
      <w:szCs w:val="24"/>
      <w:lang w:val="en-US" w:eastAsia="zh-CN" w:bidi="ar-SA"/>
    </w:rPr>
  </w:style>
  <w:style w:type="paragraph" w:styleId="1011">
    <w:name w:val="pa-14"/>
    <w:basedOn w:val="969"/>
    <w:next w:val="1011"/>
    <w:link w:val="888"/>
    <w:pPr>
      <w:jc w:val="left"/>
      <w:spacing w:before="100" w:beforeAutospacing="1" w:after="100" w:afterAutospacing="1"/>
      <w:widowControl/>
    </w:pPr>
    <w:rPr>
      <w:rFonts w:ascii="宋体" w:hAnsi="宋体" w:eastAsia="Times New Roman" w:cs="宋体"/>
      <w:sz w:val="24"/>
      <w:szCs w:val="24"/>
    </w:rPr>
  </w:style>
  <w:style w:type="paragraph" w:styleId="1012">
    <w:name w:val="0"/>
    <w:basedOn w:val="906"/>
    <w:next w:val="1012"/>
    <w:link w:val="888"/>
    <w:qFormat/>
    <w:pPr>
      <w:ind w:left="0" w:firstLine="560"/>
      <w:spacing w:before="0" w:line="360" w:lineRule="auto"/>
    </w:pPr>
    <w:rPr>
      <w:rFonts w:ascii="Times New Roman" w:hAnsi="Times New Roman" w:cs="Calibri"/>
      <w:sz w:val="28"/>
      <w:szCs w:val="28"/>
      <w:lang w:val="zh-CN" w:eastAsia="zh-CN"/>
    </w:rPr>
  </w:style>
  <w:style w:type="paragraph" w:styleId="1013">
    <w:name w:val="正文_0"/>
    <w:next w:val="1013"/>
    <w:link w:val="888"/>
    <w:qFormat/>
    <w:pPr>
      <w:jc w:val="both"/>
      <w:widowControl w:val="off"/>
    </w:pPr>
    <w:rPr>
      <w:rFonts w:ascii="Calibri" w:hAnsi="Calibri" w:cs="Calibri"/>
      <w:sz w:val="21"/>
      <w:szCs w:val="24"/>
      <w:lang w:val="en-US" w:eastAsia="zh-CN" w:bidi="ar-SA"/>
    </w:rPr>
  </w:style>
  <w:style w:type="table" w:styleId="1014">
    <w:name w:val="网格型1"/>
    <w:basedOn w:val="894"/>
    <w:next w:val="1014"/>
    <w:link w:val="888"/>
    <w:rPr>
      <w:rFonts w:ascii="Calibri" w:hAnsi="Calibri" w:cs="Calibri"/>
    </w:rPr>
    <w:tblPr/>
  </w:style>
  <w:style w:type="table" w:styleId="1015">
    <w:name w:val="网格型2"/>
    <w:basedOn w:val="894"/>
    <w:next w:val="1015"/>
    <w:link w:val="888"/>
    <w:tblPr/>
  </w:style>
  <w:style w:type="paragraph" w:styleId="1016">
    <w:name w:val="Normal_1"/>
    <w:next w:val="1016"/>
    <w:link w:val="888"/>
    <w:qFormat/>
    <w:pPr>
      <w:jc w:val="both"/>
      <w:widowControl w:val="off"/>
    </w:pPr>
    <w:rPr>
      <w:rFonts w:ascii="Calibri" w:hAnsi="Calibri"/>
      <w:lang w:val="en-US" w:eastAsia="zh-CN" w:bidi="ar-SA"/>
    </w:rPr>
  </w:style>
  <w:style w:type="paragraph" w:styleId="1017">
    <w:name w:val="_Style 21"/>
    <w:basedOn w:val="888"/>
    <w:next w:val="957"/>
    <w:link w:val="888"/>
    <w:uiPriority w:val="1"/>
    <w:qFormat/>
    <w:pPr>
      <w:ind w:left="323" w:firstLine="420"/>
      <w:jc w:val="left"/>
    </w:pPr>
    <w:rPr>
      <w:rFonts w:ascii="宋体" w:hAnsi="宋体" w:cs="宋体"/>
      <w:sz w:val="22"/>
      <w:szCs w:val="22"/>
      <w:lang w:val="zh-CN" w:bidi="zh-CN"/>
    </w:rPr>
  </w:style>
  <w:style w:type="paragraph" w:styleId="1018">
    <w:name w:val="样式 标题 2 + Times New Roman 四号 非加粗 段前: 5 磅 段后: 0 磅 行距: 固定值 20..."/>
    <w:basedOn w:val="890"/>
    <w:next w:val="1018"/>
    <w:link w:val="888"/>
    <w:qFormat/>
    <w:pPr>
      <w:spacing w:before="100" w:after="0" w:line="400" w:lineRule="exact"/>
    </w:pPr>
    <w:rPr>
      <w:rFonts w:ascii="Times New Roman" w:hAnsi="Times New Roman" w:eastAsia="黑体"/>
      <w:b w:val="0"/>
      <w:bCs w:val="0"/>
      <w:sz w:val="28"/>
      <w:szCs w:val="20"/>
      <w:lang w:val="en-US" w:eastAsia="zh-CN"/>
    </w:rPr>
  </w:style>
  <w:style w:type="paragraph" w:styleId="1019">
    <w:name w:val="Blockquote"/>
    <w:basedOn w:val="888"/>
    <w:next w:val="1019"/>
    <w:link w:val="888"/>
    <w:qFormat/>
    <w:pPr>
      <w:ind w:left="360" w:right="360"/>
      <w:jc w:val="left"/>
      <w:spacing w:before="100" w:after="100"/>
    </w:pPr>
    <w:rPr>
      <w:rFonts w:ascii="Times New Roman" w:hAnsi="Times New Roman" w:eastAsia="宋体" w:cs="Times New Roman"/>
      <w:sz w:val="24"/>
      <w:szCs w:val="20"/>
    </w:rPr>
  </w:style>
  <w:style w:type="paragraph" w:styleId="1020">
    <w:name w:val="_Style 35"/>
    <w:basedOn w:val="888"/>
    <w:next w:val="888"/>
    <w:link w:val="888"/>
    <w:uiPriority w:val="39"/>
    <w:qFormat/>
    <w:pPr>
      <w:jc w:val="center"/>
      <w:spacing w:line="440" w:lineRule="exact"/>
    </w:pPr>
    <w:rPr>
      <w:rFonts w:ascii="Times New Roman" w:hAnsi="Times New Roman" w:eastAsia="宋体" w:cs="Times New Roman"/>
      <w:szCs w:val="20"/>
    </w:rPr>
  </w:style>
  <w:style w:type="paragraph" w:styleId="1021">
    <w:name w:val="_Style 36"/>
    <w:basedOn w:val="906"/>
    <w:next w:val="929"/>
    <w:link w:val="888"/>
    <w:uiPriority w:val="99"/>
    <w:qFormat/>
    <w:pPr>
      <w:ind w:firstLine="420"/>
      <w:jc w:val="both"/>
    </w:pPr>
    <w:rPr>
      <w:rFonts w:ascii="Calibri" w:hAnsi="Calibri" w:eastAsia="宋体"/>
      <w:sz w:val="21"/>
      <w:szCs w:val="24"/>
      <w:lang w:eastAsia="zh-CN"/>
    </w:rPr>
  </w:style>
  <w:style w:type="paragraph" w:styleId="1022">
    <w:name w:val="Body text|1"/>
    <w:basedOn w:val="888"/>
    <w:next w:val="1022"/>
    <w:link w:val="888"/>
    <w:qFormat/>
    <w:pPr>
      <w:ind w:firstLine="400"/>
      <w:jc w:val="both"/>
      <w:spacing w:line="430" w:lineRule="auto"/>
    </w:pPr>
    <w:rPr>
      <w:rFonts w:ascii="宋体" w:hAnsi="宋体" w:eastAsia="宋体" w:cs="宋体"/>
      <w:sz w:val="20"/>
      <w:lang w:val="zh-TW" w:eastAsia="zh-TW" w:bidi="zh-TW"/>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5</cp:revision>
  <dcterms:created xsi:type="dcterms:W3CDTF">2024-10-28T02:19:00Z</dcterms:created>
  <dcterms:modified xsi:type="dcterms:W3CDTF">2026-06-18T05:52:21Z</dcterms:modified>
</cp:coreProperties>
</file>