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1"/>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sz w:val="84"/>
        </w:rPr>
      </w:pPr>
      <w:r>
        <w:rPr>
          <w:rFonts w:hint="eastAsia" w:cs="宋体" w:asciiTheme="minorEastAsia" w:hAnsiTheme="minorEastAsia" w:eastAsiaTheme="minorEastAsia"/>
          <w:b/>
          <w:sz w:val="84"/>
        </w:rPr>
        <w:t xml:space="preserve">招   标   文   件</w:t>
      </w:r>
      <w:r/>
    </w:p>
    <w:p>
      <w:pPr>
        <w:jc w:val="center"/>
        <w:spacing w:line="360" w:lineRule="auto"/>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（电子招投标）</w:t>
      </w:r>
      <w:r/>
    </w:p>
    <w:p>
      <w:pPr>
        <w:jc w:val="center"/>
        <w:spacing w:line="360" w:lineRule="auto"/>
        <w:rPr>
          <w:rFonts w:cs="宋体" w:asciiTheme="minorEastAsia" w:hAnsiTheme="minorEastAsia" w:eastAsiaTheme="minorEastAsia"/>
          <w:sz w:val="32"/>
        </w:rPr>
      </w:pPr>
      <w:r>
        <w:rPr>
          <w:rFonts w:cs="宋体" w:asciiTheme="minorEastAsia" w:hAnsiTheme="minorEastAsia" w:eastAsiaTheme="minorEastAsia"/>
          <w:sz w:val="32"/>
        </w:rPr>
      </w:r>
      <w:r/>
    </w:p>
    <w:p>
      <w:pPr>
        <w:pStyle w:val="1090"/>
        <w:rPr>
          <w:rFonts w:cs="宋体" w:asciiTheme="minorEastAsia" w:hAnsiTheme="minorEastAsia" w:eastAsiaTheme="minorEastAsia"/>
        </w:rPr>
      </w:pPr>
      <w:r>
        <w:rPr>
          <w:rFonts w:cs="宋体" w:asciiTheme="minorEastAsia" w:hAnsiTheme="minorEastAsia" w:eastAsiaTheme="minorEastAsia"/>
        </w:rPr>
      </w:r>
      <w:r/>
    </w:p>
    <w:p>
      <w:pPr>
        <w:jc w:val="center"/>
        <w:spacing w:line="360" w:lineRule="auto"/>
        <w:rPr>
          <w:rFonts w:cs="宋体" w:asciiTheme="minorEastAsia" w:hAnsiTheme="minorEastAsia" w:eastAsiaTheme="minorEastAsia"/>
          <w:sz w:val="32"/>
        </w:rPr>
      </w:pPr>
      <w:r>
        <w:rPr>
          <w:rFonts w:cs="宋体" w:asciiTheme="minorEastAsia" w:hAnsiTheme="minorEastAsia" w:eastAsiaTheme="minorEastAsia"/>
          <w:sz w:val="32"/>
        </w:rPr>
      </w:r>
      <w:r/>
    </w:p>
    <w:p>
      <w:pPr>
        <w:ind w:firstLine="1446"/>
        <w:spacing w:line="360" w:lineRule="auto"/>
        <w:rPr>
          <w:rFonts w:cs="宋体" w:asciiTheme="minorEastAsia" w:hAnsiTheme="minorEastAsia" w:eastAsiaTheme="minorEastAsia"/>
          <w:b/>
          <w:sz w:val="36"/>
        </w:rPr>
      </w:pPr>
      <w:r>
        <w:rPr>
          <w:rFonts w:hint="eastAsia" w:cs="宋体" w:asciiTheme="minorEastAsia" w:hAnsiTheme="minorEastAsia" w:eastAsiaTheme="minorEastAsia"/>
          <w:b/>
          <w:sz w:val="36"/>
        </w:rPr>
        <w:t xml:space="preserve">项目编号：</w:t>
      </w:r>
      <w:r>
        <w:rPr>
          <w:rFonts w:cs="宋体" w:asciiTheme="minorEastAsia" w:hAnsiTheme="minorEastAsia" w:eastAsiaTheme="minorEastAsia"/>
          <w:b/>
          <w:sz w:val="36"/>
        </w:rPr>
        <w:t xml:space="preserve">JSZC-321192-JZCG-G2026-000</w:t>
      </w:r>
      <w:r>
        <w:rPr>
          <w:rFonts w:cs="宋体" w:asciiTheme="minorEastAsia" w:hAnsiTheme="minorEastAsia" w:eastAsiaTheme="minorEastAsia"/>
          <w:b/>
          <w:sz w:val="36"/>
        </w:rPr>
        <w:t xml:space="preserve">5</w:t>
      </w:r>
      <w:r/>
    </w:p>
    <w:p>
      <w:pPr>
        <w:ind w:firstLine="1446"/>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1446"/>
        <w:spacing w:line="360" w:lineRule="auto"/>
        <w:rPr>
          <w:rFonts w:cs="宋体" w:asciiTheme="minorEastAsia" w:hAnsiTheme="minorEastAsia" w:eastAsiaTheme="minorEastAsia"/>
          <w:sz w:val="32"/>
        </w:rPr>
      </w:pPr>
      <w:r>
        <w:rPr>
          <w:rFonts w:cs="宋体" w:asciiTheme="minorEastAsia" w:hAnsiTheme="minorEastAsia" w:eastAsiaTheme="minorEastAsia"/>
          <w:sz w:val="32"/>
        </w:rPr>
      </w:r>
      <w:r/>
    </w:p>
    <w:p>
      <w:pPr>
        <w:ind w:right="720"/>
        <w:jc w:val="center"/>
        <w:spacing w:line="360" w:lineRule="auto"/>
        <w:rPr>
          <w:rFonts w:cs="宋体" w:asciiTheme="minorEastAsia" w:hAnsiTheme="minorEastAsia" w:eastAsiaTheme="minorEastAsia"/>
          <w:b/>
          <w:sz w:val="36"/>
          <w:szCs w:val="36"/>
        </w:rPr>
        <w:outlineLvl w:val="0"/>
      </w:pPr>
      <w:r>
        <w:rPr>
          <w:rFonts w:hint="eastAsia" w:cs="宋体" w:asciiTheme="minorEastAsia" w:hAnsiTheme="minorEastAsia" w:eastAsiaTheme="minorEastAsia"/>
          <w:b/>
          <w:sz w:val="36"/>
          <w:szCs w:val="36"/>
        </w:rPr>
        <w:t xml:space="preserve">    项目名称</w:t>
      </w:r>
      <w:r>
        <w:rPr>
          <w:rFonts w:hint="eastAsia" w:cs="宋体" w:asciiTheme="minorEastAsia" w:hAnsiTheme="minorEastAsia" w:eastAsiaTheme="minorEastAsia"/>
          <w:sz w:val="36"/>
          <w:szCs w:val="36"/>
        </w:rPr>
        <w:t xml:space="preserve">：</w:t>
      </w:r>
      <w:r>
        <w:rPr>
          <w:rFonts w:hint="eastAsia" w:cs="宋体" w:asciiTheme="minorEastAsia" w:hAnsiTheme="minorEastAsia" w:eastAsiaTheme="minorEastAsia"/>
          <w:b/>
          <w:sz w:val="36"/>
          <w:szCs w:val="36"/>
        </w:rPr>
        <w:t xml:space="preserve">园区平台安全环保监控能力提升项目</w:t>
      </w:r>
      <w:r>
        <w:rPr>
          <w:rFonts w:cs="宋体" w:asciiTheme="minorEastAsia" w:hAnsiTheme="minorEastAsia" w:eastAsiaTheme="minorEastAsia"/>
          <w:b/>
          <w:sz w:val="36"/>
          <w:szCs w:val="36"/>
        </w:rPr>
        <w:t xml:space="preserve"> </w:t>
      </w:r>
      <w:r/>
    </w:p>
    <w:p>
      <w:pPr>
        <w:jc w:val="center"/>
        <w:spacing w:line="360" w:lineRule="auto"/>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pStyle w:val="86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6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6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6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6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65"/>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镇江经济技术开发区公共资源交易中心   </w:t>
      </w:r>
      <w:r/>
    </w:p>
    <w:p>
      <w:pPr>
        <w:jc w:val="center"/>
        <w:spacing w:line="360" w:lineRule="auto"/>
        <w:rPr>
          <w:rFonts w:cs="宋体" w:asciiTheme="minorEastAsia" w:hAnsiTheme="minorEastAsia" w:eastAsiaTheme="minorEastAsia"/>
          <w:b/>
          <w:sz w:val="36"/>
          <w:szCs w:val="36"/>
        </w:rPr>
      </w:pPr>
      <w:r>
        <w:rPr>
          <w:rFonts w:hint="eastAsia" w:cs="宋体" w:asciiTheme="minorEastAsia" w:hAnsiTheme="minorEastAsia" w:eastAsiaTheme="minorEastAsia"/>
          <w:b/>
          <w:sz w:val="36"/>
          <w:szCs w:val="36"/>
        </w:rPr>
        <w:t xml:space="preserve">2026年</w:t>
      </w:r>
      <w:r>
        <w:rPr>
          <w:rFonts w:cs="宋体" w:asciiTheme="minorEastAsia" w:hAnsiTheme="minorEastAsia" w:eastAsiaTheme="minorEastAsia"/>
          <w:b/>
          <w:sz w:val="36"/>
          <w:szCs w:val="36"/>
        </w:rPr>
        <w:t xml:space="preserve">6</w:t>
      </w:r>
      <w:r>
        <w:rPr>
          <w:rFonts w:hint="eastAsia" w:cs="宋体" w:asciiTheme="minorEastAsia" w:hAnsiTheme="minorEastAsia" w:eastAsiaTheme="minorEastAsia"/>
          <w:b/>
          <w:sz w:val="36"/>
          <w:szCs w:val="36"/>
        </w:rPr>
        <w:t xml:space="preserve">月</w:t>
      </w:r>
      <w:r>
        <w:rPr>
          <w:rFonts w:cs="宋体" w:asciiTheme="minorEastAsia" w:hAnsiTheme="minorEastAsia" w:eastAsiaTheme="minorEastAsia"/>
          <w:b/>
          <w:sz w:val="36"/>
          <w:szCs w:val="36"/>
        </w:rPr>
        <w:t xml:space="preserve">10</w:t>
      </w:r>
      <w:r>
        <w:rPr>
          <w:rFonts w:hint="eastAsia" w:cs="宋体" w:asciiTheme="minorEastAsia" w:hAnsiTheme="minorEastAsia" w:eastAsiaTheme="minorEastAsia"/>
          <w:b/>
          <w:sz w:val="36"/>
          <w:szCs w:val="36"/>
        </w:rPr>
        <w:t xml:space="preserve">日</w:t>
      </w:r>
      <w:r/>
    </w:p>
    <w:p>
      <w:pPr>
        <w:jc w:val="center"/>
        <w:spacing w:line="360" w:lineRule="auto"/>
        <w:rPr>
          <w:rFonts w:cs="宋体" w:asciiTheme="minorEastAsia" w:hAnsiTheme="minorEastAsia" w:eastAsiaTheme="minorEastAsia"/>
          <w:b/>
          <w:sz w:val="36"/>
          <w:szCs w:val="36"/>
        </w:rPr>
      </w:pPr>
      <w:r>
        <w:rPr>
          <w:rFonts w:cs="宋体" w:asciiTheme="minorEastAsia" w:hAnsiTheme="minorEastAsia" w:eastAsiaTheme="minorEastAsia"/>
          <w:b/>
          <w:sz w:val="36"/>
          <w:szCs w:val="36"/>
        </w:rPr>
      </w:r>
      <w:r/>
    </w:p>
    <w:p>
      <w:pPr>
        <w:jc w:val="center"/>
        <w:spacing w:line="360" w:lineRule="auto"/>
        <w:rPr>
          <w:rFonts w:cs="宋体" w:asciiTheme="minorEastAsia" w:hAnsiTheme="minorEastAsia" w:eastAsiaTheme="minorEastAsia"/>
          <w:b/>
          <w:sz w:val="44"/>
        </w:rPr>
      </w:pPr>
      <w:r>
        <w:rPr>
          <w:rFonts w:cs="宋体" w:asciiTheme="minorEastAsia" w:hAnsiTheme="minorEastAsia" w:eastAsiaTheme="minorEastAsia"/>
          <w:b/>
          <w:sz w:val="44"/>
        </w:rPr>
      </w:r>
      <w:r/>
    </w:p>
    <w:p>
      <w:pPr>
        <w:jc w:val="center"/>
        <w:spacing w:line="360" w:lineRule="auto"/>
        <w:rPr>
          <w:rFonts w:cs="宋体" w:asciiTheme="minorEastAsia" w:hAnsiTheme="minorEastAsia" w:eastAsiaTheme="minorEastAsia"/>
          <w:b/>
          <w:sz w:val="44"/>
        </w:rPr>
      </w:pPr>
      <w:r>
        <w:rPr>
          <w:rFonts w:cs="宋体" w:asciiTheme="minorEastAsia" w:hAnsiTheme="minorEastAsia" w:eastAsiaTheme="minorEastAsia"/>
          <w:b/>
          <w:sz w:val="44"/>
        </w:rPr>
      </w:r>
      <w:r/>
    </w:p>
    <w:p>
      <w:pPr>
        <w:jc w:val="center"/>
        <w:spacing w:line="360" w:lineRule="auto"/>
        <w:rPr>
          <w:rFonts w:cs="宋体" w:asciiTheme="minorEastAsia" w:hAnsiTheme="minorEastAsia" w:eastAsiaTheme="minorEastAsia"/>
          <w:b/>
          <w:sz w:val="44"/>
        </w:rPr>
      </w:pPr>
      <w:r>
        <w:rPr>
          <w:rFonts w:hint="eastAsia" w:cs="宋体" w:asciiTheme="minorEastAsia" w:hAnsiTheme="minorEastAsia" w:eastAsiaTheme="minorEastAsia"/>
          <w:b/>
          <w:sz w:val="44"/>
        </w:rPr>
        <w:t xml:space="preserve">招标文件目录</w:t>
      </w:r>
      <w:r/>
    </w:p>
    <w:p>
      <w:pPr>
        <w:ind w:firstLine="883"/>
        <w:jc w:val="center"/>
        <w:spacing w:line="360" w:lineRule="auto"/>
        <w:rPr>
          <w:rFonts w:cs="宋体" w:asciiTheme="minorEastAsia" w:hAnsiTheme="minorEastAsia" w:eastAsiaTheme="minorEastAsia"/>
          <w:b/>
          <w:sz w:val="44"/>
        </w:rPr>
      </w:pPr>
      <w:r>
        <w:rPr>
          <w:rFonts w:cs="宋体" w:asciiTheme="minorEastAsia" w:hAnsiTheme="minorEastAsia" w:eastAsiaTheme="minorEastAsia"/>
          <w:b/>
          <w:sz w:val="44"/>
        </w:rPr>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第一部分    投标邀请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第二部分    投标人须知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第三部分    拟签订的合同文本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第四部分    采购需求                            </w:t>
      </w:r>
      <w:r/>
    </w:p>
    <w:p>
      <w:pPr>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第五部分    评标办法和标准                      </w:t>
      </w:r>
      <w:r/>
    </w:p>
    <w:p>
      <w:pPr>
        <w:jc w:val="left"/>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第六部分    投标文件（格式）                    </w:t>
      </w:r>
      <w:r/>
    </w:p>
    <w:p>
      <w:pPr>
        <w:pStyle w:val="1092"/>
        <w:ind w:left="779" w:right="900" w:firstLine="420"/>
        <w:jc w:val="center"/>
        <w:keepLines w:val="0"/>
        <w:keepNext w:val="0"/>
        <w:spacing w:before="200" w:after="200" w:line="360" w:lineRule="auto"/>
        <w:rPr>
          <w:rFonts w:cs="宋体" w:asciiTheme="minorEastAsia" w:hAnsiTheme="minorEastAsia" w:eastAsiaTheme="minorEastAsia"/>
          <w:sz w:val="36"/>
          <w:szCs w:val="36"/>
          <w:lang w:eastAsia="zh-CN"/>
        </w:rPr>
      </w:pPr>
      <w:r>
        <w:rPr>
          <w:rFonts w:hint="eastAsia" w:cs="宋体" w:asciiTheme="minorEastAsia" w:hAnsiTheme="minorEastAsia" w:eastAsiaTheme="minorEastAsia"/>
          <w:sz w:val="30"/>
          <w:lang w:eastAsia="zh-CN"/>
        </w:rPr>
        <w:br w:type="page" w:clear="all"/>
      </w:r>
      <w:bookmarkStart w:id="0" w:name="_Toc20732967"/>
      <w:r/>
      <w:bookmarkStart w:id="1" w:name="_Toc92167999"/>
      <w:r/>
      <w:bookmarkStart w:id="2" w:name="_Toc100386033"/>
      <w:r>
        <w:rPr>
          <w:rFonts w:hint="eastAsia" w:cs="宋体" w:asciiTheme="minorEastAsia" w:hAnsiTheme="minorEastAsia" w:eastAsiaTheme="minorEastAsia"/>
          <w:sz w:val="36"/>
          <w:szCs w:val="36"/>
          <w:lang w:eastAsia="zh-CN"/>
        </w:rPr>
        <w:t xml:space="preserve">第一部分  投标邀请</w:t>
      </w:r>
      <w:bookmarkEnd w:id="0"/>
      <w:r/>
      <w:bookmarkEnd w:id="1"/>
      <w:r/>
      <w:bookmarkEnd w:id="2"/>
      <w:r/>
      <w:r/>
    </w:p>
    <w:p>
      <w:pPr>
        <w:ind w:firstLine="480"/>
        <w:spacing w:line="360" w:lineRule="auto"/>
        <w:rPr>
          <w:rFonts w:cs="宋体" w:asciiTheme="minorEastAsia" w:hAnsiTheme="minorEastAsia" w:eastAsiaTheme="minorEastAsia"/>
          <w:sz w:val="24"/>
          <w:szCs w:val="28"/>
        </w:rPr>
        <w:pBdr>
          <w:top w:val="single" w:color="000000" w:sz="4" w:space="1"/>
          <w:left w:val="single" w:color="000000" w:sz="4" w:space="4"/>
          <w:bottom w:val="single" w:color="000000" w:sz="4" w:space="1"/>
          <w:right w:val="single" w:color="000000" w:sz="4" w:space="4"/>
        </w:pBdr>
      </w:pPr>
      <w:r/>
      <w:bookmarkStart w:id="3" w:name="_Toc100386044"/>
      <w:r/>
      <w:bookmarkStart w:id="4" w:name="_Toc92168010"/>
      <w:r/>
      <w:bookmarkStart w:id="5" w:name="_Toc98669699"/>
      <w:r/>
      <w:bookmarkStart w:id="6" w:name="_Toc20732978"/>
      <w:r/>
      <w:bookmarkStart w:id="7" w:name="_Toc98669341"/>
      <w:r>
        <w:rPr>
          <w:rFonts w:hint="eastAsia" w:cs="宋体" w:asciiTheme="minorEastAsia" w:hAnsiTheme="minorEastAsia" w:eastAsiaTheme="minorEastAsia"/>
          <w:sz w:val="24"/>
          <w:szCs w:val="28"/>
        </w:rPr>
        <w:t xml:space="preserve">项目概况</w:t>
      </w:r>
      <w:r/>
    </w:p>
    <w:p>
      <w:pPr>
        <w:ind w:firstLine="480"/>
        <w:spacing w:line="360" w:lineRule="auto"/>
        <w:rPr>
          <w:rFonts w:cs="宋体" w:asciiTheme="minorEastAsia" w:hAnsiTheme="minorEastAsia" w:eastAsiaTheme="minorEastAsia"/>
          <w:sz w:val="24"/>
          <w:szCs w:val="28"/>
          <w:u w:val="single"/>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sz w:val="24"/>
          <w:szCs w:val="28"/>
          <w:u w:val="single"/>
        </w:rPr>
        <w:t xml:space="preserve">园区平台安全环保监控能力提升项目</w:t>
      </w:r>
      <w:r>
        <w:rPr>
          <w:rFonts w:hint="eastAsia" w:cs="宋体" w:asciiTheme="minorEastAsia" w:hAnsiTheme="minorEastAsia" w:eastAsiaTheme="minorEastAsia"/>
          <w:sz w:val="24"/>
          <w:szCs w:val="28"/>
        </w:rPr>
        <w:t xml:space="preserve">的潜在投标人应在</w:t>
      </w:r>
      <w:r>
        <w:rPr>
          <w:rFonts w:hint="eastAsia" w:cs="宋体" w:asciiTheme="minorEastAsia" w:hAnsiTheme="minorEastAsia" w:eastAsiaTheme="minorEastAsia"/>
          <w:sz w:val="24"/>
          <w:szCs w:val="28"/>
          <w:highlight w:val="white"/>
        </w:rPr>
        <w:t xml:space="preserve">“苏采云”电子交易平台（网址：http:</w:t>
      </w:r>
      <w:r>
        <w:rPr>
          <w:rFonts w:hint="eastAsia" w:cs="宋体" w:asciiTheme="minorEastAsia" w:hAnsiTheme="minorEastAsia" w:eastAsiaTheme="minorEastAsia"/>
          <w:sz w:val="24"/>
          <w:szCs w:val="28"/>
        </w:rPr>
        <w:t xml:space="preserve">//jszfcg.jsczt.cn/）</w:t>
      </w:r>
      <w:r>
        <w:rPr>
          <w:rFonts w:cs="宋体" w:asciiTheme="minorEastAsia" w:hAnsiTheme="minorEastAsia" w:eastAsiaTheme="minorEastAsia"/>
          <w:sz w:val="24"/>
          <w:szCs w:val="28"/>
        </w:rPr>
        <w:t xml:space="preserve">自行免</w:t>
      </w:r>
      <w:r>
        <w:rPr>
          <w:rFonts w:hint="eastAsia" w:cs="宋体" w:asciiTheme="minorEastAsia" w:hAnsiTheme="minorEastAsia" w:eastAsiaTheme="minorEastAsia"/>
          <w:sz w:val="24"/>
          <w:szCs w:val="28"/>
        </w:rPr>
        <w:t xml:space="preserve">费下载招标文件，并于</w:t>
      </w:r>
      <w:r>
        <w:rPr>
          <w:rFonts w:hint="eastAsia" w:cs="宋体" w:asciiTheme="minorEastAsia" w:hAnsiTheme="minorEastAsia" w:eastAsiaTheme="minorEastAsia"/>
          <w:sz w:val="24"/>
          <w:szCs w:val="28"/>
          <w:u w:val="single"/>
        </w:rPr>
        <w:t xml:space="preserve">2026年</w:t>
      </w:r>
      <w:r>
        <w:rPr>
          <w:rFonts w:cs="宋体" w:asciiTheme="minorEastAsia" w:hAnsiTheme="minorEastAsia" w:eastAsiaTheme="minorEastAsia"/>
          <w:sz w:val="24"/>
          <w:szCs w:val="28"/>
          <w:u w:val="single"/>
        </w:rPr>
        <w:t xml:space="preserve">7</w:t>
      </w:r>
      <w:r>
        <w:rPr>
          <w:rFonts w:hint="eastAsia" w:cs="宋体" w:asciiTheme="minorEastAsia" w:hAnsiTheme="minorEastAsia" w:eastAsiaTheme="minorEastAsia"/>
          <w:sz w:val="24"/>
          <w:szCs w:val="28"/>
          <w:u w:val="single"/>
        </w:rPr>
        <w:t xml:space="preserve">月</w:t>
      </w:r>
      <w:r>
        <w:rPr>
          <w:rFonts w:cs="宋体" w:asciiTheme="minorEastAsia" w:hAnsiTheme="minorEastAsia" w:eastAsiaTheme="minorEastAsia"/>
          <w:sz w:val="24"/>
          <w:szCs w:val="28"/>
          <w:u w:val="single"/>
        </w:rPr>
        <w:t xml:space="preserve">8</w:t>
      </w:r>
      <w:r>
        <w:rPr>
          <w:rFonts w:hint="eastAsia" w:cs="宋体" w:asciiTheme="minorEastAsia" w:hAnsiTheme="minorEastAsia" w:eastAsiaTheme="minorEastAsia"/>
          <w:sz w:val="24"/>
          <w:szCs w:val="28"/>
          <w:u w:val="single"/>
        </w:rPr>
        <w:t xml:space="preserve">日9点30分</w:t>
      </w:r>
      <w:r>
        <w:rPr>
          <w:rFonts w:hint="eastAsia" w:cs="宋体" w:asciiTheme="minorEastAsia" w:hAnsiTheme="minorEastAsia" w:eastAsiaTheme="minorEastAsia"/>
          <w:sz w:val="24"/>
          <w:szCs w:val="28"/>
        </w:rPr>
        <w:t xml:space="preserve">（</w:t>
      </w:r>
      <w:r>
        <w:rPr>
          <w:rFonts w:hint="eastAsia" w:cs="宋体" w:asciiTheme="minorEastAsia" w:hAnsiTheme="minorEastAsia" w:eastAsiaTheme="minorEastAsia"/>
          <w:bCs/>
          <w:sz w:val="24"/>
          <w:szCs w:val="28"/>
        </w:rPr>
        <w:t xml:space="preserve">北京时间）前按要求递交投标文件</w:t>
      </w:r>
      <w:r>
        <w:rPr>
          <w:rFonts w:hint="eastAsia" w:cs="宋体" w:asciiTheme="minorEastAsia" w:hAnsiTheme="minorEastAsia" w:eastAsiaTheme="minorEastAsia"/>
          <w:sz w:val="24"/>
          <w:szCs w:val="28"/>
        </w:rPr>
        <w:t xml:space="preserve">。</w:t>
      </w:r>
      <w:r/>
    </w:p>
    <w:p>
      <w:pPr>
        <w:pStyle w:val="1090"/>
        <w:ind w:left="-142"/>
        <w:jc w:val="both"/>
        <w:spacing w:line="360" w:lineRule="auto"/>
        <w:rPr>
          <w:rFonts w:cs="宋体" w:asciiTheme="minorEastAsia" w:hAnsiTheme="minorEastAsia" w:eastAsiaTheme="minorEastAsia"/>
          <w:b w:val="0"/>
          <w:sz w:val="24"/>
          <w:szCs w:val="28"/>
        </w:rPr>
      </w:pPr>
      <w:r/>
      <w:bookmarkStart w:id="8" w:name="_Toc35393790"/>
      <w:r/>
      <w:bookmarkStart w:id="9" w:name="_Toc28359079"/>
      <w:r/>
      <w:bookmarkStart w:id="10" w:name="_Toc35393621"/>
      <w:r/>
      <w:bookmarkStart w:id="11" w:name="_Toc28359002"/>
      <w:r/>
      <w:bookmarkStart w:id="12" w:name="_Hlk24379207"/>
      <w:r>
        <w:rPr>
          <w:rFonts w:hint="eastAsia" w:cs="宋体" w:asciiTheme="minorEastAsia" w:hAnsiTheme="minorEastAsia" w:eastAsiaTheme="minorEastAsia"/>
          <w:b w:val="0"/>
          <w:sz w:val="24"/>
          <w:szCs w:val="28"/>
        </w:rPr>
        <w:t xml:space="preserve">一、项目基本情况</w:t>
      </w:r>
      <w:bookmarkEnd w:id="8"/>
      <w:r/>
      <w:bookmarkEnd w:id="9"/>
      <w:r/>
      <w:bookmarkEnd w:id="10"/>
      <w:r/>
      <w:bookmarkEnd w:id="11"/>
      <w:r/>
      <w:r/>
    </w:p>
    <w:p>
      <w:pPr>
        <w:ind w:firstLine="480"/>
        <w:spacing w:line="360" w:lineRule="auto"/>
        <w:rPr>
          <w:rFonts w:cs="宋体" w:asciiTheme="minorEastAsia" w:hAnsiTheme="minorEastAsia" w:eastAsiaTheme="minorEastAsia"/>
          <w:color w:val="ff0000"/>
          <w:sz w:val="24"/>
          <w:szCs w:val="28"/>
        </w:rPr>
      </w:pPr>
      <w:r>
        <w:rPr>
          <w:rFonts w:hint="eastAsia" w:cs="宋体" w:asciiTheme="minorEastAsia" w:hAnsiTheme="minorEastAsia" w:eastAsiaTheme="minorEastAsia"/>
          <w:sz w:val="24"/>
          <w:szCs w:val="28"/>
        </w:rPr>
        <w:t xml:space="preserve">项目编号：</w:t>
      </w:r>
      <w:r>
        <w:rPr>
          <w:rFonts w:cs="宋体" w:asciiTheme="minorEastAsia" w:hAnsiTheme="minorEastAsia" w:eastAsiaTheme="minorEastAsia"/>
          <w:sz w:val="24"/>
          <w:szCs w:val="28"/>
        </w:rPr>
        <w:t xml:space="preserve">JSZC-321192-JZCG-G2026-0004</w:t>
      </w:r>
      <w:r/>
    </w:p>
    <w:p>
      <w:pPr>
        <w:ind w:left="1679" w:hanging="12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项目名称：</w:t>
      </w:r>
      <w:bookmarkEnd w:id="12"/>
      <w:r>
        <w:rPr>
          <w:rFonts w:hint="eastAsia" w:cs="宋体" w:asciiTheme="minorEastAsia" w:hAnsiTheme="minorEastAsia" w:eastAsiaTheme="minorEastAsia"/>
          <w:sz w:val="24"/>
          <w:szCs w:val="28"/>
        </w:rPr>
        <w:t xml:space="preserve">园区平台安全环保监控能力提升项目</w:t>
      </w:r>
      <w:r>
        <w:rPr>
          <w:rFonts w:cs="宋体" w:asciiTheme="minorEastAsia" w:hAnsiTheme="minorEastAsia" w:eastAsiaTheme="minorEastAsia"/>
          <w:sz w:val="24"/>
          <w:szCs w:val="28"/>
        </w:rPr>
        <w:t xml:space="preserve"> </w:t>
      </w:r>
      <w:r/>
    </w:p>
    <w:p>
      <w:pPr>
        <w:ind w:firstLine="480"/>
        <w:spacing w:line="360" w:lineRule="auto"/>
        <w:rPr>
          <w:rFonts w:cs="宋体" w:asciiTheme="minorEastAsia" w:hAnsiTheme="minorEastAsia" w:eastAsiaTheme="minorEastAsia"/>
          <w:sz w:val="24"/>
          <w:szCs w:val="28"/>
        </w:rPr>
      </w:pPr>
      <w:r/>
      <w:bookmarkStart w:id="13" w:name="OLE_LINK193"/>
      <w:r/>
      <w:bookmarkStart w:id="14" w:name="OLE_LINK197"/>
      <w:r/>
      <w:bookmarkStart w:id="15" w:name="OLE_LINK145"/>
      <w:r/>
      <w:bookmarkStart w:id="16" w:name="OLE_LINK146"/>
      <w:r>
        <w:rPr>
          <w:rFonts w:hint="eastAsia" w:cs="宋体" w:asciiTheme="minorEastAsia" w:hAnsiTheme="minorEastAsia" w:eastAsiaTheme="minorEastAsia"/>
          <w:sz w:val="24"/>
          <w:szCs w:val="28"/>
        </w:rPr>
        <w:t xml:space="preserve">预算金额：</w:t>
      </w:r>
      <w:r>
        <w:rPr>
          <w:rFonts w:cs="宋体" w:asciiTheme="minorEastAsia" w:hAnsiTheme="minorEastAsia" w:eastAsiaTheme="minorEastAsia"/>
          <w:sz w:val="24"/>
          <w:szCs w:val="28"/>
        </w:rPr>
        <w:t xml:space="preserve">2</w:t>
      </w:r>
      <w:r>
        <w:rPr>
          <w:rFonts w:cs="宋体" w:asciiTheme="minorEastAsia" w:hAnsiTheme="minorEastAsia" w:eastAsiaTheme="minorEastAsia"/>
          <w:sz w:val="24"/>
          <w:szCs w:val="28"/>
        </w:rPr>
        <w:t xml:space="preserve">64</w:t>
      </w:r>
      <w:r>
        <w:rPr>
          <w:rFonts w:cs="宋体" w:asciiTheme="minorEastAsia" w:hAnsiTheme="minorEastAsia" w:eastAsiaTheme="minorEastAsia"/>
          <w:sz w:val="24"/>
          <w:szCs w:val="28"/>
        </w:rPr>
        <w:t xml:space="preserve">.08</w:t>
      </w:r>
      <w:r>
        <w:rPr>
          <w:rFonts w:hint="eastAsia" w:cs="宋体" w:asciiTheme="minorEastAsia" w:hAnsiTheme="minorEastAsia" w:eastAsiaTheme="minorEastAsia"/>
          <w:sz w:val="24"/>
          <w:szCs w:val="28"/>
        </w:rPr>
        <w:t xml:space="preserve">万元；</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最高限价：</w:t>
      </w:r>
      <w:r>
        <w:rPr>
          <w:rFonts w:cs="宋体" w:asciiTheme="minorEastAsia" w:hAnsiTheme="minorEastAsia" w:eastAsiaTheme="minorEastAsia"/>
          <w:sz w:val="24"/>
          <w:szCs w:val="28"/>
        </w:rPr>
        <w:t xml:space="preserve">2</w:t>
      </w:r>
      <w:r>
        <w:rPr>
          <w:rFonts w:cs="宋体" w:asciiTheme="minorEastAsia" w:hAnsiTheme="minorEastAsia" w:eastAsiaTheme="minorEastAsia"/>
          <w:sz w:val="24"/>
          <w:szCs w:val="28"/>
        </w:rPr>
        <w:t xml:space="preserve">64</w:t>
      </w:r>
      <w:r>
        <w:rPr>
          <w:rFonts w:cs="宋体" w:asciiTheme="minorEastAsia" w:hAnsiTheme="minorEastAsia" w:eastAsiaTheme="minorEastAsia"/>
          <w:sz w:val="24"/>
          <w:szCs w:val="28"/>
        </w:rPr>
        <w:t xml:space="preserve">.08</w:t>
      </w:r>
      <w:r>
        <w:rPr>
          <w:rFonts w:hint="eastAsia" w:cs="宋体" w:asciiTheme="minorEastAsia" w:hAnsiTheme="minorEastAsia" w:eastAsiaTheme="minorEastAsia"/>
          <w:sz w:val="24"/>
          <w:szCs w:val="28"/>
        </w:rPr>
        <w:t xml:space="preserve">万元。</w:t>
      </w:r>
      <w:bookmarkEnd w:id="13"/>
      <w:r/>
      <w:bookmarkEnd w:id="14"/>
      <w:r/>
      <w:bookmarkEnd w:id="15"/>
      <w:r/>
      <w:bookmarkEnd w:id="16"/>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采购需求：</w:t>
      </w:r>
      <w:bookmarkStart w:id="17" w:name="OLE_LINK190"/>
      <w:r/>
      <w:bookmarkStart w:id="18" w:name="OLE_LINK192"/>
      <w:r>
        <w:rPr>
          <w:rFonts w:hint="eastAsia" w:cs="宋体" w:asciiTheme="minorEastAsia" w:hAnsiTheme="minorEastAsia" w:eastAsiaTheme="minorEastAsia"/>
          <w:sz w:val="24"/>
          <w:szCs w:val="28"/>
        </w:rPr>
        <w:t xml:space="preserve">详细内容及要求见第四部分采购需求。</w:t>
      </w:r>
      <w:bookmarkEnd w:id="17"/>
      <w:r/>
      <w:bookmarkEnd w:id="18"/>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合同履行期限：</w:t>
      </w:r>
      <w:bookmarkStart w:id="19" w:name="OLE_LINK198"/>
      <w:r/>
      <w:bookmarkStart w:id="20" w:name="OLE_LINK199"/>
      <w:r>
        <w:rPr>
          <w:rFonts w:hint="eastAsia" w:cs="宋体" w:asciiTheme="minorEastAsia" w:hAnsiTheme="minorEastAsia" w:eastAsiaTheme="minorEastAsia"/>
          <w:sz w:val="24"/>
          <w:szCs w:val="28"/>
        </w:rPr>
        <w:t xml:space="preserve">详细内容及要求见采购需求。</w:t>
      </w:r>
      <w:bookmarkEnd w:id="19"/>
      <w:r/>
      <w:bookmarkEnd w:id="20"/>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rPr>
        <w:t xml:space="preserve">本项目是否接受联合体投标：</w:t>
      </w:r>
      <w:r>
        <w:rPr>
          <w:rFonts w:hint="eastAsia" w:cs="宋体" w:asciiTheme="minorEastAsia" w:hAnsiTheme="minorEastAsia" w:eastAsiaTheme="minorEastAsia"/>
          <w:sz w:val="24"/>
          <w:szCs w:val="28"/>
        </w:rPr>
        <w:t xml:space="preserve">不接受</w:t>
      </w:r>
      <w:r/>
    </w:p>
    <w:p>
      <w:pPr>
        <w:pStyle w:val="1090"/>
        <w:ind w:left="-142"/>
        <w:jc w:val="both"/>
        <w:spacing w:line="360" w:lineRule="auto"/>
        <w:rPr>
          <w:rFonts w:cs="宋体" w:asciiTheme="minorEastAsia" w:hAnsiTheme="minorEastAsia" w:eastAsiaTheme="minorEastAsia"/>
          <w:b w:val="0"/>
          <w:sz w:val="24"/>
          <w:szCs w:val="28"/>
        </w:rPr>
      </w:pPr>
      <w:r/>
      <w:bookmarkStart w:id="21" w:name="_Toc35393791"/>
      <w:r/>
      <w:bookmarkStart w:id="22" w:name="_Toc28359003"/>
      <w:r/>
      <w:bookmarkStart w:id="23" w:name="_Toc28359080"/>
      <w:r/>
      <w:bookmarkStart w:id="24" w:name="_Toc35393622"/>
      <w:r>
        <w:rPr>
          <w:rFonts w:hint="eastAsia" w:cs="宋体" w:asciiTheme="minorEastAsia" w:hAnsiTheme="minorEastAsia" w:eastAsiaTheme="minorEastAsia"/>
          <w:b w:val="0"/>
          <w:sz w:val="24"/>
          <w:szCs w:val="28"/>
        </w:rPr>
        <w:t xml:space="preserve">二、申请人的资格要求：</w:t>
      </w:r>
      <w:bookmarkEnd w:id="21"/>
      <w:r/>
      <w:bookmarkEnd w:id="22"/>
      <w:r/>
      <w:bookmarkEnd w:id="23"/>
      <w:r/>
      <w:bookmarkEnd w:id="24"/>
      <w:r/>
      <w:r/>
    </w:p>
    <w:p>
      <w:pPr>
        <w:ind w:firstLine="480"/>
        <w:spacing w:line="360" w:lineRule="auto"/>
        <w:rPr>
          <w:rFonts w:cs="宋体" w:asciiTheme="minorEastAsia" w:hAnsiTheme="minorEastAsia" w:eastAsiaTheme="minorEastAsia"/>
          <w:sz w:val="24"/>
          <w:szCs w:val="28"/>
        </w:rPr>
      </w:pPr>
      <w:r/>
      <w:bookmarkStart w:id="25" w:name="_Toc28359081"/>
      <w:r/>
      <w:bookmarkStart w:id="26" w:name="_Toc35393792"/>
      <w:r/>
      <w:bookmarkStart w:id="27" w:name="_Toc28359004"/>
      <w:r/>
      <w:bookmarkStart w:id="28" w:name="_Toc35393623"/>
      <w:r>
        <w:rPr>
          <w:rFonts w:hint="eastAsia" w:cs="宋体" w:asciiTheme="minorEastAsia" w:hAnsiTheme="minorEastAsia" w:eastAsiaTheme="minorEastAsia"/>
          <w:sz w:val="24"/>
          <w:szCs w:val="28"/>
        </w:rPr>
        <w:t xml:space="preserve">1.满足《中华人民共和国政府采购法》第二十二条规定：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1.1具有独立承担民事责任的能力（提供法人或者其他组织的营业执照等证明文件扫描件；投标人为自然人的，提供其身份证扫描件）；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1.3具有履行合同所必需的设备和专业技术能力（提供投标人相关信息一览表；或提供资格承诺函）；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1.4有依法缴纳税收和社会保障资金的良好记录（提供参加本次政府采购活动前半年内（至少一个月）依法缴纳税收和社会保险资金的相关材料；或提供资格承诺函）；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1.5参加政府采购活动前三年内，在经营活动中没有重大违法记录（提供投标函；或提供资格承诺函）;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1.6法律、行政法规规定的其他条件。                        </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2.</w:t>
      </w:r>
      <w:bookmarkStart w:id="29" w:name="OLE_LINK62"/>
      <w:r/>
      <w:bookmarkStart w:id="30" w:name="OLE_LINK63"/>
      <w:r/>
      <w:bookmarkStart w:id="31" w:name="OLE_LINK31"/>
      <w:r>
        <w:rPr>
          <w:rFonts w:hint="eastAsia" w:cs="宋体" w:asciiTheme="minorEastAsia" w:hAnsiTheme="minorEastAsia" w:eastAsiaTheme="minorEastAsia"/>
          <w:sz w:val="24"/>
        </w:rPr>
        <w:t xml:space="preserve">落实政府采购政策需满足的资格要求</w:t>
      </w:r>
      <w:bookmarkEnd w:id="29"/>
      <w:r/>
      <w:bookmarkEnd w:id="30"/>
      <w:r/>
      <w:bookmarkEnd w:id="31"/>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本项目专门面向中小企业。</w:t>
      </w:r>
      <w:r>
        <w:rPr>
          <w:rFonts w:cs="宋体" w:asciiTheme="minorEastAsia" w:hAnsiTheme="minorEastAsia" w:eastAsiaTheme="minorEastAsia"/>
          <w:sz w:val="24"/>
          <w:szCs w:val="28"/>
        </w:rPr>
        <w:t xml:space="preserve"> </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3.</w:t>
      </w:r>
      <w:bookmarkStart w:id="32" w:name="OLE_LINK60"/>
      <w:r/>
      <w:bookmarkStart w:id="33" w:name="OLE_LINK61"/>
      <w:r/>
      <w:bookmarkStart w:id="34" w:name="OLE_LINK34"/>
      <w:r>
        <w:rPr>
          <w:rFonts w:hint="eastAsia" w:cs="宋体" w:asciiTheme="minorEastAsia" w:hAnsiTheme="minorEastAsia" w:eastAsiaTheme="minorEastAsia"/>
          <w:sz w:val="24"/>
          <w:szCs w:val="28"/>
          <w:highlight w:val="white"/>
        </w:rPr>
        <w:t xml:space="preserve">本项目的特定资格要求：</w:t>
      </w:r>
      <w:bookmarkEnd w:id="32"/>
      <w:r/>
      <w:bookmarkEnd w:id="33"/>
      <w:r/>
      <w:bookmarkEnd w:id="34"/>
      <w:r>
        <w:rPr>
          <w:rFonts w:hint="eastAsia" w:cs="宋体" w:asciiTheme="minorEastAsia" w:hAnsiTheme="minorEastAsia" w:eastAsiaTheme="minorEastAsia"/>
          <w:sz w:val="24"/>
          <w:szCs w:val="28"/>
          <w:highlight w:val="white"/>
        </w:rPr>
        <w:t xml:space="preserve">无。</w:t>
      </w:r>
      <w:r/>
    </w:p>
    <w:p>
      <w:pPr>
        <w:pStyle w:val="1090"/>
        <w:ind w:left="-142"/>
        <w:jc w:val="both"/>
        <w:spacing w:line="360" w:lineRule="auto"/>
        <w:rPr>
          <w:rFonts w:cs="宋体" w:asciiTheme="minorEastAsia" w:hAnsiTheme="minorEastAsia" w:eastAsiaTheme="minorEastAsia"/>
          <w:b w:val="0"/>
          <w:sz w:val="24"/>
          <w:szCs w:val="28"/>
        </w:rPr>
      </w:pPr>
      <w:r>
        <w:rPr>
          <w:rFonts w:hint="eastAsia" w:cs="宋体" w:asciiTheme="minorEastAsia" w:hAnsiTheme="minorEastAsia" w:eastAsiaTheme="minorEastAsia"/>
          <w:b w:val="0"/>
          <w:sz w:val="24"/>
          <w:szCs w:val="28"/>
        </w:rPr>
        <w:t xml:space="preserve">三、获取招标文件</w:t>
      </w:r>
      <w:bookmarkEnd w:id="25"/>
      <w:r/>
      <w:bookmarkEnd w:id="26"/>
      <w:r/>
      <w:bookmarkEnd w:id="27"/>
      <w:r/>
      <w:bookmarkEnd w:id="28"/>
      <w:r/>
      <w:r/>
    </w:p>
    <w:p>
      <w:pPr>
        <w:ind w:left="479"/>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rPr>
        <w:t xml:space="preserve">获取时</w:t>
      </w:r>
      <w:r>
        <w:rPr>
          <w:rFonts w:hint="eastAsia" w:cs="宋体" w:asciiTheme="minorEastAsia" w:hAnsiTheme="minorEastAsia" w:eastAsiaTheme="minorEastAsia"/>
          <w:sz w:val="24"/>
          <w:szCs w:val="28"/>
          <w:highlight w:val="white"/>
        </w:rPr>
        <w:t xml:space="preserve">间：</w:t>
      </w:r>
      <w:r>
        <w:rPr>
          <w:rFonts w:cs="宋体" w:asciiTheme="minorEastAsia" w:hAnsiTheme="minorEastAsia" w:eastAsiaTheme="minorEastAsia"/>
          <w:sz w:val="24"/>
          <w:szCs w:val="28"/>
          <w:highlight w:val="white"/>
        </w:rPr>
        <w:t xml:space="preserve">自本公告发布之日起5个工作日。</w:t>
      </w:r>
      <w:r/>
    </w:p>
    <w:p>
      <w:pPr>
        <w:ind w:left="479"/>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获取地点：</w:t>
      </w:r>
      <w:r>
        <w:rPr>
          <w:rFonts w:hint="eastAsia" w:cs="宋体" w:asciiTheme="minorEastAsia" w:hAnsiTheme="minorEastAsia" w:eastAsiaTheme="minorEastAsia"/>
          <w:sz w:val="24"/>
          <w:szCs w:val="28"/>
          <w:highlight w:val="white"/>
        </w:rPr>
        <w:t xml:space="preserve">“苏采云”</w:t>
      </w:r>
      <w:r>
        <w:rPr>
          <w:rFonts w:hint="eastAsia" w:cs="宋体" w:asciiTheme="minorEastAsia" w:hAnsiTheme="minorEastAsia" w:eastAsiaTheme="minorEastAsia"/>
          <w:sz w:val="24"/>
          <w:szCs w:val="28"/>
          <w:highlight w:val="white"/>
          <w:u w:val="single"/>
        </w:rPr>
        <w:t xml:space="preserve">电子交易平台（网址：http://jszfcg.jsczt.cn/）</w:t>
      </w:r>
      <w:r>
        <w:rPr>
          <w:rFonts w:hint="eastAsia" w:cs="宋体" w:asciiTheme="minorEastAsia" w:hAnsiTheme="minorEastAsia" w:eastAsiaTheme="minorEastAsia"/>
          <w:sz w:val="24"/>
          <w:szCs w:val="28"/>
        </w:rPr>
        <w:t xml:space="preserve">采购文件售价：免费</w:t>
      </w:r>
      <w:r/>
    </w:p>
    <w:p>
      <w:pPr>
        <w:pStyle w:val="1090"/>
        <w:ind w:left="-142"/>
        <w:jc w:val="both"/>
        <w:spacing w:line="360" w:lineRule="auto"/>
        <w:rPr>
          <w:rFonts w:cs="宋体" w:asciiTheme="minorEastAsia" w:hAnsiTheme="minorEastAsia" w:eastAsiaTheme="minorEastAsia"/>
          <w:b w:val="0"/>
          <w:sz w:val="24"/>
          <w:szCs w:val="28"/>
        </w:rPr>
      </w:pPr>
      <w:r/>
      <w:bookmarkStart w:id="35" w:name="_Toc28359082"/>
      <w:r/>
      <w:bookmarkStart w:id="36" w:name="_Toc35393624"/>
      <w:r/>
      <w:bookmarkStart w:id="37" w:name="_Toc28359005"/>
      <w:r/>
      <w:bookmarkStart w:id="38" w:name="_Toc35393793"/>
      <w:r>
        <w:rPr>
          <w:rFonts w:hint="eastAsia" w:cs="宋体" w:asciiTheme="minorEastAsia" w:hAnsiTheme="minorEastAsia" w:eastAsiaTheme="minorEastAsia"/>
          <w:b w:val="0"/>
          <w:sz w:val="24"/>
          <w:szCs w:val="28"/>
        </w:rPr>
        <w:t xml:space="preserve">四、</w:t>
      </w:r>
      <w:bookmarkEnd w:id="35"/>
      <w:r/>
      <w:bookmarkEnd w:id="36"/>
      <w:r/>
      <w:bookmarkEnd w:id="37"/>
      <w:r/>
      <w:bookmarkEnd w:id="38"/>
      <w:r>
        <w:rPr>
          <w:rFonts w:hint="eastAsia" w:cs="宋体" w:asciiTheme="minorEastAsia" w:hAnsiTheme="minorEastAsia" w:eastAsiaTheme="minorEastAsia"/>
          <w:b w:val="0"/>
          <w:sz w:val="24"/>
          <w:szCs w:val="28"/>
        </w:rPr>
        <w:t xml:space="preserve">提交投标文件截止时间、开标时间和地点</w:t>
      </w:r>
      <w:r/>
    </w:p>
    <w:p>
      <w:pPr>
        <w:ind w:firstLine="480"/>
        <w:spacing w:line="360" w:lineRule="auto"/>
        <w:rPr>
          <w:rFonts w:cs="宋体" w:asciiTheme="minorEastAsia" w:hAnsiTheme="minorEastAsia" w:eastAsiaTheme="minorEastAsia"/>
          <w:bCs/>
          <w:sz w:val="24"/>
          <w:szCs w:val="28"/>
          <w:u w:val="single"/>
        </w:rPr>
      </w:pPr>
      <w:r>
        <w:rPr>
          <w:rFonts w:hint="eastAsia" w:cs="宋体" w:asciiTheme="minorEastAsia" w:hAnsiTheme="minorEastAsia" w:eastAsiaTheme="minorEastAsia"/>
          <w:bCs/>
          <w:sz w:val="24"/>
          <w:szCs w:val="28"/>
        </w:rPr>
        <w:t xml:space="preserve">提交截止时间及开标时间：</w:t>
      </w:r>
      <w:r>
        <w:rPr>
          <w:rFonts w:hint="eastAsia" w:cs="宋体" w:asciiTheme="minorEastAsia" w:hAnsiTheme="minorEastAsia" w:eastAsiaTheme="minorEastAsia"/>
          <w:bCs/>
          <w:sz w:val="24"/>
          <w:szCs w:val="28"/>
          <w:u w:val="single"/>
        </w:rPr>
        <w:t xml:space="preserve">2026年</w:t>
      </w:r>
      <w:r>
        <w:rPr>
          <w:rFonts w:cs="宋体" w:asciiTheme="minorEastAsia" w:hAnsiTheme="minorEastAsia" w:eastAsiaTheme="minorEastAsia"/>
          <w:bCs/>
          <w:sz w:val="24"/>
          <w:szCs w:val="28"/>
          <w:u w:val="single"/>
        </w:rPr>
        <w:t xml:space="preserve">7</w:t>
      </w:r>
      <w:r>
        <w:rPr>
          <w:rFonts w:hint="eastAsia" w:cs="宋体" w:asciiTheme="minorEastAsia" w:hAnsiTheme="minorEastAsia" w:eastAsiaTheme="minorEastAsia"/>
          <w:bCs/>
          <w:sz w:val="24"/>
          <w:szCs w:val="28"/>
          <w:u w:val="single"/>
        </w:rPr>
        <w:t xml:space="preserve">月</w:t>
      </w:r>
      <w:r>
        <w:rPr>
          <w:rFonts w:cs="宋体" w:asciiTheme="minorEastAsia" w:hAnsiTheme="minorEastAsia" w:eastAsiaTheme="minorEastAsia"/>
          <w:bCs/>
          <w:sz w:val="24"/>
          <w:szCs w:val="28"/>
          <w:u w:val="single"/>
        </w:rPr>
        <w:t xml:space="preserve">8</w:t>
      </w:r>
      <w:bookmarkStart w:id="39" w:name="_GoBack"/>
      <w:r/>
      <w:bookmarkEnd w:id="39"/>
      <w:r>
        <w:rPr>
          <w:rFonts w:hint="eastAsia" w:cs="宋体" w:asciiTheme="minorEastAsia" w:hAnsiTheme="minorEastAsia" w:eastAsiaTheme="minorEastAsia"/>
          <w:bCs/>
          <w:sz w:val="24"/>
          <w:szCs w:val="28"/>
          <w:u w:val="single"/>
        </w:rPr>
        <w:t xml:space="preserve">日9点30分</w:t>
      </w:r>
      <w:r>
        <w:rPr>
          <w:rFonts w:hint="eastAsia" w:cs="宋体" w:asciiTheme="minorEastAsia" w:hAnsiTheme="minorEastAsia" w:eastAsiaTheme="minorEastAsia"/>
          <w:bCs/>
          <w:sz w:val="24"/>
          <w:szCs w:val="28"/>
        </w:rPr>
        <w:t xml:space="preserve">（北京时间）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szCs w:val="28"/>
        </w:rPr>
        <w:t xml:space="preserve">开标地点：</w:t>
      </w:r>
      <w:r>
        <w:rPr>
          <w:rFonts w:hint="eastAsia" w:cs="宋体" w:asciiTheme="minorEastAsia" w:hAnsiTheme="minorEastAsia" w:eastAsiaTheme="minorEastAsia"/>
          <w:sz w:val="24"/>
        </w:rPr>
        <w:t xml:space="preserve">“苏采云”政府采购交易系统网上开标大厅</w:t>
      </w:r>
      <w:r/>
    </w:p>
    <w:p>
      <w:pPr>
        <w:pStyle w:val="1090"/>
        <w:ind w:left="-142"/>
        <w:jc w:val="both"/>
        <w:spacing w:line="360" w:lineRule="auto"/>
        <w:rPr>
          <w:rFonts w:cs="宋体" w:asciiTheme="minorEastAsia" w:hAnsiTheme="minorEastAsia" w:eastAsiaTheme="minorEastAsia"/>
          <w:b w:val="0"/>
          <w:bCs/>
          <w:sz w:val="24"/>
          <w:szCs w:val="28"/>
        </w:rPr>
      </w:pPr>
      <w:r/>
      <w:bookmarkStart w:id="40" w:name="_Toc35393625"/>
      <w:r/>
      <w:bookmarkStart w:id="41" w:name="_Toc28359007"/>
      <w:r/>
      <w:bookmarkStart w:id="42" w:name="_Toc28359084"/>
      <w:r/>
      <w:bookmarkStart w:id="43" w:name="_Toc35393794"/>
      <w:r>
        <w:rPr>
          <w:rFonts w:hint="eastAsia" w:cs="宋体" w:asciiTheme="minorEastAsia" w:hAnsiTheme="minorEastAsia" w:eastAsiaTheme="minorEastAsia"/>
          <w:b w:val="0"/>
          <w:bCs/>
          <w:sz w:val="24"/>
          <w:szCs w:val="28"/>
        </w:rPr>
        <w:t xml:space="preserve">五、公告期限</w:t>
      </w:r>
      <w:bookmarkEnd w:id="40"/>
      <w:r/>
      <w:bookmarkEnd w:id="41"/>
      <w:r/>
      <w:bookmarkEnd w:id="42"/>
      <w:r/>
      <w:bookmarkEnd w:id="43"/>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自本公告发布之日起5个工作日。</w:t>
      </w:r>
      <w:bookmarkStart w:id="44" w:name="_Toc35393626"/>
      <w:r/>
      <w:bookmarkStart w:id="45" w:name="_Toc35393795"/>
      <w:r/>
      <w:r/>
    </w:p>
    <w:p>
      <w:pPr>
        <w:pStyle w:val="1090"/>
        <w:ind w:left="-142"/>
        <w:jc w:val="both"/>
        <w:spacing w:line="360" w:lineRule="auto"/>
        <w:rPr>
          <w:rFonts w:cs="宋体" w:asciiTheme="minorEastAsia" w:hAnsiTheme="minorEastAsia" w:eastAsiaTheme="minorEastAsia"/>
          <w:b w:val="0"/>
          <w:bCs/>
          <w:sz w:val="24"/>
          <w:szCs w:val="28"/>
        </w:rPr>
      </w:pPr>
      <w:r>
        <w:rPr>
          <w:rFonts w:hint="eastAsia" w:cs="宋体" w:asciiTheme="minorEastAsia" w:hAnsiTheme="minorEastAsia" w:eastAsiaTheme="minorEastAsia"/>
          <w:b w:val="0"/>
          <w:bCs/>
          <w:sz w:val="24"/>
          <w:szCs w:val="28"/>
        </w:rPr>
        <w:t xml:space="preserve">六、其他补充事宜</w:t>
      </w:r>
      <w:bookmarkEnd w:id="44"/>
      <w:r/>
      <w:bookmarkEnd w:id="45"/>
      <w:r/>
      <w:r/>
    </w:p>
    <w:p>
      <w:pPr>
        <w:ind w:firstLine="480"/>
        <w:spacing w:line="360" w:lineRule="auto"/>
        <w:rPr>
          <w:rFonts w:cs="宋体" w:asciiTheme="minorEastAsia" w:hAnsiTheme="minorEastAsia" w:eastAsiaTheme="minorEastAsia"/>
          <w:sz w:val="24"/>
          <w:szCs w:val="28"/>
          <w:highlight w:val="white"/>
        </w:rPr>
      </w:pPr>
      <w:r/>
      <w:bookmarkStart w:id="46" w:name="OLE_LINK115"/>
      <w:r/>
      <w:bookmarkStart w:id="47" w:name="OLE_LINK114"/>
      <w:r/>
      <w:bookmarkStart w:id="48" w:name="_Toc28359085"/>
      <w:r/>
      <w:bookmarkStart w:id="49" w:name="_Toc35393627"/>
      <w:r/>
      <w:bookmarkStart w:id="50" w:name="_Toc28359008"/>
      <w:r/>
      <w:bookmarkStart w:id="51" w:name="_Toc35393796"/>
      <w:r>
        <w:rPr>
          <w:rFonts w:hint="eastAsia" w:cs="宋体" w:asciiTheme="minorEastAsia" w:hAnsiTheme="minorEastAsia" w:eastAsiaTheme="minorEastAsia"/>
          <w:sz w:val="24"/>
          <w:szCs w:val="28"/>
          <w:highlight w:val="white"/>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ind w:firstLine="480"/>
        <w:spacing w:line="360" w:lineRule="auto"/>
        <w:rPr>
          <w:rFonts w:cs="宋体" w:asciiTheme="minorEastAsia" w:hAnsiTheme="minorEastAsia" w:eastAsiaTheme="minorEastAsia"/>
          <w:sz w:val="24"/>
          <w:szCs w:val="28"/>
          <w:highlight w:val="white"/>
        </w:rPr>
      </w:pPr>
      <w:r/>
      <w:bookmarkStart w:id="52" w:name="OLE_LINK85"/>
      <w:r/>
      <w:bookmarkStart w:id="53" w:name="OLE_LINK84"/>
      <w:r>
        <w:rPr>
          <w:rFonts w:hint="eastAsia" w:cs="宋体" w:asciiTheme="minorEastAsia" w:hAnsiTheme="minorEastAsia" w:eastAsiaTheme="minorEastAsia"/>
          <w:sz w:val="24"/>
          <w:szCs w:val="28"/>
          <w:highlight w:val="white"/>
        </w:rPr>
        <w:t xml:space="preserve">2.投标人投标需提前办理数字认证证书，办理方式和注意事项详见:</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3.开标地点：“苏采云”政府采购交易系统网上开标大厅</w:t>
      </w:r>
      <w:r/>
    </w:p>
    <w:p>
      <w:pPr>
        <w:ind w:firstLine="48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w:t>
      </w:r>
      <w:r>
        <w:rPr>
          <w:rFonts w:hint="eastAsia" w:cs="宋体" w:asciiTheme="minorEastAsia" w:hAnsiTheme="minorEastAsia" w:eastAsiaTheme="minorEastAsia"/>
          <w:sz w:val="24"/>
          <w:szCs w:val="28"/>
          <w:highlight w:val="white"/>
        </w:rPr>
        <w:t xml:space="preserve">未完成电子投标文件有效提交的，其投标将被拒绝。</w:t>
      </w:r>
      <w:r/>
    </w:p>
    <w:p>
      <w:pPr>
        <w:ind w:firstLine="480"/>
        <w:spacing w:line="360" w:lineRule="auto"/>
        <w:rPr>
          <w:rFonts w:cs="宋体" w:asciiTheme="minorEastAsia" w:hAnsiTheme="minorEastAsia" w:eastAsiaTheme="minorEastAsia"/>
        </w:rPr>
      </w:pPr>
      <w:r>
        <w:rPr>
          <w:rFonts w:hint="eastAsia" w:cs="宋体" w:asciiTheme="minorEastAsia" w:hAnsiTheme="minorEastAsia" w:eastAsiaTheme="minorEastAsia"/>
          <w:sz w:val="24"/>
          <w:szCs w:val="28"/>
          <w:highlight w:val="white"/>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46"/>
      <w:r/>
      <w:bookmarkEnd w:id="47"/>
      <w:r/>
      <w:bookmarkEnd w:id="52"/>
      <w:r/>
      <w:bookmarkEnd w:id="53"/>
      <w:r/>
      <w:r/>
    </w:p>
    <w:p>
      <w:pPr>
        <w:pStyle w:val="1090"/>
        <w:ind w:left="-142"/>
        <w:jc w:val="both"/>
        <w:spacing w:line="360" w:lineRule="auto"/>
        <w:rPr>
          <w:rFonts w:cs="宋体" w:asciiTheme="minorEastAsia" w:hAnsiTheme="minorEastAsia" w:eastAsiaTheme="minorEastAsia"/>
          <w:b w:val="0"/>
          <w:sz w:val="24"/>
          <w:szCs w:val="28"/>
        </w:rPr>
      </w:pPr>
      <w:r>
        <w:rPr>
          <w:rFonts w:hint="eastAsia" w:cs="宋体" w:asciiTheme="minorEastAsia" w:hAnsiTheme="minorEastAsia" w:eastAsiaTheme="minorEastAsia"/>
          <w:b w:val="0"/>
          <w:sz w:val="24"/>
          <w:szCs w:val="28"/>
        </w:rPr>
        <w:t xml:space="preserve">七、对本次招标提出询问，请按以下方式联系。</w:t>
      </w:r>
      <w:bookmarkEnd w:id="48"/>
      <w:r/>
      <w:bookmarkEnd w:id="49"/>
      <w:r/>
      <w:bookmarkEnd w:id="50"/>
      <w:r/>
      <w:bookmarkEnd w:id="51"/>
      <w:r/>
      <w:r/>
    </w:p>
    <w:p>
      <w:pPr>
        <w:ind w:firstLine="720"/>
        <w:spacing w:line="360" w:lineRule="auto"/>
        <w:widowControl/>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1.采购人信息</w:t>
      </w:r>
      <w:r/>
    </w:p>
    <w:p>
      <w:pPr>
        <w:ind w:left="1079" w:hanging="300"/>
        <w:spacing w:line="360" w:lineRule="auto"/>
        <w:rPr>
          <w:rFonts w:asciiTheme="minorEastAsia" w:hAnsiTheme="minorEastAsia" w:eastAsiaTheme="minorEastAsia"/>
          <w:sz w:val="24"/>
          <w:szCs w:val="28"/>
        </w:rPr>
      </w:pPr>
      <w:r>
        <w:rPr>
          <w:rFonts w:hint="eastAsia" w:cs="宋体" w:asciiTheme="minorEastAsia" w:hAnsiTheme="minorEastAsia" w:eastAsiaTheme="minorEastAsia"/>
          <w:sz w:val="24"/>
        </w:rPr>
        <w:t xml:space="preserve">名 称：</w:t>
      </w:r>
      <w:r>
        <w:rPr>
          <w:rFonts w:hint="eastAsia" w:asciiTheme="minorEastAsia" w:hAnsiTheme="minorEastAsia" w:eastAsiaTheme="minorEastAsia"/>
          <w:sz w:val="24"/>
          <w:szCs w:val="28"/>
        </w:rPr>
        <w:t xml:space="preserve">镇江经济技术开发区新材料产业园管理办公室</w:t>
      </w:r>
      <w:r/>
    </w:p>
    <w:p>
      <w:pPr>
        <w:ind w:left="1079" w:hanging="300"/>
        <w:spacing w:line="360" w:lineRule="auto"/>
        <w:rPr>
          <w:rFonts w:asciiTheme="minorEastAsia" w:hAnsiTheme="minorEastAsia" w:eastAsiaTheme="minorEastAsia"/>
          <w:sz w:val="24"/>
          <w:szCs w:val="28"/>
        </w:rPr>
      </w:pPr>
      <w:r>
        <w:rPr>
          <w:rFonts w:hint="eastAsia" w:cs="宋体" w:asciiTheme="minorEastAsia" w:hAnsiTheme="minorEastAsia" w:eastAsiaTheme="minorEastAsia"/>
          <w:sz w:val="24"/>
        </w:rPr>
        <w:t xml:space="preserve">地 址：</w:t>
      </w:r>
      <w:r>
        <w:rPr>
          <w:rFonts w:hint="eastAsia" w:cs="宋体" w:asciiTheme="minorEastAsia" w:hAnsiTheme="minorEastAsia" w:eastAsiaTheme="minorEastAsia"/>
          <w:sz w:val="24"/>
          <w:szCs w:val="28"/>
          <w:highlight w:val="white"/>
        </w:rPr>
        <w:t xml:space="preserve">镇江</w:t>
      </w:r>
      <w:r>
        <w:rPr>
          <w:rFonts w:hint="eastAsia" w:cs="宋体" w:asciiTheme="minorEastAsia" w:hAnsiTheme="minorEastAsia" w:eastAsiaTheme="minorEastAsia"/>
          <w:sz w:val="24"/>
          <w:szCs w:val="28"/>
        </w:rPr>
        <w:t xml:space="preserve">经开区金港大道1</w:t>
      </w:r>
      <w:r>
        <w:rPr>
          <w:rFonts w:cs="宋体" w:asciiTheme="minorEastAsia" w:hAnsiTheme="minorEastAsia" w:eastAsiaTheme="minorEastAsia"/>
          <w:sz w:val="24"/>
          <w:szCs w:val="28"/>
        </w:rPr>
        <w:t xml:space="preserve">80</w:t>
      </w:r>
      <w:r>
        <w:rPr>
          <w:rFonts w:hint="eastAsia" w:cs="宋体" w:asciiTheme="minorEastAsia" w:hAnsiTheme="minorEastAsia" w:eastAsiaTheme="minorEastAsia"/>
          <w:sz w:val="24"/>
          <w:szCs w:val="28"/>
        </w:rPr>
        <w:t xml:space="preserve">号</w:t>
      </w:r>
      <w:r/>
    </w:p>
    <w:p>
      <w:pPr>
        <w:ind w:left="1079" w:hanging="30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w:t>
      </w:r>
      <w:r>
        <w:rPr>
          <w:rFonts w:hint="eastAsia" w:cs="宋体" w:asciiTheme="minorEastAsia" w:hAnsiTheme="minorEastAsia" w:eastAsiaTheme="minorEastAsia"/>
          <w:sz w:val="24"/>
        </w:rPr>
        <w:t xml:space="preserve">王昊</w:t>
      </w:r>
      <w:r>
        <w:rPr>
          <w:rFonts w:cs="宋体" w:asciiTheme="minorEastAsia" w:hAnsiTheme="minorEastAsia" w:eastAsiaTheme="minorEastAsia"/>
          <w:sz w:val="24"/>
        </w:rPr>
        <w:t xml:space="preserve"> </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联系方式：</w:t>
      </w:r>
      <w:r>
        <w:rPr>
          <w:rFonts w:cs="宋体" w:asciiTheme="minorEastAsia" w:hAnsiTheme="minorEastAsia" w:eastAsiaTheme="minorEastAsia"/>
          <w:sz w:val="24"/>
          <w:szCs w:val="28"/>
        </w:rPr>
        <w:t xml:space="preserve">0511-80866009</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2.采购代理机构信息</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名 称：</w:t>
      </w:r>
      <w:bookmarkStart w:id="54" w:name="EB1705a5ef53e646b4b5321a7dd1af438d"/>
      <w:r>
        <w:rPr>
          <w:rFonts w:hint="eastAsia" w:cs="宋体" w:asciiTheme="minorEastAsia" w:hAnsiTheme="minorEastAsia" w:eastAsiaTheme="minorEastAsia"/>
          <w:sz w:val="24"/>
          <w:szCs w:val="28"/>
          <w:highlight w:val="white"/>
        </w:rPr>
        <w:t xml:space="preserve">镇江经济技术开发区公共资源交易中心</w:t>
      </w:r>
      <w:bookmarkEnd w:id="54"/>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地 址：</w:t>
      </w:r>
      <w:r>
        <w:rPr>
          <w:rFonts w:hint="eastAsia" w:cs="宋体" w:asciiTheme="minorEastAsia" w:hAnsiTheme="minorEastAsia" w:eastAsiaTheme="minorEastAsia"/>
          <w:sz w:val="24"/>
          <w:szCs w:val="28"/>
        </w:rPr>
        <w:t xml:space="preserve">镇江经开区赵声路 398 号圌心大厦三楼</w:t>
      </w:r>
      <w:r>
        <w:rPr>
          <w:rFonts w:cs="宋体" w:asciiTheme="minorEastAsia" w:hAnsiTheme="minorEastAsia" w:eastAsiaTheme="minorEastAsia"/>
          <w:sz w:val="24"/>
          <w:szCs w:val="28"/>
        </w:rPr>
        <w:t xml:space="preserve"> </w:t>
      </w:r>
      <w:r/>
    </w:p>
    <w:p>
      <w:pPr>
        <w:ind w:left="1079" w:hanging="300"/>
        <w:spacing w:line="360" w:lineRule="auto"/>
        <w:rPr>
          <w:rFonts w:cs="宋体" w:asciiTheme="minorEastAsia" w:hAnsiTheme="minorEastAsia" w:eastAsiaTheme="minorEastAsia"/>
          <w:sz w:val="24"/>
          <w:szCs w:val="28"/>
          <w:highlight w:val="white"/>
        </w:rPr>
      </w:pPr>
      <w:r>
        <w:rPr>
          <w:rFonts w:hint="eastAsia" w:cs="宋体" w:asciiTheme="minorEastAsia" w:hAnsiTheme="minorEastAsia" w:eastAsiaTheme="minorEastAsia"/>
          <w:sz w:val="24"/>
          <w:szCs w:val="28"/>
          <w:highlight w:val="white"/>
        </w:rPr>
        <w:t xml:space="preserve">联系方式：</w:t>
      </w:r>
      <w:bookmarkStart w:id="55" w:name="EBfb2f5369fd4a41f893705a41574b418d"/>
      <w:r>
        <w:rPr>
          <w:rFonts w:hint="eastAsia" w:cs="宋体" w:asciiTheme="minorEastAsia" w:hAnsiTheme="minorEastAsia" w:eastAsiaTheme="minorEastAsia"/>
          <w:sz w:val="24"/>
          <w:szCs w:val="28"/>
          <w:highlight w:val="white"/>
        </w:rPr>
        <w:t xml:space="preserve">0511-</w:t>
      </w:r>
      <w:bookmarkEnd w:id="55"/>
      <w:r>
        <w:rPr>
          <w:rFonts w:cs="宋体" w:asciiTheme="minorEastAsia" w:hAnsiTheme="minorEastAsia" w:eastAsiaTheme="minorEastAsia"/>
          <w:sz w:val="24"/>
          <w:szCs w:val="28"/>
          <w:highlight w:val="white"/>
        </w:rPr>
        <w:t xml:space="preserve">81989179</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3.项目联系方式</w:t>
      </w:r>
      <w:r/>
    </w:p>
    <w:p>
      <w:pPr>
        <w:ind w:left="1079" w:hanging="30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highlight w:val="white"/>
        </w:rPr>
        <w:t xml:space="preserve">项目联系人：</w:t>
      </w:r>
      <w:r>
        <w:rPr>
          <w:rFonts w:hint="eastAsia" w:cs="宋体" w:asciiTheme="minorEastAsia" w:hAnsiTheme="minorEastAsia" w:eastAsiaTheme="minorEastAsia"/>
          <w:sz w:val="24"/>
          <w:szCs w:val="28"/>
        </w:rPr>
        <w:t xml:space="preserve">巫工</w:t>
      </w:r>
      <w:r/>
    </w:p>
    <w:p>
      <w:pPr>
        <w:ind w:left="1079" w:hanging="300"/>
        <w:spacing w:line="360" w:lineRule="auto"/>
        <w:rPr>
          <w:rFonts w:cs="宋体" w:asciiTheme="minorEastAsia" w:hAnsiTheme="minorEastAsia" w:eastAsiaTheme="minorEastAsia"/>
          <w:szCs w:val="32"/>
        </w:rPr>
      </w:pPr>
      <w:r>
        <w:rPr>
          <w:rFonts w:hint="eastAsia" w:cs="宋体" w:asciiTheme="minorEastAsia" w:hAnsiTheme="minorEastAsia" w:eastAsiaTheme="minorEastAsia"/>
          <w:sz w:val="24"/>
          <w:szCs w:val="28"/>
          <w:highlight w:val="white"/>
        </w:rPr>
        <w:t xml:space="preserve">电 话：</w:t>
      </w:r>
      <w:bookmarkStart w:id="56" w:name="EBe613fd5ce146433fa911fc0d3d4b0b10"/>
      <w:r>
        <w:rPr>
          <w:rFonts w:hint="eastAsia" w:cs="宋体" w:asciiTheme="minorEastAsia" w:hAnsiTheme="minorEastAsia" w:eastAsiaTheme="minorEastAsia"/>
          <w:sz w:val="24"/>
          <w:szCs w:val="28"/>
          <w:highlight w:val="white"/>
        </w:rPr>
        <w:t xml:space="preserve">0511-</w:t>
      </w:r>
      <w:bookmarkStart w:id="57" w:name="_Toc100386034"/>
      <w:r/>
      <w:bookmarkStart w:id="58" w:name="_Toc92168000"/>
      <w:r/>
      <w:bookmarkEnd w:id="3"/>
      <w:r/>
      <w:bookmarkEnd w:id="4"/>
      <w:r/>
      <w:bookmarkEnd w:id="5"/>
      <w:r/>
      <w:bookmarkEnd w:id="6"/>
      <w:r/>
      <w:bookmarkEnd w:id="7"/>
      <w:r/>
      <w:bookmarkEnd w:id="56"/>
      <w:r>
        <w:rPr>
          <w:rFonts w:cs="宋体" w:asciiTheme="minorEastAsia" w:hAnsiTheme="minorEastAsia" w:eastAsiaTheme="minorEastAsia"/>
          <w:sz w:val="24"/>
          <w:szCs w:val="28"/>
        </w:rPr>
        <w:t xml:space="preserve">81989179</w:t>
      </w:r>
      <w:r/>
    </w:p>
    <w:p>
      <w:pPr>
        <w:pStyle w:val="1092"/>
        <w:jc w:val="center"/>
        <w:keepLines w:val="0"/>
        <w:keepNext w:val="0"/>
        <w:spacing w:before="0" w:after="0" w:line="360" w:lineRule="auto"/>
        <w:rPr>
          <w:rFonts w:cs="宋体" w:asciiTheme="minorEastAsia" w:hAnsiTheme="minorEastAsia" w:eastAsiaTheme="minorEastAsia"/>
          <w:szCs w:val="32"/>
          <w:lang w:eastAsia="zh-CN"/>
        </w:rPr>
      </w:pPr>
      <w:r>
        <w:rPr>
          <w:rFonts w:cs="宋体" w:asciiTheme="minorEastAsia" w:hAnsiTheme="minorEastAsia" w:eastAsiaTheme="minorEastAsia"/>
          <w:szCs w:val="32"/>
          <w:lang w:eastAsia="zh-CN"/>
        </w:rPr>
        <w:br w:type="page" w:clear="all"/>
      </w:r>
      <w:r>
        <w:rPr>
          <w:rFonts w:hint="eastAsia" w:cs="宋体" w:asciiTheme="minorEastAsia" w:hAnsiTheme="minorEastAsia" w:eastAsiaTheme="minorEastAsia"/>
          <w:szCs w:val="32"/>
          <w:lang w:eastAsia="zh-CN"/>
        </w:rPr>
        <w:t xml:space="preserve">第二部分    投标人须知</w:t>
      </w:r>
      <w:r/>
    </w:p>
    <w:p>
      <w:pPr>
        <w:pStyle w:val="1092"/>
        <w:jc w:val="center"/>
        <w:keepLines w:val="0"/>
        <w:keepNext w:val="0"/>
        <w:spacing w:before="0" w:after="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前附表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6"/>
        <w:gridCol w:w="1698"/>
        <w:gridCol w:w="7215"/>
      </w:tblGrid>
      <w:tr>
        <w:trPr/>
        <w:tc>
          <w:tcPr>
            <w:tcW w:w="816"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序号</w:t>
            </w:r>
            <w:r/>
          </w:p>
        </w:tc>
        <w:tc>
          <w:tcPr>
            <w:tcW w:w="1994"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事项</w:t>
            </w:r>
            <w:r/>
          </w:p>
        </w:tc>
        <w:tc>
          <w:tcPr>
            <w:tcW w:w="6819"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本项目规定</w:t>
            </w:r>
            <w:r/>
          </w:p>
        </w:tc>
      </w:tr>
      <w:tr>
        <w:trPr/>
        <w:tc>
          <w:tcPr>
            <w:tcW w:w="816"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w:t>
            </w:r>
            <w:r/>
          </w:p>
        </w:tc>
        <w:tc>
          <w:tcPr>
            <w:tcW w:w="1994"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报价要求</w:t>
            </w:r>
            <w:r/>
          </w:p>
        </w:tc>
        <w:tc>
          <w:tcPr>
            <w:tcW w:w="6819" w:type="dxa"/>
            <w:vAlign w:val="center"/>
            <w:textDirection w:val="lrTb"/>
            <w:noWrap/>
          </w:tcPr>
          <w:p>
            <w:pPr>
              <w:pStyle w:val="87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本次投标报价的币种为人民币。</w:t>
            </w:r>
            <w:r/>
          </w:p>
          <w:p>
            <w:pPr>
              <w:pStyle w:val="87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投标人应按招标文件所提供的各报价表格式报价。</w:t>
            </w:r>
            <w:r/>
          </w:p>
          <w:p>
            <w:pPr>
              <w:pStyle w:val="87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投标人应对本项目报出最具有竞争力的价格，应包括本次招标要求提供的服务已支付或将支付的所有费用（含税费）。</w:t>
            </w:r>
            <w:r/>
          </w:p>
          <w:p>
            <w:pPr>
              <w:pStyle w:val="87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最低投标报价不能作为中标的保证。</w:t>
            </w:r>
            <w:r/>
          </w:p>
          <w:p>
            <w:pPr>
              <w:pStyle w:val="87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中标价即为合同签约价。</w:t>
            </w:r>
            <w:r/>
          </w:p>
          <w:p>
            <w:pPr>
              <w:pStyle w:val="87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如出现报价前后不一致的，将按招标文件第五部分“评标办法和标准”第5项规定进行修正。</w:t>
            </w:r>
            <w:r/>
          </w:p>
        </w:tc>
      </w:tr>
      <w:tr>
        <w:trPr>
          <w:trHeight w:val="455"/>
        </w:trPr>
        <w:tc>
          <w:tcPr>
            <w:tcW w:w="816"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2</w:t>
            </w:r>
            <w:r/>
          </w:p>
        </w:tc>
        <w:tc>
          <w:tcPr>
            <w:tcW w:w="1994" w:type="dxa"/>
            <w:vAlign w:val="center"/>
            <w:textDirection w:val="lrTb"/>
            <w:noWrap/>
          </w:tcPr>
          <w:p>
            <w:pPr>
              <w:pStyle w:val="872"/>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转包及分包</w:t>
            </w:r>
            <w:r/>
          </w:p>
        </w:tc>
        <w:tc>
          <w:tcPr>
            <w:tcW w:w="6819" w:type="dxa"/>
            <w:vAlign w:val="center"/>
            <w:textDirection w:val="lrTb"/>
            <w:noWrap/>
          </w:tcPr>
          <w:p>
            <w:pPr>
              <w:pStyle w:val="87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本项目不得转包</w:t>
            </w:r>
            <w:r/>
          </w:p>
        </w:tc>
      </w:tr>
      <w:tr>
        <w:trPr>
          <w:trHeight w:val="420"/>
        </w:trPr>
        <w:tc>
          <w:tcPr>
            <w:tcW w:w="816"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3</w:t>
            </w:r>
            <w:r/>
          </w:p>
        </w:tc>
        <w:tc>
          <w:tcPr>
            <w:tcW w:w="1994"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开标前答疑会</w:t>
            </w:r>
            <w:r/>
          </w:p>
        </w:tc>
        <w:tc>
          <w:tcPr>
            <w:tcW w:w="6819" w:type="dxa"/>
            <w:vAlign w:val="center"/>
            <w:textDirection w:val="lrTb"/>
            <w:noWrap/>
          </w:tcPr>
          <w:p>
            <w:pPr>
              <w:pStyle w:val="87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不组织</w:t>
            </w:r>
            <w:r/>
          </w:p>
        </w:tc>
      </w:tr>
      <w:tr>
        <w:trPr>
          <w:trHeight w:val="412"/>
        </w:trPr>
        <w:tc>
          <w:tcPr>
            <w:tcW w:w="816"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4</w:t>
            </w:r>
            <w:r/>
          </w:p>
        </w:tc>
        <w:tc>
          <w:tcPr>
            <w:tcW w:w="1994"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现场踏勘</w:t>
            </w:r>
            <w:r/>
          </w:p>
        </w:tc>
        <w:tc>
          <w:tcPr>
            <w:tcW w:w="6819" w:type="dxa"/>
            <w:vAlign w:val="center"/>
            <w:textDirection w:val="lrTb"/>
            <w:noWrap/>
          </w:tcPr>
          <w:p>
            <w:pPr>
              <w:pStyle w:val="87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不统一组织</w:t>
            </w:r>
            <w:r/>
          </w:p>
        </w:tc>
      </w:tr>
      <w:tr>
        <w:trPr>
          <w:trHeight w:val="418"/>
        </w:trPr>
        <w:tc>
          <w:tcPr>
            <w:tcW w:w="816"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5</w:t>
            </w:r>
            <w:r/>
          </w:p>
        </w:tc>
        <w:tc>
          <w:tcPr>
            <w:tcW w:w="1994"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演示</w:t>
            </w:r>
            <w:r/>
          </w:p>
        </w:tc>
        <w:tc>
          <w:tcPr>
            <w:tcW w:w="6819" w:type="dxa"/>
            <w:vAlign w:val="center"/>
            <w:textDirection w:val="lrTb"/>
            <w:noWrap/>
          </w:tcPr>
          <w:p>
            <w:pPr>
              <w:pStyle w:val="872"/>
              <w:ind w:firstLine="0"/>
              <w:rPr>
                <w:rFonts w:cs="宋体" w:asciiTheme="minorEastAsia" w:hAnsiTheme="minorEastAsia" w:eastAsiaTheme="minorEastAsia"/>
                <w:sz w:val="24"/>
                <w:lang w:eastAsia="zh-CN"/>
              </w:rPr>
            </w:pPr>
            <w:r/>
            <w:bookmarkStart w:id="59" w:name="OLE_LINK6"/>
            <w:r/>
            <w:bookmarkStart w:id="60" w:name="OLE_LINK7"/>
            <w:r>
              <w:rPr>
                <w:rFonts w:hint="eastAsia" w:ascii="宋体" w:hAnsi="宋体" w:cs="宋体"/>
                <w:sz w:val="24"/>
                <w:lang w:eastAsia="zh-CN"/>
              </w:rPr>
              <w:t xml:space="preserve">本项目演示使用录播上传形式，各投标人自行将录播内容上传至“苏采云”系统的演示视频模块。操作指南详见http://www.ccgp-jiangsu.gov.cn/jiangsu/zlxz/ee/ee3a4bc5a3454aa2b0d9312230633ce9.html。</w:t>
            </w:r>
            <w:r>
              <w:rPr>
                <w:rFonts w:hint="eastAsia" w:ascii="宋体" w:hAnsi="宋体" w:cs="宋体"/>
                <w:b/>
                <w:bCs/>
                <w:sz w:val="24"/>
                <w:u w:val="single"/>
                <w:lang w:eastAsia="zh-CN"/>
              </w:rPr>
              <w:t xml:space="preserve">视频以压缩形式进行上传</w:t>
            </w:r>
            <w:r>
              <w:rPr>
                <w:rFonts w:hint="eastAsia" w:ascii="宋体" w:hAnsi="宋体" w:cs="宋体"/>
                <w:b/>
                <w:bCs/>
                <w:sz w:val="24"/>
                <w:u w:val="single"/>
                <w:lang w:eastAsia="zh-CN"/>
              </w:rPr>
              <w:t xml:space="preserve">，整体上限</w:t>
            </w:r>
            <w:r>
              <w:rPr>
                <w:rFonts w:hint="eastAsia" w:ascii="宋体" w:hAnsi="宋体" w:cs="宋体"/>
                <w:b/>
                <w:bCs/>
                <w:sz w:val="24"/>
                <w:u w:val="single"/>
                <w:lang w:eastAsia="zh-CN"/>
              </w:rPr>
              <w:t xml:space="preserve">2</w:t>
            </w:r>
            <w:r>
              <w:rPr>
                <w:rFonts w:ascii="宋体" w:hAnsi="宋体" w:cs="宋体"/>
                <w:b/>
                <w:bCs/>
                <w:sz w:val="24"/>
                <w:u w:val="single"/>
                <w:lang w:eastAsia="zh-CN"/>
              </w:rPr>
              <w:t xml:space="preserve">0</w:t>
            </w:r>
            <w:r>
              <w:rPr>
                <w:rFonts w:hint="eastAsia" w:ascii="宋体" w:hAnsi="宋体" w:cs="宋体"/>
                <w:b/>
                <w:bCs/>
                <w:sz w:val="24"/>
                <w:u w:val="single"/>
                <w:lang w:eastAsia="zh-CN"/>
              </w:rPr>
              <w:t xml:space="preserve">分钟</w:t>
            </w:r>
            <w:r>
              <w:rPr>
                <w:rFonts w:ascii="宋体" w:hAnsi="宋体" w:cs="宋体"/>
                <w:b/>
                <w:bCs/>
                <w:sz w:val="24"/>
                <w:u w:val="single"/>
                <w:lang w:eastAsia="zh-CN"/>
              </w:rPr>
              <w:t xml:space="preserve">2</w:t>
            </w:r>
            <w:r>
              <w:rPr>
                <w:rFonts w:hint="eastAsia" w:ascii="宋体" w:hAnsi="宋体" w:cs="宋体"/>
                <w:b/>
                <w:bCs/>
                <w:sz w:val="24"/>
                <w:u w:val="single"/>
                <w:lang w:eastAsia="zh-CN"/>
              </w:rPr>
              <w:t xml:space="preserve">00M。</w:t>
            </w:r>
            <w:bookmarkEnd w:id="59"/>
            <w:r/>
            <w:bookmarkEnd w:id="60"/>
            <w:r/>
            <w:r/>
          </w:p>
        </w:tc>
      </w:tr>
      <w:tr>
        <w:trPr>
          <w:trHeight w:val="560"/>
        </w:trPr>
        <w:tc>
          <w:tcPr>
            <w:tcW w:w="816"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6</w:t>
            </w:r>
            <w:r/>
          </w:p>
        </w:tc>
        <w:tc>
          <w:tcPr>
            <w:tcW w:w="1994"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样品</w:t>
            </w:r>
            <w:r/>
          </w:p>
        </w:tc>
        <w:tc>
          <w:tcPr>
            <w:tcW w:w="6819" w:type="dxa"/>
            <w:vAlign w:val="center"/>
            <w:textDirection w:val="lrTb"/>
            <w:noWrap/>
          </w:tcPr>
          <w:p>
            <w:pPr>
              <w:pStyle w:val="872"/>
              <w:ind w:firstLine="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t xml:space="preserve">不</w:t>
            </w:r>
            <w:r>
              <w:rPr>
                <w:rFonts w:hint="eastAsia" w:cs="宋体" w:asciiTheme="minorEastAsia" w:hAnsiTheme="minorEastAsia" w:eastAsiaTheme="minorEastAsia"/>
                <w:sz w:val="24"/>
                <w:lang w:eastAsia="zh-CN"/>
              </w:rPr>
              <w:t xml:space="preserve">要求提供。</w:t>
            </w:r>
            <w:r/>
          </w:p>
        </w:tc>
      </w:tr>
      <w:tr>
        <w:trPr/>
        <w:tc>
          <w:tcPr>
            <w:tcW w:w="816"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7</w:t>
            </w:r>
            <w:r/>
          </w:p>
        </w:tc>
        <w:tc>
          <w:tcPr>
            <w:tcW w:w="1994" w:type="dxa"/>
            <w:vAlign w:val="center"/>
            <w:textDirection w:val="lrTb"/>
            <w:noWrap/>
          </w:tcPr>
          <w:p>
            <w:pPr>
              <w:pStyle w:val="872"/>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是否允许采购进口产品</w:t>
            </w:r>
            <w:r/>
          </w:p>
        </w:tc>
        <w:tc>
          <w:tcPr>
            <w:tcW w:w="6819" w:type="dxa"/>
            <w:vAlign w:val="center"/>
            <w:textDirection w:val="lrTb"/>
            <w:noWrap/>
          </w:tcPr>
          <w:p>
            <w:pPr>
              <w:pStyle w:val="872"/>
              <w:ind w:firstLine="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p>
            <w:pPr>
              <w:pStyle w:val="87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本项目不允许采购进口产品。</w:t>
            </w:r>
            <w:r/>
          </w:p>
          <w:p>
            <w:pPr>
              <w:pStyle w:val="872"/>
              <w:ind w:firstLine="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90"/>
        </w:trPr>
        <w:tc>
          <w:tcPr>
            <w:tcW w:w="816"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8</w:t>
            </w:r>
            <w:r/>
          </w:p>
        </w:tc>
        <w:tc>
          <w:tcPr>
            <w:tcW w:w="1994"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项目属性与核心产品</w:t>
            </w:r>
            <w:r/>
          </w:p>
        </w:tc>
        <w:tc>
          <w:tcPr>
            <w:tcW w:w="6819" w:type="dxa"/>
            <w:vAlign w:val="center"/>
            <w:textDirection w:val="lrTb"/>
            <w:noWrap/>
          </w:tcPr>
          <w:p>
            <w:pPr>
              <w:pStyle w:val="87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服务类。</w:t>
            </w:r>
            <w:r/>
          </w:p>
          <w:p>
            <w:pPr>
              <w:pStyle w:val="872"/>
              <w:ind w:firstLine="0"/>
              <w:rPr>
                <w:rFonts w:cs="宋体" w:asciiTheme="minorEastAsia" w:hAnsiTheme="minorEastAsia" w:eastAsiaTheme="minorEastAsia"/>
                <w:b/>
                <w:sz w:val="24"/>
                <w:lang w:eastAsia="zh-CN"/>
              </w:rPr>
            </w:pPr>
            <w:r/>
            <w:bookmarkStart w:id="61" w:name="OLE_LINK149"/>
            <w:r>
              <w:rPr>
                <w:rFonts w:hint="eastAsia" w:cs="宋体" w:asciiTheme="minorEastAsia" w:hAnsiTheme="minorEastAsia" w:eastAsiaTheme="minorEastAsia"/>
                <w:b/>
                <w:sz w:val="24"/>
                <w:lang w:eastAsia="zh-CN"/>
              </w:rPr>
              <w:t xml:space="preserve">核心产品为：</w:t>
            </w:r>
            <w:r>
              <w:rPr>
                <w:rFonts w:hint="eastAsia" w:cs="宋体" w:asciiTheme="minorEastAsia" w:hAnsiTheme="minorEastAsia" w:eastAsiaTheme="minorEastAsia"/>
                <w:b/>
                <w:sz w:val="24"/>
                <w:u w:val="single"/>
                <w:lang w:eastAsia="zh-CN"/>
              </w:rPr>
              <w:t xml:space="preserve">园区平台安全环保监控能力提升</w:t>
            </w:r>
            <w:r>
              <w:rPr>
                <w:rFonts w:hint="eastAsia" w:cs="宋体" w:asciiTheme="minorEastAsia" w:hAnsiTheme="minorEastAsia" w:eastAsiaTheme="minorEastAsia"/>
                <w:b/>
                <w:sz w:val="24"/>
                <w:lang w:eastAsia="zh-CN"/>
              </w:rPr>
              <w:t xml:space="preserve">。</w:t>
            </w:r>
            <w:bookmarkEnd w:id="61"/>
            <w:r/>
            <w:r/>
          </w:p>
        </w:tc>
      </w:tr>
      <w:tr>
        <w:trPr/>
        <w:tc>
          <w:tcPr>
            <w:tcW w:w="816"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9</w:t>
            </w:r>
            <w:r/>
          </w:p>
        </w:tc>
        <w:tc>
          <w:tcPr>
            <w:tcW w:w="1994" w:type="dxa"/>
            <w:vAlign w:val="center"/>
            <w:textDirection w:val="lrTb"/>
            <w:noWrap/>
          </w:tcPr>
          <w:p>
            <w:pPr>
              <w:pStyle w:val="872"/>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采购标的对应的中小企业划分标准所属行业</w:t>
            </w:r>
            <w:r/>
          </w:p>
        </w:tc>
        <w:tc>
          <w:tcPr>
            <w:tcW w:w="6819" w:type="dxa"/>
            <w:vAlign w:val="center"/>
            <w:textDirection w:val="lrTb"/>
            <w:noWrap/>
          </w:tcPr>
          <w:p>
            <w:pPr>
              <w:pStyle w:val="87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标的：</w:t>
            </w:r>
            <w:r>
              <w:rPr>
                <w:rFonts w:hint="eastAsia" w:cs="宋体" w:asciiTheme="minorEastAsia" w:hAnsiTheme="minorEastAsia" w:eastAsiaTheme="minorEastAsia"/>
                <w:b/>
                <w:sz w:val="24"/>
                <w:u w:val="single"/>
                <w:lang w:eastAsia="zh-CN"/>
              </w:rPr>
              <w:t xml:space="preserve">园区平台安全环保监控能力提升</w:t>
            </w:r>
            <w:r>
              <w:rPr>
                <w:rFonts w:hint="eastAsia" w:cs="宋体" w:asciiTheme="minorEastAsia" w:hAnsiTheme="minorEastAsia" w:eastAsiaTheme="minorEastAsia"/>
                <w:b/>
                <w:sz w:val="24"/>
                <w:u w:val="single"/>
                <w:lang w:eastAsia="zh-CN"/>
              </w:rPr>
              <w:t xml:space="preserve">项目</w:t>
            </w:r>
            <w:r>
              <w:rPr>
                <w:rFonts w:hint="eastAsia" w:cs="宋体" w:asciiTheme="minorEastAsia" w:hAnsiTheme="minorEastAsia" w:eastAsiaTheme="minorEastAsia"/>
                <w:sz w:val="24"/>
                <w:lang w:eastAsia="zh-CN"/>
              </w:rPr>
              <w:t xml:space="preserve">，属于</w:t>
            </w:r>
            <w:bookmarkStart w:id="62" w:name="OLE_LINK208"/>
            <w:r/>
            <w:bookmarkStart w:id="63" w:name="OLE_LINK209"/>
            <w:r>
              <w:rPr>
                <w:rFonts w:hint="eastAsia" w:cs="宋体" w:asciiTheme="minorEastAsia" w:hAnsiTheme="minorEastAsia" w:eastAsiaTheme="minorEastAsia"/>
                <w:sz w:val="24"/>
                <w:u w:val="single"/>
                <w:lang w:eastAsia="zh-CN"/>
              </w:rPr>
              <w:t xml:space="preserve">软件与信息技术服务 </w:t>
            </w:r>
            <w:bookmarkEnd w:id="62"/>
            <w:r/>
            <w:bookmarkEnd w:id="63"/>
            <w:r>
              <w:rPr>
                <w:rFonts w:hint="eastAsia" w:cs="宋体" w:asciiTheme="minorEastAsia" w:hAnsiTheme="minorEastAsia" w:eastAsiaTheme="minorEastAsia"/>
                <w:sz w:val="24"/>
                <w:lang w:eastAsia="zh-CN"/>
              </w:rPr>
              <w:t xml:space="preserve">行业。</w:t>
            </w:r>
            <w:r/>
          </w:p>
          <w:p>
            <w:pPr>
              <w:pStyle w:val="872"/>
              <w:ind w:firstLine="0"/>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c>
          <w:tcPr>
            <w:tcW w:w="816"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10</w:t>
            </w:r>
            <w:r/>
          </w:p>
        </w:tc>
        <w:tc>
          <w:tcPr>
            <w:tcW w:w="1994" w:type="dxa"/>
            <w:vAlign w:val="center"/>
            <w:textDirection w:val="lrTb"/>
            <w:noWrap/>
          </w:tcPr>
          <w:p>
            <w:pPr>
              <w:pStyle w:val="872"/>
              <w:ind w:firstLine="0"/>
              <w:jc w:val="center"/>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节能产品、环境标志产品</w:t>
            </w:r>
            <w:r/>
          </w:p>
        </w:tc>
        <w:tc>
          <w:tcPr>
            <w:tcW w:w="6819" w:type="dxa"/>
            <w:vAlign w:val="center"/>
            <w:textDirection w:val="lrTb"/>
            <w:noWrap/>
          </w:tcPr>
          <w:p>
            <w:pPr>
              <w:pStyle w:val="87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11</w:t>
            </w:r>
            <w:r/>
          </w:p>
        </w:tc>
        <w:tc>
          <w:tcPr>
            <w:tcW w:w="1994"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中小企业信用融资</w:t>
            </w:r>
            <w:r/>
          </w:p>
        </w:tc>
        <w:tc>
          <w:tcPr>
            <w:tcW w:w="6819" w:type="dxa"/>
            <w:vAlign w:val="center"/>
            <w:textDirection w:val="lrTb"/>
            <w:noWrap/>
          </w:tcPr>
          <w:p>
            <w:pPr>
              <w:pStyle w:val="872"/>
              <w:ind w:firstLine="0"/>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为进一步发挥政府采购政策导向作用，有效缓解企业融资难题，推进完善应收账款融资服务平台的融资服务功能，促进中小微企业平稳健康发展，</w:t>
            </w:r>
            <w:bookmarkStart w:id="64" w:name="_Hlk136445673"/>
            <w:r>
              <w:rPr>
                <w:rFonts w:hint="eastAsia" w:cs="宋体" w:asciiTheme="minorEastAsia" w:hAnsiTheme="minorEastAsia" w:eastAsiaTheme="minorEastAsia"/>
                <w:sz w:val="24"/>
                <w:lang w:eastAsia="zh-CN"/>
              </w:rPr>
              <w:t xml:space="preserve">镇江市财政局和中国人民银行镇江市中心支行联合印发《关于转发〈关于深入推进政府采购线上合同信用融资工作的通知〉的通知》</w:t>
            </w:r>
            <w:bookmarkEnd w:id="64"/>
            <w:r>
              <w:rPr>
                <w:rFonts w:hint="eastAsia" w:cs="宋体" w:asciiTheme="minorEastAsia" w:hAnsiTheme="minorEastAsia" w:eastAsiaTheme="minorEastAsia"/>
                <w:sz w:val="24"/>
                <w:lang w:eastAsia="zh-CN"/>
              </w:rPr>
              <w:t xml:space="preserve">，</w:t>
            </w:r>
            <w:bookmarkStart w:id="65" w:name="_Hlk136444446"/>
            <w:r>
              <w:rPr>
                <w:rFonts w:hint="eastAsia" w:cs="宋体" w:asciiTheme="minorEastAsia" w:hAnsiTheme="minorEastAsia" w:eastAsiaTheme="minorEastAsia"/>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65"/>
            <w:r>
              <w:rPr>
                <w:rFonts w:hint="eastAsia" w:cs="宋体" w:asciiTheme="minorEastAsia" w:hAnsiTheme="minorEastAsia" w:eastAsiaTheme="minorEastAsia"/>
                <w:sz w:val="24"/>
                <w:lang w:eastAsia="zh-CN"/>
              </w:rPr>
              <w:t xml:space="preserve">办理流程详见江苏政府采购网“政采贷”栏目，网址：</w:t>
            </w:r>
            <w:r>
              <w:rPr>
                <w:rFonts w:hint="eastAsia" w:cs="宋体" w:asciiTheme="minorEastAsia" w:hAnsiTheme="minorEastAsia" w:eastAsiaTheme="minorEastAsia"/>
                <w:sz w:val="24"/>
                <w:lang w:eastAsia="zh-CN"/>
              </w:rPr>
              <w:t xml:space="preserve">http://www.ccgp-jiangsu.gov.cn/jiangsu/paying.html咨询电话：镇江市财政局政府采购处0511-80909958。</w:t>
            </w:r>
            <w:r/>
          </w:p>
        </w:tc>
      </w:tr>
      <w:tr>
        <w:trPr/>
        <w:tc>
          <w:tcPr>
            <w:tcW w:w="816"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12</w:t>
            </w:r>
            <w:r/>
          </w:p>
        </w:tc>
        <w:tc>
          <w:tcPr>
            <w:tcW w:w="1994" w:type="dxa"/>
            <w:vAlign w:val="center"/>
            <w:textDirection w:val="lrTb"/>
            <w:noWrap/>
          </w:tcPr>
          <w:p>
            <w:pPr>
              <w:pStyle w:val="872"/>
              <w:ind w:firstLine="0"/>
              <w:jc w:val="center"/>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特别说明</w:t>
            </w:r>
            <w:r/>
          </w:p>
        </w:tc>
        <w:tc>
          <w:tcPr>
            <w:tcW w:w="6819" w:type="dxa"/>
            <w:vAlign w:val="center"/>
            <w:textDirection w:val="lrTb"/>
            <w:noWrap/>
          </w:tcPr>
          <w:p>
            <w:pPr>
              <w:pStyle w:val="872"/>
              <w:ind w:firstLine="0"/>
              <w:rPr>
                <w:rFonts w:cs="宋体" w:asciiTheme="minorEastAsia" w:hAnsiTheme="minorEastAsia" w:eastAsiaTheme="minorEastAsia"/>
                <w:i/>
                <w:iCs/>
                <w:sz w:val="24"/>
              </w:rPr>
            </w:pPr>
            <w:r>
              <w:rPr>
                <w:rFonts w:hint="eastAsia" w:cs="宋体" w:asciiTheme="minorEastAsia" w:hAnsiTheme="minorEastAsia" w:eastAsiaTheme="minorEastAsia"/>
                <w:i/>
                <w:iCs/>
                <w:sz w:val="24"/>
                <w:lang w:eastAsia="zh-CN"/>
              </w:rPr>
              <w:t xml:space="preserve">无</w:t>
            </w:r>
            <w:r/>
          </w:p>
        </w:tc>
      </w:tr>
    </w:tbl>
    <w:p>
      <w:pPr>
        <w:pStyle w:val="872"/>
        <w:rPr>
          <w:rFonts w:cs="宋体" w:asciiTheme="minorEastAsia" w:hAnsiTheme="minorEastAsia" w:eastAsiaTheme="minorEastAsia"/>
        </w:rPr>
      </w:pPr>
      <w:r>
        <w:rPr>
          <w:rFonts w:cs="宋体" w:asciiTheme="minorEastAsia" w:hAnsiTheme="minorEastAsia" w:eastAsiaTheme="minorEastAsia"/>
        </w:rPr>
      </w:r>
      <w:r/>
    </w:p>
    <w:p>
      <w:pPr>
        <w:pStyle w:val="1092"/>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r>
      <w:r/>
    </w:p>
    <w:p>
      <w:pPr>
        <w:pStyle w:val="1092"/>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r>
      <w:r/>
    </w:p>
    <w:p>
      <w:pPr>
        <w:pStyle w:val="1092"/>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r>
      <w:r/>
    </w:p>
    <w:p>
      <w:pPr>
        <w:pStyle w:val="1092"/>
        <w:jc w:val="center"/>
        <w:keepLines w:val="0"/>
        <w:keepNext w:val="0"/>
        <w:spacing w:before="0" w:after="0" w:line="360" w:lineRule="auto"/>
        <w:rPr>
          <w:rFonts w:cs="宋体" w:asciiTheme="minorEastAsia" w:hAnsiTheme="minorEastAsia" w:eastAsiaTheme="minorEastAsia"/>
          <w:szCs w:val="32"/>
        </w:rPr>
      </w:pPr>
      <w:r>
        <w:rPr>
          <w:rFonts w:cs="宋体" w:asciiTheme="minorEastAsia" w:hAnsiTheme="minorEastAsia" w:eastAsiaTheme="minorEastAsia"/>
          <w:szCs w:val="32"/>
        </w:rPr>
        <w:br w:type="page" w:clear="all"/>
      </w:r>
      <w:r>
        <w:rPr>
          <w:rFonts w:hint="eastAsia" w:cs="宋体" w:asciiTheme="minorEastAsia" w:hAnsiTheme="minorEastAsia" w:eastAsiaTheme="minorEastAsia"/>
          <w:szCs w:val="32"/>
        </w:rPr>
        <w:t xml:space="preserve">一、总  则</w:t>
      </w:r>
      <w:bookmarkEnd w:id="57"/>
      <w:r/>
      <w:bookmarkEnd w:id="58"/>
      <w:r/>
      <w:r/>
    </w:p>
    <w:p>
      <w:pPr>
        <w:pStyle w:val="1092"/>
        <w:ind w:firstLine="446"/>
        <w:keepLines w:val="0"/>
        <w:keepNext w:val="0"/>
        <w:spacing w:before="0" w:after="0" w:line="360" w:lineRule="auto"/>
        <w:rPr>
          <w:rFonts w:cs="宋体" w:asciiTheme="minorEastAsia" w:hAnsiTheme="minorEastAsia" w:eastAsiaTheme="minorEastAsia"/>
          <w:sz w:val="30"/>
        </w:rPr>
      </w:pPr>
      <w:r/>
      <w:bookmarkStart w:id="66" w:name="_Toc92168001"/>
      <w:r/>
      <w:bookmarkStart w:id="67" w:name="_Toc100386035"/>
      <w:r>
        <w:rPr>
          <w:rFonts w:hint="eastAsia" w:cs="宋体" w:asciiTheme="minorEastAsia" w:hAnsiTheme="minorEastAsia" w:eastAsiaTheme="minorEastAsia"/>
          <w:sz w:val="30"/>
        </w:rPr>
        <w:t xml:space="preserve">1．适用范围</w:t>
      </w:r>
      <w:bookmarkEnd w:id="66"/>
      <w:r/>
      <w:bookmarkEnd w:id="67"/>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1.1 本招标文件仅适用于</w:t>
      </w:r>
      <w:r>
        <w:rPr>
          <w:rFonts w:hint="eastAsia" w:cs="宋体" w:asciiTheme="minorEastAsia" w:hAnsiTheme="minorEastAsia" w:eastAsiaTheme="minorEastAsia"/>
          <w:sz w:val="24"/>
        </w:rPr>
        <w:t xml:space="preserve">园区平台安全环保监控能力提升</w:t>
      </w:r>
      <w:r>
        <w:rPr>
          <w:rFonts w:hint="eastAsia" w:cs="宋体" w:asciiTheme="minorEastAsia" w:hAnsiTheme="minorEastAsia" w:eastAsiaTheme="minorEastAsia"/>
          <w:sz w:val="24"/>
        </w:rPr>
        <w:t xml:space="preserve">项目</w:t>
      </w:r>
      <w:r>
        <w:rPr>
          <w:rFonts w:hint="eastAsia" w:cs="宋体" w:asciiTheme="minorEastAsia" w:hAnsiTheme="minorEastAsia" w:eastAsiaTheme="minorEastAsia"/>
          <w:sz w:val="24"/>
        </w:rPr>
        <w:t xml:space="preserve">。</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bookmarkStart w:id="68" w:name="_Toc100386036"/>
      <w:r/>
      <w:bookmarkStart w:id="69" w:name="_Toc92168002"/>
      <w:r>
        <w:rPr>
          <w:rFonts w:hint="eastAsia" w:cs="宋体" w:asciiTheme="minorEastAsia" w:hAnsiTheme="minorEastAsia" w:eastAsiaTheme="minorEastAsia"/>
          <w:sz w:val="30"/>
          <w:lang w:eastAsia="zh-CN"/>
        </w:rPr>
        <w:t xml:space="preserve">2．定义</w:t>
      </w:r>
      <w:bookmarkEnd w:id="68"/>
      <w:r/>
      <w:bookmarkEnd w:id="69"/>
      <w:r/>
      <w:r/>
    </w:p>
    <w:p>
      <w:pPr>
        <w:ind w:firstLine="480"/>
        <w:spacing w:line="360" w:lineRule="auto"/>
        <w:rPr>
          <w:rFonts w:cs="宋体" w:asciiTheme="minorEastAsia" w:hAnsiTheme="minorEastAsia" w:eastAsiaTheme="minorEastAsia"/>
          <w:sz w:val="24"/>
        </w:rPr>
      </w:pPr>
      <w:r/>
      <w:bookmarkStart w:id="70" w:name="_Toc92168004"/>
      <w:r/>
      <w:bookmarkStart w:id="71" w:name="_Toc98669335"/>
      <w:r/>
      <w:bookmarkStart w:id="72" w:name="_Toc98669693"/>
      <w:r/>
      <w:bookmarkStart w:id="73" w:name="_Toc100386038"/>
      <w:r/>
      <w:bookmarkStart w:id="74" w:name="_Toc20732971"/>
      <w:r>
        <w:rPr>
          <w:rFonts w:hint="eastAsia" w:cs="宋体" w:asciiTheme="minorEastAsia" w:hAnsiTheme="minorEastAsia" w:eastAsiaTheme="minorEastAsia"/>
          <w:sz w:val="24"/>
        </w:rPr>
        <w:t xml:space="preserve">招标文件中下列术语应解释为：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2.1 “采购人”系指依法进行政府采购的国家机关、事业单位、团体组织，即：</w:t>
      </w:r>
      <w:r>
        <w:rPr>
          <w:rFonts w:hint="eastAsia" w:cs="宋体" w:asciiTheme="minorEastAsia" w:hAnsiTheme="minorEastAsia" w:eastAsiaTheme="minorEastAsia"/>
          <w:sz w:val="24"/>
          <w:u w:val="single"/>
        </w:rPr>
        <w:t xml:space="preserve">镇江经济技术开发区新材料产业园管理办公室</w:t>
      </w:r>
      <w:r>
        <w:rPr>
          <w:rFonts w:hint="eastAsia" w:cs="宋体"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2.2 “投标人”系指响应招标、参加投标竞争的法人、其他组织或者自然人。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2.3“采购代理机构”系指组织本次采购活动的单位，即：</w:t>
      </w:r>
      <w:r>
        <w:rPr>
          <w:rFonts w:hint="eastAsia" w:cs="宋体" w:asciiTheme="minorEastAsia" w:hAnsiTheme="minorEastAsia" w:eastAsiaTheme="minorEastAsia"/>
          <w:sz w:val="24"/>
          <w:u w:val="single"/>
        </w:rPr>
        <w:t xml:space="preserve">镇江</w:t>
      </w:r>
      <w:r>
        <w:rPr>
          <w:rFonts w:hint="eastAsia" w:cs="宋体" w:asciiTheme="minorEastAsia" w:hAnsiTheme="minorEastAsia" w:eastAsiaTheme="minorEastAsia"/>
          <w:sz w:val="24"/>
          <w:u w:val="single"/>
        </w:rPr>
        <w:t xml:space="preserve">经济技术开发区</w:t>
      </w:r>
      <w:r>
        <w:rPr>
          <w:rFonts w:hint="eastAsia" w:cs="宋体" w:asciiTheme="minorEastAsia" w:hAnsiTheme="minorEastAsia" w:eastAsiaTheme="minorEastAsia"/>
          <w:sz w:val="24"/>
          <w:u w:val="single"/>
        </w:rPr>
        <w:t xml:space="preserve">公共资源交易中心</w:t>
      </w:r>
      <w:r>
        <w:rPr>
          <w:rFonts w:hint="eastAsia" w:cs="宋体" w:asciiTheme="minorEastAsia" w:hAnsiTheme="minorEastAsia" w:eastAsiaTheme="minorEastAsia"/>
          <w:sz w:val="24"/>
        </w:rPr>
        <w:t xml:space="preserve">。</w:t>
      </w:r>
      <w:r/>
    </w:p>
    <w:p>
      <w:pPr>
        <w:pStyle w:val="2382"/>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2.4“服务”系指根据招标文件规定投标人承担的</w:t>
      </w:r>
      <w:r>
        <w:rPr>
          <w:rFonts w:hint="eastAsia" w:cs="宋体" w:asciiTheme="minorEastAsia" w:hAnsiTheme="minorEastAsia" w:eastAsiaTheme="minorEastAsia"/>
          <w:sz w:val="24"/>
        </w:rPr>
        <w:t xml:space="preserve">软件开发与升级</w:t>
      </w:r>
      <w:r>
        <w:rPr>
          <w:rFonts w:hint="eastAsia" w:cs="宋体" w:asciiTheme="minorEastAsia" w:hAnsiTheme="minorEastAsia" w:eastAsiaTheme="minorEastAsia"/>
          <w:sz w:val="24"/>
        </w:rPr>
        <w:t xml:space="preserve">、设备对接以及其它的伴随服务，比如安装、调试、提供技术援助、其他类似的投标人应承担的义务。</w:t>
      </w:r>
      <w:r/>
    </w:p>
    <w:p>
      <w:pPr>
        <w:pStyle w:val="1092"/>
        <w:ind w:firstLine="446"/>
        <w:keepLines w:val="0"/>
        <w:keepNext w:val="0"/>
        <w:spacing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3．采购方式</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 本次采购采取公开招标方式：综合评分法。</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3.2 本项目资格审查方式：资格后审 </w:t>
      </w:r>
      <w:r/>
    </w:p>
    <w:p>
      <w:pPr>
        <w:ind w:firstLine="480"/>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3.3 本次采购确定的中标人数量：1名。</w:t>
      </w:r>
      <w:r/>
    </w:p>
    <w:p>
      <w:pPr>
        <w:pStyle w:val="1092"/>
        <w:ind w:firstLine="446"/>
        <w:keepLines w:val="0"/>
        <w:keepNext w:val="0"/>
        <w:spacing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4．投标费用</w:t>
      </w:r>
      <w:bookmarkEnd w:id="70"/>
      <w:r/>
      <w:bookmarkEnd w:id="71"/>
      <w:r/>
      <w:bookmarkEnd w:id="72"/>
      <w:r/>
      <w:bookmarkEnd w:id="73"/>
      <w:r/>
      <w:bookmarkEnd w:id="74"/>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4.1 投标人应自行承担所有与参加投标有关的费用</w:t>
      </w:r>
      <w:r>
        <w:rPr>
          <w:rFonts w:hint="eastAsia" w:cs="宋体" w:asciiTheme="minorEastAsia" w:hAnsiTheme="minorEastAsia" w:eastAsiaTheme="minorEastAsia"/>
          <w:b/>
          <w:sz w:val="24"/>
        </w:rPr>
        <w:t xml:space="preserve">。</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4.2不论投标的结果如何，采购人和采购代理机构在任何情况下均无义务和责任承担上述费用。</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bookmarkStart w:id="75" w:name="_Toc98669336"/>
      <w:r/>
      <w:bookmarkStart w:id="76" w:name="_Toc20732973"/>
      <w:r/>
      <w:bookmarkStart w:id="77" w:name="_Toc98669694"/>
      <w:r/>
      <w:bookmarkStart w:id="78" w:name="_Toc92168005"/>
      <w:r/>
      <w:bookmarkStart w:id="79" w:name="_Toc100386039"/>
      <w:r>
        <w:rPr>
          <w:rFonts w:hint="eastAsia" w:cs="宋体" w:asciiTheme="minorEastAsia" w:hAnsiTheme="minorEastAsia" w:eastAsiaTheme="minorEastAsia"/>
          <w:sz w:val="30"/>
          <w:lang w:eastAsia="zh-CN"/>
        </w:rPr>
        <w:t xml:space="preserve">5．政策功能</w:t>
      </w:r>
      <w:r/>
    </w:p>
    <w:p>
      <w:pPr>
        <w:pStyle w:val="87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5.1支持中小企业发展</w:t>
      </w:r>
      <w:r/>
    </w:p>
    <w:p>
      <w:pPr>
        <w:pStyle w:val="87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7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符合中小企业划分标准的个体工商户，在政府采购活动中视同中小企业。</w:t>
      </w:r>
      <w:r/>
    </w:p>
    <w:p>
      <w:pPr>
        <w:pStyle w:val="87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5.1.2在政府采购活动中，投标人提供的货物、工程或者服务符合下列情形的，享受中小企业扶持政策：</w:t>
      </w:r>
      <w:r/>
    </w:p>
    <w:p>
      <w:pPr>
        <w:pStyle w:val="87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5.1.2.1在货物采购项目中，货物由中小企业制造，即货物由中小企业生产且使用该中小企业商号或者注册商标；</w:t>
      </w:r>
      <w:r/>
    </w:p>
    <w:p>
      <w:pPr>
        <w:pStyle w:val="87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5.1.2.2在工程采购项目中，工程由中小企业承建，即工程施工单位为中小企业；</w:t>
      </w:r>
      <w:r/>
    </w:p>
    <w:p>
      <w:pPr>
        <w:pStyle w:val="87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5.1.2.3在服务采购项目中，服务由中小企业承接，即提供服务的人员为中小企业依照《中华人民共和国劳动合同法》订立劳动合同的从业人员。</w:t>
      </w:r>
      <w:r/>
    </w:p>
    <w:p>
      <w:pPr>
        <w:pStyle w:val="87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在货物采购项目中，投标人提供的货物既有中小企业制造货物，也有大型企业制造货物的，不享受中小企业扶持政策。</w:t>
      </w:r>
      <w:r/>
    </w:p>
    <w:p>
      <w:pPr>
        <w:pStyle w:val="87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80" w:name="_Hlk132637972"/>
      <w:r>
        <w:rPr>
          <w:rFonts w:hint="eastAsia" w:cs="宋体" w:asciiTheme="minorEastAsia" w:hAnsiTheme="minorEastAsia" w:eastAsiaTheme="minorEastAsia"/>
          <w:iCs/>
          <w:sz w:val="24"/>
        </w:rPr>
        <w:t xml:space="preserve">10%</w:t>
      </w:r>
      <w:bookmarkEnd w:id="80"/>
      <w:r>
        <w:rPr>
          <w:rFonts w:hint="eastAsia" w:cs="宋体" w:asciiTheme="minorEastAsia" w:hAnsiTheme="minorEastAsia" w:eastAsiaTheme="minorEastAsia"/>
          <w:sz w:val="24"/>
        </w:rPr>
        <w:t xml:space="preserve">的扣除，</w:t>
      </w:r>
      <w:bookmarkStart w:id="81" w:name="_Hlk132637893"/>
      <w:r>
        <w:rPr>
          <w:rFonts w:hint="eastAsia" w:cs="宋体" w:asciiTheme="minorEastAsia" w:hAnsiTheme="minorEastAsia" w:eastAsiaTheme="minorEastAsia"/>
          <w:sz w:val="24"/>
        </w:rPr>
        <w:t xml:space="preserve">用扣除后的价格参与评审</w:t>
      </w:r>
      <w:bookmarkEnd w:id="81"/>
      <w:r>
        <w:rPr>
          <w:rFonts w:hint="eastAsia" w:cs="宋体" w:asciiTheme="minorEastAsia" w:hAnsiTheme="minorEastAsia" w:eastAsiaTheme="minorEastAsia"/>
          <w:sz w:val="24"/>
        </w:rPr>
        <w:t xml:space="preserve">。接受大中型企业与小微企业组成联合体或者允许大中型企业向一家或者多家小微企业分包的政府采购货物或服务项目，对于联合协议或者分包意向协议</w:t>
      </w:r>
      <w:r>
        <w:rPr>
          <w:rFonts w:hint="eastAsia" w:cs="宋体" w:asciiTheme="minorEastAsia" w:hAnsiTheme="minorEastAsia" w:eastAsiaTheme="minorEastAsia"/>
          <w:bCs/>
          <w:sz w:val="24"/>
        </w:rPr>
        <w:t xml:space="preserve">约定小型、微型企业的协议合同金额占到合同总金额30%以上的，给予联合体</w:t>
      </w:r>
      <w:r>
        <w:rPr>
          <w:rFonts w:hint="eastAsia" w:cs="宋体" w:asciiTheme="minorEastAsia" w:hAnsiTheme="minorEastAsia" w:eastAsiaTheme="minorEastAsia"/>
          <w:bCs/>
          <w:iCs/>
          <w:sz w:val="24"/>
        </w:rPr>
        <w:t xml:space="preserve">4%</w:t>
      </w:r>
      <w:r>
        <w:rPr>
          <w:rFonts w:hint="eastAsia" w:cs="宋体" w:asciiTheme="minorEastAsia" w:hAnsiTheme="minorEastAsia" w:eastAsiaTheme="minorEastAsia"/>
          <w:bCs/>
          <w:sz w:val="24"/>
        </w:rPr>
        <w:t xml:space="preserve">的价格扣除。联合体各方均为小型、微型企业的，联合体视同为小型、微型企业享受</w:t>
      </w:r>
      <w:r>
        <w:rPr>
          <w:rFonts w:hint="eastAsia" w:cs="宋体" w:asciiTheme="minorEastAsia" w:hAnsiTheme="minorEastAsia" w:eastAsiaTheme="minorEastAsia"/>
          <w:iCs/>
          <w:sz w:val="24"/>
        </w:rPr>
        <w:t xml:space="preserve">10%</w:t>
      </w:r>
      <w:r>
        <w:rPr>
          <w:rFonts w:hint="eastAsia" w:cs="宋体" w:asciiTheme="minorEastAsia" w:hAnsiTheme="minorEastAsia" w:eastAsiaTheme="minorEastAsia"/>
          <w:bCs/>
          <w:sz w:val="24"/>
        </w:rPr>
        <w:t xml:space="preserve">的价格扣除，</w:t>
      </w:r>
      <w:r>
        <w:rPr>
          <w:rFonts w:hint="eastAsia" w:cs="宋体" w:asciiTheme="minorEastAsia" w:hAnsiTheme="minorEastAsia" w:eastAsiaTheme="minorEastAsia"/>
          <w:sz w:val="24"/>
        </w:rPr>
        <w:t xml:space="preserve">用扣除后的价格参与评审</w:t>
      </w: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72"/>
        <w:ind w:firstLine="480"/>
        <w:spacing w:line="360" w:lineRule="auto"/>
        <w:rPr>
          <w:rFonts w:cs="宋体" w:asciiTheme="minorEastAsia" w:hAnsiTheme="minorEastAsia" w:eastAsiaTheme="minorEastAsia"/>
          <w:bCs/>
          <w:sz w:val="24"/>
          <w:lang w:eastAsia="zh-CN"/>
        </w:rPr>
      </w:pPr>
      <w:r>
        <w:rPr>
          <w:rFonts w:hint="eastAsia" w:cs="宋体" w:asciiTheme="minorEastAsia" w:hAnsiTheme="minorEastAsia" w:eastAsiaTheme="minorEastAsia"/>
          <w:sz w:val="24"/>
          <w:lang w:eastAsia="zh-CN"/>
        </w:rPr>
        <w:t xml:space="preserve">5.1.4</w:t>
      </w:r>
      <w:r>
        <w:rPr>
          <w:rFonts w:hint="eastAsia" w:cs="宋体" w:asciiTheme="minorEastAsia" w:hAnsiTheme="minorEastAsia" w:eastAsiaTheme="minorEastAsia"/>
          <w:bCs/>
          <w:sz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5.2强制采购信息安全产品</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信息安全产品指国家质检总局国家认监委《信息安全产品强制性认证目录》，并获得强制性产品认证证书的产品。</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5.3支持绿色发展</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5.3.2本项目中涉及商品包装和快递包装的，参考《财政部办公厅关于印发《商品包装政府采购需求标准（试行）》、《快递包装政府采购需求标准（试行）》的通知》</w:t>
      </w:r>
      <w:bookmarkStart w:id="82" w:name="_Hlk132634610"/>
      <w:r>
        <w:rPr>
          <w:rFonts w:hint="eastAsia" w:cs="宋体" w:asciiTheme="minorEastAsia" w:hAnsiTheme="minorEastAsia" w:eastAsiaTheme="minorEastAsia"/>
          <w:sz w:val="24"/>
        </w:rPr>
        <w:t xml:space="preserve">（财办库〔2020〕123号）</w:t>
      </w:r>
      <w:bookmarkEnd w:id="82"/>
      <w:r>
        <w:rPr>
          <w:rFonts w:hint="eastAsia" w:cs="宋体" w:asciiTheme="minorEastAsia" w:hAnsiTheme="minorEastAsia" w:eastAsiaTheme="minorEastAsia"/>
          <w:sz w:val="24"/>
        </w:rPr>
        <w:t xml:space="preserve">规定的包装需求标准。</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5.3.4采购人采购数据中心相关设备、运维服务，按照《绿色数据中心政府采购需求标准（试行）》实施相关采购活动。</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5.4根据国家扶持中小企业的有关政策，采购项目中标人在履约过程中如遇到资金困难，凭政府采购合同在相关金融机构办理授信申请，相关事宜请查阅“镇江市公共资源交易服务平台”网站。</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5.5支持创新发展</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5.5.1采购人优先采购被认定为重点推广应用、首台（套）重大装备、重点领域首版次软件的自主创新产品。</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5.6平等对待内外资企业和符合条件的破产重整企业</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5.6.1平等对待内外资企业和符合条件的破产重整企业，切实保障企业公平竞争，平等维护企业的合法利益。</w:t>
      </w:r>
      <w:bookmarkEnd w:id="75"/>
      <w:r/>
      <w:bookmarkEnd w:id="76"/>
      <w:r/>
      <w:bookmarkEnd w:id="77"/>
      <w:r/>
      <w:bookmarkEnd w:id="78"/>
      <w:r/>
      <w:bookmarkEnd w:id="79"/>
      <w:r/>
      <w:r/>
    </w:p>
    <w:p>
      <w:pPr>
        <w:ind w:firstLine="480"/>
        <w:jc w:val="left"/>
        <w:spacing w:line="360" w:lineRule="auto"/>
        <w:widowControl/>
        <w:rPr>
          <w:rFonts w:ascii="Arial" w:hAnsi="Arial"/>
          <w:sz w:val="24"/>
          <w:szCs w:val="22"/>
        </w:rPr>
      </w:pPr>
      <w:r>
        <w:rPr>
          <w:rFonts w:hint="eastAsia" w:ascii="Arial" w:hAnsi="Arial"/>
          <w:sz w:val="24"/>
          <w:szCs w:val="22"/>
        </w:rPr>
        <w:t xml:space="preserve">5.7</w:t>
      </w:r>
      <w:r>
        <w:rPr>
          <w:rFonts w:hint="eastAsia" w:ascii="Arial" w:hAnsi="Arial"/>
          <w:sz w:val="24"/>
          <w:szCs w:val="22"/>
        </w:rPr>
        <w:t xml:space="preserve">实施本国产品标准及相关政策</w:t>
      </w:r>
      <w:r/>
    </w:p>
    <w:p>
      <w:pPr>
        <w:ind w:firstLine="480"/>
        <w:jc w:val="left"/>
        <w:spacing w:line="360" w:lineRule="auto"/>
        <w:widowControl/>
        <w:rPr>
          <w:rFonts w:ascii="Arial" w:hAnsi="Arial"/>
          <w:sz w:val="24"/>
          <w:szCs w:val="22"/>
        </w:rPr>
      </w:pPr>
      <w:r>
        <w:rPr>
          <w:rFonts w:hint="eastAsia" w:ascii="Arial" w:hAnsi="Arial"/>
          <w:sz w:val="24"/>
          <w:szCs w:val="22"/>
        </w:rPr>
        <w:t xml:space="preserve">5.7.1</w:t>
      </w:r>
      <w:r>
        <w:rPr>
          <w:rFonts w:hint="eastAsia" w:ascii="Arial" w:hAnsi="Arial"/>
          <w:sz w:val="24"/>
          <w:szCs w:val="22"/>
        </w:rPr>
        <w:t xml:space="preserve">认定标准</w:t>
      </w:r>
      <w:r/>
    </w:p>
    <w:p>
      <w:pPr>
        <w:ind w:firstLine="480"/>
        <w:jc w:val="left"/>
        <w:spacing w:line="360" w:lineRule="auto"/>
        <w:widowControl/>
        <w:rPr>
          <w:rFonts w:ascii="Arial" w:hAnsi="Arial"/>
          <w:sz w:val="24"/>
          <w:szCs w:val="22"/>
        </w:rPr>
      </w:pPr>
      <w:r>
        <w:rPr>
          <w:rFonts w:ascii="Arial" w:hAnsi="Arial"/>
          <w:sz w:val="24"/>
          <w:szCs w:val="22"/>
        </w:rPr>
        <w:t xml:space="preserve">本国产品应当符合以下条件：</w:t>
      </w:r>
      <w:r/>
    </w:p>
    <w:p>
      <w:pPr>
        <w:ind w:firstLine="480"/>
        <w:jc w:val="left"/>
        <w:spacing w:line="360" w:lineRule="auto"/>
        <w:widowControl/>
        <w:rPr>
          <w:rFonts w:ascii="Arial" w:hAnsi="Arial"/>
          <w:sz w:val="24"/>
          <w:szCs w:val="22"/>
        </w:rPr>
      </w:pPr>
      <w:r>
        <w:rPr>
          <w:rFonts w:ascii="Arial" w:hAnsi="Arial"/>
          <w:sz w:val="24"/>
          <w:szCs w:val="22"/>
        </w:rPr>
        <w:t xml:space="preserve">（一）在中国境内生产</w:t>
      </w:r>
      <w:r/>
    </w:p>
    <w:p>
      <w:pPr>
        <w:ind w:firstLine="480"/>
        <w:jc w:val="left"/>
        <w:spacing w:line="360" w:lineRule="auto"/>
        <w:widowControl/>
        <w:rPr>
          <w:rFonts w:ascii="Arial" w:hAnsi="Arial"/>
          <w:sz w:val="24"/>
          <w:szCs w:val="22"/>
        </w:rPr>
      </w:pPr>
      <w:r>
        <w:rPr>
          <w:rFonts w:ascii="Arial" w:hAnsi="Arial"/>
          <w:sz w:val="24"/>
          <w:szCs w:val="22"/>
        </w:rPr>
        <w:t xml:space="preserve">产品应当在中国境内生产，即在中华人民共和国关境内实现从原材料、组件到产品的属性改变。</w:t>
      </w:r>
      <w:r/>
    </w:p>
    <w:p>
      <w:pPr>
        <w:ind w:firstLine="480"/>
        <w:jc w:val="left"/>
        <w:spacing w:line="360" w:lineRule="auto"/>
        <w:widowControl/>
        <w:rPr>
          <w:rFonts w:ascii="Arial" w:hAnsi="Arial"/>
          <w:sz w:val="24"/>
          <w:szCs w:val="22"/>
        </w:rPr>
      </w:pPr>
      <w:r>
        <w:rPr>
          <w:rFonts w:ascii="Arial" w:hAnsi="Arial"/>
          <w:sz w:val="24"/>
          <w:szCs w:val="22"/>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ascii="Arial" w:hAnsi="Arial"/>
          <w:sz w:val="24"/>
          <w:szCs w:val="22"/>
        </w:rPr>
      </w:pPr>
      <w:r>
        <w:rPr>
          <w:rFonts w:ascii="Arial" w:hAnsi="Arial"/>
          <w:sz w:val="24"/>
          <w:szCs w:val="22"/>
        </w:rPr>
        <w:t xml:space="preserve">1.</w:t>
      </w:r>
      <w:r>
        <w:rPr>
          <w:rFonts w:ascii="Arial" w:hAnsi="Arial"/>
          <w:sz w:val="24"/>
          <w:szCs w:val="22"/>
        </w:rPr>
        <w:t xml:space="preserve">为确保产品在运输或者储存期间保持某种状态而进行的操作；</w:t>
      </w:r>
      <w:r/>
    </w:p>
    <w:p>
      <w:pPr>
        <w:ind w:firstLine="480"/>
        <w:jc w:val="left"/>
        <w:spacing w:line="360" w:lineRule="auto"/>
        <w:widowControl/>
        <w:rPr>
          <w:rFonts w:ascii="Arial" w:hAnsi="Arial"/>
          <w:sz w:val="24"/>
          <w:szCs w:val="22"/>
        </w:rPr>
      </w:pPr>
      <w:r>
        <w:rPr>
          <w:rFonts w:ascii="Arial" w:hAnsi="Arial"/>
          <w:sz w:val="24"/>
          <w:szCs w:val="22"/>
        </w:rPr>
        <w:t xml:space="preserve">2.</w:t>
      </w:r>
      <w:r>
        <w:rPr>
          <w:rFonts w:ascii="Arial" w:hAnsi="Arial"/>
          <w:sz w:val="24"/>
          <w:szCs w:val="22"/>
        </w:rPr>
        <w:t xml:space="preserve">为产品运输或者销售进行的包装或者展示；</w:t>
      </w:r>
      <w:r/>
    </w:p>
    <w:p>
      <w:pPr>
        <w:ind w:firstLine="480"/>
        <w:jc w:val="left"/>
        <w:spacing w:line="360" w:lineRule="auto"/>
        <w:widowControl/>
        <w:rPr>
          <w:rFonts w:ascii="Arial" w:hAnsi="Arial"/>
          <w:sz w:val="24"/>
          <w:szCs w:val="22"/>
        </w:rPr>
      </w:pPr>
      <w:r>
        <w:rPr>
          <w:rFonts w:ascii="Arial" w:hAnsi="Arial"/>
          <w:sz w:val="24"/>
          <w:szCs w:val="22"/>
        </w:rPr>
        <w:t xml:space="preserve">3.</w:t>
      </w:r>
      <w:r>
        <w:rPr>
          <w:rFonts w:ascii="Arial" w:hAnsi="Arial"/>
          <w:sz w:val="24"/>
          <w:szCs w:val="22"/>
        </w:rPr>
        <w:t xml:space="preserve">在产品或者其包装上粘贴或者印刷品牌、标志、标识以及其他用于区别的标记；</w:t>
      </w:r>
      <w:r/>
    </w:p>
    <w:p>
      <w:pPr>
        <w:ind w:firstLine="480"/>
        <w:jc w:val="left"/>
        <w:spacing w:line="360" w:lineRule="auto"/>
        <w:widowControl/>
        <w:rPr>
          <w:rFonts w:ascii="Arial" w:hAnsi="Arial"/>
          <w:sz w:val="24"/>
          <w:szCs w:val="22"/>
        </w:rPr>
      </w:pPr>
      <w:r>
        <w:rPr>
          <w:rFonts w:ascii="Arial" w:hAnsi="Arial"/>
          <w:sz w:val="24"/>
          <w:szCs w:val="22"/>
        </w:rPr>
        <w:t xml:space="preserve">4.</w:t>
      </w:r>
      <w:r>
        <w:rPr>
          <w:rFonts w:ascii="Arial" w:hAnsi="Arial"/>
          <w:sz w:val="24"/>
          <w:szCs w:val="22"/>
        </w:rPr>
        <w:t xml:space="preserve">简单的上漆、磨光和分装；</w:t>
      </w:r>
      <w:r/>
    </w:p>
    <w:p>
      <w:pPr>
        <w:ind w:firstLine="480"/>
        <w:jc w:val="left"/>
        <w:spacing w:line="360" w:lineRule="auto"/>
        <w:widowControl/>
        <w:rPr>
          <w:rFonts w:ascii="Arial" w:hAnsi="Arial"/>
          <w:sz w:val="24"/>
          <w:szCs w:val="22"/>
        </w:rPr>
      </w:pPr>
      <w:r>
        <w:rPr>
          <w:rFonts w:ascii="Arial" w:hAnsi="Arial"/>
          <w:sz w:val="24"/>
          <w:szCs w:val="22"/>
        </w:rPr>
        <w:t xml:space="preserve">5.</w:t>
      </w:r>
      <w:r>
        <w:rPr>
          <w:rFonts w:ascii="Arial" w:hAnsi="Arial"/>
          <w:sz w:val="24"/>
          <w:szCs w:val="22"/>
        </w:rPr>
        <w:t xml:space="preserve">其他不属于属性改变的情形。</w:t>
      </w:r>
      <w:r/>
    </w:p>
    <w:p>
      <w:pPr>
        <w:ind w:firstLine="480"/>
        <w:jc w:val="left"/>
        <w:spacing w:line="360" w:lineRule="auto"/>
        <w:widowControl/>
        <w:rPr>
          <w:rFonts w:ascii="Arial" w:hAnsi="Arial"/>
          <w:sz w:val="24"/>
          <w:szCs w:val="22"/>
        </w:rPr>
      </w:pPr>
      <w:r>
        <w:rPr>
          <w:rFonts w:ascii="Arial" w:hAnsi="Arial"/>
          <w:sz w:val="24"/>
          <w:szCs w:val="22"/>
        </w:rPr>
        <w:t xml:space="preserve">（二）在中国境内生产的组件成本占比达到规定比例</w:t>
      </w:r>
      <w:r/>
    </w:p>
    <w:p>
      <w:pPr>
        <w:ind w:firstLine="480"/>
        <w:jc w:val="left"/>
        <w:spacing w:line="360" w:lineRule="auto"/>
        <w:widowControl/>
        <w:rPr>
          <w:rFonts w:ascii="Arial" w:hAnsi="Arial"/>
          <w:sz w:val="24"/>
          <w:szCs w:val="22"/>
        </w:rPr>
      </w:pPr>
      <w:r>
        <w:rPr>
          <w:rFonts w:ascii="Arial" w:hAnsi="Arial"/>
          <w:sz w:val="24"/>
          <w:szCs w:val="22"/>
        </w:rPr>
        <w:t xml:space="preserve">产品在中国境内生产的组件成本占比应当达到规定比例，计算公式为：</w:t>
      </w:r>
      <w:r/>
    </w:p>
    <w:p>
      <w:pPr>
        <w:ind w:firstLine="480"/>
        <w:jc w:val="left"/>
        <w:spacing w:line="360" w:lineRule="auto"/>
        <w:widowControl/>
        <w:rPr>
          <w:rFonts w:ascii="Arial" w:hAnsi="Arial"/>
          <w:sz w:val="24"/>
          <w:szCs w:val="22"/>
        </w:rPr>
      </w:pPr>
      <w:r>
        <w:rPr>
          <w:rFonts w:ascii="Arial" w:hAnsi="Arial"/>
          <w:sz w:val="24"/>
          <w:szCs w:val="22"/>
        </w:rPr>
        <mc:AlternateContent>
          <mc:Choice Requires="wpg">
            <w:drawing>
              <wp:inline xmlns:wp="http://schemas.openxmlformats.org/drawingml/2006/wordprocessingDrawing" distT="0" distB="0" distL="0" distR="0">
                <wp:extent cx="4829175" cy="762000"/>
                <wp:effectExtent l="19050" t="0" r="9525" b="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3"/>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strokeweight="0.75pt">
                <v:path textboxrect="0,0,0,0"/>
                <v:imagedata r:id="rId13" o:title=""/>
              </v:shape>
            </w:pict>
          </mc:Fallback>
        </mc:AlternateConten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ascii="Arial" w:hAnsi="Arial"/>
          <w:sz w:val="24"/>
          <w:szCs w:val="22"/>
        </w:rPr>
      </w:pPr>
      <w:r>
        <w:rPr>
          <w:rFonts w:ascii="Arial" w:hAnsi="Arial"/>
          <w:sz w:val="24"/>
          <w:szCs w:val="22"/>
        </w:rPr>
        <w:t xml:space="preserve">（三）特定产品的关键组件、关键工序符合相关要求</w:t>
      </w:r>
      <w:r/>
    </w:p>
    <w:p>
      <w:pPr>
        <w:ind w:firstLine="480"/>
        <w:jc w:val="left"/>
        <w:spacing w:line="360" w:lineRule="auto"/>
        <w:widowControl/>
        <w:rPr>
          <w:rFonts w:ascii="Arial" w:hAnsi="Arial"/>
          <w:sz w:val="24"/>
          <w:szCs w:val="22"/>
        </w:rPr>
      </w:pPr>
      <w:r>
        <w:rPr>
          <w:rFonts w:ascii="Arial" w:hAnsi="Arial"/>
          <w:sz w:val="24"/>
          <w:szCs w:val="22"/>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Arial" w:hAnsi="Arial"/>
          <w:sz w:val="24"/>
          <w:szCs w:val="22"/>
        </w:rPr>
      </w:pPr>
      <w:r>
        <w:rPr>
          <w:rFonts w:ascii="Arial" w:hAnsi="Arial"/>
          <w:sz w:val="24"/>
          <w:szCs w:val="22"/>
        </w:rPr>
        <w:t xml:space="preserve">财政部会同有关行业主管部门自本通知施行之日起</w:t>
      </w:r>
      <w:r>
        <w:rPr>
          <w:rFonts w:ascii="Arial" w:hAnsi="Arial"/>
          <w:sz w:val="24"/>
          <w:szCs w:val="22"/>
        </w:rPr>
        <w:t xml:space="preserve">5</w:t>
      </w:r>
      <w:r>
        <w:rPr>
          <w:rFonts w:ascii="Arial" w:hAnsi="Arial"/>
          <w:sz w:val="24"/>
          <w:szCs w:val="22"/>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sz w:val="24"/>
          <w:szCs w:val="22"/>
        </w:rPr>
        <w:t xml:space="preserve">3—5</w:t>
      </w:r>
      <w:r>
        <w:rPr>
          <w:rFonts w:ascii="Arial" w:hAnsi="Arial"/>
          <w:sz w:val="24"/>
          <w:szCs w:val="22"/>
        </w:rPr>
        <w:t xml:space="preserve">年过渡期，逐步建立政府采购中本国产品标准体系和动态调整机制。</w:t>
      </w:r>
      <w:r/>
    </w:p>
    <w:p>
      <w:pPr>
        <w:ind w:firstLine="480"/>
        <w:jc w:val="left"/>
        <w:spacing w:line="360" w:lineRule="auto"/>
        <w:widowControl/>
        <w:rPr>
          <w:rFonts w:ascii="Arial" w:hAnsi="Arial"/>
          <w:sz w:val="24"/>
          <w:szCs w:val="22"/>
        </w:rPr>
      </w:pPr>
      <w:r>
        <w:rPr>
          <w:rFonts w:hint="eastAsia" w:ascii="Arial" w:hAnsi="Arial"/>
          <w:sz w:val="24"/>
          <w:szCs w:val="22"/>
        </w:rPr>
        <w:t xml:space="preserve">5.7.2</w:t>
      </w:r>
      <w:r>
        <w:rPr>
          <w:rFonts w:hint="eastAsia" w:ascii="Arial" w:hAnsi="Arial"/>
          <w:sz w:val="24"/>
          <w:szCs w:val="22"/>
        </w:rPr>
        <w:t xml:space="preserve">适用范围</w:t>
      </w:r>
      <w:r/>
    </w:p>
    <w:p>
      <w:pPr>
        <w:ind w:firstLine="480"/>
        <w:jc w:val="left"/>
        <w:spacing w:line="360" w:lineRule="auto"/>
        <w:widowControl/>
        <w:rPr>
          <w:rFonts w:ascii="Arial" w:hAnsi="Arial"/>
          <w:sz w:val="24"/>
          <w:szCs w:val="22"/>
        </w:rPr>
      </w:pPr>
      <w:r>
        <w:rPr>
          <w:rFonts w:hint="eastAsia" w:ascii="Arial" w:hAnsi="Arial"/>
          <w:sz w:val="24"/>
          <w:szCs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ascii="Arial" w:hAnsi="Arial"/>
          <w:sz w:val="24"/>
          <w:szCs w:val="22"/>
        </w:rPr>
      </w:pPr>
      <w:r>
        <w:rPr>
          <w:rFonts w:hint="eastAsia" w:ascii="Arial" w:hAnsi="Arial"/>
          <w:sz w:val="24"/>
          <w:szCs w:val="22"/>
        </w:rPr>
        <w:t xml:space="preserve">5.7.3</w:t>
      </w:r>
      <w:r>
        <w:rPr>
          <w:rFonts w:ascii="Arial" w:hAnsi="Arial"/>
          <w:sz w:val="24"/>
          <w:szCs w:val="22"/>
        </w:rPr>
        <w:t xml:space="preserve">对本国产品的支持政策</w:t>
      </w:r>
      <w:r/>
    </w:p>
    <w:p>
      <w:pPr>
        <w:ind w:firstLine="480"/>
        <w:jc w:val="left"/>
        <w:spacing w:line="360" w:lineRule="auto"/>
        <w:widowControl/>
        <w:rPr>
          <w:rFonts w:ascii="Arial" w:hAnsi="Arial"/>
          <w:sz w:val="24"/>
          <w:szCs w:val="22"/>
        </w:rPr>
      </w:pPr>
      <w:r>
        <w:rPr>
          <w:rFonts w:ascii="Arial" w:hAnsi="Arial"/>
          <w:sz w:val="24"/>
          <w:szCs w:val="22"/>
        </w:rPr>
        <w:t xml:space="preserve">政府采购活动中既有本国产品又有非本国产品参与竞争的，依法对本国产品给予价格评审优惠，对本国产品的报价给予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ascii="Arial" w:hAnsi="Arial"/>
          <w:sz w:val="24"/>
          <w:szCs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sz w:val="24"/>
          <w:szCs w:val="22"/>
        </w:rPr>
        <w:t xml:space="preserve">80%</w:t>
      </w:r>
      <w:r>
        <w:rPr>
          <w:rFonts w:ascii="Arial" w:hAnsi="Arial"/>
          <w:sz w:val="24"/>
          <w:szCs w:val="22"/>
        </w:rPr>
        <w:t xml:space="preserve">以上时，依法对该供应商提供的全部产品给予价格评审优惠，即对该供应商提供的全部产品的总报价给予</w:t>
      </w:r>
      <w:r>
        <w:rPr>
          <w:rFonts w:ascii="Arial" w:hAnsi="Arial"/>
          <w:sz w:val="24"/>
          <w:szCs w:val="22"/>
        </w:rPr>
        <w:t xml:space="preserve">20%</w:t>
      </w:r>
      <w:r>
        <w:rPr>
          <w:rFonts w:ascii="Arial" w:hAnsi="Arial"/>
          <w:sz w:val="24"/>
          <w:szCs w:val="22"/>
        </w:rPr>
        <w:t xml:space="preserve">的价格扣除，用扣除后的价格参与评审。</w:t>
      </w:r>
      <w:r/>
    </w:p>
    <w:p>
      <w:pPr>
        <w:ind w:firstLine="480"/>
        <w:jc w:val="left"/>
        <w:spacing w:line="360" w:lineRule="auto"/>
        <w:widowControl/>
        <w:rPr>
          <w:rFonts w:ascii="Arial" w:hAnsi="Arial"/>
          <w:sz w:val="24"/>
          <w:szCs w:val="22"/>
        </w:rPr>
      </w:pPr>
      <w:r>
        <w:rPr>
          <w:rFonts w:hint="eastAsia" w:ascii="Arial" w:hAnsi="Arial"/>
          <w:sz w:val="24"/>
          <w:szCs w:val="22"/>
        </w:rPr>
        <w:t xml:space="preserve">5.7.4</w:t>
      </w:r>
      <w:r>
        <w:rPr>
          <w:rFonts w:hint="eastAsia" w:ascii="Arial" w:hAnsi="Arial"/>
          <w:sz w:val="24"/>
          <w:szCs w:val="22"/>
        </w:rPr>
        <w:t xml:space="preserve">书面澄清、说明或者补正</w:t>
      </w:r>
      <w:r/>
    </w:p>
    <w:p>
      <w:pPr>
        <w:ind w:firstLine="477"/>
        <w:spacing w:line="360" w:lineRule="auto"/>
        <w:rPr>
          <w:rFonts w:cs="宋体" w:asciiTheme="minorEastAsia" w:hAnsiTheme="minorEastAsia" w:eastAsiaTheme="minorEastAsia"/>
          <w:sz w:val="24"/>
        </w:rPr>
      </w:pPr>
      <w:r>
        <w:rPr>
          <w:rFonts w:hint="eastAsia" w:ascii="Arial" w:hAnsi="Arial"/>
          <w:sz w:val="24"/>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1092"/>
        <w:jc w:val="center"/>
        <w:keepLines w:val="0"/>
        <w:keepNext w:val="0"/>
        <w:spacing w:before="0" w:after="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二、招标文件</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bookmarkStart w:id="83" w:name="_Toc92168008"/>
      <w:r/>
      <w:bookmarkStart w:id="84" w:name="_Toc98669339"/>
      <w:r/>
      <w:bookmarkStart w:id="85" w:name="_Toc98669697"/>
      <w:r/>
      <w:bookmarkStart w:id="86" w:name="_Toc100386042"/>
      <w:r/>
      <w:bookmarkStart w:id="87" w:name="_Toc20732976"/>
      <w:r>
        <w:rPr>
          <w:rFonts w:hint="eastAsia" w:cs="宋体" w:asciiTheme="minorEastAsia" w:hAnsiTheme="minorEastAsia" w:eastAsiaTheme="minorEastAsia"/>
          <w:sz w:val="30"/>
          <w:lang w:eastAsia="zh-CN"/>
        </w:rPr>
        <w:t xml:space="preserve">6.招标文件组成</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6.1 招标文件包括：</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（1）投标邀请</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（2）投标人须知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（3）拟签订的合同文本</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（4）采购需求</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（5）评标办法和标准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（6）投标文件（格式）</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6.2 投标人获取本文件后，应认真阅读本文件中所有的事项、格式条款和规范等要求。</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6.3 </w:t>
      </w:r>
      <w:r>
        <w:rPr>
          <w:rFonts w:hint="eastAsia" w:cs="宋体" w:asciiTheme="minorEastAsia" w:hAnsiTheme="minorEastAsia" w:eastAsiaTheme="minorEastAsia"/>
          <w:b/>
          <w:sz w:val="24"/>
          <w:u w:val="single"/>
        </w:rPr>
        <w:t xml:space="preserve">除非有特殊要求，招标文件不单独提供招标标的所在地自然环境、气象条件、公用设施等情况，投标人被视为熟悉上述与签订和履行合同有关的一切情况</w:t>
      </w:r>
      <w:r>
        <w:rPr>
          <w:rFonts w:hint="eastAsia" w:cs="宋体" w:asciiTheme="minorEastAsia" w:hAnsiTheme="minorEastAsia" w:eastAsiaTheme="minorEastAsia"/>
          <w:sz w:val="24"/>
        </w:rPr>
        <w:t xml:space="preserve">。</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7．招标文件的澄清</w:t>
      </w:r>
      <w:bookmarkStart w:id="88" w:name="_Toc92168009"/>
      <w:r/>
      <w:bookmarkStart w:id="89" w:name="_Toc100386043"/>
      <w:r/>
      <w:bookmarkStart w:id="90" w:name="_Toc98669340"/>
      <w:r/>
      <w:bookmarkStart w:id="91" w:name="_Toc20732977"/>
      <w:r/>
      <w:bookmarkStart w:id="92" w:name="_Toc98669698"/>
      <w:r/>
      <w:bookmarkEnd w:id="83"/>
      <w:r/>
      <w:bookmarkEnd w:id="84"/>
      <w:r/>
      <w:bookmarkEnd w:id="85"/>
      <w:r/>
      <w:bookmarkEnd w:id="86"/>
      <w:r/>
      <w:bookmarkEnd w:id="87"/>
      <w:r>
        <w:rPr>
          <w:rFonts w:hint="eastAsia" w:cs="宋体" w:asciiTheme="minorEastAsia" w:hAnsiTheme="minorEastAsia" w:eastAsiaTheme="minorEastAsia"/>
          <w:sz w:val="30"/>
          <w:lang w:eastAsia="zh-CN"/>
        </w:rPr>
        <w:t xml:space="preserve">和修改</w:t>
      </w:r>
      <w:bookmarkEnd w:id="88"/>
      <w:r/>
      <w:bookmarkEnd w:id="89"/>
      <w:r/>
      <w:bookmarkEnd w:id="90"/>
      <w:r/>
      <w:bookmarkEnd w:id="91"/>
      <w:r/>
      <w:bookmarkEnd w:id="92"/>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7.1 任何要求对招标文件进行澄清的潜在投标人，应及时联系项目联系人。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7.2 </w:t>
      </w:r>
      <w:r>
        <w:rPr>
          <w:rFonts w:hint="eastAsia" w:cs="宋体" w:asciiTheme="minorEastAsia" w:hAnsiTheme="minorEastAsia" w:eastAsiaTheme="minorEastAsia"/>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1092"/>
        <w:keepLines w:val="0"/>
        <w:keepNext w:val="0"/>
        <w:spacing w:before="0" w:after="0" w:line="360" w:lineRule="auto"/>
        <w:tabs>
          <w:tab w:val="left" w:pos="492" w:leader="none"/>
        </w:tabs>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lang w:eastAsia="zh-CN"/>
        </w:rPr>
        <w:tab/>
      </w:r>
      <w:r>
        <w:rPr>
          <w:rFonts w:hint="eastAsia" w:cs="宋体" w:asciiTheme="minorEastAsia" w:hAnsiTheme="minorEastAsia" w:eastAsiaTheme="minorEastAsia"/>
          <w:b w:val="0"/>
          <w:sz w:val="24"/>
          <w:szCs w:val="24"/>
          <w:lang w:eastAsia="zh-CN"/>
        </w:rPr>
        <w:t xml:space="preserve">7.5</w:t>
      </w:r>
      <w:r>
        <w:rPr>
          <w:rFonts w:hint="eastAsia" w:cs="宋体" w:asciiTheme="minorEastAsia" w:hAnsiTheme="minorEastAsia" w:eastAsiaTheme="minorEastAsia"/>
          <w:sz w:val="24"/>
          <w:szCs w:val="24"/>
          <w:lang w:eastAsia="zh-CN"/>
        </w:rPr>
        <w:t xml:space="preserve"> 如</w:t>
      </w:r>
      <w:r>
        <w:rPr>
          <w:rFonts w:hint="eastAsia" w:cs="宋体" w:asciiTheme="minorEastAsia" w:hAnsiTheme="minorEastAsia" w:eastAsiaTheme="minorEastAsia"/>
          <w:sz w:val="24"/>
          <w:lang w:eastAsia="zh-CN"/>
        </w:rPr>
        <w:t xml:space="preserve">澄清或修改公告</w:t>
      </w:r>
      <w:r>
        <w:rPr>
          <w:rFonts w:hint="eastAsia" w:cs="宋体" w:asciiTheme="minorEastAsia" w:hAnsiTheme="minorEastAsia" w:eastAsiaTheme="minorEastAsia"/>
          <w:sz w:val="24"/>
          <w:szCs w:val="24"/>
          <w:lang w:eastAsia="zh-CN"/>
        </w:rPr>
        <w:t xml:space="preserve">有重新发布招标文件的，投标人应下载最新发布的招标文件制作投标文件。因投标人自身原因未能及时获取的，一切后果由投标人自行承担。</w:t>
      </w:r>
      <w:r/>
    </w:p>
    <w:p>
      <w:pPr>
        <w:pStyle w:val="1092"/>
        <w:jc w:val="center"/>
        <w:keepLines w:val="0"/>
        <w:keepNext w:val="0"/>
        <w:spacing w:before="200" w:after="20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三、投标文件</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8.编制投标文件的工具</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9.投标文件语言及度量衡单位</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9.2 投标文件中所使用的计量单位除招标文件中另有特殊规定外，一律使用法定计量单位。</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10.投标文件的构成</w:t>
      </w:r>
      <w:r/>
    </w:p>
    <w:p>
      <w:pPr>
        <w:pStyle w:val="1992"/>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10.1 投标文件分为资格部分、商务部分、技术部分和价格部分。</w:t>
      </w:r>
      <w:r/>
    </w:p>
    <w:p>
      <w:pPr>
        <w:pStyle w:val="1992"/>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10.2 资格部分系指投标人提交的证明其有资格参加投标的文件。</w:t>
      </w:r>
      <w:r/>
    </w:p>
    <w:p>
      <w:pPr>
        <w:pStyle w:val="1992"/>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10.2 商务部分系指投标人提交的证明其中标后有能力履行合同的文件。</w:t>
      </w:r>
      <w:r/>
    </w:p>
    <w:p>
      <w:pPr>
        <w:pStyle w:val="1992"/>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10.3 技术部分系指投标人提交的能够证明投标人提供的货物（服务）符合招标文件规定的文件。</w:t>
      </w:r>
      <w:r/>
    </w:p>
    <w:p>
      <w:pPr>
        <w:pStyle w:val="1992"/>
        <w:ind w:firstLine="425"/>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10.4 具体填写格式详见招标文件第六部分。</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11．投标文件的编制</w:t>
      </w:r>
      <w:r/>
    </w:p>
    <w:p>
      <w:pPr>
        <w:ind w:left="1"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11.2 </w:t>
      </w:r>
      <w:r>
        <w:rPr>
          <w:rFonts w:hint="eastAsia" w:cs="宋体" w:asciiTheme="minorEastAsia" w:hAnsiTheme="minorEastAsia" w:eastAsiaTheme="minorEastAsia"/>
          <w:b/>
          <w:sz w:val="24"/>
        </w:rPr>
        <w:t xml:space="preserve">投标人在编制投标文件时，请按照招标文件第六部分规定的格式进行填写并提交到对应位置。</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11.4 </w:t>
      </w:r>
      <w:r>
        <w:rPr>
          <w:rFonts w:hint="eastAsia" w:cs="宋体" w:asciiTheme="minorEastAsia" w:hAnsiTheme="minorEastAsia" w:eastAsiaTheme="minorEastAsia"/>
          <w:b/>
          <w:sz w:val="24"/>
        </w:rPr>
        <w:t xml:space="preserve">投标人必须保证投标文件所提供的全部资料合法、真实、可靠。</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12．投标保证金</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12.1 本项目不收投标保证金。</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13．投标有效期</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13.1 投标有效期为：投标文件自</w:t>
      </w:r>
      <w:r>
        <w:rPr>
          <w:rFonts w:hint="eastAsia" w:cs="宋体" w:asciiTheme="minorEastAsia" w:hAnsiTheme="minorEastAsia" w:eastAsiaTheme="minorEastAsia"/>
          <w:sz w:val="24"/>
          <w:szCs w:val="28"/>
        </w:rPr>
        <w:t xml:space="preserve">提交投标文件截止时间</w:t>
      </w:r>
      <w:r>
        <w:rPr>
          <w:rFonts w:hint="eastAsia" w:cs="宋体" w:asciiTheme="minorEastAsia" w:hAnsiTheme="minorEastAsia" w:eastAsiaTheme="minorEastAsia"/>
          <w:sz w:val="24"/>
        </w:rPr>
        <w:t xml:space="preserve">之日起90天内有效。投标人一旦获取了本招标文件并参加投标，即被认为接受了投标有效期的约定。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14.投标文件的式样和签署</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14.1 投标人应通过响应文件制作软件使用数字认证证书对投标文件进行合成、电子签章及加密打包。</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15．投标文件的提交</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15.1 投标文件提交</w:t>
      </w:r>
      <w:r/>
    </w:p>
    <w:p>
      <w:pPr>
        <w:ind w:left="1" w:firstLine="480"/>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15.1.1 投标人须在招标文件规定的截止时间前，通过响应文件编制软件制作完成后，登录“苏采云”系统在规定时间内完成提交。</w:t>
      </w:r>
      <w:r>
        <w:rPr>
          <w:rFonts w:hint="eastAsia" w:cs="宋体" w:asciiTheme="minorEastAsia" w:hAnsiTheme="minorEastAsia" w:eastAsiaTheme="minorEastAsia"/>
          <w:b/>
          <w:sz w:val="24"/>
          <w:u w:val="single"/>
        </w:rPr>
        <w:t xml:space="preserve">时间以“苏采云”系统时间为准。</w:t>
      </w:r>
      <w:r/>
    </w:p>
    <w:p>
      <w:pPr>
        <w:ind w:left="1" w:firstLine="480"/>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15.1.2 </w:t>
      </w:r>
      <w:r>
        <w:rPr>
          <w:rFonts w:hint="eastAsia" w:cs="宋体" w:asciiTheme="minorEastAsia" w:hAnsiTheme="minorEastAsia" w:eastAsiaTheme="minorEastAsia"/>
          <w:b/>
          <w:sz w:val="24"/>
          <w:u w:val="single"/>
        </w:rPr>
        <w:t xml:space="preserve">截止时间以后提交的投标文件，“苏采云”系统将拒绝接收上传的任何投标</w:t>
      </w:r>
      <w:r>
        <w:rPr>
          <w:rFonts w:hint="eastAsia" w:cs="宋体" w:asciiTheme="minorEastAsia" w:hAnsiTheme="minorEastAsia" w:eastAsiaTheme="minorEastAsia"/>
          <w:b/>
          <w:sz w:val="24"/>
          <w:u w:val="single"/>
        </w:rPr>
        <w:t xml:space="preserve">文件。投标人应充分考虑网络环境、网络带宽等风险因素。</w:t>
      </w:r>
      <w:r/>
    </w:p>
    <w:p>
      <w:pPr>
        <w:ind w:firstLine="480"/>
        <w:spacing w:line="360" w:lineRule="auto"/>
        <w:rPr>
          <w:rFonts w:cs="宋体" w:asciiTheme="minorEastAsia" w:hAnsiTheme="minorEastAsia" w:eastAsiaTheme="minorEastAsia"/>
          <w:b/>
          <w:sz w:val="24"/>
          <w:szCs w:val="20"/>
          <w:u w:val="single"/>
        </w:rPr>
      </w:pPr>
      <w:r>
        <w:rPr>
          <w:rFonts w:hint="eastAsia" w:cs="宋体" w:asciiTheme="minorEastAsia" w:hAnsiTheme="minorEastAsia" w:eastAsiaTheme="minorEastAsia"/>
          <w:sz w:val="24"/>
        </w:rPr>
        <w:t xml:space="preserve">15.1.3 </w:t>
      </w:r>
      <w:r>
        <w:rPr>
          <w:rFonts w:hint="eastAsia" w:cs="宋体" w:asciiTheme="minorEastAsia" w:hAnsiTheme="minorEastAsia" w:eastAsiaTheme="minorEastAsia"/>
          <w:b/>
          <w:sz w:val="24"/>
          <w:szCs w:val="20"/>
          <w:u w:val="single"/>
        </w:rPr>
        <w:t xml:space="preserve">提交投标文件时，投标人须使用制作该投标文件的同一数字认证证书进行提交操作。</w:t>
      </w:r>
      <w:r/>
    </w:p>
    <w:p>
      <w:pPr>
        <w:ind w:firstLine="480"/>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15.1.4</w:t>
      </w:r>
      <w:r>
        <w:rPr>
          <w:rFonts w:hint="eastAsia" w:cs="宋体" w:asciiTheme="minorEastAsia" w:hAnsiTheme="minorEastAsia" w:eastAsiaTheme="minorEastAsia"/>
          <w:b/>
          <w:sz w:val="24"/>
          <w:u w:val="single"/>
        </w:rPr>
        <w:t xml:space="preserve">提交完成后至解密前，</w:t>
      </w:r>
      <w:r>
        <w:rPr>
          <w:rFonts w:hint="eastAsia" w:cs="宋体" w:asciiTheme="minorEastAsia" w:hAnsiTheme="minorEastAsia" w:eastAsiaTheme="minorEastAsia"/>
          <w:b/>
          <w:sz w:val="24"/>
          <w:szCs w:val="20"/>
          <w:u w:val="single"/>
        </w:rPr>
        <w:t xml:space="preserve">投标人</w:t>
      </w:r>
      <w:r>
        <w:rPr>
          <w:rFonts w:hint="eastAsia" w:cs="宋体" w:asciiTheme="minorEastAsia" w:hAnsiTheme="minorEastAsia" w:eastAsiaTheme="minorEastAsia"/>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15.1.5因不可抗力事件造成的投标文件的损坏、丢失的，采购代理机构不承担责任。</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16．投标文件的补充、修改或者撤回</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16.1在提交截止时间前，投标人可以对所提交的投标文件进行补充、修改或者撤回。</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16.2投标人在提交截止时间前需要对投标文件进行补充、修改的，应当使用响应文件制作软件重新制作并提交。</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16.3 在提交截止时间之后，投标人不得对其投标文件作任何补充、修改或撤回。</w:t>
      </w:r>
      <w:r/>
    </w:p>
    <w:p>
      <w:pPr>
        <w:pStyle w:val="1092"/>
        <w:ind w:firstLine="480"/>
        <w:jc w:val="left"/>
        <w:keepLines w:val="0"/>
        <w:keepNext w:val="0"/>
        <w:spacing w:before="0" w:after="0" w:line="360" w:lineRule="auto"/>
        <w:rPr>
          <w:rFonts w:cs="宋体" w:asciiTheme="minorEastAsia" w:hAnsiTheme="minorEastAsia" w:eastAsiaTheme="minorEastAsia"/>
          <w:b w:val="0"/>
          <w:sz w:val="24"/>
          <w:szCs w:val="24"/>
          <w:lang w:eastAsia="zh-CN"/>
        </w:rPr>
      </w:pPr>
      <w:r>
        <w:rPr>
          <w:rFonts w:hint="eastAsia" w:cs="宋体" w:asciiTheme="minorEastAsia" w:hAnsiTheme="minorEastAsia" w:eastAsiaTheme="minorEastAsia"/>
          <w:b w:val="0"/>
          <w:sz w:val="24"/>
          <w:szCs w:val="24"/>
          <w:lang w:eastAsia="zh-CN"/>
        </w:rPr>
        <w:t xml:space="preserve">16.4 在提交截止时间至招标文件中规定的投标有效期满之间，投标人不得撤回其投标。</w:t>
      </w:r>
      <w:r/>
    </w:p>
    <w:p>
      <w:pPr>
        <w:pStyle w:val="1092"/>
        <w:ind w:firstLine="643"/>
        <w:jc w:val="center"/>
        <w:keepLines w:val="0"/>
        <w:keepNext w:val="0"/>
        <w:spacing w:before="200" w:after="20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五、开标及评标</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17．开标</w:t>
      </w:r>
      <w:r/>
    </w:p>
    <w:p>
      <w:pPr>
        <w:pStyle w:val="1092"/>
        <w:ind w:firstLine="448"/>
        <w:jc w:val="left"/>
        <w:keepLines w:val="0"/>
        <w:keepNext w:val="0"/>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17.1 采购代理机构将在招标公告中规定的时间和地点组织公开开标。投标人应当按照《操作手册》规定，参加开标活动和在苏采云系统规定的时间内对投标文件进行解密。                     </w:t>
      </w:r>
      <w:r/>
    </w:p>
    <w:p>
      <w:pPr>
        <w:pStyle w:val="1092"/>
        <w:ind w:firstLine="448"/>
        <w:jc w:val="left"/>
        <w:keepLines w:val="0"/>
        <w:keepNext w:val="0"/>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17.2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pStyle w:val="1092"/>
        <w:ind w:firstLine="448"/>
        <w:jc w:val="left"/>
        <w:keepLines w:val="0"/>
        <w:keepNext w:val="0"/>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17.3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pStyle w:val="1092"/>
        <w:ind w:firstLine="448"/>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17.4电子投标文件解密全部完成后，苏采云系统宣布各投标人名称和投标价格。</w:t>
      </w:r>
      <w:r/>
    </w:p>
    <w:p>
      <w:pPr>
        <w:pStyle w:val="1092"/>
        <w:ind w:firstLine="448"/>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17.5投标人在开标过程中涉及到的投标文件解密、开标结果确认等工作，应按照《操作手册》规定执行。</w:t>
      </w:r>
      <w:r/>
    </w:p>
    <w:p>
      <w:pPr>
        <w:pStyle w:val="1092"/>
        <w:ind w:firstLine="448"/>
        <w:keepLines w:val="0"/>
        <w:keepNext w:val="0"/>
        <w:spacing w:before="0" w:after="0" w:line="360" w:lineRule="auto"/>
        <w:rPr>
          <w:rFonts w:cs="宋体" w:asciiTheme="minorEastAsia" w:hAnsiTheme="minorEastAsia" w:eastAsiaTheme="minorEastAsia"/>
          <w:b w:val="0"/>
          <w:sz w:val="24"/>
          <w:szCs w:val="24"/>
          <w:lang w:eastAsia="zh-CN"/>
        </w:rPr>
        <w:outlineLvl w:val="9"/>
      </w:pPr>
      <w:r>
        <w:rPr>
          <w:rFonts w:hint="eastAsia" w:cs="宋体" w:asciiTheme="minorEastAsia" w:hAnsiTheme="minorEastAsia" w:eastAsiaTheme="minorEastAsia"/>
          <w:b w:val="0"/>
          <w:sz w:val="24"/>
          <w:szCs w:val="24"/>
          <w:lang w:eastAsia="zh-CN"/>
        </w:rPr>
        <w:t xml:space="preserve">17.6投标人如果对开标过程和开标记录有疑义，应当根据《操作手册》规定提出，如苏采云系统中《开标记录表》宣布后5分钟内未提出的，视同认可开标结果。</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18.投标人资格审查</w:t>
      </w:r>
      <w:r/>
    </w:p>
    <w:p>
      <w:pPr>
        <w:pStyle w:val="872"/>
        <w:ind w:firstLine="48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sz w:val="24"/>
          <w:lang w:eastAsia="zh-CN"/>
        </w:rPr>
        <w:t xml:space="preserve">18.1开标结束后，采购人或者采购代理机构将依法对投标人的资格进行审查。</w:t>
      </w:r>
      <w:r>
        <w:rPr>
          <w:rFonts w:hint="eastAsia" w:cs="宋体" w:asciiTheme="minorEastAsia" w:hAnsiTheme="minorEastAsia" w:eastAsiaTheme="minorEastAsia"/>
          <w:b/>
          <w:sz w:val="24"/>
          <w:lang w:eastAsia="zh-CN"/>
        </w:rPr>
        <w:t xml:space="preserve">合格投标人不足3家的，不进入后续程序。</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19．评标委员会组成</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19.1 评标委员会由采购人代表和评审专家组成，成员人数应当为5人以上单数，其中评审专家不得少于成员总数的三分之二。</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采购项目符合下列情形之一的，评标委员会成员人数应当为7人以上单数：</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（一）采购预算金额在1000万元以上；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（二）技术复杂；</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（三）社会影响较大。</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评标委员会成员名单在评标结果公告前应当保密。</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20.投标人符合性审查</w:t>
      </w:r>
      <w:r/>
    </w:p>
    <w:p>
      <w:pPr>
        <w:pStyle w:val="872"/>
        <w:ind w:firstLine="48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sz w:val="24"/>
          <w:lang w:eastAsia="zh-CN"/>
        </w:rPr>
        <w:t xml:space="preserve">20.1 评标委员会将按照招标文件第四部分“评标办法和标准”第7项规定对通过资格审查的投标人的投标文件进行符合性审查，以确定是否满足招标文件的实质性要求。</w:t>
      </w:r>
      <w:r>
        <w:rPr>
          <w:rFonts w:hint="eastAsia" w:cs="宋体" w:asciiTheme="minorEastAsia" w:hAnsiTheme="minorEastAsia" w:eastAsiaTheme="minorEastAsia"/>
          <w:b/>
          <w:sz w:val="24"/>
          <w:lang w:eastAsia="zh-CN"/>
        </w:rPr>
        <w:t xml:space="preserve">符合性审查合格投标人不足3家的，不进入详细评审环节。</w:t>
      </w:r>
      <w:r/>
    </w:p>
    <w:p>
      <w:pPr>
        <w:pStyle w:val="1092"/>
        <w:ind w:firstLine="480"/>
        <w:keepLines w:val="0"/>
        <w:keepNext w:val="0"/>
        <w:spacing w:before="0" w:after="0" w:line="360" w:lineRule="auto"/>
        <w:rPr>
          <w:rFonts w:cs="宋体" w:asciiTheme="minorEastAsia" w:hAnsiTheme="minorEastAsia" w:eastAsiaTheme="minorEastAsia"/>
          <w:b w:val="0"/>
          <w:sz w:val="24"/>
          <w:szCs w:val="24"/>
          <w:lang w:eastAsia="zh-CN"/>
        </w:rPr>
      </w:pPr>
      <w:r>
        <w:rPr>
          <w:rFonts w:hint="eastAsia" w:cs="宋体" w:asciiTheme="minorEastAsia" w:hAnsiTheme="minorEastAsia" w:eastAsiaTheme="minorEastAsia"/>
          <w:b w:val="0"/>
          <w:sz w:val="24"/>
          <w:szCs w:val="24"/>
          <w:lang w:eastAsia="zh-CN"/>
        </w:rPr>
        <w:t xml:space="preserve">20.2 投标文件澄清</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20.2.2投标人的澄清应登录“苏采云”系统进入“澄清事项”模块进行。</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20.3开标至评标结束期间，投标人应保持系统在线，如因</w:t>
      </w:r>
      <w:r>
        <w:rPr>
          <w:rFonts w:hint="eastAsia" w:cs="宋体" w:asciiTheme="minorEastAsia" w:hAnsiTheme="minorEastAsia" w:eastAsiaTheme="minorEastAsia"/>
          <w:b/>
          <w:bCs/>
          <w:sz w:val="24"/>
        </w:rPr>
        <w:t xml:space="preserve">投标人自身原因</w:t>
      </w:r>
      <w:r>
        <w:rPr>
          <w:rFonts w:hint="eastAsia" w:cs="宋体" w:asciiTheme="minorEastAsia" w:hAnsiTheme="minorEastAsia" w:eastAsiaTheme="minorEastAsia"/>
          <w:b/>
          <w:sz w:val="24"/>
        </w:rPr>
        <w:t xml:space="preserve">未在规定时间内按评标委员会要求进行澄清、说明或者补正的，一切后果由投标人自行承担。</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21．无效投标的情形</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21.1 投标人存在下列情况之一的，其投标无效：　</w:t>
      </w:r>
      <w:r/>
    </w:p>
    <w:p>
      <w:pPr>
        <w:ind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（1）投标文件未按招标文件要求进行有效签章的；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（2）报价超过招标文件中规定的预算金额或最高限价的；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（4）投标文件含有采购人不能接受的附加条件的;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（6）投标人对根据修正原则修正后的报价不确认的；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（7）投标文件中提供了虚假或失实资料的；</w:t>
      </w:r>
      <w:r/>
    </w:p>
    <w:p>
      <w:pPr>
        <w:ind w:firstLine="482"/>
        <w:spacing w:line="85" w:lineRule="atLeast"/>
        <w:rPr>
          <w:rFonts w:asciiTheme="minorEastAsia" w:hAnsiTheme="minorEastAsia" w:eastAsiaTheme="minorEastAsia"/>
        </w:rPr>
      </w:pPr>
      <w:r>
        <w:rPr>
          <w:rFonts w:hint="eastAsia" w:cs="宋体" w:asciiTheme="minorEastAsia" w:hAnsiTheme="minorEastAsia" w:eastAsiaTheme="minorEastAsia"/>
          <w:b/>
          <w:bCs/>
          <w:sz w:val="24"/>
          <w:u w:val="single"/>
        </w:rPr>
        <w:t xml:space="preserve">（8）</w:t>
      </w:r>
      <w:bookmarkStart w:id="93" w:name="OLE_LINK36"/>
      <w:r/>
      <w:bookmarkStart w:id="94" w:name="OLE_LINK35"/>
      <w:r>
        <w:rPr>
          <w:rFonts w:hint="eastAsia" w:cs="宋体" w:asciiTheme="minorEastAsia" w:hAnsiTheme="minorEastAsia" w:eastAsiaTheme="minorEastAsia"/>
          <w:b/>
          <w:sz w:val="24"/>
          <w:u w:val="single"/>
        </w:rPr>
        <w:t xml:space="preserve">不同投标人的电子投标文件IP地址、MAC地址、标书制作工具客户端标识码都一致的；</w:t>
      </w:r>
      <w:bookmarkEnd w:id="93"/>
      <w:r/>
      <w:bookmarkEnd w:id="94"/>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（9）投标人存在串通投标情形的；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（10）为本项目提供整体设计、规范编制或者项目管理、监理、检测等服务的；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（11）不同投标人的法定代表人或单位负责人为同一个人或者存在直接控股、管理关系的；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（12）投标文件不满足招标文件的其它实质性要求的；</w:t>
      </w:r>
      <w:r/>
    </w:p>
    <w:p>
      <w:pPr>
        <w:ind w:left="1"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b/>
          <w:sz w:val="24"/>
          <w:u w:val="single"/>
        </w:rPr>
        <w:t xml:space="preserve">（13）</w:t>
      </w:r>
      <w:r>
        <w:rPr>
          <w:rFonts w:hint="eastAsia" w:cs="宋体" w:asciiTheme="minorEastAsia" w:hAnsiTheme="minorEastAsia" w:eastAsiaTheme="minorEastAsia"/>
          <w:sz w:val="24"/>
          <w:u w:val="single"/>
        </w:rPr>
        <w:t xml:space="preserve">法律、法规、规章（适用本市的）及省级以上规范性文件（适用本市的）规定的其他无效情形。</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22. 串通投标的情形</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22.1 有下列情形之一的，视为投标人串通投标，投标无效：</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（1）不同投标人的投标文件由同一单位或者个人编制；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（2）不同投标人委托同一单位或者个人办理投标事宜；</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（3）不同投标人的投标文件载明的项目管理成员或者联系人员为同一人；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（4）不同投标人的投标文件异常一致或者投标报价呈规律性差异；</w:t>
      </w:r>
      <w:r/>
    </w:p>
    <w:p>
      <w:pPr>
        <w:ind w:firstLine="480"/>
        <w:spacing w:line="360" w:lineRule="auto"/>
        <w:rPr>
          <w:rFonts w:cs="宋体" w:asciiTheme="minorEastAsia" w:hAnsiTheme="minorEastAsia" w:eastAsiaTheme="minorEastAsia"/>
        </w:rPr>
      </w:pPr>
      <w:r>
        <w:rPr>
          <w:rFonts w:hint="eastAsia" w:cs="宋体" w:asciiTheme="minorEastAsia" w:hAnsiTheme="minorEastAsia" w:eastAsiaTheme="minorEastAsia"/>
          <w:sz w:val="24"/>
        </w:rPr>
        <w:t xml:space="preserve">（5）不同投标人的投标文件相互混装。</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23.投标文件详细评审</w:t>
      </w:r>
      <w:r/>
    </w:p>
    <w:p>
      <w:pPr>
        <w:pStyle w:val="872"/>
        <w:ind w:firstLine="480"/>
        <w:spacing w:line="360" w:lineRule="auto"/>
        <w:rPr>
          <w:rFonts w:cs="宋体" w:asciiTheme="minorEastAsia" w:hAnsiTheme="minorEastAsia" w:eastAsiaTheme="minorEastAsia"/>
          <w:lang w:eastAsia="zh-CN"/>
        </w:rPr>
      </w:pPr>
      <w:r>
        <w:rPr>
          <w:rFonts w:hint="eastAsia" w:cs="宋体" w:asciiTheme="minorEastAsia" w:hAnsiTheme="minorEastAsia" w:eastAsiaTheme="minorEastAsia"/>
          <w:sz w:val="24"/>
          <w:lang w:eastAsia="zh-CN"/>
        </w:rPr>
        <w:t xml:space="preserve">23.1 评标委员会将按照招标文件第五部分“评标办法和标准”第8项规定，对符合性审查合格的投标文件进行商务、技术和价格评估，综合比较与评价。</w:t>
      </w:r>
      <w:r/>
    </w:p>
    <w:p>
      <w:pPr>
        <w:pStyle w:val="1092"/>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24.评标过程的保密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24.2 </w:t>
      </w:r>
      <w:r>
        <w:rPr>
          <w:rFonts w:hint="eastAsia" w:cs="宋体" w:asciiTheme="minorEastAsia" w:hAnsiTheme="minorEastAsia" w:eastAsiaTheme="minorEastAsia"/>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25．废标的情形</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25.1 出现下列情形之一的，将予废标：</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（1）符合专业条件的供应商或者对招标文件作实质响应的供应商不足三家的；  </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（2）出现影响采购公正的违法、违规行为的；  </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（3）投标人的报价均超过了采购预算，采购人不能支付的；</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（4）因重大变故，采购任务取消的；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废标后，采购人应当将废标理由通知所有投标人。</w:t>
      </w:r>
      <w:r/>
    </w:p>
    <w:p>
      <w:pPr>
        <w:pStyle w:val="1092"/>
        <w:jc w:val="center"/>
        <w:keepLines w:val="0"/>
        <w:keepNext w:val="0"/>
        <w:spacing w:before="200" w:after="200" w:line="360" w:lineRule="auto"/>
        <w:rPr>
          <w:rFonts w:cs="宋体" w:asciiTheme="minorEastAsia" w:hAnsiTheme="minorEastAsia" w:eastAsiaTheme="minorEastAsia"/>
          <w:lang w:eastAsia="zh-CN"/>
        </w:rPr>
      </w:pPr>
      <w:r>
        <w:rPr>
          <w:rFonts w:hint="eastAsia" w:cs="宋体" w:asciiTheme="minorEastAsia" w:hAnsiTheme="minorEastAsia" w:eastAsiaTheme="minorEastAsia"/>
          <w:lang w:eastAsia="zh-CN"/>
        </w:rPr>
        <w:t xml:space="preserve">六、确定结果</w:t>
      </w:r>
      <w:r/>
    </w:p>
    <w:p>
      <w:pPr>
        <w:ind w:firstLine="446"/>
        <w:spacing w:line="360" w:lineRule="auto"/>
        <w:rPr>
          <w:rFonts w:cs="宋体" w:asciiTheme="minorEastAsia" w:hAnsiTheme="minorEastAsia" w:eastAsiaTheme="minorEastAsia"/>
          <w:b/>
          <w:bCs/>
          <w:sz w:val="30"/>
          <w:szCs w:val="32"/>
        </w:rPr>
      </w:pPr>
      <w:r>
        <w:rPr>
          <w:rFonts w:hint="eastAsia" w:cs="宋体" w:asciiTheme="minorEastAsia" w:hAnsiTheme="minorEastAsia" w:eastAsiaTheme="minorEastAsia"/>
          <w:b/>
          <w:bCs/>
          <w:sz w:val="30"/>
          <w:szCs w:val="32"/>
        </w:rPr>
        <w:t xml:space="preserve">26.确定中标人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26.1采购代理机构在评标结束后2个工作日内将评标报告送采购人。</w:t>
      </w:r>
      <w:r/>
    </w:p>
    <w:p>
      <w:pPr>
        <w:ind w:firstLine="480"/>
        <w:spacing w:line="360" w:lineRule="auto"/>
        <w:rPr>
          <w:rFonts w:cs="宋体" w:asciiTheme="minorEastAsia" w:hAnsiTheme="minorEastAsia" w:eastAsiaTheme="minorEastAsia"/>
          <w:sz w:val="24"/>
        </w:rPr>
      </w:pPr>
      <w:r/>
      <w:bookmarkStart w:id="95" w:name="_Hlk132702541"/>
      <w:r/>
      <w:bookmarkStart w:id="96" w:name="_Hlk132702790"/>
      <w:r>
        <w:rPr>
          <w:rFonts w:hint="eastAsia" w:cs="宋体" w:asciiTheme="minorEastAsia" w:hAnsiTheme="minorEastAsia" w:eastAsiaTheme="minorEastAsia"/>
          <w:sz w:val="24"/>
        </w:rPr>
        <w:t xml:space="preserve">26.</w:t>
      </w:r>
      <w:bookmarkEnd w:id="95"/>
      <w:r>
        <w:rPr>
          <w:rFonts w:hint="eastAsia" w:cs="宋体" w:asciiTheme="minorEastAsia" w:hAnsiTheme="minorEastAsia" w:eastAsiaTheme="minorEastAsia"/>
          <w:sz w:val="24"/>
        </w:rPr>
        <w:t xml:space="preserve">2</w:t>
      </w:r>
      <w:bookmarkEnd w:id="96"/>
      <w:r>
        <w:rPr>
          <w:rFonts w:hint="eastAsia" w:cs="宋体" w:asciiTheme="minorEastAsia" w:hAnsiTheme="minorEastAsia" w:eastAsiaTheme="minorEastAsia"/>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92"/>
        <w:ind w:firstLine="643"/>
        <w:jc w:val="center"/>
        <w:keepLines w:val="0"/>
        <w:keepNext w:val="0"/>
        <w:spacing w:before="200" w:after="200" w:line="360" w:lineRule="auto"/>
        <w:rPr>
          <w:rFonts w:cs="宋体" w:asciiTheme="minorEastAsia" w:hAnsiTheme="minorEastAsia" w:eastAsiaTheme="minorEastAsia"/>
          <w:szCs w:val="32"/>
          <w:lang w:eastAsia="zh-CN"/>
        </w:rPr>
      </w:pPr>
      <w:r>
        <w:rPr>
          <w:rFonts w:hint="eastAsia" w:cs="宋体" w:asciiTheme="minorEastAsia" w:hAnsiTheme="minorEastAsia" w:eastAsiaTheme="minorEastAsia"/>
          <w:szCs w:val="32"/>
          <w:lang w:eastAsia="zh-CN"/>
        </w:rPr>
        <w:t xml:space="preserve">七、授予合同</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27．中标通知书</w:t>
      </w:r>
      <w:r/>
    </w:p>
    <w:p>
      <w:pPr>
        <w:pStyle w:val="1092"/>
        <w:ind w:firstLine="470"/>
        <w:keepLines w:val="0"/>
        <w:keepNext w:val="0"/>
        <w:spacing w:before="0" w:after="0" w:line="360" w:lineRule="auto"/>
        <w:rPr>
          <w:rFonts w:cs="宋体" w:asciiTheme="minorEastAsia" w:hAnsiTheme="minorEastAsia" w:eastAsiaTheme="minorEastAsia"/>
          <w:b w:val="0"/>
          <w:sz w:val="24"/>
          <w:lang w:eastAsia="zh-CN"/>
        </w:rPr>
      </w:pPr>
      <w:r>
        <w:rPr>
          <w:rFonts w:hint="eastAsia" w:cs="宋体" w:asciiTheme="minorEastAsia" w:hAnsiTheme="minorEastAsia" w:eastAsiaTheme="minorEastAsia"/>
          <w:b w:val="0"/>
          <w:sz w:val="24"/>
          <w:lang w:eastAsia="zh-CN"/>
        </w:rPr>
        <w:t xml:space="preserve">27.1 自中标人确定之日起2个工作日内，采购代理机构向中标人发出中标通知书，同时编制发布采购结果公告。</w:t>
      </w:r>
      <w:r/>
    </w:p>
    <w:p>
      <w:pPr>
        <w:pStyle w:val="1092"/>
        <w:ind w:firstLine="355"/>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b w:val="0"/>
          <w:sz w:val="24"/>
          <w:lang w:eastAsia="zh-CN"/>
        </w:rPr>
        <w:t xml:space="preserve">27.2中标通知书发出后，采购人不得违法改变中标结果，中标人无正当理由不得放弃中标。</w:t>
      </w:r>
      <w:r/>
    </w:p>
    <w:p>
      <w:pPr>
        <w:pStyle w:val="1092"/>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28.履约保证金</w:t>
      </w:r>
      <w:r/>
    </w:p>
    <w:p>
      <w:pPr>
        <w:pStyle w:val="87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28.本项目不收取履约保证金。</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29．签订合同</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29.1 采购人应当自中标通知书发出之日起</w:t>
      </w:r>
      <w:r>
        <w:rPr>
          <w:rFonts w:hint="eastAsia" w:cs="宋体" w:asciiTheme="minorEastAsia" w:hAnsiTheme="minorEastAsia" w:eastAsiaTheme="minorEastAsia"/>
          <w:sz w:val="24"/>
          <w:u w:val="single"/>
        </w:rPr>
        <w:t xml:space="preserve">15</w:t>
      </w:r>
      <w:r>
        <w:rPr>
          <w:rFonts w:hint="eastAsia" w:cs="宋体" w:asciiTheme="minorEastAsia" w:hAnsiTheme="minorEastAsia" w:eastAsiaTheme="minorEastAsia"/>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29.4采购人应当自采购合同签订之日起2个工作日内，将政府采购合同在政府采购指定媒体予以公告。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firstLine="643"/>
        <w:jc w:val="center"/>
        <w:spacing w:line="360" w:lineRule="auto"/>
        <w:rPr>
          <w:rFonts w:cs="宋体" w:asciiTheme="minorEastAsia" w:hAnsiTheme="minorEastAsia" w:eastAsiaTheme="minorEastAsia"/>
          <w:b/>
          <w:sz w:val="32"/>
          <w:szCs w:val="32"/>
          <w:shd w:val="clear" w:color="auto" w:fill="ffffff"/>
        </w:rPr>
      </w:pPr>
      <w:r>
        <w:rPr>
          <w:rFonts w:hint="eastAsia" w:cs="宋体" w:asciiTheme="minorEastAsia" w:hAnsiTheme="minorEastAsia" w:eastAsiaTheme="minorEastAsia"/>
          <w:b/>
          <w:sz w:val="32"/>
          <w:szCs w:val="32"/>
          <w:shd w:val="clear" w:color="auto" w:fill="ffffff"/>
        </w:rPr>
        <w:t xml:space="preserve">八、询问、质疑、投诉</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30．询问</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31．质疑</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以上规定的供应商应知其权益受到损害之日，是指：</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（1）对可以质疑的采购文件提出质疑的，为收到采购文件之日或者采购文件公告期限届满之日；</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（2）对采购过程提出质疑的，为各采购程序环节结束之日；</w:t>
      </w:r>
      <w:r/>
    </w:p>
    <w:p>
      <w:pPr>
        <w:ind w:firstLine="3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（3）对中标结果提出质疑的，为中标结果公告期限届满之日。</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7" w:name="_Hlk132706924"/>
      <w:r>
        <w:rPr>
          <w:rFonts w:hint="eastAsia" w:cs="宋体" w:asciiTheme="minorEastAsia" w:hAnsiTheme="minorEastAsia" w:eastAsiaTheme="minorEastAsia"/>
          <w:sz w:val="24"/>
        </w:rPr>
        <w:t xml:space="preserve">政府采购监管部门</w:t>
      </w:r>
      <w:bookmarkEnd w:id="97"/>
      <w:r>
        <w:rPr>
          <w:rFonts w:hint="eastAsia" w:cs="宋体" w:asciiTheme="minorEastAsia" w:hAnsiTheme="minorEastAsia" w:eastAsiaTheme="minorEastAsia"/>
          <w:sz w:val="24"/>
        </w:rPr>
        <w:t xml:space="preserve">将其列入不良行为记录名单，并依法予以处罚。</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31.3 供应商应当在法定质疑期内一次性提出针对同一采购程序环节的质疑。供应商如在法定期限内对同一采购程序环节提出多次质疑的，将只对供应商第一次质疑作出答复。</w:t>
      </w:r>
      <w:r>
        <w:rPr>
          <w:rFonts w:hint="eastAsia" w:cs="宋体" w:asciiTheme="minorEastAsia" w:hAnsiTheme="minorEastAsia" w:eastAsiaTheme="minorEastAsia"/>
          <w:b/>
          <w:sz w:val="24"/>
        </w:rPr>
        <w:t xml:space="preserve">供应商对采购方式、采购需求、供应商资格条件及审查结果、评标方法与评标标准、合同文本的询问、质疑，请向采购人提出，由采购人负责答复。供应商对除上述事项以外其他事项的询问、质疑请向公共资源交易中心提出，由公共资源交易中心负责答复。</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31.4 集中采购接受质疑函联系部门、联系电话和通讯地址、质疑流程及注意事项见“镇江市公共资源交易平台”网站-政民互动-质疑投诉渠道。</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32．投诉</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32.2以联合体形式参加政府采购活动的，其投诉应当由组成联合体的所有供应商共同提出。</w:t>
      </w:r>
      <w:r/>
    </w:p>
    <w:p>
      <w:pPr>
        <w:ind w:firstLine="480"/>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32.3投诉流程及注意事项见“镇江市公共资源交易服务平台”网站“政民互动-质疑投诉渠道”。</w:t>
      </w:r>
      <w:r/>
    </w:p>
    <w:p>
      <w:pPr>
        <w:jc w:val="center"/>
        <w:spacing w:line="360" w:lineRule="auto"/>
        <w:rPr>
          <w:rFonts w:cs="宋体" w:asciiTheme="minorEastAsia" w:hAnsiTheme="minorEastAsia" w:eastAsiaTheme="minorEastAsia"/>
          <w:sz w:val="32"/>
          <w:szCs w:val="32"/>
        </w:rPr>
      </w:pPr>
      <w:r>
        <w:rPr>
          <w:rFonts w:hint="eastAsia" w:cs="宋体" w:asciiTheme="minorEastAsia" w:hAnsiTheme="minorEastAsia" w:eastAsiaTheme="minorEastAsia"/>
          <w:b/>
          <w:sz w:val="32"/>
          <w:szCs w:val="32"/>
          <w:shd w:val="clear" w:color="auto" w:fill="ffffff"/>
        </w:rPr>
        <w:t xml:space="preserve">九、诚实信用和解释权</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33．诚实信用</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33.3 供应商不得虚假承诺，否则，按照提供虚假材料谋取中标处理。</w:t>
      </w:r>
      <w:r/>
    </w:p>
    <w:p>
      <w:pPr>
        <w:ind w:left="2"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w:t>
      </w:r>
      <w:r>
        <w:rPr>
          <w:rFonts w:hint="eastAsia" w:cs="宋体" w:asciiTheme="minorEastAsia" w:hAnsiTheme="minorEastAsia" w:eastAsiaTheme="minorEastAsia"/>
          <w:sz w:val="24"/>
        </w:rPr>
        <w:t xml:space="preserve">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w:t>
      </w:r>
      <w:r>
        <w:rPr>
          <w:rFonts w:hint="eastAsia" w:cs="宋体" w:asciiTheme="minorEastAsia" w:hAnsiTheme="minorEastAsia" w:eastAsiaTheme="minorEastAsia"/>
          <w:sz w:val="24"/>
        </w:rPr>
        <w:t xml:space="preserve">其参与政府采购活动。</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34.适用法律及约束力</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34.1 </w:t>
      </w:r>
      <w:r>
        <w:rPr>
          <w:rFonts w:hint="eastAsia" w:cs="宋体" w:asciiTheme="minorEastAsia" w:hAnsiTheme="minorEastAsia" w:eastAsiaTheme="minorEastAsia"/>
          <w:b/>
          <w:sz w:val="24"/>
        </w:rPr>
        <w:t xml:space="preserve">投标人一旦获取了本招标文件并参加投标，即被认为接受了本招标文件的规定和约束。</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34.2 本次招标及由本次招标产生的合同受中华人民共和国法律制约和保护。</w:t>
      </w:r>
      <w:r/>
    </w:p>
    <w:p>
      <w:pPr>
        <w:pStyle w:val="1092"/>
        <w:ind w:firstLine="446"/>
        <w:spacing w:before="200" w:after="200"/>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35.解释权</w:t>
      </w:r>
      <w:r/>
    </w:p>
    <w:p>
      <w:pPr>
        <w:pStyle w:val="872"/>
        <w:ind w:left="2879" w:hanging="2400"/>
        <w:jc w:val="left"/>
        <w:spacing w:line="480" w:lineRule="auto"/>
        <w:rPr>
          <w:rFonts w:cs="宋体" w:asciiTheme="minorEastAsia" w:hAnsiTheme="minorEastAsia" w:eastAsiaTheme="minorEastAsia"/>
          <w:b/>
          <w:sz w:val="30"/>
          <w:lang w:eastAsia="zh-CN"/>
        </w:rPr>
      </w:pPr>
      <w:r>
        <w:rPr>
          <w:rFonts w:hint="eastAsia" w:cs="宋体" w:asciiTheme="minorEastAsia" w:hAnsiTheme="minorEastAsia" w:eastAsiaTheme="minorEastAsia"/>
          <w:sz w:val="24"/>
          <w:lang w:eastAsia="zh-CN"/>
        </w:rPr>
        <w:t xml:space="preserve">除相关法律、法规规定外，本招标文件的解释权归采购代理机构所有。</w:t>
      </w:r>
      <w:r>
        <w:rPr>
          <w:rFonts w:hint="eastAsia" w:cs="宋体" w:asciiTheme="minorEastAsia" w:hAnsiTheme="minorEastAsia" w:eastAsiaTheme="minorEastAsia"/>
          <w:b/>
          <w:sz w:val="30"/>
          <w:lang w:eastAsia="zh-CN"/>
        </w:rPr>
        <w:br w:type="page" w:clear="all"/>
      </w:r>
      <w:r>
        <w:rPr>
          <w:rFonts w:hint="eastAsia" w:cs="宋体" w:asciiTheme="minorEastAsia" w:hAnsiTheme="minorEastAsia" w:eastAsiaTheme="minorEastAsia"/>
          <w:b/>
          <w:sz w:val="30"/>
          <w:lang w:eastAsia="zh-CN"/>
        </w:rPr>
        <w:t xml:space="preserve">第三部分  合同条款</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1、定义</w:t>
      </w:r>
      <w:r/>
    </w:p>
    <w:p>
      <w:pPr>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color w:val="000000"/>
          <w:sz w:val="24"/>
        </w:rPr>
        <w:t xml:space="preserve">本合同中的下列术语应解释为：</w:t>
      </w:r>
      <w:r/>
    </w:p>
    <w:p>
      <w:pPr>
        <w:ind w:firstLine="360"/>
        <w:spacing w:line="360" w:lineRule="auto"/>
        <w:widowControl/>
        <w:rPr>
          <w:rFonts w:cs="楷体" w:asciiTheme="minorEastAsia" w:hAnsiTheme="minorEastAsia" w:eastAsiaTheme="minorEastAsia"/>
          <w:sz w:val="24"/>
        </w:rPr>
      </w:pPr>
      <w:r>
        <w:rPr>
          <w:rFonts w:hint="eastAsia" w:cs="楷体" w:asciiTheme="minorEastAsia" w:hAnsiTheme="minorEastAsia" w:eastAsiaTheme="minorEastAsia"/>
          <w:sz w:val="24"/>
        </w:rPr>
        <w:t xml:space="preserve">1.1“甲方”系指购买服务的采购人，即</w:t>
      </w:r>
      <w:r>
        <w:rPr>
          <w:rFonts w:hint="eastAsia" w:cs="楷体" w:asciiTheme="minorEastAsia" w:hAnsiTheme="minorEastAsia" w:eastAsiaTheme="minorEastAsia"/>
          <w:b/>
          <w:sz w:val="24"/>
          <w:u w:val="single"/>
        </w:rPr>
        <w:t xml:space="preserve">镇江经济技术开发区新材料产业园管理办公室</w:t>
      </w:r>
      <w:r>
        <w:rPr>
          <w:rFonts w:hint="eastAsia" w:cs="楷体" w:asciiTheme="minorEastAsia" w:hAnsiTheme="minorEastAsia" w:eastAsiaTheme="minorEastAsia"/>
          <w:sz w:val="24"/>
        </w:rPr>
        <w:t xml:space="preserve">。 </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1.2“乙方”系指提供服务的供应商，即中标人。</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1.3</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color w:val="000000"/>
          <w:sz w:val="24"/>
        </w:rPr>
        <w:t xml:space="preserve">服务</w:t>
      </w:r>
      <w:r>
        <w:rPr>
          <w:rFonts w:hint="eastAsia" w:cs="楷体" w:asciiTheme="minorEastAsia" w:hAnsiTheme="minorEastAsia" w:eastAsiaTheme="minorEastAsia"/>
          <w:sz w:val="24"/>
        </w:rPr>
        <w:t xml:space="preserve">”</w:t>
      </w:r>
      <w:r>
        <w:rPr>
          <w:rFonts w:hint="eastAsia" w:cs="楷体" w:asciiTheme="minorEastAsia" w:hAnsiTheme="minorEastAsia" w:eastAsiaTheme="minorEastAsia"/>
          <w:color w:val="000000"/>
          <w:sz w:val="24"/>
        </w:rPr>
        <w:t xml:space="preserve">系指按合同规定乙方必须承担的</w:t>
      </w:r>
      <w:r>
        <w:rPr>
          <w:rFonts w:hint="eastAsia" w:cs="楷体" w:asciiTheme="minorEastAsia" w:hAnsiTheme="minorEastAsia" w:eastAsiaTheme="minorEastAsia"/>
          <w:color w:val="000000"/>
          <w:sz w:val="24"/>
        </w:rPr>
        <w:t xml:space="preserve">软件开发与升级</w:t>
      </w:r>
      <w:r>
        <w:rPr>
          <w:rFonts w:hint="eastAsia" w:cs="楷体" w:asciiTheme="minorEastAsia" w:hAnsiTheme="minorEastAsia" w:eastAsiaTheme="minorEastAsia"/>
          <w:color w:val="000000"/>
          <w:sz w:val="24"/>
        </w:rPr>
        <w:t xml:space="preserve">、</w:t>
      </w:r>
      <w:r>
        <w:rPr>
          <w:rFonts w:hint="eastAsia" w:cs="楷体" w:asciiTheme="minorEastAsia" w:hAnsiTheme="minorEastAsia" w:eastAsiaTheme="minorEastAsia"/>
          <w:color w:val="000000"/>
          <w:sz w:val="24"/>
        </w:rPr>
        <w:t xml:space="preserve">设备</w:t>
      </w:r>
      <w:r>
        <w:rPr>
          <w:rFonts w:hint="eastAsia" w:cs="楷体" w:asciiTheme="minorEastAsia" w:hAnsiTheme="minorEastAsia" w:eastAsiaTheme="minorEastAsia"/>
          <w:color w:val="000000"/>
          <w:sz w:val="24"/>
        </w:rPr>
        <w:t xml:space="preserve">对接、技术指导、培训等以及其他类似的承诺。服务亦包括招标文件中特别描述的其它形式的服务。</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1.4“合同”系指甲方与乙方签署的、合同格式中载明的甲方与乙方所达成的协议，包括招标文件、投标文件、附件、附录和构成合同的所有文件。</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1.5“合同价”系指根据合同规定，乙方在正确地完全履行合同义务后甲方应支付给乙方的价格。</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2、项目内容</w:t>
      </w:r>
      <w:r/>
    </w:p>
    <w:p>
      <w:pPr>
        <w:ind w:firstLine="36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2.1</w:t>
      </w:r>
      <w:r>
        <w:rPr>
          <w:rFonts w:hint="eastAsia" w:cs="楷体" w:asciiTheme="minorEastAsia" w:hAnsiTheme="minorEastAsia" w:eastAsiaTheme="minorEastAsia"/>
          <w:color w:val="000000"/>
          <w:sz w:val="24"/>
        </w:rPr>
        <w:t xml:space="preserve">该项目为镇江经开区新材料产业园智慧园区平台升级。主要内容包括按照应急管理部六大模块建设要求进行升级，新增三级防控体系、融合通信功能、公共管廊数字化、大模型辅助应用，升级综合驾驶舱及综合可视化功能，完善预警报警功能及封闭化管理，</w:t>
      </w:r>
      <w:r>
        <w:rPr>
          <w:rFonts w:hint="eastAsia" w:cs="楷体" w:asciiTheme="minorEastAsia" w:hAnsiTheme="minorEastAsia" w:eastAsiaTheme="minorEastAsia"/>
          <w:color w:val="000000"/>
          <w:sz w:val="24"/>
        </w:rPr>
        <w:t xml:space="preserve">补充完善对企业实时在线监测监控并向省市传输相关视频及数据等内容。</w:t>
      </w:r>
      <w:r>
        <w:rPr>
          <w:rFonts w:hint="eastAsia" w:cs="楷体" w:asciiTheme="minorEastAsia" w:hAnsiTheme="minorEastAsia" w:eastAsiaTheme="minorEastAsia"/>
          <w:color w:val="000000"/>
          <w:sz w:val="24"/>
        </w:rPr>
        <w:t xml:space="preserve">具体内容详见项目需求。</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3、项目服务期限</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3.1</w:t>
      </w:r>
      <w:r>
        <w:rPr>
          <w:rFonts w:hint="eastAsia" w:cs="楷体" w:asciiTheme="minorEastAsia" w:hAnsiTheme="minorEastAsia" w:eastAsiaTheme="minorEastAsia"/>
          <w:color w:val="000000"/>
          <w:sz w:val="24"/>
        </w:rPr>
        <w:t xml:space="preserve">合同签订生效后6个月内完成全部工作并申请履约验收</w:t>
      </w:r>
      <w:r>
        <w:rPr>
          <w:rFonts w:hint="eastAsia" w:cs="楷体" w:asciiTheme="minorEastAsia" w:hAnsiTheme="minorEastAsia" w:eastAsiaTheme="minorEastAsia"/>
          <w:color w:val="000000"/>
          <w:sz w:val="24"/>
        </w:rPr>
        <w:t xml:space="preserve">。</w:t>
      </w:r>
      <w:r>
        <w:rPr>
          <w:rFonts w:hint="eastAsia" w:cs="楷体" w:asciiTheme="minorEastAsia" w:hAnsiTheme="minorEastAsia" w:eastAsiaTheme="minorEastAsia"/>
          <w:color w:val="000000"/>
          <w:sz w:val="24"/>
        </w:rPr>
        <w:t xml:space="preserve">供应商须在项目最终验收合格之日起，提供为期一年的免费质量保证期。</w:t>
      </w:r>
      <w:r/>
    </w:p>
    <w:p>
      <w:pPr>
        <w:ind w:firstLine="480"/>
        <w:spacing w:line="360" w:lineRule="auto"/>
        <w:widowControl/>
        <w:rPr>
          <w:rFonts w:cs="楷体" w:asciiTheme="minorEastAsia" w:hAnsiTheme="minorEastAsia" w:eastAsiaTheme="minorEastAsia"/>
          <w:color w:val="000000"/>
          <w:sz w:val="24"/>
        </w:rPr>
      </w:pPr>
      <w:r>
        <w:rPr>
          <w:rFonts w:cs="楷体" w:asciiTheme="minorEastAsia" w:hAnsiTheme="minorEastAsia" w:eastAsiaTheme="minorEastAsia"/>
          <w:color w:val="000000"/>
          <w:sz w:val="24"/>
        </w:rPr>
        <w:t xml:space="preserve">本次合同自</w:t>
      </w:r>
      <w:r>
        <w:rPr>
          <w:rFonts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u w:val="single"/>
        </w:rPr>
        <w:t xml:space="preserve"> </w:t>
      </w:r>
      <w:r>
        <w:rPr>
          <w:rFonts w:cs="楷体" w:asciiTheme="minorEastAsia" w:hAnsiTheme="minorEastAsia" w:eastAsiaTheme="minorEastAsia"/>
          <w:color w:val="000000"/>
          <w:sz w:val="24"/>
        </w:rPr>
        <w:t xml:space="preserve">年</w:t>
      </w:r>
      <w:r>
        <w:rPr>
          <w:rFonts w:hint="eastAsia" w:cs="楷体" w:asciiTheme="minorEastAsia" w:hAnsiTheme="minorEastAsia" w:eastAsiaTheme="minorEastAsia"/>
          <w:color w:val="000000"/>
          <w:sz w:val="24"/>
          <w:u w:val="single"/>
        </w:rPr>
        <w:t xml:space="preserve">  </w:t>
      </w:r>
      <w:r>
        <w:rPr>
          <w:rFonts w:cs="楷体" w:asciiTheme="minorEastAsia" w:hAnsiTheme="minorEastAsia" w:eastAsiaTheme="minorEastAsia"/>
          <w:color w:val="000000"/>
          <w:sz w:val="24"/>
        </w:rPr>
        <w:t xml:space="preserve">月</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rPr>
        <w:t xml:space="preserve">日</w:t>
      </w:r>
      <w:r>
        <w:rPr>
          <w:rFonts w:cs="楷体" w:asciiTheme="minorEastAsia" w:hAnsiTheme="minorEastAsia" w:eastAsiaTheme="minorEastAsia"/>
          <w:color w:val="000000"/>
          <w:sz w:val="24"/>
        </w:rPr>
        <w:t xml:space="preserve">至</w:t>
      </w:r>
      <w:r>
        <w:rPr>
          <w:rFonts w:hint="eastAsia" w:cs="楷体" w:asciiTheme="minorEastAsia" w:hAnsiTheme="minorEastAsia" w:eastAsiaTheme="minorEastAsia"/>
          <w:color w:val="000000"/>
          <w:sz w:val="24"/>
          <w:u w:val="single"/>
        </w:rPr>
        <w:t xml:space="preserve">   </w:t>
      </w:r>
      <w:r>
        <w:rPr>
          <w:rFonts w:cs="楷体" w:asciiTheme="minorEastAsia" w:hAnsiTheme="minorEastAsia" w:eastAsiaTheme="minorEastAsia"/>
          <w:color w:val="000000"/>
          <w:sz w:val="24"/>
        </w:rPr>
        <w:t xml:space="preserve">年</w:t>
      </w:r>
      <w:r>
        <w:rPr>
          <w:rFonts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u w:val="single"/>
        </w:rPr>
        <w:t xml:space="preserve"> </w:t>
      </w:r>
      <w:r>
        <w:rPr>
          <w:rFonts w:cs="楷体" w:asciiTheme="minorEastAsia" w:hAnsiTheme="minorEastAsia" w:eastAsiaTheme="minorEastAsia"/>
          <w:color w:val="000000"/>
          <w:sz w:val="24"/>
        </w:rPr>
        <w:t xml:space="preserve">月</w:t>
      </w:r>
      <w:r>
        <w:rPr>
          <w:rFonts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u w:val="single"/>
        </w:rPr>
        <w:t xml:space="preserve">  </w:t>
      </w:r>
      <w:r>
        <w:rPr>
          <w:rFonts w:cs="楷体" w:asciiTheme="minorEastAsia" w:hAnsiTheme="minorEastAsia" w:eastAsiaTheme="minorEastAsia"/>
          <w:color w:val="000000"/>
          <w:sz w:val="24"/>
        </w:rPr>
        <w:t xml:space="preserve">日晚十二时止</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4、付款方式</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4.1 本合同以人民币付款。</w:t>
      </w:r>
      <w:r/>
    </w:p>
    <w:p>
      <w:pPr>
        <w:ind w:firstLine="480"/>
        <w:spacing w:line="360" w:lineRule="auto"/>
        <w:widowControl/>
        <w:rPr>
          <w:rFonts w:cs="楷体" w:asciiTheme="minorEastAsia" w:hAnsiTheme="minorEastAsia" w:eastAsiaTheme="minorEastAsia"/>
          <w:color w:val="000000"/>
          <w:sz w:val="24"/>
        </w:rPr>
      </w:pPr>
      <w:r/>
      <w:bookmarkStart w:id="98" w:name="OLE_LINK97"/>
      <w:r/>
      <w:bookmarkStart w:id="99" w:name="OLE_LINK100"/>
      <w:r>
        <w:rPr>
          <w:rFonts w:hint="eastAsia" w:cs="楷体" w:asciiTheme="minorEastAsia" w:hAnsiTheme="minorEastAsia" w:eastAsiaTheme="minorEastAsia"/>
          <w:color w:val="000000"/>
          <w:sz w:val="24"/>
        </w:rPr>
        <w:t xml:space="preserve">4.2</w:t>
      </w:r>
      <w:bookmarkStart w:id="100" w:name="OLE_LINK24"/>
      <w:r/>
      <w:bookmarkStart w:id="101" w:name="OLE_LINK22"/>
      <w:r>
        <w:rPr>
          <w:rFonts w:cs="楷体" w:asciiTheme="minorEastAsia" w:hAnsiTheme="minorEastAsia" w:eastAsiaTheme="minorEastAsia"/>
          <w:color w:val="000000"/>
          <w:sz w:val="24"/>
        </w:rPr>
        <w:t xml:space="preserve"> </w:t>
      </w:r>
      <w:r>
        <w:rPr>
          <w:rFonts w:hint="eastAsia" w:cs="楷体" w:asciiTheme="minorEastAsia" w:hAnsiTheme="minorEastAsia" w:eastAsiaTheme="minorEastAsia"/>
          <w:color w:val="000000"/>
          <w:sz w:val="24"/>
        </w:rPr>
        <w:t xml:space="preserve">签订项目合同后支付预付款20%，验收合格后支付合同款的70%，自项目最终验收合格之日起，系统稳定运行满一年后，依据审计审定的价格支付剩余尾款。</w:t>
      </w:r>
      <w:r/>
    </w:p>
    <w:p>
      <w:pPr>
        <w:ind w:firstLine="420"/>
        <w:spacing w:line="360" w:lineRule="auto"/>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乙方银行账户信息如下：</w:t>
      </w:r>
      <w:r/>
    </w:p>
    <w:p>
      <w:pPr>
        <w:ind w:firstLine="420"/>
        <w:spacing w:line="360" w:lineRule="auto"/>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开户名：[乙方单位全称]</w:t>
      </w:r>
      <w:r/>
    </w:p>
    <w:p>
      <w:pPr>
        <w:ind w:firstLine="420"/>
        <w:spacing w:line="360" w:lineRule="auto"/>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开户行：[乙方开户银行名称]</w:t>
      </w:r>
      <w:r/>
    </w:p>
    <w:p>
      <w:pPr>
        <w:ind w:firstLine="420"/>
        <w:spacing w:line="360" w:lineRule="auto"/>
        <w:widowControl/>
        <w:rPr>
          <w:rFonts w:cs="楷体" w:asciiTheme="minorEastAsia" w:hAnsiTheme="minorEastAsia" w:eastAsiaTheme="minorEastAsia"/>
          <w:bCs/>
          <w:sz w:val="24"/>
        </w:rPr>
      </w:pPr>
      <w:r>
        <w:rPr>
          <w:rFonts w:hint="eastAsia" w:cs="楷体" w:asciiTheme="minorEastAsia" w:hAnsiTheme="minorEastAsia" w:eastAsiaTheme="minorEastAsia"/>
          <w:bCs/>
          <w:sz w:val="24"/>
        </w:rPr>
        <w:t xml:space="preserve">银行账号：[乙方银行账号]</w:t>
      </w:r>
      <w:bookmarkEnd w:id="98"/>
      <w:r/>
      <w:bookmarkEnd w:id="99"/>
      <w:r/>
      <w:bookmarkEnd w:id="100"/>
      <w:r/>
      <w:bookmarkEnd w:id="101"/>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5、双方权利与义务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5.1甲方权利与义务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5.1.1权利</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有权对乙方的服务质量、项目进度、履约情况进行监督、检查和考核，对乙方未按合同约定提供服务或存在违约行为的，有权要求乙方限期整改。</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有权要求乙方按照采购需求及合同约定提交相关方案、报告、成果等文件，并对其进行审核。</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按照合同约定对项目进行验收，验收合格后按照约定支付合同款项；对验收不合格的部分，有权要求乙方无偿整改，直至验收合格。</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若乙方存在严重违约行为，导致合同目的无法实现的，有权解除合同，并要求乙方承担相应的违约责任。</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有权要求乙方对项目实施过程中涉及的政务数据、商业秘密、个人隐私等信息予以保密。</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5.1.2义务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向乙方提供项目所需的相关资料、数据、场地等必要条件，协助乙方开展项目工作。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及时回复乙方提出的合理咨询、请示，配合乙方完成项目实施过程中的相关协调工作。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按照合同约定的时间和方式支付合同款项，不得无故拖延。</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尊重乙方的工作成果和知识产权，不得擅自将乙方的技术方案、成果等用于本项目以外的其他用途。</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对乙方在项目实施过程中遇到的非乙方原因导致的问题，应积极协助解决。</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5.2乙方权利与义务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5.2.1权利</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有权要求甲方提供项目所需的相关资料、数据、场地等必要条件，配合乙方开展项目工作。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按照合同约定完成项目工作后，有权要求甲方进行验收，并在验收合格后按照约定收取合同款项。</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若甲方未按合同约定提供必要条件或支付合同款项，导致项目无法正常开展或延误的，有权要求甲方承担相应的违约责任。</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对项目实施过程中产生的技术成果、知识产权等享有约定的权利（另有约定的除外）。</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5.2.2义务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严格按照采购需求、合同约定及相关法律法规、技术标准开展项目工作，确保项目服务质量、进度和安全。</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提供 7×24 小时电话技术支持服务，建立快速响应机制，对甲方提出的服务请求，在合同约定的时间内给予响应并提供服务。</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制定完善的应急处理预案、风险管理方案、安全运维方案等，及时处理项目实施过程中出现的故障、风险等问题，确保系统稳定运行。</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按照合同约定的时间完成项目升级建设内容并上线，定期向甲方提交运维报告、项目进展报告等相关文件。</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对项目实施过程中涉及的政务数据、商业秘密、个人隐私等信息予以严格保密，不得泄露、篡改、滥用，未经甲方书面同意，不得向任何第三方披露。</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负责项目实施过程中产生的相关费用（包括但不限于系统对接、等保、密评、代码审计等第三方服务额外产生的费用），除非合同另有约定。</w:t>
      </w:r>
      <w:bookmarkStart w:id="102" w:name="OLE_LINK116"/>
      <w:r>
        <w:rPr>
          <w:rFonts w:hint="eastAsia" w:cs="楷体" w:asciiTheme="minorEastAsia" w:hAnsiTheme="minorEastAsia" w:eastAsiaTheme="minorEastAsia"/>
          <w:color w:val="000000"/>
          <w:sz w:val="24"/>
        </w:rPr>
        <w:t xml:space="preserve">乙方如果不具备相应资质，需要分包给具有相应资质的第三方公司，在选择第三方公司时必须经甲方审核，与第三方公司签定的服务合同必须报甲方备案。</w:t>
      </w:r>
      <w:bookmarkEnd w:id="102"/>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按照甲方要求提供培训服务，确保甲方相关工作人员能够熟练使用系统相关功能。</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接受甲方的监督、检查和考核，对甲方提出的整改意见，应在规定时间内完成整改。</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系统对接过程中额外产生的费用由乙方自行承担。</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6、服务内容与技术要求</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    6.1服务内容：乙方应按照项目需求的要求，提供全面、规范的运维服务及升级建设服务。</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    6.</w:t>
      </w:r>
      <w:r>
        <w:rPr>
          <w:rFonts w:cs="楷体" w:asciiTheme="minorEastAsia" w:hAnsiTheme="minorEastAsia" w:eastAsiaTheme="minorEastAsia"/>
          <w:color w:val="000000"/>
          <w:sz w:val="24"/>
        </w:rPr>
        <w:t xml:space="preserve">2</w:t>
      </w:r>
      <w:r>
        <w:rPr>
          <w:rFonts w:hint="eastAsia" w:cs="楷体" w:asciiTheme="minorEastAsia" w:hAnsiTheme="minorEastAsia" w:eastAsiaTheme="minorEastAsia"/>
          <w:color w:val="000000"/>
          <w:sz w:val="24"/>
        </w:rPr>
        <w:t xml:space="preserve">技术要求：</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系统应满足安全可靠环境要求，支持相关技术设施和操作系统。</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系统应支持主流操作系统，兼容当前主流浏览器，确保在不同环境下稳定运行，功能及性能一致。</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系统应支持多种主流数据库系统的对接，具备良好的数据读写、迁移能力，保障数据完整性与一致性。</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系统应提供标准的数据接口规范，能与其他信息系统无缝对接，支持统一身份认证、数据共享、业务联动等功能。</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各项功能应符合采购需求中明确的功能性要求。</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7、交付成果与验收</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7.1交付成果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7.1.1交付成果</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升级内容包括按照应急管理部六大模块建设要求进行升级，新增三级防控体系、融合通信功能、公共管廊数字化、大模型辅助应用，升级综合驾驶舱及综合可视化功能，完善预警报警功能及封闭化管理，补充完善对企业实时在线监测监控并向省市传输相关视频及数据等内容。本项目充分依托园区现有硬件设备开展建设，原有设备无法满足使用需求时，可按需购置新设备。项目须完成全方位数据对接，实现与园区现有智慧园区平</w:t>
      </w:r>
      <w:r>
        <w:rPr>
          <w:rFonts w:hint="eastAsia" w:cs="楷体" w:asciiTheme="minorEastAsia" w:hAnsiTheme="minorEastAsia" w:eastAsiaTheme="minorEastAsia"/>
          <w:color w:val="000000"/>
          <w:sz w:val="24"/>
        </w:rPr>
        <w:t xml:space="preserve">台、相关设备、第三方业务系统及上级主管系统的数据交互与资源共享</w:t>
      </w:r>
      <w:r>
        <w:rPr>
          <w:rFonts w:hint="eastAsia" w:cs="楷体" w:asciiTheme="minorEastAsia" w:hAnsiTheme="minorEastAsia" w:eastAsiaTheme="minorEastAsia"/>
          <w:color w:val="000000"/>
          <w:sz w:val="24"/>
        </w:rPr>
        <w:t xml:space="preserve">。</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7</w:t>
      </w:r>
      <w:r>
        <w:rPr>
          <w:rFonts w:cs="楷体" w:asciiTheme="minorEastAsia" w:hAnsiTheme="minorEastAsia" w:eastAsiaTheme="minorEastAsia"/>
          <w:color w:val="000000"/>
          <w:sz w:val="24"/>
        </w:rPr>
        <w:t xml:space="preserve">.2</w:t>
      </w:r>
      <w:r>
        <w:rPr>
          <w:rFonts w:hint="eastAsia" w:cs="楷体" w:asciiTheme="minorEastAsia" w:hAnsiTheme="minorEastAsia" w:eastAsiaTheme="minorEastAsia"/>
          <w:color w:val="000000"/>
          <w:sz w:val="24"/>
        </w:rPr>
        <w:t xml:space="preserve">验收标准：</w:t>
      </w:r>
      <w:r>
        <w:rPr>
          <w:rFonts w:hint="eastAsia" w:cs="楷体" w:asciiTheme="minorEastAsia" w:hAnsiTheme="minorEastAsia" w:eastAsiaTheme="minorEastAsia"/>
          <w:color w:val="000000"/>
          <w:sz w:val="24"/>
        </w:rPr>
        <w:t xml:space="preserve">达到国家及地方有关标准规范。</w:t>
      </w:r>
      <w:r>
        <w:rPr>
          <w:rFonts w:hint="eastAsia" w:cs="楷体" w:asciiTheme="minorEastAsia" w:hAnsiTheme="minorEastAsia" w:eastAsiaTheme="minorEastAsia"/>
          <w:color w:val="000000"/>
          <w:sz w:val="24"/>
        </w:rPr>
        <w:t xml:space="preserve">以项目需求及相关法律法规、技术标准为依据，对项目的服务内容、技术要求、交付成果等进行全面验收。</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8、违约责任</w:t>
      </w:r>
      <w:r/>
    </w:p>
    <w:p>
      <w:pPr>
        <w:ind w:firstLine="465"/>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8.1甲方违约责任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甲方无正当理由拒收服务、拒付服务款的，由甲方向乙方偿付合同总价的5%违约金。</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甲方无正当理由未按合同规定的期限向乙方支付服务款的，每逾期1天按1年期银行贷款市场报价利率支付违约金，但累计滞纳金总额不超过欠款总额的5%。</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8.2乙方违约责任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乙方未按合同约定的时间完成升级建设内容并上线的，每逾期一日，应按照合同总价款的万分之五向甲方支付违约金；逾期超过 30 日的，甲方有权解除合同，乙方应退还甲方已支付的全部款项，并按照合同总价款的 20% 向甲方支付违约金，造成甲方损失的，还应承担赔偿责任。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提供的服务质量不符合合同约定或采购需求的，甲方有权要求乙方限期整改，整改费用由乙方承担；若整改后仍不符合要求，甲方有权扣减相应的合同款项，扣减金额根据不合格部分的价值确定；若因服务质量问题导致甲方遭受损失的，乙方应承担赔偿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乙方未按合同约定组建项目团队或驻场人员不符合要求的，甲方有权要求乙方限期更换，乙方应在规定时间内更换合格人员；若逾期未更换或更换后仍不符合要求，甲方有权扣减合同价款的 10% 作为违约金，情节严重的，甲方有权解除合同，乙方应承担相应的赔偿责任。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乙方未履行保密义务，泄露、篡改、滥用相关信息的，应向甲方支付合同总价款的 20% 作为违约金，造成甲方损失的，还应承担赔偿责任；构成犯罪的，依法追究刑事责任。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乙方擅自将本项目转包或分包给第三方的，甲方有权解除合同，乙方应退还甲方已支付的全部款项，并按照合同总价款的 20% 向甲方支付违约金，造成甲方损失的，还应承担赔偿责任。</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乙方未按合同约定提供应急处理、培训等服务的，甲方有权要求乙方限期整改，若逾期未整改或整改不合格，甲方有权扣减相应的合同款项，造成甲方损失的，乙方应承担赔偿责任。</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9、保密条款</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9.1甲乙双方应对本合同签订及履行过程中知悉的对方商业秘密、技术信息、政务数据、个人隐私等未公开信息予以严格保密。</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9.2未经对方书面同意，任何一方不得向任何第三方披露上述保密信息，不得将保密信息用于本合同以外的其他用途。</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9.3本保密条款在合同有效期内及合同终止后 3 年内持续有效，双方均应遵守。若一方违反本保密条款，应承担相应的违约责任，造成对方损失的，还应承担赔偿责任。</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10、知识产权</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10.1本项目实施过程中产生的技术成果、知识产权（包括但不限于软件著作权、专利、技术方案、文档等）的归属，除另有约定外，由甲方享有。</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10.2乙方有权在自身业务范围内合理使用与本项目相关的技术经验，但不得侵犯甲方的知识产权，不得将相关技术成果用于为其他第三方提供类似服务。</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10.3乙方保证其提供的服务、技术、产品等不存在任何知识产权侵权行为，若因乙方原因导致第三方提出知识产权侵权索赔的，乙方应承担全部责任，包括但不限于赔偿第三方损失、支付诉讼费用、律师费等；造成甲方损失的，乙方还应承担赔偿责任。</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11、不可抗力</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11</w:t>
      </w:r>
      <w:r>
        <w:rPr>
          <w:rFonts w:cs="楷体" w:asciiTheme="minorEastAsia" w:hAnsiTheme="minorEastAsia" w:eastAsiaTheme="minorEastAsia"/>
          <w:color w:val="000000"/>
          <w:sz w:val="24"/>
        </w:rPr>
        <w:t xml:space="preserve">.1</w:t>
      </w:r>
      <w:r>
        <w:rPr>
          <w:rFonts w:hint="eastAsia" w:cs="楷体" w:asciiTheme="minorEastAsia" w:hAnsiTheme="minorEastAsia" w:eastAsiaTheme="minorEastAsia"/>
          <w:color w:val="000000"/>
          <w:sz w:val="24"/>
        </w:rPr>
        <w:t xml:space="preserve">不可抗力是指双方在签订合同时不能预见、对其发生和后果不能避免且不能克服的事件，包括但不限于地震、台风、洪水、火灾、战争、政策调整等。</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11.2若因不可抗力导致本合同无法履行或延迟履行，遭遇不可抗力一方应及时通知对方，并在不可抗力发生后 15 个工作日内提供相关证明文件。双方应根据不可抗力的影响，协商决定部分履行、延期履行或解除合同。</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11.3因不可抗力造成的损失，双方互不承担违约责任，但应尽力减少损失。若一方未及时采取措施导致损失扩大的，应承担扩大的损失部分的赔偿责任。</w:t>
      </w:r>
      <w:r>
        <w:rPr>
          <w:rFonts w:cs="楷体" w:asciiTheme="minorEastAsia" w:hAnsiTheme="minorEastAsia" w:eastAsiaTheme="minorEastAsia"/>
          <w:color w:val="000000"/>
          <w:sz w:val="24"/>
        </w:rPr>
        <w:t xml:space="preserve"> </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12、争议解决</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12.1本合同的签订、履行、解释及争议解决均适用中华人民共和国法律。</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12.2甲乙双方在履行本合同过程中发生的争议，应首先通过友好协商解决；协商不成的，任何一方均有权向甲方所在地有管辖权的人民法院提起诉讼。</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12.3在争议解决期间，除争议事项外，双方应继续履行本合同其他条款。</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b/>
          <w:color w:val="000000"/>
          <w:sz w:val="24"/>
        </w:rPr>
        <w:t xml:space="preserve">13、联系人</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13.1甲方项目负责人及联系方式</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rPr>
        <w:t xml:space="preserve">。在项目服务、验收等阶段，全权负责甲方本项目的一切协调、管理工作。</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13.2乙方项目负责人及联系方式</w:t>
      </w:r>
      <w:r>
        <w:rPr>
          <w:rFonts w:hint="eastAsia" w:cs="楷体" w:asciiTheme="minorEastAsia" w:hAnsiTheme="minorEastAsia" w:eastAsiaTheme="minorEastAsia"/>
          <w:color w:val="000000"/>
          <w:sz w:val="24"/>
          <w:u w:val="single"/>
        </w:rPr>
        <w:t xml:space="preserve">：    </w:t>
      </w:r>
      <w:r>
        <w:rPr>
          <w:rFonts w:hint="eastAsia" w:cs="楷体" w:asciiTheme="minorEastAsia" w:hAnsiTheme="minorEastAsia" w:eastAsiaTheme="minorEastAsia"/>
          <w:color w:val="000000"/>
          <w:sz w:val="24"/>
        </w:rPr>
        <w:t xml:space="preserve">。在项目服务、验收等阶段，全权负责乙方本项目的一切协调、管理工作。每一项目实施，乙方必须有指定负责人现场管理。</w:t>
      </w:r>
      <w:r/>
    </w:p>
    <w:p>
      <w:pPr>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b/>
          <w:color w:val="000000"/>
          <w:sz w:val="24"/>
        </w:rPr>
        <w:t xml:space="preserve">14、税费</w:t>
      </w:r>
      <w:r/>
    </w:p>
    <w:p>
      <w:pPr>
        <w:ind w:firstLine="480"/>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color w:val="000000"/>
          <w:sz w:val="24"/>
        </w:rPr>
        <w:t xml:space="preserve">14.1中国政府根据现行税法规定对甲方征收的与本合同有关的一切税费均由甲方负担（免税部分除外），招标文件另有规定的除外。</w:t>
      </w:r>
      <w:r/>
    </w:p>
    <w:p>
      <w:pPr>
        <w:ind w:firstLine="480"/>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color w:val="000000"/>
          <w:sz w:val="24"/>
        </w:rPr>
        <w:t xml:space="preserve">14.2 中国政府根据现行税法规定对乙方征收的与本合同有关的一切税费均由乙方负担（免税部分除外）。</w:t>
      </w:r>
      <w:r/>
    </w:p>
    <w:p>
      <w:pPr>
        <w:ind w:right="17"/>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b/>
          <w:color w:val="000000"/>
          <w:sz w:val="24"/>
        </w:rPr>
        <w:t xml:space="preserve">15、破产终止合同</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15.1如果乙方破产或无清偿能力时，甲方在任何时候书面通知乙方终止合同而不给乙方补偿。该终止合同将不损害或影响甲方已经或将要采取的补救措施的权利。</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16、转让和分包</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16.1本合同不得转让。</w:t>
      </w:r>
      <w:r/>
    </w:p>
    <w:p>
      <w:pPr>
        <w:ind w:firstLine="480"/>
        <w:spacing w:line="360" w:lineRule="auto"/>
        <w:widowControl/>
        <w:rPr>
          <w:rFonts w:cs="楷体" w:asciiTheme="minorEastAsia" w:hAnsiTheme="minorEastAsia" w:eastAsiaTheme="minorEastAsia"/>
          <w:color w:val="000000"/>
          <w:sz w:val="24"/>
        </w:rPr>
      </w:pPr>
      <w:r/>
      <w:bookmarkStart w:id="103" w:name="OLE_LINK107"/>
      <w:r/>
      <w:bookmarkStart w:id="104" w:name="OLE_LINK108"/>
      <w:r>
        <w:rPr>
          <w:rFonts w:hint="eastAsia" w:cs="楷体" w:asciiTheme="minorEastAsia" w:hAnsiTheme="minorEastAsia" w:eastAsiaTheme="minorEastAsia"/>
          <w:color w:val="000000"/>
          <w:sz w:val="24"/>
        </w:rPr>
        <w:t xml:space="preserve">16.2经甲方书面同意，乙方可以将非主体性工作分包给他人完成。接受分包的人应当具备相应的资质条件，并不得再次分包。分包后不能解除乙方履行本合同的责任和义务，接受分包的人与乙方共同对甲方连带承担合同的责任和义务。其余项目分包，一旦发现，甲方有权立即中止合同。</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16.3允许分包的项目:等保、密评、代码审计。</w:t>
      </w:r>
      <w:bookmarkEnd w:id="103"/>
      <w:r/>
      <w:bookmarkEnd w:id="104"/>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17、合同生效及其它</w:t>
      </w:r>
      <w:r/>
    </w:p>
    <w:p>
      <w:pPr>
        <w:ind w:firstLine="480"/>
        <w:spacing w:line="360" w:lineRule="auto"/>
        <w:widowControl/>
        <w:rPr>
          <w:rFonts w:cs="楷体" w:asciiTheme="minorEastAsia" w:hAnsiTheme="minorEastAsia" w:eastAsiaTheme="minorEastAsia"/>
          <w:sz w:val="24"/>
        </w:rPr>
      </w:pPr>
      <w:r/>
      <w:bookmarkStart w:id="105" w:name="OLE_LINK96"/>
      <w:r>
        <w:rPr>
          <w:rFonts w:hint="eastAsia" w:cs="楷体" w:asciiTheme="minorEastAsia" w:hAnsiTheme="minorEastAsia" w:eastAsiaTheme="minorEastAsia"/>
          <w:color w:val="000000"/>
          <w:sz w:val="24"/>
        </w:rPr>
        <w:t xml:space="preserve">17.1 合同经甲方、乙方盖章后生效。</w:t>
      </w:r>
      <w:r>
        <w:rPr>
          <w:rFonts w:hint="eastAsia" w:cs="楷体" w:asciiTheme="minorEastAsia" w:hAnsiTheme="minorEastAsia" w:eastAsiaTheme="minorEastAsia"/>
          <w:sz w:val="24"/>
        </w:rPr>
        <w:t xml:space="preserve">有效期至本项目服务期限届满且双方结清所有款项之日止。</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17.2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17.3项目需求是本合同不可分割的组成部分，与本合同具有同等法律效力。</w:t>
      </w:r>
      <w:r/>
    </w:p>
    <w:p>
      <w:pPr>
        <w:ind w:firstLine="480"/>
        <w:spacing w:line="360" w:lineRule="auto"/>
        <w:widowControl/>
        <w:rPr>
          <w:rFonts w:cs="楷体" w:asciiTheme="minorEastAsia" w:hAnsiTheme="minorEastAsia" w:eastAsiaTheme="minorEastAsia"/>
          <w:color w:val="000000"/>
          <w:sz w:val="24"/>
        </w:rPr>
      </w:pPr>
      <w:r>
        <w:rPr>
          <w:rFonts w:hint="eastAsia" w:cs="楷体" w:asciiTheme="minorEastAsia" w:hAnsiTheme="minorEastAsia" w:eastAsiaTheme="minorEastAsia"/>
          <w:color w:val="000000"/>
          <w:sz w:val="24"/>
        </w:rPr>
        <w:t xml:space="preserve">17.4本合同应按照中华人民共和国的现行法律进行解释。</w:t>
      </w:r>
      <w:bookmarkEnd w:id="105"/>
      <w:r/>
      <w:r/>
    </w:p>
    <w:p>
      <w:pPr>
        <w:jc w:val="left"/>
        <w:widowControl/>
        <w:rPr>
          <w:rFonts w:asciiTheme="minorEastAsia" w:hAnsiTheme="minorEastAsia" w:eastAsiaTheme="minorEastAsia"/>
          <w:b/>
          <w:sz w:val="24"/>
        </w:rPr>
      </w:pPr>
      <w:r>
        <w:rPr>
          <w:rFonts w:asciiTheme="minorEastAsia" w:hAnsiTheme="minorEastAsia" w:eastAsiaTheme="minorEastAsia"/>
          <w:b/>
          <w:sz w:val="24"/>
        </w:rPr>
      </w:r>
      <w:r/>
    </w:p>
    <w:p>
      <w:pPr>
        <w:widowControl/>
        <w:rPr>
          <w:rFonts w:asciiTheme="minorEastAsia" w:hAnsiTheme="minorEastAsia" w:eastAsiaTheme="minorEastAsia"/>
          <w:sz w:val="24"/>
        </w:rPr>
      </w:pPr>
      <w:r>
        <w:rPr>
          <w:rFonts w:asciiTheme="minorEastAsia" w:hAnsiTheme="minorEastAsia" w:eastAsiaTheme="minorEastAsia"/>
          <w:sz w:val="24"/>
        </w:rPr>
      </w:r>
      <w:r/>
    </w:p>
    <w:p>
      <w:pPr>
        <w:spacing w:line="360" w:lineRule="auto"/>
        <w:widowControl/>
        <w:rPr>
          <w:rFonts w:cs="楷体" w:asciiTheme="minorEastAsia" w:hAnsiTheme="minorEastAsia" w:eastAsiaTheme="minorEastAsia"/>
          <w:b/>
          <w:sz w:val="24"/>
        </w:rPr>
      </w:pPr>
      <w:r>
        <w:rPr>
          <w:rFonts w:cs="楷体" w:asciiTheme="minorEastAsia" w:hAnsiTheme="minorEastAsia" w:eastAsiaTheme="minorEastAsia"/>
          <w:b/>
          <w:sz w:val="24"/>
        </w:rPr>
      </w:r>
      <w:r/>
    </w:p>
    <w:p>
      <w:pPr>
        <w:spacing w:line="360" w:lineRule="auto"/>
        <w:widowControl/>
        <w:rPr>
          <w:rFonts w:cs="楷体" w:asciiTheme="minorEastAsia" w:hAnsiTheme="minorEastAsia" w:eastAsiaTheme="minorEastAsia"/>
          <w:b/>
          <w:sz w:val="24"/>
        </w:rPr>
      </w:pPr>
      <w:r>
        <w:rPr>
          <w:rFonts w:hint="eastAsia" w:cs="楷体" w:asciiTheme="minorEastAsia" w:hAnsiTheme="minorEastAsia" w:eastAsiaTheme="minorEastAsia"/>
          <w:b/>
          <w:sz w:val="24"/>
        </w:rPr>
        <w:t xml:space="preserve">甲方（单位盖章）：</w:t>
      </w:r>
      <w:r>
        <w:rPr>
          <w:rFonts w:hint="eastAsia" w:cs="楷体" w:asciiTheme="minorEastAsia" w:hAnsiTheme="minorEastAsia" w:eastAsiaTheme="minorEastAsia"/>
          <w:b/>
          <w:sz w:val="24"/>
        </w:rPr>
        <w:t xml:space="preserve">镇江经济技术开发区新材料产业园管理办公室</w:t>
      </w:r>
      <w:r>
        <w:rPr>
          <w:rFonts w:cs="楷体" w:asciiTheme="minorEastAsia" w:hAnsiTheme="minorEastAsia" w:eastAsiaTheme="minorEastAsia"/>
          <w:b/>
          <w:sz w:val="24"/>
        </w:rPr>
        <w:t xml:space="preserve"> </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地    址：                             联系电话：</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经办人姓名：</w:t>
      </w:r>
      <w:r>
        <w:rPr>
          <w:rFonts w:hint="eastAsia" w:cs="楷体" w:asciiTheme="minorEastAsia" w:hAnsiTheme="minorEastAsia" w:eastAsiaTheme="minorEastAsia"/>
          <w:b/>
          <w:color w:val="000000"/>
          <w:sz w:val="24"/>
        </w:rPr>
        <w:t xml:space="preserve"> </w:t>
      </w:r>
      <w:r/>
    </w:p>
    <w:p>
      <w:pPr>
        <w:spacing w:line="360" w:lineRule="auto"/>
        <w:widowControl/>
        <w:rPr>
          <w:rFonts w:cs="楷体" w:asciiTheme="minorEastAsia" w:hAnsiTheme="minorEastAsia" w:eastAsiaTheme="minorEastAsia"/>
          <w:b/>
          <w:color w:val="000000"/>
          <w:sz w:val="24"/>
        </w:rPr>
      </w:pPr>
      <w:r>
        <w:rPr>
          <w:rFonts w:cs="楷体" w:asciiTheme="minorEastAsia" w:hAnsiTheme="minorEastAsia" w:eastAsiaTheme="minorEastAsia"/>
          <w:b/>
          <w:color w:val="000000"/>
          <w:sz w:val="24"/>
        </w:rPr>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乙方（单位盖章）：  </w:t>
      </w:r>
      <w:r/>
    </w:p>
    <w:p>
      <w:pPr>
        <w:spacing w:line="360" w:lineRule="auto"/>
        <w:widowControl/>
        <w:rPr>
          <w:rFonts w:cs="楷体" w:asciiTheme="minorEastAsia" w:hAnsiTheme="minorEastAsia" w:eastAsiaTheme="minorEastAsia"/>
          <w:b/>
          <w:color w:val="000000"/>
          <w:sz w:val="24"/>
        </w:rPr>
      </w:pPr>
      <w:r>
        <w:rPr>
          <w:rFonts w:hint="eastAsia" w:cs="楷体" w:asciiTheme="minorEastAsia" w:hAnsiTheme="minorEastAsia" w:eastAsiaTheme="minorEastAsia"/>
          <w:b/>
          <w:color w:val="000000"/>
          <w:sz w:val="24"/>
        </w:rPr>
        <w:t xml:space="preserve">地    址：                             联系电话：</w:t>
      </w:r>
      <w:r/>
    </w:p>
    <w:p>
      <w:pPr>
        <w:pStyle w:val="23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经办人姓名： </w:t>
      </w:r>
      <w:r/>
    </w:p>
    <w:p>
      <w:pPr>
        <w:ind w:left="-142" w:firstLine="142"/>
        <w:jc w:val="right"/>
        <w:spacing w:line="520" w:lineRule="exact"/>
        <w:widowControl/>
        <w:rPr>
          <w:rFonts w:cs="楷体" w:asciiTheme="minorEastAsia" w:hAnsiTheme="minorEastAsia" w:eastAsiaTheme="minorEastAsia"/>
          <w:b/>
          <w:color w:val="000000"/>
          <w:sz w:val="24"/>
        </w:rPr>
      </w:pPr>
      <w:r>
        <w:rPr>
          <w:rFonts w:cs="楷体" w:asciiTheme="minorEastAsia" w:hAnsiTheme="minorEastAsia" w:eastAsiaTheme="minorEastAsia"/>
          <w:b/>
          <w:color w:val="000000"/>
          <w:sz w:val="24"/>
        </w:rPr>
      </w:r>
      <w:r/>
    </w:p>
    <w:p>
      <w:pPr>
        <w:ind w:left="-142" w:firstLine="142"/>
        <w:jc w:val="right"/>
        <w:spacing w:line="520" w:lineRule="exact"/>
        <w:widowControl/>
        <w:rPr>
          <w:rFonts w:cs="楷体" w:asciiTheme="minorEastAsia" w:hAnsiTheme="minorEastAsia" w:eastAsiaTheme="minorEastAsia"/>
          <w:b/>
          <w:color w:val="000000"/>
          <w:sz w:val="24"/>
        </w:rPr>
      </w:pPr>
      <w:r>
        <w:rPr>
          <w:rFonts w:cs="楷体" w:asciiTheme="minorEastAsia" w:hAnsiTheme="minorEastAsia" w:eastAsiaTheme="minorEastAsia"/>
          <w:b/>
          <w:color w:val="000000"/>
          <w:sz w:val="24"/>
        </w:rPr>
      </w:r>
      <w:r/>
    </w:p>
    <w:p>
      <w:pPr>
        <w:jc w:val="right"/>
        <w:widowControl/>
        <w:rPr>
          <w:rFonts w:asciiTheme="minorEastAsia" w:hAnsiTheme="minorEastAsia" w:eastAsiaTheme="minorEastAsia"/>
          <w:sz w:val="24"/>
        </w:rPr>
      </w:pPr>
      <w:r>
        <w:rPr>
          <w:rFonts w:hint="eastAsia" w:cs="楷体" w:asciiTheme="minorEastAsia" w:hAnsiTheme="minorEastAsia" w:eastAsiaTheme="minorEastAsia"/>
          <w:b/>
          <w:color w:val="000000"/>
          <w:sz w:val="24"/>
        </w:rPr>
        <w:t xml:space="preserve">合同签订日期：    年   月    日</w:t>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center"/>
        <w:spacing w:line="360" w:lineRule="auto"/>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第四部分 采购需求</w:t>
      </w:r>
      <w:r/>
    </w:p>
    <w:p>
      <w:pPr>
        <w:pStyle w:val="872"/>
        <w:ind w:firstLine="36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一、项目背景</w:t>
      </w:r>
      <w:r/>
    </w:p>
    <w:p>
      <w:pPr>
        <w:pStyle w:val="87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该项目为镇江经开区新材料产业园智慧园区平台升级。主要内容包括按照应急管理部六大模块建设要求进行升级，新增三级防控体系、融合通信功能、公共管廊数字化、大模型辅助应用，升级综合驾驶舱及综合可视化功能，完善预警报警功能及封闭化管理，补充完善对企业实时在线监测监控并向省市传输相关视频及数据等内容。</w:t>
      </w:r>
      <w:r/>
    </w:p>
    <w:p>
      <w:pPr>
        <w:pStyle w:val="872"/>
        <w:ind w:firstLine="36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二、</w:t>
      </w:r>
      <w:r>
        <w:rPr>
          <w:rFonts w:hint="eastAsia" w:cs="宋体" w:asciiTheme="minorEastAsia" w:hAnsiTheme="minorEastAsia" w:eastAsiaTheme="minorEastAsia"/>
          <w:b/>
          <w:sz w:val="24"/>
          <w:lang w:eastAsia="zh-CN"/>
        </w:rPr>
        <w:t xml:space="preserve">采购标的汇总表</w:t>
      </w:r>
      <w:r/>
    </w:p>
    <w:tbl>
      <w:tblPr>
        <w:tblW w:w="8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4"/>
        <w:gridCol w:w="1052"/>
        <w:gridCol w:w="4645"/>
        <w:gridCol w:w="920"/>
        <w:gridCol w:w="767"/>
      </w:tblGrid>
      <w:tr>
        <w:trPr>
          <w:jc w:val="center"/>
        </w:trPr>
        <w:tc>
          <w:tcPr>
            <w:tcW w:w="794" w:type="dxa"/>
            <w:vAlign w:val="center"/>
            <w:textDirection w:val="lrTb"/>
            <w:noWrap w:val="false"/>
          </w:tcPr>
          <w:p>
            <w:pPr>
              <w:jc w:val="center"/>
              <w:spacing w:line="560" w:lineRule="exact"/>
              <w:rPr>
                <w:rFonts w:ascii="仿宋" w:hAnsi="仿宋" w:eastAsia="仿宋"/>
                <w:b/>
                <w:sz w:val="28"/>
                <w:szCs w:val="28"/>
              </w:rPr>
            </w:pPr>
            <w:r>
              <w:rPr>
                <w:rFonts w:hint="eastAsia" w:ascii="仿宋" w:hAnsi="仿宋" w:eastAsia="仿宋"/>
                <w:b/>
                <w:sz w:val="28"/>
                <w:szCs w:val="28"/>
              </w:rPr>
              <w:t xml:space="preserve">序号</w:t>
            </w:r>
            <w:r/>
          </w:p>
        </w:tc>
        <w:tc>
          <w:tcPr>
            <w:gridSpan w:val="2"/>
            <w:tcW w:w="5697" w:type="dxa"/>
            <w:vAlign w:val="center"/>
            <w:textDirection w:val="lrTb"/>
            <w:noWrap w:val="false"/>
          </w:tcPr>
          <w:p>
            <w:pPr>
              <w:jc w:val="center"/>
              <w:spacing w:line="560" w:lineRule="exact"/>
              <w:rPr>
                <w:rFonts w:ascii="仿宋" w:hAnsi="仿宋" w:eastAsia="仿宋"/>
                <w:b/>
                <w:sz w:val="28"/>
                <w:szCs w:val="28"/>
              </w:rPr>
            </w:pPr>
            <w:r>
              <w:rPr>
                <w:rFonts w:hint="eastAsia" w:ascii="仿宋" w:hAnsi="仿宋" w:eastAsia="仿宋"/>
                <w:b/>
                <w:sz w:val="28"/>
                <w:szCs w:val="28"/>
              </w:rPr>
              <w:t xml:space="preserve">标的名称</w:t>
            </w:r>
            <w:r/>
          </w:p>
        </w:tc>
        <w:tc>
          <w:tcPr>
            <w:tcW w:w="920" w:type="dxa"/>
            <w:vAlign w:val="center"/>
            <w:textDirection w:val="lrTb"/>
            <w:noWrap w:val="false"/>
          </w:tcPr>
          <w:p>
            <w:pPr>
              <w:jc w:val="center"/>
              <w:spacing w:line="560" w:lineRule="exact"/>
              <w:rPr>
                <w:rFonts w:ascii="仿宋" w:hAnsi="仿宋" w:eastAsia="仿宋"/>
                <w:b/>
                <w:sz w:val="28"/>
                <w:szCs w:val="28"/>
              </w:rPr>
            </w:pPr>
            <w:r>
              <w:rPr>
                <w:rFonts w:hint="eastAsia" w:ascii="仿宋" w:hAnsi="仿宋" w:eastAsia="仿宋"/>
                <w:b/>
                <w:sz w:val="28"/>
                <w:szCs w:val="28"/>
              </w:rPr>
              <w:t xml:space="preserve">计量</w:t>
            </w:r>
            <w:r/>
          </w:p>
          <w:p>
            <w:pPr>
              <w:jc w:val="center"/>
              <w:spacing w:line="560" w:lineRule="exact"/>
              <w:rPr>
                <w:rFonts w:ascii="仿宋" w:hAnsi="仿宋" w:eastAsia="仿宋"/>
                <w:b/>
                <w:sz w:val="28"/>
                <w:szCs w:val="28"/>
              </w:rPr>
            </w:pPr>
            <w:r>
              <w:rPr>
                <w:rFonts w:hint="eastAsia" w:ascii="仿宋" w:hAnsi="仿宋" w:eastAsia="仿宋"/>
                <w:b/>
                <w:sz w:val="28"/>
                <w:szCs w:val="28"/>
              </w:rPr>
              <w:t xml:space="preserve">单位</w:t>
            </w:r>
            <w:r/>
          </w:p>
        </w:tc>
        <w:tc>
          <w:tcPr>
            <w:tcW w:w="767" w:type="dxa"/>
            <w:vAlign w:val="center"/>
            <w:textDirection w:val="lrTb"/>
            <w:noWrap w:val="false"/>
          </w:tcPr>
          <w:p>
            <w:pPr>
              <w:jc w:val="center"/>
              <w:spacing w:line="560" w:lineRule="exact"/>
              <w:rPr>
                <w:rFonts w:ascii="仿宋" w:hAnsi="仿宋" w:eastAsia="仿宋"/>
                <w:b/>
                <w:sz w:val="28"/>
                <w:szCs w:val="28"/>
              </w:rPr>
            </w:pPr>
            <w:r>
              <w:rPr>
                <w:rFonts w:hint="eastAsia" w:ascii="仿宋" w:hAnsi="仿宋" w:eastAsia="仿宋"/>
                <w:b/>
                <w:sz w:val="28"/>
                <w:szCs w:val="28"/>
              </w:rPr>
              <w:t xml:space="preserve">数量</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hint="eastAsia" w:ascii="仿宋" w:hAnsi="仿宋" w:eastAsia="仿宋"/>
                <w:sz w:val="28"/>
                <w:szCs w:val="28"/>
              </w:rPr>
              <w:t xml:space="preserve">1</w:t>
            </w:r>
            <w:r/>
          </w:p>
        </w:tc>
        <w:tc>
          <w:tcPr>
            <w:gridSpan w:val="2"/>
            <w:tcW w:w="5697" w:type="dxa"/>
            <w:vAlign w:val="center"/>
            <w:textDirection w:val="lrTb"/>
            <w:noWrap w:val="false"/>
          </w:tcPr>
          <w:p>
            <w:pPr>
              <w:jc w:val="center"/>
              <w:spacing w:line="240" w:lineRule="atLeast"/>
              <w:rPr>
                <w:rFonts w:ascii="仿宋" w:hAnsi="仿宋" w:eastAsia="仿宋"/>
                <w:i/>
                <w:sz w:val="24"/>
                <w:u w:val="single"/>
              </w:rPr>
            </w:pPr>
            <w:r>
              <w:rPr>
                <w:rFonts w:hint="eastAsia" w:ascii="仿宋" w:hAnsi="仿宋" w:eastAsia="仿宋"/>
                <w:sz w:val="24"/>
                <w:u w:val="single"/>
              </w:rPr>
              <w:t xml:space="preserve">应用系统定制开发（详见附件一）</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批</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ascii="微软雅黑" w:hAnsi="微软雅黑" w:eastAsia="微软雅黑" w:cs="微软雅黑"/>
                <w:color w:val="141d22"/>
                <w:szCs w:val="21"/>
                <w:shd w:val="clear" w:color="auto" w:fill="f5faff"/>
              </w:rPr>
              <w:t xml:space="preserve">◇</w:t>
            </w:r>
            <w:r>
              <w:rPr>
                <w:rFonts w:ascii="仿宋" w:hAnsi="仿宋" w:eastAsia="仿宋"/>
                <w:sz w:val="28"/>
                <w:szCs w:val="28"/>
              </w:rPr>
              <w:t xml:space="preserve">1</w:t>
            </w:r>
            <w:r/>
          </w:p>
        </w:tc>
        <w:tc>
          <w:tcPr>
            <w:gridSpan w:val="2"/>
            <w:tcW w:w="5697"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短信服务</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项</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b/>
                <w:bCs/>
                <w:sz w:val="28"/>
                <w:szCs w:val="28"/>
              </w:rPr>
              <w:t xml:space="preserve">2</w:t>
            </w:r>
            <w:r/>
          </w:p>
        </w:tc>
        <w:tc>
          <w:tcPr>
            <w:shd w:val="clear" w:color="ffffff" w:fill="ffffff"/>
            <w:tcW w:w="1052"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cs="仿宋"/>
                <w:sz w:val="24"/>
              </w:rPr>
              <w:t xml:space="preserve">视频智能识别及管理平台升级</w:t>
            </w:r>
            <w:r/>
          </w:p>
        </w:tc>
        <w:tc>
          <w:tcPr>
            <w:shd w:val="clear" w:color="ffffff" w:fill="ffffff"/>
            <w:tcW w:w="4645" w:type="dxa"/>
            <w:vAlign w:val="center"/>
            <w:textDirection w:val="lrTb"/>
            <w:noWrap w:val="false"/>
          </w:tcPr>
          <w:p>
            <w:pPr>
              <w:jc w:val="center"/>
              <w:spacing w:line="240" w:lineRule="atLeast"/>
              <w:rPr>
                <w:rFonts w:ascii="仿宋" w:hAnsi="仿宋" w:eastAsia="仿宋"/>
                <w:sz w:val="24"/>
                <w:u w:val="single"/>
              </w:rPr>
            </w:pPr>
            <w:r>
              <w:rPr>
                <w:rFonts w:ascii="方正仿宋_GBK" w:eastAsia="方正仿宋_GBK"/>
                <w:sz w:val="24"/>
              </w:rPr>
              <w:t xml:space="preserve">视频智能分析一体机（CPU:</w:t>
            </w:r>
            <w:r>
              <w:rPr>
                <w:rFonts w:ascii="方正仿宋_GBK" w:eastAsia="方正仿宋_GBK"/>
                <w:sz w:val="24"/>
              </w:rPr>
              <w:t xml:space="preserve">≥</w:t>
            </w:r>
            <w:r>
              <w:rPr>
                <w:rFonts w:ascii="方正仿宋_GBK" w:eastAsia="方正仿宋_GBK"/>
                <w:sz w:val="24"/>
              </w:rPr>
              <w:t xml:space="preserve">32 核，内存:</w:t>
            </w:r>
            <w:r>
              <w:rPr>
                <w:rFonts w:ascii="方正仿宋_GBK" w:eastAsia="方正仿宋_GBK"/>
                <w:sz w:val="24"/>
              </w:rPr>
              <w:t xml:space="preserve">≥</w:t>
            </w:r>
            <w:r>
              <w:rPr>
                <w:rFonts w:ascii="方正仿宋_GBK" w:eastAsia="方正仿宋_GBK"/>
                <w:sz w:val="24"/>
              </w:rPr>
              <w:t xml:space="preserve">64G，整机总算力显存:</w:t>
            </w:r>
            <w:r>
              <w:rPr>
                <w:rFonts w:ascii="方正仿宋_GBK" w:eastAsia="方正仿宋_GBK"/>
                <w:sz w:val="24"/>
              </w:rPr>
              <w:t xml:space="preserve">≥</w:t>
            </w:r>
            <w:r>
              <w:rPr>
                <w:rFonts w:ascii="方正仿宋_GBK" w:eastAsia="方正仿宋_GBK"/>
                <w:sz w:val="24"/>
              </w:rPr>
              <w:t xml:space="preserve">32G，硬盘</w:t>
            </w:r>
            <w:r>
              <w:rPr>
                <w:rFonts w:ascii="方正仿宋_GBK" w:eastAsia="方正仿宋_GBK"/>
                <w:sz w:val="24"/>
              </w:rPr>
              <w:t xml:space="preserve">≥</w:t>
            </w:r>
            <w:r>
              <w:rPr>
                <w:rFonts w:ascii="方正仿宋_GBK" w:eastAsia="方正仿宋_GBK"/>
                <w:sz w:val="24"/>
              </w:rPr>
              <w:t xml:space="preserve">1T；国产操作系统）。</w:t>
            </w:r>
            <w:r>
              <w:rPr>
                <w:rFonts w:hint="eastAsia" w:ascii="方正仿宋_GBK" w:eastAsia="方正仿宋_GBK"/>
                <w:sz w:val="24"/>
              </w:rPr>
              <w:t xml:space="preserve">单台设备</w:t>
            </w:r>
            <w:r>
              <w:rPr>
                <w:rFonts w:ascii="方正仿宋_GBK" w:eastAsia="方正仿宋_GBK"/>
                <w:sz w:val="24"/>
              </w:rPr>
              <w:t xml:space="preserve">可接入实时并发 90 路视频，平均每路视频可配置 3 种算法。</w:t>
            </w:r>
            <w:r>
              <w:rPr>
                <w:rFonts w:hint="eastAsia" w:ascii="方正仿宋_GBK" w:eastAsia="方正仿宋_GBK"/>
                <w:sz w:val="24"/>
              </w:rPr>
              <w:t xml:space="preserve">单台设备</w:t>
            </w:r>
            <w:r>
              <w:rPr>
                <w:rFonts w:ascii="方正仿宋_GBK" w:eastAsia="方正仿宋_GBK"/>
                <w:sz w:val="24"/>
              </w:rPr>
              <w:t xml:space="preserve">支持 90 路视频的实时拉流解码和共计 270 个算法的推理执行，可实现园区及企业视频的烟雾、火焰、脱岗、睡岗、未戴安全帽、人员闯入等风险场景识别。</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项</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2</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p>
        </w:tc>
        <w:tc>
          <w:tcPr>
            <w:tcW w:w="1052" w:type="dxa"/>
            <w:vAlign w:val="center"/>
            <w:textDirection w:val="lrTb"/>
            <w:noWrap w:val="false"/>
          </w:tcPr>
          <w:p>
            <w:pPr>
              <w:jc w:val="center"/>
              <w:spacing w:line="240" w:lineRule="atLeast"/>
              <w:rPr>
                <w:rFonts w:ascii="仿宋" w:hAnsi="仿宋" w:eastAsia="仿宋"/>
                <w:sz w:val="24"/>
                <w:highlight w:val="yellow"/>
                <w:u w:val="single"/>
              </w:rPr>
            </w:pPr>
            <w:r>
              <w:rPr>
                <w:rFonts w:hint="eastAsia" w:ascii="仿宋" w:hAnsi="仿宋" w:eastAsia="仿宋" w:cs="仿宋"/>
                <w:sz w:val="24"/>
              </w:rPr>
              <w:t xml:space="preserve">大模型辅助应用</w:t>
            </w:r>
            <w:r/>
          </w:p>
        </w:tc>
        <w:tc>
          <w:tcPr>
            <w:shd w:val="clear" w:color="auto" w:fill="auto"/>
            <w:tcW w:w="4645" w:type="dxa"/>
            <w:vAlign w:val="center"/>
            <w:textDirection w:val="lrTb"/>
            <w:noWrap w:val="false"/>
          </w:tcPr>
          <w:p>
            <w:pPr>
              <w:jc w:val="center"/>
              <w:spacing w:line="240" w:lineRule="atLeast"/>
              <w:rPr>
                <w:rFonts w:ascii="仿宋" w:hAnsi="仿宋" w:eastAsia="仿宋"/>
                <w:sz w:val="24"/>
                <w:highlight w:val="yellow"/>
                <w:u w:val="single"/>
              </w:rPr>
            </w:pPr>
            <w:r>
              <w:rPr>
                <w:rFonts w:ascii="方正仿宋_GBK" w:eastAsia="方正仿宋_GBK"/>
                <w:sz w:val="24"/>
              </w:rPr>
              <w:t xml:space="preserve">大模型智能一体机</w:t>
            </w:r>
            <w:r>
              <w:rPr>
                <w:rFonts w:hint="eastAsia" w:ascii="方正仿宋_GBK" w:eastAsia="方正仿宋_GBK"/>
                <w:sz w:val="24"/>
              </w:rPr>
              <w:t xml:space="preserve">（</w:t>
            </w:r>
            <w:r>
              <w:rPr>
                <w:rFonts w:ascii="方正仿宋_GBK" w:eastAsia="方正仿宋_GBK"/>
                <w:sz w:val="24"/>
              </w:rPr>
              <w:t xml:space="preserve">CPU:16 核及以上；整机总算力显存</w:t>
            </w:r>
            <w:r>
              <w:rPr>
                <w:rFonts w:ascii="方正仿宋_GBK" w:eastAsia="方正仿宋_GBK"/>
                <w:sz w:val="24"/>
              </w:rPr>
              <w:t xml:space="preserve">≥</w:t>
            </w:r>
            <w:r>
              <w:rPr>
                <w:rFonts w:hint="eastAsia" w:ascii="方正仿宋_GBK" w:eastAsia="方正仿宋_GBK"/>
                <w:sz w:val="24"/>
              </w:rPr>
              <w:t xml:space="preserve">96</w:t>
            </w:r>
            <w:r>
              <w:rPr>
                <w:rFonts w:ascii="方正仿宋_GBK" w:eastAsia="方正仿宋_GBK"/>
                <w:sz w:val="24"/>
              </w:rPr>
              <w:t xml:space="preserve">GB；内存：</w:t>
            </w:r>
            <w:r>
              <w:rPr>
                <w:rFonts w:ascii="方正仿宋_GBK" w:eastAsia="方正仿宋_GBK"/>
                <w:sz w:val="24"/>
              </w:rPr>
              <w:t xml:space="preserve">≥</w:t>
            </w:r>
            <w:r>
              <w:rPr>
                <w:rFonts w:ascii="方正仿宋_GBK" w:eastAsia="方正仿宋_GBK"/>
                <w:sz w:val="24"/>
              </w:rPr>
              <w:t xml:space="preserve">64GB DDR4；存储：</w:t>
            </w:r>
            <w:r>
              <w:rPr>
                <w:rFonts w:ascii="方正仿宋_GBK" w:eastAsia="方正仿宋_GBK"/>
                <w:sz w:val="24"/>
              </w:rPr>
              <w:t xml:space="preserve">≥</w:t>
            </w:r>
            <w:r>
              <w:rPr>
                <w:rFonts w:ascii="方正仿宋_GBK" w:eastAsia="方正仿宋_GBK"/>
                <w:sz w:val="24"/>
              </w:rPr>
              <w:t xml:space="preserve">1TB；国产操作系统</w:t>
            </w:r>
            <w:r>
              <w:rPr>
                <w:rFonts w:hint="eastAsia" w:ascii="方正仿宋_GBK" w:eastAsia="方正仿宋_GBK"/>
                <w:sz w:val="24"/>
              </w:rPr>
              <w:t xml:space="preserve">）。能够实现</w:t>
            </w:r>
            <w:r>
              <w:rPr>
                <w:rFonts w:ascii="方正仿宋_GBK" w:eastAsia="方正仿宋_GBK"/>
                <w:sz w:val="24"/>
              </w:rPr>
              <w:t xml:space="preserve">AI+预警报警分析</w:t>
            </w:r>
            <w:r>
              <w:rPr>
                <w:rFonts w:hint="eastAsia" w:ascii="方正仿宋_GBK" w:eastAsia="方正仿宋_GBK"/>
                <w:sz w:val="24"/>
              </w:rPr>
              <w:t xml:space="preserve">，</w:t>
            </w:r>
            <w:r>
              <w:rPr>
                <w:rFonts w:ascii="方正仿宋_GBK" w:eastAsia="方正仿宋_GBK"/>
                <w:sz w:val="24"/>
              </w:rPr>
              <w:t xml:space="preserve">预警报警生成后，通过 AI 的推理能力，基于历史数据对预警报警的可能原因进行初步判断，辅助人员开展预警报警的处理工作。</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项</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b/>
                <w:bCs/>
                <w:sz w:val="28"/>
                <w:szCs w:val="28"/>
              </w:rPr>
              <w:t xml:space="preserve">4</w:t>
            </w:r>
            <w:r/>
          </w:p>
        </w:tc>
        <w:tc>
          <w:tcPr>
            <w:tcW w:w="1052" w:type="dxa"/>
            <w:vAlign w:val="center"/>
            <w:vMerge w:val="restart"/>
            <w:textDirection w:val="lrTb"/>
            <w:noWrap w:val="false"/>
          </w:tcPr>
          <w:p>
            <w:pPr>
              <w:jc w:val="center"/>
              <w:spacing w:line="240" w:lineRule="atLeast"/>
              <w:rPr>
                <w:rFonts w:ascii="仿宋" w:hAnsi="仿宋" w:eastAsia="仿宋"/>
                <w:sz w:val="24"/>
                <w:u w:val="single"/>
              </w:rPr>
            </w:pPr>
            <w:r>
              <w:rPr>
                <w:rFonts w:hint="eastAsia" w:ascii="仿宋" w:hAnsi="仿宋" w:eastAsia="仿宋" w:cs="仿宋"/>
                <w:sz w:val="24"/>
              </w:rPr>
              <w:t xml:space="preserve">融合通信平台</w:t>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可视化指挥调度系统</w:t>
            </w:r>
            <w:r>
              <w:rPr>
                <w:rFonts w:hint="eastAsia" w:ascii="仿宋" w:hAnsi="仿宋" w:eastAsia="仿宋"/>
                <w:sz w:val="24"/>
                <w:u w:val="single"/>
              </w:rPr>
              <w:br/>
              <w:t xml:space="preserve">1.系统核心模块，可实现调度坐席管理、调度分机管理、语音调度、视频调度、视频监控、电话会议、集群调度、群组广播、即时消息等多媒体调度业务。</w:t>
            </w:r>
            <w:r>
              <w:rPr>
                <w:rFonts w:hint="eastAsia" w:ascii="仿宋" w:hAnsi="仿宋" w:eastAsia="仿宋"/>
                <w:sz w:val="24"/>
                <w:u w:val="single"/>
              </w:rPr>
              <w:br/>
              <w:t xml:space="preserve">2.系统兼容LINUX系统和国产化操作系统、兼容国产化数据库。支持64路并发通信能力，默认配置用户数128个调度用户数。</w:t>
            </w:r>
            <w:r>
              <w:rPr>
                <w:rFonts w:hint="eastAsia" w:ascii="仿宋" w:hAnsi="仿宋" w:eastAsia="仿宋"/>
                <w:sz w:val="24"/>
                <w:u w:val="single"/>
              </w:rPr>
              <w:br/>
            </w:r>
            <w:r>
              <w:rPr>
                <w:rFonts w:hint="eastAsia" w:ascii="仿宋" w:hAnsi="仿宋" w:eastAsia="仿宋"/>
                <w:sz w:val="24"/>
                <w:u w:val="single"/>
              </w:rPr>
              <w:t xml:space="preserve">3.支持可视电话终端、视频会议终端、移动单兵终端、集群工作站、视频监控终端、无人机、布控球、执法记录仪、内部分机、外部手机等设备统一接入和分类管理；</w:t>
            </w:r>
            <w:r>
              <w:rPr>
                <w:rFonts w:hint="eastAsia" w:ascii="仿宋" w:hAnsi="仿宋" w:eastAsia="仿宋"/>
                <w:sz w:val="24"/>
                <w:u w:val="single"/>
              </w:rPr>
              <w:br/>
              <w:t xml:space="preserve">4.语音调度业务：支持语音调度、电话会议等基本语音调度功能； </w:t>
            </w:r>
            <w:r>
              <w:rPr>
                <w:rFonts w:hint="eastAsia" w:ascii="仿宋" w:hAnsi="仿宋" w:eastAsia="仿宋"/>
                <w:sz w:val="24"/>
                <w:u w:val="single"/>
              </w:rPr>
              <w:br/>
              <w:t xml:space="preserve">5.集群对讲业务：支持对讲抢话、对讲监听、对讲分组、对讲权限、对讲录音等集群对讲功能；</w:t>
            </w:r>
            <w:r>
              <w:rPr>
                <w:rFonts w:hint="eastAsia" w:ascii="仿宋" w:hAnsi="仿宋" w:eastAsia="仿宋"/>
                <w:sz w:val="24"/>
                <w:u w:val="single"/>
              </w:rPr>
              <w:br/>
              <w:t xml:space="preserve">6.即时消息业务：支持文本消息、图片消息、语音消息、视频消息等即时通信业务；</w:t>
            </w:r>
            <w:r>
              <w:rPr>
                <w:rFonts w:hint="eastAsia" w:ascii="仿宋" w:hAnsi="仿宋" w:eastAsia="仿宋"/>
                <w:sz w:val="24"/>
                <w:u w:val="single"/>
              </w:rPr>
              <w:br/>
              <w:t xml:space="preserve">7.视频调度业务：支持对移动单兵终端、可视电话终端、SIP视频会议终端、值班调度终端的点对点视频通话功能；</w:t>
            </w:r>
            <w:r>
              <w:rPr>
                <w:rFonts w:hint="eastAsia" w:ascii="仿宋" w:hAnsi="仿宋" w:eastAsia="仿宋"/>
                <w:sz w:val="24"/>
                <w:u w:val="single"/>
              </w:rPr>
              <w:br/>
              <w:t xml:space="preserve">8.视频对讲业务：支持对主流执法记录仪、移动布控球、具备收音和扩音功能的视频监控等视频终端的视频对讲功能（视频回传、双向对讲通话）；</w:t>
            </w:r>
            <w:r>
              <w:rPr>
                <w:rFonts w:hint="eastAsia" w:ascii="仿宋" w:hAnsi="仿宋" w:eastAsia="仿宋"/>
                <w:sz w:val="24"/>
                <w:u w:val="single"/>
              </w:rPr>
              <w:br/>
              <w:t xml:space="preserve">9.支持对讲、通讯录、音视频调度、GIS 调度、视频会商、账号群组管理、APP 管理、国标GB/T 28181对接管理等内容。</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ascii="微软雅黑" w:hAnsi="微软雅黑" w:eastAsia="微软雅黑" w:cs="微软雅黑"/>
                <w:color w:val="141d22"/>
                <w:szCs w:val="21"/>
                <w:shd w:val="clear" w:color="auto" w:fill="f5faff"/>
              </w:rPr>
              <w:t xml:space="preserve">◇</w:t>
            </w:r>
            <w:r>
              <w:rPr>
                <w:rFonts w:ascii="仿宋" w:hAnsi="仿宋" w:eastAsia="仿宋"/>
                <w:sz w:val="28"/>
                <w:szCs w:val="28"/>
              </w:rPr>
              <w:t xml:space="preserve">2</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录音录像系统</w:t>
            </w:r>
            <w:r>
              <w:rPr>
                <w:rFonts w:hint="eastAsia" w:ascii="仿宋" w:hAnsi="仿宋" w:eastAsia="仿宋"/>
                <w:sz w:val="24"/>
                <w:u w:val="single"/>
              </w:rPr>
              <w:br/>
              <w:t xml:space="preserve">1.用于通话录音、视频录像的存储和调用。</w:t>
            </w:r>
            <w:r>
              <w:rPr>
                <w:rFonts w:hint="eastAsia" w:ascii="仿宋" w:hAnsi="仿宋" w:eastAsia="仿宋"/>
                <w:sz w:val="24"/>
                <w:u w:val="single"/>
              </w:rPr>
              <w:br/>
              <w:t xml:space="preserve">2.支持通话录音，会议录音，视频通话录制等。支持64路并发录制</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b/>
                <w:bCs/>
                <w:sz w:val="28"/>
                <w:szCs w:val="28"/>
              </w:rPr>
              <w:t xml:space="preserve">5</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协同视频会议系统</w:t>
            </w:r>
            <w:r>
              <w:rPr>
                <w:rFonts w:hint="eastAsia" w:ascii="仿宋" w:hAnsi="仿宋" w:eastAsia="仿宋"/>
                <w:sz w:val="24"/>
                <w:u w:val="single"/>
              </w:rPr>
              <w:br/>
              <w:t xml:space="preserve">1.最大支持8路1080P接入会场，最大会议室数：2个视频会议室。</w:t>
            </w:r>
            <w:r>
              <w:rPr>
                <w:rFonts w:hint="eastAsia" w:ascii="仿宋" w:hAnsi="仿宋" w:eastAsia="仿宋"/>
                <w:sz w:val="24"/>
                <w:u w:val="single"/>
              </w:rPr>
              <w:br/>
              <w:t xml:space="preserve">2.支持主流视频会议终端、视频监控终端、安卓手机、智能单兵、执法记录仪、桌面调度终端等多种终端的视频入会；</w:t>
            </w:r>
            <w:r>
              <w:rPr>
                <w:rFonts w:hint="eastAsia" w:ascii="仿宋" w:hAnsi="仿宋" w:eastAsia="仿宋"/>
                <w:sz w:val="24"/>
                <w:u w:val="single"/>
              </w:rPr>
              <w:br/>
              <w:t xml:space="preserve">3.支持既有执法记录终端、视频监控设备（具备拾音和扩音能力）、移动布控球等设备的入会，实现视频入会，双向语音参会能力；</w:t>
            </w:r>
            <w:r>
              <w:rPr>
                <w:rFonts w:hint="eastAsia" w:ascii="仿宋" w:hAnsi="仿宋" w:eastAsia="仿宋"/>
                <w:sz w:val="24"/>
                <w:u w:val="single"/>
              </w:rPr>
              <w:br/>
              <w:t xml:space="preserve">4.支持8路的1080P视频的融屏编码能力;</w:t>
            </w:r>
            <w:r>
              <w:rPr>
                <w:rFonts w:hint="eastAsia" w:ascii="仿宋" w:hAnsi="仿宋" w:eastAsia="仿宋"/>
                <w:sz w:val="24"/>
                <w:u w:val="single"/>
              </w:rPr>
              <w:br/>
              <w:t xml:space="preserve">5.支持创建临时会议、主动加入会议和预约会议三种会议模式；</w:t>
            </w:r>
            <w:r>
              <w:rPr>
                <w:rFonts w:hint="eastAsia" w:ascii="仿宋" w:hAnsi="仿宋" w:eastAsia="仿宋"/>
                <w:sz w:val="24"/>
                <w:u w:val="single"/>
              </w:rPr>
              <w:br/>
              <w:t xml:space="preserve">6.创建临时会议时，可编辑会主题、会议名称，选择参会人员，一键发起会议；</w:t>
            </w:r>
            <w:r>
              <w:rPr>
                <w:rFonts w:hint="eastAsia" w:ascii="仿宋" w:hAnsi="仿宋" w:eastAsia="仿宋"/>
                <w:sz w:val="24"/>
                <w:u w:val="single"/>
              </w:rPr>
              <w:br/>
              <w:t xml:space="preserve">7.加入会议时，可输入会议ID，快速进入</w:t>
            </w:r>
            <w:r>
              <w:rPr>
                <w:rFonts w:hint="eastAsia" w:ascii="仿宋" w:hAnsi="仿宋" w:eastAsia="仿宋"/>
                <w:sz w:val="24"/>
                <w:u w:val="single"/>
              </w:rPr>
              <w:t xml:space="preserve">会议；</w:t>
            </w:r>
            <w:r>
              <w:rPr>
                <w:rFonts w:hint="eastAsia" w:ascii="仿宋" w:hAnsi="仿宋" w:eastAsia="仿宋"/>
                <w:sz w:val="24"/>
                <w:u w:val="single"/>
              </w:rPr>
              <w:br/>
              <w:t xml:space="preserve">8.预约会议时，可编辑会议主题、会议名称、开始和接入时间、选择参会成员，一键生成会议ID；</w:t>
            </w:r>
            <w:r>
              <w:rPr>
                <w:rFonts w:hint="eastAsia" w:ascii="仿宋" w:hAnsi="仿宋" w:eastAsia="仿宋"/>
                <w:sz w:val="24"/>
                <w:u w:val="single"/>
              </w:rPr>
              <w:br/>
              <w:t xml:space="preserve">9.微信视频入会：支持通过呼叫手机号码，邀请手机微信用户视频参会，满足社会面行业专家免APP临时视频参会的场景需求；</w:t>
            </w:r>
            <w:r>
              <w:rPr>
                <w:rFonts w:hint="eastAsia" w:ascii="仿宋" w:hAnsi="仿宋" w:eastAsia="仿宋"/>
                <w:sz w:val="24"/>
                <w:u w:val="single"/>
              </w:rPr>
              <w:br/>
              <w:t xml:space="preserve">10.支持会议邀请、禁言、踢人、聚焦、桌面共享等基本会控功能；</w:t>
            </w:r>
            <w:r>
              <w:rPr>
                <w:rFonts w:hint="eastAsia" w:ascii="仿宋" w:hAnsi="仿宋" w:eastAsia="仿宋"/>
                <w:sz w:val="24"/>
                <w:u w:val="single"/>
              </w:rPr>
              <w:br/>
              <w:t xml:space="preserve">11.支持会议点调模式：采用2+N布局，包含2个主画面显示主码流视频画面，一个为主持人画面，一个是当被调度方画面，上下10个小窗口显示参会方子码流视频画面，满足日常点调调度会议的场景需求；</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b/>
                <w:bCs/>
                <w:sz w:val="28"/>
                <w:szCs w:val="28"/>
              </w:rPr>
              <w:t xml:space="preserve">6</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综合视频接入系统</w:t>
            </w:r>
            <w:r>
              <w:rPr>
                <w:rFonts w:hint="eastAsia" w:ascii="仿宋" w:hAnsi="仿宋" w:eastAsia="仿宋"/>
                <w:sz w:val="24"/>
                <w:u w:val="single"/>
              </w:rPr>
              <w:br/>
              <w:t xml:space="preserve">1.支持国标视频监控平台、NVR设备、网络摄像机的接入；</w:t>
            </w:r>
            <w:r>
              <w:rPr>
                <w:rFonts w:hint="eastAsia" w:ascii="仿宋" w:hAnsi="仿宋" w:eastAsia="仿宋"/>
                <w:sz w:val="24"/>
                <w:u w:val="single"/>
              </w:rPr>
              <w:br/>
              <w:t xml:space="preserve">2.视频拉流推流协议：RTSP/RTMP/WEBRTC；</w:t>
            </w:r>
            <w:r>
              <w:rPr>
                <w:rFonts w:hint="eastAsia" w:ascii="仿宋" w:hAnsi="仿宋" w:eastAsia="仿宋"/>
                <w:sz w:val="24"/>
                <w:u w:val="single"/>
              </w:rPr>
              <w:br/>
              <w:t xml:space="preserve">3.支持视频监控设备的统一落图管理，在地图页面进行监控调看，以及在地图上选择监控拉入当前视频会议共享，无需频繁的界面切换；</w:t>
            </w:r>
            <w:r>
              <w:rPr>
                <w:rFonts w:hint="eastAsia" w:ascii="仿宋" w:hAnsi="仿宋" w:eastAsia="仿宋"/>
                <w:sz w:val="24"/>
                <w:u w:val="single"/>
              </w:rPr>
              <w:br/>
              <w:t xml:space="preserve">4.支持国标服务器管理能力，包含国标平台名称、域标识、类型、坐标类型、连接状态、设备类型、接入设备数量、创建时间等信息的增、删、改、查；</w:t>
            </w:r>
            <w:r>
              <w:rPr>
                <w:rFonts w:hint="eastAsia" w:ascii="仿宋" w:hAnsi="仿宋" w:eastAsia="仿宋"/>
                <w:sz w:val="24"/>
                <w:u w:val="single"/>
              </w:rPr>
              <w:br/>
              <w:t xml:space="preserve">5.支持在线预览接入的视频监控实时画面,云台控制；支持GB/T 28181平台下监控终端的状态监控；</w:t>
            </w:r>
            <w:r>
              <w:rPr>
                <w:rFonts w:hint="eastAsia" w:ascii="仿宋" w:hAnsi="仿宋" w:eastAsia="仿宋"/>
                <w:sz w:val="24"/>
                <w:u w:val="single"/>
              </w:rPr>
              <w:br/>
              <w:t xml:space="preserve">6.视频并发调度：最大支持至8路并发视频调度</w:t>
            </w:r>
            <w:r>
              <w:rPr>
                <w:rFonts w:hint="eastAsia" w:ascii="仿宋" w:hAnsi="仿宋" w:eastAsia="仿宋"/>
                <w:sz w:val="24"/>
                <w:u w:val="single"/>
              </w:rPr>
              <w:br/>
              <w:t xml:space="preserve">7.视频接入数量：最大支持至1000路监控接入</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sz w:val="28"/>
                <w:szCs w:val="28"/>
              </w:rPr>
              <w:t xml:space="preserve">7</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视频协助模块</w:t>
            </w:r>
            <w:r>
              <w:rPr>
                <w:rFonts w:hint="eastAsia" w:ascii="仿宋" w:hAnsi="仿宋" w:eastAsia="仿宋"/>
                <w:sz w:val="24"/>
                <w:u w:val="single"/>
              </w:rPr>
              <w:br/>
              <w:t xml:space="preserve">支持对移动单兵终端、手机APP、微信小程序、VOLTE手机等终端进行远程视频协助的能力，在移动端现场采集的视频画面内加入实时手势引导指示功能，同时同步给移动端共享手势画面</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ascii="微软雅黑" w:hAnsi="微软雅黑" w:eastAsia="微软雅黑" w:cs="微软雅黑"/>
                <w:color w:val="141d22"/>
                <w:szCs w:val="21"/>
                <w:shd w:val="clear" w:color="auto" w:fill="f5faff"/>
              </w:rPr>
              <w:t xml:space="preserve">◇</w:t>
            </w:r>
            <w:r>
              <w:rPr>
                <w:rFonts w:ascii="仿宋" w:hAnsi="仿宋" w:eastAsia="仿宋"/>
                <w:sz w:val="28"/>
                <w:szCs w:val="28"/>
              </w:rPr>
              <w:t xml:space="preserve">3</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微信接入模块</w:t>
            </w:r>
            <w:r>
              <w:rPr>
                <w:rFonts w:hint="eastAsia" w:ascii="仿宋" w:hAnsi="仿宋" w:eastAsia="仿宋"/>
                <w:sz w:val="24"/>
                <w:u w:val="single"/>
              </w:rPr>
              <w:br/>
              <w:t xml:space="preserve">支持微信端接入，呼叫手机号码即可实现和微信小程序的点对点视频通话，或把拉</w:t>
            </w:r>
            <w:r>
              <w:rPr>
                <w:rFonts w:hint="eastAsia" w:ascii="仿宋" w:hAnsi="仿宋" w:eastAsia="仿宋"/>
                <w:sz w:val="24"/>
                <w:u w:val="single"/>
              </w:rPr>
              <w:t xml:space="preserve">入到视频会场参会。</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b/>
                <w:bCs/>
                <w:sz w:val="28"/>
                <w:szCs w:val="28"/>
              </w:rPr>
              <w:t xml:space="preserve">8</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运维管理系统</w:t>
            </w:r>
            <w:r>
              <w:rPr>
                <w:rFonts w:hint="eastAsia" w:ascii="仿宋" w:hAnsi="仿宋" w:eastAsia="仿宋"/>
                <w:sz w:val="24"/>
                <w:u w:val="single"/>
              </w:rPr>
              <w:br/>
              <w:t xml:space="preserve">1.运维管理系统支持数据监测、数据备份、日志管理功能； </w:t>
            </w:r>
            <w:r>
              <w:rPr>
                <w:rFonts w:hint="eastAsia" w:ascii="仿宋" w:hAnsi="仿宋" w:eastAsia="仿宋"/>
                <w:sz w:val="24"/>
                <w:u w:val="single"/>
              </w:rPr>
              <w:br/>
              <w:t xml:space="preserve">2.数据监测：支持以可视化报表形式展示CPU利用率、内存使用量、服务器带宽使用情况、磁盘空间使用情况等实时状态；同时支持模块监测、会议监测、人员监测、通话监测、国标监测、短信监测等全系统的历史记录和当前状态监测；</w:t>
            </w:r>
            <w:r>
              <w:rPr>
                <w:rFonts w:hint="eastAsia" w:ascii="仿宋" w:hAnsi="仿宋" w:eastAsia="仿宋"/>
                <w:sz w:val="24"/>
                <w:u w:val="single"/>
              </w:rPr>
              <w:br/>
              <w:t xml:space="preserve">3.数据备份：支持系统数据的备份、下载和恢复上传。</w:t>
            </w:r>
            <w:r>
              <w:rPr>
                <w:rFonts w:hint="eastAsia" w:ascii="仿宋" w:hAnsi="仿宋" w:eastAsia="仿宋"/>
                <w:sz w:val="24"/>
                <w:u w:val="single"/>
              </w:rPr>
              <w:br/>
              <w:t xml:space="preserve">4.日志管理：支持用户操作日志和服务器访问日志的记录。</w:t>
            </w:r>
            <w:r>
              <w:rPr>
                <w:rFonts w:hint="eastAsia" w:ascii="仿宋" w:hAnsi="仿宋" w:eastAsia="仿宋"/>
                <w:sz w:val="24"/>
                <w:u w:val="single"/>
              </w:rPr>
              <w:br/>
              <w:t xml:space="preserve">5.支持操作日志的在线快速定位查看，每一个操作日志可一键查看本操作相关的操作模块、请求地址、登录信息、请求方式、操作状态、消耗时间、操作时间、操作方法、请求参数、返回参数等信息，实现故障快速定位；</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w:t>
            </w:r>
            <w:r>
              <w:rPr>
                <w:rFonts w:ascii="仿宋" w:hAnsi="仿宋" w:eastAsia="仿宋"/>
                <w:sz w:val="28"/>
                <w:szCs w:val="28"/>
              </w:rPr>
              <w:t xml:space="preserve">9</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用户管理系统</w:t>
            </w:r>
            <w:r>
              <w:rPr>
                <w:rFonts w:hint="eastAsia" w:ascii="仿宋" w:hAnsi="仿宋" w:eastAsia="仿宋"/>
                <w:sz w:val="24"/>
                <w:u w:val="single"/>
              </w:rPr>
              <w:br/>
              <w:t xml:space="preserve">1.用户管理能力主要用于本系统各业务模块的统一用户管理，以及和上层统一认证系统的对接，包含应用管理、部门管理、用户管理、功能角色、菜单管理、数据维度、数据权限、能力列表、设备类型、许可管理、字典管理等模块；</w:t>
            </w:r>
            <w:r>
              <w:rPr>
                <w:rFonts w:hint="eastAsia" w:ascii="仿宋" w:hAnsi="仿宋" w:eastAsia="仿宋"/>
                <w:sz w:val="24"/>
                <w:u w:val="single"/>
              </w:rPr>
              <w:br/>
              <w:t xml:space="preserve">2.应用管理具备应用名称、应用标识、应用类型、路由地址、验证码、登录是否影响上下线状态、应用LOGO、版权信息、排序、备注、操作等设置；</w:t>
            </w:r>
            <w:r>
              <w:rPr>
                <w:rFonts w:hint="eastAsia" w:ascii="仿宋" w:hAnsi="仿宋" w:eastAsia="仿宋"/>
                <w:sz w:val="24"/>
                <w:u w:val="single"/>
              </w:rPr>
              <w:br/>
              <w:t xml:space="preserve">3.部门管理包含部门名称、排序、备注、操作等设置； </w:t>
            </w:r>
            <w:r>
              <w:rPr>
                <w:rFonts w:hint="eastAsia" w:ascii="仿宋" w:hAnsi="仿宋" w:eastAsia="仿宋"/>
                <w:sz w:val="24"/>
                <w:u w:val="single"/>
              </w:rPr>
              <w:br/>
              <w:t xml:space="preserve">4.用户管理包含用户名、账号、分机号、部门名称、设备大类、设备小类、功能角色、手机号、排序、操作等设置；</w:t>
            </w:r>
            <w:r>
              <w:rPr>
                <w:rFonts w:hint="eastAsia" w:ascii="仿宋" w:hAnsi="仿宋" w:eastAsia="仿宋"/>
                <w:sz w:val="24"/>
                <w:u w:val="single"/>
              </w:rPr>
              <w:br/>
              <w:t xml:space="preserve">5.功能角色包含角色名称的创建、所属应用的选择、分配菜单等功能；</w:t>
            </w:r>
            <w:r>
              <w:rPr>
                <w:rFonts w:hint="eastAsia" w:ascii="仿宋" w:hAnsi="仿宋" w:eastAsia="仿宋"/>
                <w:sz w:val="24"/>
                <w:u w:val="single"/>
              </w:rPr>
              <w:br/>
              <w:t xml:space="preserve">6.菜单管理包含菜单名称、图标、权限标识、组件路径、路由路径、所属应用、排序、状态、操作等设置；</w:t>
            </w:r>
            <w:r>
              <w:rPr>
                <w:rFonts w:hint="eastAsia" w:ascii="仿宋" w:hAnsi="仿宋" w:eastAsia="仿宋"/>
                <w:sz w:val="24"/>
                <w:u w:val="single"/>
              </w:rPr>
              <w:br/>
              <w:t xml:space="preserve">7.数据维度包含数据名称、标签、状态、操作等设置；</w:t>
            </w:r>
            <w:r>
              <w:rPr>
                <w:rFonts w:hint="eastAsia" w:ascii="仿宋" w:hAnsi="仿宋" w:eastAsia="仿宋"/>
                <w:sz w:val="24"/>
                <w:u w:val="single"/>
              </w:rPr>
              <w:br/>
              <w:t xml:space="preserve">8.数据权限包含全部部门权限、本部门及以下、本部门三个权限设置；支持添加数</w:t>
            </w:r>
            <w:r>
              <w:rPr>
                <w:rFonts w:hint="eastAsia" w:ascii="仿宋" w:hAnsi="仿宋" w:eastAsia="仿宋"/>
                <w:sz w:val="24"/>
                <w:u w:val="single"/>
              </w:rPr>
              <w:t xml:space="preserve">据权限；</w:t>
            </w:r>
            <w:r>
              <w:rPr>
                <w:rFonts w:hint="eastAsia" w:ascii="仿宋" w:hAnsi="仿宋" w:eastAsia="仿宋"/>
                <w:sz w:val="24"/>
                <w:u w:val="single"/>
              </w:rPr>
              <w:br/>
              <w:t xml:space="preserve">9.用户能力设置，包括点对点短号语音、点对点短号视频、点对点小程序视频、短号入会、小程序视频入会、定位、轨迹、基本信息、点对点手机号语音、点对点手机号视频等能力设置；</w:t>
            </w:r>
            <w:r/>
          </w:p>
        </w:tc>
        <w:tc>
          <w:tcPr>
            <w:tcW w:w="920"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套</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b/>
                <w:bCs/>
                <w:sz w:val="28"/>
                <w:szCs w:val="28"/>
              </w:rPr>
              <w:t xml:space="preserve">#1</w:t>
            </w:r>
            <w:r>
              <w:rPr>
                <w:rFonts w:ascii="仿宋" w:hAnsi="仿宋" w:eastAsia="仿宋"/>
                <w:b/>
                <w:bCs/>
                <w:sz w:val="28"/>
                <w:szCs w:val="28"/>
              </w:rPr>
              <w:t xml:space="preserve">0</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多媒体调度台模块</w:t>
            </w:r>
            <w:r>
              <w:rPr>
                <w:rFonts w:hint="eastAsia" w:ascii="仿宋" w:hAnsi="仿宋" w:eastAsia="仿宋"/>
                <w:sz w:val="24"/>
                <w:u w:val="single"/>
              </w:rPr>
              <w:br/>
              <w:t xml:space="preserve">1.多媒体调度台主模块；支持B/S架构，可实现语音呼叫、视频呼叫、集群对讲、电话会议、视频监控、视频上墙管理、即时消息、视频会商、GIS地图、视频手势协助等，默认包含5个调度台用户许可。</w:t>
            </w:r>
            <w:r>
              <w:rPr>
                <w:rFonts w:hint="eastAsia" w:ascii="仿宋" w:hAnsi="仿宋" w:eastAsia="仿宋"/>
                <w:sz w:val="24"/>
                <w:u w:val="single"/>
              </w:rPr>
              <w:br/>
              <w:t xml:space="preserve">2.支持基于B/S架构设计，可通过浏览器登录，免安装插件和软件；</w:t>
            </w:r>
            <w:r>
              <w:rPr>
                <w:rFonts w:hint="eastAsia" w:ascii="仿宋" w:hAnsi="仿宋" w:eastAsia="仿宋"/>
                <w:sz w:val="24"/>
                <w:u w:val="single"/>
              </w:rPr>
              <w:br/>
              <w:t xml:space="preserve">3.支持通讯录调度，可展现通讯录的组织架构以及人员账号信息，可对单个账号实现语音呼叫、视频呼叫、微信小程序呼叫、消息发送等公共；4.支持勾选多用户快速发起协同视频会议，支持通过勾选在地图上展现人员设备位置信息；</w:t>
            </w:r>
            <w:r>
              <w:rPr>
                <w:rFonts w:hint="eastAsia" w:ascii="仿宋" w:hAnsi="仿宋" w:eastAsia="仿宋"/>
                <w:sz w:val="24"/>
                <w:u w:val="single"/>
              </w:rPr>
              <w:br/>
              <w:t xml:space="preserve">5.支持内置地图引擎，可灵活的快速集成百度/高德/天地图/第三方专业地图服务，实现人、地、事、物、情、组织六位一体的集中落图统管</w:t>
            </w:r>
            <w:r>
              <w:rPr>
                <w:rFonts w:hint="eastAsia" w:ascii="仿宋" w:hAnsi="仿宋" w:eastAsia="仿宋"/>
                <w:sz w:val="24"/>
                <w:u w:val="single"/>
              </w:rPr>
              <w:br/>
              <w:t xml:space="preserve">6.支持实时定位、轨迹回放、测距、雷达扫描、会商缩略图等功能；</w:t>
            </w:r>
            <w:r>
              <w:rPr>
                <w:rFonts w:hint="eastAsia" w:ascii="仿宋" w:hAnsi="仿宋" w:eastAsia="仿宋"/>
                <w:sz w:val="24"/>
                <w:u w:val="single"/>
              </w:rPr>
              <w:br/>
              <w:t xml:space="preserve">7.可基于GIS地图进行语音调度、视频调度、视频监控、视频会商、资源分析等全媒体调度业务；</w:t>
            </w:r>
            <w:r>
              <w:rPr>
                <w:rFonts w:hint="eastAsia" w:ascii="仿宋" w:hAnsi="仿宋" w:eastAsia="仿宋"/>
                <w:sz w:val="24"/>
                <w:u w:val="single"/>
              </w:rPr>
              <w:br/>
            </w:r>
            <w:r/>
          </w:p>
        </w:tc>
        <w:tc>
          <w:tcPr>
            <w:shd w:val="clear" w:color="auto" w:fill="auto"/>
            <w:tcW w:w="92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台</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r>
        <w:trPr>
          <w:jc w:val="center"/>
        </w:trPr>
        <w:tc>
          <w:tcPr>
            <w:tcW w:w="794" w:type="dxa"/>
            <w:vAlign w:val="center"/>
            <w:textDirection w:val="lrTb"/>
            <w:noWrap w:val="false"/>
          </w:tcPr>
          <w:p>
            <w:pPr>
              <w:jc w:val="center"/>
              <w:spacing w:line="560" w:lineRule="exact"/>
              <w:rPr>
                <w:rFonts w:ascii="仿宋" w:hAnsi="仿宋" w:eastAsia="仿宋"/>
                <w:sz w:val="28"/>
                <w:szCs w:val="28"/>
              </w:rPr>
            </w:pPr>
            <w:r>
              <w:rPr>
                <w:rFonts w:ascii="微软雅黑" w:hAnsi="微软雅黑" w:eastAsia="微软雅黑" w:cs="微软雅黑"/>
                <w:color w:val="141d22"/>
                <w:szCs w:val="21"/>
                <w:shd w:val="clear" w:color="auto" w:fill="f5faff"/>
              </w:rPr>
              <w:t xml:space="preserve">◇</w:t>
            </w:r>
            <w:r>
              <w:rPr>
                <w:rFonts w:ascii="仿宋" w:hAnsi="仿宋" w:eastAsia="仿宋"/>
                <w:sz w:val="28"/>
                <w:szCs w:val="28"/>
              </w:rPr>
              <w:t xml:space="preserve">4</w:t>
            </w:r>
            <w:r/>
          </w:p>
        </w:tc>
        <w:tc>
          <w:tcPr>
            <w:tcW w:w="1052" w:type="dxa"/>
            <w:vAlign w:val="center"/>
            <w:vMerge w:val="continue"/>
            <w:textDirection w:val="lrTb"/>
            <w:noWrap w:val="false"/>
          </w:tcPr>
          <w:p>
            <w:pPr>
              <w:jc w:val="center"/>
              <w:spacing w:line="240" w:lineRule="atLeast"/>
              <w:rPr>
                <w:rFonts w:ascii="仿宋" w:hAnsi="仿宋" w:eastAsia="仿宋"/>
                <w:sz w:val="24"/>
                <w:u w:val="single"/>
              </w:rPr>
            </w:pPr>
            <w:r>
              <w:rPr>
                <w:rFonts w:ascii="仿宋" w:hAnsi="仿宋" w:eastAsia="仿宋"/>
                <w:sz w:val="24"/>
                <w:u w:val="single"/>
              </w:rPr>
            </w:r>
            <w:r/>
          </w:p>
        </w:tc>
        <w:tc>
          <w:tcPr>
            <w:shd w:val="clear" w:color="auto" w:fill="auto"/>
            <w:tcW w:w="4645" w:type="dxa"/>
            <w:vAlign w:val="center"/>
            <w:textDirection w:val="lrTb"/>
            <w:noWrap w:val="false"/>
          </w:tcPr>
          <w:p>
            <w:pPr>
              <w:jc w:val="center"/>
              <w:spacing w:line="240" w:lineRule="atLeast"/>
              <w:rPr>
                <w:rFonts w:ascii="仿宋" w:hAnsi="仿宋" w:eastAsia="仿宋"/>
                <w:sz w:val="24"/>
                <w:u w:val="single"/>
              </w:rPr>
            </w:pPr>
            <w:r>
              <w:rPr>
                <w:rFonts w:hint="eastAsia" w:ascii="仿宋" w:hAnsi="仿宋" w:eastAsia="仿宋"/>
                <w:sz w:val="24"/>
                <w:u w:val="single"/>
              </w:rPr>
              <w:t xml:space="preserve">模拟中继网关</w:t>
            </w:r>
            <w:r>
              <w:rPr>
                <w:rFonts w:hint="eastAsia" w:ascii="仿宋" w:hAnsi="仿宋" w:eastAsia="仿宋"/>
                <w:sz w:val="24"/>
                <w:u w:val="single"/>
              </w:rPr>
              <w:br/>
              <w:t xml:space="preserve">提供16路FXO中继，用于连接PSTN或PBX设备。16 FXO，支持SIP协议，支持T.38传真，标准1U机架式，16并发。</w:t>
            </w:r>
            <w:r/>
          </w:p>
        </w:tc>
        <w:tc>
          <w:tcPr>
            <w:shd w:val="clear" w:color="auto" w:fill="auto"/>
            <w:tcW w:w="92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台</w:t>
            </w:r>
            <w:r/>
          </w:p>
        </w:tc>
        <w:tc>
          <w:tcPr>
            <w:tcW w:w="767" w:type="dxa"/>
            <w:vAlign w:val="center"/>
            <w:textDirection w:val="lrTb"/>
            <w:noWrap w:val="false"/>
          </w:tcPr>
          <w:p>
            <w:pPr>
              <w:jc w:val="center"/>
              <w:spacing w:line="560" w:lineRule="exact"/>
              <w:rPr>
                <w:rFonts w:ascii="仿宋" w:hAnsi="仿宋" w:eastAsia="仿宋"/>
                <w:sz w:val="28"/>
                <w:szCs w:val="28"/>
              </w:rPr>
            </w:pPr>
            <w:r>
              <w:rPr>
                <w:rFonts w:hint="eastAsia" w:ascii="仿宋" w:hAnsi="仿宋" w:eastAsia="仿宋"/>
                <w:sz w:val="28"/>
                <w:szCs w:val="28"/>
              </w:rPr>
              <w:t xml:space="preserve">1</w:t>
            </w:r>
            <w:r/>
          </w:p>
        </w:tc>
      </w:tr>
    </w:tbl>
    <w:p>
      <w:pPr>
        <w:pStyle w:val="872"/>
        <w:ind w:firstLine="360"/>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p>
      <w:pPr>
        <w:pStyle w:val="872"/>
        <w:ind w:firstLine="360"/>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三、项目需求</w:t>
      </w:r>
      <w:r/>
    </w:p>
    <w:p>
      <w:pPr>
        <w:pStyle w:val="872"/>
        <w:ind w:firstLine="360"/>
        <w:spacing w:line="360" w:lineRule="auto"/>
        <w:rPr>
          <w:rFonts w:cs="宋体" w:asciiTheme="minorEastAsia" w:hAnsiTheme="minorEastAsia" w:eastAsiaTheme="minorEastAsia"/>
          <w:sz w:val="24"/>
          <w:lang w:eastAsia="zh-CN"/>
        </w:rPr>
      </w:pPr>
      <w:r/>
      <w:bookmarkStart w:id="106" w:name="_Toc21539"/>
      <w:r>
        <w:rPr>
          <w:rFonts w:hint="eastAsia" w:cs="宋体" w:asciiTheme="minorEastAsia" w:hAnsiTheme="minorEastAsia" w:eastAsiaTheme="minorEastAsia"/>
          <w:sz w:val="24"/>
          <w:lang w:eastAsia="zh-CN"/>
        </w:rPr>
        <w:t xml:space="preserve">（1）技术要求</w:t>
      </w:r>
      <w:r/>
    </w:p>
    <w:p>
      <w:pPr>
        <w:pStyle w:val="87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对镇江经开区新材料产业园智慧园区平台升级。升级内容包括按照应急管理部六大模块建设要求进行升级，新增三级防控体系、融合通信功能、公共管廊数字化、大模型辅助应用，升级综合驾驶舱及综合可视化功能，完善预警报警功能及封闭化管理，补充完善对企业实时在线监测监控并向省市传输相关视频及数据等内容。本项目充分依托园区现有硬件设备开展建设，原有设备无法满足使用需求时，可按需购置新设备。项目须完成全方位</w:t>
      </w:r>
      <w:r>
        <w:rPr>
          <w:rFonts w:hint="eastAsia" w:cs="宋体" w:asciiTheme="minorEastAsia" w:hAnsiTheme="minorEastAsia" w:eastAsiaTheme="minorEastAsia"/>
          <w:sz w:val="24"/>
          <w:lang w:eastAsia="zh-CN"/>
        </w:rPr>
        <w:t xml:space="preserve">数据对接，实现与园区现有智慧园区平台、相关设备、第三方业务系统及上级主管系统的数据交互与资源共享。供应商须在项目最终验收合格之日起，提供为期</w:t>
      </w:r>
      <w:r>
        <w:rPr>
          <w:rFonts w:hint="eastAsia" w:cs="宋体" w:asciiTheme="minorEastAsia" w:hAnsiTheme="minorEastAsia" w:eastAsiaTheme="minorEastAsia"/>
          <w:sz w:val="24"/>
          <w:lang w:eastAsia="zh-CN"/>
        </w:rPr>
        <w:t xml:space="preserve">三</w:t>
      </w:r>
      <w:r>
        <w:rPr>
          <w:rFonts w:hint="eastAsia" w:cs="宋体" w:asciiTheme="minorEastAsia" w:hAnsiTheme="minorEastAsia" w:eastAsiaTheme="minorEastAsia"/>
          <w:sz w:val="24"/>
          <w:lang w:eastAsia="zh-CN"/>
        </w:rPr>
        <w:t xml:space="preserve">年的免费质量保证期。质保期内，因产品自身设计、软件等缺陷导致的故障，供应商应提供免费维修或升级服务。设备所使用的 CPU、操作系统等应列入安全可靠测评结果公告目录。</w:t>
      </w:r>
      <w:r/>
    </w:p>
    <w:p>
      <w:pPr>
        <w:pStyle w:val="87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（2）团队要求</w:t>
      </w:r>
      <w:r/>
    </w:p>
    <w:p>
      <w:pPr>
        <w:pStyle w:val="87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供应商应本着认真负责态度，应配备至少7人的项目团队，主要人员包含项目负责人1名、技术负责人1名、其他成员不少于5名。(投标时须提供详细人员名单)。</w:t>
      </w:r>
      <w:r/>
    </w:p>
    <w:p>
      <w:pPr>
        <w:pStyle w:val="87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w:t>
      </w:r>
      <w:r>
        <w:rPr>
          <w:rFonts w:cs="宋体" w:asciiTheme="minorEastAsia" w:hAnsiTheme="minorEastAsia" w:eastAsiaTheme="minorEastAsia"/>
          <w:sz w:val="24"/>
          <w:lang w:eastAsia="zh-CN"/>
        </w:rPr>
        <w:t xml:space="preserve">3</w:t>
      </w:r>
      <w:r>
        <w:rPr>
          <w:rFonts w:hint="eastAsia" w:cs="宋体" w:asciiTheme="minorEastAsia" w:hAnsiTheme="minorEastAsia" w:eastAsiaTheme="minorEastAsia"/>
          <w:sz w:val="24"/>
          <w:lang w:eastAsia="zh-CN"/>
        </w:rPr>
        <w:t xml:space="preserve">）商务要求</w:t>
      </w:r>
      <w:r/>
    </w:p>
    <w:p>
      <w:pPr>
        <w:pStyle w:val="87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履约期限：合同签订生效后6个月内完成全部工作并申请履约验收。</w:t>
      </w:r>
      <w:r/>
    </w:p>
    <w:p>
      <w:pPr>
        <w:pStyle w:val="87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付款方式：签订项目合同后支付预付款20%，验收合格后支付合同款的70%，自项目最终验收合格之日起，系统稳定运行满一年后，依据审计审定的价格支付剩余尾款。</w:t>
      </w:r>
      <w:r/>
    </w:p>
    <w:p>
      <w:pPr>
        <w:pStyle w:val="87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验收标准：达到国家及地方有关标准规范。</w:t>
      </w:r>
      <w:r/>
    </w:p>
    <w:p>
      <w:pPr>
        <w:jc w:val="left"/>
        <w:spacing w:line="560" w:lineRule="exact"/>
        <w:rPr>
          <w:rFonts w:ascii="仿宋" w:hAnsi="仿宋" w:eastAsia="仿宋"/>
          <w:sz w:val="32"/>
          <w:szCs w:val="32"/>
        </w:rPr>
      </w:pPr>
      <w:r>
        <w:rPr>
          <w:rFonts w:ascii="仿宋" w:hAnsi="仿宋" w:eastAsia="仿宋"/>
          <w:sz w:val="32"/>
          <w:szCs w:val="32"/>
        </w:rPr>
      </w:r>
      <w:r/>
    </w:p>
    <w:p>
      <w:pPr>
        <w:jc w:val="left"/>
        <w:spacing w:line="560" w:lineRule="exact"/>
        <w:rPr>
          <w:rFonts w:ascii="仿宋" w:hAnsi="仿宋" w:eastAsia="仿宋"/>
          <w:sz w:val="32"/>
          <w:szCs w:val="32"/>
        </w:rPr>
      </w:pPr>
      <w:r>
        <w:rPr>
          <w:rFonts w:hint="eastAsia" w:ascii="仿宋" w:hAnsi="仿宋" w:eastAsia="仿宋"/>
          <w:sz w:val="32"/>
          <w:szCs w:val="32"/>
        </w:rPr>
        <w:t xml:space="preserve">附件一：应用系统定制开发</w:t>
      </w:r>
      <w:r/>
    </w:p>
    <w:tbl>
      <w:tblPr>
        <w:tblW w:w="9916" w:type="dxa"/>
        <w:jc w:val="center"/>
        <w:tblLayout w:type="fixed"/>
        <w:tblLook w:val="04A0" w:firstRow="1" w:lastRow="0" w:firstColumn="1" w:lastColumn="0" w:noHBand="0" w:noVBand="1"/>
      </w:tblPr>
      <w:tblGrid>
        <w:gridCol w:w="514"/>
        <w:gridCol w:w="735"/>
        <w:gridCol w:w="1035"/>
        <w:gridCol w:w="1215"/>
        <w:gridCol w:w="840"/>
        <w:gridCol w:w="525"/>
        <w:gridCol w:w="525"/>
        <w:gridCol w:w="750"/>
        <w:gridCol w:w="3777"/>
      </w:tblGrid>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spacing w:line="300" w:lineRule="auto"/>
              <w:rPr>
                <w:rFonts w:ascii="方正仿宋_GBK" w:hAnsi="宋体" w:cs="宋体"/>
                <w:b/>
                <w:bCs/>
                <w:sz w:val="24"/>
              </w:rPr>
            </w:pPr>
            <w:r>
              <w:rPr>
                <w:rFonts w:hint="eastAsia" w:ascii="方正仿宋_GBK"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300" w:lineRule="auto"/>
              <w:rPr>
                <w:rFonts w:ascii="方正仿宋_GBK" w:hAnsi="宋体" w:cs="宋体"/>
                <w:b/>
                <w:bCs/>
                <w:sz w:val="24"/>
              </w:rPr>
            </w:pPr>
            <w:r>
              <w:rPr>
                <w:rFonts w:hint="eastAsia" w:ascii="方正仿宋_GBK" w:hAnsi="宋体" w:cs="宋体"/>
                <w:b/>
                <w:bCs/>
                <w:sz w:val="24"/>
              </w:rPr>
              <w:t xml:space="preserve">功能系统</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spacing w:line="300" w:lineRule="auto"/>
              <w:rPr>
                <w:rFonts w:ascii="方正仿宋_GBK" w:hAnsi="宋体" w:cs="宋体"/>
                <w:b/>
                <w:bCs/>
                <w:sz w:val="24"/>
              </w:rPr>
            </w:pPr>
            <w:r>
              <w:rPr>
                <w:rFonts w:hint="eastAsia" w:ascii="方正仿宋_GBK" w:hAnsi="宋体" w:cs="宋体"/>
                <w:b/>
                <w:bCs/>
                <w:sz w:val="24"/>
              </w:rPr>
              <w:t xml:space="preserve">子系统</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b/>
                <w:bCs/>
                <w:sz w:val="24"/>
              </w:rPr>
            </w:pPr>
            <w:r>
              <w:rPr>
                <w:rFonts w:hint="eastAsia" w:ascii="方正仿宋_GBK" w:hAnsi="宋体" w:cs="宋体"/>
                <w:b/>
                <w:bCs/>
                <w:sz w:val="24"/>
              </w:rPr>
              <w:t xml:space="preserve">规格参数</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b/>
                <w:bCs/>
                <w:sz w:val="24"/>
              </w:rPr>
            </w:pPr>
            <w:r>
              <w:rPr>
                <w:rFonts w:hint="eastAsia" w:ascii="方正仿宋_GBK" w:hAnsi="宋体" w:cs="宋体"/>
                <w:b/>
                <w:bCs/>
                <w:sz w:val="24"/>
              </w:rPr>
              <w:t xml:space="preserve">单位</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b/>
                <w:bCs/>
                <w:sz w:val="24"/>
              </w:rPr>
            </w:pPr>
            <w:r>
              <w:rPr>
                <w:rFonts w:hint="eastAsia" w:ascii="方正仿宋_GBK" w:hAnsi="宋体" w:cs="宋体"/>
                <w:b/>
                <w:bCs/>
                <w:sz w:val="24"/>
              </w:rPr>
              <w:t xml:space="preserve">数量</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b/>
                <w:bCs/>
                <w:sz w:val="24"/>
              </w:rPr>
            </w:pPr>
            <w:r>
              <w:rPr>
                <w:rFonts w:hint="eastAsia" w:ascii="方正仿宋_GBK" w:hAnsi="宋体" w:cs="宋体"/>
                <w:b/>
                <w:bCs/>
                <w:sz w:val="24"/>
              </w:rPr>
              <w:t xml:space="preserve">备注</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b/>
                <w:bCs/>
                <w:sz w:val="24"/>
              </w:rPr>
            </w:pPr>
            <w:r>
              <w:rPr>
                <w:rFonts w:hint="eastAsia" w:ascii="方正仿宋_GBK" w:hAnsi="宋体" w:cs="宋体"/>
                <w:b/>
                <w:bCs/>
                <w:sz w:val="24"/>
              </w:rPr>
              <w:t xml:space="preserve">功能</w:t>
            </w:r>
            <w:r>
              <w:rPr>
                <w:rFonts w:hint="eastAsia" w:ascii="方正仿宋_GBK" w:hAnsi="宋体" w:cs="宋体"/>
                <w:b/>
                <w:bCs/>
                <w:sz w:val="24"/>
              </w:rPr>
              <w:t xml:space="preserve">/</w:t>
            </w:r>
            <w:r>
              <w:rPr>
                <w:rFonts w:hint="eastAsia" w:ascii="方正仿宋_GBK" w:hAnsi="宋体" w:cs="宋体"/>
                <w:b/>
                <w:bCs/>
                <w:sz w:val="24"/>
              </w:rPr>
              <w:t xml:space="preserve">效果</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left"/>
              <w:spacing w:line="300" w:lineRule="auto"/>
              <w:rPr>
                <w:rFonts w:ascii="方正仿宋_GBK" w:hAnsi="宋体" w:cs="宋体"/>
                <w:sz w:val="24"/>
              </w:rPr>
            </w:pPr>
            <w:r>
              <w:rPr>
                <w:rFonts w:hint="eastAsia" w:ascii="方正仿宋_GBK" w:hAnsi="宋体" w:cs="宋体"/>
                <w:b/>
                <w:bCs/>
                <w:sz w:val="24"/>
              </w:rPr>
              <w:t xml:space="preserve">数据对接</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开发接口，对接公共管廊系统的实时监测数据和报警数据，以及气体检测实时数据和报警数据。将园区特征污染物数据上传至省污染物平台。完成智慧园区平台与省一园一档系统数据上传对接工作。将闸站数据接入系统平台，实现远程控制事故应急阀。以单点登录方式，实现在智慧园区平台上免密登录公共管廊系统、水指纹库系统、气指纹库系统。升级企业双重预防机制信息系统对接接口，重新和企业自建平台进行对接。调整每日安全承诺数据来源，从数据录入改为开发接口，对接企业五位一体系统中的每日安全承诺数据。补充完</w:t>
            </w:r>
            <w:r>
              <w:rPr>
                <w:rFonts w:hint="eastAsia" w:ascii="方正仿宋_GBK" w:hAnsi="宋体" w:cs="宋体"/>
                <w:sz w:val="24"/>
              </w:rPr>
              <w:t xml:space="preserve">善对企业实时在线监测监控和向省市部门传输相关视频及数据等内容。</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sz w:val="24"/>
              </w:rPr>
              <w:t xml:space="preserve">综合驾驶舱及综合可视化功能升级</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综合驾驶舱功能升级</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综合看板</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园区基本信息、主导产业、入驻企业、基础设施、值班人员等。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安全看板</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动态风险态势：今日安全动态、动态安全态势、每日风险趋势、隐患新增态势、危险源在线监测、安全报警态势、特殊作业态势。本质安全态势：企业分类监管、重大危险源管理、高危工艺管理、重点监管危险化学品管理、化学品分类管理、双预防效果评估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环保看板</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主要包括：在线监控、空气质量、水环境质量、污染源监测、环境风险管理等。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应急看板</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主要包括：应急资源数量统计、物资装备分析、应急专家、值班情况。</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基于地理信息系统的综合可视化功能升级</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基础</w:t>
            </w:r>
            <w:r>
              <w:rPr>
                <w:rFonts w:hint="eastAsia" w:ascii="方正仿宋_GBK" w:hAnsi="宋体" w:cs="宋体"/>
                <w:sz w:val="24"/>
              </w:rPr>
              <w:t xml:space="preserve">/</w:t>
            </w:r>
            <w:r>
              <w:rPr>
                <w:rFonts w:hint="eastAsia" w:ascii="方正仿宋_GBK" w:hAnsi="宋体" w:cs="宋体"/>
                <w:sz w:val="24"/>
              </w:rPr>
              <w:t xml:space="preserve">主页</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本次升级基础</w:t>
            </w:r>
            <w:r>
              <w:rPr>
                <w:rFonts w:hint="eastAsia" w:ascii="方正仿宋_GBK" w:hAnsi="宋体" w:cs="宋体"/>
                <w:sz w:val="24"/>
              </w:rPr>
              <w:t xml:space="preserve">/</w:t>
            </w:r>
            <w:r>
              <w:rPr>
                <w:rFonts w:hint="eastAsia" w:ascii="方正仿宋_GBK" w:hAnsi="宋体" w:cs="宋体"/>
                <w:sz w:val="24"/>
              </w:rPr>
              <w:t xml:space="preserve">主页功能，升级后包括企业信息图层、视频监控图层、周边环境图层。</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安全</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本次升级的主要功能包括：两重点一重大、危险源监测监控、企业安全管理、企业风险管控。</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升级后包括环境质量监测、污染源管控、例行监测。</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应急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完善或新增应急物资、企业应急队伍、社会救援队伍、消防队伍、公安、应急医院、避难场所等功能。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预警报警</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新增预警报警信息的显示和隐藏，升级安全报警、环保报警分类统计与展示。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线上会商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w:t>
            </w:r>
            <w:r>
              <w:rPr>
                <w:rFonts w:hint="eastAsia" w:ascii="方正仿宋_GBK" w:hAnsi="宋体" w:cs="宋体"/>
                <w:sz w:val="24"/>
              </w:rPr>
              <w:t xml:space="preserve">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实现在线视频，语音等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工具栏</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图层切换、地图切换、报警开关、测量工具、图例开关、标签开关、超标开关、搜索列表。</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三维地图</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基于园区三维地图，将基础</w:t>
            </w:r>
            <w:r>
              <w:rPr>
                <w:rFonts w:hint="eastAsia" w:ascii="方正仿宋_GBK" w:hAnsi="宋体" w:cs="宋体"/>
                <w:sz w:val="24"/>
              </w:rPr>
              <w:t xml:space="preserve">/</w:t>
            </w:r>
            <w:r>
              <w:rPr>
                <w:rFonts w:hint="eastAsia" w:ascii="方正仿宋_GBK" w:hAnsi="宋体" w:cs="宋体"/>
                <w:sz w:val="24"/>
              </w:rPr>
              <w:t xml:space="preserve">主页、安全、环保、应急、封闭化、能源管理要素整合到一个三维可视化平台，并可根据管理需要实现不同管理要素的叠加。</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sz w:val="24"/>
              </w:rPr>
              <w:t xml:space="preserve">产业管理</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产业分析</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产业集群及产业链分析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产业链分析：以拓扑图展示上下游产业链、规划产能与供给关系等。产业集群分析：以拓扑图展示产业集群及企业信息等内容</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内循环供需分析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供需图谱：上下游供需关系，含企业产品供给、产能、用量及原料需求等信息。供需关系分析：以表格展示企业间供需关系并计算关联度，支持按企业名称筛选。化学品检索：查看其上下游企业产能、供给量、使用量与采购量，以拓扑图展示上下游关系</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企业产业画像</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上下游供需关系：以拓扑图展示上游</w:t>
            </w:r>
            <w:r>
              <w:rPr>
                <w:rFonts w:hint="eastAsia" w:ascii="方正仿宋_GBK" w:hAnsi="宋体" w:cs="宋体"/>
                <w:sz w:val="24"/>
              </w:rPr>
              <w:t xml:space="preserve">/</w:t>
            </w:r>
            <w:r>
              <w:rPr>
                <w:rFonts w:hint="eastAsia" w:ascii="方正仿宋_GBK" w:hAnsi="宋体" w:cs="宋体"/>
                <w:sz w:val="24"/>
              </w:rPr>
              <w:t xml:space="preserve">下游企业及关联化学品，支持按已建</w:t>
            </w:r>
            <w:r>
              <w:rPr>
                <w:rFonts w:hint="eastAsia" w:ascii="方正仿宋_GBK" w:hAnsi="宋体" w:cs="宋体"/>
                <w:sz w:val="24"/>
              </w:rPr>
              <w:t xml:space="preserve">/</w:t>
            </w:r>
            <w:r>
              <w:rPr>
                <w:rFonts w:hint="eastAsia" w:ascii="方正仿宋_GBK" w:hAnsi="宋体" w:cs="宋体"/>
                <w:sz w:val="24"/>
              </w:rPr>
              <w:t xml:space="preserve">潜在供需关系筛选。</w:t>
            </w:r>
            <w:r/>
          </w:p>
          <w:p>
            <w:pPr>
              <w:jc w:val="center"/>
              <w:spacing w:line="300" w:lineRule="auto"/>
              <w:rPr>
                <w:rFonts w:ascii="方正仿宋_GBK" w:hAnsi="宋体" w:cs="宋体"/>
                <w:sz w:val="24"/>
              </w:rPr>
            </w:pPr>
            <w:r>
              <w:rPr>
                <w:rFonts w:hint="eastAsia" w:ascii="方正仿宋_GBK" w:hAnsi="宋体" w:cs="宋体"/>
                <w:sz w:val="24"/>
              </w:rPr>
              <w:t xml:space="preserve">产业链位置：查看企业产品</w:t>
            </w:r>
            <w:r>
              <w:rPr>
                <w:rFonts w:hint="eastAsia" w:ascii="方正仿宋_GBK" w:hAnsi="宋体" w:cs="宋体"/>
                <w:sz w:val="24"/>
              </w:rPr>
              <w:t xml:space="preserve">/</w:t>
            </w:r>
            <w:r>
              <w:rPr>
                <w:rFonts w:hint="eastAsia" w:ascii="方正仿宋_GBK" w:hAnsi="宋体" w:cs="宋体"/>
                <w:sz w:val="24"/>
              </w:rPr>
              <w:t xml:space="preserve">原辅料的产能</w:t>
            </w:r>
            <w:r>
              <w:rPr>
                <w:rFonts w:hint="eastAsia" w:ascii="方正仿宋_GBK" w:hAnsi="宋体" w:cs="宋体"/>
                <w:sz w:val="24"/>
              </w:rPr>
              <w:t xml:space="preserve">/</w:t>
            </w:r>
            <w:r>
              <w:rPr>
                <w:rFonts w:hint="eastAsia" w:ascii="方正仿宋_GBK" w:hAnsi="宋体" w:cs="宋体"/>
                <w:sz w:val="24"/>
              </w:rPr>
              <w:t xml:space="preserve">使用量、贡献占比，及在园区产业链中的位置。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产业信息维护</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产业链管理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添加产业链信息。添加产业链上的化学品信息和上游关系。以表格形式查看园区规划的产业链上的化学品数据，可实现更新和删除操作。以拓扑图形式查看园区已添加的产业链关系。</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产业集群管理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产业集群的新增、修改和删除功能。以表格形式查看产业集群信息。根据企业名称进行筛选。</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供需链管理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添加供需链上的化学品信息以及化学品的上下游供需关系和实际供给量。以表格形式查看园区实际供需关系数据，更新和删除操作。以拓扑图形式查看园区已添加的供需关系。</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b/>
                <w:bCs/>
                <w:sz w:val="24"/>
              </w:rPr>
              <w:t xml:space="preserve">安全监管</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安全基础管理</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园区基础信息管理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包括园区基础信息管理，企业档案审核与优化，企业端企业档案优化，资料共享</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装置开停车和大检修管理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补充企业报备管理、传感器备案、企业开停车申报功能优化、装置开车</w:t>
            </w:r>
            <w:r>
              <w:rPr>
                <w:rFonts w:hint="eastAsia" w:ascii="方正仿宋_GBK" w:hAnsi="宋体" w:cs="宋体"/>
                <w:sz w:val="24"/>
              </w:rPr>
              <w:t xml:space="preserve">/</w:t>
            </w:r>
            <w:r>
              <w:rPr>
                <w:rFonts w:hint="eastAsia" w:ascii="方正仿宋_GBK" w:hAnsi="宋体" w:cs="宋体"/>
                <w:sz w:val="24"/>
              </w:rPr>
              <w:t xml:space="preserve">停车关联分析。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第三方单位管理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补充企业第三方单位服务记录信息、园区第三方诚信评价规则在线配置。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监督检查管理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支持检查人员按需下载检查模板、填报回传、检查台账自动汇总、基于台账一键生成</w:t>
            </w:r>
            <w:r>
              <w:rPr>
                <w:rFonts w:hint="eastAsia" w:ascii="方正仿宋_GBK" w:hAnsi="宋体" w:cs="宋体"/>
                <w:sz w:val="24"/>
              </w:rPr>
              <w:t xml:space="preserve">/</w:t>
            </w:r>
            <w:r>
              <w:rPr>
                <w:rFonts w:hint="eastAsia" w:ascii="方正仿宋_GBK" w:hAnsi="宋体" w:cs="宋体"/>
                <w:sz w:val="24"/>
              </w:rPr>
              <w:t xml:space="preserve">下载标准化检查文书、现场复核意见填报回传、复核台账自动汇总、基于台账一键生成</w:t>
            </w:r>
            <w:r>
              <w:rPr>
                <w:rFonts w:hint="eastAsia" w:ascii="方正仿宋_GBK" w:hAnsi="宋体" w:cs="宋体"/>
                <w:sz w:val="24"/>
              </w:rPr>
              <w:t xml:space="preserve">/</w:t>
            </w:r>
            <w:r>
              <w:rPr>
                <w:rFonts w:hint="eastAsia" w:ascii="方正仿宋_GBK" w:hAnsi="宋体" w:cs="宋体"/>
                <w:sz w:val="24"/>
              </w:rPr>
              <w:t xml:space="preserve">下载标准化复核文书</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重大危险源安全管理补充完善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在线监测预警</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补充在线监测预警数据对比分析功能。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重大风险管控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1</w:t>
            </w:r>
            <w:r>
              <w:rPr>
                <w:rFonts w:hint="eastAsia" w:ascii="方正仿宋_GBK" w:hAnsi="宋体" w:cs="宋体"/>
                <w:sz w:val="24"/>
              </w:rPr>
              <w:t xml:space="preserve">风险管控清单：以表格展示企业实时风险等级，支持多维度筛选与导出；头部统计各风险等级企业数量；点击可查看风险分析详情。</w:t>
            </w:r>
            <w:r>
              <w:rPr>
                <w:rFonts w:hint="eastAsia" w:ascii="方正仿宋_GBK" w:hAnsi="宋体" w:cs="宋体"/>
                <w:sz w:val="24"/>
              </w:rPr>
              <w:t xml:space="preserve">2.</w:t>
            </w:r>
            <w:r>
              <w:rPr>
                <w:rFonts w:hint="eastAsia" w:ascii="方正仿宋_GBK" w:hAnsi="宋体" w:cs="宋体"/>
                <w:sz w:val="24"/>
              </w:rPr>
              <w:t xml:space="preserve">预警事件：企业风险等级升级后自动生成预警记录，支持多维度筛选；头部统计各处理状态数量；含完整处置流程；可查看报警详情与处置日志。</w:t>
            </w:r>
            <w:r>
              <w:rPr>
                <w:rFonts w:hint="eastAsia" w:ascii="方正仿宋_GBK" w:hAnsi="宋体" w:cs="宋体"/>
                <w:sz w:val="24"/>
              </w:rPr>
              <w:t xml:space="preserve">3. </w:t>
            </w:r>
            <w:r>
              <w:rPr>
                <w:rFonts w:hint="eastAsia" w:ascii="方正仿宋_GBK" w:hAnsi="宋体" w:cs="宋体"/>
                <w:sz w:val="24"/>
              </w:rPr>
              <w:t xml:space="preserve">警示通报：以表格展示预警通报记录，支持多维度筛选与详情查看</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评价</w:t>
            </w:r>
            <w:r>
              <w:rPr>
                <w:rFonts w:hint="eastAsia" w:ascii="方正仿宋_GBK" w:hAnsi="宋体" w:cs="宋体"/>
                <w:sz w:val="24"/>
              </w:rPr>
              <w:t xml:space="preserve">/</w:t>
            </w:r>
            <w:r>
              <w:rPr>
                <w:rFonts w:hint="eastAsia" w:ascii="方正仿宋_GBK" w:hAnsi="宋体" w:cs="宋体"/>
                <w:sz w:val="24"/>
              </w:rPr>
              <w:t xml:space="preserve">评估报告及隐患管理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1. </w:t>
            </w:r>
            <w:r>
              <w:rPr>
                <w:rFonts w:hint="eastAsia" w:ascii="方正仿宋_GBK" w:hAnsi="宋体" w:cs="宋体"/>
                <w:sz w:val="24"/>
              </w:rPr>
              <w:t xml:space="preserve">检查任务：接收上级数据，以表格展示专项检查任务</w:t>
            </w:r>
            <w:r>
              <w:rPr>
                <w:rFonts w:hint="eastAsia" w:ascii="方正仿宋_GBK" w:hAnsi="宋体" w:cs="宋体"/>
                <w:sz w:val="24"/>
              </w:rPr>
              <w:t xml:space="preserve">2. </w:t>
            </w:r>
            <w:r>
              <w:rPr>
                <w:rFonts w:hint="eastAsia" w:ascii="方正仿宋_GBK" w:hAnsi="宋体" w:cs="宋体"/>
                <w:sz w:val="24"/>
              </w:rPr>
              <w:t xml:space="preserve">检查项及评分细则：以表格展示专项检查项与评分细则</w:t>
            </w:r>
            <w:r>
              <w:rPr>
                <w:rFonts w:hint="eastAsia" w:ascii="方正仿宋_GBK" w:hAnsi="宋体" w:cs="宋体"/>
                <w:sz w:val="24"/>
              </w:rPr>
              <w:t xml:space="preserve">3. </w:t>
            </w:r>
            <w:r>
              <w:rPr>
                <w:rFonts w:hint="eastAsia" w:ascii="方正仿宋_GBK" w:hAnsi="宋体" w:cs="宋体"/>
                <w:sz w:val="24"/>
              </w:rPr>
              <w:t xml:space="preserve">检查情况记录：以表格展示历史检查记录</w:t>
            </w:r>
            <w:r>
              <w:rPr>
                <w:rFonts w:hint="eastAsia" w:ascii="方正仿宋_GBK" w:hAnsi="宋体" w:cs="宋体"/>
                <w:sz w:val="24"/>
              </w:rPr>
              <w:t xml:space="preserve">4. </w:t>
            </w:r>
            <w:r>
              <w:rPr>
                <w:rFonts w:hint="eastAsia" w:ascii="方正仿宋_GBK" w:hAnsi="宋体" w:cs="宋体"/>
                <w:sz w:val="24"/>
              </w:rPr>
              <w:t xml:space="preserve">专项检查隐患信息：以表格展示企业隐患清单</w:t>
            </w:r>
            <w:r>
              <w:rPr>
                <w:rFonts w:hint="eastAsia" w:ascii="方正仿宋_GBK" w:hAnsi="宋体" w:cs="宋体"/>
                <w:sz w:val="24"/>
              </w:rPr>
              <w:t xml:space="preserve">5. </w:t>
            </w:r>
            <w:r>
              <w:rPr>
                <w:rFonts w:hint="eastAsia" w:ascii="方正仿宋_GBK" w:hAnsi="宋体" w:cs="宋体"/>
                <w:sz w:val="24"/>
              </w:rPr>
              <w:t xml:space="preserve">专项检查隐患统计：按日期范围筛选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重大危险源企业分类监管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1. </w:t>
            </w:r>
            <w:r>
              <w:rPr>
                <w:rFonts w:hint="eastAsia" w:ascii="方正仿宋_GBK" w:hAnsi="宋体" w:cs="宋体"/>
                <w:sz w:val="24"/>
              </w:rPr>
              <w:t xml:space="preserve">分类监管清单：以表格展示企业评价结果（特别管控</w:t>
            </w:r>
            <w:r>
              <w:rPr>
                <w:rFonts w:hint="eastAsia" w:ascii="方正仿宋_GBK" w:hAnsi="宋体" w:cs="宋体"/>
                <w:sz w:val="24"/>
              </w:rPr>
              <w:t xml:space="preserve"> / </w:t>
            </w:r>
            <w:r>
              <w:rPr>
                <w:rFonts w:hint="eastAsia" w:ascii="方正仿宋_GBK" w:hAnsi="宋体" w:cs="宋体"/>
                <w:sz w:val="24"/>
              </w:rPr>
              <w:t xml:space="preserve">重点关注</w:t>
            </w:r>
            <w:r>
              <w:rPr>
                <w:rFonts w:hint="eastAsia" w:ascii="方正仿宋_GBK" w:hAnsi="宋体" w:cs="宋体"/>
                <w:sz w:val="24"/>
              </w:rPr>
              <w:t xml:space="preserve"> / </w:t>
            </w:r>
            <w:r>
              <w:rPr>
                <w:rFonts w:hint="eastAsia" w:ascii="方正仿宋_GBK" w:hAnsi="宋体" w:cs="宋体"/>
                <w:sz w:val="24"/>
              </w:rPr>
              <w:t xml:space="preserve">一般监管），支持多维度筛选；点击可查看评价指标得分与历史记录；头部统计各监管类别及风险等级企业数量。</w:t>
            </w:r>
            <w:r/>
          </w:p>
          <w:p>
            <w:pPr>
              <w:jc w:val="center"/>
              <w:spacing w:line="300" w:lineRule="auto"/>
              <w:rPr>
                <w:rFonts w:ascii="方正仿宋_GBK" w:hAnsi="宋体" w:cs="宋体"/>
                <w:sz w:val="24"/>
              </w:rPr>
            </w:pPr>
            <w:r>
              <w:rPr>
                <w:rFonts w:hint="eastAsia" w:ascii="方正仿宋_GBK" w:hAnsi="宋体" w:cs="宋体"/>
                <w:sz w:val="24"/>
              </w:rPr>
              <w:t xml:space="preserve">2. </w:t>
            </w:r>
            <w:r>
              <w:rPr>
                <w:rFonts w:hint="eastAsia" w:ascii="方正仿宋_GBK" w:hAnsi="宋体" w:cs="宋体"/>
                <w:sz w:val="24"/>
              </w:rPr>
              <w:t xml:space="preserve">统计分析：以表格展示企业历史评价分数与结果；以可视化方式展示企业评价得分排名，支持按评价周期与排序方式筛选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双重预防机制功能升级</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升级企业双重预防机制信息系统对接接口</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支持穿透查看化工企业双重预防机制数据，实现化工企业生产装置</w:t>
            </w:r>
            <w:r>
              <w:rPr>
                <w:rFonts w:hint="eastAsia" w:ascii="方正仿宋_GBK" w:hAnsi="宋体" w:cs="宋体"/>
                <w:sz w:val="24"/>
              </w:rPr>
              <w:t xml:space="preserve">/</w:t>
            </w:r>
            <w:r>
              <w:rPr>
                <w:rFonts w:hint="eastAsia" w:ascii="方正仿宋_GBK" w:hAnsi="宋体" w:cs="宋体"/>
                <w:sz w:val="24"/>
              </w:rPr>
              <w:t xml:space="preserve">罐区、风险事件数量、隐患数量等基本信息查看，实现化工企业风险分级管控清单、隐患排查清单查询功能。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隐患整改情况督办提醒</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1. </w:t>
            </w:r>
            <w:r>
              <w:rPr>
                <w:rFonts w:hint="eastAsia" w:ascii="方正仿宋_GBK" w:hAnsi="宋体" w:cs="宋体"/>
                <w:sz w:val="24"/>
              </w:rPr>
              <w:t xml:space="preserve">督办功能：在现有基础上，新增重大隐患线上督办、线上下发督办通知书功能。</w:t>
            </w:r>
            <w:r/>
          </w:p>
          <w:p>
            <w:pPr>
              <w:jc w:val="center"/>
              <w:spacing w:line="300" w:lineRule="auto"/>
              <w:rPr>
                <w:rFonts w:ascii="方正仿宋_GBK" w:hAnsi="宋体" w:cs="宋体"/>
                <w:sz w:val="24"/>
              </w:rPr>
            </w:pPr>
            <w:r>
              <w:rPr>
                <w:rFonts w:hint="eastAsia" w:ascii="方正仿宋_GBK" w:hAnsi="宋体" w:cs="宋体"/>
                <w:sz w:val="24"/>
              </w:rPr>
              <w:t xml:space="preserve">2. </w:t>
            </w:r>
            <w:r>
              <w:rPr>
                <w:rFonts w:hint="eastAsia" w:ascii="方正仿宋_GBK" w:hAnsi="宋体" w:cs="宋体"/>
                <w:sz w:val="24"/>
              </w:rPr>
              <w:t xml:space="preserve">统计分析：补充不同行业、关键装置隐患多维度统计分析与可视化展示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企业双重预防机制建设及运行效果抽查检查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1. </w:t>
            </w:r>
            <w:r>
              <w:rPr>
                <w:rFonts w:hint="eastAsia" w:ascii="方正仿宋_GBK" w:hAnsi="宋体" w:cs="宋体"/>
                <w:sz w:val="24"/>
              </w:rPr>
              <w:t xml:space="preserve">抽查检查：以表格展示抽查记录，支持多维度筛选与新增；支持线上线下结合检查。</w:t>
            </w:r>
            <w:r/>
          </w:p>
          <w:p>
            <w:pPr>
              <w:jc w:val="center"/>
              <w:spacing w:line="300" w:lineRule="auto"/>
              <w:rPr>
                <w:rFonts w:ascii="方正仿宋_GBK" w:hAnsi="宋体" w:cs="宋体"/>
                <w:sz w:val="24"/>
              </w:rPr>
            </w:pPr>
            <w:r>
              <w:rPr>
                <w:rFonts w:hint="eastAsia" w:ascii="方正仿宋_GBK" w:hAnsi="宋体" w:cs="宋体"/>
                <w:sz w:val="24"/>
              </w:rPr>
              <w:t xml:space="preserve">2. </w:t>
            </w:r>
            <w:r>
              <w:rPr>
                <w:rFonts w:hint="eastAsia" w:ascii="方正仿宋_GBK" w:hAnsi="宋体" w:cs="宋体"/>
                <w:sz w:val="24"/>
              </w:rPr>
              <w:t xml:space="preserve">数据查询：支持查询企业风险</w:t>
            </w:r>
            <w:r>
              <w:rPr>
                <w:rFonts w:hint="eastAsia" w:ascii="方正仿宋_GBK" w:hAnsi="宋体" w:cs="宋体"/>
                <w:sz w:val="24"/>
              </w:rPr>
              <w:t xml:space="preserve">分析</w:t>
            </w:r>
            <w:r>
              <w:rPr>
                <w:rFonts w:hint="eastAsia" w:ascii="方正仿宋_GBK" w:hAnsi="宋体" w:cs="宋体"/>
                <w:sz w:val="24"/>
              </w:rPr>
              <w:t xml:space="preserve">/</w:t>
            </w:r>
            <w:r>
              <w:rPr>
                <w:rFonts w:hint="eastAsia" w:ascii="方正仿宋_GBK" w:hAnsi="宋体" w:cs="宋体"/>
                <w:sz w:val="24"/>
              </w:rPr>
              <w:t xml:space="preserve">排查任务</w:t>
            </w:r>
            <w:r>
              <w:rPr>
                <w:rFonts w:hint="eastAsia" w:ascii="方正仿宋_GBK" w:hAnsi="宋体" w:cs="宋体"/>
                <w:sz w:val="24"/>
              </w:rPr>
              <w:t xml:space="preserve">/</w:t>
            </w:r>
            <w:r>
              <w:rPr>
                <w:rFonts w:hint="eastAsia" w:ascii="方正仿宋_GBK" w:hAnsi="宋体" w:cs="宋体"/>
                <w:sz w:val="24"/>
              </w:rPr>
              <w:t xml:space="preserve">隐患整改完成率。</w:t>
            </w:r>
            <w:r/>
          </w:p>
          <w:p>
            <w:pPr>
              <w:jc w:val="center"/>
              <w:spacing w:line="300" w:lineRule="auto"/>
              <w:rPr>
                <w:rFonts w:ascii="方正仿宋_GBK" w:hAnsi="宋体" w:cs="宋体"/>
                <w:sz w:val="24"/>
              </w:rPr>
            </w:pPr>
            <w:r>
              <w:rPr>
                <w:rFonts w:hint="eastAsia" w:ascii="方正仿宋_GBK" w:hAnsi="宋体" w:cs="宋体"/>
                <w:sz w:val="24"/>
              </w:rPr>
              <w:t xml:space="preserve">3. </w:t>
            </w:r>
            <w:r>
              <w:rPr>
                <w:rFonts w:hint="eastAsia" w:ascii="方正仿宋_GBK" w:hAnsi="宋体" w:cs="宋体"/>
                <w:sz w:val="24"/>
              </w:rPr>
              <w:t xml:space="preserve">运行效果评估统计：自动统计分析企业运行效果与隐患预警情况，含多维度可视化分析（如优良中差企业数量趋势、原因分布等）。</w:t>
            </w:r>
            <w:r/>
          </w:p>
          <w:p>
            <w:pPr>
              <w:jc w:val="center"/>
              <w:spacing w:line="300" w:lineRule="auto"/>
              <w:rPr>
                <w:rFonts w:ascii="方正仿宋_GBK" w:hAnsi="宋体" w:cs="宋体"/>
                <w:sz w:val="24"/>
              </w:rPr>
            </w:pPr>
            <w:r>
              <w:rPr>
                <w:rFonts w:hint="eastAsia" w:ascii="方正仿宋_GBK" w:hAnsi="宋体" w:cs="宋体"/>
                <w:sz w:val="24"/>
              </w:rPr>
              <w:t xml:space="preserve">4. </w:t>
            </w:r>
            <w:r>
              <w:rPr>
                <w:rFonts w:hint="eastAsia" w:ascii="方正仿宋_GBK" w:hAnsi="宋体" w:cs="宋体"/>
                <w:sz w:val="24"/>
              </w:rPr>
              <w:t xml:space="preserve">短信推送：定期通过短信推送评估结果给相关人员，支撑精准执法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特殊作业管理补充完善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特殊作业票与抽查检查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1</w:t>
            </w:r>
            <w:r>
              <w:rPr>
                <w:rFonts w:hint="eastAsia" w:ascii="方正仿宋_GBK" w:hAnsi="宋体" w:cs="宋体"/>
                <w:sz w:val="24"/>
              </w:rPr>
              <w:t xml:space="preserve">、企业特殊作业监管方式配置：提供两种监管方式供企业选择，一是从企业自建设备或已接入平台的移动布控球、执法仪中，选定对应监控设备；二是支持企业在作业结束后，上传现场视频录像文件至平台。</w:t>
            </w:r>
            <w:r/>
          </w:p>
          <w:p>
            <w:pPr>
              <w:jc w:val="center"/>
              <w:spacing w:line="300" w:lineRule="auto"/>
              <w:rPr>
                <w:rFonts w:ascii="方正仿宋_GBK" w:hAnsi="宋体" w:cs="宋体"/>
                <w:sz w:val="24"/>
              </w:rPr>
            </w:pPr>
            <w:r>
              <w:rPr>
                <w:rFonts w:hint="eastAsia" w:ascii="方正仿宋_GBK" w:hAnsi="宋体" w:cs="宋体"/>
                <w:sz w:val="24"/>
              </w:rPr>
              <w:t xml:space="preserve">2</w:t>
            </w:r>
            <w:r>
              <w:rPr>
                <w:rFonts w:hint="eastAsia" w:ascii="方正仿宋_GBK" w:hAnsi="宋体" w:cs="宋体"/>
                <w:sz w:val="24"/>
              </w:rPr>
              <w:t xml:space="preserve">、园区企业特殊作业汇总、视频等在线抽查：支持在园区端查看企业特殊作业（特别是特级动火、一级动火、受限空间作业）关联的视频，包括移动布控球、作业点附近视频、执法记录仪视频等。支持在线抽查作业视频，支持查看作业现场视频回放。</w:t>
            </w:r>
            <w:r/>
          </w:p>
          <w:p>
            <w:pPr>
              <w:jc w:val="center"/>
              <w:spacing w:line="300" w:lineRule="auto"/>
              <w:rPr>
                <w:rFonts w:ascii="方正仿宋_GBK" w:hAnsi="宋体" w:cs="宋体"/>
                <w:sz w:val="24"/>
              </w:rPr>
            </w:pPr>
            <w:r>
              <w:rPr>
                <w:rFonts w:hint="eastAsia" w:ascii="方正仿宋_GBK" w:hAnsi="宋体" w:cs="宋体"/>
                <w:sz w:val="24"/>
              </w:rPr>
              <w:t xml:space="preserve">支持与化工企业现场气体传感器等设备联动调阅。</w:t>
            </w:r>
            <w:r/>
          </w:p>
          <w:p>
            <w:pPr>
              <w:jc w:val="center"/>
              <w:spacing w:line="300" w:lineRule="auto"/>
              <w:rPr>
                <w:rFonts w:ascii="方正仿宋_GBK" w:hAnsi="宋体" w:cs="宋体"/>
                <w:sz w:val="24"/>
              </w:rPr>
            </w:pPr>
            <w:r>
              <w:rPr>
                <w:rFonts w:hint="eastAsia" w:ascii="方正仿宋_GBK" w:hAnsi="宋体" w:cs="宋体"/>
                <w:sz w:val="24"/>
              </w:rPr>
              <w:t xml:space="preserve">支持查看与本次特殊作业相关的其他作业票，支持关联特殊作业票详情查看。</w:t>
            </w:r>
            <w:r/>
          </w:p>
          <w:p>
            <w:pPr>
              <w:jc w:val="center"/>
              <w:spacing w:line="300" w:lineRule="auto"/>
              <w:rPr>
                <w:rFonts w:ascii="方正仿宋_GBK" w:hAnsi="宋体" w:cs="宋体"/>
                <w:sz w:val="24"/>
              </w:rPr>
            </w:pPr>
            <w:r>
              <w:rPr>
                <w:rFonts w:hint="eastAsia" w:ascii="方正仿宋_GBK" w:hAnsi="宋体" w:cs="宋体"/>
                <w:sz w:val="24"/>
              </w:rPr>
              <w:t xml:space="preserve">支持查看特殊作业人员信息，支持一键关联应急管理部特种作业操作证及安全生产知识和管理能力考核合格信息查询平台进行抽查核验，查验作业现场人员证照信息；支持一键关联企业组织架构人员信息，查看是否企业人</w:t>
            </w:r>
            <w:r>
              <w:rPr>
                <w:rFonts w:hint="eastAsia" w:ascii="方正仿宋_GBK" w:hAnsi="宋体" w:cs="宋体"/>
                <w:sz w:val="24"/>
              </w:rPr>
              <w:t xml:space="preserve">员；支持一键关联人员定位信息，查看人员实时定位及作业现场是否超员。</w:t>
            </w:r>
            <w:r/>
          </w:p>
          <w:p>
            <w:pPr>
              <w:jc w:val="center"/>
              <w:spacing w:line="300" w:lineRule="auto"/>
              <w:rPr>
                <w:rFonts w:ascii="方正仿宋_GBK" w:hAnsi="宋体" w:cs="宋体"/>
                <w:sz w:val="24"/>
              </w:rPr>
            </w:pPr>
            <w:r>
              <w:rPr>
                <w:rFonts w:hint="eastAsia" w:ascii="方正仿宋_GBK" w:hAnsi="宋体" w:cs="宋体"/>
                <w:sz w:val="24"/>
              </w:rPr>
              <w:t xml:space="preserve">支持按企业排序所有特殊作业票清单。</w:t>
            </w:r>
            <w:r/>
          </w:p>
          <w:p>
            <w:pPr>
              <w:jc w:val="center"/>
              <w:spacing w:line="300" w:lineRule="auto"/>
              <w:rPr>
                <w:rFonts w:ascii="方正仿宋_GBK" w:hAnsi="宋体" w:cs="宋体"/>
                <w:sz w:val="24"/>
              </w:rPr>
            </w:pPr>
            <w:r>
              <w:rPr>
                <w:rFonts w:hint="eastAsia" w:ascii="方正仿宋_GBK" w:hAnsi="宋体" w:cs="宋体"/>
                <w:sz w:val="24"/>
              </w:rPr>
              <w:t xml:space="preserve">支持一键调阅园区电子地图，查看选定企业或全园区、选定特殊作业或全部特殊作业信息在地图上实时显示、快速查询。</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特殊作业票证统计分析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未完工特殊作业态势分析、作业人员类型、特殊作业企业排名、特殊作业趋势分析、特殊作业清单统计、园区作业抽查统计、作业抽查趋势统计、企业作业抽查统计。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人员定位补充完善</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人员历史轨迹查看。增加定时刷新功能。支持对接企业人员定位系统人员聚集风险数据。支持查看人员聚集风险报警清单，支持查看报警清单详情。支持基于地图查看人员聚集风险位置信息。支持以热力图形式查看园区人员聚集情况。</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b/>
                <w:bCs/>
                <w:sz w:val="24"/>
              </w:rPr>
              <w:t xml:space="preserve">环境管理</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一园一策一图</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一级防控（企业级）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基于</w:t>
            </w:r>
            <w:r>
              <w:rPr>
                <w:rFonts w:hint="eastAsia" w:ascii="方正仿宋_GBK" w:hAnsi="宋体" w:cs="宋体"/>
                <w:sz w:val="24"/>
              </w:rPr>
              <w:t xml:space="preserve">GIS</w:t>
            </w:r>
            <w:r>
              <w:rPr>
                <w:rFonts w:hint="eastAsia" w:ascii="方正仿宋_GBK" w:hAnsi="宋体" w:cs="宋体"/>
                <w:sz w:val="24"/>
              </w:rPr>
              <w:t xml:space="preserve">地图，实现企业边界、企业事故池、企业雨水排放口、企业应急物资信息等一级防控设施信息的汇聚、可视化。</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二级防控（园区级）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基于</w:t>
            </w:r>
            <w:r>
              <w:rPr>
                <w:rFonts w:hint="eastAsia" w:ascii="方正仿宋_GBK" w:hAnsi="宋体" w:cs="宋体"/>
                <w:sz w:val="24"/>
              </w:rPr>
              <w:t xml:space="preserve">GIS</w:t>
            </w:r>
            <w:r>
              <w:rPr>
                <w:rFonts w:hint="eastAsia" w:ascii="方正仿宋_GBK" w:hAnsi="宋体" w:cs="宋体"/>
                <w:sz w:val="24"/>
              </w:rPr>
              <w:t xml:space="preserve">地图，实现回流管网、防控水体、雨水管网、截污池闸阀、公共应急池、园区污水处理厂等二级防控设施信息的汇聚、可视化和远程控制。</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三级防控（河流级）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基于</w:t>
            </w:r>
            <w:r>
              <w:rPr>
                <w:rFonts w:hint="eastAsia" w:ascii="方正仿宋_GBK" w:hAnsi="宋体" w:cs="宋体"/>
                <w:sz w:val="24"/>
              </w:rPr>
              <w:t xml:space="preserve">GIS</w:t>
            </w:r>
            <w:r>
              <w:rPr>
                <w:rFonts w:hint="eastAsia" w:ascii="方正仿宋_GBK" w:hAnsi="宋体" w:cs="宋体"/>
                <w:sz w:val="24"/>
              </w:rPr>
              <w:t xml:space="preserve">地图，实现回流管网、防控水体、河流应急闸阀、临时筑坝点、回流泵等三级防控设施信息的汇聚、可视化；实现应急</w:t>
            </w:r>
            <w:r>
              <w:rPr>
                <w:rFonts w:hint="eastAsia" w:ascii="方正仿宋_GBK" w:hAnsi="宋体" w:cs="宋体"/>
                <w:sz w:val="24"/>
              </w:rPr>
              <w:t xml:space="preserve">闸阀开闭的远程控制。</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辅助信息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基于</w:t>
            </w:r>
            <w:r>
              <w:rPr>
                <w:rFonts w:hint="eastAsia" w:ascii="方正仿宋_GBK" w:hAnsi="宋体" w:cs="宋体"/>
                <w:sz w:val="24"/>
              </w:rPr>
              <w:t xml:space="preserve">GIS</w:t>
            </w:r>
            <w:r>
              <w:rPr>
                <w:rFonts w:hint="eastAsia" w:ascii="方正仿宋_GBK" w:hAnsi="宋体" w:cs="宋体"/>
                <w:sz w:val="24"/>
              </w:rPr>
              <w:t xml:space="preserve">地图，实现水系、园区应急物资信息的汇聚、可视化。</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关注企业</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基于地图，实现企业基本信息的汇聚、可视化。</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在线监测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基于地图，实现企业污水排放口等在线监测数据的汇聚、可视化。查看在线监测数据详情信息。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三级水体防控配置</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支持防控体系管理、地图绘制操作、配置页面更新、设施类型管理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一般固体废物管理</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一般固废申报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企业基于企业端，进行一般固废的月度申报，支持新增、修改、删除、审核、查询。</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一般固废台账</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汇总企业一般固废数据，形成企业一般固废月度台账。支持台账查询。</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一般固废统计分析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支持对一般固废进行统计分析，包括按月度统计、按年度统计。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土壤及地下水管理补充完善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园区例行监测管理功能升级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园区例行监测信息的申报管理，包括土壤监测、地下水监测等。支持园区新增、修改、删除、审核、查询土壤及地下水自行监测信息。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企业自行监测管理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汇总企业自行监测报告及数据，实现监测报告及数据、申报统计、统计分析功能。包括：企业土壤及地下水监测申报、监测报告及数据、申报统计。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统计分析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支持按土壤、地下水分类统计，查看监测趋势分析、达标类别自动评价、自动分析计算单因子污染指数及综合污染指数，超标记录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园区地下</w:t>
            </w:r>
            <w:r>
              <w:rPr>
                <w:rFonts w:hint="eastAsia" w:ascii="方正仿宋_GBK" w:hAnsi="宋体" w:cs="宋体"/>
                <w:sz w:val="24"/>
              </w:rPr>
              <w:t xml:space="preserve">水水质变化趋势分析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w:t>
            </w:r>
            <w:r>
              <w:rPr>
                <w:rFonts w:hint="eastAsia" w:ascii="方正仿宋_GBK" w:hAnsi="宋体" w:cs="宋体"/>
                <w:sz w:val="24"/>
              </w:rPr>
              <w:t xml:space="preserve">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汇总园区及企业地下水监测数</w:t>
            </w:r>
            <w:r>
              <w:rPr>
                <w:rFonts w:hint="eastAsia" w:ascii="方正仿宋_GBK" w:hAnsi="宋体" w:cs="宋体"/>
                <w:sz w:val="24"/>
              </w:rPr>
              <w:t xml:space="preserve">据，建立变化趋势分析模型，分析区域地下水水质变化情况</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有毒有害气体预警体系</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档案管理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汇总园区有毒有害气体、涉及企业、涉及监测点信息，形成档案管理。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监测管理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集成多类型监测站点数据，实现监测数据实时展示，达成气体监测实时化、精准化管理。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报警提示与记录</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汇总生成报警记录，实现及时预警与全程可追溯。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风险防控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调用</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支持一键链接大气污染溯源分析、智慧应急全流程管理。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环保档案优化</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功能优化</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优化实现排污许可证临期预警、超期报警功能。补充填报有效期起止时间。现对排口执行标准填报功能进行优化，企业填报排口执行标准时，关联查看企业上传的排污许可证资料。</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环境应急管理</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突发环境事件应急管理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调用</w:t>
            </w:r>
            <w:r/>
          </w:p>
        </w:tc>
        <w:tc>
          <w:tcPr>
            <w:tcBorders>
              <w:top w:val="single" w:color="000000" w:sz="4" w:space="0"/>
              <w:left w:val="single" w:color="000000" w:sz="4" w:space="0"/>
              <w:right w:val="single" w:color="000000" w:sz="4" w:space="0"/>
            </w:tcBorders>
            <w:tcW w:w="3777" w:type="dxa"/>
            <w:vAlign w:val="center"/>
            <w:vMerge w:val="restart"/>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实现突发环境事件应急处置。</w:t>
            </w:r>
            <w:r/>
          </w:p>
          <w:p>
            <w:pPr>
              <w:jc w:val="center"/>
              <w:spacing w:line="300" w:lineRule="auto"/>
              <w:rPr>
                <w:rFonts w:cs="宋体"/>
                <w:color w:val="000000"/>
                <w:sz w:val="24"/>
              </w:rPr>
            </w:pPr>
            <w:r>
              <w:rPr>
                <w:rFonts w:hint="eastAsia" w:cs="宋体"/>
                <w:color w:val="000000"/>
                <w:sz w:val="24"/>
              </w:rPr>
              <w:t xml:space="preserve">具备根据上级下达的重污染天气应急管理要求一键通知关联企业和接收企业反馈或上传应对措施落实情况等功能。具备重污染天气应急响应过程的记录和统计功能。包括重污染天气应急管理要求清单、重污染天气应急管理通知、企业反馈、统计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重污染天气应急管理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新增</w:t>
            </w:r>
            <w:r/>
          </w:p>
        </w:tc>
        <w:tc>
          <w:tcPr>
            <w:tcBorders>
              <w:left w:val="single" w:color="000000" w:sz="4" w:space="0"/>
              <w:bottom w:val="single" w:color="000000" w:sz="4" w:space="0"/>
              <w:right w:val="single" w:color="000000" w:sz="4" w:space="0"/>
            </w:tcBorders>
            <w:tcW w:w="3777" w:type="dxa"/>
            <w:vAlign w:val="center"/>
            <w:vMerge w:val="continue"/>
            <w:textDirection w:val="lrTb"/>
            <w:noWrap w:val="false"/>
          </w:tcPr>
          <w:p>
            <w:pPr>
              <w:jc w:val="center"/>
              <w:spacing w:line="300" w:lineRule="auto"/>
              <w:rPr>
                <w:rFonts w:cs="宋体"/>
                <w:color w:val="000000"/>
                <w:sz w:val="24"/>
              </w:rPr>
            </w:pPr>
            <w:r>
              <w:rPr>
                <w:rFonts w:cs="宋体"/>
                <w:color w:val="000000"/>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水溯源分析调用</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调用</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支持一键进入水指纹库系统进行水溯源分析。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大气溯源分析调用</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调用</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支持一键进入气指纹库系统进行气溯源分析。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b/>
                <w:bCs/>
                <w:sz w:val="24"/>
              </w:rPr>
              <w:t xml:space="preserve">封闭化与物流运输</w:t>
            </w:r>
            <w:r>
              <w:rPr>
                <w:rFonts w:hint="eastAsia" w:ascii="方正仿宋_GBK" w:hAnsi="宋体" w:cs="宋体"/>
                <w:b/>
                <w:bCs/>
                <w:sz w:val="24"/>
              </w:rPr>
              <w:t xml:space="preserve">管理</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出入园管理补充完善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园区禁限控目录管理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提供园区禁限控目录管理功能，包含园区禁限控货物的管理和禁限控的生产工艺管理功能。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危货申报</w:t>
            </w:r>
            <w:r>
              <w:rPr>
                <w:rFonts w:hint="eastAsia" w:ascii="方正仿宋_GBK" w:hAnsi="宋体" w:cs="宋体"/>
                <w:sz w:val="24"/>
              </w:rPr>
              <w:t xml:space="preserve">关联禁限控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w:t>
            </w:r>
            <w:r>
              <w:rPr>
                <w:rFonts w:hint="eastAsia" w:ascii="方正仿宋_GBK" w:hAnsi="宋体" w:cs="宋体"/>
                <w:sz w:val="24"/>
              </w:rPr>
              <w:t xml:space="preserve">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w:t>
            </w:r>
            <w:r>
              <w:rPr>
                <w:rFonts w:hint="eastAsia" w:cs="宋体"/>
                <w:color w:val="000000"/>
                <w:szCs w:val="21"/>
              </w:rPr>
              <w:t xml:space="preserve">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新增危货申报关联禁限控目录功</w:t>
            </w:r>
            <w:r>
              <w:rPr>
                <w:rFonts w:hint="eastAsia" w:cs="宋体"/>
                <w:color w:val="000000"/>
                <w:sz w:val="24"/>
              </w:rPr>
              <w:t xml:space="preserve">能，危险化学品车辆在申报电子运单时，需选择装载的货物信息，货物信息需关联禁限控货物目录清单，如申报货物所属园区禁限控目录内货物，将无法申报入园预约信息。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园区禁行时段管理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提供园区禁行时段管理功能，用于维护园区危化品车辆禁行入园的时间范围。</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园区卡口禁行报警管理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提供园区卡口禁行报警管理功能，在园区危险品车辆禁行时间段内进入园区的，动态生成报警记录，由园区管理中心通过现有诚信管理机制进行处罚。</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园区卡口禁行管控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关联园区危化车辆入园禁行时间段，在该时间段内，危化品车辆无法通行卡口进入园区。危险品运输车辆在预约时，平台动态提醒司机入园禁行时间段。在禁行时间段内，危险品车辆到达卡口时，将无法通行卡口进入园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危险废物转移联单查询</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支持危险废物电子转移联单接口管理，通过数据接口的方式，获取园区内企业危险废物电子转移联单数据，支持危险废物电子转移联单进行车辆核验。</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园区卡口分类统计管理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具备查看人员、车辆出入卡口的实时数据以及历史数据，并进行分类统计分析的功能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危险货物道路运输视频对接服务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实现危险货物道路运输视频对接服务，包含视频权限开通、支持实时视频调取、历史录像查询与调取，确保监控画面可实时查看、稳定传输。</w:t>
            </w:r>
            <w:r/>
          </w:p>
          <w:p>
            <w:pPr>
              <w:jc w:val="center"/>
              <w:spacing w:line="300" w:lineRule="auto"/>
              <w:rPr>
                <w:rFonts w:cs="宋体"/>
                <w:color w:val="000000"/>
                <w:sz w:val="24"/>
              </w:rPr>
            </w:pPr>
            <w:r>
              <w:rPr>
                <w:rFonts w:hint="eastAsia" w:cs="宋体"/>
                <w:color w:val="000000"/>
                <w:sz w:val="24"/>
              </w:rPr>
              <w:t xml:space="preserve">提供闸机通行记录及对应的前后通行照片，实现通行数据与图片</w:t>
            </w:r>
            <w:r>
              <w:rPr>
                <w:rFonts w:hint="eastAsia" w:cs="宋体"/>
                <w:color w:val="000000"/>
                <w:sz w:val="24"/>
              </w:rPr>
              <w:t xml:space="preserve">资料同步留存、可查可溯。将园区门禁系统、视频监控系统与省级监管平台实现实时联网、数据对接，确保无码、红码人员及车辆无法进入园区。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车牌识别</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cs="宋体"/>
                <w:color w:val="000000"/>
                <w:szCs w:val="21"/>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cs="宋体"/>
                <w:color w:val="000000"/>
                <w:sz w:val="24"/>
              </w:rPr>
            </w:pPr>
            <w:r>
              <w:rPr>
                <w:rFonts w:hint="eastAsia" w:cs="宋体"/>
                <w:color w:val="000000"/>
                <w:sz w:val="24"/>
              </w:rPr>
              <w:t xml:space="preserve">实现汽车、半挂车前后车牌识别功能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危险化学品运输管理补充完善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危险品运输专用道路管理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提供园区危险品运输专用道路管理功能，通过</w:t>
            </w:r>
            <w:r>
              <w:rPr>
                <w:rFonts w:hint="eastAsia" w:ascii="方正仿宋_GBK" w:hAnsi="宋体" w:cs="宋体"/>
                <w:sz w:val="24"/>
              </w:rPr>
              <w:t xml:space="preserve">GIS</w:t>
            </w:r>
            <w:r>
              <w:rPr>
                <w:rFonts w:hint="eastAsia" w:ascii="方正仿宋_GBK" w:hAnsi="宋体" w:cs="宋体"/>
                <w:sz w:val="24"/>
              </w:rPr>
              <w:t xml:space="preserve">地图在线绘制园区专用道路，支持道路信息的维护和更新。</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省平台电子运单对接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通过数据接口接入省平台电子运单信息，定期获取省平台电子运单信息</w:t>
            </w:r>
            <w:r>
              <w:rPr>
                <w:rFonts w:hint="eastAsia" w:ascii="方正仿宋_GBK" w:hAnsi="宋体" w:cs="宋体"/>
                <w:sz w:val="24"/>
              </w:rPr>
              <w:t xml:space="preserve">2</w:t>
            </w:r>
            <w:r>
              <w:rPr>
                <w:rFonts w:hint="eastAsia" w:ascii="方正仿宋_GBK" w:hAnsi="宋体" w:cs="宋体"/>
                <w:sz w:val="24"/>
              </w:rPr>
              <w:t xml:space="preserve">、新增道路危化品平台功能，支持输入车牌号、省平台电子运单号等关键信息，检索出省平台电子运单信息。</w:t>
            </w:r>
            <w:r>
              <w:rPr>
                <w:rFonts w:hint="eastAsia" w:ascii="方正仿宋_GBK" w:hAnsi="宋体" w:cs="宋体"/>
                <w:sz w:val="24"/>
              </w:rPr>
              <w:t xml:space="preserve">3</w:t>
            </w:r>
            <w:r>
              <w:rPr>
                <w:rFonts w:hint="eastAsia" w:ascii="方正仿宋_GBK" w:hAnsi="宋体" w:cs="宋体"/>
                <w:sz w:val="24"/>
              </w:rPr>
              <w:t xml:space="preserve">、通过选择相应的省平台电子运单数据，展示获取到的省平台电子运单数据。</w:t>
            </w:r>
            <w:r>
              <w:rPr>
                <w:rFonts w:hint="eastAsia" w:ascii="方正仿宋_GBK" w:hAnsi="宋体" w:cs="宋体"/>
                <w:sz w:val="24"/>
              </w:rPr>
              <w:t xml:space="preserve">4</w:t>
            </w:r>
            <w:r>
              <w:rPr>
                <w:rFonts w:hint="eastAsia" w:ascii="方正仿宋_GBK" w:hAnsi="宋体" w:cs="宋体"/>
                <w:sz w:val="24"/>
              </w:rPr>
              <w:t xml:space="preserve">、提供省平台电子运单数据生成园区电子电子运单的功能，运输企业无需重复录入，即可生成电子运单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电子运单比对管理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具备运载货物尤其是危险货物的入园申请信息比对审查功能。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危险化学品运输统计分析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具备对园区危险化学品运输情况的管理及统计功能，对危险化学品、危险废物托运信息进行统计分析</w:t>
            </w:r>
            <w:r>
              <w:rPr>
                <w:rFonts w:hint="eastAsia" w:ascii="方正仿宋_GBK" w:hAnsi="宋体" w:cs="宋体"/>
                <w:sz w:val="24"/>
              </w:rPr>
              <w:t xml:space="preserve">,</w:t>
            </w:r>
            <w:r>
              <w:rPr>
                <w:rFonts w:hint="eastAsia" w:ascii="方正仿宋_GBK" w:hAnsi="宋体" w:cs="宋体"/>
                <w:sz w:val="24"/>
              </w:rPr>
              <w:t xml:space="preserve">评估危险化学品、危险废物在园区出入情况。</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车辆轨迹融合</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实现进入园区车辆的轨迹生成及融合展示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人员分布补充完善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人员定位数据接入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接入核心控制区内各个企业人员分布信息，包含企业人员实时定位数据，通过数据接口的方式，采集企业人员身份信息、人员定</w:t>
            </w:r>
            <w:r>
              <w:rPr>
                <w:rFonts w:hint="eastAsia" w:ascii="方正仿宋_GBK" w:hAnsi="宋体" w:cs="宋体"/>
                <w:sz w:val="24"/>
              </w:rPr>
              <w:t xml:space="preserve">位信息、定位经纬度信息等。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人员定位报警管理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接入核心控制区内各个企业人员异常情况报警信息，包含人员聚集报警、人员</w:t>
            </w:r>
            <w:r>
              <w:rPr>
                <w:rFonts w:hint="eastAsia" w:ascii="方正仿宋_GBK" w:hAnsi="宋体" w:cs="宋体"/>
                <w:sz w:val="24"/>
              </w:rPr>
              <w:t xml:space="preserve">SOS</w:t>
            </w:r>
            <w:r>
              <w:rPr>
                <w:rFonts w:hint="eastAsia" w:ascii="方正仿宋_GBK" w:hAnsi="宋体" w:cs="宋体"/>
                <w:sz w:val="24"/>
              </w:rPr>
              <w:t xml:space="preserve">报警等报警内容，接入信息包含报警描述、报警经纬度，企业报警处置结果信息等内容。</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企业风险四色区域接入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通过数据接口的方式，接入企业风险四色区域信息，包含风险区域编号信息、风险区域名称、风险区域坐标范围等信息，用于分区域统计企业各个区域人员数量信息。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人员定位展示</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人员定位数据展示功能，用于展示核心控制区各个企业人员实时定位数据，包含核心控制区企业区域范围展示、企业风险四色区域信息展示、企业区域内人员数量信息展示、企业人员实时定位展示、企业人员轨迹回放等展示功能。</w:t>
            </w:r>
            <w:r/>
          </w:p>
          <w:p>
            <w:pPr>
              <w:jc w:val="center"/>
              <w:spacing w:line="300" w:lineRule="auto"/>
              <w:rPr>
                <w:rFonts w:ascii="方正仿宋_GBK" w:hAnsi="宋体" w:cs="宋体"/>
                <w:sz w:val="24"/>
              </w:rPr>
            </w:pPr>
            <w:r>
              <w:rPr>
                <w:rFonts w:hint="eastAsia" w:ascii="方正仿宋_GBK" w:hAnsi="宋体" w:cs="宋体"/>
                <w:sz w:val="24"/>
              </w:rPr>
              <w:t xml:space="preserve">新增人员定位报警数据展示功能，具备视频联动和可视化展示功能。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监测预警补充完善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监测报警管理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接入报警包括但不限于园区周界入侵报警、危险化学品运输车辆报警、出入园异常报警、电子巡查异常报警、设备设施异常报警等。视频监控具备保存报警前</w:t>
            </w:r>
            <w:r>
              <w:rPr>
                <w:rFonts w:hint="eastAsia" w:ascii="方正仿宋_GBK" w:hAnsi="宋体" w:cs="宋体"/>
                <w:sz w:val="24"/>
              </w:rPr>
              <w:t xml:space="preserve">1min </w:t>
            </w:r>
            <w:r>
              <w:rPr>
                <w:rFonts w:hint="eastAsia" w:ascii="方正仿宋_GBK" w:hAnsi="宋体" w:cs="宋体"/>
                <w:sz w:val="24"/>
              </w:rPr>
              <w:t xml:space="preserve">至处警结束的视频功能。实时对接各个设备离线报警信息，并提供设备离线报警的闭环处置功能。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报警分级管理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针对接入的各类报警（园区周界入侵报警、危险化学品运输车辆报警、出入园异常报警、电子巡</w:t>
            </w:r>
            <w:r>
              <w:rPr>
                <w:rFonts w:hint="eastAsia" w:ascii="方正仿宋_GBK" w:hAnsi="宋体" w:cs="宋体"/>
                <w:sz w:val="24"/>
              </w:rPr>
              <w:t xml:space="preserve">查异常报警、设备设施异常报警），按不同的风险情况，对各类报警进行分类分级管控，并制定不同的报警处置流程。</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报警通知管理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结合移动端，按报警的分级处置流程，提供报警通知功能，按处置节点推送不同的人员对报警进行处理，报警处置完成后，推送完结信息至园区封闭化运营中心。</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报警处置管理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报警信息可自动或人工生成，支持报警处置结果的填报，支持报警处置闭环，生成警情处置记录，供后续查询和处理使用。</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应急处置补充完善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卡口一键开启功能</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通过园区各个卡口一键开启功能，并支持“一键开启”记录查询</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应急广播接入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对接园区现有应急广播，能够通过应急广播播报指定文字信息，指定某个广播设备进行播报文字信息。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应急信息推送</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支持通过微信等方式，推送应急撤离信息至企业、运输车辆司机。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园区巡查管理补充完善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巡查点位管理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按照园区的区域、卡口、硬件设备等维度，对园区内需要巡检的元素进行划分，设置不同的检查标准。对于单条的检查标准，可以设置巡查的内容、巡查要求、是否需要进行拍照、是否需要填写数据等；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巡查路线管理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将维护的巡查点位，规划成园区的巡查路线，设置巡查点顺序和检查项目，规范现场巡查操作流程；同时也支持设置不按制定顺序巡检的功能；主要包括巡检线</w:t>
            </w:r>
            <w:r>
              <w:rPr>
                <w:rFonts w:hint="eastAsia" w:ascii="方正仿宋_GBK" w:hAnsi="宋体" w:cs="宋体"/>
                <w:sz w:val="24"/>
              </w:rPr>
              <w:t xml:space="preserve">路绘制、批量添加巡检点位、设置时间策略等功能；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巡查计划管理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根据园区巡检要求，设置巡检计划，主要包括设置检查对象、检查类型、检查标准、检查频次、执行人员等，支持一次性计划和周期性计划，系统根据设置的巡检计划，自动生成巡检任务并推送给相关人员；</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巡查任务管理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实现巡检任务执行管理功能，系统根据设置的巡检计划内容，自动生成每天的巡检任务，巡检任务按巡检计划中的生成周期进行动态生成，支持查询每天巡查任务的生成情况。</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巡查任务派发</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支持巡查任务派发功能，巡查任务生成后，支持巡查任务动态派发功能，巡查人员可通过移动端</w:t>
            </w:r>
            <w:r>
              <w:rPr>
                <w:rFonts w:hint="eastAsia" w:ascii="方正仿宋_GBK" w:hAnsi="宋体" w:cs="宋体"/>
                <w:sz w:val="24"/>
              </w:rPr>
              <w:t xml:space="preserve">APP</w:t>
            </w:r>
            <w:r>
              <w:rPr>
                <w:rFonts w:hint="eastAsia" w:ascii="方正仿宋_GBK" w:hAnsi="宋体" w:cs="宋体"/>
                <w:sz w:val="24"/>
              </w:rPr>
              <w:t xml:space="preserve">接收派发的巡查任务，并执行巡查任务。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巡查轨迹管理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支持巡查轨迹展示功能，园区管理人员可通过封闭管理平台，在线回放巡查人员的巡查轨迹，查看各个巡查点的巡查结果信息。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巡查报警管理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支持对现场巡查活动异常情况或突发事件进行报警，报警信息自动发送至化工园区封闭管理系统，支持巡查人员的巡查轨迹、巡查活动的状态监测及意外情况等。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巡查信息统计</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支持对巡查活动情况进行统计、形成报表并导出，支持巡查过程在二维或三维电子地图上实时跟踪、展示与记录。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大屏综合管控</w:t>
            </w: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人员定位展示</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通过接入园区核心控制区企业人员定位数据，园区大屏新增人员</w:t>
            </w:r>
            <w:r>
              <w:rPr>
                <w:rFonts w:hint="eastAsia" w:ascii="方正仿宋_GBK" w:hAnsi="宋体" w:cs="宋体"/>
                <w:sz w:val="24"/>
              </w:rPr>
              <w:t xml:space="preserve">定位数据的展示功能，新增按企业统计人员定位数量，同时支持选择某个企业后，能够查看该企业人员实时位置信息和该点位人员信息。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人员轨迹回放</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大屏新增人员轨迹回放功能，通过选择某个企业查询该企业人员定位数据后，选择某个人员和时间后，能够进行人员轨迹信息回放，并在大屏上进行动态展示。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危化品专用道路展示</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通过大屏</w:t>
            </w:r>
            <w:r>
              <w:rPr>
                <w:rFonts w:hint="eastAsia" w:ascii="方正仿宋_GBK" w:hAnsi="宋体" w:cs="宋体"/>
                <w:sz w:val="24"/>
              </w:rPr>
              <w:t xml:space="preserve">GIS</w:t>
            </w:r>
            <w:r>
              <w:rPr>
                <w:rFonts w:hint="eastAsia" w:ascii="方正仿宋_GBK" w:hAnsi="宋体" w:cs="宋体"/>
                <w:sz w:val="24"/>
              </w:rPr>
              <w:t xml:space="preserve">一张图，动态展示园区所有的危化品车辆专用通行道路。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园区巡查记录展示</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页面新增园区巡查记录展示功能，展示最新的园区巡查记录，支持通过选择不同的时间查询园区巡查记录，并能够选择查看某条巡查记录的详情。</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园区巡查轨迹展示</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支持园区巡查轨迹展示功能，通过大屏页面展示某条巡查记录的巡查点位，并能够回放该条巡查记录的巡查轨迹，从开始巡查到结束巡查的整个轨迹回放信息。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卡口一键开启</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对接园区各个卡口，园区大屏新增卡口一键开启功能页面，通过该页面支持选择卡口后，能够一键开启该卡口的进口和出口道闸</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应急信息播报</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大屏上增加应急广播信息播报功能，新增应急广播播报页面，园区封闭化运营人员能够选择广播点位，输入播报信息进行信息播报。</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封闭管理多维度统计分析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具备封闭管理多维度统计分析功能，包括但不限于对园区人流、车流、物流统计分析、对监测预警统计分析等。</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多维度数据汇聚</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补充完善</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具备汇聚多维度数据功能，包括但不限于卡口核验、人员定位、危险化学品运输车辆定位、道路风险、监测预警、电子巡查等数据，通过数据分析对园区运行成效进行评估。</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b/>
                <w:bCs/>
                <w:sz w:val="24"/>
              </w:rPr>
              <w:t xml:space="preserve">综合预警报警中心补充、功能升级</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安环配置</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环保因子配置</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支持根据园区管理需求，对因子、因子组、站点、阈值、超标、掉线规则、空气质量评价方法进行灵活配置。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安全配置</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支持根据园区管理需求，对传感器信息、传感器组、传感器报警阈值进行灵活配置。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设备停用</w:t>
            </w:r>
            <w:r>
              <w:rPr>
                <w:rFonts w:hint="eastAsia" w:ascii="方正仿宋_GBK" w:hAnsi="宋体" w:cs="宋体"/>
                <w:sz w:val="24"/>
              </w:rPr>
              <w:t xml:space="preserve">/</w:t>
            </w:r>
            <w:r>
              <w:rPr>
                <w:rFonts w:hint="eastAsia" w:ascii="方正仿宋_GBK" w:hAnsi="宋体" w:cs="宋体"/>
                <w:sz w:val="24"/>
              </w:rPr>
              <w:t xml:space="preserve">离线备案</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企业安全设备离线备案升级完善</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right w:val="single" w:color="000000" w:sz="4" w:space="0"/>
            </w:tcBorders>
            <w:tcW w:w="3777" w:type="dxa"/>
            <w:vAlign w:val="center"/>
            <w:vMerge w:val="restart"/>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本次升级设备停用</w:t>
            </w:r>
            <w:r>
              <w:rPr>
                <w:rFonts w:hint="eastAsia" w:ascii="方正仿宋_GBK" w:hAnsi="宋体" w:cs="宋体"/>
                <w:sz w:val="24"/>
              </w:rPr>
              <w:t xml:space="preserve">/</w:t>
            </w:r>
            <w:r>
              <w:rPr>
                <w:rFonts w:hint="eastAsia" w:ascii="方正仿宋_GBK" w:hAnsi="宋体" w:cs="宋体"/>
                <w:sz w:val="24"/>
              </w:rPr>
              <w:t xml:space="preserve">离线备案，补充企业安全监测设备离线备案、企业环保监测设备离线备案、园区环保监测设备离线备案，支持按类别，分别对企业安全设备离线、环保设备离线，园区环保设备离线进行备案。</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企业环保设备离线备案</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园区环保设备离线备案</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企业人员定位卡离线备案</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bottom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物联网运行管理</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设备清单管理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设备清单管理：管理环境质量</w:t>
            </w:r>
            <w:r>
              <w:rPr>
                <w:rFonts w:hint="eastAsia" w:ascii="方正仿宋_GBK" w:hAnsi="宋体" w:cs="宋体"/>
                <w:sz w:val="24"/>
              </w:rPr>
              <w:t xml:space="preserve">/</w:t>
            </w:r>
            <w:r>
              <w:rPr>
                <w:rFonts w:hint="eastAsia" w:ascii="方正仿宋_GBK" w:hAnsi="宋体" w:cs="宋体"/>
                <w:sz w:val="24"/>
              </w:rPr>
              <w:t xml:space="preserve">污染源监测站点设备清单，支持查看设备状态、历史报文，多维度查询与导出，报文下载。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设备掉线管理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设备掉线管理：自动汇总设备掉线清单，支持查看掉线情况与记录，多维度查询；支持掉线实时</w:t>
            </w:r>
            <w:r>
              <w:rPr>
                <w:rFonts w:hint="eastAsia" w:ascii="方正仿宋_GBK" w:hAnsi="宋体" w:cs="宋体"/>
                <w:sz w:val="24"/>
              </w:rPr>
              <w:t xml:space="preserve">/</w:t>
            </w:r>
            <w:r>
              <w:rPr>
                <w:rFonts w:hint="eastAsia" w:ascii="方正仿宋_GBK" w:hAnsi="宋体" w:cs="宋体"/>
                <w:sz w:val="24"/>
              </w:rPr>
              <w:t xml:space="preserve">历史统计分析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预警报警配置</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预警报警规则配置</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1 </w:t>
            </w:r>
            <w:r>
              <w:rPr>
                <w:rFonts w:hint="eastAsia" w:ascii="方正仿宋_GBK" w:hAnsi="宋体" w:cs="宋体"/>
                <w:sz w:val="24"/>
              </w:rPr>
              <w:t xml:space="preserve">安全预警报警规则配置，包括预警等级配置、掉线规则配置、</w:t>
            </w:r>
            <w:r>
              <w:rPr>
                <w:rFonts w:hint="eastAsia" w:ascii="方正仿宋_GBK" w:hAnsi="宋体" w:cs="宋体"/>
                <w:sz w:val="24"/>
              </w:rPr>
              <w:t xml:space="preserve">警情关闭设置、传感器报警规则配置、视频报警规则配置、档案临期、超期规则配置、警情升级配置。</w:t>
            </w:r>
            <w:r>
              <w:rPr>
                <w:rFonts w:hint="eastAsia" w:ascii="方正仿宋_GBK" w:hAnsi="宋体" w:cs="宋体"/>
                <w:sz w:val="24"/>
              </w:rPr>
              <w:t xml:space="preserve">2 </w:t>
            </w:r>
            <w:r>
              <w:rPr>
                <w:rFonts w:hint="eastAsia" w:ascii="方正仿宋_GBK" w:hAnsi="宋体" w:cs="宋体"/>
                <w:sz w:val="24"/>
              </w:rPr>
              <w:t xml:space="preserve">环保预警报警规则配置，包括预警等级配置、掉线规则配置、警情关闭设置、超限预警规则、档案临期超期规则配置、预警提醒、企业掉线提醒、预警报警原因。</w:t>
            </w:r>
            <w:r>
              <w:rPr>
                <w:rFonts w:hint="eastAsia" w:ascii="方正仿宋_GBK" w:hAnsi="宋体" w:cs="宋体"/>
                <w:sz w:val="24"/>
              </w:rPr>
              <w:t xml:space="preserve">3 </w:t>
            </w:r>
            <w:r>
              <w:rPr>
                <w:rFonts w:hint="eastAsia" w:ascii="方正仿宋_GBK" w:hAnsi="宋体" w:cs="宋体"/>
                <w:sz w:val="24"/>
              </w:rPr>
              <w:t xml:space="preserve">重复报警过滤设置，增加报警过滤功能，连续重复性报警优化为将各条报警记录合并成一个报警事件，</w:t>
            </w:r>
            <w:r>
              <w:rPr>
                <w:rFonts w:hint="eastAsia" w:ascii="方正仿宋_GBK" w:hAnsi="宋体" w:cs="宋体"/>
                <w:sz w:val="24"/>
              </w:rPr>
              <w:t xml:space="preserve">4 </w:t>
            </w:r>
            <w:r>
              <w:rPr>
                <w:rFonts w:hint="eastAsia" w:ascii="方正仿宋_GBK" w:hAnsi="宋体" w:cs="宋体"/>
                <w:sz w:val="24"/>
              </w:rPr>
              <w:t xml:space="preserve">预警任务规则配置，支持预警任务的配置、任务流程管理。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消息通知配置</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升级消息通知配置。增加消息模板配置、消息通知配置、消息通知内容、声光电配置。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数字化运维工具</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平台运行监控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利用运维监控工具，自动监测系统</w:t>
            </w:r>
            <w:r>
              <w:rPr>
                <w:rFonts w:hint="eastAsia" w:ascii="方正仿宋_GBK" w:hAnsi="宋体" w:cs="宋体"/>
                <w:sz w:val="24"/>
              </w:rPr>
              <w:t xml:space="preserve">CPU</w:t>
            </w:r>
            <w:r>
              <w:rPr>
                <w:rFonts w:hint="eastAsia" w:ascii="方正仿宋_GBK" w:hAnsi="宋体" w:cs="宋体"/>
                <w:sz w:val="24"/>
              </w:rPr>
              <w:t xml:space="preserve">使用率、内存使用率、磁盘使用率、网络传输监控等参数，实现自动预警，支持对平台运行监控情况进行日报填报，支持自动汇总日报生成周报。</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运维资源管理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利用运维过程管理工具实现备品备件、运维知识库、日常耗材的快速查询调用</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运维综合管理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对各项运维工作履行情况进行管理，包括运维单位管理、运维人员管理、运维模板管理、运维计划管理、运维工单、我的运维任务，记录运维过程数据</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预警报警信息闭环处置功能升级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升级</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系统具备对报警信息进行动态记录，同时建立预警报警处置流程，企业和园区可对预警报警原因、处置过程、处置结果等情况进行登记，确保各项预警报警事</w:t>
            </w:r>
            <w:r>
              <w:rPr>
                <w:rFonts w:hint="eastAsia" w:ascii="方正仿宋_GBK" w:hAnsi="宋体" w:cs="宋体"/>
                <w:sz w:val="24"/>
              </w:rPr>
              <w:t xml:space="preserve">件均得到闭环处理。</w:t>
            </w:r>
            <w:r/>
          </w:p>
          <w:p>
            <w:pPr>
              <w:jc w:val="center"/>
              <w:spacing w:line="300" w:lineRule="auto"/>
              <w:rPr>
                <w:rFonts w:ascii="方正仿宋_GBK" w:hAnsi="宋体" w:cs="宋体"/>
                <w:sz w:val="24"/>
              </w:rPr>
            </w:pPr>
            <w:r>
              <w:rPr>
                <w:rFonts w:hint="eastAsia" w:ascii="方正仿宋_GBK" w:hAnsi="宋体" w:cs="宋体"/>
                <w:sz w:val="24"/>
              </w:rPr>
              <w:t xml:space="preserve">根据安全环保在线监测数据报警值及报警时长，分级推送（企业、园区安环部、园区主要领导），未及时闭环提级推送。</w:t>
            </w:r>
            <w:r/>
          </w:p>
          <w:p>
            <w:pPr>
              <w:jc w:val="center"/>
              <w:spacing w:line="300" w:lineRule="auto"/>
              <w:rPr>
                <w:rFonts w:ascii="方正仿宋_GBK" w:hAnsi="宋体" w:cs="宋体"/>
                <w:sz w:val="24"/>
              </w:rPr>
            </w:pPr>
            <w:r>
              <w:rPr>
                <w:rFonts w:hint="eastAsia" w:ascii="方正仿宋_GBK" w:hAnsi="宋体" w:cs="宋体"/>
                <w:sz w:val="24"/>
              </w:rPr>
              <w:t xml:space="preserve">针对已报备点位，减少闭环处置流程，避免企业重复反馈报警原因；针对空罐报备、停用罐报备，自动闭环。</w:t>
            </w:r>
            <w:r/>
          </w:p>
          <w:p>
            <w:pPr>
              <w:jc w:val="center"/>
              <w:spacing w:line="300" w:lineRule="auto"/>
              <w:rPr>
                <w:rFonts w:ascii="方正仿宋_GBK" w:hAnsi="宋体" w:cs="宋体"/>
                <w:sz w:val="24"/>
              </w:rPr>
            </w:pPr>
            <w:r>
              <w:rPr>
                <w:rFonts w:hint="eastAsia" w:ascii="方正仿宋_GBK" w:hAnsi="宋体" w:cs="宋体"/>
                <w:sz w:val="24"/>
              </w:rPr>
              <w:t xml:space="preserve">优化风险预警模型，根据预警级别，即时完成预警信息的发送、核查、反馈和督办。</w:t>
            </w:r>
            <w:r/>
          </w:p>
          <w:p>
            <w:pPr>
              <w:jc w:val="center"/>
              <w:spacing w:line="300" w:lineRule="auto"/>
              <w:rPr>
                <w:rFonts w:ascii="方正仿宋_GBK" w:hAnsi="宋体" w:cs="宋体"/>
                <w:sz w:val="24"/>
              </w:rPr>
            </w:pPr>
            <w:r>
              <w:rPr>
                <w:rFonts w:hint="eastAsia" w:ascii="方正仿宋_GBK" w:hAnsi="宋体" w:cs="宋体"/>
                <w:sz w:val="24"/>
              </w:rPr>
              <w:t xml:space="preserve">传感器维护测试及检修报备后产生的报警，完善处置闭环记录自动实现备注功能。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安全预警报警记录功能升级</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安全预警报警记录</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升级</w:t>
            </w:r>
            <w:r/>
          </w:p>
        </w:tc>
        <w:tc>
          <w:tcPr>
            <w:tcBorders>
              <w:top w:val="single" w:color="000000" w:sz="4" w:space="0"/>
              <w:left w:val="single" w:color="000000" w:sz="4" w:space="0"/>
              <w:right w:val="single" w:color="000000" w:sz="4" w:space="0"/>
            </w:tcBorders>
            <w:tcW w:w="3777" w:type="dxa"/>
            <w:vAlign w:val="center"/>
            <w:vMerge w:val="restart"/>
            <w:textDirection w:val="lrTb"/>
            <w:noWrap w:val="false"/>
          </w:tcPr>
          <w:p>
            <w:pPr>
              <w:jc w:val="center"/>
              <w:spacing w:line="300" w:lineRule="auto"/>
              <w:rPr>
                <w:sz w:val="24"/>
              </w:rPr>
            </w:pPr>
            <w:r>
              <w:rPr>
                <w:rFonts w:hint="eastAsia"/>
                <w:sz w:val="24"/>
              </w:rPr>
              <w:t xml:space="preserve">利用一企一档数据、在线监控数据、风险预警模型，通过配置报警阈值、报警规则、消息推送对象与方式以及预警报警事件的流程管理，实现安全风险预警和报警事件的自动识别、分级预警、定向推送、处置闭环。</w:t>
            </w:r>
            <w:r/>
          </w:p>
          <w:p>
            <w:pPr>
              <w:jc w:val="center"/>
              <w:spacing w:line="300" w:lineRule="auto"/>
              <w:rPr>
                <w:rFonts w:ascii="方正仿宋_GBK" w:hAnsi="宋体" w:cs="宋体"/>
                <w:sz w:val="24"/>
              </w:rPr>
            </w:pPr>
            <w:r>
              <w:rPr>
                <w:rFonts w:hint="eastAsia"/>
                <w:sz w:val="24"/>
              </w:rPr>
              <w:t xml:space="preserve">主要包括：安全预警报警记录、安全掉线报警记录、视频报警记录、企业风险预警记录。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企业风险预警记录</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ascii="方正仿宋_GBK" w:hAnsi="宋体" w:cs="宋体"/>
                <w:sz w:val="24"/>
              </w:rPr>
              <w:t xml:space="preserve">升级</w:t>
            </w:r>
            <w:r/>
          </w:p>
        </w:tc>
        <w:tc>
          <w:tcPr>
            <w:tcBorders>
              <w:left w:val="single" w:color="000000" w:sz="4" w:space="0"/>
              <w:bottom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环保预警报警记录功能升级</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环保预警记录</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right w:val="single" w:color="000000" w:sz="4" w:space="0"/>
            </w:tcBorders>
            <w:tcW w:w="3777" w:type="dxa"/>
            <w:vAlign w:val="center"/>
            <w:vMerge w:val="restart"/>
            <w:textDirection w:val="lrTb"/>
            <w:noWrap w:val="false"/>
          </w:tcPr>
          <w:p>
            <w:pPr>
              <w:jc w:val="left"/>
              <w:tabs>
                <w:tab w:val="left" w:pos="927" w:leader="none"/>
              </w:tabs>
              <w:rPr>
                <w:sz w:val="24"/>
              </w:rPr>
            </w:pPr>
            <w:r>
              <w:rPr>
                <w:rFonts w:hint="eastAsia"/>
                <w:sz w:val="24"/>
              </w:rPr>
              <w:t xml:space="preserve">利用一企一档数据、在线监控数据，通过配置报警阈值、报警规则、消息推送对象与方式以及预警报警事件的流程管理，实现安全风险预警和报警事件的自动识别、分级预警、定向推送、处置闭环。</w:t>
            </w:r>
            <w:r/>
          </w:p>
          <w:p>
            <w:pPr>
              <w:jc w:val="left"/>
              <w:tabs>
                <w:tab w:val="left" w:pos="927" w:leader="none"/>
              </w:tabs>
              <w:rPr>
                <w:sz w:val="24"/>
              </w:rPr>
            </w:pPr>
            <w:r>
              <w:rPr>
                <w:rFonts w:hint="eastAsia"/>
                <w:sz w:val="24"/>
              </w:rPr>
              <w:t xml:space="preserve">支持查看环保预警报警记录，主要功能包括：环保预警记录、环保预警待办、环保掉线预警记录。</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环保预警待办</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环保掉线预警记录</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bottom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预警报警统计</w:t>
            </w:r>
            <w:r>
              <w:rPr>
                <w:rFonts w:hint="eastAsia" w:ascii="方正仿宋_GBK" w:hAnsi="宋体" w:cs="宋体"/>
                <w:sz w:val="24"/>
              </w:rPr>
              <w:t xml:space="preserve">分析升级</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园区报警综合分析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top w:val="single" w:color="000000" w:sz="4" w:space="0"/>
              <w:left w:val="single" w:color="000000" w:sz="4" w:space="0"/>
              <w:right w:val="single" w:color="000000" w:sz="4" w:space="0"/>
            </w:tcBorders>
            <w:tcW w:w="3777" w:type="dxa"/>
            <w:vAlign w:val="center"/>
            <w:vMerge w:val="restart"/>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汇总园区及企业预警报警信息，实现园区预警报警信息的综合分</w:t>
            </w:r>
            <w:r>
              <w:rPr>
                <w:rFonts w:hint="eastAsia" w:ascii="方正仿宋_GBK" w:hAnsi="宋体" w:cs="宋体"/>
                <w:sz w:val="24"/>
              </w:rPr>
              <w:t xml:space="preserve">析，帮助园区及企业管理人员识别园区监管难点，及时消除安环风险隐患。</w:t>
            </w:r>
            <w:r/>
          </w:p>
          <w:p>
            <w:pPr>
              <w:jc w:val="center"/>
              <w:spacing w:line="300" w:lineRule="auto"/>
              <w:rPr>
                <w:rFonts w:ascii="方正仿宋_GBK" w:hAnsi="宋体" w:cs="宋体"/>
                <w:sz w:val="24"/>
              </w:rPr>
            </w:pPr>
            <w:r>
              <w:rPr>
                <w:rFonts w:hint="eastAsia" w:ascii="方正仿宋_GBK" w:hAnsi="宋体" w:cs="宋体"/>
                <w:sz w:val="24"/>
              </w:rPr>
              <w:t xml:space="preserve">主要功能包括：园区报警综合分析、企业报警综合分析、安全预警报警分析、环保预警报警分析。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企业报警综合分析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安全预警报警分析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环保预警报警分析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升级</w:t>
            </w:r>
            <w:r/>
          </w:p>
        </w:tc>
        <w:tc>
          <w:tcPr>
            <w:tcBorders>
              <w:left w:val="single" w:color="000000" w:sz="4" w:space="0"/>
              <w:bottom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sz w:val="24"/>
              </w:rPr>
              <w:t xml:space="preserve">公共管廊安全风险监测预警</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公共管廊一张图</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基于</w:t>
            </w:r>
            <w:r>
              <w:rPr>
                <w:rFonts w:hint="eastAsia" w:ascii="方正仿宋_GBK" w:hAnsi="宋体" w:cs="宋体"/>
                <w:sz w:val="24"/>
              </w:rPr>
              <w:t xml:space="preserve">GIS</w:t>
            </w:r>
            <w:r>
              <w:rPr>
                <w:rFonts w:hint="eastAsia" w:ascii="方正仿宋_GBK" w:hAnsi="宋体" w:cs="宋体"/>
                <w:sz w:val="24"/>
              </w:rPr>
              <w:t xml:space="preserve">地图，实现公共管线、公共管廊在地图上分布展示和相关信息查看。支持基于地图实现公共管线、公共管廊清单查看、查询、定位、详情查看、统计。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公共管线档案</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支持公共管线档案信息清单管理、查询、查看、编辑、删除、详情查看。</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公共管廊监测预警</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视频监控</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right w:val="single" w:color="000000" w:sz="4" w:space="0"/>
            </w:tcBorders>
            <w:tcW w:w="3777" w:type="dxa"/>
            <w:vAlign w:val="center"/>
            <w:vMerge w:val="restart"/>
            <w:textDirection w:val="lrTb"/>
            <w:noWrap w:val="false"/>
          </w:tcPr>
          <w:p>
            <w:pPr>
              <w:rPr>
                <w:sz w:val="24"/>
              </w:rPr>
            </w:pPr>
            <w:r>
              <w:rPr>
                <w:rFonts w:hint="eastAsia"/>
                <w:sz w:val="24"/>
              </w:rPr>
              <w:t xml:space="preserve">支持视频监控、沉降监测、气体监测</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管廊监测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left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气体监测</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left w:val="single" w:color="000000" w:sz="4" w:space="0"/>
              <w:bottom w:val="single" w:color="000000" w:sz="4" w:space="0"/>
              <w:right w:val="single" w:color="000000" w:sz="4" w:space="0"/>
            </w:tcBorders>
            <w:tcW w:w="3777" w:type="dxa"/>
            <w:vAlign w:val="center"/>
            <w:vMerge w:val="continue"/>
            <w:textDirection w:val="lrTb"/>
            <w:noWrap w:val="false"/>
          </w:tcPr>
          <w:p>
            <w:pPr>
              <w:jc w:val="center"/>
              <w:spacing w:line="300" w:lineRule="auto"/>
              <w:rPr>
                <w:rFonts w:ascii="方正仿宋_GBK" w:hAnsi="宋体" w:cs="宋体"/>
                <w:sz w:val="24"/>
              </w:rPr>
            </w:pPr>
            <w:r>
              <w:rPr>
                <w:rFonts w:ascii="方正仿宋_GBK" w:hAnsi="宋体" w:cs="宋体"/>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sz w:val="24"/>
              </w:rPr>
              <w:t xml:space="preserve">公用工程安全风险感知</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公用工程一张图</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基于</w:t>
            </w:r>
            <w:r>
              <w:rPr>
                <w:rFonts w:hint="eastAsia" w:ascii="方正仿宋_GBK" w:hAnsi="宋体" w:cs="宋体"/>
                <w:sz w:val="24"/>
              </w:rPr>
              <w:t xml:space="preserve"> GIS </w:t>
            </w:r>
            <w:r>
              <w:rPr>
                <w:rFonts w:hint="eastAsia" w:ascii="方正仿宋_GBK" w:hAnsi="宋体" w:cs="宋体"/>
                <w:sz w:val="24"/>
              </w:rPr>
              <w:t xml:space="preserve">地图，展示公用工程分布；支持查看清单、查询、定位与详情查看，实现公用工程可视化管理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公用工程档案管理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管理公用工程档案信息（名称、规模等）；支持清单管理、查询、查看、编辑与删除</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公用工程监测预警</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对接公用工程（水</w:t>
            </w:r>
            <w:r>
              <w:rPr>
                <w:rFonts w:hint="eastAsia" w:ascii="方正仿宋_GBK" w:hAnsi="宋体" w:cs="宋体"/>
                <w:sz w:val="24"/>
              </w:rPr>
              <w:t xml:space="preserve">/</w:t>
            </w:r>
            <w:r>
              <w:rPr>
                <w:rFonts w:hint="eastAsia" w:ascii="方正仿宋_GBK" w:hAnsi="宋体" w:cs="宋体"/>
                <w:sz w:val="24"/>
              </w:rPr>
              <w:t xml:space="preserve">电</w:t>
            </w:r>
            <w:r>
              <w:rPr>
                <w:rFonts w:hint="eastAsia" w:ascii="方正仿宋_GBK" w:hAnsi="宋体" w:cs="宋体"/>
                <w:sz w:val="24"/>
              </w:rPr>
              <w:t xml:space="preserve">/</w:t>
            </w:r>
            <w:r>
              <w:rPr>
                <w:rFonts w:hint="eastAsia" w:ascii="方正仿宋_GBK" w:hAnsi="宋体" w:cs="宋体"/>
                <w:sz w:val="24"/>
              </w:rPr>
              <w:t xml:space="preserve">气</w:t>
            </w:r>
            <w:r>
              <w:rPr>
                <w:rFonts w:hint="eastAsia" w:ascii="方正仿宋_GBK" w:hAnsi="宋体" w:cs="宋体"/>
                <w:sz w:val="24"/>
              </w:rPr>
              <w:t xml:space="preserve">/</w:t>
            </w:r>
            <w:r>
              <w:rPr>
                <w:rFonts w:hint="eastAsia" w:ascii="方正仿宋_GBK" w:hAnsi="宋体" w:cs="宋体"/>
                <w:sz w:val="24"/>
              </w:rPr>
              <w:t xml:space="preserve">热）视频、气体检测仪等安全风险感知设备，实现实时在线监测功能；支持查看监测数据与档案信息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sz w:val="24"/>
              </w:rPr>
              <w:t xml:space="preserve">能源管理</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节能管理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园区企业节能技改项目、节能自查项目统一分析管理；园区节能指标管理、节能设备管理；节能指标预警，预警消息推送。</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碳排放管理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对重点能耗企业的碳排放报告进行汇聚和管理，对碳排放核算结果进行统计分析。包括：查询、碳排放报告报备及清单查询、详情查看、碳排放核算、碳排放数据清单、碳排放数据统计。</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restart"/>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left"/>
              <w:spacing w:line="300" w:lineRule="auto"/>
              <w:rPr>
                <w:rFonts w:ascii="方正仿宋_GBK" w:hAnsi="宋体" w:cs="宋体"/>
                <w:sz w:val="24"/>
              </w:rPr>
            </w:pPr>
            <w:r>
              <w:rPr>
                <w:rFonts w:hint="eastAsia" w:ascii="方正仿宋_GBK" w:hAnsi="宋体" w:cs="宋体"/>
                <w:sz w:val="24"/>
              </w:rPr>
              <w:t xml:space="preserve">综合管理</w:t>
            </w:r>
            <w:r/>
          </w:p>
        </w:tc>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tcPr>
          <w:p>
            <w:pPr>
              <w:spacing w:line="300" w:lineRule="auto"/>
              <w:rPr>
                <w:rFonts w:ascii="方正仿宋_GBK" w:hAnsi="宋体" w:cs="宋体"/>
                <w:sz w:val="24"/>
              </w:rPr>
            </w:pPr>
            <w:r>
              <w:rPr>
                <w:rFonts w:hint="eastAsia" w:ascii="方正仿宋_GBK" w:hAnsi="宋体" w:cs="宋体"/>
                <w:sz w:val="24"/>
              </w:rPr>
              <w:t xml:space="preserve">培训考核</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课程管理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提供课程添加与管理功能，课程信息含分类、名称、描述、课时、状态；支持上传课程文件与图片</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试题管理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提供试题添加与管理功能，试题信息含课程分类、题型、题干、选项、正确答案</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试卷管理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提供试卷添加与管理功能，试卷信息含名称、试题；可选择试题库试题或自动组卷（按题型题目个数）</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在线考试</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学员依托企业账户登录，选择试卷答题；系统记录答题情况并生成成绩；支持历史成绩查询</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统计分析</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汇总园区及企业人员培训考核结果，分析线上培训率与考核率；开展培训考核结果趋势与对比分析</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514"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jc w:val="left"/>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spacing w:line="300" w:lineRule="auto"/>
              <w:rPr>
                <w:rFonts w:ascii="方正仿宋_GBK" w:hAnsi="宋体" w:cs="宋体"/>
                <w:sz w:val="24"/>
              </w:rPr>
            </w:pPr>
            <w:r>
              <w:rPr>
                <w:rFonts w:ascii="方正仿宋_GBK" w:hAnsi="宋体" w:cs="宋体"/>
                <w:sz w:val="24"/>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spacing w:line="300" w:lineRule="auto"/>
              <w:rPr>
                <w:rFonts w:ascii="方正仿宋_GBK" w:hAnsi="宋体" w:cs="宋体"/>
                <w:sz w:val="24"/>
              </w:rPr>
            </w:pPr>
            <w:r>
              <w:rPr>
                <w:rFonts w:hint="eastAsia" w:ascii="方正仿宋_GBK" w:hAnsi="宋体" w:cs="宋体"/>
                <w:sz w:val="24"/>
              </w:rPr>
              <w:t xml:space="preserve">其他培训记录汇总</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软件定制</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color w:val="000000"/>
                <w:sz w:val="24"/>
              </w:rPr>
            </w:pPr>
            <w:r>
              <w:rPr>
                <w:rFonts w:hint="eastAsia" w:ascii="方正仿宋_GBK" w:hAnsi="宋体" w:cs="宋体"/>
                <w:color w:val="000000"/>
                <w:sz w:val="24"/>
              </w:rPr>
              <w:t xml:space="preserve">项</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spacing w:line="300" w:lineRule="auto"/>
              <w:rPr>
                <w:rFonts w:ascii="方正仿宋_GBK" w:hAnsi="宋体" w:cs="宋体"/>
                <w:sz w:val="24"/>
              </w:rPr>
            </w:pPr>
            <w:r>
              <w:rPr>
                <w:rFonts w:hint="eastAsia" w:ascii="方正仿宋_GBK"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spacing w:line="300" w:lineRule="auto"/>
              <w:rPr>
                <w:rFonts w:ascii="方正仿宋_GBK" w:hAnsi="宋体" w:cs="宋体"/>
                <w:sz w:val="24"/>
              </w:rPr>
            </w:pPr>
            <w:r>
              <w:rPr>
                <w:rFonts w:hint="eastAsia" w:ascii="方正仿宋_GBK" w:hAnsi="宋体" w:cs="宋体"/>
                <w:sz w:val="24"/>
              </w:rPr>
              <w:t xml:space="preserve">新增</w:t>
            </w:r>
            <w:r/>
          </w:p>
        </w:tc>
        <w:tc>
          <w:tcPr>
            <w:tcBorders>
              <w:top w:val="single" w:color="000000" w:sz="4" w:space="0"/>
              <w:left w:val="single" w:color="000000" w:sz="4" w:space="0"/>
              <w:bottom w:val="single" w:color="000000" w:sz="4" w:space="0"/>
              <w:right w:val="single" w:color="000000" w:sz="4" w:space="0"/>
            </w:tcBorders>
            <w:tcW w:w="3777" w:type="dxa"/>
            <w:vAlign w:val="center"/>
            <w:textDirection w:val="lrTb"/>
            <w:noWrap w:val="false"/>
          </w:tcPr>
          <w:p>
            <w:pPr>
              <w:jc w:val="center"/>
              <w:spacing w:line="300" w:lineRule="auto"/>
              <w:rPr>
                <w:rFonts w:ascii="方正仿宋_GBK" w:hAnsi="宋体" w:cs="宋体"/>
                <w:sz w:val="24"/>
              </w:rPr>
            </w:pPr>
            <w:r>
              <w:rPr>
                <w:rFonts w:hint="eastAsia" w:ascii="方正仿宋_GBK" w:hAnsi="宋体" w:cs="宋体"/>
                <w:sz w:val="24"/>
              </w:rPr>
              <w:t xml:space="preserve">支撑其他相关培训的记录汇总</w:t>
            </w:r>
            <w:r/>
          </w:p>
        </w:tc>
      </w:tr>
    </w:tbl>
    <w:p>
      <w:pPr>
        <w:pStyle w:val="872"/>
        <w:ind w:firstLine="360"/>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bookmarkEnd w:id="106"/>
      <w:r/>
    </w:p>
    <w:p>
      <w:pPr>
        <w:jc w:val="left"/>
        <w:spacing w:line="360" w:lineRule="auto"/>
        <w:widowControl/>
        <w:rPr>
          <w:rFonts w:cs="宋体" w:asciiTheme="minorEastAsia" w:hAnsiTheme="minorEastAsia" w:eastAsiaTheme="minorEastAsia"/>
          <w:b/>
          <w:sz w:val="24"/>
        </w:rPr>
      </w:pPr>
      <w:r>
        <w:rPr>
          <w:rFonts w:cs="宋体" w:asciiTheme="minorEastAsia" w:hAnsiTheme="minorEastAsia" w:eastAsiaTheme="minorEastAsia"/>
          <w:b/>
          <w:sz w:val="24"/>
        </w:rPr>
      </w:r>
      <w:r/>
    </w:p>
    <w:p>
      <w:pPr>
        <w:jc w:val="left"/>
        <w:spacing w:line="360" w:lineRule="auto"/>
        <w:widowControl/>
        <w:rPr>
          <w:rFonts w:cs="宋体" w:asciiTheme="minorEastAsia" w:hAnsiTheme="minorEastAsia" w:eastAsiaTheme="minorEastAsia"/>
          <w:b/>
          <w:sz w:val="24"/>
        </w:rPr>
      </w:pPr>
      <w:r>
        <w:rPr>
          <w:rFonts w:cs="宋体" w:asciiTheme="minorEastAsia" w:hAnsiTheme="minorEastAsia" w:eastAsiaTheme="minorEastAsia"/>
          <w:b/>
          <w:sz w:val="24"/>
        </w:rPr>
      </w:r>
      <w:r/>
    </w:p>
    <w:p>
      <w:pPr>
        <w:jc w:val="left"/>
        <w:widowControl/>
        <w:rPr>
          <w:rFonts w:cs="宋体" w:asciiTheme="minorEastAsia" w:hAnsiTheme="minorEastAsia" w:eastAsiaTheme="minorEastAsia"/>
          <w:b/>
          <w:sz w:val="30"/>
          <w:szCs w:val="20"/>
        </w:rPr>
      </w:pPr>
      <w:r>
        <w:rPr>
          <w:rFonts w:cs="宋体" w:asciiTheme="minorEastAsia" w:hAnsiTheme="minorEastAsia" w:eastAsiaTheme="minorEastAsia"/>
          <w:b/>
          <w:sz w:val="30"/>
          <w:szCs w:val="20"/>
        </w:rPr>
        <w:br w:type="page" w:clear="all"/>
      </w:r>
      <w:r/>
    </w:p>
    <w:p>
      <w:pPr>
        <w:jc w:val="left"/>
        <w:widowControl/>
        <w:rPr>
          <w:rFonts w:cs="宋体" w:asciiTheme="minorEastAsia" w:hAnsiTheme="minorEastAsia" w:eastAsiaTheme="minorEastAsia"/>
          <w:b/>
          <w:sz w:val="30"/>
          <w:szCs w:val="20"/>
        </w:rPr>
      </w:pPr>
      <w:r>
        <w:rPr>
          <w:rFonts w:cs="宋体" w:asciiTheme="minorEastAsia" w:hAnsiTheme="minorEastAsia" w:eastAsiaTheme="minorEastAsia"/>
          <w:b/>
          <w:sz w:val="30"/>
          <w:szCs w:val="20"/>
        </w:rPr>
      </w:r>
      <w:r/>
    </w:p>
    <w:p>
      <w:pPr>
        <w:jc w:val="center"/>
        <w:widowControl/>
        <w:rPr>
          <w:rFonts w:asciiTheme="minorEastAsia" w:hAnsiTheme="minorEastAsia" w:eastAsiaTheme="minorEastAsia"/>
        </w:rPr>
      </w:pPr>
      <w:r>
        <w:rPr>
          <w:rFonts w:hint="eastAsia" w:cs="宋体" w:asciiTheme="minorEastAsia" w:hAnsiTheme="minorEastAsia" w:eastAsiaTheme="minorEastAsia"/>
          <w:b/>
          <w:sz w:val="30"/>
          <w:szCs w:val="20"/>
        </w:rPr>
        <w:t xml:space="preserve">第五部分    </w:t>
      </w:r>
      <w:bookmarkStart w:id="107" w:name="_Toc76955302"/>
      <w:r/>
      <w:bookmarkStart w:id="108" w:name="_Toc98669372"/>
      <w:r/>
      <w:bookmarkStart w:id="109" w:name="_Toc20821546"/>
      <w:r/>
      <w:bookmarkStart w:id="110" w:name="_Toc98669730"/>
      <w:r/>
      <w:bookmarkStart w:id="111" w:name="_Toc100386076"/>
      <w:r>
        <w:rPr>
          <w:rFonts w:hint="eastAsia" w:cs="宋体" w:asciiTheme="minorEastAsia" w:hAnsiTheme="minorEastAsia" w:eastAsiaTheme="minorEastAsia"/>
          <w:b/>
          <w:sz w:val="30"/>
          <w:szCs w:val="20"/>
        </w:rPr>
        <w:t xml:space="preserve">评标办法和标准</w:t>
      </w:r>
      <w:r/>
    </w:p>
    <w:p>
      <w:pPr>
        <w:pStyle w:val="1092"/>
        <w:ind w:firstLine="446"/>
        <w:keepLines w:val="0"/>
        <w:keepNext w:val="0"/>
        <w:spacing w:before="200" w:after="200" w:line="360" w:lineRule="auto"/>
        <w:rPr>
          <w:rFonts w:cs="宋体" w:asciiTheme="minorEastAsia" w:hAnsiTheme="minorEastAsia" w:eastAsiaTheme="minorEastAsia"/>
          <w:sz w:val="30"/>
          <w:lang w:eastAsia="zh-CN"/>
        </w:rPr>
      </w:pPr>
      <w:r>
        <w:rPr>
          <w:rFonts w:hint="eastAsia" w:cs="宋体" w:asciiTheme="minorEastAsia" w:hAnsiTheme="minorEastAsia" w:eastAsiaTheme="minorEastAsia"/>
          <w:sz w:val="30"/>
          <w:lang w:eastAsia="zh-CN"/>
        </w:rPr>
        <w:t xml:space="preserve">1.采购代理机构职责</w:t>
      </w:r>
      <w:r/>
    </w:p>
    <w:p>
      <w:pPr>
        <w:pStyle w:val="872"/>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1.1 采购代理机构负责组织评标工作，并履行下列职责：</w:t>
      </w:r>
      <w:r/>
    </w:p>
    <w:p>
      <w:pPr>
        <w:pStyle w:val="87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（1）核对评审专家身份和采购人代表授权函，对评审专家在政府采购活动中的职责履行情况予以记录，并及时将有关违法违规行为向政府采购监管部门报告；</w:t>
      </w:r>
      <w:r/>
    </w:p>
    <w:p>
      <w:pPr>
        <w:pStyle w:val="87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（2）宣布评标纪律；</w:t>
      </w:r>
      <w:r/>
    </w:p>
    <w:p>
      <w:pPr>
        <w:pStyle w:val="87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（3）公布投标人名单，告知评审专家应当回避的情形；</w:t>
      </w:r>
      <w:r/>
    </w:p>
    <w:p>
      <w:pPr>
        <w:pStyle w:val="87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（4）组织评标委员会推选评标组长，采购人代表不得担任组长；</w:t>
      </w:r>
      <w:r/>
    </w:p>
    <w:p>
      <w:pPr>
        <w:pStyle w:val="87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（5）在评标期间采取必要的通讯管理措施，保证评标活动不受外界干扰；</w:t>
      </w:r>
      <w:r/>
    </w:p>
    <w:p>
      <w:pPr>
        <w:pStyle w:val="87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（6）根据评标委员会的要求介绍政府采购相关政策法规、招标文件；</w:t>
      </w:r>
      <w:r/>
    </w:p>
    <w:p>
      <w:pPr>
        <w:pStyle w:val="87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87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7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（9）评审工作完成后，按照规定向评审专家支付劳务报酬和异地评审差旅费，不得向评审专家以外的其他人员支付评审劳务报酬；</w:t>
      </w:r>
      <w:r/>
    </w:p>
    <w:p>
      <w:pPr>
        <w:pStyle w:val="872"/>
        <w:ind w:firstLine="36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（10）处理与评标有关的其他事项。</w:t>
      </w:r>
      <w:r/>
    </w:p>
    <w:p>
      <w:pPr>
        <w:pStyle w:val="1092"/>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2.评标委员会职责</w:t>
      </w:r>
      <w:r/>
    </w:p>
    <w:p>
      <w:pPr>
        <w:pStyle w:val="1092"/>
        <w:ind w:firstLine="480"/>
        <w:keepLines w:val="0"/>
        <w:keepNext w:val="0"/>
        <w:spacing w:before="0" w:after="0"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b w:val="0"/>
          <w:sz w:val="24"/>
          <w:szCs w:val="24"/>
          <w:lang w:eastAsia="zh-CN"/>
        </w:rPr>
        <w:t xml:space="preserve">2.1 评标委员会负责具体评标事务，并独立履行下列职责：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（1）审查、评价投标文件是否符合招标文件的商务、技术等实质性要求；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（2）要求投标人对投标文件有关事项作出澄清或者说明；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（3）对投标文件进行比较和评价；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（4）确定中标候选人名单，以及根据采购人委托直接确定中标人；  </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（5）向采购人、采购代理机构或者有关部门报告评标中发现的违法行为。</w:t>
      </w:r>
      <w:r/>
    </w:p>
    <w:p>
      <w:pPr>
        <w:pStyle w:val="1092"/>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3.评标注意事项</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3.1评标时，评标委员会各成员应当独立对每个投标人的投标文件进行评价，并汇总</w:t>
      </w:r>
      <w:r>
        <w:rPr>
          <w:rFonts w:hint="eastAsia" w:cs="宋体" w:asciiTheme="minorEastAsia" w:hAnsiTheme="minorEastAsia" w:eastAsiaTheme="minorEastAsia"/>
          <w:sz w:val="24"/>
        </w:rPr>
        <w:t xml:space="preserve">每个投标人的得分。</w:t>
      </w:r>
      <w:r/>
    </w:p>
    <w:p>
      <w:pPr>
        <w:ind w:firstLine="482"/>
        <w:spacing w:line="360" w:lineRule="auto"/>
        <w:rPr>
          <w:rFonts w:cs="宋体" w:asciiTheme="minorEastAsia" w:hAnsiTheme="minorEastAsia" w:eastAsiaTheme="minorEastAsia"/>
          <w:b/>
          <w:sz w:val="24"/>
          <w:u w:val="single"/>
        </w:rPr>
      </w:pPr>
      <w:r>
        <w:rPr>
          <w:rFonts w:hint="eastAsia" w:cs="宋体" w:asciiTheme="minorEastAsia" w:hAnsiTheme="minorEastAsia" w:eastAsiaTheme="minorEastAsia"/>
          <w:sz w:val="24"/>
        </w:rPr>
        <w:t xml:space="preserve">3.2</w:t>
      </w:r>
      <w:r>
        <w:rPr>
          <w:rFonts w:hint="eastAsia" w:cs="宋体" w:asciiTheme="minorEastAsia" w:hAnsiTheme="minorEastAsia" w:eastAsiaTheme="minorEastAsia"/>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widowControl/>
        <w:rPr>
          <w:rFonts w:asciiTheme="minorEastAsia" w:hAnsiTheme="minorEastAsia" w:eastAsiaTheme="minorEastAsia"/>
          <w:sz w:val="22"/>
          <w:szCs w:val="22"/>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sz w:val="24"/>
          <w:szCs w:val="22"/>
          <w:u w:val="single"/>
        </w:rPr>
        <w:t xml:space="preserve">评审委员会启动异常低价投标（响应）审查的情形和具体要求：</w:t>
      </w:r>
      <w:r/>
    </w:p>
    <w:p>
      <w:pPr>
        <w:ind w:firstLine="482"/>
        <w:spacing w:line="360" w:lineRule="auto"/>
        <w:rPr>
          <w:rFonts w:cs="宋体" w:asciiTheme="minorEastAsia" w:hAnsiTheme="minorEastAsia" w:eastAsiaTheme="minorEastAsia"/>
          <w:b/>
          <w:sz w:val="24"/>
          <w:szCs w:val="22"/>
          <w:u w:val="single"/>
        </w:rPr>
      </w:pPr>
      <w:r>
        <w:rPr>
          <w:rFonts w:hint="eastAsia" w:cs="宋体" w:asciiTheme="minorEastAsia" w:hAnsiTheme="minorEastAsia" w:eastAsiaTheme="minorEastAsia"/>
          <w:b/>
          <w:sz w:val="24"/>
          <w:szCs w:val="22"/>
          <w:u w:val="single"/>
        </w:rPr>
        <w:t xml:space="preserve">（一）评审中出现下列情形之一的，评审委员会应当启动异常低价投标（响应）</w:t>
      </w:r>
      <w:r>
        <w:rPr>
          <w:rFonts w:hint="eastAsia" w:cs="宋体" w:asciiTheme="minorEastAsia" w:hAnsiTheme="minorEastAsia" w:eastAsiaTheme="minorEastAsia"/>
          <w:b/>
          <w:sz w:val="24"/>
          <w:szCs w:val="22"/>
          <w:u w:val="single"/>
        </w:rPr>
        <w:t xml:space="preserve">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ind w:firstLine="482"/>
        <w:spacing w:line="360" w:lineRule="auto"/>
        <w:rPr>
          <w:rFonts w:cs="宋体" w:asciiTheme="minorEastAsia" w:hAnsiTheme="minorEastAsia" w:eastAsiaTheme="minorEastAsia"/>
          <w:b/>
          <w:sz w:val="24"/>
          <w:szCs w:val="22"/>
          <w:u w:val="single"/>
        </w:rPr>
      </w:pPr>
      <w:r>
        <w:rPr>
          <w:rFonts w:hint="eastAsia" w:cs="宋体" w:asciiTheme="minorEastAsia" w:hAnsiTheme="minorEastAsia" w:eastAsiaTheme="minorEastAsia"/>
          <w:b/>
          <w:sz w:val="24"/>
          <w:szCs w:val="22"/>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w:t>
      </w:r>
      <w:r>
        <w:rPr>
          <w:rFonts w:hint="eastAsia" w:cs="宋体" w:asciiTheme="minorEastAsia" w:hAnsiTheme="minorEastAsia" w:eastAsiaTheme="minorEastAsia"/>
          <w:b/>
          <w:sz w:val="24"/>
          <w:szCs w:val="22"/>
          <w:u w:val="single"/>
        </w:rPr>
        <w:t xml:space="preserve">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3.3对于投标文件中含义不明确、同类问题表述不一致或者有明显文字和计算错误的内容，评标委员会应当以书面形式要求投标人作出必要的澄清、说明或者补正。</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3.5评标委员会及其成员不得有下列行为：</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（1）确定参与评标至评标结束前私自接触投标人；</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（3）违反评标纪律发表倾向性意见或者征询采购人的倾向性意见；</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（4）对需要专业判断的主观评审因素协商评分；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（5）在评标过程中擅离职守，影响评标程序正常进行；</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（6）记录、复制或者带走任何评标资料；</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（7）其他不遵守评标纪律的行为。</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评标委员会成员有上述第一至五项行为之一的，其评审意见无效，并不得获取评审劳务报酬和报销异地评审差旅费。</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92"/>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4.评标过程的保密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4.3</w:t>
      </w:r>
      <w:r>
        <w:rPr>
          <w:rFonts w:hint="eastAsia" w:cs="宋体" w:asciiTheme="minorEastAsia" w:hAnsiTheme="minorEastAsia" w:eastAsiaTheme="minorEastAsia"/>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92"/>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5.报价前后不一致的处理原则</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5.1投标文件报价出现前后不一致的，按照下列规定修正：</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（1）投标文件中开标一览表内容与投标文件中相应内容不一致的，以开标一览表为准；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（2）大写金额和小写金额不一致的，以大写金额为准；</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（3）单价金额小数点或者百分比有明显错位的，以开标一览表的总价为准，并修改单价；</w:t>
      </w:r>
      <w:r/>
    </w:p>
    <w:p>
      <w:pPr>
        <w:ind w:left="1"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（4）总价金额与按单价汇总金额不一致的，以单价金额计算结果为准。</w:t>
      </w:r>
      <w:r/>
    </w:p>
    <w:p>
      <w:pPr>
        <w:ind w:left="1"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b/>
          <w:sz w:val="24"/>
        </w:rPr>
        <w:t xml:space="preserve">同时出现两种以上不一致的，按上述规定排序在先的原则进行修正</w:t>
      </w:r>
      <w:r>
        <w:rPr>
          <w:rFonts w:hint="eastAsia" w:cs="宋体" w:asciiTheme="minorEastAsia" w:hAnsiTheme="minorEastAsia" w:eastAsiaTheme="minorEastAsia"/>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6.投标人资格审查</w:t>
      </w:r>
      <w:r/>
    </w:p>
    <w:p>
      <w:pPr>
        <w:ind w:firstLine="480"/>
        <w:jc w:val="left"/>
        <w:spacing w:line="360" w:lineRule="auto"/>
        <w:widowControl/>
        <w:rPr>
          <w:rFonts w:cs="宋体" w:asciiTheme="minorEastAsia" w:hAnsiTheme="minorEastAsia" w:eastAsiaTheme="minorEastAsia"/>
          <w:sz w:val="24"/>
        </w:rPr>
      </w:pPr>
      <w:r>
        <w:rPr>
          <w:rFonts w:hint="eastAsia" w:eastAsia="MS Mincho" w:cs="MS Mincho" w:asciiTheme="minorEastAsia" w:hAnsiTheme="minorEastAsia"/>
          <w:sz w:val="24"/>
        </w:rPr>
        <w:t xml:space="preserve">☑</w:t>
      </w:r>
      <w:r>
        <w:rPr>
          <w:rFonts w:hint="eastAsia" w:cs="宋体" w:asciiTheme="minorEastAsia" w:hAnsiTheme="minorEastAsia" w:eastAsiaTheme="minorEastAsia"/>
          <w:sz w:val="24"/>
        </w:rPr>
        <w:t xml:space="preserve">6.1 采用资格后审方式</w:t>
      </w:r>
      <w:r/>
    </w:p>
    <w:p>
      <w:pPr>
        <w:ind w:firstLine="480"/>
        <w:jc w:val="left"/>
        <w:spacing w:line="360" w:lineRule="auto"/>
        <w:widowControl/>
        <w:rPr>
          <w:rFonts w:cs="宋体" w:asciiTheme="minorEastAsia" w:hAnsiTheme="minorEastAsia" w:eastAsiaTheme="minorEastAsia"/>
          <w:b/>
          <w:sz w:val="24"/>
        </w:rPr>
      </w:pPr>
      <w:r>
        <w:rPr>
          <w:rFonts w:hint="eastAsia" w:cs="宋体" w:asciiTheme="minorEastAsia" w:hAnsiTheme="minorEastAsia" w:eastAsiaTheme="minorEastAsia"/>
          <w:sz w:val="24"/>
        </w:rPr>
        <w:t xml:space="preserve">开标结束后，采购人将依法对投标人的资格进行审查。资格审查的内容如下：</w:t>
      </w:r>
      <w:r/>
    </w:p>
    <w:tbl>
      <w:tblPr>
        <w:tblW w:w="50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4"/>
        <w:gridCol w:w="4358"/>
        <w:gridCol w:w="5016"/>
      </w:tblGrid>
      <w:tr>
        <w:trPr/>
        <w:tc>
          <w:tcPr>
            <w:tcW w:w="854"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序号</w:t>
            </w:r>
            <w:r/>
          </w:p>
        </w:tc>
        <w:tc>
          <w:tcPr>
            <w:tcW w:w="4358" w:type="dxa"/>
            <w:vAlign w:val="center"/>
            <w:textDirection w:val="lrTb"/>
            <w:noWrap/>
          </w:tcPr>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审查要素</w:t>
            </w:r>
            <w:r/>
          </w:p>
        </w:tc>
        <w:tc>
          <w:tcPr>
            <w:tcW w:w="4534"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审查内容</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具有独立承担民事责任的能力</w:t>
            </w:r>
            <w:r/>
          </w:p>
        </w:tc>
        <w:tc>
          <w:tcPr>
            <w:tcW w:w="4534" w:type="dxa"/>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提供法人或者其他组织的营业执照等证明文件扫描件；投标人为自然人的，提供其身份证扫描件</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具有良好的商业信誉和健全的财务会计制度</w:t>
            </w:r>
            <w:r/>
          </w:p>
        </w:tc>
        <w:tc>
          <w:tcPr>
            <w:tcW w:w="4534" w:type="dxa"/>
            <w:vAlign w:val="center"/>
            <w:textDirection w:val="lrTb"/>
            <w:noWrap/>
          </w:tcPr>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Cs/>
                <w:sz w:val="24"/>
              </w:rPr>
              <w:t xml:space="preserve">提供2025度财务报告，成立不满一年的提供至少一个月财务报告，或银行出具的资信证明，或财政部门认可的政府采购专业担保机构出具的投标担保函等；或提供资格承诺函</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具有履行合同所必需的设备和专业技术能力</w:t>
            </w:r>
            <w:r/>
          </w:p>
        </w:tc>
        <w:tc>
          <w:tcPr>
            <w:tcW w:w="453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提供投标人相关信息一览表；或提供资格承诺函</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有依法缴纳税收和社会保障资金的良好记录</w:t>
            </w:r>
            <w:r/>
          </w:p>
        </w:tc>
        <w:tc>
          <w:tcPr>
            <w:tcW w:w="453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提供参加本次政府采购活动前半年内（至少一个月）依法缴纳税收和社会保险资金的相关材料；或提供资格承诺函</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参加政府采购活动前三年内，在经营活动中没有重大违法记录</w:t>
            </w:r>
            <w:r/>
          </w:p>
        </w:tc>
        <w:tc>
          <w:tcPr>
            <w:tcW w:w="4534" w:type="dxa"/>
            <w:vAlign w:val="center"/>
            <w:textDirection w:val="lrTb"/>
            <w:noWrap/>
          </w:tcPr>
          <w:p>
            <w:pPr>
              <w:spacing w:line="360" w:lineRule="auto"/>
              <w:rPr>
                <w:rFonts w:cs="宋体" w:asciiTheme="minorEastAsia" w:hAnsiTheme="minorEastAsia" w:eastAsiaTheme="minorEastAsia"/>
                <w:sz w:val="24"/>
                <w:szCs w:val="28"/>
              </w:rPr>
            </w:pPr>
            <w:r/>
            <w:bookmarkStart w:id="112" w:name="OLE_LINK13"/>
            <w:r/>
            <w:bookmarkStart w:id="113" w:name="OLE_LINK14"/>
            <w:r>
              <w:rPr>
                <w:rFonts w:hint="eastAsia" w:cs="宋体" w:asciiTheme="minorEastAsia" w:hAnsiTheme="minorEastAsia" w:eastAsiaTheme="minorEastAsia"/>
                <w:sz w:val="24"/>
              </w:rPr>
              <w:t xml:space="preserve">（1）</w:t>
            </w:r>
            <w:bookmarkEnd w:id="112"/>
            <w:r/>
            <w:bookmarkEnd w:id="113"/>
            <w:r>
              <w:rPr>
                <w:rFonts w:hint="eastAsia" w:cs="宋体" w:asciiTheme="minorEastAsia" w:hAnsiTheme="minorEastAsia" w:eastAsiaTheme="minorEastAsia"/>
                <w:sz w:val="24"/>
              </w:rPr>
              <w:t xml:space="preserve">投标函或资格承诺函。</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（2）“信用中国”网站（www.creditchina.gov.cn）、中国政府采购网（www.ccgp.gov.cn）、“信用江苏”网站</w:t>
            </w:r>
            <w:r>
              <w:rPr>
                <w:rFonts w:hint="eastAsia" w:cs="宋体" w:asciiTheme="minorEastAsia" w:hAnsiTheme="minorEastAsia" w:eastAsiaTheme="minorEastAsia"/>
                <w:sz w:val="24"/>
              </w:rPr>
              <w:t xml:space="preserve">（http://http://credit.jiangsu.gov.cn/）的查询结果未列入失信被执行人名单、重大税收违法案件当事人名单、政府采购严重违法失信行为名单，以现场查询为准。</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法律、行政法规规定的其他条件</w:t>
            </w:r>
            <w:r/>
          </w:p>
        </w:tc>
        <w:tc>
          <w:tcPr>
            <w:tcW w:w="4534"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szCs w:val="28"/>
              </w:rPr>
              <w:t xml:space="preserve">无</w:t>
            </w:r>
            <w:r/>
          </w:p>
        </w:tc>
      </w:tr>
      <w:tr>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落实政府采购政策需满足的资格要求</w:t>
            </w:r>
            <w:r/>
          </w:p>
        </w:tc>
        <w:tc>
          <w:tcPr>
            <w:tcW w:w="4534" w:type="dxa"/>
            <w:vAlign w:val="center"/>
            <w:textDirection w:val="lrTb"/>
            <w:noWrap/>
          </w:tcPr>
          <w:p>
            <w:pPr>
              <w:spacing w:line="360" w:lineRule="auto"/>
              <w:rPr>
                <w:rFonts w:cs="宋体" w:asciiTheme="minorEastAsia" w:hAnsiTheme="minorEastAsia" w:eastAsiaTheme="minorEastAsia"/>
                <w:sz w:val="24"/>
                <w:szCs w:val="28"/>
              </w:rPr>
            </w:pPr>
            <w:r>
              <w:rPr>
                <w:rFonts w:hint="eastAsia" w:cs="宋体" w:asciiTheme="minorEastAsia" w:hAnsiTheme="minorEastAsia" w:eastAsiaTheme="minorEastAsia"/>
                <w:sz w:val="24"/>
                <w:szCs w:val="28"/>
              </w:rPr>
              <w:t xml:space="preserve">提供《中小企业声明函》</w:t>
            </w:r>
            <w:r/>
          </w:p>
        </w:tc>
      </w:tr>
      <w:tr>
        <w:trPr>
          <w:trHeight w:val="696"/>
        </w:trPr>
        <w:tc>
          <w:tcPr>
            <w:tcW w:w="85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4358"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szCs w:val="28"/>
              </w:rPr>
              <w:t xml:space="preserve">本项目的特定资格要求</w:t>
            </w:r>
            <w:r/>
          </w:p>
        </w:tc>
        <w:tc>
          <w:tcPr>
            <w:tcW w:w="4534" w:type="dxa"/>
            <w:vAlign w:val="center"/>
            <w:textDirection w:val="lrTb"/>
            <w:noWrap/>
          </w:tcPr>
          <w:p>
            <w:pPr>
              <w:spacing w:line="360" w:lineRule="auto"/>
              <w:rPr>
                <w:rFonts w:cs="宋体" w:asciiTheme="minorEastAsia" w:hAnsiTheme="minorEastAsia" w:eastAsiaTheme="minorEastAsia"/>
                <w:sz w:val="24"/>
                <w:szCs w:val="28"/>
                <w:highlight w:val="white"/>
              </w:rPr>
            </w:pPr>
            <w:r>
              <w:rPr>
                <w:rFonts w:cs="宋体" w:asciiTheme="minorEastAsia" w:hAnsiTheme="minorEastAsia" w:eastAsiaTheme="minorEastAsia"/>
                <w:sz w:val="24"/>
                <w:szCs w:val="28"/>
                <w:highlight w:val="white"/>
              </w:rPr>
              <w:t xml:space="preserve">无</w:t>
            </w:r>
            <w:r/>
          </w:p>
        </w:tc>
      </w:tr>
    </w:tbl>
    <w:p>
      <w:pPr>
        <w:ind w:firstLine="446"/>
        <w:jc w:val="left"/>
        <w:spacing w:before="200" w:after="200" w:line="360" w:lineRule="auto"/>
        <w:widowControl/>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7.投标人符合性审查</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2"/>
        <w:gridCol w:w="3817"/>
        <w:gridCol w:w="4890"/>
      </w:tblGrid>
      <w:tr>
        <w:trPr/>
        <w:tc>
          <w:tcPr>
            <w:tcW w:w="922"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序号</w:t>
            </w:r>
            <w:r/>
          </w:p>
        </w:tc>
        <w:tc>
          <w:tcPr>
            <w:tcW w:w="3817"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审查要素</w:t>
            </w:r>
            <w:r/>
          </w:p>
        </w:tc>
        <w:tc>
          <w:tcPr>
            <w:tcW w:w="4890" w:type="dxa"/>
            <w:textDirection w:val="lrTb"/>
            <w:noWrap/>
          </w:tcPr>
          <w:p>
            <w:pPr>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审查内容</w:t>
            </w:r>
            <w:r/>
          </w:p>
        </w:tc>
      </w:tr>
      <w:tr>
        <w:trPr>
          <w:cantSplit/>
        </w:trPr>
        <w:tc>
          <w:tcPr>
            <w:tcW w:w="922" w:type="dxa"/>
            <w:vAlign w:val="center"/>
            <w:vMerge w:val="restart"/>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right w:val="single" w:color="000000" w:sz="4" w:space="0"/>
            </w:tcBorders>
            <w:tcW w:w="3817" w:type="dxa"/>
            <w:vAlign w:val="center"/>
            <w:vMerge w:val="restart"/>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投标文件有效性</w:t>
            </w:r>
            <w:r/>
          </w:p>
        </w:tc>
        <w:tc>
          <w:tcPr>
            <w:tcBorders>
              <w:left w:val="single" w:color="000000" w:sz="4" w:space="0"/>
              <w:bottom w:val="single" w:color="000000" w:sz="4" w:space="0"/>
            </w:tcBorders>
            <w:tcW w:w="4890"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3817" w:type="dxa"/>
            <w:vAlign w:val="center"/>
            <w:vMerge w:val="continue"/>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tcBorders>
            <w:tcW w:w="4890"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投标报价。</w:t>
            </w:r>
            <w:r/>
          </w:p>
        </w:tc>
      </w:tr>
      <w:tr>
        <w:trPr>
          <w:cantSplit/>
          <w:trHeight w:val="602"/>
        </w:trPr>
        <w:tc>
          <w:tcPr>
            <w:tcW w:w="922" w:type="dxa"/>
            <w:vAlign w:val="center"/>
            <w:vMerge w:val="continue"/>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right w:val="single" w:color="000000" w:sz="4" w:space="0"/>
            </w:tcBorders>
            <w:tcW w:w="3817" w:type="dxa"/>
            <w:vAlign w:val="center"/>
            <w:vMerge w:val="continue"/>
            <w:textDirection w:val="lrTb"/>
            <w:noWrap/>
          </w:tcPr>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top w:val="single" w:color="000000" w:sz="4" w:space="0"/>
              <w:left w:val="single" w:color="000000" w:sz="4" w:space="0"/>
            </w:tcBorders>
            <w:tcW w:w="4890"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未发现属无效投标的情形。</w:t>
            </w:r>
            <w:r/>
          </w:p>
        </w:tc>
      </w:tr>
      <w:tr>
        <w:trPr>
          <w:trHeight w:val="1424"/>
        </w:trPr>
        <w:tc>
          <w:tcPr>
            <w:tcW w:w="922"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3817" w:type="dxa"/>
            <w:vAlign w:val="center"/>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对招标文件响应程度</w:t>
            </w:r>
            <w:r/>
          </w:p>
        </w:tc>
        <w:tc>
          <w:tcPr>
            <w:tcW w:w="4890" w:type="dxa"/>
            <w:textDirection w:val="lrTb"/>
            <w:noWrap/>
          </w:tcPr>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审查投标文件，以确定其是否满足招标文件的实质性要求。不满足招标文件的实质性要求的，投标无效。</w:t>
            </w:r>
            <w:bookmarkEnd w:id="107"/>
            <w:r/>
            <w:bookmarkEnd w:id="108"/>
            <w:r/>
            <w:bookmarkEnd w:id="109"/>
            <w:r/>
            <w:bookmarkEnd w:id="110"/>
            <w:r/>
            <w:bookmarkEnd w:id="111"/>
            <w:r/>
            <w:r/>
          </w:p>
        </w:tc>
      </w:tr>
    </w:tbl>
    <w:p>
      <w:pPr>
        <w:ind w:firstLine="420"/>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360" w:lineRule="auto"/>
        <w:widowControl/>
        <w:rPr>
          <w:rFonts w:cs="宋体" w:asciiTheme="minorEastAsia" w:hAnsiTheme="minorEastAsia" w:eastAsiaTheme="minorEastAsia"/>
          <w:sz w:val="28"/>
        </w:rPr>
      </w:pPr>
      <w:r>
        <w:rPr>
          <w:rFonts w:hint="eastAsia" w:eastAsia="MS Mincho" w:cs="MS Mincho" w:asciiTheme="minorEastAsia" w:hAnsiTheme="minorEastAsia"/>
          <w:sz w:val="28"/>
        </w:rPr>
        <w:t xml:space="preserve">☑</w:t>
      </w:r>
      <w:r>
        <w:rPr>
          <w:rFonts w:cs="宋体" w:asciiTheme="minorEastAsia" w:hAnsiTheme="minorEastAsia" w:eastAsiaTheme="minorEastAsia"/>
          <w:sz w:val="28"/>
        </w:rPr>
        <w:t xml:space="preserve">8.1 </w:t>
      </w:r>
      <w:r>
        <w:rPr>
          <w:rFonts w:hint="eastAsia" w:cs="宋体" w:asciiTheme="minorEastAsia" w:hAnsiTheme="minorEastAsia" w:eastAsiaTheme="minorEastAsia"/>
          <w:sz w:val="28"/>
        </w:rPr>
        <w:t xml:space="preserve">本项目采用综合评分法</w:t>
      </w:r>
      <w:r/>
    </w:p>
    <w:tbl>
      <w:tblPr>
        <w:tblW w:w="9755" w:type="dxa"/>
        <w:jc w:val="center"/>
        <w:tblLayout w:type="fixed"/>
        <w:tblCellMar>
          <w:left w:w="15" w:type="dxa"/>
          <w:top w:w="15" w:type="dxa"/>
          <w:right w:w="15" w:type="dxa"/>
          <w:bottom w:w="15" w:type="dxa"/>
        </w:tblCellMar>
        <w:tblLook w:val="04A0" w:firstRow="1" w:lastRow="0" w:firstColumn="1" w:lastColumn="0" w:noHBand="0" w:noVBand="1"/>
      </w:tblPr>
      <w:tblGrid>
        <w:gridCol w:w="2078"/>
        <w:gridCol w:w="2488"/>
        <w:gridCol w:w="2551"/>
        <w:gridCol w:w="2638"/>
      </w:tblGrid>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bookmarkStart w:id="114" w:name="OLE_LINK67"/>
            <w:r/>
            <w:bookmarkStart w:id="115" w:name="OLE_LINK68"/>
            <w:r/>
            <w:bookmarkStart w:id="116" w:name="OLE_LINK206"/>
            <w:r/>
            <w:bookmarkStart w:id="117" w:name="OLE_LINK207"/>
            <w:r>
              <w:rPr>
                <w:rFonts w:hint="eastAsia" w:cs="宋体" w:asciiTheme="minorEastAsia" w:hAnsiTheme="minorEastAsia" w:eastAsiaTheme="minorEastAsia"/>
                <w:sz w:val="24"/>
                <w:szCs w:val="20"/>
                <w:highlight w:val="white"/>
              </w:rPr>
              <w:t xml:space="preserve">评分项目</w:t>
            </w:r>
            <w:bookmarkEnd w:id="114"/>
            <w:r/>
            <w:bookmarkEnd w:id="115"/>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商务评估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价格评估</w:t>
            </w:r>
            <w:r/>
          </w:p>
        </w:tc>
      </w:tr>
      <w:tr>
        <w:trPr>
          <w:jc w:val="center"/>
          <w:trHeight w:val="38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7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分值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48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 w:val="24"/>
                <w:szCs w:val="20"/>
                <w:highlight w:val="white"/>
              </w:rPr>
              <w:t xml:space="preserve">5</w:t>
            </w:r>
            <w:r>
              <w:rPr>
                <w:rFonts w:cs="宋体" w:asciiTheme="minorEastAsia" w:hAnsiTheme="minorEastAsia" w:eastAsiaTheme="minorEastAsia"/>
                <w:sz w:val="24"/>
                <w:szCs w:val="20"/>
                <w:highlight w:val="white"/>
              </w:rPr>
              <w:t xml:space="preserve">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51"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 w:val="24"/>
                <w:szCs w:val="20"/>
                <w:highlight w:val="white"/>
              </w:rPr>
              <w:t xml:space="preserve">29</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38" w:type="dxa"/>
            <w:vAlign w:val="center"/>
            <w:textDirection w:val="lrTb"/>
            <w:noWrap/>
          </w:tcPr>
          <w:p>
            <w:pPr>
              <w:jc w:val="center"/>
              <w:spacing w:line="360" w:lineRule="auto"/>
              <w:widowControl/>
              <w:rPr>
                <w:rFonts w:cs="宋体" w:asciiTheme="minorEastAsia" w:hAnsiTheme="minorEastAsia" w:eastAsiaTheme="minorEastAsia"/>
                <w:sz w:val="24"/>
                <w:szCs w:val="20"/>
                <w:highlight w:val="white"/>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szCs w:val="20"/>
                <w:highlight w:val="white"/>
              </w:rPr>
              <w:t xml:space="preserve">1</w:t>
            </w:r>
            <w:r>
              <w:rPr>
                <w:rFonts w:cs="宋体" w:asciiTheme="minorEastAsia" w:hAnsiTheme="minorEastAsia" w:eastAsiaTheme="minorEastAsia"/>
                <w:sz w:val="24"/>
                <w:szCs w:val="20"/>
                <w:highlight w:val="white"/>
              </w:rPr>
              <w:t xml:space="preserve">5</w:t>
            </w:r>
            <w:r/>
          </w:p>
        </w:tc>
      </w:tr>
    </w:tbl>
    <w:p>
      <w:pPr>
        <w:spacing w:line="360" w:lineRule="auto"/>
        <w:widowControl/>
        <w:rPr>
          <w:rFonts w:cs="宋体" w:asciiTheme="minorEastAsia" w:hAnsiTheme="minorEastAsia" w:eastAsiaTheme="minorEastAsia"/>
          <w:b/>
          <w:sz w:val="24"/>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24"/>
          <w:highlight w:val="white"/>
        </w:rPr>
        <w:t xml:space="preserve">（一）技术评估</w:t>
      </w:r>
      <w:r/>
    </w:p>
    <w:tbl>
      <w:tblPr>
        <w:tblW w:w="9781" w:type="dxa"/>
        <w:tblInd w:w="-137" w:type="dxa"/>
        <w:tblLayout w:type="fixed"/>
        <w:tblCellMar>
          <w:left w:w="15" w:type="dxa"/>
          <w:top w:w="15" w:type="dxa"/>
          <w:right w:w="15" w:type="dxa"/>
          <w:bottom w:w="15" w:type="dxa"/>
        </w:tblCellMar>
        <w:tblLook w:val="04A0" w:firstRow="1" w:lastRow="0" w:firstColumn="1" w:lastColumn="0" w:noHBand="0" w:noVBand="1"/>
      </w:tblPr>
      <w:tblGrid>
        <w:gridCol w:w="568"/>
        <w:gridCol w:w="49"/>
        <w:gridCol w:w="999"/>
        <w:gridCol w:w="7315"/>
        <w:gridCol w:w="850"/>
      </w:tblGrid>
      <w:tr>
        <w:trPr>
          <w:trHeight w:val="636"/>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7"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99"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评审细则</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分值</w:t>
            </w:r>
            <w:r/>
          </w:p>
        </w:tc>
      </w:tr>
      <w:tr>
        <w:trPr>
          <w:trHeight w:val="310"/>
        </w:trPr>
        <w:tc>
          <w:tcPr>
            <w:gridSpan w:val="4"/>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931"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技术评估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t xml:space="preserve">5</w:t>
            </w:r>
            <w:r>
              <w:rPr>
                <w:rFonts w:asciiTheme="minorEastAsia" w:hAnsiTheme="minorEastAsia" w:eastAsiaTheme="minorEastAsia"/>
                <w:sz w:val="24"/>
              </w:rPr>
              <w:t xml:space="preserve">6</w:t>
            </w:r>
            <w:r/>
          </w:p>
        </w:tc>
      </w:tr>
      <w:tr>
        <w:trPr>
          <w:trHeight w:val="18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需求</w:t>
            </w:r>
            <w:r>
              <w:rPr>
                <w:rFonts w:hint="eastAsia" w:cs="仿宋" w:asciiTheme="minorEastAsia" w:hAnsiTheme="minorEastAsia" w:eastAsiaTheme="minorEastAsia"/>
                <w:bCs/>
                <w:color w:val="000000" w:themeColor="text1"/>
                <w:sz w:val="24"/>
              </w:rPr>
              <w:t xml:space="preserve">理解</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根据投标人提供的需求</w:t>
            </w:r>
            <w:r>
              <w:rPr>
                <w:rFonts w:hint="eastAsia" w:cs="仿宋" w:asciiTheme="minorEastAsia" w:hAnsiTheme="minorEastAsia" w:eastAsiaTheme="minorEastAsia"/>
                <w:bCs/>
                <w:color w:val="000000" w:themeColor="text1"/>
                <w:sz w:val="24"/>
              </w:rPr>
              <w:t xml:space="preserve">理解</w:t>
            </w:r>
            <w:r>
              <w:rPr>
                <w:rFonts w:hint="eastAsia" w:cs="仿宋" w:asciiTheme="minorEastAsia" w:hAnsiTheme="minorEastAsia" w:eastAsiaTheme="minorEastAsia"/>
                <w:bCs/>
                <w:color w:val="000000" w:themeColor="text1"/>
                <w:sz w:val="24"/>
              </w:rPr>
              <w:t xml:space="preserve">分析方案，包括但不限于：项目背景、建设目标、</w:t>
            </w:r>
            <w:r>
              <w:rPr>
                <w:rFonts w:hint="eastAsia" w:cs="仿宋" w:asciiTheme="minorEastAsia" w:hAnsiTheme="minorEastAsia" w:eastAsiaTheme="minorEastAsia"/>
                <w:bCs/>
                <w:color w:val="000000" w:themeColor="text1"/>
                <w:sz w:val="24"/>
              </w:rPr>
              <w:t xml:space="preserve">业务与数据</w:t>
            </w:r>
            <w:r>
              <w:rPr>
                <w:rFonts w:hint="eastAsia" w:cs="仿宋" w:asciiTheme="minorEastAsia" w:hAnsiTheme="minorEastAsia" w:eastAsiaTheme="minorEastAsia"/>
                <w:bCs/>
                <w:color w:val="000000" w:themeColor="text1"/>
                <w:sz w:val="24"/>
              </w:rPr>
              <w:t xml:space="preserve">需求分析，完全包含上述要点得</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分，有缺项或无方案的不得分。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方案能结合本项目实际场景，清晰阐述建设意义、明确论证建设必要性的加</w:t>
            </w:r>
            <w:r>
              <w:rPr>
                <w:rFonts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8</w:t>
            </w:r>
            <w:r/>
          </w:p>
        </w:tc>
      </w:tr>
      <w:tr>
        <w:trPr>
          <w:trHeight w:val="15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1.2</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现状分析</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w:t>
            </w:r>
            <w:r>
              <w:rPr>
                <w:rFonts w:hint="eastAsia" w:cs="仿宋" w:asciiTheme="minorEastAsia" w:hAnsiTheme="minorEastAsia" w:eastAsiaTheme="minorEastAsia"/>
                <w:bCs/>
                <w:color w:val="000000" w:themeColor="text1"/>
                <w:sz w:val="24"/>
              </w:rPr>
              <w:t xml:space="preserve">投标人提供的园区信息化现状了解及差距分析</w:t>
            </w:r>
            <w:r>
              <w:rPr>
                <w:rFonts w:hint="eastAsia" w:cs="仿宋" w:asciiTheme="minorEastAsia" w:hAnsiTheme="minorEastAsia" w:eastAsiaTheme="minorEastAsia"/>
                <w:bCs/>
                <w:color w:val="000000" w:themeColor="text1"/>
                <w:sz w:val="24"/>
              </w:rPr>
              <w:t xml:space="preserve">方案，</w:t>
            </w:r>
            <w:r>
              <w:rPr>
                <w:rFonts w:hint="eastAsia" w:cs="仿宋" w:asciiTheme="minorEastAsia" w:hAnsiTheme="minorEastAsia" w:eastAsiaTheme="minorEastAsia"/>
                <w:bCs/>
                <w:color w:val="000000" w:themeColor="text1"/>
                <w:sz w:val="24"/>
              </w:rPr>
              <w:t xml:space="preserve">包括但不限于：</w:t>
            </w:r>
            <w:r>
              <w:rPr>
                <w:rFonts w:hint="eastAsia" w:cs="仿宋" w:asciiTheme="minorEastAsia" w:hAnsiTheme="minorEastAsia" w:eastAsiaTheme="minorEastAsia"/>
                <w:bCs/>
                <w:color w:val="000000" w:themeColor="text1"/>
                <w:sz w:val="24"/>
              </w:rPr>
              <w:t xml:space="preserve">现状了解</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差距</w:t>
            </w:r>
            <w:r>
              <w:rPr>
                <w:rFonts w:hint="eastAsia" w:cs="仿宋" w:asciiTheme="minorEastAsia" w:hAnsiTheme="minorEastAsia" w:eastAsiaTheme="minorEastAsia"/>
                <w:bCs/>
                <w:color w:val="000000" w:themeColor="text1"/>
                <w:sz w:val="24"/>
              </w:rPr>
              <w:t xml:space="preserve">分析</w:t>
            </w:r>
            <w:r>
              <w:rPr>
                <w:rFonts w:hint="eastAsia" w:cs="仿宋" w:asciiTheme="minorEastAsia" w:hAnsiTheme="minorEastAsia" w:eastAsiaTheme="minorEastAsia"/>
                <w:bCs/>
                <w:color w:val="000000" w:themeColor="text1"/>
                <w:sz w:val="24"/>
              </w:rPr>
              <w:t xml:space="preserve">，完全包含上述要点得</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分，有缺项或无方案的不得分。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方案紧密贴合实际场景，结合</w:t>
            </w:r>
            <w:r>
              <w:rPr>
                <w:rFonts w:hint="eastAsia" w:cs="仿宋" w:asciiTheme="minorEastAsia" w:hAnsiTheme="minorEastAsia" w:eastAsiaTheme="minorEastAsia"/>
                <w:bCs/>
                <w:color w:val="000000" w:themeColor="text1"/>
                <w:sz w:val="24"/>
              </w:rPr>
              <w:t xml:space="preserve">需求制定的加1</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方案具有清晰的</w:t>
            </w:r>
            <w:r>
              <w:rPr>
                <w:rFonts w:hint="eastAsia" w:cs="仿宋" w:asciiTheme="minorEastAsia" w:hAnsiTheme="minorEastAsia" w:eastAsiaTheme="minorEastAsia"/>
                <w:bCs/>
                <w:color w:val="000000" w:themeColor="text1"/>
                <w:sz w:val="24"/>
              </w:rPr>
              <w:t xml:space="preserve">分析</w:t>
            </w:r>
            <w:r>
              <w:rPr>
                <w:rFonts w:hint="eastAsia" w:cs="仿宋" w:asciiTheme="minorEastAsia" w:hAnsiTheme="minorEastAsia" w:eastAsiaTheme="minorEastAsia"/>
                <w:bCs/>
                <w:color w:val="000000" w:themeColor="text1"/>
                <w:sz w:val="24"/>
              </w:rPr>
              <w:t xml:space="preserve">流程，明确具体</w:t>
            </w:r>
            <w:r>
              <w:rPr>
                <w:rFonts w:hint="eastAsia" w:cs="仿宋" w:asciiTheme="minorEastAsia" w:hAnsiTheme="minorEastAsia" w:eastAsiaTheme="minorEastAsia"/>
                <w:bCs/>
                <w:color w:val="000000" w:themeColor="text1"/>
                <w:sz w:val="24"/>
              </w:rPr>
              <w:t xml:space="preserve">差距</w:t>
            </w:r>
            <w:r>
              <w:rPr>
                <w:rFonts w:hint="eastAsia" w:cs="仿宋" w:asciiTheme="minorEastAsia" w:hAnsiTheme="minorEastAsia" w:eastAsiaTheme="minorEastAsia"/>
                <w:bCs/>
                <w:color w:val="000000" w:themeColor="text1"/>
                <w:sz w:val="24"/>
              </w:rPr>
              <w:t xml:space="preserve">的加1</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8</w:t>
            </w:r>
            <w:r/>
          </w:p>
        </w:tc>
      </w:tr>
      <w:tr>
        <w:trPr>
          <w:trHeight w:val="14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ind w:firstLine="120"/>
              <w:spacing w:line="360" w:lineRule="auto"/>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1.3</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实施方案评价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根据投标人提供的实施方案，内容包含但不限于：系统开发、</w:t>
            </w:r>
            <w:r>
              <w:rPr>
                <w:rFonts w:hint="eastAsia" w:cs="仿宋" w:asciiTheme="minorEastAsia" w:hAnsiTheme="minorEastAsia" w:eastAsiaTheme="minorEastAsia"/>
                <w:bCs/>
                <w:color w:val="000000" w:themeColor="text1"/>
                <w:sz w:val="24"/>
              </w:rPr>
              <w:t xml:space="preserve">质量保障措施</w:t>
            </w:r>
            <w:r>
              <w:rPr>
                <w:rFonts w:hint="eastAsia" w:cs="仿宋" w:asciiTheme="minorEastAsia" w:hAnsiTheme="minorEastAsia" w:eastAsiaTheme="minorEastAsia"/>
                <w:bCs/>
                <w:color w:val="000000" w:themeColor="text1"/>
                <w:sz w:val="24"/>
              </w:rPr>
              <w:t xml:space="preserve">、项目实施进度安排、进度控制计划、协助验收计划、服务人员组成及分工。方案完全包含上述要点的得</w:t>
            </w:r>
            <w:r>
              <w:rPr>
                <w:rFonts w:cs="仿宋" w:asciiTheme="minorEastAsia" w:hAnsiTheme="minorEastAsia" w:eastAsiaTheme="minorEastAsia"/>
                <w:bCs/>
                <w:color w:val="000000" w:themeColor="text1"/>
                <w:sz w:val="24"/>
              </w:rPr>
              <w:t xml:space="preserve">6</w:t>
            </w:r>
            <w:r>
              <w:rPr>
                <w:rFonts w:hint="eastAsia" w:cs="仿宋" w:asciiTheme="minorEastAsia" w:hAnsiTheme="minorEastAsia" w:eastAsiaTheme="minorEastAsia"/>
                <w:bCs/>
                <w:color w:val="000000" w:themeColor="text1"/>
                <w:sz w:val="24"/>
              </w:rPr>
              <w:t xml:space="preserve">分；无方案或有缺项的不得分。方案有合理化建议或措施的，且合理可行的，加2分。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8</w:t>
            </w:r>
            <w:r/>
          </w:p>
        </w:tc>
      </w:tr>
      <w:tr>
        <w:trPr>
          <w:trHeight w:val="1351"/>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ind w:firstLine="120"/>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1.4</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总体设计方案评价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w:t>
            </w:r>
            <w:r>
              <w:rPr>
                <w:rFonts w:hint="eastAsia" w:cs="仿宋" w:asciiTheme="minorEastAsia" w:hAnsiTheme="minorEastAsia" w:eastAsiaTheme="minorEastAsia"/>
                <w:bCs/>
                <w:color w:val="000000" w:themeColor="text1"/>
                <w:sz w:val="24"/>
              </w:rPr>
              <w:t xml:space="preserve">系统总体设计</w:t>
            </w:r>
            <w:r>
              <w:rPr>
                <w:rFonts w:hint="eastAsia" w:cs="仿宋" w:asciiTheme="minorEastAsia" w:hAnsiTheme="minorEastAsia" w:eastAsiaTheme="minorEastAsia"/>
                <w:bCs/>
                <w:color w:val="000000" w:themeColor="text1"/>
                <w:sz w:val="24"/>
              </w:rPr>
              <w:t xml:space="preserve">方案，内容包含但不限于：总体架构、软件功能设计、软件功能原型图或系统截图。方案完全包含上述要点的得5分；无方案或有缺项的不得分。</w:t>
            </w:r>
            <w:r/>
          </w:p>
          <w:p>
            <w:pPr>
              <w:ind w:firstLine="480"/>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方案明确包含本项目相关业务流程设计和总体性能指标，且性能指标符合本项目实际运维及使用需求的加</w:t>
            </w:r>
            <w:r>
              <w:rPr>
                <w:rFonts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8</w:t>
            </w:r>
            <w:r/>
          </w:p>
        </w:tc>
      </w:tr>
      <w:tr>
        <w:trPr>
          <w:trHeight w:val="1536"/>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ind w:firstLine="120"/>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1.5</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数据对接方案</w:t>
            </w:r>
            <w:r>
              <w:rPr>
                <w:rFonts w:hint="eastAsia" w:cs="仿宋" w:asciiTheme="minorEastAsia" w:hAnsiTheme="minorEastAsia" w:eastAsiaTheme="minorEastAsia"/>
                <w:bCs/>
                <w:color w:val="000000" w:themeColor="text1"/>
                <w:sz w:val="24"/>
              </w:rPr>
              <w:t xml:space="preserve">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left="479"/>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w:t>
            </w:r>
            <w:r>
              <w:rPr>
                <w:rFonts w:hint="eastAsia" w:cs="仿宋" w:asciiTheme="minorEastAsia" w:hAnsiTheme="minorEastAsia" w:eastAsiaTheme="minorEastAsia"/>
                <w:bCs/>
                <w:color w:val="000000" w:themeColor="text1"/>
                <w:sz w:val="24"/>
              </w:rPr>
              <w:t xml:space="preserve">数据对接</w:t>
            </w:r>
            <w:r>
              <w:rPr>
                <w:rFonts w:hint="eastAsia" w:cs="仿宋" w:asciiTheme="minorEastAsia" w:hAnsiTheme="minorEastAsia" w:eastAsiaTheme="minorEastAsia"/>
                <w:bCs/>
                <w:color w:val="000000" w:themeColor="text1"/>
                <w:sz w:val="24"/>
              </w:rPr>
              <w:t xml:space="preserve">方案，包括但不限于：</w:t>
            </w:r>
            <w:r>
              <w:rPr>
                <w:rFonts w:hint="eastAsia" w:cs="仿宋" w:asciiTheme="minorEastAsia" w:hAnsiTheme="minorEastAsia" w:eastAsiaTheme="minorEastAsia"/>
                <w:bCs/>
                <w:color w:val="000000" w:themeColor="text1"/>
                <w:sz w:val="24"/>
              </w:rPr>
              <w:t xml:space="preserve">园区现有智慧</w:t>
            </w:r>
            <w:r/>
          </w:p>
          <w:p>
            <w:pPr>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园区平台相关数据对接方案</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园区设备及第三方系统对接方案</w:t>
            </w:r>
            <w:r>
              <w:rPr>
                <w:rFonts w:hint="eastAsia" w:cs="仿宋" w:asciiTheme="minorEastAsia" w:hAnsiTheme="minorEastAsia" w:eastAsiaTheme="minorEastAsia"/>
                <w:bCs/>
                <w:color w:val="000000" w:themeColor="text1"/>
                <w:sz w:val="24"/>
              </w:rPr>
              <w:t xml:space="preserve">、</w:t>
            </w:r>
            <w:r>
              <w:rPr>
                <w:rFonts w:hint="eastAsia" w:cs="仿宋" w:asciiTheme="minorEastAsia" w:hAnsiTheme="minorEastAsia" w:eastAsiaTheme="minorEastAsia"/>
                <w:bCs/>
                <w:color w:val="000000" w:themeColor="text1"/>
                <w:sz w:val="24"/>
              </w:rPr>
              <w:t xml:space="preserve">.与上级系统对接共享方案</w:t>
            </w:r>
            <w:r>
              <w:rPr>
                <w:rFonts w:hint="eastAsia" w:cs="仿宋" w:asciiTheme="minorEastAsia" w:hAnsiTheme="minorEastAsia" w:eastAsiaTheme="minorEastAsia"/>
                <w:bCs/>
                <w:color w:val="000000" w:themeColor="text1"/>
                <w:sz w:val="24"/>
              </w:rPr>
              <w:t xml:space="preserve">。方案</w:t>
            </w:r>
            <w:r>
              <w:rPr>
                <w:rFonts w:hint="eastAsia" w:cs="仿宋" w:asciiTheme="minorEastAsia" w:hAnsiTheme="minorEastAsia" w:eastAsiaTheme="minorEastAsia"/>
                <w:bCs/>
                <w:color w:val="000000" w:themeColor="text1"/>
                <w:sz w:val="24"/>
              </w:rPr>
              <w:t xml:space="preserve">完全包含上述要点得</w:t>
            </w:r>
            <w:r>
              <w:rPr>
                <w:rFonts w:cs="仿宋" w:asciiTheme="minorEastAsia" w:hAnsiTheme="minorEastAsia" w:eastAsiaTheme="minorEastAsia"/>
                <w:bCs/>
                <w:color w:val="000000" w:themeColor="text1"/>
                <w:sz w:val="24"/>
              </w:rPr>
              <w:t xml:space="preserve">3</w:t>
            </w:r>
            <w:r>
              <w:rPr>
                <w:rFonts w:hint="eastAsia" w:cs="仿宋" w:asciiTheme="minorEastAsia" w:hAnsiTheme="minorEastAsia" w:eastAsiaTheme="minorEastAsia"/>
                <w:bCs/>
                <w:color w:val="000000" w:themeColor="text1"/>
                <w:sz w:val="24"/>
              </w:rPr>
              <w:t xml:space="preserve">分，有缺项或无方案的不得分。</w:t>
            </w:r>
            <w:r>
              <w:rPr>
                <w:rFonts w:hint="eastAsia" w:cs="仿宋" w:asciiTheme="minorEastAsia" w:hAnsiTheme="minorEastAsia" w:eastAsiaTheme="minorEastAsia"/>
                <w:bCs/>
                <w:color w:val="000000" w:themeColor="text1"/>
                <w:sz w:val="24"/>
              </w:rPr>
              <w:t xml:space="preserve">方案有合理化建议或措施的，且合理可行的，加</w:t>
            </w:r>
            <w:r>
              <w:rPr>
                <w:rFonts w:hint="eastAsia" w:cs="仿宋" w:asciiTheme="minorEastAsia" w:hAnsiTheme="minorEastAsia" w:eastAsiaTheme="minorEastAsia"/>
                <w:bCs/>
                <w:color w:val="000000" w:themeColor="text1"/>
                <w:sz w:val="24"/>
              </w:rPr>
              <w:t xml:space="preserve">2分。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5</w:t>
            </w:r>
            <w:r/>
          </w:p>
        </w:tc>
      </w:tr>
      <w:tr>
        <w:trPr>
          <w:trHeight w:val="1251"/>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ind w:firstLine="120"/>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1.6</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重要功能参数评价（1</w:t>
            </w:r>
            <w:r>
              <w:rPr>
                <w:rFonts w:cs="仿宋" w:asciiTheme="minorEastAsia" w:hAnsiTheme="minorEastAsia" w:eastAsiaTheme="minorEastAsia"/>
                <w:bCs/>
                <w:color w:val="000000" w:themeColor="text1"/>
                <w:sz w:val="24"/>
              </w:rPr>
              <w:t xml:space="preserve">0</w:t>
            </w:r>
            <w:r>
              <w:rPr>
                <w:rFonts w:hint="eastAsia" w:cs="仿宋" w:asciiTheme="minorEastAsia" w:hAnsiTheme="minorEastAsia" w:eastAsiaTheme="minorEastAsia"/>
                <w:bCs/>
                <w:color w:val="000000" w:themeColor="text1"/>
                <w:sz w:val="24"/>
              </w:rPr>
              <w:t xml:space="preserve">项）</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根据投标人提供的《技术要求响应及偏离表》，就其对服务是否满足招标文件功能要求中标“＃”参数指标进行详细评审，每满足一项的得0.</w:t>
            </w:r>
            <w:r>
              <w:rPr>
                <w:rFonts w:cs="仿宋" w:asciiTheme="minorEastAsia" w:hAnsiTheme="minorEastAsia" w:eastAsiaTheme="minorEastAsia"/>
                <w:bCs/>
                <w:color w:val="000000" w:themeColor="text1"/>
                <w:sz w:val="24"/>
              </w:rPr>
              <w:t xml:space="preserve">8</w:t>
            </w:r>
            <w:r>
              <w:rPr>
                <w:rFonts w:hint="eastAsia" w:cs="仿宋" w:asciiTheme="minorEastAsia" w:hAnsiTheme="minorEastAsia" w:eastAsiaTheme="minorEastAsia"/>
                <w:bCs/>
                <w:color w:val="000000" w:themeColor="text1"/>
                <w:sz w:val="24"/>
              </w:rPr>
              <w:t xml:space="preserve">分（提供相应的功能截图），最多得</w:t>
            </w:r>
            <w:r>
              <w:rPr>
                <w:rFonts w:cs="仿宋" w:asciiTheme="minorEastAsia" w:hAnsiTheme="minorEastAsia" w:eastAsiaTheme="minorEastAsia"/>
                <w:bCs/>
                <w:color w:val="000000" w:themeColor="text1"/>
                <w:sz w:val="24"/>
              </w:rPr>
              <w:t xml:space="preserve">8</w:t>
            </w:r>
            <w:r>
              <w:rPr>
                <w:rFonts w:hint="eastAsia" w:cs="仿宋" w:asciiTheme="minorEastAsia" w:hAnsiTheme="minorEastAsia" w:eastAsiaTheme="minorEastAsia"/>
                <w:bCs/>
                <w:color w:val="000000" w:themeColor="text1"/>
                <w:sz w:val="24"/>
              </w:rPr>
              <w:t xml:space="preserve">分。</w:t>
            </w:r>
            <w:r/>
          </w:p>
          <w:p>
            <w:pPr>
              <w:jc w:val="left"/>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（标记为“#”的重要功能参数必须提供功能截图，未提供或提供的截图不符合要求的不得分）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8</w:t>
            </w:r>
            <w:r/>
          </w:p>
        </w:tc>
      </w:tr>
      <w:tr>
        <w:trPr>
          <w:trHeight w:val="128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ind w:firstLine="120"/>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1.7</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一般功能参数评价（</w:t>
            </w:r>
            <w:r>
              <w:rPr>
                <w:rFonts w:cs="仿宋" w:asciiTheme="minorEastAsia" w:hAnsiTheme="minorEastAsia" w:eastAsiaTheme="minorEastAsia"/>
                <w:bCs/>
                <w:color w:val="000000" w:themeColor="text1"/>
                <w:sz w:val="24"/>
              </w:rPr>
              <w:t xml:space="preserve">4</w:t>
            </w:r>
            <w:r>
              <w:rPr>
                <w:rFonts w:hint="eastAsia" w:cs="仿宋" w:asciiTheme="minorEastAsia" w:hAnsiTheme="minorEastAsia" w:eastAsiaTheme="minorEastAsia"/>
                <w:bCs/>
                <w:color w:val="000000" w:themeColor="text1"/>
                <w:sz w:val="24"/>
              </w:rPr>
              <w:t xml:space="preserve">项）</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根据投标人提供的《技术要求响应及偏离表》，就其对服务是否满足招标文件功能要求中标“◇”参数指标进行详细评审，每满足一项的得</w:t>
            </w:r>
            <w:r>
              <w:rPr>
                <w:rFonts w:cs="仿宋" w:asciiTheme="minorEastAsia" w:hAnsiTheme="minorEastAsia" w:eastAsiaTheme="minorEastAsia"/>
                <w:bCs/>
                <w:color w:val="000000" w:themeColor="text1"/>
                <w:sz w:val="24"/>
              </w:rPr>
              <w:t xml:space="preserve">0.</w:t>
            </w:r>
            <w:r>
              <w:rPr>
                <w:rFonts w:cs="仿宋" w:asciiTheme="minorEastAsia" w:hAnsiTheme="minorEastAsia" w:eastAsiaTheme="minorEastAsia"/>
                <w:bCs/>
                <w:color w:val="000000" w:themeColor="text1"/>
                <w:sz w:val="24"/>
              </w:rPr>
              <w:t xml:space="preserve"> </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分，最多得</w:t>
            </w:r>
            <w:r>
              <w:rPr>
                <w:rFonts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（标记为“◇”的一般功能参数，以响应偏离表实际响应内容为准）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2</w:t>
            </w:r>
            <w:r/>
          </w:p>
        </w:tc>
      </w:tr>
      <w:tr>
        <w:trPr>
          <w:trHeight w:val="416"/>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8" w:type="dxa"/>
            <w:vAlign w:val="center"/>
            <w:textDirection w:val="lrTb"/>
            <w:noWrap/>
          </w:tcPr>
          <w:p>
            <w:pPr>
              <w:ind w:firstLine="120"/>
              <w:spacing w:line="360" w:lineRule="auto"/>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1.8</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功能演示评价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本项目</w:t>
            </w:r>
            <w:r>
              <w:rPr>
                <w:rFonts w:hint="eastAsia" w:cs="仿宋" w:asciiTheme="minorEastAsia" w:hAnsiTheme="minorEastAsia" w:eastAsiaTheme="minorEastAsia"/>
                <w:bCs/>
                <w:color w:val="000000" w:themeColor="text1"/>
                <w:sz w:val="24"/>
              </w:rPr>
              <w:t xml:space="preserve">演示</w:t>
            </w:r>
            <w:r>
              <w:rPr>
                <w:rFonts w:hint="eastAsia" w:cs="仿宋" w:asciiTheme="minorEastAsia" w:hAnsiTheme="minorEastAsia" w:eastAsiaTheme="minorEastAsia"/>
                <w:bCs/>
                <w:color w:val="000000" w:themeColor="text1"/>
                <w:sz w:val="24"/>
              </w:rPr>
              <w:t xml:space="preserve">供应商</w:t>
            </w:r>
            <w:r>
              <w:rPr>
                <w:rFonts w:hint="eastAsia" w:cs="仿宋" w:asciiTheme="minorEastAsia" w:hAnsiTheme="minorEastAsia" w:eastAsiaTheme="minorEastAsia"/>
                <w:bCs/>
                <w:color w:val="000000" w:themeColor="text1"/>
                <w:sz w:val="24"/>
              </w:rPr>
              <w:t xml:space="preserve">需</w:t>
            </w:r>
            <w:r>
              <w:rPr>
                <w:rFonts w:hint="eastAsia" w:cs="仿宋" w:asciiTheme="minorEastAsia" w:hAnsiTheme="minorEastAsia" w:eastAsiaTheme="minorEastAsia"/>
                <w:bCs/>
                <w:color w:val="000000" w:themeColor="text1"/>
                <w:sz w:val="24"/>
              </w:rPr>
              <w:t xml:space="preserve">提</w:t>
            </w:r>
            <w:r>
              <w:rPr>
                <w:rFonts w:hint="eastAsia" w:cs="仿宋" w:asciiTheme="minorEastAsia" w:hAnsiTheme="minorEastAsia" w:eastAsiaTheme="minorEastAsia"/>
                <w:bCs/>
                <w:color w:val="000000" w:themeColor="text1"/>
                <w:sz w:val="24"/>
              </w:rPr>
              <w:t xml:space="preserve">真实软件系统（如果演示为ppt或原型demo或图片等方式的，不得分）。演示内容及细则如下：</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1.综合驾驶舱及综合可视化演示（本项最高2</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支持园区今日安全动态分析，支持查看园区今日风险指数及风险等级，支持统计今日安全承诺、特殊作业、安全隐患、安全报警情况；支持园区动态安全态势分析，支持查看园区实时风险等级，支持展示园区实时风险的构成与风险变化趋势；支持危险源在线监测分类统计，包括但不限于储罐监控、泄漏监控、视频监控，支持统计各类监控总数、在线量及今日报警数，支持点击数量查看各类监控情况及地图分布。本项得1</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支持基于地图查看大气监测站点清单、地表水监测站点清单，支持分别统计大气、地表水监测站点数量、在线离线数量；空气质量评价站支持AQI计算及显示，地表水评价站支持目标水质类别的展示；支持查看选中大气环境监测站点的各监测因子实时数据和数据状态，支持因子数量、异常因子数量统计，支持查看站点历史超标记录，支持站点单选、因子多选进行同环比统计报表分析。本项得1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2.产业管理系统演示（本项最高2</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具备产业链及产业集群分析功能，支持查看园区产业链拓扑图，以及产业链的规划产能及供给关系，支持按产业链和化学品进行筛选；支持查看园区产业集群拓扑图，支持展示企业存在的上下游关联关系。本项得1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（2）支持根据化学品进行检索，查看该化学品的上游企业的产能和实际供给量、下游企业的设计使用量和实际采购量，支持查看该化学品的上下游关系拓扑图。本项得0.5分，未演示或功能点不完整的不得分。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（3）具备企业产业画像功能，支持查看选中企业的上下游供需关系拓扑图、产品及原辅料信息，以及该企业产品及原辅料在园区产业链中的位置。本项得</w:t>
            </w:r>
            <w:r>
              <w:rPr>
                <w:rFonts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3.安全监管系统演示（本项最高2分）。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支持查看企业双重预防抽查检查记录；支持查询每家化工企业风险分析完成率、排查任务完成率及隐患整改完成率信息；支持化工企业双重预防机制运行效果评估统计，包括但不限于运行效果原因分析、运行效果分析、运行效果差的企业原因分布、不涉及否决项企业得分分析、整体运行效果分析、运行效果差的企业数量、运行效果频次分析。本项得1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支持在线抽查特殊作业视频，支持查看作业现场视频回放；支联动调阅化工企业现场气体传感器；支持基于地图实时查看选定企业或全园区、选定特殊作业或全部特殊作业点位分布；支持特殊作业统计分析，包括但不限于未完工特殊作业态势分析、作业人员类型、特殊作业企业排名、特殊作业趋势分析。本项得1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4.环境管理系统演示（本项最高2分）。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具备一园一策一图功能，支持基于地图查看一级防控设施、二级防控设施、三级防控设施、水系、园区应急物资的点位分布及清单；支持应急闸阀开闭的远程控制；支持基于地图查看企业雨水排口阀门状态、视频监控，支持查看事故应急池液位监测数据。本项得1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（2）具备重污染天气应急管理功能，支持重污染天气应急管理要求一键通知关联企业，支持重污染天气预警发布及企业应对措施反馈及落实情况统计。本项得1分，未演示或功能点不完整的不得分。</w:t>
            </w:r>
            <w:r/>
          </w:p>
          <w:p>
            <w:pPr>
              <w:ind w:firstLine="480"/>
              <w:jc w:val="left"/>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本项目演示使用录播上传形式，各投标人自行将录播内容上传至“苏采云”系统的演示视频模块。操作指南详见http://www.ccgp-jiangsu.gov.cn/jiangsu/zlxz/ee/ee3a4bc5a3454aa2b0d9312230633ce9.html。</w:t>
            </w:r>
            <w:r>
              <w:rPr>
                <w:rFonts w:hint="eastAsia" w:cs="仿宋" w:asciiTheme="minorEastAsia" w:hAnsiTheme="minorEastAsia" w:eastAsiaTheme="minorEastAsia"/>
                <w:b/>
                <w:bCs/>
                <w:color w:val="000000" w:themeColor="text1"/>
                <w:sz w:val="24"/>
              </w:rPr>
              <w:t xml:space="preserve">视频以压缩形式进行上传，整体上限20分钟200M</w:t>
            </w:r>
            <w:r>
              <w:rPr>
                <w:rFonts w:hint="eastAsia" w:cs="仿宋" w:asciiTheme="minorEastAsia" w:hAnsiTheme="minorEastAsia" w:eastAsiaTheme="minorEastAsia"/>
                <w:bCs/>
                <w:color w:val="000000" w:themeColor="text1"/>
                <w:sz w:val="24"/>
              </w:rPr>
              <w:t xml:space="preserve">。</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9</w:t>
            </w:r>
            <w:r/>
          </w:p>
        </w:tc>
      </w:tr>
    </w:tbl>
    <w:p>
      <w:pPr>
        <w:spacing w:line="360" w:lineRule="auto"/>
        <w:widowControl/>
        <w:rPr>
          <w:rFonts w:cs="宋体" w:asciiTheme="minorEastAsia" w:hAnsiTheme="minorEastAsia" w:eastAsiaTheme="minorEastAsia"/>
          <w:b/>
          <w:sz w:val="28"/>
          <w:szCs w:val="20"/>
        </w:rPr>
        <w:pBdr>
          <w:top w:val="none" w:color="000000" w:sz="4" w:space="31"/>
          <w:left w:val="none" w:color="000000" w:sz="4" w:space="0"/>
          <w:bottom w:val="none" w:color="000000" w:sz="4" w:space="0"/>
          <w:right w:val="none" w:color="000000" w:sz="4" w:space="0"/>
        </w:pBdr>
      </w:pPr>
      <w:r>
        <w:rPr>
          <w:rFonts w:cs="宋体" w:asciiTheme="minorEastAsia" w:hAnsiTheme="minorEastAsia" w:eastAsiaTheme="minorEastAsia"/>
          <w:b/>
          <w:sz w:val="20"/>
          <w:szCs w:val="20"/>
        </w:rPr>
        <w:t xml:space="preserve"> </w:t>
      </w:r>
      <w:r>
        <w:rPr>
          <w:rFonts w:cs="宋体" w:asciiTheme="minorEastAsia" w:hAnsiTheme="minorEastAsia" w:eastAsiaTheme="minorEastAsia"/>
          <w:b/>
          <w:sz w:val="28"/>
          <w:szCs w:val="20"/>
          <w:highlight w:val="white"/>
        </w:rPr>
        <w:t xml:space="preserve"> （二）商务评估</w:t>
      </w:r>
      <w:r/>
    </w:p>
    <w:tbl>
      <w:tblPr>
        <w:tblStyle w:val="848"/>
        <w:tblW w:w="964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82"/>
        <w:gridCol w:w="1046"/>
        <w:gridCol w:w="7171"/>
        <w:gridCol w:w="850"/>
      </w:tblGrid>
      <w:tr>
        <w:trPr>
          <w:trHeight w:val="53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2"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6" w:type="dxa"/>
            <w:vAlign w:val="center"/>
            <w:textDirection w:val="lrTb"/>
            <w:noWrap/>
          </w:tcPr>
          <w:p>
            <w:pP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71" w:type="dxa"/>
            <w:vAlign w:val="center"/>
            <w:textDirection w:val="lrTb"/>
            <w:noWrap/>
          </w:tcPr>
          <w:p>
            <w:pPr>
              <w:ind w:firstLine="480"/>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cs="仿宋" w:asciiTheme="minorEastAsia" w:hAnsiTheme="minorEastAsia" w:eastAsiaTheme="minorEastAsia"/>
                <w:bCs/>
                <w:color w:val="000000" w:themeColor="text1"/>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50"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sz w:val="24"/>
              </w:rPr>
              <w:t xml:space="preserve">分值</w:t>
            </w:r>
            <w:r/>
          </w:p>
        </w:tc>
      </w:tr>
      <w:tr>
        <w:trPr>
          <w:trHeight w:val="468"/>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9" w:type="dxa"/>
            <w:vAlign w:val="center"/>
            <w:textDirection w:val="lrTb"/>
            <w:noWrap/>
          </w:tcPr>
          <w:p>
            <w:pPr>
              <w:ind w:firstLine="480"/>
              <w:jc w:val="center"/>
              <w:spacing w:line="360" w:lineRule="auto"/>
              <w:rPr>
                <w:rFonts w:cs="仿宋" w:asciiTheme="minorEastAsia" w:hAnsiTheme="minorEastAsia" w:eastAsiaTheme="minorEastAsia"/>
                <w:bCs/>
                <w:color w:val="000000" w:themeColor="text1"/>
                <w:sz w:val="24"/>
              </w:rPr>
              <w:pBdr>
                <w:top w:val="none" w:color="000000" w:sz="4" w:space="0"/>
                <w:left w:val="none" w:color="000000" w:sz="4" w:space="0"/>
                <w:bottom w:val="none" w:color="000000" w:sz="4" w:space="0"/>
                <w:right w:val="none" w:color="000000" w:sz="4" w:space="0"/>
              </w:pBdr>
            </w:pPr>
            <w:r>
              <w:rPr>
                <w:rFonts w:hint="eastAsia" w:cs="仿宋" w:asciiTheme="minorEastAsia" w:hAnsiTheme="minorEastAsia" w:eastAsiaTheme="minorEastAsia"/>
                <w:bCs/>
                <w:color w:val="000000" w:themeColor="text1"/>
                <w:sz w:val="24"/>
              </w:rPr>
              <w:t xml:space="preserve">履约能力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0" w:type="dxa"/>
            <w:vAlign w:val="center"/>
            <w:textDirection w:val="lrTb"/>
            <w:noWrap/>
          </w:tcPr>
          <w:p>
            <w:pPr>
              <w:jc w:val="center"/>
              <w:spacing w:line="85"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asciiTheme="minorEastAsia" w:hAnsiTheme="minorEastAsia" w:eastAsiaTheme="minorEastAsia"/>
              </w:rPr>
              <w:t xml:space="preserve">29</w:t>
            </w:r>
            <w:r/>
          </w:p>
        </w:tc>
      </w:tr>
    </w:tbl>
    <w:tbl>
      <w:tblPr>
        <w:tblW w:w="9639" w:type="dxa"/>
        <w:tblInd w:w="5" w:type="dxa"/>
        <w:tblLayout w:type="fixed"/>
        <w:tblCellMar>
          <w:left w:w="15" w:type="dxa"/>
          <w:top w:w="15" w:type="dxa"/>
          <w:right w:w="15" w:type="dxa"/>
          <w:bottom w:w="15" w:type="dxa"/>
        </w:tblCellMar>
        <w:tblLook w:val="04A0" w:firstRow="1" w:lastRow="0" w:firstColumn="1" w:lastColumn="0" w:noHBand="0" w:noVBand="1"/>
      </w:tblPr>
      <w:tblGrid>
        <w:gridCol w:w="426"/>
        <w:gridCol w:w="1048"/>
        <w:gridCol w:w="7315"/>
        <w:gridCol w:w="850"/>
      </w:tblGrid>
      <w:tr>
        <w:trPr>
          <w:trHeight w:val="157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6" w:type="dxa"/>
            <w:vAlign w:val="center"/>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经验评价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根据投标人提供2022年1月1日以来（以合同签订日期为准），具有本项目类似信息化平台建设项目相关案例的，每提供一个得</w:t>
            </w:r>
            <w:r>
              <w:rPr>
                <w:rFonts w:cs="仿宋" w:asciiTheme="minorEastAsia" w:hAnsiTheme="minorEastAsia" w:eastAsiaTheme="minorEastAsia"/>
                <w:bCs/>
                <w:color w:val="000000" w:themeColor="text1"/>
                <w:sz w:val="24"/>
              </w:rPr>
              <w:t xml:space="preserve">1.5</w:t>
            </w:r>
            <w:r>
              <w:rPr>
                <w:rFonts w:hint="eastAsia" w:cs="仿宋" w:asciiTheme="minorEastAsia" w:hAnsiTheme="minorEastAsia" w:eastAsiaTheme="minorEastAsia"/>
                <w:bCs/>
                <w:color w:val="000000" w:themeColor="text1"/>
                <w:sz w:val="24"/>
              </w:rPr>
              <w:t xml:space="preserve">分，最高得</w:t>
            </w:r>
            <w:r>
              <w:rPr>
                <w:rFonts w:cs="仿宋" w:asciiTheme="minorEastAsia" w:hAnsiTheme="minorEastAsia" w:eastAsiaTheme="minorEastAsia"/>
                <w:bCs/>
                <w:color w:val="000000" w:themeColor="text1"/>
                <w:sz w:val="24"/>
              </w:rPr>
              <w:t xml:space="preserve">9</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注：须提供合同及验收报告扫描件，否则不得分。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9</w:t>
            </w:r>
            <w:r/>
          </w:p>
        </w:tc>
      </w:tr>
      <w:tr>
        <w:trPr>
          <w:trHeight w:val="170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6" w:type="dxa"/>
            <w:vAlign w:val="center"/>
            <w:textDirection w:val="lrTb"/>
            <w:noWrap/>
          </w:tcPr>
          <w:p>
            <w:pPr>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t xml:space="preserve">2.2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投标人资质评价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投标人具有</w:t>
            </w:r>
            <w:r>
              <w:rPr>
                <w:rFonts w:hint="eastAsia" w:cs="仿宋" w:asciiTheme="minorEastAsia" w:hAnsiTheme="minorEastAsia" w:eastAsiaTheme="minorEastAsia"/>
                <w:bCs/>
                <w:color w:val="000000" w:themeColor="text1"/>
                <w:sz w:val="24"/>
              </w:rPr>
              <w:t xml:space="preserve">有效的</w:t>
            </w:r>
            <w:r>
              <w:rPr>
                <w:rFonts w:hint="eastAsia" w:cs="仿宋" w:asciiTheme="minorEastAsia" w:hAnsiTheme="minorEastAsia" w:eastAsiaTheme="minorEastAsia"/>
                <w:bCs/>
                <w:color w:val="000000" w:themeColor="text1"/>
                <w:sz w:val="24"/>
              </w:rPr>
              <w:t xml:space="preserve">环境管理体系认证证书、</w:t>
            </w:r>
            <w:r>
              <w:rPr>
                <w:rFonts w:hint="eastAsia" w:cs="仿宋" w:asciiTheme="minorEastAsia" w:hAnsiTheme="minorEastAsia" w:eastAsiaTheme="minorEastAsia"/>
                <w:bCs/>
                <w:color w:val="000000" w:themeColor="text1"/>
                <w:sz w:val="24"/>
              </w:rPr>
              <w:t xml:space="preserve">质量管理体系认证证书</w:t>
            </w:r>
            <w:r>
              <w:rPr>
                <w:rFonts w:hint="eastAsia" w:cs="仿宋" w:asciiTheme="minorEastAsia" w:hAnsiTheme="minorEastAsia" w:eastAsiaTheme="minorEastAsia"/>
                <w:bCs/>
                <w:color w:val="000000" w:themeColor="text1"/>
                <w:sz w:val="24"/>
              </w:rPr>
              <w:t xml:space="preserve">的，每提供1项得</w:t>
            </w:r>
            <w:r>
              <w:rPr>
                <w:rFonts w:cs="仿宋" w:asciiTheme="minorEastAsia" w:hAnsiTheme="minorEastAsia" w:eastAsiaTheme="minorEastAsia"/>
                <w:bCs/>
                <w:color w:val="000000" w:themeColor="text1"/>
                <w:sz w:val="24"/>
              </w:rPr>
              <w:t xml:space="preserve">2</w:t>
            </w:r>
            <w:r>
              <w:rPr>
                <w:rFonts w:hint="eastAsia" w:cs="仿宋" w:asciiTheme="minorEastAsia" w:hAnsiTheme="minorEastAsia" w:eastAsiaTheme="minorEastAsia"/>
                <w:bCs/>
                <w:color w:val="000000" w:themeColor="text1"/>
                <w:sz w:val="24"/>
              </w:rPr>
              <w:t xml:space="preserve">分，最高得</w:t>
            </w:r>
            <w:r>
              <w:rPr>
                <w:rFonts w:cs="仿宋" w:asciiTheme="minorEastAsia" w:hAnsiTheme="minorEastAsia" w:eastAsiaTheme="minorEastAsia"/>
                <w:bCs/>
                <w:color w:val="000000" w:themeColor="text1"/>
                <w:sz w:val="24"/>
              </w:rPr>
              <w:t xml:space="preserve">4</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注：提供有效证书扫描件（能够官网查询的，可提供官网链接及官网截图）。</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4</w:t>
            </w:r>
            <w:r/>
          </w:p>
        </w:tc>
      </w:tr>
      <w:tr>
        <w:trPr>
          <w:trHeight w:val="18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6"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能力评价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投标人具有与本项目相关的计算机软件著作权登记证书（需在有效期内）含有以下关键字段“产业”、“安全”、“环境”、“封闭化”、“预警报警”、“公共管廊”、“公用工程”、“能源”</w:t>
            </w:r>
            <w:r>
              <w:rPr>
                <w:rFonts w:hint="eastAsia" w:cs="仿宋" w:asciiTheme="minorEastAsia" w:hAnsiTheme="minorEastAsia" w:eastAsiaTheme="minorEastAsia"/>
                <w:bCs/>
                <w:color w:val="000000" w:themeColor="text1"/>
                <w:sz w:val="24"/>
              </w:rPr>
              <w:t xml:space="preserve">的</w:t>
            </w:r>
            <w:r>
              <w:rPr>
                <w:rFonts w:hint="eastAsia" w:ascii="宋体" w:hAnsi="宋体" w:cs="宋体"/>
                <w:bCs/>
                <w:color w:val="000000" w:themeColor="text1"/>
                <w:sz w:val="24"/>
              </w:rPr>
              <w:t xml:space="preserve">，每提供一个得</w:t>
            </w:r>
            <w:r>
              <w:rPr>
                <w:rFonts w:cs="仿宋" w:asciiTheme="minorEastAsia" w:hAnsiTheme="minorEastAsia" w:eastAsiaTheme="minorEastAsia"/>
                <w:bCs/>
                <w:color w:val="000000" w:themeColor="text1"/>
                <w:sz w:val="24"/>
              </w:rPr>
              <w:t xml:space="preserve">1</w:t>
            </w:r>
            <w:r>
              <w:rPr>
                <w:rFonts w:hint="eastAsia" w:cs="仿宋" w:asciiTheme="minorEastAsia" w:hAnsiTheme="minorEastAsia" w:eastAsiaTheme="minorEastAsia"/>
                <w:bCs/>
                <w:color w:val="000000" w:themeColor="text1"/>
                <w:sz w:val="24"/>
              </w:rPr>
              <w:t xml:space="preserve">分，满分</w:t>
            </w:r>
            <w:r>
              <w:rPr>
                <w:rFonts w:cs="仿宋" w:asciiTheme="minorEastAsia" w:hAnsiTheme="minorEastAsia" w:eastAsiaTheme="minorEastAsia"/>
                <w:bCs/>
                <w:color w:val="000000" w:themeColor="text1"/>
                <w:sz w:val="24"/>
              </w:rPr>
              <w:t xml:space="preserve">7</w:t>
            </w:r>
            <w:r>
              <w:rPr>
                <w:rFonts w:hint="eastAsia" w:cs="仿宋" w:asciiTheme="minorEastAsia" w:hAnsiTheme="minorEastAsia" w:eastAsiaTheme="minorEastAsia"/>
                <w:bCs/>
                <w:color w:val="000000" w:themeColor="text1"/>
                <w:sz w:val="24"/>
              </w:rPr>
              <w:t xml:space="preserve">分。</w:t>
            </w:r>
            <w:r/>
          </w:p>
          <w:p>
            <w:pPr>
              <w:ind w:firstLine="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注：相关软件著作权须为投标人自有，如所投产品名称与证书名称不完全一致的，经评标委员会认定为同一类型的予以得分。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7</w:t>
            </w:r>
            <w:r/>
          </w:p>
        </w:tc>
      </w:tr>
      <w:tr>
        <w:trPr>
          <w:trHeight w:val="69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26" w:type="dxa"/>
            <w:vAlign w:val="center"/>
            <w:textDirection w:val="lrTb"/>
            <w:noWrap/>
          </w:tcPr>
          <w:p>
            <w:pPr>
              <w:jc w:val="center"/>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.4</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48" w:type="dxa"/>
            <w:vAlign w:val="center"/>
            <w:textDirection w:val="lrTb"/>
            <w:noWrap/>
          </w:tcPr>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项目实施成员评价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5" w:type="dxa"/>
            <w:vAlign w:val="center"/>
            <w:textDirection w:val="lrTb"/>
            <w:noWrap/>
          </w:tcPr>
          <w:p>
            <w:pPr>
              <w:ind w:left="480"/>
              <w:rPr>
                <w:rFonts w:hint="eastAsia"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拟投入项目成员评价：</w:t>
            </w:r>
            <w:r/>
          </w:p>
          <w:p>
            <w:pPr>
              <w:ind w:left="480"/>
              <w:rPr>
                <w:rFonts w:hint="eastAsia"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（1）项目经理具有信息系统项目管理师证书或软件设计师证</w:t>
            </w:r>
            <w:r/>
          </w:p>
          <w:p>
            <w:pPr>
              <w:rPr>
                <w:rFonts w:hint="eastAsia"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书得3分；</w:t>
            </w:r>
            <w:r/>
          </w:p>
          <w:p>
            <w:pPr>
              <w:ind w:left="480"/>
              <w:rPr>
                <w:rFonts w:hint="eastAsia"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（2）技术负责人应具有高级工程师或注册信息安全专业人员</w:t>
            </w:r>
            <w:r/>
          </w:p>
          <w:p>
            <w:pPr>
              <w:rPr>
                <w:rFonts w:hint="eastAsia"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(CISP)得3分；</w:t>
            </w:r>
            <w:r/>
          </w:p>
          <w:p>
            <w:pPr>
              <w:ind w:left="480"/>
              <w:rPr>
                <w:rFonts w:hint="eastAsia"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（3）团队其他成员（不含上述人员）具有注册安全工程师证</w:t>
            </w:r>
            <w:r/>
          </w:p>
          <w:p>
            <w:pPr>
              <w:rPr>
                <w:rFonts w:hint="eastAsia"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书、化工专业中级及以上职称证书、环境专业中级及以上职称证书、网络工程师证书、CISAW-CCRC-安全集成中的三种证书的得3分，两种证书的得1.5分，同一类证书不重复得分，同一人员不重复得分。</w:t>
            </w:r>
            <w:r/>
          </w:p>
          <w:p>
            <w:pPr>
              <w:ind w:left="480"/>
              <w:rPr>
                <w:rFonts w:hint="eastAsia"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注：项目实施成员必须为本单位员工，投标人近半年内（任意一</w:t>
            </w:r>
            <w:r/>
          </w:p>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个月）为其缴纳社会保险的证明材料，及有效证书扫描件（或能够官网查询的，可提供官网链接及官网截图），否则不得分。</w:t>
            </w:r>
            <w:r/>
          </w:p>
          <w:p>
            <w:pPr>
              <w:ind w:left="48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注：</w:t>
            </w:r>
            <w:r>
              <w:rPr>
                <w:rFonts w:hint="eastAsia" w:cs="仿宋" w:asciiTheme="minorEastAsia" w:hAnsiTheme="minorEastAsia" w:eastAsiaTheme="minorEastAsia"/>
                <w:bCs/>
                <w:color w:val="000000" w:themeColor="text1"/>
                <w:sz w:val="24"/>
              </w:rPr>
              <w:t xml:space="preserve">项目实施成员必须为本单位员工，投标人近半年内（任意一</w:t>
            </w:r>
            <w:r/>
          </w:p>
          <w:p>
            <w:pPr>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个月）为其缴纳社会保险的证明材料，及有效证书扫描件（或能够官网查询的，可提供官网链接及官网截图），否则不得分。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tcPr>
          <w:p>
            <w:pPr>
              <w:ind w:firstLine="360"/>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9</w:t>
            </w:r>
            <w:r/>
          </w:p>
        </w:tc>
      </w:tr>
    </w:tbl>
    <w:p>
      <w:pPr>
        <w:spacing w:line="360" w:lineRule="auto"/>
        <w:widowControl/>
        <w:rPr>
          <w:rFonts w:asciiTheme="minorEastAsia" w:hAnsiTheme="minorEastAsia" w:eastAsiaTheme="minorEastAsia"/>
          <w:sz w:val="20"/>
          <w:szCs w:val="20"/>
        </w:rPr>
        <w:pBdr>
          <w:top w:val="none" w:color="000000" w:sz="4" w:space="20"/>
          <w:left w:val="none" w:color="000000" w:sz="4" w:space="0"/>
          <w:bottom w:val="none" w:color="000000" w:sz="4" w:space="0"/>
          <w:right w:val="none" w:color="000000" w:sz="4" w:space="0"/>
        </w:pBdr>
      </w:pPr>
      <w:r>
        <w:rPr>
          <w:rFonts w:cs="宋体" w:asciiTheme="minorEastAsia" w:hAnsiTheme="minorEastAsia" w:eastAsiaTheme="minorEastAsia"/>
          <w:b/>
          <w:sz w:val="24"/>
          <w:szCs w:val="20"/>
          <w:highlight w:val="white"/>
        </w:rPr>
        <w:t xml:space="preserve">（三）价格评估</w:t>
      </w:r>
      <w:r/>
    </w:p>
    <w:tbl>
      <w:tblPr>
        <w:tblpPr w:horzAnchor="page" w:tblpX="1325" w:vertAnchor="text" w:tblpY="239" w:leftFromText="180" w:topFromText="0" w:rightFromText="180" w:bottomFromText="0"/>
        <w:tblW w:w="94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854"/>
        <w:gridCol w:w="1134"/>
        <w:gridCol w:w="6469"/>
        <w:gridCol w:w="992"/>
      </w:tblGrid>
      <w:tr>
        <w:trPr>
          <w:trHeight w:val="388"/>
        </w:trPr>
        <w:tc>
          <w:tcPr>
            <w:tcW w:w="85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序号</w:t>
            </w:r>
            <w:r/>
          </w:p>
        </w:tc>
        <w:tc>
          <w:tcPr>
            <w:tcW w:w="1134"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评审因素</w:t>
            </w:r>
            <w:r/>
          </w:p>
        </w:tc>
        <w:tc>
          <w:tcPr>
            <w:tcW w:w="6469"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评审细则</w:t>
            </w:r>
            <w:r/>
          </w:p>
        </w:tc>
        <w:tc>
          <w:tcPr>
            <w:tcW w:w="992" w:type="dxa"/>
            <w:vAlign w:val="center"/>
            <w:textDirection w:val="lrTb"/>
            <w:noWrap/>
          </w:tcPr>
          <w:p>
            <w:pPr>
              <w:jc w:val="center"/>
              <w:widowControl/>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分值</w:t>
            </w:r>
            <w:r/>
          </w:p>
        </w:tc>
      </w:tr>
      <w:tr>
        <w:trPr>
          <w:trHeight w:val="388"/>
        </w:trPr>
        <w:tc>
          <w:tcPr>
            <w:tcW w:w="854" w:type="dxa"/>
            <w:vAlign w:val="center"/>
            <w:textDirection w:val="lrTb"/>
            <w:noWrap/>
          </w:tcPr>
          <w:p>
            <w:pPr>
              <w:ind w:right="-147"/>
              <w:jc w:val="center"/>
              <w:spacing w:before="1"/>
              <w:tabs>
                <w:tab w:val="left" w:pos="660" w:leader="none"/>
              </w:tabs>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3.1</w:t>
            </w:r>
            <w:r/>
          </w:p>
        </w:tc>
        <w:tc>
          <w:tcPr>
            <w:tcW w:w="1134" w:type="dxa"/>
            <w:vAlign w:val="center"/>
            <w:textDirection w:val="lrTb"/>
            <w:noWrap/>
          </w:tcPr>
          <w:p>
            <w:pPr>
              <w:jc w:val="center"/>
              <w:spacing w:before="1"/>
              <w:rPr>
                <w:rFonts w:cs="仿宋" w:asciiTheme="minorEastAsia" w:hAnsiTheme="minorEastAsia" w:eastAsiaTheme="minorEastAsia"/>
                <w:bCs/>
                <w:color w:val="000000" w:themeColor="text1"/>
                <w:sz w:val="24"/>
              </w:rPr>
            </w:pPr>
            <w:r>
              <w:rPr>
                <w:rFonts w:hint="eastAsia" w:cs="仿宋" w:asciiTheme="minorEastAsia" w:hAnsiTheme="minorEastAsia" w:eastAsiaTheme="minorEastAsia"/>
                <w:bCs/>
                <w:color w:val="000000" w:themeColor="text1"/>
                <w:sz w:val="24"/>
              </w:rPr>
              <w:t xml:space="preserve">投标报价</w:t>
            </w:r>
            <w:r/>
          </w:p>
        </w:tc>
        <w:tc>
          <w:tcPr>
            <w:tcW w:w="6469" w:type="dxa"/>
            <w:textDirection w:val="lrTb"/>
            <w:noWrap/>
          </w:tcPr>
          <w:p>
            <w:pPr>
              <w:ind w:firstLine="480"/>
              <w:jc w:val="left"/>
              <w:spacing w:line="300" w:lineRule="exact"/>
              <w:rPr>
                <w:rFonts w:cs="仿宋" w:asciiTheme="minorEastAsia" w:hAnsiTheme="minorEastAsia" w:eastAsiaTheme="minorEastAsia"/>
                <w:bCs/>
                <w:color w:val="000000" w:themeColor="text1"/>
                <w:sz w:val="24"/>
              </w:rPr>
            </w:pPr>
            <w:r/>
            <w:bookmarkStart w:id="118" w:name="OLE_LINK64"/>
            <w:r/>
            <w:bookmarkStart w:id="119" w:name="OLE_LINK65"/>
            <w:r/>
            <w:bookmarkStart w:id="120" w:name="OLE_LINK38"/>
            <w:r/>
            <w:bookmarkStart w:id="121" w:name="OLE_LINK152"/>
            <w:r>
              <w:rPr>
                <w:rFonts w:hint="eastAsia" w:cs="仿宋" w:asciiTheme="minorEastAsia" w:hAnsiTheme="minorEastAsia" w:eastAsiaTheme="minorEastAsia"/>
                <w:bCs/>
                <w:color w:val="000000" w:themeColor="text1"/>
                <w:sz w:val="24"/>
              </w:rPr>
              <w:t xml:space="preserve">综合评分法中的价格分采用低价优先法计算，即满足招标文件要求且投标价格最低的投标报价为评标基准价，其价</w:t>
            </w:r>
            <w:r>
              <w:rPr>
                <w:rFonts w:hint="eastAsia" w:cs="仿宋" w:asciiTheme="minorEastAsia" w:hAnsiTheme="minorEastAsia" w:eastAsiaTheme="minorEastAsia"/>
                <w:bCs/>
                <w:color w:val="000000" w:themeColor="text1"/>
                <w:sz w:val="24"/>
              </w:rPr>
              <w:t xml:space="preserve">格分为满分1</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分。其他投标人的价格部分统一按照下列公式计算：投标报价得分= （评标基准价／投标报价）×1</w:t>
            </w:r>
            <w:r>
              <w:rPr>
                <w:rFonts w:cs="仿宋" w:asciiTheme="minorEastAsia" w:hAnsiTheme="minorEastAsia" w:eastAsiaTheme="minorEastAsia"/>
                <w:bCs/>
                <w:color w:val="000000" w:themeColor="text1"/>
                <w:sz w:val="24"/>
              </w:rPr>
              <w:t xml:space="preserve">5</w:t>
            </w:r>
            <w:r>
              <w:rPr>
                <w:rFonts w:hint="eastAsia" w:cs="仿宋" w:asciiTheme="minorEastAsia" w:hAnsiTheme="minorEastAsia" w:eastAsiaTheme="minorEastAsia"/>
                <w:bCs/>
                <w:color w:val="000000" w:themeColor="text1"/>
                <w:sz w:val="24"/>
              </w:rPr>
              <w:t xml:space="preserve">。</w:t>
            </w:r>
            <w:bookmarkEnd w:id="118"/>
            <w:r/>
            <w:bookmarkEnd w:id="119"/>
            <w:r/>
            <w:bookmarkEnd w:id="120"/>
            <w:r/>
            <w:bookmarkEnd w:id="121"/>
            <w:r/>
            <w:r/>
          </w:p>
        </w:tc>
        <w:tc>
          <w:tcPr>
            <w:tcW w:w="992" w:type="dxa"/>
            <w:vAlign w:val="center"/>
            <w:textDirection w:val="lrTb"/>
            <w:noWrap/>
          </w:tcPr>
          <w:p>
            <w:pPr>
              <w:ind w:right="317"/>
              <w:jc w:val="center"/>
              <w:spacing w:before="1"/>
              <w:rPr>
                <w:rFonts w:cs="仿宋" w:asciiTheme="minorEastAsia" w:hAnsiTheme="minorEastAsia" w:eastAsiaTheme="minorEastAsia"/>
                <w:bCs/>
                <w:color w:val="000000" w:themeColor="text1"/>
                <w:sz w:val="24"/>
              </w:rPr>
            </w:pPr>
            <w:r>
              <w:rPr>
                <w:rFonts w:cs="仿宋" w:asciiTheme="minorEastAsia" w:hAnsiTheme="minorEastAsia" w:eastAsiaTheme="minorEastAsia"/>
                <w:bCs/>
                <w:color w:val="000000" w:themeColor="text1"/>
                <w:sz w:val="24"/>
              </w:rPr>
              <w:t xml:space="preserve">   </w:t>
            </w:r>
            <w:r>
              <w:rPr>
                <w:rFonts w:hint="eastAsia" w:cs="仿宋" w:asciiTheme="minorEastAsia" w:hAnsiTheme="minorEastAsia" w:eastAsiaTheme="minorEastAsia"/>
                <w:bCs/>
                <w:color w:val="000000" w:themeColor="text1"/>
                <w:sz w:val="24"/>
              </w:rPr>
              <w:t xml:space="preserve">1</w:t>
            </w:r>
            <w:bookmarkEnd w:id="116"/>
            <w:r/>
            <w:bookmarkEnd w:id="117"/>
            <w:r>
              <w:rPr>
                <w:rFonts w:cs="仿宋" w:asciiTheme="minorEastAsia" w:hAnsiTheme="minorEastAsia" w:eastAsiaTheme="minorEastAsia"/>
                <w:bCs/>
                <w:color w:val="000000" w:themeColor="text1"/>
                <w:sz w:val="24"/>
              </w:rPr>
              <w:t xml:space="preserve">5</w:t>
            </w:r>
            <w:r/>
          </w:p>
        </w:tc>
      </w:tr>
    </w:tbl>
    <w:p>
      <w:pPr>
        <w:pStyle w:val="1092"/>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9.相同品牌产品的处理原则</w:t>
      </w:r>
      <w:r/>
    </w:p>
    <w:p>
      <w:pPr>
        <w:pStyle w:val="1092"/>
        <w:ind w:firstLine="472"/>
        <w:keepLines w:val="0"/>
        <w:keepNext w:val="0"/>
        <w:spacing w:before="0" w:after="0" w:line="360" w:lineRule="auto"/>
        <w:rPr>
          <w:rFonts w:cs="宋体" w:asciiTheme="minorEastAsia" w:hAnsiTheme="minorEastAsia" w:eastAsiaTheme="minorEastAsia"/>
          <w:b w:val="0"/>
          <w:sz w:val="24"/>
          <w:szCs w:val="24"/>
          <w:lang w:eastAsia="zh-CN"/>
        </w:rPr>
      </w:pPr>
      <w:r>
        <w:rPr>
          <w:rFonts w:hint="eastAsia" w:cs="宋体" w:asciiTheme="minorEastAsia" w:hAnsiTheme="minorEastAsia" w:eastAsiaTheme="minorEastAsia"/>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9.2使用综合评分法的采购项目，核心产品提供相同品牌产品且通过资格审查、符合性审查的不同投标人参加同一合同项下投标的，按一家投标</w:t>
      </w:r>
      <w:r>
        <w:rPr>
          <w:rFonts w:hint="eastAsia" w:cs="宋体" w:asciiTheme="minorEastAsia" w:hAnsiTheme="minorEastAsia" w:eastAsiaTheme="minorEastAsia"/>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92"/>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10.允许修改评标结果的情形</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10.1评标结果汇总完成后，除下列情形外，任何人不得修改评标结果：</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（1）分值汇总计算错误的；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（2）分项评分超出评分标准范围的；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（3）评标委员会成员对客观评审因素评分不一致的；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（4）经评标委员会认定评分畸高、畸低的。</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22" w:name="_Toc20732998"/>
      <w:r/>
      <w:bookmarkStart w:id="123" w:name="_Toc92168030"/>
      <w:r/>
      <w:bookmarkStart w:id="124" w:name="_Toc100386064"/>
      <w:r/>
      <w:bookmarkStart w:id="125" w:name="_Toc98669361"/>
      <w:r/>
      <w:bookmarkStart w:id="126" w:name="_Toc98669719"/>
      <w:r/>
      <w:bookmarkEnd w:id="122"/>
      <w:r/>
      <w:bookmarkEnd w:id="123"/>
      <w:r/>
      <w:bookmarkEnd w:id="124"/>
      <w:r/>
      <w:bookmarkEnd w:id="125"/>
      <w:r/>
      <w:bookmarkEnd w:id="126"/>
      <w:r/>
      <w:r/>
    </w:p>
    <w:p>
      <w:pPr>
        <w:pStyle w:val="1092"/>
        <w:ind w:firstLine="446"/>
        <w:keepLines w:val="0"/>
        <w:keepNext w:val="0"/>
        <w:spacing w:before="200" w:after="200" w:line="360" w:lineRule="auto"/>
        <w:rPr>
          <w:rFonts w:cs="宋体" w:asciiTheme="minorEastAsia" w:hAnsiTheme="minorEastAsia" w:eastAsiaTheme="minorEastAsia"/>
          <w:sz w:val="30"/>
          <w:szCs w:val="30"/>
          <w:lang w:eastAsia="zh-CN"/>
        </w:rPr>
      </w:pPr>
      <w:r>
        <w:rPr>
          <w:rFonts w:hint="eastAsia" w:cs="宋体" w:asciiTheme="minorEastAsia" w:hAnsiTheme="minorEastAsia" w:eastAsiaTheme="minorEastAsia"/>
          <w:sz w:val="30"/>
          <w:szCs w:val="30"/>
          <w:lang w:eastAsia="zh-CN"/>
        </w:rPr>
        <w:t xml:space="preserve">11.推荐中标候选人</w:t>
      </w:r>
      <w:r/>
    </w:p>
    <w:p>
      <w:pPr>
        <w:ind w:firstLine="480"/>
        <w:spacing w:line="360" w:lineRule="auto"/>
        <w:rPr>
          <w:rFonts w:asciiTheme="minorEastAsia" w:hAnsiTheme="minorEastAsia" w:eastAsiaTheme="minorEastAsia"/>
          <w:sz w:val="22"/>
          <w:szCs w:val="22"/>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w:t>
      </w:r>
      <w:r>
        <w:rPr>
          <w:rFonts w:hint="eastAsia" w:cs="宋体" w:asciiTheme="minorEastAsia" w:hAnsiTheme="minorEastAsia" w:eastAsiaTheme="minorEastAsia"/>
          <w:sz w:val="24"/>
        </w:rPr>
        <w:t xml:space="preserve">最高的投标人为排名第一的中标候选人。</w:t>
      </w:r>
      <w:r>
        <w:rPr>
          <w:rFonts w:cs="宋体" w:asciiTheme="minorEastAsia" w:hAnsiTheme="minorEastAsia" w:eastAsiaTheme="minorEastAsia"/>
          <w:sz w:val="24"/>
        </w:rPr>
        <w:t xml:space="preserve">本项目选取</w:t>
      </w: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名中标候选人。</w:t>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cs="宋体" w:asciiTheme="minorEastAsia" w:hAnsiTheme="minorEastAsia" w:eastAsiaTheme="minorEastAsia"/>
          <w:b/>
          <w:sz w:val="30"/>
        </w:rPr>
      </w:r>
      <w:r/>
    </w:p>
    <w:p>
      <w:pPr>
        <w:jc w:val="left"/>
        <w:spacing w:line="360" w:lineRule="auto"/>
        <w:rPr>
          <w:rFonts w:hint="eastAsia" w:cs="宋体" w:asciiTheme="minorEastAsia" w:hAnsiTheme="minorEastAsia" w:eastAsiaTheme="minorEastAsia"/>
          <w:b/>
          <w:sz w:val="30"/>
        </w:rPr>
      </w:pPr>
      <w:r>
        <w:rPr>
          <w:rFonts w:hint="eastAsia" w:cs="宋体" w:asciiTheme="minorEastAsia" w:hAnsiTheme="minorEastAsia" w:eastAsiaTheme="minorEastAsia"/>
          <w:b/>
          <w:sz w:val="30"/>
        </w:rPr>
      </w:r>
      <w:r/>
    </w:p>
    <w:p>
      <w:pPr>
        <w:jc w:val="left"/>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t xml:space="preserve">第六部分    投标文件（格式）</w:t>
      </w:r>
      <w:r/>
    </w:p>
    <w:p>
      <w:pPr>
        <w:jc w:val="center"/>
        <w:spacing w:line="360" w:lineRule="auto"/>
        <w:rPr>
          <w:rFonts w:cs="宋体" w:asciiTheme="minorEastAsia" w:hAnsiTheme="minorEastAsia" w:eastAsiaTheme="minorEastAsia"/>
          <w:b/>
          <w:sz w:val="72"/>
        </w:rPr>
      </w:pPr>
      <w:r>
        <w:rPr>
          <w:rFonts w:cs="宋体" w:asciiTheme="minorEastAsia" w:hAnsiTheme="minorEastAsia" w:eastAsiaTheme="minorEastAsia"/>
          <w:b/>
          <w:sz w:val="72"/>
        </w:rPr>
      </w:r>
      <w:r/>
    </w:p>
    <w:p>
      <w:pPr>
        <w:jc w:val="center"/>
        <w:spacing w:line="360" w:lineRule="auto"/>
        <w:rPr>
          <w:rFonts w:cs="宋体" w:asciiTheme="minorEastAsia" w:hAnsiTheme="minorEastAsia" w:eastAsiaTheme="minorEastAsia"/>
          <w:sz w:val="72"/>
        </w:rPr>
      </w:pPr>
      <w:r>
        <w:rPr>
          <w:rFonts w:hint="eastAsia" w:cs="宋体" w:asciiTheme="minorEastAsia" w:hAnsiTheme="minorEastAsia" w:eastAsiaTheme="minorEastAsia"/>
          <w:b/>
          <w:sz w:val="72"/>
        </w:rPr>
        <w:t xml:space="preserve">投   标   文   件</w:t>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643"/>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ind w:firstLine="643"/>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rPr>
        <w:t xml:space="preserve">项目编号：</w:t>
      </w:r>
      <w:r>
        <w:rPr>
          <w:rFonts w:cs="宋体" w:asciiTheme="minorEastAsia" w:hAnsiTheme="minorEastAsia" w:eastAsiaTheme="minorEastAsia"/>
          <w:b/>
          <w:sz w:val="32"/>
        </w:rPr>
        <w:t xml:space="preserve">JSZC-321192-JZCG-G2026-000</w:t>
      </w:r>
      <w:r>
        <w:rPr>
          <w:rFonts w:cs="宋体" w:asciiTheme="minorEastAsia" w:hAnsiTheme="minorEastAsia" w:eastAsiaTheme="minorEastAsia"/>
          <w:b/>
          <w:sz w:val="32"/>
        </w:rPr>
        <w:t xml:space="preserve">5</w:t>
      </w:r>
      <w:r/>
    </w:p>
    <w:p>
      <w:pPr>
        <w:ind w:firstLine="560"/>
        <w:jc w:val="center"/>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szCs w:val="32"/>
        </w:rPr>
        <w:t xml:space="preserve">项目名称：</w:t>
      </w:r>
      <w:r>
        <w:rPr>
          <w:rFonts w:hint="eastAsia" w:cs="宋体" w:asciiTheme="minorEastAsia" w:hAnsiTheme="minorEastAsia" w:eastAsiaTheme="minorEastAsia"/>
          <w:b/>
          <w:sz w:val="32"/>
          <w:szCs w:val="32"/>
        </w:rPr>
        <w:t xml:space="preserve">园区平台安全环保监控能力提升项目</w:t>
      </w:r>
      <w:r>
        <w:rPr>
          <w:rFonts w:cs="宋体" w:asciiTheme="minorEastAsia" w:hAnsiTheme="minorEastAsia" w:eastAsiaTheme="minorEastAsia"/>
          <w:b/>
          <w:sz w:val="32"/>
        </w:rPr>
        <w:t xml:space="preserve"> </w:t>
      </w:r>
      <w:r/>
    </w:p>
    <w:p>
      <w:pPr>
        <w:pStyle w:val="912"/>
        <w:ind w:firstLine="643"/>
        <w:spacing w:line="360" w:lineRule="auto"/>
        <w:rPr>
          <w:rFonts w:cs="宋体" w:asciiTheme="minorEastAsia" w:hAnsiTheme="minorEastAsia" w:eastAsiaTheme="minorEastAsia"/>
          <w:b/>
          <w:sz w:val="32"/>
        </w:rPr>
      </w:pPr>
      <w:r>
        <w:rPr>
          <w:rFonts w:cs="宋体" w:asciiTheme="minorEastAsia" w:hAnsiTheme="minorEastAsia" w:eastAsiaTheme="minorEastAsia"/>
          <w:b/>
          <w:sz w:val="32"/>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32"/>
        </w:rPr>
        <w:t xml:space="preserve">投 标 人（公章）：</w:t>
      </w:r>
      <w:r>
        <w:rPr>
          <w:rFonts w:hint="eastAsia" w:cs="宋体" w:asciiTheme="minorEastAsia" w:hAnsiTheme="minorEastAsia" w:eastAsiaTheme="minorEastAsia"/>
          <w:b/>
          <w:sz w:val="24"/>
          <w:u w:val="single"/>
        </w:rPr>
        <w:t xml:space="preserve">××××</w:t>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ind w:firstLine="723"/>
        <w:jc w:val="center"/>
        <w:spacing w:line="360" w:lineRule="auto"/>
        <w:rPr>
          <w:rFonts w:cs="宋体" w:asciiTheme="minorEastAsia" w:hAnsiTheme="minorEastAsia" w:eastAsiaTheme="minorEastAsia"/>
          <w:b/>
          <w:sz w:val="36"/>
        </w:rPr>
      </w:pPr>
      <w:r>
        <w:rPr>
          <w:rFonts w:cs="宋体" w:asciiTheme="minorEastAsia" w:hAnsiTheme="minorEastAsia" w:eastAsiaTheme="minorEastAsia"/>
          <w:b/>
          <w:sz w:val="36"/>
        </w:rPr>
      </w:r>
      <w:r/>
    </w:p>
    <w:p>
      <w:pPr>
        <w:pStyle w:val="86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65"/>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32"/>
        </w:rPr>
        <w:t xml:space="preserve">年</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32"/>
        </w:rPr>
        <w:t xml:space="preserve">月</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b/>
          <w:sz w:val="32"/>
        </w:rPr>
        <w:t xml:space="preserve">日</w:t>
      </w:r>
      <w:r/>
    </w:p>
    <w:p>
      <w:pPr>
        <w:pStyle w:val="1090"/>
        <w:spacing w:before="0" w:after="0" w:line="240" w:lineRule="auto"/>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pStyle w:val="1090"/>
        <w:spacing w:before="0" w:after="0" w:line="240" w:lineRule="auto"/>
        <w:rPr>
          <w:rFonts w:cs="宋体" w:asciiTheme="minorEastAsia" w:hAnsiTheme="minorEastAsia" w:eastAsiaTheme="minorEastAsia"/>
          <w:sz w:val="32"/>
          <w:szCs w:val="32"/>
        </w:rPr>
      </w:pPr>
      <w:r>
        <w:rPr>
          <w:rFonts w:hint="eastAsia" w:cs="宋体" w:asciiTheme="minorEastAsia" w:hAnsiTheme="minorEastAsia" w:eastAsiaTheme="minorEastAsia"/>
          <w:sz w:val="32"/>
        </w:rPr>
        <w:t xml:space="preserve">一、资格部分</w:t>
      </w:r>
      <w:r/>
    </w:p>
    <w:p>
      <w:pPr>
        <w:pStyle w:val="1090"/>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（一）投标函</w:t>
      </w:r>
      <w:r/>
    </w:p>
    <w:p>
      <w:pPr>
        <w:spacing w:line="360" w:lineRule="auto"/>
        <w:rPr>
          <w:rFonts w:cs="宋体" w:asciiTheme="minorEastAsia" w:hAnsiTheme="minorEastAsia" w:eastAsiaTheme="minorEastAsia"/>
          <w:b/>
          <w:bCs/>
          <w:sz w:val="30"/>
        </w:rPr>
      </w:pPr>
      <w:r>
        <w:rPr>
          <w:rFonts w:hint="eastAsia" w:cs="宋体" w:asciiTheme="minorEastAsia" w:hAnsiTheme="minorEastAsia" w:eastAsiaTheme="minorEastAsia"/>
          <w:b/>
          <w:sz w:val="24"/>
          <w:u w:val="single"/>
        </w:rPr>
        <w:t xml:space="preserve">致镇江</w:t>
      </w:r>
      <w:r>
        <w:rPr>
          <w:rFonts w:hint="eastAsia" w:cs="宋体" w:asciiTheme="minorEastAsia" w:hAnsiTheme="minorEastAsia" w:eastAsiaTheme="minorEastAsia"/>
          <w:b/>
          <w:sz w:val="24"/>
          <w:u w:val="single"/>
        </w:rPr>
        <w:t xml:space="preserve">经济技术开发区</w:t>
      </w:r>
      <w:r>
        <w:rPr>
          <w:rFonts w:hint="eastAsia" w:cs="宋体" w:asciiTheme="minorEastAsia" w:hAnsiTheme="minorEastAsia" w:eastAsiaTheme="minorEastAsia"/>
          <w:b/>
          <w:sz w:val="24"/>
          <w:u w:val="single"/>
        </w:rPr>
        <w:t xml:space="preserve">公共资源交易中心</w:t>
      </w:r>
      <w:r>
        <w:rPr>
          <w:rFonts w:hint="eastAsia" w:cs="宋体" w:asciiTheme="minorEastAsia" w:hAnsiTheme="minorEastAsia" w:eastAsiaTheme="minorEastAsia"/>
          <w:b/>
          <w:bCs/>
          <w:sz w:val="30"/>
        </w:rPr>
        <w:t xml:space="preserve">：</w:t>
      </w:r>
      <w:r/>
    </w:p>
    <w:p>
      <w:pPr>
        <w:pStyle w:val="912"/>
        <w:ind w:left="0" w:firstLine="560"/>
        <w:jc w:val="both"/>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根据贵方关于</w:t>
      </w:r>
      <w:r>
        <w:rPr>
          <w:rFonts w:hint="eastAsia" w:cs="宋体" w:asciiTheme="minorEastAsia" w:hAnsiTheme="minorEastAsia" w:eastAsiaTheme="minorEastAsia"/>
          <w:sz w:val="28"/>
          <w:szCs w:val="28"/>
        </w:rPr>
        <w:t xml:space="preserve">园区平台安全环保监控能力提升项目</w:t>
      </w:r>
      <w:r>
        <w:rPr>
          <w:rFonts w:hint="eastAsia" w:cs="宋体" w:asciiTheme="minorEastAsia" w:hAnsiTheme="minorEastAsia" w:eastAsiaTheme="minorEastAsia"/>
          <w:b/>
          <w:sz w:val="24"/>
          <w:szCs w:val="16"/>
          <w:u w:val="single"/>
        </w:rPr>
        <w:t xml:space="preserve">（</w:t>
      </w:r>
      <w:r>
        <w:rPr>
          <w:rFonts w:cs="宋体" w:asciiTheme="minorEastAsia" w:hAnsiTheme="minorEastAsia" w:eastAsiaTheme="minorEastAsia"/>
          <w:b/>
          <w:sz w:val="24"/>
          <w:szCs w:val="16"/>
          <w:u w:val="single"/>
        </w:rPr>
        <w:t xml:space="preserve">JSZC-321192-JZCG-G2026-000</w:t>
      </w:r>
      <w:r>
        <w:rPr>
          <w:rFonts w:cs="宋体" w:asciiTheme="minorEastAsia" w:hAnsiTheme="minorEastAsia" w:eastAsiaTheme="minorEastAsia"/>
          <w:b/>
          <w:sz w:val="24"/>
          <w:szCs w:val="16"/>
          <w:u w:val="single"/>
        </w:rPr>
        <w:t xml:space="preserve">5</w:t>
      </w:r>
      <w:r>
        <w:rPr>
          <w:rFonts w:hint="eastAsia" w:cs="宋体" w:asciiTheme="minorEastAsia" w:hAnsiTheme="minorEastAsia" w:eastAsiaTheme="minorEastAsia"/>
          <w:b/>
          <w:sz w:val="24"/>
          <w:szCs w:val="16"/>
          <w:u w:val="single"/>
        </w:rPr>
        <w:t xml:space="preserve">）</w:t>
      </w:r>
      <w:r>
        <w:rPr>
          <w:rFonts w:hint="eastAsia" w:cs="宋体" w:asciiTheme="minorEastAsia" w:hAnsiTheme="minorEastAsia" w:eastAsiaTheme="minorEastAsia"/>
          <w:sz w:val="28"/>
          <w:szCs w:val="24"/>
        </w:rPr>
        <w:t xml:space="preserve">的投标邀请</w:t>
      </w:r>
      <w:r>
        <w:rPr>
          <w:rFonts w:hint="eastAsia" w:cs="宋体" w:asciiTheme="minorEastAsia" w:hAnsiTheme="minorEastAsia" w:eastAsiaTheme="minorEastAsia"/>
          <w:sz w:val="28"/>
          <w:szCs w:val="28"/>
        </w:rPr>
        <w:t xml:space="preserve">，我方已完全理解招标文件的所有内容。</w:t>
      </w:r>
      <w:r/>
    </w:p>
    <w:p>
      <w:pPr>
        <w:pStyle w:val="888"/>
        <w:ind w:left="1"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据此函，我方兹宣布同意如下：</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1．按招标文件规定提供货物（服务）的唯一投标报价见开标一览表。</w: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800;mso-wrap-distance-left:9.0pt;mso-wrap-distance-top:0.0pt;mso-wrap-distance-right:9.0pt;mso-wrap-distance-bottom:0.0pt;visibility:visible;" from="15.8pt,19.5pt" to="15.8pt,19.5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02789632;mso-wrap-distance-left:9.0pt;mso-wrap-distance-top:0.0pt;mso-wrap-distance-right:9.0pt;mso-wrap-distance-bottom:0.0pt;visibility:visible;" from="210.0pt,15.6pt" to="210.1pt,15.6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02790656;mso-wrap-distance-left:9.0pt;mso-wrap-distance-top:0.0pt;mso-wrap-distance-right:9.0pt;mso-wrap-distance-bottom:0.0pt;visibility:visible;" from="15.8pt,19.5pt" to="15.8pt,19.5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502791680;mso-wrap-distance-left:9.0pt;mso-wrap-distance-top:0.0pt;mso-wrap-distance-right:9.0pt;mso-wrap-distance-bottom:0.0pt;visibility:visible;" from="210.0pt,15.6pt" to="210.1pt,15.6pt" filled="f" strokecolor="#000000" strokeweight="0.14pt"/>
            </w:pict>
          </mc:Fallback>
        </mc:AlternateContent>
      </w:r>
      <w:r/>
    </w:p>
    <w:p>
      <w:pPr>
        <w:ind w:firstLine="560"/>
        <w:spacing w:line="360" w:lineRule="auto"/>
        <w:tabs>
          <w:tab w:val="left" w:pos="1125" w:leader="none"/>
        </w:tabs>
        <w:rPr>
          <w:rFonts w:cs="宋体" w:asciiTheme="minorEastAsia" w:hAnsiTheme="minorEastAsia" w:eastAsiaTheme="minorEastAsia"/>
          <w:sz w:val="28"/>
          <w:szCs w:val="28"/>
        </w:rPr>
      </w:pP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752;mso-wrap-distance-left:9.0pt;mso-wrap-distance-top:0.0pt;mso-wrap-distance-right:9.0pt;mso-wrap-distance-bottom:0.0pt;visibility:visible;" from="210.0pt,19.5pt" to="210.1pt,19.5pt" filled="f" strokecolor="#000000" strokeweight="0.14pt"/>
            </w:pict>
          </mc:Fallback>
        </mc:AlternateContent>
      </w:r>
      <w:r>
        <w:rPr>
          <w:rFonts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776;mso-wrap-distance-left:9.0pt;mso-wrap-distance-top:0.0pt;mso-wrap-distance-right:9.0pt;mso-wrap-distance-bottom:0.0pt;visibility:visible;" from="210.0pt,19.5pt" to="210.1pt,19.5pt" filled="f" strokecolor="#000000" strokeweight="0.14pt"/>
            </w:pict>
          </mc:Fallback>
        </mc:AlternateContent>
      </w:r>
      <w:r>
        <w:rPr>
          <w:rFonts w:hint="eastAsia" w:cs="宋体" w:asciiTheme="minorEastAsia" w:hAnsiTheme="minorEastAsia" w:eastAsiaTheme="minorEastAsia"/>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3．我方已</w:t>
      </w:r>
      <w:r>
        <w:rPr>
          <w:rFonts w:hint="eastAsia" w:cs="宋体" w:asciiTheme="minorEastAsia" w:hAnsiTheme="minorEastAsia" w:eastAsiaTheme="minorEastAsia"/>
          <w:sz w:val="28"/>
        </w:rPr>
        <w:t xml:space="preserve">详读</w:t>
      </w:r>
      <w:r>
        <w:rPr>
          <w:rFonts w:hint="eastAsia" w:cs="宋体" w:asciiTheme="minorEastAsia" w:hAnsiTheme="minorEastAsia" w:eastAsiaTheme="minorEastAsia"/>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w:t>
      </w:r>
      <w:r>
        <w:rPr>
          <w:rFonts w:hint="eastAsia" w:cs="宋体" w:asciiTheme="minorEastAsia" w:hAnsiTheme="minorEastAsia" w:eastAsiaTheme="minorEastAsia"/>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6．我方同意向贵方提供贵方可能要求的与本投标有关的任何证据或资料。</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8．我方承诺：参加政府采购活动前三年内，在经营活动中没有重大违法记录。</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9．本次投标文件内容与招标文件内容偏离情况见偏离说明（如果有）。</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10．遵守招标文件中要求的收费项目和标准。</w:t>
      </w:r>
      <w:r/>
    </w:p>
    <w:p>
      <w:pPr>
        <w:ind w:firstLine="560"/>
        <w:spacing w:line="360" w:lineRule="auto"/>
        <w:tabs>
          <w:tab w:val="left" w:pos="1125"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11．与本投标有关的一切正式往来通讯请寄：</w:t>
      </w:r>
      <w:r/>
    </w:p>
    <w:p>
      <w:pPr>
        <w:pStyle w:val="888"/>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szCs w:val="24"/>
        </w:rPr>
        <w:t xml:space="preserve">地址： </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szCs w:val="24"/>
        </w:rPr>
        <w:t xml:space="preserve">                  电话： </w:t>
      </w:r>
      <w:r>
        <w:rPr>
          <w:rFonts w:hint="eastAsia" w:cs="宋体" w:asciiTheme="minorEastAsia" w:hAnsiTheme="minorEastAsia" w:eastAsiaTheme="minorEastAsia"/>
          <w:b/>
          <w:sz w:val="24"/>
          <w:u w:val="single"/>
        </w:rPr>
        <w:t xml:space="preserve">××</w:t>
      </w:r>
      <w:r/>
    </w:p>
    <w:p>
      <w:pPr>
        <w:pStyle w:val="888"/>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szCs w:val="24"/>
        </w:rPr>
        <w:t xml:space="preserve">传真：</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szCs w:val="24"/>
        </w:rPr>
        <w:t xml:space="preserve">                   邮政编码：</w:t>
      </w:r>
      <w:r>
        <w:rPr>
          <w:rFonts w:hint="eastAsia" w:cs="宋体" w:asciiTheme="minorEastAsia" w:hAnsiTheme="minorEastAsia" w:eastAsiaTheme="minorEastAsia"/>
          <w:b/>
          <w:sz w:val="24"/>
          <w:u w:val="single"/>
        </w:rPr>
        <w:t xml:space="preserve">××</w:t>
      </w:r>
      <w:r/>
    </w:p>
    <w:p>
      <w:pPr>
        <w:pStyle w:val="888"/>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szCs w:val="24"/>
        </w:rPr>
        <w:t xml:space="preserve">投标人（公章）：</w:t>
      </w:r>
      <w:r>
        <w:rPr>
          <w:rFonts w:hint="eastAsia" w:cs="宋体" w:asciiTheme="minorEastAsia" w:hAnsiTheme="minorEastAsia" w:eastAsiaTheme="minorEastAsia"/>
          <w:b/>
          <w:sz w:val="24"/>
          <w:u w:val="single"/>
        </w:rPr>
        <w:t xml:space="preserve">××</w:t>
      </w:r>
      <w:r/>
    </w:p>
    <w:p>
      <w:pPr>
        <w:pStyle w:val="888"/>
        <w:ind w:firstLine="560"/>
        <w:spacing w:line="360" w:lineRule="auto"/>
        <w:rPr>
          <w:rFonts w:cs="宋体" w:asciiTheme="minorEastAsia" w:hAnsiTheme="minorEastAsia" w:eastAsiaTheme="minorEastAsia"/>
          <w:sz w:val="28"/>
          <w:szCs w:val="24"/>
        </w:rPr>
      </w:pPr>
      <w:r>
        <w:rPr>
          <w:rFonts w:hint="eastAsia" w:cs="宋体" w:asciiTheme="minorEastAsia" w:hAnsiTheme="minorEastAsia" w:eastAsiaTheme="minorEastAsia"/>
          <w:sz w:val="28"/>
        </w:rPr>
        <w:t xml:space="preserve">法定代表人签字或盖章</w:t>
      </w:r>
      <w:r>
        <w:rPr>
          <w:rFonts w:hint="eastAsia" w:cs="宋体" w:asciiTheme="minorEastAsia" w:hAnsiTheme="minorEastAsia" w:eastAsiaTheme="minorEastAsia"/>
          <w:sz w:val="28"/>
          <w:szCs w:val="24"/>
        </w:rPr>
        <w:t xml:space="preserve">： </w:t>
      </w:r>
      <w:r>
        <w:rPr>
          <w:rFonts w:hint="eastAsia" w:cs="宋体" w:asciiTheme="minorEastAsia" w:hAnsiTheme="minorEastAsia" w:eastAsiaTheme="minorEastAsia"/>
          <w:b/>
          <w:sz w:val="24"/>
          <w:u w:val="single"/>
        </w:rPr>
        <w:t xml:space="preserve">××   </w:t>
      </w:r>
      <w:r/>
    </w:p>
    <w:p>
      <w:pPr>
        <w:pStyle w:val="888"/>
        <w:ind w:right="1060" w:firstLine="560"/>
        <w:jc w:val="right"/>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rPr>
        <w:t xml:space="preserve">日期： </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rPr>
        <w:t xml:space="preserve">年</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rPr>
        <w:t xml:space="preserve">月</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sz w:val="28"/>
        </w:rPr>
        <w:t xml:space="preserve">日</w:t>
      </w:r>
      <w:r/>
    </w:p>
    <w:p>
      <w:pPr>
        <w:pStyle w:val="1090"/>
        <w:ind w:firstLine="883"/>
        <w:spacing w:line="360" w:lineRule="auto"/>
        <w:rPr>
          <w:rFonts w:cs="宋体" w:asciiTheme="minorEastAsia" w:hAnsiTheme="minorEastAsia" w:eastAsiaTheme="minorEastAsia"/>
          <w:sz w:val="32"/>
        </w:rPr>
      </w:pPr>
      <w:r>
        <w:rPr>
          <w:rFonts w:hint="eastAsia" w:cs="宋体" w:asciiTheme="minorEastAsia" w:hAnsiTheme="minorEastAsia" w:eastAsiaTheme="minorEastAsia"/>
        </w:rPr>
        <w:br w:type="page" w:clear="all"/>
      </w:r>
      <w:r>
        <w:rPr>
          <w:rFonts w:hint="eastAsia" w:cs="宋体" w:asciiTheme="minorEastAsia" w:hAnsiTheme="minorEastAsia" w:eastAsiaTheme="minorEastAsia"/>
          <w:sz w:val="32"/>
        </w:rPr>
        <w:t xml:space="preserve">（二）独立承担民事责任的能力</w:t>
      </w:r>
      <w:r/>
    </w:p>
    <w:p>
      <w:pPr>
        <w:ind w:firstLine="560"/>
        <w:jc w:val="center"/>
        <w:spacing w:line="360" w:lineRule="auto"/>
        <w:rPr>
          <w:rFonts w:cs="宋体" w:asciiTheme="minorEastAsia" w:hAnsiTheme="minorEastAsia" w:eastAsiaTheme="minorEastAsia"/>
          <w:b/>
          <w:sz w:val="32"/>
        </w:rPr>
      </w:pPr>
      <w:r>
        <w:rPr>
          <w:rFonts w:hint="eastAsia" w:cs="宋体" w:asciiTheme="minorEastAsia" w:hAnsiTheme="minorEastAsia" w:eastAsiaTheme="minorEastAsia"/>
          <w:sz w:val="28"/>
          <w:szCs w:val="28"/>
        </w:rPr>
        <w:t xml:space="preserve">提供法人或者其他组织的营业执照等证明文件扫描件；投标人为自然人的，提供其身份证扫描件。</w:t>
      </w:r>
      <w:r>
        <w:rPr>
          <w:rFonts w:hint="eastAsia" w:cs="宋体" w:asciiTheme="minorEastAsia" w:hAnsiTheme="minorEastAsia" w:eastAsiaTheme="minorEastAsia"/>
          <w:sz w:val="32"/>
        </w:rPr>
        <w:br w:type="page" w:clear="all"/>
      </w:r>
      <w:r>
        <w:rPr>
          <w:rFonts w:hint="eastAsia" w:cs="宋体" w:asciiTheme="minorEastAsia" w:hAnsiTheme="minorEastAsia" w:eastAsiaTheme="minorEastAsia"/>
          <w:b/>
          <w:sz w:val="32"/>
        </w:rPr>
        <w:t xml:space="preserve">（三）良好的商业信誉和健全的财务会计制度</w:t>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提供2025年度财务报告、成立不满一年的提供至少一个月财务报告，或银行出具的资信证明，或财政部门认可的政府采购专业担保机构出具的投标担保函等，或提供</w:t>
      </w:r>
      <w:bookmarkStart w:id="127" w:name="_Hlk131494070"/>
      <w:r>
        <w:rPr>
          <w:rFonts w:hint="eastAsia" w:cs="宋体" w:asciiTheme="minorEastAsia" w:hAnsiTheme="minorEastAsia" w:eastAsiaTheme="minorEastAsia"/>
          <w:sz w:val="28"/>
          <w:szCs w:val="28"/>
        </w:rPr>
        <w:t xml:space="preserve">资格承诺函</w:t>
      </w:r>
      <w:bookmarkStart w:id="128" w:name="_Hlk131494108"/>
      <w:r/>
      <w:bookmarkEnd w:id="127"/>
      <w:r>
        <w:rPr>
          <w:rFonts w:hint="eastAsia" w:cs="宋体" w:asciiTheme="minorEastAsia" w:hAnsiTheme="minorEastAsia" w:eastAsiaTheme="minorEastAsia"/>
          <w:sz w:val="28"/>
          <w:szCs w:val="28"/>
        </w:rPr>
        <w:t xml:space="preserve">（见本部分（六）资格承诺函）</w:t>
      </w:r>
      <w:bookmarkEnd w:id="128"/>
      <w:r>
        <w:rPr>
          <w:rFonts w:hint="eastAsia" w:cs="宋体" w:asciiTheme="minorEastAsia" w:hAnsiTheme="minorEastAsia" w:eastAsiaTheme="minorEastAsia"/>
          <w:sz w:val="28"/>
          <w:szCs w:val="28"/>
        </w:rPr>
        <w:t xml:space="preserve">。</w:t>
      </w:r>
      <w:r/>
    </w:p>
    <w:p>
      <w:pPr>
        <w:rPr>
          <w:rFonts w:cs="宋体" w:asciiTheme="minorEastAsia" w:hAnsiTheme="minorEastAsia" w:eastAsiaTheme="minorEastAsia"/>
          <w:sz w:val="32"/>
        </w:rPr>
      </w:pPr>
      <w:r>
        <w:rPr>
          <w:rFonts w:hint="eastAsia" w:cs="宋体" w:asciiTheme="minorEastAsia" w:hAnsiTheme="minorEastAsia" w:eastAsiaTheme="minorEastAsia"/>
          <w:sz w:val="32"/>
        </w:rPr>
        <w:br w:type="page" w:clear="all"/>
      </w:r>
      <w:r/>
    </w:p>
    <w:p>
      <w:pPr>
        <w:pStyle w:val="1090"/>
        <w:numPr>
          <w:ilvl w:val="0"/>
          <w:numId w:val="2"/>
        </w:numPr>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履行合同所必需的设备和专业技术能力</w:t>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填写下述表格或提供资格承诺函（见本部分（六）资格承诺函）</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32"/>
                <w:lang w:eastAsia="zh-CN"/>
              </w:rPr>
              <w:br w:type="page" w:clear="all"/>
            </w:r>
            <w:r>
              <w:rPr>
                <w:rFonts w:hint="eastAsia" w:cs="宋体" w:asciiTheme="minorEastAsia" w:hAnsiTheme="minorEastAsia" w:eastAsiaTheme="minorEastAsia"/>
                <w:b/>
                <w:sz w:val="24"/>
                <w:lang w:eastAsia="zh-CN"/>
              </w:rPr>
              <w:t xml:space="preserve">一</w:t>
            </w:r>
            <w:r/>
          </w:p>
        </w:tc>
        <w:tc>
          <w:tcPr>
            <w:gridSpan w:val="9"/>
            <w:shd w:val="clear" w:color="auto" w:fill="d9d9d9"/>
            <w:tcW w:w="8444"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公司基本信息</w:t>
            </w:r>
            <w:r/>
          </w:p>
        </w:tc>
      </w:tr>
      <w:tr>
        <w:trPr>
          <w:trHeight w:val="506"/>
        </w:trPr>
        <w:tc>
          <w:tcPr>
            <w:gridSpan w:val="2"/>
            <w:tcW w:w="1185"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w:t>
            </w:r>
            <w:r/>
          </w:p>
        </w:tc>
        <w:tc>
          <w:tcPr>
            <w:tcW w:w="1419" w:type="dxa"/>
            <w:vAlign w:val="center"/>
            <w:textDirection w:val="lrTb"/>
            <w:noWrap/>
          </w:tcPr>
          <w:p>
            <w:pPr>
              <w:pStyle w:val="872"/>
              <w:ind w:firstLine="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公司名称</w:t>
            </w:r>
            <w:r/>
          </w:p>
        </w:tc>
        <w:tc>
          <w:tcPr>
            <w:gridSpan w:val="8"/>
            <w:tcW w:w="7025"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55"/>
        </w:trPr>
        <w:tc>
          <w:tcPr>
            <w:gridSpan w:val="2"/>
            <w:tcW w:w="1185"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2</w:t>
            </w:r>
            <w:r/>
          </w:p>
        </w:tc>
        <w:tc>
          <w:tcPr>
            <w:tcW w:w="1419"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注册资金</w:t>
            </w:r>
            <w:r/>
          </w:p>
        </w:tc>
        <w:tc>
          <w:tcPr>
            <w:tcW w:w="1577"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3</w:t>
            </w:r>
            <w:r/>
          </w:p>
        </w:tc>
        <w:tc>
          <w:tcPr>
            <w:gridSpan w:val="3"/>
            <w:tcW w:w="2230"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公司地址</w:t>
            </w:r>
            <w:r/>
          </w:p>
        </w:tc>
        <w:tc>
          <w:tcPr>
            <w:gridSpan w:val="2"/>
            <w:tcW w:w="2400"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0"/>
        </w:trPr>
        <w:tc>
          <w:tcPr>
            <w:gridSpan w:val="2"/>
            <w:tcW w:w="1185"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4</w:t>
            </w:r>
            <w:r/>
          </w:p>
        </w:tc>
        <w:tc>
          <w:tcPr>
            <w:tcW w:w="1419"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从业人数</w:t>
            </w:r>
            <w:r/>
          </w:p>
        </w:tc>
        <w:tc>
          <w:tcPr>
            <w:tcW w:w="1577"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5</w:t>
            </w:r>
            <w:r/>
          </w:p>
        </w:tc>
        <w:tc>
          <w:tcPr>
            <w:gridSpan w:val="3"/>
            <w:tcW w:w="2230"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法定代表人</w:t>
            </w:r>
            <w:r/>
          </w:p>
        </w:tc>
        <w:tc>
          <w:tcPr>
            <w:gridSpan w:val="2"/>
            <w:tcW w:w="2400"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7"/>
        </w:trPr>
        <w:tc>
          <w:tcPr>
            <w:gridSpan w:val="2"/>
            <w:tcW w:w="1185"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6</w:t>
            </w:r>
            <w:r/>
          </w:p>
        </w:tc>
        <w:tc>
          <w:tcPr>
            <w:tcW w:w="1419"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开户银行</w:t>
            </w:r>
            <w:r/>
          </w:p>
        </w:tc>
        <w:tc>
          <w:tcPr>
            <w:tcW w:w="1577"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7</w:t>
            </w:r>
            <w:r/>
          </w:p>
        </w:tc>
        <w:tc>
          <w:tcPr>
            <w:gridSpan w:val="3"/>
            <w:tcW w:w="2230"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账号</w:t>
            </w:r>
            <w:r/>
          </w:p>
        </w:tc>
        <w:tc>
          <w:tcPr>
            <w:gridSpan w:val="2"/>
            <w:tcW w:w="2400"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7"/>
        </w:trPr>
        <w:tc>
          <w:tcPr>
            <w:gridSpan w:val="2"/>
            <w:tcBorders>
              <w:bottom w:val="single" w:color="000000" w:sz="4" w:space="0"/>
            </w:tcBorders>
            <w:tcW w:w="1185"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8</w:t>
            </w:r>
            <w:r/>
          </w:p>
        </w:tc>
        <w:tc>
          <w:tcPr>
            <w:tcBorders>
              <w:bottom w:val="single" w:color="000000" w:sz="4" w:space="0"/>
            </w:tcBorders>
            <w:tcW w:w="1419"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项目联系人</w:t>
            </w:r>
            <w:r/>
          </w:p>
        </w:tc>
        <w:tc>
          <w:tcPr>
            <w:tcBorders>
              <w:bottom w:val="single" w:color="000000" w:sz="4" w:space="0"/>
            </w:tcBorders>
            <w:tcW w:w="1577"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Borders>
              <w:bottom w:val="single" w:color="000000" w:sz="4" w:space="0"/>
            </w:tcBorders>
            <w:tcW w:w="818"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9</w:t>
            </w:r>
            <w:r/>
          </w:p>
        </w:tc>
        <w:tc>
          <w:tcPr>
            <w:gridSpan w:val="3"/>
            <w:tcBorders>
              <w:bottom w:val="single" w:color="000000" w:sz="4" w:space="0"/>
            </w:tcBorders>
            <w:tcW w:w="2230"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联系电话</w:t>
            </w:r>
            <w:r/>
          </w:p>
        </w:tc>
        <w:tc>
          <w:tcPr>
            <w:gridSpan w:val="2"/>
            <w:tcBorders>
              <w:bottom w:val="single" w:color="000000" w:sz="4" w:space="0"/>
            </w:tcBorders>
            <w:tcW w:w="2400"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467"/>
        </w:trPr>
        <w:tc>
          <w:tcPr>
            <w:gridSpan w:val="2"/>
            <w:shd w:val="clear" w:color="auto" w:fill="d9d9d9"/>
            <w:tcW w:w="1185"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二</w:t>
            </w:r>
            <w:r/>
          </w:p>
        </w:tc>
        <w:tc>
          <w:tcPr>
            <w:gridSpan w:val="9"/>
            <w:shd w:val="clear" w:color="auto" w:fill="d9d9d9"/>
            <w:tcW w:w="8444"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公司财务状况</w:t>
            </w:r>
            <w:r/>
          </w:p>
        </w:tc>
      </w:tr>
      <w:tr>
        <w:trPr>
          <w:trHeight w:val="467"/>
        </w:trPr>
        <w:tc>
          <w:tcPr>
            <w:gridSpan w:val="2"/>
            <w:tcW w:w="1185"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（一）</w:t>
            </w:r>
            <w:r/>
          </w:p>
        </w:tc>
        <w:tc>
          <w:tcPr>
            <w:gridSpan w:val="9"/>
            <w:tcW w:w="8444"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u w:val="single"/>
                <w:lang w:eastAsia="zh-CN"/>
              </w:rPr>
              <w:t xml:space="preserve">2025</w:t>
            </w:r>
            <w:r>
              <w:rPr>
                <w:rFonts w:hint="eastAsia" w:cs="宋体" w:asciiTheme="minorEastAsia" w:hAnsiTheme="minorEastAsia" w:eastAsiaTheme="minorEastAsia"/>
                <w:b/>
                <w:sz w:val="24"/>
                <w:lang w:eastAsia="zh-CN"/>
              </w:rPr>
              <w:t xml:space="preserve">年度财务状况</w:t>
            </w:r>
            <w:r/>
          </w:p>
        </w:tc>
      </w:tr>
      <w:tr>
        <w:trPr>
          <w:trHeight w:val="682"/>
        </w:trPr>
        <w:tc>
          <w:tcPr>
            <w:gridSpan w:val="2"/>
            <w:tcW w:w="1185"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1</w:t>
            </w:r>
            <w:r/>
          </w:p>
        </w:tc>
        <w:tc>
          <w:tcPr>
            <w:tcW w:w="1419"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营业收入（万）：</w:t>
            </w:r>
            <w:r/>
          </w:p>
        </w:tc>
        <w:tc>
          <w:tcPr>
            <w:tcW w:w="1577"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gridSpan w:val="2"/>
            <w:tcW w:w="818"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2</w:t>
            </w:r>
            <w:r/>
          </w:p>
        </w:tc>
        <w:tc>
          <w:tcPr>
            <w:gridSpan w:val="3"/>
            <w:tcW w:w="2230"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利润总额（万）</w:t>
            </w:r>
            <w:r/>
          </w:p>
        </w:tc>
        <w:tc>
          <w:tcPr>
            <w:gridSpan w:val="2"/>
            <w:tcW w:w="2400"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763"/>
        </w:trPr>
        <w:tc>
          <w:tcPr>
            <w:gridSpan w:val="2"/>
            <w:tcW w:w="1185"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3</w:t>
            </w:r>
            <w:r/>
          </w:p>
        </w:tc>
        <w:tc>
          <w:tcPr>
            <w:tcW w:w="1419" w:type="dxa"/>
            <w:vAlign w:val="center"/>
            <w:textDirection w:val="lrTb"/>
            <w:noWrap/>
          </w:tcPr>
          <w:p>
            <w:pPr>
              <w:pStyle w:val="872"/>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年末“固定资产合计”（万）</w:t>
            </w:r>
            <w:r/>
          </w:p>
        </w:tc>
        <w:tc>
          <w:tcPr>
            <w:tcW w:w="1577" w:type="dxa"/>
            <w:vAlign w:val="center"/>
            <w:textDirection w:val="lrTb"/>
            <w:noWrap/>
          </w:tcPr>
          <w:p>
            <w:pPr>
              <w:pStyle w:val="872"/>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gridSpan w:val="2"/>
            <w:tcW w:w="818"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4</w:t>
            </w:r>
            <w:r/>
          </w:p>
        </w:tc>
        <w:tc>
          <w:tcPr>
            <w:gridSpan w:val="3"/>
            <w:tcW w:w="2230" w:type="dxa"/>
            <w:vAlign w:val="center"/>
            <w:textDirection w:val="lrTb"/>
            <w:noWrap/>
          </w:tcPr>
          <w:p>
            <w:pPr>
              <w:pStyle w:val="872"/>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年末“流动资产”余额（万）</w:t>
            </w:r>
            <w:r/>
          </w:p>
        </w:tc>
        <w:tc>
          <w:tcPr>
            <w:gridSpan w:val="2"/>
            <w:tcW w:w="2400" w:type="dxa"/>
            <w:vAlign w:val="center"/>
            <w:textDirection w:val="lrTb"/>
            <w:noWrap/>
          </w:tcPr>
          <w:p>
            <w:pPr>
              <w:pStyle w:val="872"/>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772"/>
        </w:trPr>
        <w:tc>
          <w:tcPr>
            <w:gridSpan w:val="2"/>
            <w:tcW w:w="1185"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5</w:t>
            </w:r>
            <w:r/>
          </w:p>
        </w:tc>
        <w:tc>
          <w:tcPr>
            <w:tcW w:w="1419" w:type="dxa"/>
            <w:vAlign w:val="center"/>
            <w:textDirection w:val="lrTb"/>
            <w:noWrap/>
          </w:tcPr>
          <w:p>
            <w:pPr>
              <w:pStyle w:val="872"/>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年末“短期负债”余额（万）</w:t>
            </w:r>
            <w:r/>
          </w:p>
        </w:tc>
        <w:tc>
          <w:tcPr>
            <w:tcW w:w="1577" w:type="dxa"/>
            <w:vAlign w:val="center"/>
            <w:textDirection w:val="lrTb"/>
            <w:noWrap/>
          </w:tcPr>
          <w:p>
            <w:pPr>
              <w:pStyle w:val="872"/>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gridSpan w:val="2"/>
            <w:tcW w:w="818"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6</w:t>
            </w:r>
            <w:r/>
          </w:p>
        </w:tc>
        <w:tc>
          <w:tcPr>
            <w:gridSpan w:val="3"/>
            <w:tcW w:w="2230" w:type="dxa"/>
            <w:vAlign w:val="center"/>
            <w:textDirection w:val="lrTb"/>
            <w:noWrap/>
          </w:tcPr>
          <w:p>
            <w:pPr>
              <w:pStyle w:val="872"/>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年末“长期负债”余额（万）</w:t>
            </w:r>
            <w:r/>
          </w:p>
        </w:tc>
        <w:tc>
          <w:tcPr>
            <w:gridSpan w:val="2"/>
            <w:tcW w:w="2400" w:type="dxa"/>
            <w:vAlign w:val="center"/>
            <w:textDirection w:val="lrTb"/>
            <w:noWrap/>
          </w:tcPr>
          <w:p>
            <w:pPr>
              <w:pStyle w:val="872"/>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768"/>
        </w:trPr>
        <w:tc>
          <w:tcPr>
            <w:gridSpan w:val="2"/>
            <w:tcW w:w="1185"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7</w:t>
            </w:r>
            <w:r/>
          </w:p>
        </w:tc>
        <w:tc>
          <w:tcPr>
            <w:tcW w:w="1419" w:type="dxa"/>
            <w:vAlign w:val="center"/>
            <w:textDirection w:val="lrTb"/>
            <w:noWrap/>
          </w:tcPr>
          <w:p>
            <w:pPr>
              <w:pStyle w:val="872"/>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年末“资产总计”余额（万）</w:t>
            </w:r>
            <w:r/>
          </w:p>
        </w:tc>
        <w:tc>
          <w:tcPr>
            <w:tcW w:w="1577" w:type="dxa"/>
            <w:vAlign w:val="center"/>
            <w:textDirection w:val="lrTb"/>
            <w:noWrap/>
          </w:tcPr>
          <w:p>
            <w:pPr>
              <w:pStyle w:val="872"/>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c>
          <w:tcPr>
            <w:gridSpan w:val="2"/>
            <w:tcW w:w="818"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8</w:t>
            </w:r>
            <w:r/>
          </w:p>
        </w:tc>
        <w:tc>
          <w:tcPr>
            <w:gridSpan w:val="3"/>
            <w:tcW w:w="2230" w:type="dxa"/>
            <w:vAlign w:val="center"/>
            <w:textDirection w:val="lrTb"/>
            <w:noWrap/>
          </w:tcPr>
          <w:p>
            <w:pPr>
              <w:pStyle w:val="872"/>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年末“货币资金”余额（万）</w:t>
            </w:r>
            <w:r/>
          </w:p>
        </w:tc>
        <w:tc>
          <w:tcPr>
            <w:gridSpan w:val="2"/>
            <w:tcW w:w="2400" w:type="dxa"/>
            <w:vAlign w:val="center"/>
            <w:textDirection w:val="lrTb"/>
            <w:noWrap/>
          </w:tcPr>
          <w:p>
            <w:pPr>
              <w:pStyle w:val="872"/>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547"/>
        </w:trPr>
        <w:tc>
          <w:tcPr>
            <w:gridSpan w:val="2"/>
            <w:shd w:val="clear" w:color="auto" w:fill="d9d9d9"/>
            <w:tcW w:w="1185"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三</w:t>
            </w:r>
            <w:r/>
          </w:p>
        </w:tc>
        <w:tc>
          <w:tcPr>
            <w:gridSpan w:val="9"/>
            <w:shd w:val="clear" w:color="auto" w:fill="d9d9d9"/>
            <w:tcW w:w="8444"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投标人其他信息</w:t>
            </w:r>
            <w:r/>
          </w:p>
        </w:tc>
      </w:tr>
      <w:tr>
        <w:trPr>
          <w:trHeight w:val="1015"/>
        </w:trPr>
        <w:tc>
          <w:tcPr>
            <w:gridSpan w:val="2"/>
            <w:tcW w:w="1185"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（一）</w:t>
            </w:r>
            <w:r/>
          </w:p>
        </w:tc>
        <w:tc>
          <w:tcPr>
            <w:tcW w:w="1419" w:type="dxa"/>
            <w:vAlign w:val="center"/>
            <w:textDirection w:val="lrTb"/>
            <w:noWrap/>
          </w:tcPr>
          <w:p>
            <w:pPr>
              <w:pStyle w:val="872"/>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公司取得的相关资质及等级：</w:t>
            </w:r>
            <w:r/>
          </w:p>
        </w:tc>
        <w:tc>
          <w:tcPr>
            <w:gridSpan w:val="8"/>
            <w:tcW w:w="7025" w:type="dxa"/>
            <w:vAlign w:val="center"/>
            <w:textDirection w:val="lrTb"/>
            <w:noWrap/>
          </w:tcPr>
          <w:p>
            <w:pPr>
              <w:pStyle w:val="872"/>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1086"/>
        </w:trPr>
        <w:tc>
          <w:tcPr>
            <w:gridSpan w:val="2"/>
            <w:tcW w:w="1185" w:type="dxa"/>
            <w:vAlign w:val="center"/>
            <w:textDirection w:val="lrTb"/>
            <w:noWrap/>
          </w:tcPr>
          <w:p>
            <w:pPr>
              <w:pStyle w:val="872"/>
              <w:ind w:firstLine="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lang w:eastAsia="zh-CN"/>
              </w:rPr>
              <w:t xml:space="preserve">（二）</w:t>
            </w:r>
            <w:r/>
          </w:p>
        </w:tc>
        <w:tc>
          <w:tcPr>
            <w:tcW w:w="1419" w:type="dxa"/>
            <w:vAlign w:val="center"/>
            <w:textDirection w:val="lrTb"/>
            <w:noWrap/>
          </w:tcPr>
          <w:p>
            <w:pPr>
              <w:pStyle w:val="872"/>
              <w:ind w:firstLine="0"/>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公司</w:t>
            </w:r>
            <w:r>
              <w:rPr>
                <w:rFonts w:hint="eastAsia" w:cs="宋体" w:asciiTheme="minorEastAsia" w:hAnsiTheme="minorEastAsia" w:eastAsiaTheme="minorEastAsia"/>
                <w:b/>
                <w:sz w:val="24"/>
                <w:u w:val="single"/>
                <w:lang w:eastAsia="zh-CN"/>
              </w:rPr>
              <w:t xml:space="preserve">202</w:t>
            </w:r>
            <w:r>
              <w:rPr>
                <w:rFonts w:cs="宋体" w:asciiTheme="minorEastAsia" w:hAnsiTheme="minorEastAsia" w:eastAsiaTheme="minorEastAsia"/>
                <w:b/>
                <w:sz w:val="24"/>
                <w:u w:val="single"/>
                <w:lang w:eastAsia="zh-CN"/>
              </w:rPr>
              <w:t xml:space="preserve">1</w:t>
            </w:r>
            <w:r>
              <w:rPr>
                <w:rFonts w:hint="eastAsia" w:cs="宋体" w:asciiTheme="minorEastAsia" w:hAnsiTheme="minorEastAsia" w:eastAsiaTheme="minorEastAsia"/>
                <w:sz w:val="24"/>
                <w:lang w:eastAsia="zh-CN"/>
              </w:rPr>
              <w:t xml:space="preserve">年度后获得的荣誉及表</w:t>
            </w:r>
            <w:r>
              <w:rPr>
                <w:rFonts w:hint="eastAsia" w:cs="宋体" w:asciiTheme="minorEastAsia" w:hAnsiTheme="minorEastAsia" w:eastAsiaTheme="minorEastAsia"/>
                <w:sz w:val="24"/>
                <w:lang w:eastAsia="zh-CN"/>
              </w:rPr>
              <w:t xml:space="preserve">彰情况</w:t>
            </w:r>
            <w:r/>
          </w:p>
        </w:tc>
        <w:tc>
          <w:tcPr>
            <w:gridSpan w:val="8"/>
            <w:tcW w:w="7025" w:type="dxa"/>
            <w:vAlign w:val="center"/>
            <w:textDirection w:val="lrTb"/>
            <w:noWrap/>
          </w:tcPr>
          <w:p>
            <w:pPr>
              <w:pStyle w:val="872"/>
              <w:ind w:firstLine="0"/>
              <w:jc w:val="center"/>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tc>
      </w:tr>
      <w:tr>
        <w:trPr>
          <w:trHeight w:val="557"/>
        </w:trPr>
        <w:tc>
          <w:tcPr>
            <w:gridSpan w:val="2"/>
            <w:shd w:val="clear" w:color="auto" w:fill="bfbfbf"/>
            <w:tcW w:w="1185"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四</w:t>
            </w:r>
            <w:r/>
          </w:p>
        </w:tc>
        <w:tc>
          <w:tcPr>
            <w:gridSpan w:val="9"/>
            <w:shd w:val="clear" w:color="auto" w:fill="bfbfbf"/>
            <w:tcW w:w="8444" w:type="dxa"/>
            <w:vAlign w:val="center"/>
            <w:textDirection w:val="lrTb"/>
            <w:noWrap/>
          </w:tcPr>
          <w:p>
            <w:pPr>
              <w:pStyle w:val="872"/>
              <w:ind w:firstLine="0"/>
              <w:jc w:val="center"/>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提供本项目服务所必须的专业设备一览表 </w:t>
            </w:r>
            <w:r/>
          </w:p>
        </w:tc>
      </w:tr>
      <w:tr>
        <w:trPr>
          <w:trHeight w:val="459"/>
        </w:trPr>
        <w:tc>
          <w:tcPr>
            <w:shd w:val="clear" w:color="auto" w:fill="ffffff"/>
            <w:tcW w:w="848"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序号</w:t>
            </w:r>
            <w:r/>
          </w:p>
        </w:tc>
        <w:tc>
          <w:tcPr>
            <w:gridSpan w:val="4"/>
            <w:shd w:val="clear" w:color="auto" w:fill="ffffff"/>
            <w:tcW w:w="3747" w:type="dxa"/>
            <w:vAlign w:val="center"/>
            <w:textDirection w:val="lrTb"/>
            <w:noWrap/>
          </w:tcPr>
          <w:p>
            <w:pPr>
              <w:pStyle w:val="872"/>
              <w:ind w:firstLine="0"/>
              <w:jc w:val="center"/>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品牌、型号及主要参数配置简述</w:t>
            </w:r>
            <w:r/>
          </w:p>
        </w:tc>
        <w:tc>
          <w:tcPr>
            <w:gridSpan w:val="2"/>
            <w:shd w:val="clear" w:color="auto" w:fill="ffffff"/>
            <w:tcW w:w="1396"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购置年份</w:t>
            </w:r>
            <w:r/>
          </w:p>
        </w:tc>
        <w:tc>
          <w:tcPr>
            <w:shd w:val="clear" w:color="auto" w:fill="ffffff"/>
            <w:tcW w:w="936"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价格</w:t>
            </w:r>
            <w:r/>
          </w:p>
        </w:tc>
        <w:tc>
          <w:tcPr>
            <w:gridSpan w:val="2"/>
            <w:shd w:val="clear" w:color="auto" w:fill="ffffff"/>
            <w:tcW w:w="1271"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数量</w:t>
            </w:r>
            <w:r/>
          </w:p>
        </w:tc>
        <w:tc>
          <w:tcPr>
            <w:shd w:val="clear" w:color="auto" w:fill="ffffff"/>
            <w:tcW w:w="1431"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用途</w:t>
            </w:r>
            <w:r/>
          </w:p>
        </w:tc>
      </w:tr>
      <w:tr>
        <w:trPr>
          <w:trHeight w:val="483"/>
        </w:trPr>
        <w:tc>
          <w:tcPr>
            <w:shd w:val="clear" w:color="auto" w:fill="ffffff"/>
            <w:tcW w:w="848"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1</w:t>
            </w:r>
            <w:r/>
          </w:p>
        </w:tc>
        <w:tc>
          <w:tcPr>
            <w:gridSpan w:val="4"/>
            <w:shd w:val="clear" w:color="auto" w:fill="ffffff"/>
            <w:tcW w:w="3747"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396"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936"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271"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1431"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46"/>
        </w:trPr>
        <w:tc>
          <w:tcPr>
            <w:shd w:val="clear" w:color="auto" w:fill="ffffff"/>
            <w:tcW w:w="848"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2</w:t>
            </w:r>
            <w:r/>
          </w:p>
        </w:tc>
        <w:tc>
          <w:tcPr>
            <w:gridSpan w:val="4"/>
            <w:shd w:val="clear" w:color="auto" w:fill="ffffff"/>
            <w:tcW w:w="3747"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396"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936"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271"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1431"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60"/>
        </w:trPr>
        <w:tc>
          <w:tcPr>
            <w:shd w:val="clear" w:color="auto" w:fill="ffffff"/>
            <w:tcW w:w="848"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3</w:t>
            </w:r>
            <w:r/>
          </w:p>
        </w:tc>
        <w:tc>
          <w:tcPr>
            <w:gridSpan w:val="4"/>
            <w:shd w:val="clear" w:color="auto" w:fill="ffffff"/>
            <w:tcW w:w="3747"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396"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936"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W w:w="1271"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W w:w="1431"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53"/>
        </w:trPr>
        <w:tc>
          <w:tcPr>
            <w:shd w:val="clear" w:color="auto" w:fill="ffffff"/>
            <w:tcBorders>
              <w:bottom w:val="single" w:color="000000" w:sz="4" w:space="0"/>
            </w:tcBorders>
            <w:tcW w:w="848"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w:t>
            </w:r>
            <w:r/>
          </w:p>
        </w:tc>
        <w:tc>
          <w:tcPr>
            <w:gridSpan w:val="4"/>
            <w:shd w:val="clear" w:color="auto" w:fill="ffffff"/>
            <w:tcBorders>
              <w:bottom w:val="single" w:color="000000" w:sz="4" w:space="0"/>
            </w:tcBorders>
            <w:tcW w:w="3747"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Borders>
              <w:bottom w:val="single" w:color="000000" w:sz="4" w:space="0"/>
            </w:tcBorders>
            <w:tcW w:w="1396"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Borders>
              <w:bottom w:val="single" w:color="000000" w:sz="4" w:space="0"/>
            </w:tcBorders>
            <w:tcW w:w="936"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gridSpan w:val="2"/>
            <w:shd w:val="clear" w:color="auto" w:fill="ffffff"/>
            <w:tcBorders>
              <w:bottom w:val="single" w:color="000000" w:sz="4" w:space="0"/>
            </w:tcBorders>
            <w:tcW w:w="1271"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c>
          <w:tcPr>
            <w:shd w:val="clear" w:color="auto" w:fill="ffffff"/>
            <w:tcBorders>
              <w:bottom w:val="single" w:color="000000" w:sz="4" w:space="0"/>
            </w:tcBorders>
            <w:tcW w:w="1431"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tc>
      </w:tr>
      <w:tr>
        <w:trPr>
          <w:trHeight w:val="575"/>
        </w:trPr>
        <w:tc>
          <w:tcPr>
            <w:gridSpan w:val="2"/>
            <w:shd w:val="clear" w:color="auto" w:fill="bfbfbf"/>
            <w:tcW w:w="1185" w:type="dxa"/>
            <w:vAlign w:val="center"/>
            <w:textDirection w:val="lrTb"/>
            <w:noWrap/>
          </w:tcPr>
          <w:p>
            <w:pPr>
              <w:pStyle w:val="872"/>
              <w:ind w:firstLine="0"/>
              <w:jc w:val="cente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lang w:eastAsia="zh-CN"/>
              </w:rPr>
              <w:t xml:space="preserve">五</w:t>
            </w:r>
            <w:r/>
          </w:p>
        </w:tc>
        <w:tc>
          <w:tcPr>
            <w:gridSpan w:val="9"/>
            <w:shd w:val="clear" w:color="auto" w:fill="bfbfbf"/>
            <w:tcW w:w="8444" w:type="dxa"/>
            <w:vAlign w:val="center"/>
            <w:textDirection w:val="lrTb"/>
            <w:noWrap/>
          </w:tcPr>
          <w:p>
            <w:pPr>
              <w:pStyle w:val="872"/>
              <w:ind w:firstLine="0"/>
              <w:jc w:val="center"/>
              <w:spacing w:line="360" w:lineRule="auto"/>
              <w:rPr>
                <w:rFonts w:cs="宋体" w:asciiTheme="minorEastAsia" w:hAnsiTheme="minorEastAsia" w:eastAsiaTheme="minorEastAsia"/>
                <w:b/>
                <w:sz w:val="24"/>
                <w:lang w:eastAsia="zh-CN"/>
              </w:rPr>
            </w:pPr>
            <w:r>
              <w:rPr>
                <w:rFonts w:hint="eastAsia" w:cs="宋体" w:asciiTheme="minorEastAsia" w:hAnsiTheme="minorEastAsia" w:eastAsiaTheme="minorEastAsia"/>
                <w:b/>
                <w:sz w:val="24"/>
                <w:lang w:eastAsia="zh-CN"/>
              </w:rPr>
              <w:t xml:space="preserve">提供本项目服务所必须的专业技术能力</w:t>
            </w:r>
            <w:r/>
          </w:p>
        </w:tc>
      </w:tr>
      <w:tr>
        <w:trPr>
          <w:trHeight w:val="1630"/>
        </w:trPr>
        <w:tc>
          <w:tcPr>
            <w:gridSpan w:val="11"/>
            <w:shd w:val="clear" w:color="auto" w:fill="ffffff"/>
            <w:tcW w:w="9629" w:type="dxa"/>
            <w:vAlign w:val="center"/>
            <w:textDirection w:val="lrTb"/>
            <w:noWrap/>
          </w:tcPr>
          <w:p>
            <w:pPr>
              <w:pStyle w:val="872"/>
              <w:ind w:firstLine="0"/>
              <w:jc w:val="center"/>
              <w:spacing w:line="360" w:lineRule="auto"/>
              <w:rPr>
                <w:rFonts w:cs="宋体" w:asciiTheme="minorEastAsia" w:hAnsiTheme="minorEastAsia" w:eastAsiaTheme="minorEastAsia"/>
                <w:b/>
                <w:sz w:val="24"/>
                <w:lang w:eastAsia="zh-CN"/>
              </w:rPr>
            </w:pPr>
            <w:r>
              <w:rPr>
                <w:rFonts w:cs="宋体" w:asciiTheme="minorEastAsia" w:hAnsiTheme="minorEastAsia" w:eastAsiaTheme="minorEastAsia"/>
                <w:b/>
                <w:sz w:val="24"/>
                <w:lang w:eastAsia="zh-CN"/>
              </w:rPr>
            </w:r>
            <w:r/>
          </w:p>
        </w:tc>
      </w:tr>
    </w:tbl>
    <w:p>
      <w:pPr>
        <w:jc w:val="left"/>
        <w:widowControl/>
        <w:rPr>
          <w:rFonts w:cs="宋体" w:asciiTheme="minorEastAsia" w:hAnsiTheme="minorEastAsia" w:eastAsiaTheme="minorEastAsia"/>
          <w:b/>
          <w:sz w:val="32"/>
          <w:szCs w:val="20"/>
        </w:rPr>
      </w:pPr>
      <w:r>
        <w:rPr>
          <w:rFonts w:cs="宋体" w:asciiTheme="minorEastAsia" w:hAnsiTheme="minorEastAsia" w:eastAsiaTheme="minorEastAsia"/>
          <w:b/>
          <w:sz w:val="32"/>
          <w:szCs w:val="20"/>
        </w:rPr>
      </w:r>
      <w:r/>
    </w:p>
    <w:p>
      <w:pPr>
        <w:jc w:val="left"/>
        <w:widowControl/>
        <w:rPr>
          <w:rFonts w:cs="宋体" w:asciiTheme="minorEastAsia" w:hAnsiTheme="minorEastAsia" w:eastAsiaTheme="minorEastAsia"/>
          <w:b/>
          <w:sz w:val="32"/>
          <w:szCs w:val="20"/>
        </w:rPr>
      </w:pPr>
      <w:r>
        <w:rPr>
          <w:rFonts w:hint="eastAsia" w:cs="宋体" w:asciiTheme="minorEastAsia" w:hAnsiTheme="minorEastAsia" w:eastAsiaTheme="minorEastAsia"/>
          <w:b/>
          <w:sz w:val="32"/>
          <w:szCs w:val="20"/>
        </w:rPr>
        <w:br w:type="page" w:clear="all"/>
      </w:r>
      <w:r/>
    </w:p>
    <w:p>
      <w:pPr>
        <w:pStyle w:val="1090"/>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（五）依法缴纳税收和社会保障资金的良好记录</w:t>
      </w:r>
      <w:r/>
    </w:p>
    <w:p>
      <w:pPr>
        <w:pStyle w:val="109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提供参加本次政府采购活动前半年内至少一个月依法缴纳税收和社会保险的凭据，或提供资格承诺函</w:t>
      </w:r>
      <w:r>
        <w:rPr>
          <w:rFonts w:hint="eastAsia" w:cs="宋体" w:asciiTheme="minorEastAsia" w:hAnsiTheme="minorEastAsia" w:eastAsiaTheme="minorEastAsia"/>
          <w:sz w:val="28"/>
          <w:szCs w:val="28"/>
        </w:rPr>
        <w:t xml:space="preserve">（见本部分（六）资格承诺函）</w:t>
      </w:r>
      <w:r>
        <w:rPr>
          <w:rFonts w:hint="eastAsia" w:cs="宋体" w:asciiTheme="minorEastAsia" w:hAnsiTheme="minorEastAsia" w:eastAsiaTheme="minorEastAsia"/>
          <w:b w:val="0"/>
          <w:bCs/>
          <w:sz w:val="28"/>
          <w:szCs w:val="28"/>
        </w:rPr>
        <w:t xml:space="preserve">。</w:t>
      </w:r>
      <w:r/>
    </w:p>
    <w:p>
      <w:pPr>
        <w:pStyle w:val="109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br w:type="page" w:clear="all"/>
      </w:r>
      <w:r/>
    </w:p>
    <w:p>
      <w:pPr>
        <w:pStyle w:val="1090"/>
        <w:ind w:firstLine="643"/>
        <w:spacing w:line="360" w:lineRule="auto"/>
        <w:rPr>
          <w:rFonts w:cs="宋体" w:asciiTheme="minorEastAsia" w:hAnsiTheme="minorEastAsia" w:eastAsiaTheme="minorEastAsia"/>
          <w:sz w:val="32"/>
        </w:rPr>
      </w:pPr>
      <w:r>
        <w:rPr>
          <w:rFonts w:hint="eastAsia" w:cs="宋体" w:asciiTheme="minorEastAsia" w:hAnsiTheme="minorEastAsia" w:eastAsiaTheme="minorEastAsia"/>
          <w:sz w:val="32"/>
        </w:rPr>
        <w:t xml:space="preserve">（六）资格承诺函</w:t>
      </w:r>
      <w:r/>
    </w:p>
    <w:p>
      <w:pPr>
        <w:pStyle w:val="109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致：</w:t>
      </w:r>
      <w:r>
        <w:rPr>
          <w:rFonts w:hint="eastAsia" w:cs="宋体" w:asciiTheme="minorEastAsia" w:hAnsiTheme="minorEastAsia" w:eastAsiaTheme="minorEastAsia"/>
          <w:b w:val="0"/>
          <w:bCs/>
          <w:sz w:val="28"/>
          <w:szCs w:val="28"/>
          <w:u w:val="single"/>
        </w:rPr>
        <w:t xml:space="preserve">    （采购人、采购代理机构）  </w:t>
      </w:r>
      <w:r>
        <w:rPr>
          <w:rFonts w:hint="eastAsia" w:cs="宋体" w:asciiTheme="minorEastAsia" w:hAnsiTheme="minorEastAsia" w:eastAsiaTheme="minorEastAsia"/>
          <w:b w:val="0"/>
          <w:bCs/>
          <w:sz w:val="28"/>
          <w:szCs w:val="28"/>
        </w:rPr>
        <w:t xml:space="preserve"> </w:t>
      </w:r>
      <w:r/>
    </w:p>
    <w:p>
      <w:pPr>
        <w:pStyle w:val="109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我单位参与</w:t>
      </w:r>
      <w:r>
        <w:rPr>
          <w:rFonts w:hint="eastAsia" w:cs="宋体" w:asciiTheme="minorEastAsia" w:hAnsiTheme="minorEastAsia" w:eastAsiaTheme="minorEastAsia"/>
          <w:b w:val="0"/>
          <w:bCs/>
          <w:sz w:val="28"/>
          <w:szCs w:val="28"/>
          <w:u w:val="single"/>
        </w:rPr>
        <w:t xml:space="preserve">  （项目名称）  （项目编号：    ）</w:t>
      </w:r>
      <w:r>
        <w:rPr>
          <w:rFonts w:hint="eastAsia" w:cs="宋体" w:asciiTheme="minorEastAsia" w:hAnsiTheme="minorEastAsia" w:eastAsiaTheme="minorEastAsia"/>
          <w:b w:val="0"/>
          <w:bCs/>
          <w:sz w:val="28"/>
          <w:szCs w:val="28"/>
        </w:rPr>
        <w:t xml:space="preserve">项目的政府采购活动，现承诺如下：</w:t>
      </w:r>
      <w:r/>
    </w:p>
    <w:p>
      <w:pPr>
        <w:pStyle w:val="109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1.我方具有良好的商业信誉和健全的财务会计制度。</w:t>
      </w:r>
      <w:r/>
    </w:p>
    <w:p>
      <w:pPr>
        <w:pStyle w:val="109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2.我方具有履行合同所必需的设备和专业技术能力。</w:t>
      </w:r>
      <w:r/>
    </w:p>
    <w:p>
      <w:pPr>
        <w:pStyle w:val="109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3.我方具有依法缴纳税收和社会保障资金的良好记录。</w:t>
      </w:r>
      <w:r/>
    </w:p>
    <w:p>
      <w:pPr>
        <w:pStyle w:val="109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4.我方参加本项目采购活动前三年内，在经营活动中没有重大违法记录。</w:t>
      </w:r>
      <w:r/>
    </w:p>
    <w:p>
      <w:pPr>
        <w:pStyle w:val="109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若我单位承诺不实，自愿承担提供虚假材料谋取中标、成交的法律责任。</w:t>
      </w:r>
      <w:r/>
    </w:p>
    <w:p>
      <w:pPr>
        <w:pStyle w:val="109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投标（响应）供应商（全称并盖章）：         </w:t>
      </w:r>
      <w:r/>
    </w:p>
    <w:p>
      <w:pPr>
        <w:pStyle w:val="109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供应商法定代表人或授权代表（签字或签章）：    </w:t>
      </w:r>
      <w:r/>
    </w:p>
    <w:p>
      <w:pPr>
        <w:pStyle w:val="109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日期：     </w:t>
      </w:r>
      <w:r/>
    </w:p>
    <w:p>
      <w:pPr>
        <w:pStyle w:val="109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w:t>
      </w:r>
      <w:r/>
    </w:p>
    <w:p>
      <w:pPr>
        <w:pStyle w:val="109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说明：1.供应商可自行选择是否提供本承诺函，若不提供本承诺函的，应按采购文件要求提供相应的证明材料。</w:t>
      </w:r>
      <w:r/>
    </w:p>
    <w:p>
      <w:pPr>
        <w:pStyle w:val="1090"/>
        <w:ind w:firstLine="560"/>
        <w:jc w:val="both"/>
        <w:spacing w:line="360" w:lineRule="auto"/>
        <w:rPr>
          <w:rFonts w:cs="宋体" w:asciiTheme="minorEastAsia" w:hAnsiTheme="minorEastAsia" w:eastAsiaTheme="minorEastAsia"/>
          <w:b w:val="0"/>
          <w:bCs/>
          <w:sz w:val="28"/>
          <w:szCs w:val="28"/>
        </w:rPr>
      </w:pPr>
      <w:r>
        <w:rPr>
          <w:rFonts w:hint="eastAsia" w:cs="宋体" w:asciiTheme="minorEastAsia" w:hAnsiTheme="minorEastAsia" w:eastAsiaTheme="minorEastAsia"/>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cs="宋体" w:asciiTheme="minorEastAsia" w:hAnsiTheme="minorEastAsia" w:eastAsiaTheme="minorEastAsia"/>
        </w:rPr>
      </w:pPr>
      <w:r>
        <w:rPr>
          <w:rFonts w:cs="宋体" w:asciiTheme="minorEastAsia" w:hAnsiTheme="minorEastAsia" w:eastAsiaTheme="minorEastAsia"/>
        </w:rPr>
      </w:r>
      <w:r/>
    </w:p>
    <w:p>
      <w:pPr>
        <w:pStyle w:val="1092"/>
        <w:ind w:firstLine="643"/>
        <w:jc w:val="center"/>
        <w:keepLines w:val="0"/>
        <w:keepNext w:val="0"/>
        <w:spacing w:before="0" w:after="0" w:line="360" w:lineRule="auto"/>
        <w:rPr>
          <w:rFonts w:cs="宋体" w:asciiTheme="minorEastAsia" w:hAnsiTheme="minorEastAsia" w:eastAsiaTheme="minorEastAsia"/>
          <w:lang w:eastAsia="zh-CN"/>
        </w:rPr>
      </w:pPr>
      <w:r>
        <w:rPr>
          <w:rFonts w:cs="宋体" w:asciiTheme="minorEastAsia" w:hAnsiTheme="minorEastAsia" w:eastAsiaTheme="minorEastAsia"/>
          <w:lang w:eastAsia="zh-CN"/>
        </w:rPr>
      </w:r>
      <w:r/>
    </w:p>
    <w:p>
      <w:pPr>
        <w:pStyle w:val="1092"/>
        <w:ind w:firstLine="643"/>
        <w:jc w:val="center"/>
        <w:keepLines w:val="0"/>
        <w:keepNext w:val="0"/>
        <w:spacing w:before="0" w:after="0" w:line="360" w:lineRule="auto"/>
        <w:rPr>
          <w:rFonts w:cs="宋体" w:asciiTheme="minorEastAsia" w:hAnsiTheme="minorEastAsia" w:eastAsiaTheme="minorEastAsia"/>
          <w:lang w:eastAsia="zh-CN"/>
        </w:rPr>
      </w:pPr>
      <w:r>
        <w:rPr>
          <w:rFonts w:hint="eastAsia" w:cs="宋体" w:asciiTheme="minorEastAsia" w:hAnsiTheme="minorEastAsia" w:eastAsiaTheme="minorEastAsia"/>
          <w:lang w:eastAsia="zh-CN"/>
        </w:rPr>
        <w:t xml:space="preserve">（七）法律、行政法规规定的其他条件</w:t>
      </w:r>
      <w:r/>
    </w:p>
    <w:p>
      <w:pPr>
        <w:rPr>
          <w:rFonts w:asciiTheme="minorEastAsia" w:hAnsiTheme="minorEastAsia" w:eastAsiaTheme="minorEastAsia"/>
        </w:rPr>
      </w:pPr>
      <w:r>
        <w:rPr>
          <w:rFonts w:asciiTheme="minorEastAsia" w:hAnsiTheme="minorEastAsia" w:eastAsiaTheme="minorEastAsia"/>
        </w:rPr>
        <w:br w:type="page" w:clear="all"/>
      </w:r>
      <w:r/>
    </w:p>
    <w:p>
      <w:pPr>
        <w:pStyle w:val="2370"/>
        <w:jc w:val="center"/>
        <w:spacing w:line="560" w:lineRule="exact"/>
        <w:shd w:val="clear" w:color="auto" w:fill="ffffff"/>
        <w:widowControl/>
        <w:rPr>
          <w:rFonts w:cs="宋体" w:asciiTheme="minorEastAsia" w:hAnsiTheme="minorEastAsia" w:eastAsiaTheme="minorEastAsia"/>
          <w:b/>
          <w:sz w:val="32"/>
          <w:szCs w:val="20"/>
        </w:rPr>
      </w:pPr>
      <w:r>
        <w:rPr>
          <w:rFonts w:hint="eastAsia" w:cs="宋体" w:asciiTheme="minorEastAsia" w:hAnsiTheme="minorEastAsia" w:eastAsiaTheme="minorEastAsia"/>
          <w:b/>
          <w:sz w:val="32"/>
          <w:szCs w:val="20"/>
        </w:rPr>
        <w:t xml:space="preserve">（八）落实政府采购政策需满足的资格要求</w:t>
      </w:r>
      <w:r/>
    </w:p>
    <w:p>
      <w:pPr>
        <w:pStyle w:val="2370"/>
        <w:jc w:val="left"/>
        <w:spacing w:line="560" w:lineRule="exact"/>
        <w:shd w:val="clear" w:color="auto" w:fill="ffffff"/>
        <w:widowControl/>
        <w:rPr>
          <w:rFonts w:cs="宋体" w:asciiTheme="minorEastAsia" w:hAnsiTheme="minorEastAsia" w:eastAsiaTheme="minorEastAsia"/>
          <w:b/>
          <w:sz w:val="32"/>
          <w:szCs w:val="20"/>
        </w:rPr>
      </w:pPr>
      <w:r>
        <w:rPr>
          <w:rFonts w:hint="eastAsia" w:cs="宋体" w:asciiTheme="minorEastAsia" w:hAnsiTheme="minorEastAsia" w:eastAsiaTheme="minorEastAsia"/>
        </w:rPr>
        <w:br w:type="page" w:clear="all"/>
      </w:r>
      <w:r/>
    </w:p>
    <w:p>
      <w:pPr>
        <w:pStyle w:val="1092"/>
        <w:ind w:firstLine="643"/>
        <w:jc w:val="center"/>
        <w:keepLines w:val="0"/>
        <w:keepNext w:val="0"/>
        <w:spacing w:before="0" w:after="0" w:line="360" w:lineRule="auto"/>
        <w:rPr>
          <w:rFonts w:cs="宋体" w:asciiTheme="minorEastAsia" w:hAnsiTheme="minorEastAsia" w:eastAsiaTheme="minorEastAsia"/>
          <w:sz w:val="36"/>
          <w:szCs w:val="36"/>
          <w:u w:val="single"/>
          <w:lang w:eastAsia="zh-CN"/>
        </w:rPr>
      </w:pPr>
      <w:r>
        <w:rPr>
          <w:rFonts w:hint="eastAsia" w:cs="宋体" w:asciiTheme="minorEastAsia" w:hAnsiTheme="minorEastAsia" w:eastAsiaTheme="minorEastAsia"/>
          <w:szCs w:val="32"/>
          <w:lang w:eastAsia="zh-CN"/>
        </w:rPr>
        <w:t xml:space="preserve">二、法定代表人身份证明书</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兹证明</w:t>
      </w:r>
      <w:r>
        <w:rPr>
          <w:rFonts w:hint="eastAsia" w:cs="宋体" w:asciiTheme="minorEastAsia" w:hAnsiTheme="minorEastAsia" w:eastAsiaTheme="minorEastAsia"/>
          <w:b/>
          <w:sz w:val="24"/>
          <w:u w:val="single"/>
        </w:rPr>
        <w:t xml:space="preserve">姓名</w:t>
      </w:r>
      <w:r>
        <w:rPr>
          <w:rFonts w:hint="eastAsia" w:cs="宋体" w:asciiTheme="minorEastAsia" w:hAnsiTheme="minorEastAsia" w:eastAsiaTheme="minorEastAsia"/>
          <w:sz w:val="28"/>
          <w:szCs w:val="28"/>
        </w:rPr>
        <w:t xml:space="preserve">同志，性别</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rPr>
        <w:t xml:space="preserve">，</w:t>
      </w:r>
      <w:r>
        <w:rPr>
          <w:rFonts w:hint="eastAsia" w:cs="宋体" w:asciiTheme="minorEastAsia" w:hAnsiTheme="minorEastAsia" w:eastAsiaTheme="minorEastAsia"/>
          <w:sz w:val="28"/>
        </w:rPr>
        <w:t xml:space="preserve">居民身份证号</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szCs w:val="28"/>
        </w:rPr>
        <w:t xml:space="preserve">，在我单位任职务，系我单位主要负责人即法定代表人。</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单位地址：</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电    话：</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单位全称： </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公    章： </w:t>
      </w:r>
      <w:r/>
    </w:p>
    <w:p>
      <w:pPr>
        <w:ind w:firstLine="560"/>
        <w:spacing w:line="360" w:lineRule="auto"/>
        <w:tabs>
          <w:tab w:val="left" w:pos="7290" w:leader="none"/>
        </w:tabs>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jc w:val="right"/>
        <w:spacing w:line="360" w:lineRule="auto"/>
        <w:tabs>
          <w:tab w:val="left" w:pos="7290" w:leader="none"/>
        </w:tabs>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  年     月    日</w:t>
      </w:r>
      <w:r/>
    </w:p>
    <w:p>
      <w:pPr>
        <w:ind w:firstLine="643"/>
        <w:jc w:val="left"/>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ind w:firstLine="643"/>
        <w:jc w:val="left"/>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ind w:firstLine="643"/>
        <w:jc w:val="left"/>
        <w:spacing w:line="360" w:lineRule="auto"/>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附：法定代表人居民身份证扫描件</w:t>
      </w:r>
      <w:r/>
    </w:p>
    <w:p>
      <w:pPr>
        <w:ind w:firstLine="560"/>
        <w:spacing w:line="360" w:lineRule="auto"/>
        <w:tabs>
          <w:tab w:val="left" w:pos="7290" w:leader="none"/>
        </w:tabs>
        <w:rPr>
          <w:rFonts w:cs="宋体" w:asciiTheme="minorEastAsia" w:hAnsiTheme="minorEastAsia" w:eastAsiaTheme="minorEastAsia"/>
          <w:sz w:val="28"/>
        </w:rPr>
      </w:pPr>
      <w:r>
        <w:rPr>
          <w:rFonts w:hint="eastAsia" w:cs="宋体" w:asciiTheme="minorEastAsia" w:hAnsiTheme="minorEastAsia" w:eastAsiaTheme="minorEastAsia"/>
          <w:sz w:val="28"/>
          <w:u w:val="single"/>
        </w:rPr>
        <w:t xml:space="preserve">注：1.“法定代表人”直接参加投标响应活动的仅需填写本身份证明</w:t>
      </w:r>
      <w:r>
        <w:rPr>
          <w:rFonts w:hint="eastAsia" w:cs="宋体" w:asciiTheme="minorEastAsia" w:hAnsiTheme="minorEastAsia" w:eastAsiaTheme="minorEastAsia"/>
          <w:sz w:val="28"/>
        </w:rPr>
        <w:t xml:space="preserve">。</w:t>
      </w:r>
      <w:r/>
    </w:p>
    <w:p>
      <w:pPr>
        <w:ind w:firstLine="562"/>
        <w:spacing w:line="360" w:lineRule="auto"/>
        <w:tabs>
          <w:tab w:val="left" w:pos="7290" w:leader="none"/>
        </w:tabs>
        <w:rPr>
          <w:rFonts w:cs="宋体" w:asciiTheme="minorEastAsia" w:hAnsiTheme="minorEastAsia" w:eastAsiaTheme="minorEastAsia"/>
          <w:b/>
          <w:sz w:val="28"/>
          <w:szCs w:val="28"/>
          <w:u w:val="single"/>
        </w:rPr>
      </w:pPr>
      <w:r>
        <w:rPr>
          <w:rFonts w:hint="eastAsia" w:cs="宋体" w:asciiTheme="minorEastAsia" w:hAnsiTheme="minorEastAsia" w:eastAsiaTheme="minorEastAsia"/>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cs="宋体" w:asciiTheme="minorEastAsia" w:hAnsiTheme="minorEastAsia" w:eastAsiaTheme="minorEastAsia"/>
          <w:b/>
          <w:sz w:val="32"/>
          <w:szCs w:val="20"/>
        </w:rPr>
      </w:pPr>
      <w:r>
        <w:rPr>
          <w:rFonts w:hint="eastAsia" w:cs="宋体" w:asciiTheme="minorEastAsia" w:hAnsiTheme="minorEastAsia" w:eastAsiaTheme="minorEastAsia"/>
        </w:rPr>
        <w:br w:type="page" w:clear="all"/>
      </w:r>
      <w:r/>
    </w:p>
    <w:p>
      <w:pPr>
        <w:pStyle w:val="1092"/>
        <w:ind w:firstLine="641"/>
        <w:jc w:val="center"/>
        <w:keepLines w:val="0"/>
        <w:keepNext w:val="0"/>
        <w:spacing w:before="0" w:after="0" w:line="480" w:lineRule="auto"/>
        <w:rPr>
          <w:rFonts w:cs="宋体" w:asciiTheme="minorEastAsia" w:hAnsiTheme="minorEastAsia" w:eastAsiaTheme="minorEastAsia"/>
          <w:b w:val="0"/>
          <w:sz w:val="15"/>
          <w:szCs w:val="15"/>
          <w:lang w:eastAsia="zh-CN"/>
        </w:rPr>
      </w:pPr>
      <w:r>
        <w:rPr>
          <w:rFonts w:hint="eastAsia" w:cs="宋体" w:asciiTheme="minorEastAsia" w:hAnsiTheme="minorEastAsia" w:eastAsiaTheme="minorEastAsia"/>
          <w:lang w:eastAsia="zh-CN"/>
        </w:rPr>
        <w:t xml:space="preserve">三、法定代表人授权委托书</w:t>
      </w:r>
      <w:r/>
    </w:p>
    <w:p>
      <w:pPr>
        <w:ind w:right="420"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本授权书声明：</w:t>
      </w:r>
      <w:r>
        <w:rPr>
          <w:rFonts w:hint="eastAsia" w:cs="宋体" w:asciiTheme="minorEastAsia" w:hAnsiTheme="minorEastAsia" w:eastAsiaTheme="minorEastAsia"/>
          <w:b/>
          <w:sz w:val="28"/>
          <w:szCs w:val="28"/>
          <w:u w:val="single"/>
        </w:rPr>
        <w:t xml:space="preserve">（投标人名称）</w:t>
      </w:r>
      <w:r>
        <w:rPr>
          <w:rFonts w:hint="eastAsia" w:cs="宋体" w:asciiTheme="minorEastAsia" w:hAnsiTheme="minorEastAsia" w:eastAsiaTheme="minorEastAsia"/>
          <w:sz w:val="28"/>
        </w:rPr>
        <w:t xml:space="preserve">法定代表人</w:t>
      </w:r>
      <w:r>
        <w:rPr>
          <w:rFonts w:hint="eastAsia" w:cs="宋体" w:asciiTheme="minorEastAsia" w:hAnsiTheme="minorEastAsia" w:eastAsiaTheme="minorEastAsia"/>
          <w:sz w:val="28"/>
          <w:u w:val="single"/>
        </w:rPr>
        <w:t xml:space="preserve">（姓名） </w:t>
      </w:r>
      <w:r>
        <w:rPr>
          <w:rFonts w:hint="eastAsia" w:cs="宋体" w:asciiTheme="minorEastAsia" w:hAnsiTheme="minorEastAsia" w:eastAsiaTheme="minorEastAsia"/>
          <w:sz w:val="28"/>
        </w:rPr>
        <w:t xml:space="preserve">授权（</w:t>
      </w:r>
      <w:r>
        <w:rPr>
          <w:rFonts w:hint="eastAsia" w:cs="宋体" w:asciiTheme="minorEastAsia" w:hAnsiTheme="minorEastAsia" w:eastAsiaTheme="minorEastAsia"/>
          <w:sz w:val="28"/>
          <w:u w:val="single"/>
        </w:rPr>
        <w:t xml:space="preserve">委托代理人的姓名、身份证号）</w:t>
      </w:r>
      <w:r>
        <w:rPr>
          <w:rFonts w:hint="eastAsia" w:cs="宋体" w:asciiTheme="minorEastAsia" w:hAnsiTheme="minorEastAsia" w:eastAsiaTheme="minorEastAsia"/>
          <w:sz w:val="28"/>
        </w:rPr>
        <w:t xml:space="preserve">为我方就</w:t>
      </w:r>
      <w:r>
        <w:rPr>
          <w:rFonts w:hint="eastAsia" w:cs="宋体" w:asciiTheme="minorEastAsia" w:hAnsiTheme="minorEastAsia" w:eastAsiaTheme="minorEastAsia"/>
          <w:sz w:val="28"/>
          <w:u w:val="single"/>
        </w:rPr>
        <w:t xml:space="preserve">（代理机构）</w:t>
      </w:r>
      <w:r>
        <w:rPr>
          <w:rFonts w:hint="eastAsia" w:cs="宋体" w:asciiTheme="minorEastAsia" w:hAnsiTheme="minorEastAsia" w:eastAsiaTheme="minorEastAsia"/>
          <w:sz w:val="28"/>
        </w:rPr>
        <w:t xml:space="preserve">代理的</w:t>
      </w:r>
      <w:r>
        <w:rPr>
          <w:rFonts w:hint="eastAsia" w:cs="宋体" w:asciiTheme="minorEastAsia" w:hAnsiTheme="minorEastAsia" w:eastAsiaTheme="minorEastAsia"/>
          <w:sz w:val="28"/>
          <w:u w:val="single"/>
        </w:rPr>
        <w:t xml:space="preserve">（项目编号）</w:t>
      </w:r>
      <w:r>
        <w:rPr>
          <w:rFonts w:hint="eastAsia" w:cs="宋体" w:asciiTheme="minorEastAsia" w:hAnsiTheme="minorEastAsia" w:eastAsiaTheme="minorEastAsia"/>
          <w:sz w:val="28"/>
        </w:rPr>
        <w:t xml:space="preserve">项目的投标活动的合法代理人，以本公司名义全权处理一切与该项目投标有关的事务（含合同签订）。</w:t>
      </w:r>
      <w:r/>
    </w:p>
    <w:p>
      <w:pPr>
        <w:ind w:firstLine="560"/>
        <w:spacing w:line="360" w:lineRule="auto"/>
        <w:tabs>
          <w:tab w:val="left" w:pos="5560" w:leader="none"/>
        </w:tabs>
        <w:rPr>
          <w:rFonts w:cs="宋体" w:asciiTheme="minorEastAsia" w:hAnsiTheme="minorEastAsia" w:eastAsiaTheme="minorEastAsia"/>
          <w:sz w:val="28"/>
        </w:rPr>
      </w:pPr>
      <w:r>
        <w:rPr>
          <w:rFonts w:hint="eastAsia" w:cs="宋体" w:asciiTheme="minorEastAsia" w:hAnsiTheme="minorEastAsia" w:eastAsiaTheme="minorEastAsia"/>
          <w:sz w:val="28"/>
        </w:rPr>
        <w:tab/>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本授权书于</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rPr>
        <w:t xml:space="preserve">年</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rPr>
        <w:t xml:space="preserve">月</w:t>
      </w:r>
      <w:r>
        <w:rPr>
          <w:rFonts w:hint="eastAsia" w:cs="宋体" w:asciiTheme="minorEastAsia" w:hAnsiTheme="minorEastAsia" w:eastAsiaTheme="minorEastAsia"/>
          <w:sz w:val="28"/>
          <w:u w:val="single"/>
        </w:rPr>
        <w:t xml:space="preserve">   </w:t>
      </w:r>
      <w:r>
        <w:rPr>
          <w:rFonts w:hint="eastAsia" w:cs="宋体" w:asciiTheme="minorEastAsia" w:hAnsiTheme="minorEastAsia" w:eastAsiaTheme="minorEastAsia"/>
          <w:sz w:val="28"/>
        </w:rPr>
        <w:t xml:space="preserve">日生效，特此声明。</w:t>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委托代理人身份证号码：</w:t>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委托代理人联系电话：（手机）</w:t>
      </w:r>
      <w:r/>
    </w:p>
    <w:p>
      <w:pPr>
        <w:ind w:firstLine="560"/>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ind w:firstLine="560"/>
        <w:spacing w:line="360" w:lineRule="auto"/>
        <w:rPr>
          <w:rFonts w:cs="宋体" w:asciiTheme="minorEastAsia" w:hAnsiTheme="minorEastAsia" w:eastAsiaTheme="minorEastAsia"/>
          <w:sz w:val="28"/>
          <w:u w:val="single"/>
        </w:rPr>
      </w:pPr>
      <w:r>
        <w:rPr>
          <w:rFonts w:hint="eastAsia" w:cs="宋体" w:asciiTheme="minorEastAsia" w:hAnsiTheme="minorEastAsia" w:eastAsiaTheme="minorEastAsia"/>
          <w:sz w:val="28"/>
        </w:rPr>
        <w:t xml:space="preserve">法定代表人签字或盖章：          </w:t>
      </w:r>
      <w:r/>
    </w:p>
    <w:p>
      <w:pPr>
        <w:ind w:firstLine="560"/>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ind w:firstLine="560"/>
        <w:spacing w:line="360" w:lineRule="auto"/>
        <w:rPr>
          <w:rFonts w:cs="宋体" w:asciiTheme="minorEastAsia" w:hAnsiTheme="minorEastAsia" w:eastAsiaTheme="minorEastAsia"/>
          <w:sz w:val="28"/>
        </w:rPr>
      </w:pPr>
      <w:r>
        <w:rPr>
          <w:rFonts w:hint="eastAsia" w:cs="宋体" w:asciiTheme="minorEastAsia" w:hAnsiTheme="minorEastAsia" w:eastAsiaTheme="minorEastAsia"/>
          <w:sz w:val="28"/>
        </w:rPr>
        <w:t xml:space="preserve">投标人名称（公章）：</w:t>
      </w:r>
      <w:r/>
    </w:p>
    <w:p>
      <w:pPr>
        <w:ind w:firstLine="560"/>
        <w:spacing w:line="360" w:lineRule="auto"/>
        <w:rPr>
          <w:rFonts w:cs="宋体" w:asciiTheme="minorEastAsia" w:hAnsiTheme="minorEastAsia" w:eastAsiaTheme="minorEastAsia"/>
          <w:sz w:val="28"/>
          <w:u w:val="single"/>
        </w:rPr>
      </w:pPr>
      <w:r>
        <w:rPr>
          <w:rFonts w:hint="eastAsia" w:cs="宋体" w:asciiTheme="minorEastAsia" w:hAnsiTheme="minorEastAsia" w:eastAsiaTheme="minorEastAsia"/>
          <w:sz w:val="28"/>
        </w:rPr>
        <w:t xml:space="preserve">日     期：</w:t>
      </w:r>
      <w:r/>
    </w:p>
    <w:p>
      <w:pPr>
        <w:ind w:firstLine="560"/>
        <w:spacing w:line="360" w:lineRule="auto"/>
        <w:rPr>
          <w:rFonts w:cs="宋体" w:asciiTheme="minorEastAsia" w:hAnsiTheme="minorEastAsia" w:eastAsiaTheme="minorEastAsia"/>
          <w:sz w:val="28"/>
        </w:rPr>
      </w:pPr>
      <w:r>
        <w:rPr>
          <w:rFonts w:cs="宋体" w:asciiTheme="minorEastAsia" w:hAnsiTheme="minorEastAsia" w:eastAsiaTheme="minorEastAsia"/>
          <w:sz w:val="28"/>
        </w:rPr>
      </w:r>
      <w:r/>
    </w:p>
    <w:p>
      <w:pPr>
        <w:ind w:firstLine="643"/>
        <w:spacing w:line="360" w:lineRule="auto"/>
        <w:rPr>
          <w:rFonts w:cs="宋体" w:asciiTheme="minorEastAsia" w:hAnsiTheme="minorEastAsia" w:eastAsiaTheme="minorEastAsia"/>
          <w:sz w:val="28"/>
          <w:u w:val="single"/>
        </w:rPr>
      </w:pPr>
      <w:r>
        <w:rPr>
          <w:rFonts w:hint="eastAsia" w:cs="宋体" w:asciiTheme="minorEastAsia" w:hAnsiTheme="minorEastAsia" w:eastAsiaTheme="minorEastAsia"/>
          <w:b/>
          <w:sz w:val="32"/>
          <w:szCs w:val="32"/>
        </w:rPr>
        <w:t xml:space="preserve">附：委托代理人居民身份证扫描件</w:t>
      </w:r>
      <w:r/>
    </w:p>
    <w:p>
      <w:pPr>
        <w:pStyle w:val="1090"/>
        <w:ind w:firstLine="562"/>
        <w:jc w:val="left"/>
        <w:keepLines w:val="0"/>
        <w:keepNext w:val="0"/>
        <w:spacing w:line="360" w:lineRule="auto"/>
        <w:rPr>
          <w:rFonts w:cs="宋体" w:asciiTheme="minorEastAsia" w:hAnsiTheme="minorEastAsia" w:eastAsiaTheme="minorEastAsia"/>
          <w:sz w:val="28"/>
          <w:szCs w:val="24"/>
          <w:u w:val="single"/>
        </w:rPr>
      </w:pPr>
      <w:r>
        <w:rPr>
          <w:rFonts w:hint="eastAsia" w:cs="宋体" w:asciiTheme="minorEastAsia" w:hAnsiTheme="minorEastAsia" w:eastAsiaTheme="minorEastAsia"/>
          <w:sz w:val="28"/>
          <w:szCs w:val="28"/>
          <w:u w:val="single"/>
        </w:rPr>
        <w:t xml:space="preserve">注：“法定代表人”授权其他人（必须为投标人正式员工，证明材料：提供该人员有效的劳动合同扫描件或近半年（至少一个月）投标人为其缴纳的社会保险证明材料）投标的投标的，须填写法定代表人身份证明书和本委托书</w:t>
      </w:r>
      <w:r>
        <w:rPr>
          <w:rFonts w:hint="eastAsia" w:cs="宋体" w:asciiTheme="minorEastAsia" w:hAnsiTheme="minorEastAsia" w:eastAsiaTheme="minorEastAsia"/>
          <w:sz w:val="28"/>
        </w:rPr>
        <w:t xml:space="preserve">。</w:t>
      </w:r>
      <w:r/>
    </w:p>
    <w:p>
      <w:pPr>
        <w:pStyle w:val="1092"/>
        <w:ind w:firstLine="420"/>
        <w:jc w:val="center"/>
        <w:keepLines w:val="0"/>
        <w:keepNext w:val="0"/>
        <w:spacing w:before="0" w:after="0" w:line="360" w:lineRule="auto"/>
        <w:rPr>
          <w:rFonts w:cs="宋体" w:asciiTheme="minorEastAsia" w:hAnsiTheme="minorEastAsia" w:eastAsiaTheme="minorEastAsia"/>
          <w:b w:val="0"/>
          <w:sz w:val="21"/>
          <w:szCs w:val="24"/>
          <w:lang w:eastAsia="zh-CN"/>
        </w:rPr>
      </w:pPr>
      <w:r>
        <w:rPr>
          <w:rFonts w:cs="宋体" w:asciiTheme="minorEastAsia" w:hAnsiTheme="minorEastAsia" w:eastAsiaTheme="minorEastAsia"/>
          <w:b w:val="0"/>
          <w:sz w:val="21"/>
          <w:szCs w:val="24"/>
          <w:lang w:eastAsia="zh-CN"/>
        </w:rPr>
      </w:r>
      <w:r/>
    </w:p>
    <w:p>
      <w:pPr>
        <w:pStyle w:val="1092"/>
        <w:ind w:firstLine="420"/>
        <w:jc w:val="center"/>
        <w:keepLines w:val="0"/>
        <w:keepNext w:val="0"/>
        <w:spacing w:before="0" w:after="0" w:line="360" w:lineRule="auto"/>
        <w:rPr>
          <w:rFonts w:cs="宋体" w:asciiTheme="minorEastAsia" w:hAnsiTheme="minorEastAsia" w:eastAsiaTheme="minorEastAsia"/>
          <w:b w:val="0"/>
          <w:sz w:val="21"/>
          <w:szCs w:val="24"/>
          <w:lang w:eastAsia="zh-CN"/>
        </w:rPr>
      </w:pPr>
      <w:r>
        <w:rPr>
          <w:rFonts w:cs="宋体" w:asciiTheme="minorEastAsia" w:hAnsiTheme="minorEastAsia" w:eastAsiaTheme="minorEastAsia"/>
          <w:b w:val="0"/>
          <w:sz w:val="21"/>
          <w:szCs w:val="24"/>
          <w:lang w:eastAsia="zh-CN"/>
        </w:rPr>
      </w:r>
      <w:r/>
    </w:p>
    <w:p>
      <w:pPr>
        <w:pStyle w:val="1092"/>
        <w:ind w:firstLine="720"/>
        <w:jc w:val="center"/>
        <w:keepLines w:val="0"/>
        <w:keepNext w:val="0"/>
        <w:spacing w:before="0" w:after="0" w:line="360" w:lineRule="auto"/>
        <w:rPr>
          <w:rFonts w:cs="宋体" w:asciiTheme="minorEastAsia" w:hAnsiTheme="minorEastAsia" w:eastAsiaTheme="minorEastAsia"/>
          <w:b w:val="0"/>
          <w:sz w:val="36"/>
          <w:szCs w:val="36"/>
          <w:lang w:eastAsia="zh-CN"/>
        </w:rPr>
      </w:pPr>
      <w:r>
        <w:rPr>
          <w:rFonts w:cs="宋体" w:asciiTheme="minorEastAsia" w:hAnsiTheme="minorEastAsia" w:eastAsiaTheme="minorEastAsia"/>
          <w:b w:val="0"/>
          <w:sz w:val="36"/>
          <w:szCs w:val="36"/>
          <w:lang w:eastAsia="zh-CN"/>
        </w:rPr>
      </w:r>
      <w:r/>
    </w:p>
    <w:p>
      <w:pPr>
        <w:pStyle w:val="1090"/>
        <w:spacing w:line="360" w:lineRule="auto"/>
        <w:rPr>
          <w:rFonts w:cs="宋体" w:asciiTheme="minorEastAsia" w:hAnsiTheme="minorEastAsia" w:eastAsiaTheme="minorEastAsia"/>
          <w:sz w:val="32"/>
        </w:rPr>
        <w:sectPr>
          <w:footerReference w:type="default" r:id="rId9"/>
          <w:footnotePr/>
          <w:endnotePr/>
          <w:type w:val="nextPage"/>
          <w:pgSz w:w="11907" w:h="16840" w:orient="portrait"/>
          <w:pgMar w:top="1247" w:right="1247" w:bottom="1247" w:left="1247" w:header="851" w:footer="992" w:gutter="0"/>
          <w:cols w:num="1" w:sep="0" w:space="720" w:equalWidth="1"/>
          <w:docGrid w:linePitch="360"/>
        </w:sectPr>
      </w:pPr>
      <w:r>
        <w:rPr>
          <w:rFonts w:cs="宋体" w:asciiTheme="minorEastAsia" w:hAnsiTheme="minorEastAsia" w:eastAsiaTheme="minorEastAsia"/>
          <w:sz w:val="32"/>
        </w:rPr>
      </w:r>
      <w:r/>
    </w:p>
    <w:p>
      <w:pPr>
        <w:pStyle w:val="1090"/>
        <w:ind w:firstLine="883"/>
        <w:spacing w:line="360" w:lineRule="auto"/>
        <w:rPr>
          <w:rFonts w:cs="宋体" w:asciiTheme="minorEastAsia" w:hAnsiTheme="minorEastAsia" w:eastAsiaTheme="minorEastAsia"/>
          <w:szCs w:val="44"/>
        </w:rPr>
      </w:pPr>
      <w:r>
        <w:rPr>
          <w:rFonts w:hint="eastAsia" w:cs="宋体" w:asciiTheme="minorEastAsia" w:hAnsiTheme="minorEastAsia" w:eastAsiaTheme="minorEastAsia"/>
          <w:szCs w:val="44"/>
        </w:rPr>
        <w:t xml:space="preserve">四、价格部分</w:t>
      </w:r>
      <w:r/>
    </w:p>
    <w:p>
      <w:pPr>
        <w:pStyle w:val="1090"/>
        <w:ind w:firstLine="883"/>
        <w:spacing w:line="360" w:lineRule="auto"/>
        <w:rPr>
          <w:rFonts w:cs="宋体" w:asciiTheme="minorEastAsia" w:hAnsiTheme="minorEastAsia" w:eastAsiaTheme="minorEastAsia"/>
          <w:szCs w:val="44"/>
        </w:rPr>
      </w:pPr>
      <w:r>
        <w:rPr>
          <w:rFonts w:hint="eastAsia" w:cs="宋体" w:asciiTheme="minorEastAsia" w:hAnsiTheme="minorEastAsia" w:eastAsiaTheme="minorEastAsia"/>
          <w:szCs w:val="44"/>
        </w:rPr>
        <w:t xml:space="preserve">开标一览表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89"/>
        <w:gridCol w:w="9429"/>
      </w:tblGrid>
      <w:tr>
        <w:trPr>
          <w:trHeight w:val="460"/>
        </w:trPr>
        <w:tc>
          <w:tcPr>
            <w:gridSpan w:val="2"/>
            <w:tcW w:w="14218" w:type="dxa"/>
            <w:vAlign w:val="center"/>
            <w:textDirection w:val="lrTb"/>
            <w:noWrap/>
          </w:tcPr>
          <w:p>
            <w:pPr>
              <w:ind w:firstLine="640"/>
              <w:spacing w:line="360" w:lineRule="auto"/>
              <w:widowControl/>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投标人全称（CA公章）：供应商名称</w:t>
            </w:r>
            <w:r/>
          </w:p>
          <w:p>
            <w:pPr>
              <w:pStyle w:val="865"/>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项目名称：</w:t>
            </w:r>
            <w:r/>
          </w:p>
          <w:p>
            <w:pPr>
              <w:rPr>
                <w:rFonts w:asciiTheme="minorEastAsia" w:hAnsiTheme="minorEastAsia" w:eastAsiaTheme="minorEastAsia"/>
              </w:rPr>
            </w:pPr>
            <w:r>
              <w:rPr>
                <w:rFonts w:hint="eastAsia" w:asciiTheme="minorEastAsia" w:hAnsiTheme="minorEastAsia" w:eastAsiaTheme="minorEastAsia"/>
                <w:sz w:val="32"/>
                <w:szCs w:val="32"/>
              </w:rPr>
              <w:t xml:space="preserve">    项目编号：</w:t>
            </w:r>
            <w:r/>
          </w:p>
        </w:tc>
      </w:tr>
      <w:tr>
        <w:trPr>
          <w:cantSplit/>
          <w:trHeight w:val="940"/>
        </w:trPr>
        <w:tc>
          <w:tcPr>
            <w:tcW w:w="4789" w:type="dxa"/>
            <w:vAlign w:val="center"/>
            <w:vMerge w:val="restart"/>
            <w:textDirection w:val="lrTb"/>
            <w:noWrap/>
          </w:tcPr>
          <w:p>
            <w:pPr>
              <w:ind w:firstLine="880"/>
              <w:jc w:val="center"/>
              <w:spacing w:line="360" w:lineRule="auto"/>
              <w:widowControl/>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项目总价</w:t>
            </w:r>
            <w:r/>
          </w:p>
        </w:tc>
        <w:tc>
          <w:tcPr>
            <w:tcW w:w="9429" w:type="dxa"/>
            <w:vAlign w:val="center"/>
            <w:textDirection w:val="lrTb"/>
            <w:noWrap/>
          </w:tcPr>
          <w:p>
            <w:pPr>
              <w:ind w:firstLine="2420"/>
              <w:spacing w:line="360" w:lineRule="auto"/>
              <w:tabs>
                <w:tab w:val="left" w:pos="2185" w:leader="none"/>
              </w:tabs>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（小写）      元</w:t>
            </w:r>
            <w:r/>
          </w:p>
        </w:tc>
      </w:tr>
      <w:tr>
        <w:trPr>
          <w:cantSplit/>
          <w:trHeight w:val="854"/>
        </w:trPr>
        <w:tc>
          <w:tcPr>
            <w:tcW w:w="4789" w:type="dxa"/>
            <w:vAlign w:val="center"/>
            <w:vMerge w:val="continue"/>
            <w:textDirection w:val="lrTb"/>
            <w:noWrap/>
          </w:tcPr>
          <w:p>
            <w:pPr>
              <w:ind w:firstLine="880"/>
              <w:jc w:val="center"/>
              <w:spacing w:line="360" w:lineRule="auto"/>
              <w:widowControl/>
              <w:rPr>
                <w:rFonts w:cs="宋体" w:asciiTheme="minorEastAsia" w:hAnsiTheme="minorEastAsia" w:eastAsiaTheme="minorEastAsia"/>
                <w:sz w:val="44"/>
                <w:szCs w:val="44"/>
              </w:rPr>
            </w:pPr>
            <w:r>
              <w:rPr>
                <w:rFonts w:cs="宋体" w:asciiTheme="minorEastAsia" w:hAnsiTheme="minorEastAsia" w:eastAsiaTheme="minorEastAsia"/>
                <w:sz w:val="44"/>
                <w:szCs w:val="44"/>
              </w:rPr>
            </w:r>
            <w:r/>
          </w:p>
        </w:tc>
        <w:tc>
          <w:tcPr>
            <w:tcW w:w="9429" w:type="dxa"/>
            <w:vAlign w:val="center"/>
            <w:textDirection w:val="lrTb"/>
            <w:noWrap/>
          </w:tcPr>
          <w:p>
            <w:pPr>
              <w:ind w:firstLine="880"/>
              <w:spacing w:line="360" w:lineRule="auto"/>
              <w:widowControl/>
              <w:rPr>
                <w:rFonts w:cs="宋体" w:asciiTheme="minorEastAsia" w:hAnsiTheme="minorEastAsia" w:eastAsiaTheme="minorEastAsia"/>
                <w:sz w:val="44"/>
                <w:szCs w:val="44"/>
              </w:rPr>
            </w:pPr>
            <w:r>
              <w:rPr>
                <w:rFonts w:hint="eastAsia" w:cs="宋体" w:asciiTheme="minorEastAsia" w:hAnsiTheme="minorEastAsia" w:eastAsiaTheme="minorEastAsia"/>
                <w:sz w:val="44"/>
                <w:szCs w:val="44"/>
              </w:rPr>
              <w:t xml:space="preserve">       （大写）      元</w:t>
            </w:r>
            <w:r/>
          </w:p>
        </w:tc>
      </w:tr>
    </w:tbl>
    <w:p>
      <w:pPr>
        <w:pStyle w:val="886"/>
        <w:ind w:firstLine="482"/>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b/>
          <w:sz w:val="24"/>
        </w:rPr>
        <w:t xml:space="preserve">注： 1.</w:t>
      </w:r>
      <w:r>
        <w:rPr>
          <w:rFonts w:hint="eastAsia" w:cs="宋体" w:asciiTheme="minorEastAsia" w:hAnsiTheme="minorEastAsia" w:eastAsiaTheme="minorEastAsia"/>
          <w:b/>
          <w:sz w:val="24"/>
          <w:u w:val="single"/>
        </w:rPr>
        <w:t xml:space="preserve">“项目总报价”包括系统运维、升级、对接、驻场、硬件维护、验收、培训等与项目相关全部费用，采购人不再支付报价以外的任何费用；</w:t>
      </w:r>
      <w:r/>
    </w:p>
    <w:p>
      <w:pPr>
        <w:pStyle w:val="886"/>
        <w:ind w:firstLine="480"/>
        <w:spacing w:line="360" w:lineRule="auto"/>
        <w:rPr>
          <w:rFonts w:cs="宋体" w:asciiTheme="minorEastAsia" w:hAnsiTheme="minorEastAsia" w:eastAsiaTheme="minorEastAsia"/>
          <w:bCs/>
          <w:sz w:val="24"/>
          <w:u w:val="single"/>
        </w:rPr>
      </w:pPr>
      <w:r>
        <w:rPr>
          <w:rFonts w:hint="eastAsia" w:cs="宋体" w:asciiTheme="minorEastAsia" w:hAnsiTheme="minorEastAsia" w:eastAsiaTheme="minorEastAsia"/>
          <w:bCs/>
          <w:sz w:val="24"/>
        </w:rPr>
        <w:t xml:space="preserve">2.</w:t>
      </w:r>
      <w:r>
        <w:rPr>
          <w:rFonts w:hint="eastAsia" w:cs="宋体" w:asciiTheme="minorEastAsia" w:hAnsiTheme="minorEastAsia" w:eastAsiaTheme="minorEastAsia"/>
          <w:bCs/>
          <w:sz w:val="24"/>
          <w:u w:val="single"/>
        </w:rPr>
        <w:t xml:space="preserve">投标人必须据实填写此表，报价所含与招标文件要求的内容一致；</w:t>
      </w:r>
      <w:r/>
    </w:p>
    <w:p>
      <w:pPr>
        <w:pStyle w:val="886"/>
        <w:ind w:firstLine="480"/>
        <w:spacing w:line="360" w:lineRule="auto"/>
        <w:rPr>
          <w:rFonts w:cs="宋体" w:asciiTheme="minorEastAsia" w:hAnsiTheme="minorEastAsia" w:eastAsiaTheme="minorEastAsia"/>
          <w:bCs/>
          <w:sz w:val="24"/>
          <w:u w:val="single"/>
        </w:rPr>
      </w:pPr>
      <w:r>
        <w:rPr>
          <w:rFonts w:hint="eastAsia" w:cs="宋体" w:asciiTheme="minorEastAsia" w:hAnsiTheme="minorEastAsia" w:eastAsiaTheme="minorEastAsia"/>
          <w:bCs/>
          <w:sz w:val="24"/>
        </w:rPr>
        <w:t xml:space="preserve">3.</w:t>
      </w:r>
      <w:r>
        <w:rPr>
          <w:rFonts w:hint="eastAsia" w:cs="宋体" w:asciiTheme="minorEastAsia" w:hAnsiTheme="minorEastAsia" w:eastAsiaTheme="minorEastAsia"/>
          <w:bCs/>
          <w:sz w:val="24"/>
          <w:u w:val="single"/>
        </w:rPr>
        <w:t xml:space="preserve">报价保留至小数点后两位，四舍五入。</w:t>
      </w:r>
      <w:r/>
    </w:p>
    <w:p>
      <w:pPr>
        <w:pStyle w:val="886"/>
        <w:jc w:val="righ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日期：</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rPr>
        <w:t xml:space="preserve">年</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rPr>
        <w:t xml:space="preserve">月</w:t>
      </w:r>
      <w:r>
        <w:rPr>
          <w:rFonts w:hint="eastAsia" w:cs="宋体" w:asciiTheme="minorEastAsia" w:hAnsiTheme="minorEastAsia" w:eastAsiaTheme="minorEastAsia"/>
          <w:b/>
          <w:sz w:val="24"/>
          <w:u w:val="single"/>
        </w:rPr>
        <w:t xml:space="preserve">××</w:t>
      </w:r>
      <w:r>
        <w:rPr>
          <w:rFonts w:hint="eastAsia" w:cs="宋体" w:asciiTheme="minorEastAsia" w:hAnsiTheme="minorEastAsia" w:eastAsiaTheme="minorEastAsia"/>
        </w:rPr>
        <w:t xml:space="preserve">日</w:t>
      </w:r>
      <w:r/>
    </w:p>
    <w:p>
      <w:pPr>
        <w:pStyle w:val="886"/>
        <w:jc w:val="right"/>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886"/>
        <w:jc w:val="right"/>
        <w:spacing w:line="360" w:lineRule="auto"/>
        <w:rPr>
          <w:rFonts w:cs="宋体" w:asciiTheme="minorEastAsia" w:hAnsiTheme="minorEastAsia" w:eastAsiaTheme="minorEastAsia"/>
          <w:sz w:val="30"/>
        </w:rPr>
        <w:sectPr>
          <w:footerReference w:type="default" r:id="rId10"/>
          <w:footerReference w:type="first" r:id="rId11"/>
          <w:footnotePr/>
          <w:endnotePr/>
          <w:type w:val="nextPage"/>
          <w:pgSz w:w="16838" w:h="11906" w:orient="landscape"/>
          <w:pgMar w:top="1418" w:right="1418" w:bottom="1418" w:left="1418" w:header="851" w:footer="992" w:gutter="0"/>
          <w:cols w:num="1" w:sep="0" w:space="720" w:equalWidth="1"/>
          <w:docGrid w:linePitch="360"/>
        </w:sectPr>
      </w:pPr>
      <w:r>
        <w:rPr>
          <w:rFonts w:cs="宋体" w:asciiTheme="minorEastAsia" w:hAnsiTheme="minorEastAsia" w:eastAsiaTheme="minorEastAsia"/>
          <w:sz w:val="30"/>
        </w:rPr>
      </w:r>
      <w:r/>
    </w:p>
    <w:p>
      <w:pPr>
        <w:jc w:val="center"/>
        <w:rPr>
          <w:rFonts w:cs="宋体" w:asciiTheme="minorEastAsia" w:hAnsiTheme="minorEastAsia" w:eastAsiaTheme="minorEastAsia"/>
          <w:sz w:val="36"/>
          <w:szCs w:val="36"/>
        </w:rPr>
      </w:pPr>
      <w:r/>
      <w:bookmarkStart w:id="129" w:name="OLE_LINK263"/>
      <w:r/>
      <w:bookmarkStart w:id="130" w:name="OLE_LINK264"/>
      <w:r/>
      <w:bookmarkStart w:id="131" w:name="OLE_LINK362"/>
      <w:r>
        <w:rPr>
          <w:rFonts w:cs="黑体" w:asciiTheme="minorEastAsia" w:hAnsiTheme="minorEastAsia" w:eastAsiaTheme="minorEastAsia"/>
          <w:b/>
          <w:bCs/>
          <w:sz w:val="32"/>
          <w:szCs w:val="32"/>
        </w:rPr>
        <w:t xml:space="preserve">清单及明细报价表</w:t>
      </w:r>
      <w:bookmarkEnd w:id="129"/>
      <w:r/>
      <w:bookmarkEnd w:id="130"/>
      <w:r/>
      <w:bookmarkEnd w:id="131"/>
      <w:r/>
      <w:r/>
    </w:p>
    <w:p>
      <w:pPr>
        <w:pStyle w:val="865"/>
        <w:rPr>
          <w:rFonts w:asciiTheme="minorEastAsia" w:hAnsiTheme="minorEastAsia" w:eastAsiaTheme="minorEastAsia"/>
        </w:rPr>
      </w:pPr>
      <w:r>
        <w:rPr>
          <w:rFonts w:asciiTheme="minorEastAsia" w:hAnsiTheme="minorEastAsia" w:eastAsiaTheme="minorEastAsia"/>
        </w:rPr>
      </w:r>
      <w:r/>
    </w:p>
    <w:tbl>
      <w:tblPr>
        <w:tblW w:w="5428"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7"/>
        <w:gridCol w:w="231"/>
        <w:gridCol w:w="3686"/>
        <w:gridCol w:w="847"/>
        <w:gridCol w:w="1277"/>
        <w:gridCol w:w="1569"/>
        <w:gridCol w:w="1704"/>
      </w:tblGrid>
      <w:tr>
        <w:trPr>
          <w:trHeight w:val="594"/>
        </w:trPr>
        <w:tc>
          <w:tcPr>
            <w:gridSpan w:val="7"/>
            <w:tcW w:w="10081" w:type="dxa"/>
            <w:vAlign w:val="center"/>
            <w:textDirection w:val="lrTb"/>
            <w:noWrap/>
          </w:tcPr>
          <w:p>
            <w:pPr>
              <w:pStyle w:val="2389"/>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一、</w:t>
            </w:r>
            <w:r>
              <w:rPr>
                <w:rFonts w:hint="eastAsia" w:asciiTheme="minorEastAsia" w:hAnsiTheme="minorEastAsia" w:eastAsiaTheme="minorEastAsia"/>
                <w:b/>
                <w:sz w:val="24"/>
              </w:rPr>
              <w:t xml:space="preserve">软件</w:t>
            </w:r>
            <w:r>
              <w:rPr>
                <w:rFonts w:hint="eastAsia" w:asciiTheme="minorEastAsia" w:hAnsiTheme="minorEastAsia" w:eastAsiaTheme="minorEastAsia"/>
                <w:b/>
                <w:sz w:val="24"/>
              </w:rPr>
              <w:t xml:space="preserve">部分</w:t>
            </w:r>
            <w:r/>
          </w:p>
        </w:tc>
      </w:tr>
      <w:tr>
        <w:trPr>
          <w:trHeight w:val="594"/>
        </w:trPr>
        <w:tc>
          <w:tcPr>
            <w:gridSpan w:val="2"/>
            <w:tcBorders>
              <w:right w:val="single" w:color="000000" w:sz="4" w:space="0"/>
            </w:tcBorders>
            <w:tcW w:w="998" w:type="dxa"/>
            <w:vAlign w:val="center"/>
            <w:textDirection w:val="lrTb"/>
            <w:noWrap/>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tcBorders>
              <w:left w:val="single" w:color="000000" w:sz="4" w:space="0"/>
              <w:right w:val="single" w:color="000000" w:sz="4" w:space="0"/>
            </w:tcBorders>
            <w:tcW w:w="3686" w:type="dxa"/>
            <w:vAlign w:val="center"/>
            <w:textDirection w:val="lrTb"/>
            <w:noWrap/>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标的物名称</w:t>
            </w:r>
            <w:r/>
          </w:p>
        </w:tc>
        <w:tc>
          <w:tcPr>
            <w:tcBorders>
              <w:left w:val="single" w:color="000000" w:sz="4" w:space="0"/>
              <w:right w:val="single" w:color="000000" w:sz="4" w:space="0"/>
            </w:tcBorders>
            <w:tcW w:w="847" w:type="dxa"/>
            <w:vAlign w:val="center"/>
            <w:textDirection w:val="lrTb"/>
            <w:noWrap/>
          </w:tcPr>
          <w:p>
            <w:pPr>
              <w:jc w:val="center"/>
              <w:rPr>
                <w:rFonts w:asciiTheme="minorEastAsia" w:hAnsiTheme="minorEastAsia" w:eastAsiaTheme="minorEastAsia"/>
                <w:b/>
                <w:sz w:val="24"/>
              </w:rPr>
            </w:pPr>
            <w:r>
              <w:rPr>
                <w:rFonts w:asciiTheme="minorEastAsia" w:hAnsiTheme="minorEastAsia" w:eastAsiaTheme="minorEastAsia"/>
                <w:b/>
                <w:sz w:val="24"/>
              </w:rPr>
              <w:t xml:space="preserve">数量</w:t>
            </w:r>
            <w:r/>
          </w:p>
        </w:tc>
        <w:tc>
          <w:tcPr>
            <w:tcBorders>
              <w:left w:val="single" w:color="000000" w:sz="4" w:space="0"/>
              <w:right w:val="single" w:color="auto" w:sz="4" w:space="0"/>
            </w:tcBorders>
            <w:tcW w:w="1277" w:type="dxa"/>
            <w:vAlign w:val="center"/>
            <w:textDirection w:val="lrTb"/>
            <w:noWrap/>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价格</w:t>
            </w:r>
            <w:r/>
          </w:p>
        </w:tc>
        <w:tc>
          <w:tcPr>
            <w:tcBorders>
              <w:left w:val="single" w:color="000000" w:sz="4" w:space="0"/>
              <w:right w:val="single" w:color="auto" w:sz="4" w:space="0"/>
            </w:tcBorders>
            <w:tcW w:w="1569" w:type="dxa"/>
            <w:vAlign w:val="center"/>
            <w:textDirection w:val="lrTb"/>
            <w:noWrap w:val="false"/>
          </w:tcPr>
          <w:p>
            <w:pPr>
              <w:jc w:val="center"/>
              <w:rPr>
                <w:rFonts w:asciiTheme="minorEastAsia" w:hAnsiTheme="minorEastAsia" w:eastAsiaTheme="minorEastAsia"/>
                <w:b/>
                <w:sz w:val="24"/>
              </w:rPr>
            </w:pPr>
            <w:r>
              <w:rPr>
                <w:rFonts w:hint="eastAsia" w:asciiTheme="minorEastAsia" w:hAnsiTheme="minorEastAsia" w:eastAsiaTheme="minorEastAsia"/>
                <w:b/>
                <w:sz w:val="24"/>
              </w:rPr>
              <w:t xml:space="preserve">服务期</w:t>
            </w:r>
            <w:r/>
          </w:p>
        </w:tc>
        <w:tc>
          <w:tcPr>
            <w:tcBorders>
              <w:left w:val="single" w:color="auto" w:sz="4" w:space="0"/>
            </w:tcBorders>
            <w:tcW w:w="1704" w:type="dxa"/>
            <w:vAlign w:val="center"/>
            <w:textDirection w:val="lrTb"/>
            <w:noWrap w:val="false"/>
          </w:tcPr>
          <w:p>
            <w:pPr>
              <w:jc w:val="center"/>
              <w:rPr>
                <w:rFonts w:asciiTheme="minorEastAsia" w:hAnsiTheme="minorEastAsia" w:eastAsiaTheme="minorEastAsia"/>
                <w:b/>
                <w:sz w:val="24"/>
              </w:rPr>
            </w:pPr>
            <w:r>
              <w:rPr>
                <w:rFonts w:asciiTheme="minorEastAsia" w:hAnsiTheme="minorEastAsia" w:eastAsiaTheme="minorEastAsia"/>
                <w:b/>
                <w:sz w:val="24"/>
              </w:rPr>
              <w:t xml:space="preserve">备注</w:t>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应用系统定制开发</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1批</w:t>
            </w:r>
            <w:r/>
          </w:p>
        </w:tc>
        <w:tc>
          <w:tcPr>
            <w:tcBorders>
              <w:left w:val="single" w:color="000000" w:sz="4" w:space="0"/>
              <w:bottom w:val="single" w:color="auto" w:sz="4" w:space="0"/>
              <w:right w:val="single" w:color="auto" w:sz="4" w:space="0"/>
            </w:tcBorders>
            <w:tcW w:w="1277" w:type="dxa"/>
            <w:textDirection w:val="lrTb"/>
            <w:noWrap/>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bottom w:val="single" w:color="auto" w:sz="4" w:space="0"/>
              <w:right w:val="single" w:color="auto" w:sz="4" w:space="0"/>
            </w:tcBorders>
            <w:tcW w:w="1569"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2</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短信服务</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项</w:t>
            </w:r>
            <w:r/>
          </w:p>
        </w:tc>
        <w:tc>
          <w:tcPr>
            <w:tcBorders>
              <w:top w:val="single" w:color="auto" w:sz="4" w:space="0"/>
              <w:left w:val="single" w:color="000000" w:sz="4" w:space="0"/>
              <w:right w:val="single" w:color="auto" w:sz="4" w:space="0"/>
            </w:tcBorders>
            <w:tcW w:w="1277" w:type="dxa"/>
            <w:textDirection w:val="lrTb"/>
            <w:noWrap/>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top w:val="single" w:color="auto" w:sz="4" w:space="0"/>
              <w:left w:val="single" w:color="000000" w:sz="4" w:space="0"/>
              <w:right w:val="single" w:color="auto" w:sz="4" w:space="0"/>
            </w:tcBorders>
            <w:tcW w:w="1569"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3</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视频智能识别及管理平台升级</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项</w:t>
            </w:r>
            <w:r/>
          </w:p>
        </w:tc>
        <w:tc>
          <w:tcPr>
            <w:tcBorders>
              <w:left w:val="single" w:color="000000" w:sz="4" w:space="0"/>
              <w:right w:val="single" w:color="auto" w:sz="4" w:space="0"/>
            </w:tcBorders>
            <w:tcW w:w="1277" w:type="dxa"/>
            <w:textDirection w:val="lrTb"/>
            <w:noWrap/>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4</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大模型辅助应用</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项</w:t>
            </w:r>
            <w:r/>
          </w:p>
        </w:tc>
        <w:tc>
          <w:tcPr>
            <w:tcBorders>
              <w:left w:val="single" w:color="000000" w:sz="4" w:space="0"/>
              <w:right w:val="single" w:color="auto" w:sz="4" w:space="0"/>
            </w:tcBorders>
            <w:tcW w:w="1277" w:type="dxa"/>
            <w:textDirection w:val="lrTb"/>
            <w:noWrap/>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5</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融合通信平台</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6</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录音录像系统</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7</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协同视频会议系统</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8</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综合视频接入系统</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bookmarkStart w:id="132" w:name="OLE_LINK1"/>
            <w:r/>
            <w:bookmarkStart w:id="133" w:name="OLE_LINK2"/>
            <w:r>
              <w:rPr>
                <w:rFonts w:hint="eastAsia" w:cs="宋体" w:asciiTheme="minorEastAsia" w:hAnsiTheme="minorEastAsia" w:eastAsiaTheme="minorEastAsia"/>
                <w:spacing w:val="10"/>
                <w:sz w:val="24"/>
              </w:rPr>
              <w:t xml:space="preserve">1</w:t>
            </w:r>
            <w:bookmarkEnd w:id="132"/>
            <w:r/>
            <w:bookmarkEnd w:id="133"/>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9</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视频协助模块</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cs="宋体" w:asciiTheme="minorEastAsia" w:hAnsiTheme="minorEastAsia" w:eastAsiaTheme="minorEastAsia"/>
                <w:spacing w:val="10"/>
                <w:sz w:val="24"/>
              </w:rPr>
              <w:t xml:space="preserve">0</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微信接入模块</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cs="宋体" w:asciiTheme="minorEastAsia" w:hAnsiTheme="minorEastAsia" w:eastAsiaTheme="minorEastAsia"/>
                <w:spacing w:val="10"/>
                <w:sz w:val="24"/>
              </w:rPr>
              <w:t xml:space="preserve">1</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运维管理系统</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cs="宋体" w:asciiTheme="minorEastAsia" w:hAnsiTheme="minorEastAsia" w:eastAsiaTheme="minorEastAsia"/>
                <w:spacing w:val="10"/>
                <w:sz w:val="24"/>
              </w:rPr>
              <w:t xml:space="preserve">2</w:t>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用户管理系统</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bookmarkStart w:id="134" w:name="OLE_LINK353"/>
            <w:r/>
            <w:bookmarkStart w:id="135" w:name="OLE_LINK354"/>
            <w:r>
              <w:rPr>
                <w:rFonts w:hint="eastAsia" w:cs="宋体" w:asciiTheme="minorEastAsia" w:hAnsiTheme="minorEastAsia" w:eastAsiaTheme="minorEastAsia"/>
                <w:spacing w:val="10"/>
                <w:sz w:val="24"/>
              </w:rPr>
              <w:t xml:space="preserve">1</w:t>
            </w:r>
            <w:bookmarkEnd w:id="134"/>
            <w:r/>
            <w:bookmarkEnd w:id="135"/>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cs="宋体" w:asciiTheme="minorEastAsia" w:hAnsiTheme="minorEastAsia" w:eastAsiaTheme="minorEastAsia"/>
                <w:spacing w:val="10"/>
                <w:sz w:val="24"/>
              </w:rPr>
              <w:t xml:space="preserve">3</w:t>
            </w:r>
            <w:r/>
          </w:p>
        </w:tc>
        <w:tc>
          <w:tcPr>
            <w:tcBorders>
              <w:left w:val="single" w:color="000000" w:sz="4" w:space="0"/>
              <w:right w:val="single" w:color="000000" w:sz="4" w:space="0"/>
            </w:tcBorders>
            <w:tcW w:w="3686" w:type="dxa"/>
            <w:vAlign w:val="center"/>
            <w:textDirection w:val="lrTb"/>
            <w:noWrap/>
          </w:tcPr>
          <w:p>
            <w:pPr>
              <w:ind w:firstLine="650"/>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多媒体调度台模块</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hint="eastAsia" w:cs="宋体" w:asciiTheme="minorEastAsia" w:hAnsiTheme="minorEastAsia" w:eastAsiaTheme="minorEastAsia"/>
                <w:spacing w:val="10"/>
                <w:sz w:val="24"/>
              </w:rPr>
              <w:t xml:space="preserve">套</w:t>
            </w:r>
            <w:r/>
          </w:p>
        </w:tc>
        <w:tc>
          <w:tcPr>
            <w:tcBorders>
              <w:left w:val="single" w:color="000000" w:sz="4" w:space="0"/>
              <w:right w:val="single" w:color="auto" w:sz="4" w:space="0"/>
            </w:tcBorders>
            <w:tcW w:w="1277" w:type="dxa"/>
            <w:textDirection w:val="lrTb"/>
            <w:noWrap/>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w:t>
            </w:r>
            <w:r>
              <w:rPr>
                <w:rFonts w:cs="宋体" w:asciiTheme="minorEastAsia" w:hAnsiTheme="minorEastAsia" w:eastAsiaTheme="minorEastAsia"/>
                <w:spacing w:val="10"/>
                <w:sz w:val="24"/>
              </w:rPr>
              <w:t xml:space="preserve">4</w:t>
            </w:r>
            <w:r/>
          </w:p>
        </w:tc>
        <w:tc>
          <w:tcPr>
            <w:tcBorders>
              <w:left w:val="single" w:color="000000" w:sz="4" w:space="0"/>
              <w:right w:val="single" w:color="000000" w:sz="4" w:space="0"/>
            </w:tcBorders>
            <w:tcW w:w="3686" w:type="dxa"/>
            <w:vAlign w:val="center"/>
            <w:textDirection w:val="lrTb"/>
            <w:noWrap/>
          </w:tcPr>
          <w:p>
            <w:pPr>
              <w:ind w:firstLine="910"/>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模拟中继网关</w:t>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1套</w:t>
            </w:r>
            <w:r/>
          </w:p>
        </w:tc>
        <w:tc>
          <w:tcPr>
            <w:tcBorders>
              <w:left w:val="single" w:color="000000" w:sz="4" w:space="0"/>
              <w:right w:val="single" w:color="auto" w:sz="4" w:space="0"/>
            </w:tcBorders>
            <w:tcW w:w="1277" w:type="dxa"/>
            <w:textDirection w:val="lrTb"/>
            <w:noWrap/>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000000" w:sz="4" w:space="0"/>
              <w:right w:val="single" w:color="auto" w:sz="4" w:space="0"/>
            </w:tcBorders>
            <w:tcW w:w="1569"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c>
          <w:tcPr>
            <w:tcBorders>
              <w:left w:val="single" w:color="auto" w:sz="4" w:space="0"/>
            </w:tcBorders>
            <w:tcW w:w="1704" w:type="dxa"/>
            <w:textDirection w:val="lrTb"/>
            <w:noWrap w:val="false"/>
          </w:tcPr>
          <w:p>
            <w:pPr>
              <w:pStyle w:val="2389"/>
              <w:jc w:val="center"/>
              <w:spacing w:line="360" w:lineRule="auto"/>
              <w:rPr>
                <w:rFonts w:asciiTheme="minorEastAsia" w:hAnsiTheme="minorEastAsia" w:eastAsiaTheme="minorEastAsia"/>
                <w:sz w:val="24"/>
                <w:u w:val="single"/>
              </w:rPr>
            </w:pPr>
            <w:r>
              <w:rPr>
                <w:rFonts w:asciiTheme="minorEastAsia" w:hAnsiTheme="minorEastAsia" w:eastAsiaTheme="minorEastAsia"/>
                <w:sz w:val="24"/>
                <w:u w:val="single"/>
              </w:rPr>
            </w:r>
            <w:r/>
          </w:p>
        </w:tc>
      </w:tr>
      <w:tr>
        <w:trPr>
          <w:trHeight w:val="398"/>
        </w:trPr>
        <w:tc>
          <w:tcPr>
            <w:gridSpan w:val="3"/>
            <w:tcBorders>
              <w:right w:val="single" w:color="000000" w:sz="4" w:space="0"/>
            </w:tcBorders>
            <w:tcW w:w="4684" w:type="dxa"/>
            <w:vAlign w:val="center"/>
            <w:textDirection w:val="lrTb"/>
            <w:noWrap/>
          </w:tcPr>
          <w:p>
            <w:pPr>
              <w:ind w:firstLine="650"/>
              <w:widowControl/>
              <w:rPr>
                <w:rFonts w:cs="宋体" w:asciiTheme="minorEastAsia" w:hAnsiTheme="minorEastAsia" w:eastAsiaTheme="minorEastAsia"/>
                <w:spacing w:val="10"/>
                <w:sz w:val="24"/>
              </w:rPr>
            </w:pPr>
            <w:r/>
            <w:bookmarkStart w:id="136" w:name="_Hlk223012871"/>
            <w:r>
              <w:rPr>
                <w:rFonts w:hint="eastAsia" w:cs="宋体" w:asciiTheme="minorEastAsia" w:hAnsiTheme="minorEastAsia" w:eastAsiaTheme="minorEastAsia"/>
                <w:spacing w:val="10"/>
                <w:sz w:val="24"/>
              </w:rPr>
              <w:t xml:space="preserve">小计</w:t>
            </w:r>
            <w:r/>
          </w:p>
        </w:tc>
        <w:tc>
          <w:tcPr>
            <w:gridSpan w:val="4"/>
            <w:tcBorders>
              <w:left w:val="single" w:color="000000" w:sz="4" w:space="0"/>
            </w:tcBorders>
            <w:tcW w:w="5397" w:type="dxa"/>
            <w:vAlign w:val="center"/>
            <w:textDirection w:val="lrTb"/>
            <w:noWrap/>
          </w:tcPr>
          <w:p>
            <w:pPr>
              <w:pStyle w:val="238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元</w:t>
            </w:r>
            <w:bookmarkEnd w:id="136"/>
            <w:r/>
            <w:r/>
          </w:p>
        </w:tc>
      </w:tr>
      <w:tr>
        <w:trPr>
          <w:trHeight w:val="398"/>
        </w:trPr>
        <w:tc>
          <w:tcPr>
            <w:gridSpan w:val="7"/>
            <w:tcW w:w="10081" w:type="dxa"/>
            <w:vAlign w:val="center"/>
            <w:textDirection w:val="lrTb"/>
            <w:noWrap/>
          </w:tcPr>
          <w:p>
            <w:pPr>
              <w:pStyle w:val="238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二</w:t>
            </w:r>
            <w:r>
              <w:rPr>
                <w:rFonts w:asciiTheme="minorEastAsia" w:hAnsiTheme="minorEastAsia" w:eastAsiaTheme="minorEastAsia"/>
                <w:sz w:val="24"/>
              </w:rPr>
              <w:t xml:space="preserve">、其它费用</w:t>
            </w:r>
            <w:r/>
          </w:p>
        </w:tc>
      </w:tr>
      <w:tr>
        <w:trPr>
          <w:trHeight w:val="398"/>
        </w:trPr>
        <w:tc>
          <w:tcPr>
            <w:gridSpan w:val="2"/>
            <w:tcBorders>
              <w:right w:val="single" w:color="000000" w:sz="4" w:space="0"/>
            </w:tcBorders>
            <w:tcW w:w="998" w:type="dxa"/>
            <w:vAlign w:val="center"/>
            <w:textDirection w:val="lrTb"/>
            <w:noWrap/>
          </w:tcPr>
          <w:p>
            <w:pPr>
              <w:jc w:val="center"/>
              <w:widowControl/>
              <w:rPr>
                <w:rFonts w:cs="宋体" w:asciiTheme="minorEastAsia" w:hAnsiTheme="minorEastAsia" w:eastAsiaTheme="minorEastAsia"/>
                <w:spacing w:val="10"/>
                <w:sz w:val="24"/>
              </w:rPr>
            </w:pPr>
            <w:r>
              <w:rPr>
                <w:rFonts w:cs="宋体" w:asciiTheme="minorEastAsia" w:hAnsiTheme="minorEastAsia" w:eastAsiaTheme="minorEastAsia"/>
                <w:spacing w:val="10"/>
                <w:sz w:val="24"/>
              </w:rPr>
            </w:r>
            <w:r/>
          </w:p>
        </w:tc>
        <w:tc>
          <w:tcPr>
            <w:tcBorders>
              <w:left w:val="single" w:color="000000" w:sz="4" w:space="0"/>
              <w:right w:val="single" w:color="000000" w:sz="4" w:space="0"/>
            </w:tcBorders>
            <w:tcW w:w="3686" w:type="dxa"/>
            <w:vAlign w:val="center"/>
            <w:textDirection w:val="lrTb"/>
            <w:noWrap/>
          </w:tcPr>
          <w:p>
            <w:pPr>
              <w:jc w:val="center"/>
              <w:widowControl/>
              <w:rPr>
                <w:rFonts w:cs="宋体" w:asciiTheme="minorEastAsia" w:hAnsiTheme="minorEastAsia" w:eastAsiaTheme="minorEastAsia"/>
                <w:spacing w:val="10"/>
                <w:sz w:val="24"/>
              </w:rPr>
            </w:pPr>
            <w:r>
              <w:rPr>
                <w:rFonts w:cs="宋体" w:asciiTheme="minorEastAsia" w:hAnsiTheme="minorEastAsia" w:eastAsiaTheme="minorEastAsia"/>
                <w:spacing w:val="10"/>
                <w:sz w:val="24"/>
              </w:rPr>
            </w:r>
            <w:r/>
          </w:p>
        </w:tc>
        <w:tc>
          <w:tcPr>
            <w:tcBorders>
              <w:left w:val="single" w:color="000000" w:sz="4" w:space="0"/>
              <w:right w:val="single" w:color="000000" w:sz="4" w:space="0"/>
            </w:tcBorders>
            <w:tcW w:w="847" w:type="dxa"/>
            <w:vAlign w:val="center"/>
            <w:textDirection w:val="lrTb"/>
            <w:noWrap/>
          </w:tcPr>
          <w:p>
            <w:pPr>
              <w:jc w:val="center"/>
              <w:widowControl/>
              <w:rPr>
                <w:rFonts w:cs="宋体" w:asciiTheme="minorEastAsia" w:hAnsiTheme="minorEastAsia" w:eastAsiaTheme="minorEastAsia"/>
                <w:spacing w:val="10"/>
                <w:sz w:val="24"/>
              </w:rPr>
            </w:pPr>
            <w:r>
              <w:rPr>
                <w:rFonts w:cs="宋体" w:asciiTheme="minorEastAsia" w:hAnsiTheme="minorEastAsia" w:eastAsiaTheme="minorEastAsia"/>
                <w:spacing w:val="10"/>
                <w:sz w:val="24"/>
              </w:rPr>
            </w:r>
            <w:r/>
          </w:p>
        </w:tc>
        <w:tc>
          <w:tcPr>
            <w:tcBorders>
              <w:left w:val="single" w:color="000000" w:sz="4" w:space="0"/>
              <w:right w:val="single" w:color="auto" w:sz="4" w:space="0"/>
            </w:tcBorders>
            <w:tcW w:w="1277" w:type="dxa"/>
            <w:textDirection w:val="lrTb"/>
            <w:noWrap/>
          </w:tcPr>
          <w:p>
            <w:pPr>
              <w:pStyle w:val="2389"/>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4" w:space="0"/>
              <w:right w:val="single" w:color="auto" w:sz="4" w:space="0"/>
            </w:tcBorders>
            <w:tcW w:w="1569" w:type="dxa"/>
            <w:textDirection w:val="lrTb"/>
            <w:noWrap w:val="false"/>
          </w:tcPr>
          <w:p>
            <w:pPr>
              <w:pStyle w:val="2389"/>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auto" w:sz="4" w:space="0"/>
            </w:tcBorders>
            <w:tcW w:w="1704" w:type="dxa"/>
            <w:textDirection w:val="lrTb"/>
            <w:noWrap w:val="false"/>
          </w:tcPr>
          <w:p>
            <w:pPr>
              <w:pStyle w:val="2389"/>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398"/>
        </w:trPr>
        <w:tc>
          <w:tcPr>
            <w:gridSpan w:val="3"/>
            <w:tcBorders>
              <w:right w:val="single" w:color="000000" w:sz="4" w:space="0"/>
            </w:tcBorders>
            <w:tcW w:w="4684" w:type="dxa"/>
            <w:vAlign w:val="center"/>
            <w:textDirection w:val="lrTb"/>
            <w:noWrap/>
          </w:tcPr>
          <w:p>
            <w:pPr>
              <w:ind w:firstLine="650"/>
              <w:widowControl/>
              <w:rPr>
                <w:rFonts w:cs="宋体" w:asciiTheme="minorEastAsia" w:hAnsiTheme="minorEastAsia" w:eastAsiaTheme="minorEastAsia"/>
                <w:spacing w:val="10"/>
                <w:sz w:val="24"/>
              </w:rPr>
            </w:pPr>
            <w:r>
              <w:rPr>
                <w:rFonts w:hint="eastAsia" w:cs="宋体" w:asciiTheme="minorEastAsia" w:hAnsiTheme="minorEastAsia" w:eastAsiaTheme="minorEastAsia"/>
                <w:spacing w:val="10"/>
                <w:sz w:val="24"/>
              </w:rPr>
              <w:t xml:space="preserve">小计</w:t>
            </w:r>
            <w:r/>
          </w:p>
        </w:tc>
        <w:tc>
          <w:tcPr>
            <w:gridSpan w:val="4"/>
            <w:tcBorders>
              <w:left w:val="single" w:color="000000" w:sz="4" w:space="0"/>
            </w:tcBorders>
            <w:tcW w:w="5397" w:type="dxa"/>
            <w:vAlign w:val="center"/>
            <w:textDirection w:val="lrTb"/>
            <w:noWrap/>
          </w:tcPr>
          <w:p>
            <w:pPr>
              <w:pStyle w:val="238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元</w:t>
            </w:r>
            <w:r/>
          </w:p>
        </w:tc>
      </w:tr>
      <w:tr>
        <w:trPr/>
        <w:tc>
          <w:tcPr>
            <w:tcW w:w="767" w:type="dxa"/>
            <w:vAlign w:val="center"/>
            <w:textDirection w:val="lrTb"/>
            <w:noWrap/>
          </w:tcPr>
          <w:p>
            <w:pPr>
              <w:pStyle w:val="2389"/>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四</w:t>
            </w:r>
            <w:r/>
          </w:p>
        </w:tc>
        <w:tc>
          <w:tcPr>
            <w:gridSpan w:val="2"/>
            <w:tcW w:w="3917" w:type="dxa"/>
            <w:vAlign w:val="center"/>
            <w:textDirection w:val="lrTb"/>
            <w:noWrap/>
          </w:tcPr>
          <w:p>
            <w:pPr>
              <w:pStyle w:val="2389"/>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其它相关费用(税费、对接、培训等与项目相关的一切费用)</w:t>
            </w:r>
            <w:r/>
          </w:p>
        </w:tc>
        <w:tc>
          <w:tcPr>
            <w:gridSpan w:val="4"/>
            <w:tcW w:w="5397" w:type="dxa"/>
            <w:vAlign w:val="center"/>
            <w:textDirection w:val="lrTb"/>
            <w:noWrap/>
          </w:tcPr>
          <w:p>
            <w:pPr>
              <w:pStyle w:val="2389"/>
              <w:jc w:val="center"/>
              <w:spacing w:line="360" w:lineRule="auto"/>
              <w:rPr>
                <w:rFonts w:asciiTheme="minorEastAsia" w:hAnsiTheme="minorEastAsia" w:eastAsiaTheme="minorEastAsia"/>
                <w:sz w:val="24"/>
              </w:rPr>
            </w:pPr>
            <w:r>
              <w:rPr>
                <w:rFonts w:hint="eastAsia" w:cs="楷体" w:asciiTheme="minorEastAsia" w:hAnsiTheme="minorEastAsia" w:eastAsiaTheme="minorEastAsia"/>
                <w:b/>
                <w:sz w:val="24"/>
              </w:rPr>
              <w:t xml:space="preserve">元</w:t>
            </w:r>
            <w:r/>
          </w:p>
        </w:tc>
      </w:tr>
      <w:tr>
        <w:trPr/>
        <w:tc>
          <w:tcPr>
            <w:tcW w:w="767" w:type="dxa"/>
            <w:vAlign w:val="center"/>
            <w:textDirection w:val="lrTb"/>
            <w:noWrap/>
          </w:tcPr>
          <w:p>
            <w:pPr>
              <w:pStyle w:val="2389"/>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五</w:t>
            </w:r>
            <w:r/>
          </w:p>
        </w:tc>
        <w:tc>
          <w:tcPr>
            <w:gridSpan w:val="2"/>
            <w:tcW w:w="3917" w:type="dxa"/>
            <w:vAlign w:val="center"/>
            <w:textDirection w:val="lrTb"/>
            <w:noWrap/>
          </w:tcPr>
          <w:p>
            <w:pPr>
              <w:pStyle w:val="2389"/>
              <w:jc w:val="cente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项目总报价</w:t>
            </w:r>
            <w:r/>
          </w:p>
        </w:tc>
        <w:tc>
          <w:tcPr>
            <w:gridSpan w:val="4"/>
            <w:tcW w:w="5397" w:type="dxa"/>
            <w:vAlign w:val="center"/>
            <w:textDirection w:val="lrTb"/>
            <w:noWrap/>
          </w:tcPr>
          <w:p>
            <w:pPr>
              <w:pStyle w:val="2389"/>
              <w:jc w:val="center"/>
              <w:spacing w:line="360" w:lineRule="auto"/>
              <w:rPr>
                <w:rFonts w:asciiTheme="minorEastAsia" w:hAnsiTheme="minorEastAsia" w:eastAsiaTheme="minorEastAsia"/>
                <w:sz w:val="24"/>
              </w:rPr>
            </w:pPr>
            <w:r>
              <w:rPr>
                <w:rFonts w:hint="eastAsia" w:cs="楷体" w:asciiTheme="minorEastAsia" w:hAnsiTheme="minorEastAsia" w:eastAsiaTheme="minorEastAsia"/>
                <w:b/>
                <w:sz w:val="24"/>
              </w:rPr>
              <w:t xml:space="preserve">元</w:t>
            </w:r>
            <w:r/>
          </w:p>
        </w:tc>
      </w:tr>
    </w:tbl>
    <w:p>
      <w:pPr>
        <w:pStyle w:val="2385"/>
        <w:spacing w:line="360" w:lineRule="auto"/>
        <w:rPr>
          <w:rFonts w:cs="宋体" w:asciiTheme="minorEastAsia" w:hAnsiTheme="minorEastAsia" w:eastAsiaTheme="minorEastAsia"/>
          <w:b/>
          <w:sz w:val="24"/>
          <w:szCs w:val="24"/>
          <w:u w:val="single"/>
        </w:rPr>
      </w:pPr>
      <w:r>
        <w:rPr>
          <w:rFonts w:hint="eastAsia" w:cs="宋体" w:asciiTheme="minorEastAsia" w:hAnsiTheme="minorEastAsia" w:eastAsiaTheme="minorEastAsia"/>
          <w:b/>
          <w:sz w:val="24"/>
          <w:szCs w:val="24"/>
        </w:rPr>
        <w:t xml:space="preserve">注：</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b/>
          <w:sz w:val="24"/>
          <w:szCs w:val="24"/>
          <w:u w:val="single"/>
        </w:rPr>
        <w:t xml:space="preserve">投标人应当按照招标文件采购需求及相关报价要求填写；项目总报价包括运维、升级、税金、培训、验收等与项目相关全部费用，采购人不再支付报价以外的任何费用。</w:t>
      </w:r>
      <w:r/>
    </w:p>
    <w:p>
      <w:pPr>
        <w:pStyle w:val="2385"/>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u w:val="single"/>
        </w:rPr>
        <w:t xml:space="preserve">本表中“其它相关费用”由投标人根据采购需求及自身经验进行补充填写。项</w:t>
      </w:r>
      <w:r>
        <w:rPr>
          <w:rFonts w:hint="eastAsia" w:cs="宋体" w:asciiTheme="minorEastAsia" w:hAnsiTheme="minorEastAsia" w:eastAsiaTheme="minorEastAsia"/>
          <w:sz w:val="24"/>
          <w:szCs w:val="24"/>
          <w:u w:val="single"/>
        </w:rPr>
        <w:t xml:space="preserve">目实施时，除采购人明确提出需要变更增加外，不再增加任何费用，投标人应确保本项目能安全、正常运行并达到采购要求。</w:t>
      </w:r>
      <w:r/>
    </w:p>
    <w:p>
      <w:pPr>
        <w:pStyle w:val="2385"/>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u w:val="single"/>
        </w:rPr>
        <w:t xml:space="preserve">本表中项目总报价应与开标一览表中项目总报价保持一致。</w:t>
      </w:r>
      <w:r/>
    </w:p>
    <w:p>
      <w:pPr>
        <w:pStyle w:val="2385"/>
        <w:ind w:firstLine="480"/>
        <w:spacing w:line="360" w:lineRule="auto"/>
        <w:rPr>
          <w:rFonts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bCs/>
          <w:sz w:val="24"/>
          <w:szCs w:val="24"/>
          <w:u w:val="single"/>
        </w:rPr>
        <w:t xml:space="preserve">报价保留至小数点后两位，四舍五入。</w:t>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left"/>
        <w:spacing w:line="360" w:lineRule="auto"/>
        <w:widowControl/>
        <w:rPr>
          <w:rFonts w:cs="宋体" w:asciiTheme="minorEastAsia" w:hAnsiTheme="minorEastAsia" w:eastAsiaTheme="minorEastAsia"/>
          <w:bCs/>
          <w:sz w:val="24"/>
        </w:rPr>
      </w:pPr>
      <w:r>
        <w:rPr>
          <w:rFonts w:cs="宋体" w:asciiTheme="minorEastAsia" w:hAnsiTheme="minorEastAsia" w:eastAsiaTheme="minorEastAsia"/>
          <w:bCs/>
          <w:sz w:val="24"/>
        </w:rPr>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center"/>
        <w:spacing w:before="260" w:after="260" w:line="360" w:lineRule="auto"/>
        <w:rPr>
          <w:rFonts w:cs="宋体" w:asciiTheme="minorEastAsia" w:hAnsiTheme="minorEastAsia" w:eastAsiaTheme="minorEastAsia"/>
          <w:b/>
          <w:sz w:val="32"/>
          <w:szCs w:val="32"/>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32"/>
          <w:szCs w:val="32"/>
        </w:rPr>
      </w:r>
      <w:r/>
    </w:p>
    <w:p>
      <w:pPr>
        <w:jc w:val="center"/>
        <w:spacing w:before="260" w:after="260" w:line="360" w:lineRule="auto"/>
        <w:rPr>
          <w:rFonts w:cs="宋体" w:asciiTheme="minorEastAsia" w:hAnsiTheme="minorEastAsia" w:eastAsiaTheme="minorEastAsia"/>
          <w:b/>
          <w:sz w:val="32"/>
          <w:szCs w:val="32"/>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32"/>
          <w:szCs w:val="32"/>
        </w:rPr>
      </w:r>
      <w:r/>
    </w:p>
    <w:p>
      <w:pPr>
        <w:jc w:val="center"/>
        <w:spacing w:before="260" w:after="260" w:line="360" w:lineRule="auto"/>
        <w:rPr>
          <w:rFonts w:cs="宋体" w:asciiTheme="minorEastAsia" w:hAnsiTheme="minorEastAsia" w:eastAsiaTheme="minorEastAsia"/>
          <w:b/>
          <w:sz w:val="32"/>
          <w:szCs w:val="32"/>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32"/>
          <w:szCs w:val="32"/>
        </w:rPr>
      </w:r>
      <w:r/>
    </w:p>
    <w:p>
      <w:pPr>
        <w:jc w:val="center"/>
        <w:spacing w:before="260" w:after="260" w:line="360" w:lineRule="auto"/>
        <w:rPr>
          <w:rFonts w:cs="宋体" w:asciiTheme="minorEastAsia" w:hAnsiTheme="minorEastAsia" w:eastAsiaTheme="minorEastAsia"/>
          <w:b/>
          <w:sz w:val="32"/>
          <w:szCs w:val="32"/>
        </w:rPr>
        <w:pBdr>
          <w:top w:val="none" w:color="000000" w:sz="4" w:space="0"/>
          <w:left w:val="none" w:color="000000" w:sz="4" w:space="0"/>
          <w:bottom w:val="none" w:color="000000" w:sz="4" w:space="0"/>
          <w:right w:val="none" w:color="000000" w:sz="4" w:space="0"/>
        </w:pBdr>
      </w:pPr>
      <w:r>
        <w:rPr>
          <w:rFonts w:cs="宋体" w:asciiTheme="minorEastAsia" w:hAnsiTheme="minorEastAsia" w:eastAsiaTheme="minorEastAsia"/>
          <w:b/>
          <w:sz w:val="32"/>
          <w:szCs w:val="32"/>
        </w:rPr>
      </w:r>
      <w:r/>
    </w:p>
    <w:p>
      <w:pPr>
        <w:jc w:val="center"/>
        <w:spacing w:before="260" w:after="260" w:line="360" w:lineRule="auto"/>
        <w:rPr>
          <w:rFonts w:ascii="仿宋_GB2312" w:hAnsi="Arial" w:eastAsia="仿宋_GB2312"/>
          <w:sz w:val="22"/>
          <w:szCs w:val="22"/>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sz w:val="32"/>
          <w:szCs w:val="32"/>
        </w:rPr>
        <w:t xml:space="preserve">五、技术部分</w:t>
      </w:r>
      <w:r>
        <w:rPr>
          <w:rFonts w:hint="eastAsia" w:ascii="仿宋_GB2312" w:hAnsi="华文宋体" w:eastAsia="仿宋_GB2312" w:cs="华文宋体"/>
          <w:b/>
          <w:sz w:val="32"/>
          <w:szCs w:val="22"/>
        </w:rPr>
        <w:t xml:space="preserve">（与评分标准对应）</w:t>
      </w:r>
      <w:r/>
    </w:p>
    <w:p>
      <w:pPr>
        <w:ind w:firstLine="584"/>
        <w:spacing w:line="360" w:lineRule="auto"/>
        <w:widowControl/>
        <w:rPr>
          <w:rFonts w:ascii="仿宋_GB2312" w:hAnsi="华文宋体" w:eastAsia="仿宋_GB2312" w:cs="华文宋体"/>
          <w:spacing w:val="6"/>
          <w:sz w:val="24"/>
          <w:szCs w:val="2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szCs w:val="22"/>
        </w:rPr>
        <w:t xml:space="preserve">1.</w:t>
      </w:r>
      <w:r>
        <w:rPr>
          <w:rFonts w:hint="eastAsia" w:ascii="宋体" w:hAnsi="宋体" w:cs="宋体"/>
          <w:spacing w:val="6"/>
          <w:sz w:val="24"/>
          <w:szCs w:val="22"/>
        </w:rPr>
        <w:t xml:space="preserve">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重要性（</w:t>
            </w:r>
            <w:r>
              <w:rPr>
                <w:rFonts w:hint="eastAsia" w:ascii="仿宋_GB2312" w:hAnsi="华文宋体" w:eastAsia="仿宋_GB2312" w:cs="华文宋体"/>
                <w:spacing w:val="6"/>
                <w:sz w:val="24"/>
                <w:szCs w:val="22"/>
              </w:rPr>
              <w:t xml:space="preserve">#</w:t>
            </w:r>
            <w:r>
              <w:rPr>
                <w:rFonts w:hint="eastAsia" w:ascii="宋体" w:hAnsi="宋体" w:cs="宋体"/>
                <w:spacing w:val="6"/>
                <w:sz w:val="24"/>
                <w:szCs w:val="22"/>
              </w:rPr>
              <w:t xml:space="preserve">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偏离情况（正偏离</w:t>
            </w:r>
            <w:r>
              <w:rPr>
                <w:rFonts w:hint="eastAsia" w:ascii="仿宋_GB2312" w:hAnsi="华文宋体" w:eastAsia="仿宋_GB2312" w:cs="华文宋体"/>
                <w:spacing w:val="6"/>
                <w:sz w:val="24"/>
                <w:szCs w:val="22"/>
              </w:rPr>
              <w:t xml:space="preserve">/</w:t>
            </w:r>
            <w:r>
              <w:rPr>
                <w:rFonts w:hint="eastAsia" w:ascii="宋体" w:hAnsi="宋体" w:cs="宋体"/>
                <w:spacing w:val="6"/>
                <w:sz w:val="24"/>
                <w:szCs w:val="22"/>
              </w:rPr>
              <w:t xml:space="preserve">无偏离</w:t>
            </w:r>
            <w:r>
              <w:rPr>
                <w:rFonts w:hint="eastAsia" w:ascii="仿宋_GB2312" w:hAnsi="华文宋体" w:eastAsia="仿宋_GB2312" w:cs="华文宋体"/>
                <w:spacing w:val="6"/>
                <w:sz w:val="24"/>
                <w:szCs w:val="22"/>
              </w:rPr>
              <w:t xml:space="preserve">/</w:t>
            </w:r>
            <w:r>
              <w:rPr>
                <w:rFonts w:hint="eastAsia" w:ascii="宋体" w:hAnsi="宋体" w:cs="宋体"/>
                <w:spacing w:val="6"/>
                <w:sz w:val="24"/>
                <w:szCs w:val="22"/>
              </w:rPr>
              <w:t xml:space="preserve">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left"/>
              <w:spacing w:line="360" w:lineRule="auto"/>
              <w:widowControl/>
              <w:rPr>
                <w:rFonts w:ascii="仿宋_GB2312" w:hAnsi="华文宋体" w:eastAsia="仿宋_GB2312" w:cs="华文宋体"/>
                <w:spacing w:val="6"/>
                <w:sz w:val="24"/>
                <w:szCs w:val="22"/>
              </w:rPr>
            </w:pPr>
            <w:r>
              <w:rPr>
                <w:rFonts w:hint="eastAsia" w:ascii="宋体" w:hAnsi="宋体" w:cs="宋体"/>
                <w:spacing w:val="6"/>
                <w:sz w:val="24"/>
                <w:szCs w:val="22"/>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hint="eastAsia" w:ascii="仿宋_GB2312" w:hAnsi="华文宋体" w:eastAsia="仿宋_GB2312" w:cs="华文宋体"/>
                <w:spacing w:val="6"/>
                <w:sz w:val="24"/>
                <w:szCs w:val="22"/>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hint="eastAsia" w:ascii="仿宋_GB2312" w:hAnsi="华文宋体" w:eastAsia="仿宋_GB2312" w:cs="华文宋体"/>
                <w:spacing w:val="6"/>
                <w:sz w:val="24"/>
                <w:szCs w:val="22"/>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hint="eastAsia" w:ascii="仿宋_GB2312" w:hAnsi="华文宋体" w:eastAsia="仿宋_GB2312" w:cs="华文宋体"/>
                <w:spacing w:val="6"/>
                <w:sz w:val="24"/>
                <w:szCs w:val="22"/>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jc w:val="left"/>
              <w:spacing w:line="360" w:lineRule="auto"/>
              <w:widowControl/>
              <w:rPr>
                <w:rFonts w:ascii="仿宋_GB2312" w:hAnsi="华文宋体" w:eastAsia="仿宋_GB2312" w:cs="华文宋体"/>
                <w:spacing w:val="6"/>
                <w:sz w:val="24"/>
                <w:szCs w:val="22"/>
              </w:rPr>
            </w:pPr>
            <w:r>
              <w:rPr>
                <w:rFonts w:ascii="仿宋_GB2312" w:hAnsi="华文宋体" w:eastAsia="仿宋_GB2312" w:cs="华文宋体"/>
                <w:spacing w:val="6"/>
                <w:sz w:val="24"/>
                <w:szCs w:val="22"/>
              </w:rPr>
            </w:r>
            <w:r/>
          </w:p>
        </w:tc>
      </w:tr>
    </w:tbl>
    <w:p>
      <w:pPr>
        <w:ind w:firstLine="584"/>
        <w:jc w:val="left"/>
        <w:spacing w:line="360" w:lineRule="auto"/>
        <w:widowControl/>
        <w:rPr>
          <w:rFonts w:ascii="仿宋_GB2312" w:hAnsi="华文宋体" w:eastAsia="仿宋_GB2312" w:cs="华文宋体"/>
          <w:spacing w:val="6"/>
          <w:sz w:val="24"/>
          <w:szCs w:val="22"/>
        </w:rPr>
        <w:pBdr>
          <w:top w:val="none" w:color="000000" w:sz="4" w:space="0"/>
          <w:left w:val="none" w:color="000000" w:sz="4" w:space="0"/>
          <w:bottom w:val="none" w:color="000000" w:sz="4" w:space="0"/>
          <w:right w:val="none" w:color="000000" w:sz="4" w:space="0"/>
        </w:pBdr>
      </w:pPr>
      <w:r>
        <w:rPr>
          <w:rFonts w:hint="eastAsia" w:ascii="宋体" w:hAnsi="宋体" w:cs="宋体"/>
          <w:spacing w:val="6"/>
          <w:sz w:val="24"/>
          <w:szCs w:val="22"/>
        </w:rPr>
        <w:t xml:space="preserve">注：</w:t>
      </w:r>
      <w:r>
        <w:rPr>
          <w:rFonts w:hint="eastAsia" w:ascii="仿宋_GB2312" w:hAnsi="华文宋体" w:eastAsia="仿宋_GB2312" w:cs="华文宋体"/>
          <w:spacing w:val="6"/>
          <w:sz w:val="24"/>
          <w:szCs w:val="22"/>
        </w:rPr>
        <w:t xml:space="preserve">1.</w:t>
      </w:r>
      <w:r>
        <w:rPr>
          <w:rFonts w:hint="eastAsia" w:ascii="宋体" w:hAnsi="宋体" w:cs="宋体"/>
          <w:spacing w:val="6"/>
          <w:sz w:val="24"/>
          <w:szCs w:val="22"/>
        </w:rPr>
        <w:t xml:space="preserve">按实际如实填写偏离表，行数不够可自行添加。</w:t>
      </w:r>
      <w:r/>
    </w:p>
    <w:p>
      <w:pPr>
        <w:ind w:firstLine="584"/>
        <w:jc w:val="left"/>
        <w:spacing w:line="360" w:lineRule="auto"/>
        <w:widowControl/>
        <w:rPr>
          <w:rFonts w:ascii="仿宋_GB2312" w:hAnsi="华文宋体" w:eastAsia="仿宋_GB2312" w:cs="华文宋体"/>
          <w:spacing w:val="6"/>
          <w:sz w:val="24"/>
          <w:szCs w:val="2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szCs w:val="22"/>
        </w:rPr>
        <w:t xml:space="preserve">2.</w:t>
      </w:r>
      <w:r>
        <w:rPr>
          <w:rFonts w:hint="eastAsia" w:ascii="宋体" w:hAnsi="宋体" w:cs="宋体"/>
          <w:spacing w:val="6"/>
          <w:sz w:val="24"/>
          <w:szCs w:val="22"/>
        </w:rPr>
        <w:t xml:space="preserve">上表所指证明材料为项目需求中要求提供的检测报告、截图、各类证书或其他形式的材料，证明材料附后。请投标人务必认真做好标识，以便评委正确评审，否则由此带来的一切后果，由投标人自行承担。</w:t>
      </w:r>
      <w:r/>
    </w:p>
    <w:p>
      <w:pPr>
        <w:ind w:firstLine="584"/>
        <w:jc w:val="left"/>
        <w:spacing w:line="360" w:lineRule="auto"/>
        <w:widowControl/>
        <w:rPr>
          <w:rFonts w:ascii="仿宋_GB2312" w:hAnsi="华文宋体" w:eastAsia="仿宋_GB2312" w:cs="华文宋体"/>
          <w:spacing w:val="6"/>
          <w:sz w:val="24"/>
          <w:szCs w:val="2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szCs w:val="22"/>
        </w:rPr>
        <w:t xml:space="preserve">3.</w:t>
      </w:r>
      <w:r>
        <w:rPr>
          <w:rFonts w:hint="eastAsia" w:ascii="宋体" w:hAnsi="宋体" w:cs="宋体"/>
          <w:spacing w:val="6"/>
          <w:sz w:val="24"/>
          <w:szCs w:val="22"/>
        </w:rPr>
        <w:t xml:space="preserve">项目需求中如出现具体产品的品牌、型号、参数等，仅供投标人更好地理解采购人对设备的需求，不能理解为唯一指定，只要优或相当于其技术参数及功能要求的，均可视为响应。</w:t>
      </w:r>
      <w:r/>
    </w:p>
    <w:p>
      <w:pPr>
        <w:jc w:val="center"/>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ind w:firstLine="472"/>
        <w:jc w:val="left"/>
        <w:spacing w:line="360" w:lineRule="auto"/>
        <w:widowControl/>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            </w:t>
      </w:r>
      <w:r/>
    </w:p>
    <w:p>
      <w:pPr>
        <w:jc w:val="left"/>
        <w:widowControl/>
        <w:rPr>
          <w:rFonts w:cs="宋体" w:asciiTheme="minorEastAsia" w:hAnsiTheme="minorEastAsia" w:eastAsiaTheme="minorEastAsia"/>
          <w:b/>
          <w:sz w:val="32"/>
          <w:szCs w:val="32"/>
        </w:rPr>
      </w:pPr>
      <w:r>
        <w:rPr>
          <w:rFonts w:cs="宋体" w:asciiTheme="minorEastAsia" w:hAnsiTheme="minorEastAsia" w:eastAsiaTheme="minorEastAsia"/>
          <w:b/>
          <w:sz w:val="32"/>
          <w:szCs w:val="32"/>
        </w:rPr>
        <w:br w:type="page" w:clear="all"/>
      </w:r>
      <w:r/>
    </w:p>
    <w:p>
      <w:pPr>
        <w:ind w:firstLine="1590"/>
        <w:jc w:val="left"/>
        <w:spacing w:line="360" w:lineRule="auto"/>
        <w:widowControl/>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六、商务部分（与评分标准对应）</w:t>
      </w:r>
      <w:r/>
    </w:p>
    <w:p>
      <w:pPr>
        <w:jc w:val="center"/>
        <w:widowControl/>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jc w:val="center"/>
        <w:rPr>
          <w:rFonts w:cs="宋体" w:asciiTheme="minorEastAsia" w:hAnsiTheme="minorEastAsia" w:eastAsiaTheme="minorEastAsia"/>
          <w:color w:val="000000"/>
          <w:sz w:val="28"/>
          <w:szCs w:val="28"/>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8"/>
          <w:szCs w:val="28"/>
        </w:rPr>
        <w:t xml:space="preserve">项目经理</w:t>
      </w:r>
      <w:r/>
    </w:p>
    <w:p>
      <w:pPr>
        <w:spacing w:line="69"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olor w:val="000000"/>
        </w:rPr>
        <w:t xml:space="preserve"> </w:t>
      </w:r>
      <w:r/>
    </w:p>
    <w:tbl>
      <w:tblPr>
        <w:tblStyle w:val="24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45"/>
        <w:gridCol w:w="1660"/>
        <w:gridCol w:w="5075"/>
      </w:tblGrid>
      <w:tr>
        <w:trPr>
          <w:trHeight w:val="659"/>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姓名</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Mar>
              <w:left w:w="0" w:type="dxa"/>
              <w:top w:w="0" w:type="dxa"/>
              <w:right w:w="0" w:type="dxa"/>
              <w:bottom w:w="0" w:type="dxa"/>
            </w:tcMar>
            <w:tcW w:w="5217"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近3年工作业绩及承担的主要工作</w:t>
            </w:r>
            <w:r/>
          </w:p>
        </w:tc>
      </w:tr>
      <w:tr>
        <w:trPr>
          <w:trHeight w:val="635"/>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性别</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Mar>
              <w:left w:w="0" w:type="dxa"/>
              <w:top w:w="0" w:type="dxa"/>
              <w:right w:w="0" w:type="dxa"/>
              <w:bottom w:w="0" w:type="dxa"/>
            </w:tcMar>
            <w:tcW w:w="5217" w:type="dxa"/>
            <w:vAlign w:val="center"/>
            <w:vMerge w:val="restart"/>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r>
      <w:tr>
        <w:trPr>
          <w:trHeight w:val="633"/>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年龄</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5"/>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职称</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6"/>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毕业时间</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3"/>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所学专业</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5"/>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学历</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6"/>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证书名称</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3"/>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专业资格</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636"/>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联系电话</w:t>
            </w:r>
            <w:r/>
          </w:p>
        </w:tc>
        <w:tc>
          <w:tcPr>
            <w:tcMar>
              <w:left w:w="0" w:type="dxa"/>
              <w:top w:w="0" w:type="dxa"/>
              <w:right w:w="0" w:type="dxa"/>
              <w:bottom w:w="0" w:type="dxa"/>
            </w:tcMar>
            <w:tcW w:w="1708"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c>
          <w:tcPr>
            <w:tcW w:w="0" w:type="auto"/>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r>
      <w:tr>
        <w:trPr>
          <w:trHeight w:val="1444"/>
        </w:trPr>
        <w:tc>
          <w:tcPr>
            <w:tcMar>
              <w:left w:w="0" w:type="dxa"/>
              <w:top w:w="0" w:type="dxa"/>
              <w:right w:w="0" w:type="dxa"/>
              <w:bottom w:w="0" w:type="dxa"/>
            </w:tcMar>
            <w:tcW w:w="2413"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曾担任项目负责人的项目</w:t>
            </w:r>
            <w:r/>
          </w:p>
        </w:tc>
        <w:tc>
          <w:tcPr>
            <w:gridSpan w:val="2"/>
            <w:tcMar>
              <w:left w:w="0" w:type="dxa"/>
              <w:top w:w="0" w:type="dxa"/>
              <w:right w:w="0" w:type="dxa"/>
              <w:bottom w:w="0" w:type="dxa"/>
            </w:tcMar>
            <w:tcW w:w="6925" w:type="dxa"/>
            <w:vAlign w:val="center"/>
            <w:textDirection w:val="lrTb"/>
            <w:noWrap/>
          </w:tcPr>
          <w:p>
            <w:pPr>
              <w:jc w:val="cente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4"/>
              </w:rPr>
              <w:t xml:space="preserve"> </w:t>
            </w:r>
            <w:r/>
          </w:p>
        </w:tc>
      </w:tr>
    </w:tbl>
    <w:p>
      <w:pPr>
        <w:spacing w:line="102" w:lineRule="atLeast"/>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p>
      <w:pPr>
        <w:spacing w:line="360" w:lineRule="auto"/>
        <w:rPr>
          <w:rFonts w:cs="宋体" w:asciiTheme="minorEastAsia" w:hAnsiTheme="minorEastAsia" w:eastAsiaTheme="minorEastAsia"/>
          <w:color w:val="000000"/>
          <w:spacing w:val="-16"/>
          <w:sz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6"/>
          <w:sz w:val="24"/>
        </w:rPr>
        <w:t xml:space="preserve">注：1、</w:t>
      </w:r>
      <w:r>
        <w:rPr>
          <w:rFonts w:hint="eastAsia" w:cs="宋体" w:asciiTheme="minorEastAsia" w:hAnsiTheme="minorEastAsia" w:eastAsiaTheme="minorEastAsia"/>
          <w:color w:val="000000"/>
          <w:spacing w:val="-16"/>
          <w:sz w:val="24"/>
          <w:u w:val="single"/>
        </w:rPr>
        <w:t xml:space="preserve">项目经理具有资格证书的，应在本栏目提交相关证书扫描件。</w:t>
      </w:r>
      <w:r/>
    </w:p>
    <w:p>
      <w:pPr>
        <w:ind w:firstLine="416"/>
        <w:spacing w:line="360" w:lineRule="auto"/>
        <w:rPr>
          <w:rFonts w:cs="宋体" w:asciiTheme="minorEastAsia" w:hAnsiTheme="minorEastAsia" w:eastAsiaTheme="minorEastAsia"/>
          <w:color w:val="000000"/>
          <w:spacing w:val="-16"/>
          <w:sz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6"/>
          <w:sz w:val="24"/>
        </w:rPr>
        <w:t xml:space="preserve">2、</w:t>
      </w:r>
      <w:r>
        <w:rPr>
          <w:rFonts w:hint="eastAsia" w:cs="宋体" w:asciiTheme="minorEastAsia" w:hAnsiTheme="minorEastAsia" w:eastAsiaTheme="minorEastAsia"/>
          <w:color w:val="000000"/>
          <w:spacing w:val="-16"/>
          <w:sz w:val="24"/>
          <w:u w:val="single"/>
        </w:rPr>
        <w:t xml:space="preserve">列入本表人员如要更换，需经采购人同意。擅自更换属违约行为。</w:t>
      </w:r>
      <w:r/>
    </w:p>
    <w:p>
      <w:pPr>
        <w:ind w:firstLine="416"/>
        <w:spacing w:line="360" w:lineRule="auto"/>
        <w:rPr>
          <w:rFonts w:cs="宋体" w:asciiTheme="minorEastAsia" w:hAnsiTheme="minorEastAsia" w:eastAsiaTheme="minorEastAsia"/>
          <w:color w:val="000000"/>
          <w:spacing w:val="-16"/>
          <w:sz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6"/>
          <w:sz w:val="24"/>
        </w:rPr>
        <w:t xml:space="preserve">3、</w:t>
      </w:r>
      <w:r>
        <w:rPr>
          <w:rFonts w:hint="eastAsia" w:cs="宋体" w:asciiTheme="minorEastAsia" w:hAnsiTheme="minorEastAsia" w:eastAsiaTheme="minorEastAsia"/>
          <w:color w:val="000000"/>
          <w:spacing w:val="-16"/>
          <w:sz w:val="24"/>
          <w:u w:val="single"/>
        </w:rPr>
        <w:t xml:space="preserve">投标人需提供近半年（至少一个月）为其缴纳社会保险或有效的劳动合同作为劳动关系证明材料。</w:t>
      </w:r>
      <w:r/>
    </w:p>
    <w:p>
      <w:pPr>
        <w:ind w:firstLine="560"/>
        <w:spacing w:line="360" w:lineRule="auto"/>
        <w:rPr>
          <w:rFonts w:cs="宋体" w:asciiTheme="minorEastAsia" w:hAnsiTheme="minorEastAsia" w:eastAsiaTheme="minorEastAsia"/>
          <w:color w:val="000000"/>
          <w:spacing w:val="-5"/>
          <w:sz w:val="24"/>
        </w:rPr>
      </w:pPr>
      <w:r>
        <w:rPr>
          <w:rFonts w:cs="宋体" w:asciiTheme="minorEastAsia" w:hAnsiTheme="minorEastAsia" w:eastAsiaTheme="minorEastAsia"/>
          <w:color w:val="000000"/>
          <w:spacing w:val="-5"/>
          <w:sz w:val="24"/>
        </w:rPr>
      </w:r>
      <w:r/>
    </w:p>
    <w:p>
      <w:pPr>
        <w:jc w:val="left"/>
        <w:widowControl/>
        <w:rPr>
          <w:rFonts w:cs="宋体" w:asciiTheme="minorEastAsia" w:hAnsiTheme="minorEastAsia" w:eastAsiaTheme="minorEastAsia"/>
          <w:sz w:val="28"/>
        </w:rPr>
      </w:pPr>
      <w:r>
        <w:rPr>
          <w:rFonts w:cs="宋体" w:asciiTheme="minorEastAsia" w:hAnsiTheme="minorEastAsia" w:eastAsiaTheme="minorEastAsia"/>
          <w:sz w:val="28"/>
        </w:rPr>
        <w:br w:type="page" w:clear="all"/>
      </w:r>
      <w:r/>
    </w:p>
    <w:p>
      <w:pPr>
        <w:jc w:val="center"/>
        <w:spacing w:line="360" w:lineRule="auto"/>
        <w:widowControl/>
        <w:rPr>
          <w:rFonts w:cs="宋体" w:asciiTheme="minorEastAsia" w:hAnsiTheme="minorEastAsia" w:eastAsiaTheme="minorEastAsia"/>
          <w:sz w:val="28"/>
        </w:rPr>
      </w:pPr>
      <w:r>
        <w:rPr>
          <w:rFonts w:hint="eastAsia" w:cs="宋体" w:asciiTheme="minorEastAsia" w:hAnsiTheme="minorEastAsia" w:eastAsiaTheme="minorEastAsia"/>
          <w:sz w:val="28"/>
        </w:rPr>
        <w:t xml:space="preserve">项目人员能力</w:t>
      </w:r>
      <w:r/>
    </w:p>
    <w:tbl>
      <w:tblPr>
        <w:tblStyle w:val="24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97"/>
        <w:gridCol w:w="805"/>
        <w:gridCol w:w="1373"/>
        <w:gridCol w:w="1258"/>
        <w:gridCol w:w="1831"/>
        <w:gridCol w:w="1843"/>
        <w:gridCol w:w="850"/>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ind w:left="162"/>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rPr>
              <w:t xml:space="preserve">序</w:t>
            </w:r>
            <w:r>
              <w:rPr>
                <w:rFonts w:hint="eastAsia" w:cs="宋体" w:asciiTheme="minorEastAsia" w:hAnsiTheme="minorEastAsia" w:eastAsiaTheme="minorEastAsia"/>
                <w:color w:val="000000"/>
                <w:spacing w:val="-1"/>
                <w:sz w:val="24"/>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ind w:left="223"/>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ind w:left="316"/>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3"/>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ind w:left="245"/>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
                <w:sz w:val="24"/>
              </w:rPr>
              <w:t xml:space="preserve">人员类</w:t>
            </w:r>
            <w:r>
              <w:rPr>
                <w:rFonts w:hint="eastAsia" w:cs="宋体" w:asciiTheme="minorEastAsia" w:hAnsiTheme="minorEastAsia" w:eastAsiaTheme="minorEastAsia"/>
                <w:color w:val="000000"/>
                <w:spacing w:val="-1"/>
                <w:sz w:val="24"/>
              </w:rPr>
              <w:t xml:space="preserve">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ind w:left="149"/>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
                <w:sz w:val="24"/>
              </w:rPr>
              <w:t xml:space="preserve">技术证书</w:t>
            </w:r>
            <w:r>
              <w:rPr>
                <w:rFonts w:hint="eastAsia" w:cs="宋体" w:asciiTheme="minorEastAsia" w:hAnsiTheme="minorEastAsia" w:eastAsiaTheme="minorEastAsia"/>
                <w:color w:val="000000"/>
                <w:sz w:val="24"/>
              </w:rPr>
              <w:t xml:space="preserve">、级别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ind w:left="269"/>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ind w:left="230"/>
              <w:spacing w:before="117"/>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3"/>
                <w:sz w:val="24"/>
              </w:rPr>
              <w:t xml:space="preserve">备</w:t>
            </w:r>
            <w:r>
              <w:rPr>
                <w:rFonts w:hint="eastAsia" w:cs="宋体" w:asciiTheme="minorEastAsia" w:hAnsiTheme="minorEastAsia" w:eastAsiaTheme="minorEastAsia"/>
                <w:color w:val="000000"/>
                <w:spacing w:val="-2"/>
                <w:sz w:val="24"/>
              </w:rPr>
              <w:t xml:space="preserve">注</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r>
        <w:trPr>
          <w:trHeight w:val="4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rPr>
              <w:t xml:space="preserve"> </w:t>
            </w:r>
            <w:r/>
          </w:p>
        </w:tc>
      </w:tr>
    </w:tbl>
    <w:p>
      <w:pPr>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25"/>
          <w:sz w:val="24"/>
        </w:rPr>
        <w:t xml:space="preserve">注</w:t>
      </w:r>
      <w:r>
        <w:rPr>
          <w:rFonts w:hint="eastAsia" w:cs="宋体" w:asciiTheme="minorEastAsia" w:hAnsiTheme="minorEastAsia" w:eastAsiaTheme="minorEastAsia"/>
          <w:color w:val="000000"/>
          <w:spacing w:val="-14"/>
          <w:sz w:val="24"/>
        </w:rPr>
        <w:t xml:space="preserve">：1、</w:t>
      </w:r>
      <w:r>
        <w:rPr>
          <w:rFonts w:hint="eastAsia" w:cs="宋体" w:asciiTheme="minorEastAsia" w:hAnsiTheme="minorEastAsia" w:eastAsiaTheme="minorEastAsia"/>
          <w:color w:val="000000"/>
          <w:spacing w:val="-14"/>
          <w:sz w:val="24"/>
          <w:u w:val="single"/>
        </w:rPr>
        <w:t xml:space="preserve">行数不够，请自行添加。</w:t>
      </w:r>
      <w:r/>
    </w:p>
    <w:p>
      <w:pPr>
        <w:ind w:firstLine="348"/>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4"/>
          <w:sz w:val="24"/>
        </w:rPr>
        <w:t xml:space="preserve">2、</w:t>
      </w:r>
      <w:r>
        <w:rPr>
          <w:rFonts w:hint="eastAsia" w:cs="宋体" w:asciiTheme="minorEastAsia" w:hAnsiTheme="minorEastAsia" w:eastAsiaTheme="minorEastAsia"/>
          <w:color w:val="000000"/>
          <w:spacing w:val="-4"/>
          <w:sz w:val="24"/>
          <w:u w:val="single"/>
        </w:rPr>
        <w:t xml:space="preserve">列入本表人员如要更换，须经采购人同意，擅自更换属违约行为。</w:t>
      </w:r>
      <w:r/>
    </w:p>
    <w:p>
      <w:pPr>
        <w:ind w:firstLine="390"/>
        <w:spacing w:line="360" w:lineRule="auto"/>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pacing w:val="10"/>
          <w:sz w:val="24"/>
        </w:rPr>
        <w:t xml:space="preserve">3、</w:t>
      </w:r>
      <w:r>
        <w:rPr>
          <w:rFonts w:hint="eastAsia" w:cs="宋体" w:asciiTheme="minorEastAsia" w:hAnsiTheme="minorEastAsia" w:eastAsiaTheme="minorEastAsia"/>
          <w:color w:val="000000"/>
          <w:spacing w:val="-4"/>
          <w:sz w:val="24"/>
          <w:u w:val="single"/>
        </w:rPr>
        <w:t xml:space="preserve">投标人需提供近半年（至少一个月）为其缴纳社会保险或有效的劳动合同作为劳动关系证明材料。</w:t>
      </w:r>
      <w:r/>
    </w:p>
    <w:p>
      <w:pPr>
        <w:ind w:firstLine="354"/>
        <w:jc w:val="left"/>
        <w:spacing w:line="360" w:lineRule="auto"/>
        <w:rPr>
          <w:rFonts w:cs="宋体" w:asciiTheme="minorEastAsia" w:hAnsiTheme="minorEastAsia" w:eastAsiaTheme="minorEastAsia"/>
          <w:color w:val="000000"/>
          <w:spacing w:val="-1"/>
          <w:sz w:val="24"/>
          <w:u w:val="single"/>
        </w:rPr>
        <w:pBdr>
          <w:top w:val="none" w:color="000000" w:sz="4" w:space="0"/>
          <w:left w:val="none" w:color="000000" w:sz="4" w:space="0"/>
          <w:bottom w:val="none" w:color="000000" w:sz="4" w:space="0"/>
          <w:right w:val="none" w:color="000000" w:sz="4" w:space="0"/>
        </w:pBdr>
        <w:sectPr>
          <w:footnotePr/>
          <w:endnotePr/>
          <w:type w:val="nextPage"/>
          <w:pgSz w:w="11906" w:h="16838" w:orient="portrait"/>
          <w:pgMar w:top="1418" w:right="1418" w:bottom="1418" w:left="1418" w:header="851" w:footer="992" w:gutter="0"/>
          <w:cols w:num="1" w:sep="0" w:space="720" w:equalWidth="1"/>
          <w:docGrid w:linePitch="360"/>
        </w:sectPr>
      </w:pPr>
      <w:r>
        <w:rPr>
          <w:rFonts w:hint="eastAsia" w:cs="宋体" w:asciiTheme="minorEastAsia" w:hAnsiTheme="minorEastAsia" w:eastAsiaTheme="minorEastAsia"/>
          <w:color w:val="000000"/>
          <w:spacing w:val="-2"/>
          <w:sz w:val="24"/>
        </w:rPr>
        <w:t xml:space="preserve">4、</w:t>
      </w:r>
      <w:r>
        <w:rPr>
          <w:rFonts w:hint="eastAsia" w:cs="宋体" w:asciiTheme="minorEastAsia" w:hAnsiTheme="minorEastAsia" w:eastAsiaTheme="minorEastAsia"/>
          <w:color w:val="000000"/>
          <w:spacing w:val="-2"/>
          <w:sz w:val="24"/>
          <w:u w:val="single"/>
        </w:rPr>
        <w:t xml:space="preserve">列</w:t>
      </w:r>
      <w:r>
        <w:rPr>
          <w:rFonts w:hint="eastAsia" w:cs="宋体" w:asciiTheme="minorEastAsia" w:hAnsiTheme="minorEastAsia" w:eastAsiaTheme="minorEastAsia"/>
          <w:color w:val="000000"/>
          <w:spacing w:val="-1"/>
          <w:sz w:val="24"/>
          <w:u w:val="single"/>
        </w:rPr>
        <w:t xml:space="preserve">入上表人员具有相关证书、工作经验的，应在本栏目提交相关证明材料扫描件。</w:t>
      </w:r>
      <w:r/>
    </w:p>
    <w:p>
      <w:pPr>
        <w:pStyle w:val="872"/>
        <w:ind w:firstLine="3020"/>
        <w:jc w:val="left"/>
        <w:spacing w:line="360" w:lineRule="auto"/>
        <w:rPr>
          <w:rFonts w:cs="宋体" w:asciiTheme="minorEastAsia" w:hAnsiTheme="minorEastAsia" w:eastAsiaTheme="minorEastAsia"/>
          <w:b/>
          <w:sz w:val="32"/>
          <w:szCs w:val="32"/>
          <w:lang w:eastAsia="zh-CN"/>
        </w:rPr>
      </w:pPr>
      <w:r>
        <w:rPr>
          <w:rFonts w:hint="eastAsia" w:cs="宋体" w:asciiTheme="minorEastAsia" w:hAnsiTheme="minorEastAsia" w:eastAsiaTheme="minorEastAsia"/>
          <w:b/>
          <w:sz w:val="32"/>
          <w:szCs w:val="32"/>
          <w:lang w:eastAsia="zh-CN"/>
        </w:rPr>
        <w:t xml:space="preserve">七、其他部分</w:t>
      </w:r>
      <w:r/>
    </w:p>
    <w:p>
      <w:pPr>
        <w:jc w:val="center"/>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b/>
          <w:sz w:val="32"/>
          <w:szCs w:val="22"/>
        </w:rPr>
        <w:t xml:space="preserve">（一）</w:t>
      </w:r>
      <w:r>
        <w:rPr>
          <w:rFonts w:hint="eastAsia" w:cs="宋体" w:asciiTheme="minorEastAsia" w:hAnsiTheme="minorEastAsia" w:eastAsiaTheme="minorEastAsia"/>
          <w:b/>
          <w:sz w:val="32"/>
          <w:szCs w:val="22"/>
        </w:rPr>
        <w:t xml:space="preserve">中小企业声明函（服务类）</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pacing w:val="6"/>
          <w:sz w:val="24"/>
          <w:szCs w:val="22"/>
          <w:u w:val="single"/>
        </w:rPr>
        <w:t xml:space="preserve">（单位名称）</w:t>
      </w:r>
      <w:r>
        <w:rPr>
          <w:rFonts w:hint="eastAsia" w:cs="宋体" w:asciiTheme="minorEastAsia" w:hAnsiTheme="minorEastAsia" w:eastAsiaTheme="minorEastAsia"/>
          <w:spacing w:val="6"/>
          <w:sz w:val="24"/>
          <w:szCs w:val="22"/>
        </w:rPr>
        <w:t xml:space="preserve">的</w:t>
      </w:r>
      <w:r>
        <w:rPr>
          <w:rFonts w:hint="eastAsia" w:cs="宋体" w:asciiTheme="minorEastAsia" w:hAnsiTheme="minorEastAsia" w:eastAsiaTheme="minorEastAsia"/>
          <w:spacing w:val="6"/>
          <w:sz w:val="24"/>
          <w:szCs w:val="22"/>
          <w:u w:val="single"/>
        </w:rPr>
        <w:t xml:space="preserve">（项目名称）</w:t>
      </w:r>
      <w:r>
        <w:rPr>
          <w:rFonts w:hint="eastAsia" w:cs="宋体" w:asciiTheme="minorEastAsia" w:hAnsiTheme="minorEastAsia" w:eastAsiaTheme="minorEastAsia"/>
          <w:spacing w:val="6"/>
          <w:sz w:val="24"/>
          <w:szCs w:val="22"/>
        </w:rPr>
        <w:t xml:space="preserve">采购活动，服务全部由符合政策要求的中小企业承接。相关企业（含联合体中的中小企业、签订分包意向协议的中小企业）的具体情况如下：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1.</w:t>
      </w:r>
      <w:r>
        <w:rPr>
          <w:rFonts w:hint="eastAsia" w:cs="宋体" w:asciiTheme="minorEastAsia" w:hAnsiTheme="minorEastAsia" w:eastAsiaTheme="minorEastAsia"/>
          <w:spacing w:val="6"/>
          <w:sz w:val="24"/>
          <w:szCs w:val="22"/>
          <w:u w:val="single"/>
        </w:rPr>
        <w:t xml:space="preserve">（标的名称）</w:t>
      </w:r>
      <w:r>
        <w:rPr>
          <w:rFonts w:hint="eastAsia" w:cs="宋体" w:asciiTheme="minorEastAsia" w:hAnsiTheme="minorEastAsia" w:eastAsiaTheme="minorEastAsia"/>
          <w:spacing w:val="6"/>
          <w:sz w:val="24"/>
          <w:szCs w:val="22"/>
        </w:rPr>
        <w:t xml:space="preserve">，属于（</w:t>
      </w:r>
      <w:r>
        <w:rPr>
          <w:rFonts w:hint="eastAsia" w:cs="宋体" w:asciiTheme="minorEastAsia" w:hAnsiTheme="minorEastAsia" w:eastAsiaTheme="minorEastAsia"/>
          <w:spacing w:val="6"/>
          <w:sz w:val="24"/>
          <w:szCs w:val="22"/>
          <w:u w:val="single"/>
        </w:rPr>
        <w:t xml:space="preserve">采购文件中明确的所属行业</w:t>
      </w:r>
      <w:r>
        <w:rPr>
          <w:rFonts w:hint="eastAsia" w:cs="宋体" w:asciiTheme="minorEastAsia" w:hAnsiTheme="minorEastAsia" w:eastAsiaTheme="minorEastAsia"/>
          <w:spacing w:val="6"/>
          <w:sz w:val="24"/>
          <w:szCs w:val="22"/>
        </w:rPr>
        <w:t xml:space="preserve">）行业；承接企业为</w:t>
      </w:r>
      <w:r>
        <w:rPr>
          <w:rFonts w:hint="eastAsia" w:cs="宋体" w:asciiTheme="minorEastAsia" w:hAnsiTheme="minorEastAsia" w:eastAsiaTheme="minorEastAsia"/>
          <w:spacing w:val="6"/>
          <w:sz w:val="24"/>
          <w:szCs w:val="22"/>
          <w:u w:val="single"/>
        </w:rPr>
        <w:t xml:space="preserve">（企业名称）</w:t>
      </w:r>
      <w:r>
        <w:rPr>
          <w:rFonts w:hint="eastAsia" w:cs="宋体" w:asciiTheme="minorEastAsia" w:hAnsiTheme="minorEastAsia" w:eastAsiaTheme="minorEastAsia"/>
          <w:spacing w:val="6"/>
          <w:sz w:val="24"/>
          <w:szCs w:val="22"/>
        </w:rPr>
        <w:t xml:space="preserve">，从业人员</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人，营业收入为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万元，资产总额为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万元，属于</w:t>
      </w:r>
      <w:r>
        <w:rPr>
          <w:rFonts w:hint="eastAsia" w:cs="宋体" w:asciiTheme="minorEastAsia" w:hAnsiTheme="minorEastAsia" w:eastAsiaTheme="minorEastAsia"/>
          <w:spacing w:val="6"/>
          <w:sz w:val="24"/>
          <w:szCs w:val="22"/>
          <w:u w:val="single"/>
        </w:rPr>
        <w:t xml:space="preserve">（中型企业、小型企业、微型企业）</w:t>
      </w:r>
      <w:r>
        <w:rPr>
          <w:rFonts w:hint="eastAsia" w:cs="宋体" w:asciiTheme="minorEastAsia" w:hAnsiTheme="minorEastAsia" w:eastAsiaTheme="minorEastAsia"/>
          <w:spacing w:val="6"/>
          <w:sz w:val="24"/>
          <w:szCs w:val="22"/>
        </w:rPr>
        <w:t xml:space="preserve">；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2.</w:t>
      </w:r>
      <w:r>
        <w:rPr>
          <w:rFonts w:hint="eastAsia" w:cs="宋体" w:asciiTheme="minorEastAsia" w:hAnsiTheme="minorEastAsia" w:eastAsiaTheme="minorEastAsia"/>
          <w:spacing w:val="6"/>
          <w:sz w:val="24"/>
          <w:szCs w:val="22"/>
          <w:u w:val="single"/>
        </w:rPr>
        <w:t xml:space="preserve">（标的名称）</w:t>
      </w:r>
      <w:r>
        <w:rPr>
          <w:rFonts w:hint="eastAsia" w:cs="宋体" w:asciiTheme="minorEastAsia" w:hAnsiTheme="minorEastAsia" w:eastAsiaTheme="minorEastAsia"/>
          <w:spacing w:val="6"/>
          <w:sz w:val="24"/>
          <w:szCs w:val="22"/>
        </w:rPr>
        <w:t xml:space="preserve">，属于</w:t>
      </w:r>
      <w:r>
        <w:rPr>
          <w:rFonts w:hint="eastAsia" w:cs="宋体" w:asciiTheme="minorEastAsia" w:hAnsiTheme="minorEastAsia" w:eastAsiaTheme="minorEastAsia"/>
          <w:spacing w:val="6"/>
          <w:sz w:val="24"/>
          <w:szCs w:val="22"/>
          <w:u w:val="single"/>
        </w:rPr>
        <w:t xml:space="preserve">（采购文件中明确的所属行业）</w:t>
      </w:r>
      <w:r>
        <w:rPr>
          <w:rFonts w:hint="eastAsia" w:cs="宋体" w:asciiTheme="minorEastAsia" w:hAnsiTheme="minorEastAsia" w:eastAsiaTheme="minorEastAsia"/>
          <w:spacing w:val="6"/>
          <w:sz w:val="24"/>
          <w:szCs w:val="22"/>
        </w:rPr>
        <w:t xml:space="preserve">行业；承接企业为</w:t>
      </w:r>
      <w:r>
        <w:rPr>
          <w:rFonts w:hint="eastAsia" w:cs="宋体" w:asciiTheme="minorEastAsia" w:hAnsiTheme="minorEastAsia" w:eastAsiaTheme="minorEastAsia"/>
          <w:spacing w:val="6"/>
          <w:sz w:val="24"/>
          <w:szCs w:val="22"/>
          <w:u w:val="single"/>
        </w:rPr>
        <w:t xml:space="preserve">（企业名称）</w:t>
      </w:r>
      <w:r>
        <w:rPr>
          <w:rFonts w:hint="eastAsia" w:cs="宋体" w:asciiTheme="minorEastAsia" w:hAnsiTheme="minorEastAsia" w:eastAsiaTheme="minorEastAsia"/>
          <w:spacing w:val="6"/>
          <w:sz w:val="24"/>
          <w:szCs w:val="22"/>
        </w:rPr>
        <w:t xml:space="preserve">，从业人员</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人，营业收入为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万元，资产总额为</w:t>
      </w:r>
      <w:r>
        <w:rPr>
          <w:rFonts w:hint="eastAsia" w:cs="宋体" w:asciiTheme="minorEastAsia" w:hAnsiTheme="minorEastAsia" w:eastAsiaTheme="minorEastAsia"/>
          <w:spacing w:val="6"/>
          <w:sz w:val="24"/>
          <w:szCs w:val="22"/>
          <w:u w:val="single"/>
        </w:rPr>
        <w:t xml:space="preserve"> </w:t>
      </w:r>
      <w:r>
        <w:rPr>
          <w:rFonts w:hint="eastAsia" w:cs="宋体" w:asciiTheme="minorEastAsia" w:hAnsiTheme="minorEastAsia" w:eastAsiaTheme="minorEastAsia"/>
          <w:spacing w:val="6"/>
          <w:sz w:val="24"/>
          <w:szCs w:val="22"/>
        </w:rPr>
        <w:t xml:space="preserve">万元，属于</w:t>
      </w:r>
      <w:r>
        <w:rPr>
          <w:rFonts w:hint="eastAsia" w:cs="宋体" w:asciiTheme="minorEastAsia" w:hAnsiTheme="minorEastAsia" w:eastAsiaTheme="minorEastAsia"/>
          <w:spacing w:val="6"/>
          <w:sz w:val="24"/>
          <w:szCs w:val="22"/>
          <w:u w:val="single"/>
        </w:rPr>
        <w:t xml:space="preserve">（中型企业、小型企业、微型企业）</w:t>
      </w:r>
      <w:r>
        <w:rPr>
          <w:rFonts w:hint="eastAsia" w:cs="宋体" w:asciiTheme="minorEastAsia" w:hAnsiTheme="minorEastAsia" w:eastAsiaTheme="minorEastAsia"/>
          <w:spacing w:val="6"/>
          <w:sz w:val="24"/>
          <w:szCs w:val="22"/>
        </w:rPr>
        <w:t xml:space="preserve">；</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以上企业，不属于大企业的分支机构，不存在控股股东为大企业的情形，也不存在与大企业的负责人为同一人的情形。</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本企业对上述声明内容的真实性负责。如有虚假，将依法承担相应责任。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企业名称（盖章）：  </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日期：</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注：1.从业人员、营业收入、资产总额填报上一年度数据，无上一年度数据的新成立企业可不填报。</w:t>
      </w:r>
      <w:r/>
    </w:p>
    <w:p>
      <w:pPr>
        <w:ind w:firstLine="504"/>
        <w:jc w:val="left"/>
        <w:spacing w:line="360" w:lineRule="auto"/>
        <w:widowControl/>
        <w:rPr>
          <w:rFonts w:cs="宋体" w:asciiTheme="minorEastAsia" w:hAnsiTheme="minorEastAsia" w:eastAsiaTheme="minorEastAsia"/>
          <w:sz w:val="24"/>
          <w:szCs w:val="22"/>
        </w:rPr>
      </w:pPr>
      <w:r>
        <w:rPr>
          <w:rFonts w:hint="eastAsia" w:cs="宋体" w:asciiTheme="minorEastAsia" w:hAnsiTheme="minorEastAsia" w:eastAsiaTheme="minorEastAsia"/>
          <w:spacing w:val="6"/>
          <w:sz w:val="24"/>
          <w:szCs w:val="22"/>
        </w:rPr>
        <w:t xml:space="preserve">2.本声明函中“属于（中型企业、小型企业、微型企业）”的内容，必须且只能选择其中之一填写。</w:t>
      </w:r>
      <w:r/>
    </w:p>
    <w:p>
      <w:pPr>
        <w:ind w:firstLine="504"/>
        <w:jc w:val="left"/>
        <w:spacing w:line="360" w:lineRule="auto"/>
        <w:widowControl/>
        <w:rPr>
          <w:rFonts w:cs="宋体" w:asciiTheme="minorEastAsia" w:hAnsiTheme="minorEastAsia" w:eastAsiaTheme="minorEastAsia"/>
          <w:spacing w:val="6"/>
          <w:sz w:val="24"/>
          <w:szCs w:val="22"/>
        </w:rPr>
      </w:pPr>
      <w:r>
        <w:rPr>
          <w:rFonts w:hint="eastAsia" w:cs="宋体" w:asciiTheme="minorEastAsia" w:hAnsiTheme="minorEastAsia" w:eastAsiaTheme="minorEastAsia"/>
          <w:spacing w:val="6"/>
          <w:sz w:val="24"/>
          <w:szCs w:val="22"/>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jc w:val="left"/>
        <w:widowControl/>
        <w:rPr>
          <w:rFonts w:cs="宋体" w:asciiTheme="minorEastAsia" w:hAnsiTheme="minorEastAsia" w:eastAsiaTheme="minorEastAsia"/>
          <w:b/>
          <w:sz w:val="24"/>
        </w:rPr>
      </w:pPr>
      <w:r/>
      <w:bookmarkStart w:id="137" w:name="OLE_LINK178"/>
      <w:r/>
      <w:bookmarkStart w:id="138" w:name="OLE_LINK189"/>
      <w:r>
        <w:rPr>
          <w:rFonts w:hint="eastAsia" w:ascii="Segoe UI" w:hAnsi="Segoe UI" w:cs="Segoe UI"/>
          <w:b/>
          <w:sz w:val="24"/>
          <w:shd w:val="clear" w:color="auto" w:fill="ffffff"/>
        </w:rPr>
        <w:t xml:space="preserve">注：中小企业声明函即</w:t>
      </w:r>
      <w:r>
        <w:rPr>
          <w:rFonts w:ascii="Segoe UI" w:hAnsi="Segoe UI" w:cs="Segoe UI"/>
          <w:b/>
          <w:sz w:val="24"/>
          <w:shd w:val="clear" w:color="auto" w:fill="ffffff"/>
        </w:rPr>
        <w:t xml:space="preserve">企业报价折扣证明。</w:t>
      </w:r>
      <w:bookmarkEnd w:id="137"/>
      <w:r/>
      <w:bookmarkEnd w:id="138"/>
      <w:r/>
      <w:r/>
    </w:p>
    <w:p>
      <w:pPr>
        <w:jc w:val="center"/>
        <w:spacing w:line="360" w:lineRule="auto"/>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（二）</w:t>
      </w:r>
      <w:r>
        <w:rPr>
          <w:rFonts w:hint="eastAsia" w:cs="宋体" w:asciiTheme="minorEastAsia" w:hAnsiTheme="minorEastAsia" w:eastAsiaTheme="minorEastAsia"/>
          <w:b/>
          <w:bCs/>
          <w:sz w:val="32"/>
          <w:szCs w:val="32"/>
        </w:rPr>
        <w:t xml:space="preserve">关于符合本国产品标准的声明函</w:t>
      </w:r>
      <w:r/>
    </w:p>
    <w:p>
      <w:pPr>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ind w:firstLine="36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u w:val="single"/>
        </w:rPr>
        <w:t xml:space="preserve">（产品名称1）</w:t>
      </w:r>
      <w:r>
        <w:rPr>
          <w:rFonts w:hint="eastAsia" w:cs="宋体" w:asciiTheme="minorEastAsia" w:hAnsiTheme="minorEastAsia" w:eastAsiaTheme="minorEastAsia"/>
          <w:sz w:val="24"/>
          <w:vertAlign w:val="superscript"/>
        </w:rPr>
        <w:t xml:space="preserve">1</w:t>
      </w:r>
      <w:r>
        <w:rPr>
          <w:rFonts w:hint="eastAsia" w:cs="宋体" w:asciiTheme="minorEastAsia" w:hAnsiTheme="minorEastAsia" w:eastAsiaTheme="minorEastAsia"/>
          <w:sz w:val="24"/>
        </w:rPr>
        <w:t xml:space="preserve">，生产厂为</w:t>
      </w:r>
      <w:r>
        <w:rPr>
          <w:rFonts w:hint="eastAsia" w:cs="宋体" w:asciiTheme="minorEastAsia" w:hAnsiTheme="minorEastAsia" w:eastAsiaTheme="minorEastAsia"/>
          <w:sz w:val="24"/>
          <w:u w:val="single"/>
        </w:rPr>
        <w:t xml:space="preserve">（厂名）</w:t>
      </w:r>
      <w:r>
        <w:rPr>
          <w:rFonts w:hint="eastAsia" w:cs="宋体" w:asciiTheme="minorEastAsia" w:hAnsiTheme="minorEastAsia" w:eastAsiaTheme="minorEastAsia"/>
          <w:sz w:val="24"/>
          <w:vertAlign w:val="superscript"/>
        </w:rPr>
        <w:t xml:space="preserve">2</w:t>
      </w:r>
      <w:r>
        <w:rPr>
          <w:rFonts w:hint="eastAsia" w:cs="宋体" w:asciiTheme="minorEastAsia" w:hAnsiTheme="minorEastAsia" w:eastAsiaTheme="minorEastAsia"/>
          <w:sz w:val="24"/>
        </w:rPr>
        <w:t xml:space="preserve">，厂址为</w:t>
      </w:r>
      <w:r>
        <w:rPr>
          <w:rFonts w:hint="eastAsia" w:cs="宋体" w:asciiTheme="minorEastAsia" w:hAnsiTheme="minorEastAsia" w:eastAsiaTheme="minorEastAsia"/>
          <w:sz w:val="24"/>
          <w:u w:val="single"/>
        </w:rPr>
        <w:t xml:space="preserve">（生产厂址）</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的中国境内生产的组件成本占比≥</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vertAlign w:val="superscript"/>
        </w:rPr>
        <w:t xml:space="preserve">3</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vertAlign w:val="superscript"/>
        </w:rPr>
        <w:t xml:space="preserve">4</w:t>
      </w:r>
      <w:r>
        <w:rPr>
          <w:rFonts w:hint="eastAsia" w:cs="宋体" w:asciiTheme="minorEastAsia" w:hAnsiTheme="minorEastAsia" w:eastAsiaTheme="minorEastAsia"/>
          <w:sz w:val="24"/>
        </w:rPr>
        <w:t xml:space="preserve">在中国境内生产。</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vertAlign w:val="superscript"/>
        </w:rPr>
        <w:t xml:space="preserve">5</w:t>
      </w:r>
      <w:r>
        <w:rPr>
          <w:rFonts w:hint="eastAsia" w:cs="宋体" w:asciiTheme="minorEastAsia" w:hAnsiTheme="minorEastAsia" w:eastAsiaTheme="minorEastAsia"/>
          <w:sz w:val="24"/>
        </w:rPr>
        <w:t xml:space="preserve">在中国境内完成。</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u w:val="single"/>
        </w:rPr>
        <w:t xml:space="preserve">（产品名称2）</w:t>
      </w:r>
      <w:r>
        <w:rPr>
          <w:rFonts w:hint="eastAsia" w:cs="宋体" w:asciiTheme="minorEastAsia" w:hAnsiTheme="minorEastAsia" w:eastAsiaTheme="minorEastAsia"/>
          <w:sz w:val="24"/>
        </w:rPr>
        <w:t xml:space="preserve">，生产厂为</w:t>
      </w:r>
      <w:r>
        <w:rPr>
          <w:rFonts w:hint="eastAsia" w:cs="宋体" w:asciiTheme="minorEastAsia" w:hAnsiTheme="minorEastAsia" w:eastAsiaTheme="minorEastAsia"/>
          <w:sz w:val="24"/>
          <w:u w:val="single"/>
        </w:rPr>
        <w:t xml:space="preserve">（厂名）</w:t>
      </w:r>
      <w:r>
        <w:rPr>
          <w:rFonts w:hint="eastAsia" w:cs="宋体" w:asciiTheme="minorEastAsia" w:hAnsiTheme="minorEastAsia" w:eastAsiaTheme="minorEastAsia"/>
          <w:sz w:val="24"/>
        </w:rPr>
        <w:t xml:space="preserve">，厂址为</w:t>
      </w:r>
      <w:r>
        <w:rPr>
          <w:rFonts w:hint="eastAsia" w:cs="宋体" w:asciiTheme="minorEastAsia" w:hAnsiTheme="minorEastAsia" w:eastAsiaTheme="minorEastAsia"/>
          <w:sz w:val="24"/>
          <w:u w:val="single"/>
        </w:rPr>
        <w:t xml:space="preserve">（生产厂址）</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的中国境内生产的组件成本占比≥</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在中国境内生产。</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在中国境内完成。</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本公司（单位）对上述声明内容的真实性负责。如有虚假，愿承担相应法律责任。</w:t>
      </w:r>
      <w:r/>
    </w:p>
    <w:p>
      <w:pPr>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righ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公司（单位）名称（加盖CA电子公章）：         </w:t>
      </w:r>
      <w:r/>
    </w:p>
    <w:p>
      <w:pPr>
        <w:jc w:val="righ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 日期：      年   月   日         </w:t>
      </w:r>
      <w:r/>
    </w:p>
    <w:p>
      <w:pPr>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_________________</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1.产品如有型号，请在“产品名称”栏一并填写。</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2.生产厂名与厂址应与生产厂营业执照载明的相关信息保持一致。</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3.该产品的中国境内生产的组件成本占比相关要求实施前，“规定比例”栏可不填，下同。</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4.该产品的关键组件要求实施前，“关键组件”栏可不填，下同。</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5.该产品的关键工序要求实施前，“关键工序”栏可不填，下同。</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6.《声明函》中标注“</w:t>
      </w:r>
      <w:r>
        <w:rPr>
          <w:rFonts w:hint="eastAsia" w:cs="宋体" w:asciiTheme="minorEastAsia" w:hAnsiTheme="minorEastAsia" w:eastAsiaTheme="minorEastAsia"/>
          <w:sz w:val="24"/>
          <w:u w:val="single"/>
        </w:rPr>
        <w:t xml:space="preserve">  /  </w:t>
      </w:r>
      <w:r>
        <w:rPr>
          <w:rFonts w:hint="eastAsia" w:cs="宋体" w:asciiTheme="minorEastAsia" w:hAnsiTheme="minorEastAsia" w:eastAsiaTheme="minorEastAsia"/>
          <w:sz w:val="24"/>
        </w:rPr>
        <w:t xml:space="preserve">”的地方无需填写。</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jc w:val="center"/>
        <w:spacing w:line="360" w:lineRule="auto"/>
        <w:widowControl/>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（三）按招标文件要求投标人所能提供的其他文件</w:t>
      </w:r>
      <w:r/>
    </w:p>
    <w:p>
      <w:pPr>
        <w:jc w:val="center"/>
        <w:spacing w:line="360" w:lineRule="auto"/>
        <w:widowControl/>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pStyle w:val="1090"/>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090"/>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090"/>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090"/>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090"/>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pStyle w:val="1090"/>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rPr>
      </w:pPr>
      <w:r>
        <w:rPr>
          <w:rFonts w:cs="宋体" w:asciiTheme="minorEastAsia" w:hAnsiTheme="minorEastAsia" w:eastAsiaTheme="minorEastAsia"/>
        </w:rPr>
      </w:r>
      <w:r/>
    </w:p>
    <w:p>
      <w:pPr>
        <w:jc w:val="center"/>
        <w:rPr>
          <w:rFonts w:cs="宋体" w:asciiTheme="minorEastAsia" w:hAnsiTheme="minorEastAsia" w:eastAsiaTheme="minorEastAsia"/>
          <w:sz w:val="44"/>
          <w:szCs w:val="44"/>
        </w:rPr>
      </w:pPr>
      <w:r>
        <w:rPr>
          <w:rFonts w:cs="宋体" w:asciiTheme="minorEastAsia" w:hAnsiTheme="minorEastAsia" w:eastAsiaTheme="minorEastAsia"/>
          <w:sz w:val="44"/>
          <w:szCs w:val="44"/>
        </w:rPr>
        <w:br w:type="page" w:clear="all"/>
      </w:r>
      <w:r>
        <w:rPr>
          <w:rFonts w:hint="eastAsia" w:cs="宋体" w:asciiTheme="minorEastAsia" w:hAnsiTheme="minorEastAsia" w:eastAsiaTheme="minorEastAsia"/>
          <w:sz w:val="44"/>
          <w:szCs w:val="44"/>
        </w:rPr>
        <w:t xml:space="preserve">告供应商书</w:t>
      </w:r>
      <w:r/>
    </w:p>
    <w:p>
      <w:pPr>
        <w:rPr>
          <w:rFonts w:cs="宋体" w:asciiTheme="minorEastAsia" w:hAnsiTheme="minorEastAsia" w:eastAsiaTheme="minorEastAsia"/>
          <w:sz w:val="44"/>
          <w:szCs w:val="44"/>
        </w:rPr>
      </w:pPr>
      <w:r>
        <w:rPr>
          <w:rFonts w:hint="eastAsia" w:cs="宋体" w:asciiTheme="minorEastAsia" w:hAnsiTheme="minorEastAsia" w:eastAsiaTheme="minorEastAsia"/>
          <w:sz w:val="32"/>
          <w:szCs w:val="32"/>
        </w:rPr>
        <w:t xml:space="preserve">中标（成交）供应商：</w:t>
      </w:r>
      <w:r/>
    </w:p>
    <w:p>
      <w:pPr>
        <w:ind w:firstLine="640"/>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如您需要帮助，请致电镇江市财政局政府采购管理处，电话：0511-80909958。我们将竭诚为您服务！</w:t>
      </w:r>
      <w:r/>
    </w:p>
    <w:p>
      <w:pPr>
        <w:ind w:right="160" w:firstLine="640"/>
        <w:jc w:val="right"/>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right="160" w:firstLine="640"/>
        <w:jc w:val="right"/>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镇江市财政局</w:t>
      </w:r>
      <w:r/>
    </w:p>
    <w:sectPr>
      <w:footerReference w:type="firs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ˎ̥">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Taipei">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微软雅黑">
    <w:panose1 w:val="020B0503020204020204"/>
  </w:font>
  <w:font w:name="Calibri">
    <w:panose1 w:val="020F0502020204030204"/>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32410" cy="13081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2410" cy="130810"/>
                      </a:xfrm>
                      <a:prstGeom prst="rect">
                        <a:avLst/>
                      </a:prstGeom>
                      <a:noFill/>
                      <a:ln>
                        <a:noFill/>
                      </a:ln>
                    </wps:spPr>
                    <wps:txbx>
                      <w:txbxContent>
                        <w:p>
                          <w:pPr>
                            <w:pStyle w:val="1108"/>
                          </w:pPr>
                          <w:r/>
                          <w:r/>
                        </w:p>
                        <w:p>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8.3pt;height:10.3pt;mso-wrap-distance-left:9.0pt;mso-wrap-distance-top:0.0pt;mso-wrap-distance-right:9.0pt;mso-wrap-distance-bottom:0.0pt;visibility:visible;" filled="f" stroked="f">
              <v:textbox inset="0,0,0,0">
                <w:txbxContent>
                  <w:p>
                    <w:pPr>
                      <w:pStyle w:val="1108"/>
                    </w:pPr>
                    <w:r/>
                    <w:r/>
                  </w:p>
                  <w:p>
                    <w:r/>
                    <w:r/>
                  </w:p>
                </w:txbxContent>
              </v:textbox>
            </v:shape>
          </w:pict>
        </mc:Fallback>
      </mc:AlternateContent>
    </w:r>
    <w:r/>
  </w:p>
  <w:p>
    <w:pPr>
      <w:pStyle w:val="11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pPr>
                          <w:r>
                            <w:fldChar w:fldCharType="begin"/>
                          </w:r>
                          <w:r>
                            <w:instrText xml:space="preserve">PAGE \* MERGEFORMAT</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pPr>
                    <w:r>
                      <w:fldChar w:fldCharType="begin"/>
                    </w:r>
                    <w:r>
                      <w:instrText xml:space="preserve">PAGE \* MERGEFORMAT</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jc w:val="center"/>
                          </w:pPr>
                          <w:r>
                            <w:rPr>
                              <w:rFonts w:hint="eastAsia"/>
                            </w:rPr>
                            <w:t xml:space="preserve">23</w:t>
                          </w:r>
                          <w:r/>
                        </w:p>
                        <w:p>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jc w:val="center"/>
                    </w:pPr>
                    <w:r>
                      <w:rPr>
                        <w:rFonts w:hint="eastAsia"/>
                      </w:rPr>
                      <w:t xml:space="preserve">23</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pPr>
    <w:r>
      <w:fldChar w:fldCharType="begin"/>
    </w:r>
    <w:r>
      <w:rPr>
        <w:rStyle w:val="933"/>
      </w:rPr>
      <w:instrText xml:space="preserve"> PAGE </w:instrText>
    </w:r>
    <w:r>
      <w:fldChar w:fldCharType="separate"/>
    </w:r>
    <w:r>
      <w:rPr>
        <w:rStyle w:val="93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4">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5"/>
      <w:numFmt w:val="decimal"/>
      <w:isLgl w:val="false"/>
      <w:suff w:val="nothing"/>
      <w:lvlText w:val="（%1）"/>
      <w:lvlJc w:val="left"/>
      <w:pPr>
        <w:ind w:left="480" w:firstLine="0"/>
      </w:pPr>
      <w:rPr>
        <w:rFonts w:hint="default" w:ascii="宋体" w:hAnsi="宋体" w:eastAsia="宋体" w:cstheme="minor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5693" w:hanging="360"/>
      </w:pPr>
      <w:rPr>
        <w:rFonts w:hint="default" w:ascii="Courier New" w:hAnsi="Courier New" w:eastAsia="Courier New" w:cs="Courier New"/>
      </w:rPr>
    </w:lvl>
    <w:lvl w:ilvl="2">
      <w:start w:val="1"/>
      <w:numFmt w:val="bullet"/>
      <w:isLgl w:val="false"/>
      <w:suff w:val="tab"/>
      <w:lvlText w:val="§"/>
      <w:lvlJc w:val="left"/>
      <w:pPr>
        <w:ind w:left="6413" w:hanging="360"/>
      </w:pPr>
      <w:rPr>
        <w:rFonts w:hint="default" w:ascii="Wingdings" w:hAnsi="Wingdings" w:eastAsia="Wingdings" w:cs="Wingdings"/>
      </w:rPr>
    </w:lvl>
    <w:lvl w:ilvl="3">
      <w:start w:val="1"/>
      <w:numFmt w:val="bullet"/>
      <w:isLgl w:val="false"/>
      <w:suff w:val="tab"/>
      <w:lvlText w:val="·"/>
      <w:lvlJc w:val="left"/>
      <w:pPr>
        <w:ind w:left="7133" w:hanging="360"/>
      </w:pPr>
      <w:rPr>
        <w:rFonts w:hint="default" w:ascii="Symbol" w:hAnsi="Symbol" w:eastAsia="Symbol" w:cs="Symbol"/>
      </w:rPr>
    </w:lvl>
    <w:lvl w:ilvl="4">
      <w:start w:val="1"/>
      <w:numFmt w:val="bullet"/>
      <w:isLgl w:val="false"/>
      <w:suff w:val="tab"/>
      <w:lvlText w:val="o"/>
      <w:lvlJc w:val="left"/>
      <w:pPr>
        <w:ind w:left="7853" w:hanging="360"/>
      </w:pPr>
      <w:rPr>
        <w:rFonts w:hint="default" w:ascii="Courier New" w:hAnsi="Courier New" w:eastAsia="Courier New" w:cs="Courier New"/>
      </w:rPr>
    </w:lvl>
    <w:lvl w:ilvl="5">
      <w:start w:val="1"/>
      <w:numFmt w:val="bullet"/>
      <w:isLgl w:val="false"/>
      <w:suff w:val="tab"/>
      <w:lvlText w:val="§"/>
      <w:lvlJc w:val="left"/>
      <w:pPr>
        <w:ind w:left="8573" w:hanging="360"/>
      </w:pPr>
      <w:rPr>
        <w:rFonts w:hint="default" w:ascii="Wingdings" w:hAnsi="Wingdings" w:eastAsia="Wingdings" w:cs="Wingdings"/>
      </w:rPr>
    </w:lvl>
    <w:lvl w:ilvl="6">
      <w:start w:val="1"/>
      <w:numFmt w:val="bullet"/>
      <w:isLgl w:val="false"/>
      <w:suff w:val="tab"/>
      <w:lvlText w:val="·"/>
      <w:lvlJc w:val="left"/>
      <w:pPr>
        <w:ind w:left="9293" w:hanging="360"/>
      </w:pPr>
      <w:rPr>
        <w:rFonts w:hint="default" w:ascii="Symbol" w:hAnsi="Symbol" w:eastAsia="Symbol" w:cs="Symbol"/>
      </w:rPr>
    </w:lvl>
    <w:lvl w:ilvl="7">
      <w:start w:val="1"/>
      <w:numFmt w:val="bullet"/>
      <w:isLgl w:val="false"/>
      <w:suff w:val="tab"/>
      <w:lvlText w:val="o"/>
      <w:lvlJc w:val="left"/>
      <w:pPr>
        <w:ind w:left="10013" w:hanging="360"/>
      </w:pPr>
      <w:rPr>
        <w:rFonts w:hint="default" w:ascii="Courier New" w:hAnsi="Courier New" w:eastAsia="Courier New" w:cs="Courier New"/>
      </w:rPr>
    </w:lvl>
    <w:lvl w:ilvl="8">
      <w:start w:val="1"/>
      <w:numFmt w:val="bullet"/>
      <w:isLgl w:val="false"/>
      <w:suff w:val="tab"/>
      <w:lvlText w:val="§"/>
      <w:lvlJc w:val="left"/>
      <w:pPr>
        <w:ind w:left="10733"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57" w:hanging="153"/>
      </w:pPr>
      <w:rPr>
        <w:spacing w:val="-3"/>
        <w:lang w:val="en-US" w:eastAsia="zh-CN" w:bidi="ar-SA"/>
      </w:rPr>
    </w:lvl>
    <w:lvl w:ilvl="1">
      <w:start w:val="1"/>
      <w:numFmt w:val="bullet"/>
      <w:isLgl w:val="false"/>
      <w:suff w:val="tab"/>
      <w:lvlText w:val="•"/>
      <w:lvlJc w:val="left"/>
      <w:pPr>
        <w:ind w:left="1178" w:hanging="153"/>
      </w:pPr>
      <w:rPr>
        <w:lang w:val="en-US" w:eastAsia="zh-CN" w:bidi="ar-SA"/>
      </w:rPr>
    </w:lvl>
    <w:lvl w:ilvl="2">
      <w:start w:val="1"/>
      <w:numFmt w:val="bullet"/>
      <w:isLgl w:val="false"/>
      <w:suff w:val="tab"/>
      <w:lvlText w:val="•"/>
      <w:lvlJc w:val="left"/>
      <w:pPr>
        <w:ind w:left="1996" w:hanging="153"/>
      </w:pPr>
      <w:rPr>
        <w:lang w:val="en-US" w:eastAsia="zh-CN" w:bidi="ar-SA"/>
      </w:rPr>
    </w:lvl>
    <w:lvl w:ilvl="3">
      <w:start w:val="1"/>
      <w:numFmt w:val="bullet"/>
      <w:isLgl w:val="false"/>
      <w:suff w:val="tab"/>
      <w:lvlText w:val="•"/>
      <w:lvlJc w:val="left"/>
      <w:pPr>
        <w:ind w:left="2814" w:hanging="153"/>
      </w:pPr>
      <w:rPr>
        <w:lang w:val="en-US" w:eastAsia="zh-CN" w:bidi="ar-SA"/>
      </w:rPr>
    </w:lvl>
    <w:lvl w:ilvl="4">
      <w:start w:val="1"/>
      <w:numFmt w:val="bullet"/>
      <w:isLgl w:val="false"/>
      <w:suff w:val="tab"/>
      <w:lvlText w:val="•"/>
      <w:lvlJc w:val="left"/>
      <w:pPr>
        <w:ind w:left="3632" w:hanging="153"/>
      </w:pPr>
      <w:rPr>
        <w:lang w:val="en-US" w:eastAsia="zh-CN" w:bidi="ar-SA"/>
      </w:rPr>
    </w:lvl>
    <w:lvl w:ilvl="5">
      <w:start w:val="1"/>
      <w:numFmt w:val="bullet"/>
      <w:isLgl w:val="false"/>
      <w:suff w:val="tab"/>
      <w:lvlText w:val="•"/>
      <w:lvlJc w:val="left"/>
      <w:pPr>
        <w:ind w:left="4450" w:hanging="153"/>
      </w:pPr>
      <w:rPr>
        <w:lang w:val="en-US" w:eastAsia="zh-CN" w:bidi="ar-SA"/>
      </w:rPr>
    </w:lvl>
    <w:lvl w:ilvl="6">
      <w:start w:val="1"/>
      <w:numFmt w:val="bullet"/>
      <w:isLgl w:val="false"/>
      <w:suff w:val="tab"/>
      <w:lvlText w:val="•"/>
      <w:lvlJc w:val="left"/>
      <w:pPr>
        <w:ind w:left="5268" w:hanging="153"/>
      </w:pPr>
      <w:rPr>
        <w:lang w:val="en-US" w:eastAsia="zh-CN" w:bidi="ar-SA"/>
      </w:rPr>
    </w:lvl>
    <w:lvl w:ilvl="7">
      <w:start w:val="1"/>
      <w:numFmt w:val="bullet"/>
      <w:isLgl w:val="false"/>
      <w:suff w:val="tab"/>
      <w:lvlText w:val="•"/>
      <w:lvlJc w:val="left"/>
      <w:pPr>
        <w:ind w:left="6086" w:hanging="153"/>
      </w:pPr>
      <w:rPr>
        <w:lang w:val="en-US" w:eastAsia="zh-CN" w:bidi="ar-SA"/>
      </w:rPr>
    </w:lvl>
    <w:lvl w:ilvl="8">
      <w:start w:val="1"/>
      <w:numFmt w:val="bullet"/>
      <w:isLgl w:val="false"/>
      <w:suff w:val="tab"/>
      <w:lvlText w:val="•"/>
      <w:lvlJc w:val="left"/>
      <w:pPr>
        <w:ind w:left="6904" w:hanging="153"/>
      </w:pPr>
      <w:rPr>
        <w:lang w:val="en-US" w:eastAsia="zh-CN" w:bidi="ar-SA"/>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tab"/>
      <w:lvlText w:val="(%1)"/>
      <w:lvlJc w:val="left"/>
      <w:pPr>
        <w:ind w:left="980" w:hanging="420"/>
      </w:p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3">
    <w:multiLevelType w:val="hybridMultilevel"/>
    <w:lvl w:ilvl="0">
      <w:start w:val="1"/>
      <w:numFmt w:val="chineseCountingThousand"/>
      <w:isLgl w:val="false"/>
      <w:suff w:val="nothing"/>
      <w:lvlText w:val="%1、"/>
      <w:lvlJc w:val="left"/>
      <w:pPr>
        <w:ind w:left="0" w:firstLine="0"/>
      </w:pPr>
      <w:rPr>
        <w:rFonts w:hint="default" w:ascii="Times New Roman" w:hAnsi="Times New Roman" w:eastAsia="宋体"/>
        <w:b/>
        <w:i w:val="0"/>
        <w:sz w:val="32"/>
        <w:lang w:val="en-US"/>
      </w:rPr>
    </w:lvl>
    <w:lvl w:ilvl="1">
      <w:start w:val="1"/>
      <w:numFmt w:val="decimal"/>
      <w:isLgl/>
      <w:suff w:val="nothing"/>
      <w:lvlText w:val="%1.%2、"/>
      <w:lvlJc w:val="left"/>
      <w:pPr>
        <w:ind w:left="709" w:firstLine="0"/>
      </w:pPr>
      <w:rPr>
        <w:rFonts w:hint="default" w:ascii="Times New Roman" w:hAnsi="Times New Roman" w:eastAsia="宋体"/>
        <w:b/>
        <w:i w:val="0"/>
        <w:sz w:val="30"/>
      </w:rPr>
    </w:lvl>
    <w:lvl w:ilvl="2">
      <w:start w:val="1"/>
      <w:numFmt w:val="decimal"/>
      <w:isLgl/>
      <w:suff w:val="nothing"/>
      <w:lvlText w:val="%1.%2.%3、"/>
      <w:lvlJc w:val="left"/>
      <w:pPr>
        <w:ind w:left="0" w:firstLine="0"/>
      </w:pPr>
      <w:rPr>
        <w:rFonts w:hint="default" w:ascii="Times New Roman" w:hAnsi="Times New Roman" w:eastAsia="宋体"/>
        <w:b/>
        <w:i w:val="0"/>
        <w:sz w:val="28"/>
      </w:rPr>
    </w:lvl>
    <w:lvl w:ilvl="3">
      <w:start w:val="1"/>
      <w:numFmt w:val="decimal"/>
      <w:isLgl/>
      <w:suff w:val="nothing"/>
      <w:lvlText w:val="%1.%2.%3.%4、"/>
      <w:lvlJc w:val="left"/>
      <w:pPr>
        <w:ind w:left="0" w:firstLine="0"/>
      </w:pPr>
      <w:rPr>
        <w:rFonts w:hint="default" w:ascii="Times New Roman" w:hAnsi="Times New Roman" w:eastAsia="宋体"/>
        <w:b/>
        <w:i w:val="0"/>
        <w:sz w:val="24"/>
      </w:rPr>
    </w:lvl>
    <w:lvl w:ilvl="4">
      <w:start w:val="1"/>
      <w:numFmt w:val="decimal"/>
      <w:isLgl/>
      <w:suff w:val="nothing"/>
      <w:lvlText w:val="%1.%2.%3.%4.%5、"/>
      <w:lvlJc w:val="left"/>
      <w:pPr>
        <w:ind w:left="0" w:firstLine="0"/>
      </w:pPr>
      <w:rPr>
        <w:rFonts w:hint="default" w:ascii="Times New Roman" w:hAnsi="Times New Roman" w:eastAsia="宋体"/>
        <w:b/>
        <w:i w:val="0"/>
        <w:sz w:val="21"/>
      </w:rPr>
    </w:lvl>
    <w:lvl w:ilvl="5">
      <w:start w:val="1"/>
      <w:numFmt w:val="decimal"/>
      <w:isLgl/>
      <w:suff w:val="nothing"/>
      <w:lvlText w:val="%1.%2.%3.%4.%5.%6、"/>
      <w:lvlJc w:val="left"/>
      <w:pPr>
        <w:ind w:left="0" w:firstLine="0"/>
      </w:pPr>
      <w:rPr>
        <w:rFonts w:hint="default" w:ascii="Times New Roman" w:hAnsi="Times New Roman" w:eastAsia="宋体"/>
        <w:b/>
        <w:i w:val="0"/>
        <w:sz w:val="21"/>
      </w:rPr>
    </w:lvl>
    <w:lvl w:ilvl="6">
      <w:start w:val="1"/>
      <w:numFmt w:val="decimal"/>
      <w:isLgl/>
      <w:suff w:val="nothing"/>
      <w:lvlText w:val="%1.%2.%3.%4.%5.%6.%7、"/>
      <w:lvlJc w:val="left"/>
      <w:pPr>
        <w:ind w:left="0" w:firstLine="0"/>
      </w:pPr>
      <w:rPr>
        <w:rFonts w:hint="default" w:ascii="Times New Roman" w:hAnsi="Times New Roman" w:eastAsia="宋体"/>
        <w:b/>
        <w:i w:val="0"/>
        <w:sz w:val="21"/>
      </w:rPr>
    </w:lvl>
    <w:lvl w:ilvl="7">
      <w:start w:val="1"/>
      <w:numFmt w:val="decimal"/>
      <w:isLgl/>
      <w:suff w:val="nothing"/>
      <w:lvlText w:val="%1.%2.%3.%4.%5.%6.%7.%8、"/>
      <w:lvlJc w:val="left"/>
      <w:pPr>
        <w:ind w:left="0" w:firstLine="0"/>
      </w:pPr>
      <w:rPr>
        <w:rFonts w:hint="default" w:ascii="Times New Roman" w:hAnsi="Times New Roman" w:eastAsia="宋体"/>
        <w:b/>
        <w:i w:val="0"/>
        <w:sz w:val="21"/>
      </w:rPr>
    </w:lvl>
    <w:lvl w:ilvl="8">
      <w:start w:val="1"/>
      <w:numFmt w:val="decimal"/>
      <w:isLgl/>
      <w:suff w:val="nothing"/>
      <w:lvlText w:val="%1.%2.%3.%4.%5.%6.%7.%8.%9、"/>
      <w:lvlJc w:val="left"/>
      <w:pPr>
        <w:ind w:left="0" w:firstLine="0"/>
      </w:pPr>
      <w:rPr>
        <w:rFonts w:hint="default" w:ascii="Times New Roman" w:hAnsi="Times New Roman" w:eastAsia="宋体"/>
        <w:b/>
        <w:i w:val="0"/>
        <w:sz w:val="21"/>
      </w:rPr>
    </w:lvl>
  </w:abstractNum>
  <w:abstractNum w:abstractNumId="14">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ascii="宋体" w:hAnsi="宋体" w:eastAsia="宋体" w:cstheme="minorEastAsia"/>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9">
    <w:multiLevelType w:val="hybridMultilevel"/>
    <w:lvl w:ilvl="0">
      <w:start w:val="4"/>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1"/>
      <w:numFmt w:val="decimal"/>
      <w:isLgl w:val="false"/>
      <w:suff w:val="tab"/>
      <w:lvlText w:val="%1)"/>
      <w:lvlJc w:val="left"/>
      <w:pPr>
        <w:ind w:left="1080" w:hanging="440"/>
      </w:pPr>
    </w:lvl>
    <w:lvl w:ilvl="1">
      <w:start w:val="1"/>
      <w:numFmt w:val="lowerLetter"/>
      <w:isLgl w:val="false"/>
      <w:suff w:val="tab"/>
      <w:lvlText w:val="%2)"/>
      <w:lvlJc w:val="left"/>
      <w:pPr>
        <w:ind w:left="1520" w:hanging="440"/>
      </w:pPr>
    </w:lvl>
    <w:lvl w:ilvl="2">
      <w:start w:val="1"/>
      <w:numFmt w:val="lowerRoman"/>
      <w:isLgl w:val="false"/>
      <w:suff w:val="tab"/>
      <w:lvlText w:val="%3."/>
      <w:lvlJc w:val="right"/>
      <w:pPr>
        <w:ind w:left="1960" w:hanging="440"/>
      </w:pPr>
    </w:lvl>
    <w:lvl w:ilvl="3">
      <w:start w:val="1"/>
      <w:numFmt w:val="decimal"/>
      <w:isLgl w:val="false"/>
      <w:suff w:val="tab"/>
      <w:lvlText w:val="%4."/>
      <w:lvlJc w:val="left"/>
      <w:pPr>
        <w:ind w:left="2400" w:hanging="440"/>
      </w:pPr>
    </w:lvl>
    <w:lvl w:ilvl="4">
      <w:start w:val="1"/>
      <w:numFmt w:val="lowerLetter"/>
      <w:isLgl w:val="false"/>
      <w:suff w:val="tab"/>
      <w:lvlText w:val="%5)"/>
      <w:lvlJc w:val="left"/>
      <w:pPr>
        <w:ind w:left="2840" w:hanging="440"/>
      </w:pPr>
    </w:lvl>
    <w:lvl w:ilvl="5">
      <w:start w:val="1"/>
      <w:numFmt w:val="lowerRoman"/>
      <w:isLgl w:val="false"/>
      <w:suff w:val="tab"/>
      <w:lvlText w:val="%6."/>
      <w:lvlJc w:val="right"/>
      <w:pPr>
        <w:ind w:left="3280" w:hanging="440"/>
      </w:pPr>
    </w:lvl>
    <w:lvl w:ilvl="6">
      <w:start w:val="1"/>
      <w:numFmt w:val="decimal"/>
      <w:isLgl w:val="false"/>
      <w:suff w:val="tab"/>
      <w:lvlText w:val="%7."/>
      <w:lvlJc w:val="left"/>
      <w:pPr>
        <w:ind w:left="3720" w:hanging="440"/>
      </w:pPr>
    </w:lvl>
    <w:lvl w:ilvl="7">
      <w:start w:val="1"/>
      <w:numFmt w:val="lowerLetter"/>
      <w:isLgl w:val="false"/>
      <w:suff w:val="tab"/>
      <w:lvlText w:val="%8)"/>
      <w:lvlJc w:val="left"/>
      <w:pPr>
        <w:ind w:left="4160" w:hanging="440"/>
      </w:pPr>
    </w:lvl>
    <w:lvl w:ilvl="8">
      <w:start w:val="1"/>
      <w:numFmt w:val="lowerRoman"/>
      <w:isLgl w:val="false"/>
      <w:suff w:val="tab"/>
      <w:lvlText w:val="%9."/>
      <w:lvlJc w:val="right"/>
      <w:pPr>
        <w:ind w:left="4600" w:hanging="440"/>
      </w:pPr>
    </w:lvl>
  </w:abstractNum>
  <w:abstractNum w:abstractNumId="22">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japaneseCounting"/>
      <w:isLgl w:val="false"/>
      <w:suff w:val="tab"/>
      <w:lvlText w:val="%1、"/>
      <w:lvlJc w:val="left"/>
      <w:pPr>
        <w:ind w:left="720" w:hanging="360"/>
        <w:tabs>
          <w:tab w:val="left" w:pos="720" w:leader="none"/>
        </w:tabs>
      </w:pPr>
      <w:rPr>
        <w:rFonts w:ascii="Times New Roman" w:hAnsi="Times New Roman" w:eastAsia="宋体" w:cs="Times New Roman"/>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num>
  <w:num w:numId="2">
    <w:abstractNumId w:val="18"/>
  </w:num>
  <w:num w:numId="3">
    <w:abstractNumId w:val="24"/>
  </w:num>
  <w:num w:numId="4">
    <w:abstractNumId w:val="1"/>
  </w:num>
  <w:num w:numId="5">
    <w:abstractNumId w:val="28"/>
  </w:num>
  <w:num w:numId="6">
    <w:abstractNumId w:val="25"/>
  </w:num>
  <w:num w:numId="7">
    <w:abstractNumId w:val="11"/>
  </w:num>
  <w:num w:numId="8">
    <w:abstractNumId w:val="8"/>
  </w:num>
  <w:num w:numId="9">
    <w:abstractNumId w:val="6"/>
  </w:num>
  <w:num w:numId="10">
    <w:abstractNumId w:val="26"/>
  </w:num>
  <w:num w:numId="11">
    <w:abstractNumId w:val="12"/>
  </w:num>
  <w:num w:numId="12">
    <w:abstractNumId w:val="22"/>
    <w:lvlOverride w:ilvl="0">
      <w:startOverride w:val="1"/>
    </w:lvlOverride>
  </w:num>
  <w:num w:numId="13">
    <w:abstractNumId w:val="7"/>
  </w:num>
  <w:num w:numId="14">
    <w:abstractNumId w:val="14"/>
  </w:num>
  <w:num w:numId="15">
    <w:abstractNumId w:val="2"/>
  </w:num>
  <w:num w:numId="16">
    <w:abstractNumId w:val="23"/>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9"/>
  </w:num>
  <w:num w:numId="27">
    <w:abstractNumId w:val="0"/>
  </w:num>
  <w:num w:numId="28">
    <w:abstractNumId w:val="10"/>
  </w:num>
  <w:num w:numId="29">
    <w:abstractNumId w:val="15"/>
  </w:num>
  <w:num w:numId="30">
    <w:abstractNumId w:val="5"/>
  </w:num>
  <w:num w:numId="31">
    <w:abstractNumId w:val="16"/>
    <w:lvlOverride w:ilvl="0">
      <w:startOverride w:val="1"/>
    </w:lvlOverride>
  </w:num>
  <w:num w:numId="32">
    <w:abstractNumId w:val="13"/>
  </w:num>
  <w:num w:numId="33">
    <w:abstractNumId w:val="4"/>
  </w:num>
  <w:num w:numId="34">
    <w:abstractNumId w:val="21"/>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833"/>
    <w:link w:val="825"/>
    <w:uiPriority w:val="9"/>
    <w:rPr>
      <w:rFonts w:ascii="Arial" w:hAnsi="Arial" w:eastAsia="Arial" w:cs="Arial"/>
      <w:sz w:val="34"/>
    </w:rPr>
  </w:style>
  <w:style w:type="character" w:styleId="21">
    <w:name w:val="Heading 5 Char"/>
    <w:basedOn w:val="833"/>
    <w:link w:val="828"/>
    <w:uiPriority w:val="9"/>
    <w:rPr>
      <w:rFonts w:ascii="Arial" w:hAnsi="Arial" w:eastAsia="Arial" w:cs="Arial"/>
      <w:b/>
      <w:bCs/>
      <w:sz w:val="24"/>
      <w:szCs w:val="24"/>
    </w:rPr>
  </w:style>
  <w:style w:type="character" w:styleId="23">
    <w:name w:val="Heading 6 Char"/>
    <w:basedOn w:val="833"/>
    <w:link w:val="829"/>
    <w:uiPriority w:val="9"/>
    <w:rPr>
      <w:rFonts w:ascii="Arial" w:hAnsi="Arial" w:eastAsia="Arial" w:cs="Arial"/>
      <w:b/>
      <w:bCs/>
      <w:sz w:val="22"/>
      <w:szCs w:val="22"/>
    </w:rPr>
  </w:style>
  <w:style w:type="character" w:styleId="25">
    <w:name w:val="Heading 7 Char"/>
    <w:basedOn w:val="833"/>
    <w:link w:val="830"/>
    <w:uiPriority w:val="9"/>
    <w:rPr>
      <w:rFonts w:ascii="Arial" w:hAnsi="Arial" w:eastAsia="Arial" w:cs="Arial"/>
      <w:b/>
      <w:bCs/>
      <w:i/>
      <w:iCs/>
      <w:sz w:val="22"/>
      <w:szCs w:val="22"/>
    </w:rPr>
  </w:style>
  <w:style w:type="character" w:styleId="27">
    <w:name w:val="Heading 8 Char"/>
    <w:basedOn w:val="833"/>
    <w:link w:val="831"/>
    <w:uiPriority w:val="9"/>
    <w:rPr>
      <w:rFonts w:ascii="Arial" w:hAnsi="Arial" w:eastAsia="Arial" w:cs="Arial"/>
      <w:i/>
      <w:iCs/>
      <w:sz w:val="22"/>
      <w:szCs w:val="22"/>
    </w:rPr>
  </w:style>
  <w:style w:type="character" w:styleId="29">
    <w:name w:val="Heading 9 Char"/>
    <w:basedOn w:val="833"/>
    <w:link w:val="832"/>
    <w:uiPriority w:val="9"/>
    <w:rPr>
      <w:rFonts w:ascii="Arial" w:hAnsi="Arial" w:eastAsia="Arial" w:cs="Arial"/>
      <w:i/>
      <w:iCs/>
      <w:sz w:val="21"/>
      <w:szCs w:val="21"/>
    </w:rPr>
  </w:style>
  <w:style w:type="table" w:styleId="49">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823" w:default="1">
    <w:name w:val="Normal"/>
    <w:qFormat/>
    <w:pPr>
      <w:jc w:val="both"/>
      <w:widowControl w:val="off"/>
    </w:pPr>
    <w:rPr>
      <w:sz w:val="21"/>
      <w:szCs w:val="24"/>
    </w:rPr>
  </w:style>
  <w:style w:type="paragraph" w:styleId="824">
    <w:name w:val="Heading 1"/>
    <w:basedOn w:val="823"/>
    <w:next w:val="823"/>
    <w:link w:val="1115"/>
    <w:qFormat/>
    <w:pPr>
      <w:jc w:val="left"/>
      <w:keepLines/>
      <w:keepNext/>
      <w:spacing w:before="340" w:after="330" w:line="578" w:lineRule="auto"/>
      <w:widowControl/>
      <w:outlineLvl w:val="0"/>
    </w:pPr>
    <w:rPr>
      <w:b/>
      <w:bCs/>
      <w:sz w:val="44"/>
      <w:szCs w:val="44"/>
    </w:rPr>
  </w:style>
  <w:style w:type="paragraph" w:styleId="825">
    <w:name w:val="Heading 2"/>
    <w:basedOn w:val="823"/>
    <w:next w:val="823"/>
    <w:link w:val="946"/>
    <w:uiPriority w:val="9"/>
    <w:unhideWhenUsed/>
    <w:qFormat/>
    <w:pPr>
      <w:keepLines/>
      <w:keepNext/>
      <w:spacing w:before="360" w:after="200"/>
      <w:outlineLvl w:val="1"/>
    </w:pPr>
    <w:rPr>
      <w:rFonts w:ascii="Arial" w:hAnsi="Arial" w:eastAsia="Arial" w:cs="Arial"/>
      <w:sz w:val="34"/>
    </w:rPr>
  </w:style>
  <w:style w:type="paragraph" w:styleId="826">
    <w:name w:val="Heading 3"/>
    <w:basedOn w:val="823"/>
    <w:next w:val="823"/>
    <w:link w:val="1116"/>
    <w:uiPriority w:val="99"/>
    <w:qFormat/>
    <w:pPr>
      <w:keepLines/>
      <w:keepNext/>
      <w:spacing w:before="260" w:after="260" w:line="415" w:lineRule="auto"/>
      <w:outlineLvl w:val="2"/>
    </w:pPr>
    <w:rPr>
      <w:b/>
      <w:bCs/>
      <w:sz w:val="32"/>
      <w:szCs w:val="32"/>
    </w:rPr>
  </w:style>
  <w:style w:type="paragraph" w:styleId="827">
    <w:name w:val="Heading 4"/>
    <w:basedOn w:val="823"/>
    <w:next w:val="823"/>
    <w:link w:val="2401"/>
    <w:uiPriority w:val="9"/>
    <w:semiHidden/>
    <w:unhideWhenUsed/>
    <w:qFormat/>
    <w:pPr>
      <w:jc w:val="left"/>
      <w:spacing w:beforeAutospacing="1" w:afterAutospacing="1"/>
      <w:outlineLvl w:val="3"/>
    </w:pPr>
    <w:rPr>
      <w:rFonts w:hint="eastAsia" w:ascii="宋体" w:hAnsi="宋体"/>
      <w:b/>
      <w:bCs/>
      <w:sz w:val="24"/>
    </w:rPr>
  </w:style>
  <w:style w:type="paragraph" w:styleId="828">
    <w:name w:val="Heading 5"/>
    <w:basedOn w:val="823"/>
    <w:next w:val="823"/>
    <w:link w:val="949"/>
    <w:uiPriority w:val="9"/>
    <w:unhideWhenUsed/>
    <w:qFormat/>
    <w:pPr>
      <w:keepLines/>
      <w:keepNext/>
      <w:spacing w:before="320" w:after="200"/>
      <w:outlineLvl w:val="4"/>
    </w:pPr>
    <w:rPr>
      <w:rFonts w:ascii="Arial" w:hAnsi="Arial" w:eastAsia="Arial" w:cs="Arial"/>
      <w:b/>
      <w:bCs/>
      <w:sz w:val="24"/>
    </w:rPr>
  </w:style>
  <w:style w:type="paragraph" w:styleId="829">
    <w:name w:val="Heading 6"/>
    <w:basedOn w:val="823"/>
    <w:next w:val="823"/>
    <w:link w:val="950"/>
    <w:uiPriority w:val="9"/>
    <w:unhideWhenUsed/>
    <w:qFormat/>
    <w:pPr>
      <w:keepLines/>
      <w:keepNext/>
      <w:spacing w:before="320" w:after="200"/>
      <w:outlineLvl w:val="5"/>
    </w:pPr>
    <w:rPr>
      <w:rFonts w:ascii="Arial" w:hAnsi="Arial" w:eastAsia="Arial" w:cs="Arial"/>
      <w:b/>
      <w:bCs/>
      <w:sz w:val="22"/>
      <w:szCs w:val="22"/>
    </w:rPr>
  </w:style>
  <w:style w:type="paragraph" w:styleId="830">
    <w:name w:val="Heading 7"/>
    <w:basedOn w:val="823"/>
    <w:next w:val="823"/>
    <w:link w:val="951"/>
    <w:uiPriority w:val="9"/>
    <w:unhideWhenUsed/>
    <w:qFormat/>
    <w:pPr>
      <w:keepLines/>
      <w:keepNext/>
      <w:spacing w:before="320" w:after="200"/>
      <w:outlineLvl w:val="6"/>
    </w:pPr>
    <w:rPr>
      <w:rFonts w:ascii="Arial" w:hAnsi="Arial" w:eastAsia="Arial" w:cs="Arial"/>
      <w:b/>
      <w:bCs/>
      <w:i/>
      <w:iCs/>
      <w:sz w:val="22"/>
      <w:szCs w:val="22"/>
    </w:rPr>
  </w:style>
  <w:style w:type="paragraph" w:styleId="831">
    <w:name w:val="Heading 8"/>
    <w:basedOn w:val="823"/>
    <w:next w:val="823"/>
    <w:link w:val="952"/>
    <w:uiPriority w:val="9"/>
    <w:unhideWhenUsed/>
    <w:qFormat/>
    <w:pPr>
      <w:keepLines/>
      <w:keepNext/>
      <w:spacing w:before="320" w:after="200"/>
      <w:outlineLvl w:val="7"/>
    </w:pPr>
    <w:rPr>
      <w:rFonts w:ascii="Arial" w:hAnsi="Arial" w:eastAsia="Arial" w:cs="Arial"/>
      <w:i/>
      <w:iCs/>
      <w:sz w:val="22"/>
      <w:szCs w:val="22"/>
    </w:rPr>
  </w:style>
  <w:style w:type="paragraph" w:styleId="832">
    <w:name w:val="Heading 9"/>
    <w:basedOn w:val="823"/>
    <w:next w:val="823"/>
    <w:link w:val="953"/>
    <w:uiPriority w:val="9"/>
    <w:unhideWhenUsed/>
    <w:qFormat/>
    <w:pPr>
      <w:keepLines/>
      <w:keepNext/>
      <w:spacing w:before="320" w:after="200"/>
      <w:outlineLvl w:val="8"/>
    </w:pPr>
    <w:rPr>
      <w:rFonts w:ascii="Arial" w:hAnsi="Arial" w:eastAsia="Arial" w:cs="Arial"/>
      <w:i/>
      <w:iCs/>
      <w:szCs w:val="21"/>
    </w:rPr>
  </w:style>
  <w:style w:type="character" w:styleId="833" w:default="1">
    <w:name w:val="Default Paragraph Font"/>
    <w:uiPriority w:val="1"/>
    <w:semiHidden/>
    <w:unhideWhenUsed/>
  </w:style>
  <w:style w:type="table" w:styleId="834" w:default="1">
    <w:name w:val="Normal Table"/>
    <w:uiPriority w:val="99"/>
    <w:semiHidden/>
    <w:unhideWhenUsed/>
    <w:tblPr>
      <w:tblInd w:w="0" w:type="dxa"/>
      <w:tblCellMar>
        <w:left w:w="108" w:type="dxa"/>
        <w:top w:w="0" w:type="dxa"/>
        <w:right w:w="108" w:type="dxa"/>
        <w:bottom w:w="0" w:type="dxa"/>
      </w:tblCellMar>
    </w:tblPr>
  </w:style>
  <w:style w:type="numbering" w:styleId="835" w:default="1">
    <w:name w:val="No List"/>
    <w:uiPriority w:val="99"/>
    <w:semiHidden/>
    <w:unhideWhenUsed/>
  </w:style>
  <w:style w:type="paragraph" w:styleId="836">
    <w:name w:val="Caption"/>
    <w:basedOn w:val="823"/>
    <w:next w:val="823"/>
    <w:uiPriority w:val="35"/>
    <w:semiHidden/>
    <w:unhideWhenUsed/>
    <w:qFormat/>
    <w:pPr>
      <w:spacing w:line="276" w:lineRule="auto"/>
    </w:pPr>
    <w:rPr>
      <w:b/>
      <w:bCs/>
      <w:color w:val="4f81bd" w:themeColor="accent1"/>
      <w:sz w:val="18"/>
      <w:szCs w:val="18"/>
    </w:rPr>
  </w:style>
  <w:style w:type="paragraph" w:styleId="837">
    <w:name w:val="List Paragraph"/>
    <w:basedOn w:val="823"/>
    <w:link w:val="1112"/>
    <w:uiPriority w:val="99"/>
    <w:qFormat/>
    <w:pPr>
      <w:ind w:firstLine="420"/>
    </w:pPr>
    <w:rPr>
      <w:sz w:val="20"/>
      <w:lang w:eastAsia="en-US"/>
    </w:rPr>
  </w:style>
  <w:style w:type="paragraph" w:styleId="838">
    <w:name w:val="No Spacing"/>
    <w:link w:val="1257"/>
    <w:qFormat/>
    <w:pPr>
      <w:jc w:val="both"/>
      <w:widowControl w:val="off"/>
    </w:pPr>
    <w:rPr>
      <w:rFonts w:ascii="Calibri" w:hAnsi="Calibri" w:eastAsia="Arial" w:cs="Arial"/>
      <w:sz w:val="21"/>
      <w:szCs w:val="22"/>
    </w:rPr>
  </w:style>
  <w:style w:type="paragraph" w:styleId="839">
    <w:name w:val="Title"/>
    <w:basedOn w:val="823"/>
    <w:next w:val="823"/>
    <w:link w:val="923"/>
    <w:uiPriority w:val="10"/>
    <w:qFormat/>
    <w:pPr>
      <w:jc w:val="center"/>
      <w:spacing w:before="240" w:after="60"/>
      <w:outlineLvl w:val="0"/>
    </w:pPr>
    <w:rPr>
      <w:rFonts w:ascii="Cambria" w:hAnsi="Cambria" w:eastAsia="Arial" w:cs="Arial"/>
      <w:b/>
      <w:bCs/>
      <w:sz w:val="32"/>
      <w:szCs w:val="32"/>
    </w:rPr>
  </w:style>
  <w:style w:type="paragraph" w:styleId="840">
    <w:name w:val="Subtitle"/>
    <w:basedOn w:val="823"/>
    <w:next w:val="823"/>
    <w:link w:val="910"/>
    <w:qFormat/>
    <w:pPr>
      <w:jc w:val="center"/>
      <w:spacing w:before="240" w:after="60" w:line="312" w:lineRule="auto"/>
      <w:outlineLvl w:val="1"/>
    </w:pPr>
    <w:rPr>
      <w:rFonts w:ascii="等线" w:hAnsi="等线" w:eastAsia="Arial" w:cs="Arial"/>
      <w:b/>
      <w:bCs/>
      <w:sz w:val="32"/>
      <w:szCs w:val="32"/>
    </w:rPr>
  </w:style>
  <w:style w:type="paragraph" w:styleId="841">
    <w:name w:val="Quote"/>
    <w:basedOn w:val="823"/>
    <w:next w:val="823"/>
    <w:link w:val="956"/>
    <w:uiPriority w:val="29"/>
    <w:qFormat/>
    <w:pPr>
      <w:ind w:left="720" w:right="720"/>
    </w:pPr>
    <w:rPr>
      <w:i/>
      <w:sz w:val="20"/>
      <w:szCs w:val="20"/>
      <w:lang w:eastAsia="en-US"/>
    </w:rPr>
  </w:style>
  <w:style w:type="character" w:styleId="842" w:customStyle="1">
    <w:name w:val="Quote Char"/>
    <w:uiPriority w:val="29"/>
    <w:rPr>
      <w:i/>
    </w:rPr>
  </w:style>
  <w:style w:type="paragraph" w:styleId="843">
    <w:name w:val="Intense Quote"/>
    <w:basedOn w:val="823"/>
    <w:next w:val="823"/>
    <w:link w:val="9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844" w:customStyle="1">
    <w:name w:val="Intense Quote Char"/>
    <w:uiPriority w:val="30"/>
    <w:rPr>
      <w:i/>
    </w:rPr>
  </w:style>
  <w:style w:type="paragraph" w:styleId="845" w:customStyle="1">
    <w:name w:val="页眉1"/>
    <w:basedOn w:val="823"/>
    <w:link w:val="958"/>
    <w:uiPriority w:val="99"/>
    <w:unhideWhenUsed/>
    <w:pPr>
      <w:tabs>
        <w:tab w:val="center" w:pos="7143" w:leader="none"/>
        <w:tab w:val="right" w:pos="14287" w:leader="none"/>
      </w:tabs>
    </w:pPr>
  </w:style>
  <w:style w:type="paragraph" w:styleId="846" w:customStyle="1">
    <w:name w:val="页脚1"/>
    <w:basedOn w:val="823"/>
    <w:link w:val="960"/>
    <w:uiPriority w:val="99"/>
    <w:unhideWhenUsed/>
    <w:pPr>
      <w:tabs>
        <w:tab w:val="center" w:pos="7143" w:leader="none"/>
        <w:tab w:val="right" w:pos="14287" w:leader="none"/>
      </w:tabs>
    </w:pPr>
  </w:style>
  <w:style w:type="paragraph" w:styleId="847" w:customStyle="1">
    <w:name w:val="题注1"/>
    <w:basedOn w:val="823"/>
    <w:next w:val="823"/>
    <w:uiPriority w:val="35"/>
    <w:semiHidden/>
    <w:unhideWhenUsed/>
    <w:qFormat/>
    <w:pPr>
      <w:spacing w:line="276" w:lineRule="auto"/>
    </w:pPr>
    <w:rPr>
      <w:b/>
      <w:bCs/>
      <w:color w:val="4f81bd" w:themeColor="accent1"/>
      <w:sz w:val="18"/>
      <w:szCs w:val="18"/>
    </w:rPr>
  </w:style>
  <w:style w:type="table" w:styleId="848">
    <w:name w:val="Table Grid"/>
    <w:basedOn w:val="834"/>
    <w:uiPriority w:val="59"/>
    <w:unhideWhenUsed/>
    <w:qFormat/>
    <w:tblPr/>
  </w:style>
  <w:style w:type="character" w:styleId="849">
    <w:name w:val="Hyperlink"/>
    <w:basedOn w:val="833"/>
    <w:uiPriority w:val="99"/>
    <w:qFormat/>
    <w:rPr>
      <w:color w:val="0000ff"/>
      <w:u w:val="none"/>
    </w:rPr>
  </w:style>
  <w:style w:type="paragraph" w:styleId="850">
    <w:name w:val="footnote text"/>
    <w:basedOn w:val="823"/>
    <w:link w:val="911"/>
    <w:unhideWhenUsed/>
    <w:qFormat/>
    <w:pPr>
      <w:jc w:val="left"/>
    </w:pPr>
    <w:rPr>
      <w:rFonts w:ascii="Calibri" w:hAnsi="Calibri" w:eastAsia="Arial" w:cs="Arial"/>
      <w:sz w:val="18"/>
      <w:szCs w:val="18"/>
    </w:rPr>
  </w:style>
  <w:style w:type="character" w:styleId="851">
    <w:name w:val="footnote reference"/>
    <w:unhideWhenUsed/>
    <w:qFormat/>
    <w:rPr>
      <w:vertAlign w:val="superscript"/>
    </w:rPr>
  </w:style>
  <w:style w:type="paragraph" w:styleId="852">
    <w:name w:val="endnote text"/>
    <w:basedOn w:val="823"/>
    <w:link w:val="905"/>
    <w:qFormat/>
    <w:pPr>
      <w:jc w:val="left"/>
    </w:pPr>
    <w:rPr>
      <w:rFonts w:ascii="等线" w:hAnsi="等线" w:eastAsia="Arial" w:cs="Arial"/>
      <w:lang w:val="zh-CN"/>
    </w:rPr>
  </w:style>
  <w:style w:type="character" w:styleId="853">
    <w:name w:val="endnote reference"/>
    <w:qFormat/>
    <w:rPr>
      <w:vertAlign w:val="superscript"/>
    </w:rPr>
  </w:style>
  <w:style w:type="paragraph" w:styleId="854">
    <w:name w:val="toc 1"/>
    <w:basedOn w:val="823"/>
    <w:next w:val="823"/>
    <w:uiPriority w:val="39"/>
    <w:unhideWhenUsed/>
    <w:pPr>
      <w:spacing w:after="57"/>
    </w:pPr>
  </w:style>
  <w:style w:type="paragraph" w:styleId="855">
    <w:name w:val="toc 2"/>
    <w:basedOn w:val="823"/>
    <w:next w:val="823"/>
    <w:uiPriority w:val="39"/>
    <w:unhideWhenUsed/>
    <w:qFormat/>
    <w:pPr>
      <w:ind w:left="420"/>
    </w:pPr>
  </w:style>
  <w:style w:type="paragraph" w:styleId="856">
    <w:name w:val="toc 3"/>
    <w:basedOn w:val="823"/>
    <w:next w:val="823"/>
    <w:uiPriority w:val="39"/>
    <w:unhideWhenUsed/>
    <w:qFormat/>
    <w:pPr>
      <w:ind w:left="840"/>
    </w:pPr>
  </w:style>
  <w:style w:type="paragraph" w:styleId="857">
    <w:name w:val="toc 4"/>
    <w:basedOn w:val="823"/>
    <w:next w:val="823"/>
    <w:uiPriority w:val="39"/>
    <w:unhideWhenUsed/>
    <w:pPr>
      <w:ind w:left="850"/>
      <w:spacing w:after="57"/>
    </w:pPr>
  </w:style>
  <w:style w:type="paragraph" w:styleId="858">
    <w:name w:val="toc 5"/>
    <w:basedOn w:val="823"/>
    <w:next w:val="823"/>
    <w:uiPriority w:val="39"/>
    <w:unhideWhenUsed/>
    <w:pPr>
      <w:ind w:left="1134"/>
      <w:spacing w:after="57"/>
    </w:pPr>
  </w:style>
  <w:style w:type="paragraph" w:styleId="859">
    <w:name w:val="toc 6"/>
    <w:basedOn w:val="823"/>
    <w:next w:val="823"/>
    <w:uiPriority w:val="39"/>
    <w:unhideWhenUsed/>
    <w:pPr>
      <w:ind w:left="1417"/>
      <w:spacing w:after="57"/>
    </w:pPr>
  </w:style>
  <w:style w:type="paragraph" w:styleId="860">
    <w:name w:val="toc 7"/>
    <w:basedOn w:val="823"/>
    <w:next w:val="823"/>
    <w:uiPriority w:val="39"/>
    <w:unhideWhenUsed/>
    <w:pPr>
      <w:ind w:left="1701"/>
      <w:spacing w:after="57"/>
    </w:pPr>
  </w:style>
  <w:style w:type="paragraph" w:styleId="861">
    <w:name w:val="toc 8"/>
    <w:basedOn w:val="823"/>
    <w:next w:val="823"/>
    <w:uiPriority w:val="39"/>
    <w:unhideWhenUsed/>
    <w:pPr>
      <w:ind w:left="1984"/>
      <w:spacing w:after="57"/>
    </w:pPr>
  </w:style>
  <w:style w:type="paragraph" w:styleId="862">
    <w:name w:val="toc 9"/>
    <w:basedOn w:val="823"/>
    <w:next w:val="823"/>
    <w:uiPriority w:val="39"/>
    <w:unhideWhenUsed/>
    <w:qFormat/>
    <w:pPr>
      <w:ind w:left="3360"/>
    </w:pPr>
  </w:style>
  <w:style w:type="paragraph" w:styleId="863">
    <w:name w:val="TOC Heading"/>
    <w:uiPriority w:val="39"/>
    <w:qFormat/>
  </w:style>
  <w:style w:type="paragraph" w:styleId="864">
    <w:name w:val="table of figures"/>
    <w:basedOn w:val="823"/>
    <w:next w:val="823"/>
    <w:unhideWhenUsed/>
    <w:qFormat/>
    <w:pPr>
      <w:ind w:left="420" w:hanging="420"/>
      <w:jc w:val="left"/>
      <w:spacing w:line="500" w:lineRule="exact"/>
    </w:pPr>
    <w:rPr>
      <w:rFonts w:ascii="Calibri" w:hAnsi="Calibri" w:eastAsia="仿宋"/>
      <w:smallCaps/>
      <w:sz w:val="20"/>
      <w:szCs w:val="20"/>
    </w:rPr>
  </w:style>
  <w:style w:type="paragraph" w:styleId="865" w:customStyle="1">
    <w:name w:val="索引 41"/>
    <w:basedOn w:val="823"/>
    <w:next w:val="823"/>
    <w:unhideWhenUsed/>
    <w:qFormat/>
    <w:pPr>
      <w:ind w:left="600"/>
    </w:pPr>
  </w:style>
  <w:style w:type="paragraph" w:styleId="866">
    <w:name w:val="List Number 2"/>
    <w:basedOn w:val="823"/>
    <w:unhideWhenUsed/>
    <w:qFormat/>
    <w:pPr>
      <w:ind w:left="425" w:hanging="425"/>
      <w:spacing w:line="300" w:lineRule="auto"/>
      <w:tabs>
        <w:tab w:val="left" w:pos="425" w:leader="none"/>
        <w:tab w:val="left" w:pos="567" w:leader="none"/>
      </w:tabs>
    </w:pPr>
    <w:rPr>
      <w:sz w:val="28"/>
      <w:szCs w:val="20"/>
    </w:rPr>
  </w:style>
  <w:style w:type="paragraph" w:styleId="867">
    <w:name w:val="Note Heading"/>
    <w:basedOn w:val="823"/>
    <w:next w:val="823"/>
    <w:link w:val="868"/>
    <w:qFormat/>
    <w:pPr>
      <w:jc w:val="center"/>
    </w:pPr>
    <w:rPr>
      <w:rFonts w:ascii="等线" w:hAnsi="等线" w:eastAsia="Arial" w:cs="Arial"/>
    </w:rPr>
  </w:style>
  <w:style w:type="character" w:styleId="868" w:customStyle="1">
    <w:name w:val="注释标题 字符1"/>
    <w:basedOn w:val="833"/>
    <w:link w:val="867"/>
    <w:uiPriority w:val="99"/>
    <w:semiHidden/>
    <w:qFormat/>
    <w:rPr>
      <w:rFonts w:ascii="Times New Roman" w:hAnsi="Times New Roman" w:eastAsia="宋体" w:cs="Times New Roman"/>
      <w:szCs w:val="24"/>
    </w:rPr>
  </w:style>
  <w:style w:type="paragraph" w:styleId="869">
    <w:name w:val="index 8"/>
    <w:basedOn w:val="823"/>
    <w:next w:val="823"/>
    <w:qFormat/>
    <w:pPr>
      <w:ind w:left="1680" w:hanging="210"/>
      <w:jc w:val="left"/>
    </w:pPr>
    <w:rPr>
      <w:rFonts w:ascii="Calibri" w:hAnsi="Calibri"/>
      <w:sz w:val="20"/>
      <w:szCs w:val="20"/>
    </w:rPr>
  </w:style>
  <w:style w:type="paragraph" w:styleId="870">
    <w:name w:val="List Number"/>
    <w:basedOn w:val="871"/>
    <w:qFormat/>
    <w:pPr>
      <w:ind w:left="720" w:right="720" w:hanging="360"/>
      <w:spacing w:before="120" w:after="240" w:line="240" w:lineRule="atLeast"/>
      <w:widowControl/>
    </w:pPr>
    <w:rPr>
      <w:rFonts w:ascii="宋体" w:hAnsi="Garamond"/>
      <w:spacing w:val="-5"/>
      <w:sz w:val="24"/>
      <w:szCs w:val="20"/>
    </w:rPr>
  </w:style>
  <w:style w:type="paragraph" w:styleId="871">
    <w:name w:val="List"/>
    <w:basedOn w:val="823"/>
    <w:qFormat/>
    <w:pPr>
      <w:ind w:left="200" w:hanging="200"/>
    </w:pPr>
  </w:style>
  <w:style w:type="paragraph" w:styleId="872">
    <w:name w:val="Normal Indent"/>
    <w:basedOn w:val="823"/>
    <w:link w:val="873"/>
    <w:unhideWhenUsed/>
    <w:qFormat/>
    <w:pPr>
      <w:ind w:firstLine="420"/>
    </w:pPr>
    <w:rPr>
      <w:sz w:val="20"/>
      <w:lang w:eastAsia="en-US"/>
    </w:rPr>
  </w:style>
  <w:style w:type="character" w:styleId="873" w:customStyle="1">
    <w:name w:val="正文缩进 字符"/>
    <w:link w:val="872"/>
    <w:qFormat/>
    <w:rPr>
      <w:rFonts w:ascii="Times New Roman" w:hAnsi="Times New Roman" w:eastAsia="宋体" w:cs="Times New Roman"/>
      <w:szCs w:val="24"/>
    </w:rPr>
  </w:style>
  <w:style w:type="paragraph" w:styleId="874">
    <w:name w:val="index 5"/>
    <w:basedOn w:val="823"/>
    <w:next w:val="823"/>
    <w:qFormat/>
    <w:pPr>
      <w:ind w:left="1050" w:hanging="210"/>
      <w:jc w:val="left"/>
    </w:pPr>
    <w:rPr>
      <w:rFonts w:ascii="Calibri" w:hAnsi="Calibri"/>
      <w:sz w:val="20"/>
      <w:szCs w:val="20"/>
    </w:rPr>
  </w:style>
  <w:style w:type="paragraph" w:styleId="875">
    <w:name w:val="List Bullet"/>
    <w:basedOn w:val="823"/>
    <w:uiPriority w:val="99"/>
    <w:unhideWhenUsed/>
    <w:qFormat/>
    <w:pPr>
      <w:contextualSpacing/>
      <w:ind w:left="1236" w:hanging="1236"/>
      <w:tabs>
        <w:tab w:val="left" w:pos="360" w:leader="none"/>
      </w:tabs>
    </w:pPr>
    <w:rPr>
      <w:rFonts w:ascii="Calibri" w:hAnsi="Calibri"/>
      <w:szCs w:val="22"/>
    </w:rPr>
  </w:style>
  <w:style w:type="paragraph" w:styleId="876">
    <w:name w:val="Document Map"/>
    <w:basedOn w:val="823"/>
    <w:link w:val="877"/>
    <w:uiPriority w:val="99"/>
    <w:qFormat/>
    <w:rPr>
      <w:rFonts w:ascii="宋体" w:hAnsi="等线" w:eastAsia="Arial" w:cs="Arial"/>
      <w:sz w:val="18"/>
      <w:szCs w:val="18"/>
    </w:rPr>
  </w:style>
  <w:style w:type="character" w:styleId="877" w:customStyle="1">
    <w:name w:val="文档结构图 字符"/>
    <w:basedOn w:val="833"/>
    <w:link w:val="876"/>
    <w:uiPriority w:val="99"/>
    <w:semiHidden/>
    <w:qFormat/>
    <w:rPr>
      <w:rFonts w:ascii="宋体" w:hAnsi="Times New Roman" w:eastAsia="宋体" w:cs="Times New Roman"/>
      <w:sz w:val="18"/>
      <w:szCs w:val="18"/>
    </w:rPr>
  </w:style>
  <w:style w:type="paragraph" w:styleId="878">
    <w:name w:val="annotation text"/>
    <w:basedOn w:val="823"/>
    <w:link w:val="879"/>
    <w:uiPriority w:val="99"/>
    <w:qFormat/>
    <w:pPr>
      <w:jc w:val="left"/>
    </w:pPr>
    <w:rPr>
      <w:rFonts w:ascii="Calibri" w:hAnsi="Calibri" w:eastAsia="Arial" w:cs="Arial"/>
      <w:szCs w:val="22"/>
    </w:rPr>
  </w:style>
  <w:style w:type="character" w:styleId="879" w:customStyle="1">
    <w:name w:val="批注文字 字符"/>
    <w:basedOn w:val="833"/>
    <w:link w:val="878"/>
    <w:uiPriority w:val="99"/>
    <w:semiHidden/>
    <w:qFormat/>
    <w:rPr>
      <w:rFonts w:ascii="Times New Roman" w:hAnsi="Times New Roman" w:eastAsia="宋体" w:cs="Times New Roman"/>
      <w:szCs w:val="24"/>
    </w:rPr>
  </w:style>
  <w:style w:type="paragraph" w:styleId="880">
    <w:name w:val="index 6"/>
    <w:basedOn w:val="823"/>
    <w:next w:val="823"/>
    <w:qFormat/>
    <w:pPr>
      <w:ind w:left="1260" w:hanging="210"/>
      <w:jc w:val="left"/>
    </w:pPr>
    <w:rPr>
      <w:rFonts w:ascii="Calibri" w:hAnsi="Calibri"/>
      <w:sz w:val="20"/>
      <w:szCs w:val="20"/>
    </w:rPr>
  </w:style>
  <w:style w:type="paragraph" w:styleId="881">
    <w:name w:val="Salutation"/>
    <w:basedOn w:val="823"/>
    <w:next w:val="823"/>
    <w:link w:val="882"/>
    <w:unhideWhenUsed/>
    <w:qFormat/>
    <w:pPr>
      <w:ind w:firstLine="560"/>
      <w:spacing w:line="500" w:lineRule="exact"/>
    </w:pPr>
    <w:rPr>
      <w:rFonts w:ascii="Arial" w:hAnsi="Arial" w:eastAsia="方正仿宋_GBK" w:cs="Arial"/>
      <w:szCs w:val="22"/>
    </w:rPr>
  </w:style>
  <w:style w:type="character" w:styleId="882" w:customStyle="1">
    <w:name w:val="称呼 字符"/>
    <w:basedOn w:val="833"/>
    <w:link w:val="881"/>
    <w:uiPriority w:val="99"/>
    <w:semiHidden/>
    <w:qFormat/>
    <w:rPr>
      <w:rFonts w:ascii="Times New Roman" w:hAnsi="Times New Roman" w:eastAsia="宋体" w:cs="Times New Roman"/>
      <w:szCs w:val="24"/>
    </w:rPr>
  </w:style>
  <w:style w:type="paragraph" w:styleId="883">
    <w:name w:val="Body Text 3"/>
    <w:basedOn w:val="823"/>
    <w:link w:val="884"/>
    <w:qFormat/>
    <w:rPr>
      <w:rFonts w:ascii="仿宋_GB2312" w:hAnsi="Arial" w:eastAsia="仿宋_GB2312" w:cs="Arial"/>
      <w:sz w:val="32"/>
      <w:szCs w:val="22"/>
    </w:rPr>
  </w:style>
  <w:style w:type="character" w:styleId="884" w:customStyle="1">
    <w:name w:val="正文文本 3 字符"/>
    <w:basedOn w:val="833"/>
    <w:link w:val="883"/>
    <w:uiPriority w:val="99"/>
    <w:semiHidden/>
    <w:qFormat/>
    <w:rPr>
      <w:rFonts w:ascii="Times New Roman" w:hAnsi="Times New Roman" w:eastAsia="宋体" w:cs="Times New Roman"/>
      <w:sz w:val="16"/>
      <w:szCs w:val="16"/>
    </w:rPr>
  </w:style>
  <w:style w:type="paragraph" w:styleId="885">
    <w:name w:val="List Bullet 3"/>
    <w:basedOn w:val="823"/>
    <w:uiPriority w:val="99"/>
    <w:unhideWhenUsed/>
    <w:qFormat/>
    <w:pPr>
      <w:contextualSpacing/>
      <w:ind w:left="1236" w:hanging="1236"/>
      <w:tabs>
        <w:tab w:val="left" w:pos="1200" w:leader="none"/>
      </w:tabs>
    </w:pPr>
  </w:style>
  <w:style w:type="paragraph" w:styleId="886">
    <w:name w:val="Body Text"/>
    <w:basedOn w:val="823"/>
    <w:link w:val="887"/>
    <w:uiPriority w:val="99"/>
    <w:qFormat/>
    <w:rPr>
      <w:rFonts w:ascii="楷体_GB2312" w:hAnsi="Arial" w:eastAsia="楷体_GB2312" w:cs="Arial"/>
      <w:sz w:val="28"/>
      <w:szCs w:val="22"/>
    </w:rPr>
  </w:style>
  <w:style w:type="character" w:styleId="887" w:customStyle="1">
    <w:name w:val="正文文本 字符"/>
    <w:basedOn w:val="833"/>
    <w:link w:val="886"/>
    <w:uiPriority w:val="99"/>
    <w:semiHidden/>
    <w:qFormat/>
    <w:rPr>
      <w:rFonts w:ascii="Times New Roman" w:hAnsi="Times New Roman" w:eastAsia="宋体" w:cs="Times New Roman"/>
      <w:szCs w:val="24"/>
    </w:rPr>
  </w:style>
  <w:style w:type="paragraph" w:styleId="888">
    <w:name w:val="Body Text Indent"/>
    <w:basedOn w:val="823"/>
    <w:link w:val="889"/>
    <w:qFormat/>
    <w:pPr>
      <w:ind w:firstLine="645"/>
    </w:pPr>
    <w:rPr>
      <w:rFonts w:ascii="楷体_GB2312" w:hAnsi="等线" w:eastAsia="楷体_GB2312" w:cs="Arial"/>
      <w:sz w:val="32"/>
      <w:szCs w:val="22"/>
    </w:rPr>
  </w:style>
  <w:style w:type="character" w:styleId="889" w:customStyle="1">
    <w:name w:val="正文文本缩进 字符"/>
    <w:basedOn w:val="833"/>
    <w:link w:val="888"/>
    <w:uiPriority w:val="99"/>
    <w:semiHidden/>
    <w:qFormat/>
    <w:rPr>
      <w:rFonts w:ascii="Times New Roman" w:hAnsi="Times New Roman" w:eastAsia="宋体" w:cs="Times New Roman"/>
      <w:szCs w:val="24"/>
    </w:rPr>
  </w:style>
  <w:style w:type="paragraph" w:styleId="890">
    <w:name w:val="List Number 3"/>
    <w:basedOn w:val="823"/>
    <w:qFormat/>
    <w:pPr>
      <w:ind w:left="720" w:hanging="720"/>
      <w:tabs>
        <w:tab w:val="left" w:pos="1200" w:leader="none"/>
      </w:tabs>
    </w:pPr>
  </w:style>
  <w:style w:type="paragraph" w:styleId="891">
    <w:name w:val="List 2"/>
    <w:basedOn w:val="823"/>
    <w:unhideWhenUsed/>
    <w:qFormat/>
    <w:pPr>
      <w:ind w:left="100" w:hanging="200"/>
      <w:spacing w:line="500" w:lineRule="exact"/>
    </w:pPr>
    <w:rPr>
      <w:rFonts w:ascii="Arial" w:hAnsi="Arial" w:eastAsia="仿宋" w:cs="Arial"/>
      <w:sz w:val="28"/>
    </w:rPr>
  </w:style>
  <w:style w:type="paragraph" w:styleId="892">
    <w:name w:val="Block Text"/>
    <w:basedOn w:val="823"/>
    <w:qFormat/>
    <w:pPr>
      <w:ind w:left="630" w:right="630"/>
      <w:jc w:val="center"/>
    </w:pPr>
    <w:rPr>
      <w:rFonts w:ascii="宋体"/>
      <w:b/>
      <w:sz w:val="32"/>
    </w:rPr>
  </w:style>
  <w:style w:type="paragraph" w:styleId="893">
    <w:name w:val="List Bullet 2"/>
    <w:basedOn w:val="823"/>
    <w:qFormat/>
    <w:pPr>
      <w:ind w:left="1236" w:hanging="1236"/>
      <w:tabs>
        <w:tab w:val="left" w:pos="780" w:leader="none"/>
      </w:tabs>
    </w:pPr>
  </w:style>
  <w:style w:type="paragraph" w:styleId="894">
    <w:name w:val="HTML Address"/>
    <w:basedOn w:val="823"/>
    <w:link w:val="895"/>
    <w:qFormat/>
    <w:rPr>
      <w:rFonts w:ascii="等线" w:hAnsi="等线" w:eastAsia="Arial" w:cs="Arial"/>
      <w:i/>
      <w:iCs/>
    </w:rPr>
  </w:style>
  <w:style w:type="character" w:styleId="895" w:customStyle="1">
    <w:name w:val="HTML 地址 字符1"/>
    <w:basedOn w:val="833"/>
    <w:link w:val="894"/>
    <w:uiPriority w:val="99"/>
    <w:semiHidden/>
    <w:qFormat/>
    <w:rPr>
      <w:rFonts w:ascii="Times New Roman" w:hAnsi="Times New Roman" w:eastAsia="宋体" w:cs="Times New Roman"/>
      <w:i/>
      <w:iCs/>
      <w:szCs w:val="24"/>
    </w:rPr>
  </w:style>
  <w:style w:type="paragraph" w:styleId="896">
    <w:name w:val="index 4"/>
    <w:basedOn w:val="823"/>
    <w:next w:val="823"/>
    <w:unhideWhenUsed/>
    <w:qFormat/>
    <w:pPr>
      <w:ind w:left="600"/>
    </w:pPr>
  </w:style>
  <w:style w:type="paragraph" w:styleId="897">
    <w:name w:val="Plain Text"/>
    <w:basedOn w:val="823"/>
    <w:link w:val="898"/>
    <w:uiPriority w:val="99"/>
    <w:qFormat/>
    <w:rPr>
      <w:rFonts w:ascii="宋体" w:hAnsi="Courier New" w:eastAsia="Arial" w:cs="Courier New"/>
      <w:szCs w:val="21"/>
    </w:rPr>
  </w:style>
  <w:style w:type="character" w:styleId="898" w:customStyle="1">
    <w:name w:val="纯文本 字符"/>
    <w:basedOn w:val="833"/>
    <w:link w:val="897"/>
    <w:uiPriority w:val="99"/>
    <w:qFormat/>
    <w:rPr>
      <w:rFonts w:ascii="宋体" w:hAnsi="Courier New" w:eastAsia="宋体" w:cs="Courier New"/>
      <w:szCs w:val="21"/>
    </w:rPr>
  </w:style>
  <w:style w:type="paragraph" w:styleId="899">
    <w:name w:val="List Bullet 5"/>
    <w:basedOn w:val="823"/>
    <w:qFormat/>
    <w:pPr>
      <w:spacing w:line="312" w:lineRule="atLeast"/>
    </w:pPr>
    <w:rPr>
      <w:szCs w:val="20"/>
    </w:rPr>
  </w:style>
  <w:style w:type="paragraph" w:styleId="900">
    <w:name w:val="index 3"/>
    <w:basedOn w:val="823"/>
    <w:next w:val="823"/>
    <w:qFormat/>
    <w:pPr>
      <w:ind w:left="630" w:hanging="210"/>
      <w:jc w:val="left"/>
    </w:pPr>
    <w:rPr>
      <w:rFonts w:ascii="Calibri" w:hAnsi="Calibri"/>
      <w:sz w:val="20"/>
      <w:szCs w:val="20"/>
    </w:rPr>
  </w:style>
  <w:style w:type="paragraph" w:styleId="901">
    <w:name w:val="Date"/>
    <w:basedOn w:val="823"/>
    <w:next w:val="823"/>
    <w:link w:val="902"/>
    <w:qFormat/>
    <w:pPr>
      <w:ind w:left="100"/>
    </w:pPr>
    <w:rPr>
      <w:rFonts w:ascii="仿宋_GB2312" w:hAnsi="等线" w:eastAsia="仿宋_GB2312" w:cs="Arial"/>
      <w:b/>
      <w:sz w:val="36"/>
    </w:rPr>
  </w:style>
  <w:style w:type="character" w:styleId="902" w:customStyle="1">
    <w:name w:val="日期 字符"/>
    <w:basedOn w:val="833"/>
    <w:link w:val="901"/>
    <w:qFormat/>
    <w:rPr>
      <w:rFonts w:ascii="Times New Roman" w:hAnsi="Times New Roman" w:eastAsia="宋体" w:cs="Times New Roman"/>
      <w:szCs w:val="24"/>
    </w:rPr>
  </w:style>
  <w:style w:type="paragraph" w:styleId="903">
    <w:name w:val="Body Text Indent 2"/>
    <w:basedOn w:val="823"/>
    <w:link w:val="904"/>
    <w:qFormat/>
    <w:pPr>
      <w:ind w:firstLine="560"/>
      <w:spacing w:line="520" w:lineRule="exact"/>
    </w:pPr>
    <w:rPr>
      <w:rFonts w:ascii="楷体_GB2312" w:hAnsi="等线" w:eastAsia="楷体_GB2312" w:cs="Arial"/>
      <w:sz w:val="28"/>
      <w:szCs w:val="28"/>
    </w:rPr>
  </w:style>
  <w:style w:type="character" w:styleId="904" w:customStyle="1">
    <w:name w:val="正文文本缩进 2 字符"/>
    <w:basedOn w:val="833"/>
    <w:link w:val="903"/>
    <w:uiPriority w:val="99"/>
    <w:semiHidden/>
    <w:qFormat/>
    <w:rPr>
      <w:rFonts w:ascii="Times New Roman" w:hAnsi="Times New Roman" w:eastAsia="宋体" w:cs="Times New Roman"/>
      <w:szCs w:val="24"/>
    </w:rPr>
  </w:style>
  <w:style w:type="character" w:styleId="905" w:customStyle="1">
    <w:name w:val="尾注文本 字符"/>
    <w:basedOn w:val="833"/>
    <w:link w:val="852"/>
    <w:uiPriority w:val="99"/>
    <w:semiHidden/>
    <w:qFormat/>
    <w:rPr>
      <w:rFonts w:ascii="Times New Roman" w:hAnsi="Times New Roman" w:eastAsia="宋体" w:cs="Times New Roman"/>
      <w:szCs w:val="24"/>
    </w:rPr>
  </w:style>
  <w:style w:type="paragraph" w:styleId="906">
    <w:name w:val="Balloon Text"/>
    <w:basedOn w:val="823"/>
    <w:link w:val="907"/>
    <w:qFormat/>
    <w:rPr>
      <w:rFonts w:ascii="等线" w:hAnsi="等线" w:eastAsia="Arial" w:cs="Arial"/>
      <w:sz w:val="18"/>
      <w:szCs w:val="18"/>
    </w:rPr>
  </w:style>
  <w:style w:type="character" w:styleId="907" w:customStyle="1">
    <w:name w:val="批注框文本 字符"/>
    <w:basedOn w:val="833"/>
    <w:link w:val="906"/>
    <w:qFormat/>
    <w:rPr>
      <w:rFonts w:ascii="Times New Roman" w:hAnsi="Times New Roman" w:eastAsia="宋体" w:cs="Times New Roman"/>
      <w:sz w:val="18"/>
      <w:szCs w:val="18"/>
    </w:rPr>
  </w:style>
  <w:style w:type="paragraph" w:styleId="908">
    <w:name w:val="index heading"/>
    <w:basedOn w:val="823"/>
    <w:next w:val="909"/>
    <w:unhideWhenUsed/>
    <w:qFormat/>
    <w:pPr>
      <w:spacing w:line="300" w:lineRule="auto"/>
    </w:pPr>
    <w:rPr>
      <w:rFonts w:eastAsia="楷体_GB2312"/>
      <w:sz w:val="24"/>
    </w:rPr>
  </w:style>
  <w:style w:type="paragraph" w:styleId="909">
    <w:name w:val="index 1"/>
    <w:basedOn w:val="823"/>
    <w:next w:val="823"/>
    <w:unhideWhenUsed/>
    <w:qFormat/>
  </w:style>
  <w:style w:type="character" w:styleId="910" w:customStyle="1">
    <w:name w:val="副标题 字符"/>
    <w:basedOn w:val="833"/>
    <w:link w:val="840"/>
    <w:uiPriority w:val="11"/>
    <w:qFormat/>
    <w:rPr>
      <w:rFonts w:ascii="等线 Light" w:hAnsi="等线 Light" w:eastAsia="宋体" w:cs="Arial"/>
      <w:b/>
      <w:bCs/>
      <w:sz w:val="32"/>
      <w:szCs w:val="32"/>
    </w:rPr>
  </w:style>
  <w:style w:type="character" w:styleId="911" w:customStyle="1">
    <w:name w:val="脚注文本 字符1"/>
    <w:basedOn w:val="833"/>
    <w:link w:val="850"/>
    <w:uiPriority w:val="99"/>
    <w:semiHidden/>
    <w:qFormat/>
    <w:rPr>
      <w:rFonts w:ascii="Times New Roman" w:hAnsi="Times New Roman" w:eastAsia="宋体" w:cs="Times New Roman"/>
      <w:sz w:val="18"/>
      <w:szCs w:val="18"/>
    </w:rPr>
  </w:style>
  <w:style w:type="paragraph" w:styleId="912">
    <w:name w:val="Body Text Indent 3"/>
    <w:basedOn w:val="823"/>
    <w:link w:val="913"/>
    <w:qFormat/>
    <w:pPr>
      <w:ind w:left="520" w:firstLine="425"/>
      <w:jc w:val="center"/>
    </w:pPr>
    <w:rPr>
      <w:rFonts w:ascii="方正行楷简体" w:hAnsi="Arial" w:eastAsia="方正行楷简体" w:cs="Arial"/>
      <w:sz w:val="36"/>
      <w:szCs w:val="22"/>
    </w:rPr>
  </w:style>
  <w:style w:type="character" w:styleId="913" w:customStyle="1">
    <w:name w:val="正文文本缩进 3 字符"/>
    <w:basedOn w:val="833"/>
    <w:link w:val="912"/>
    <w:uiPriority w:val="99"/>
    <w:semiHidden/>
    <w:qFormat/>
    <w:rPr>
      <w:rFonts w:ascii="Times New Roman" w:hAnsi="Times New Roman" w:eastAsia="宋体" w:cs="Times New Roman"/>
      <w:sz w:val="16"/>
      <w:szCs w:val="16"/>
    </w:rPr>
  </w:style>
  <w:style w:type="paragraph" w:styleId="914">
    <w:name w:val="index 7"/>
    <w:basedOn w:val="823"/>
    <w:next w:val="823"/>
    <w:qFormat/>
    <w:pPr>
      <w:ind w:left="1470" w:hanging="210"/>
      <w:jc w:val="left"/>
    </w:pPr>
    <w:rPr>
      <w:rFonts w:ascii="Calibri" w:hAnsi="Calibri"/>
      <w:sz w:val="20"/>
      <w:szCs w:val="20"/>
    </w:rPr>
  </w:style>
  <w:style w:type="paragraph" w:styleId="915">
    <w:name w:val="index 9"/>
    <w:basedOn w:val="823"/>
    <w:next w:val="823"/>
    <w:qFormat/>
    <w:pPr>
      <w:ind w:left="1890" w:hanging="210"/>
      <w:jc w:val="left"/>
    </w:pPr>
    <w:rPr>
      <w:rFonts w:ascii="Calibri" w:hAnsi="Calibri"/>
      <w:sz w:val="20"/>
      <w:szCs w:val="20"/>
    </w:rPr>
  </w:style>
  <w:style w:type="paragraph" w:styleId="916">
    <w:name w:val="Body Text 2"/>
    <w:basedOn w:val="823"/>
    <w:link w:val="917"/>
    <w:qFormat/>
    <w:pPr>
      <w:spacing w:after="120" w:line="480" w:lineRule="auto"/>
    </w:pPr>
    <w:rPr>
      <w:rFonts w:ascii="等线" w:hAnsi="等线" w:eastAsia="Arial" w:cs="Arial"/>
    </w:rPr>
  </w:style>
  <w:style w:type="character" w:styleId="917" w:customStyle="1">
    <w:name w:val="正文文本 2 字符"/>
    <w:basedOn w:val="833"/>
    <w:link w:val="916"/>
    <w:qFormat/>
    <w:rPr>
      <w:rFonts w:ascii="Times New Roman" w:hAnsi="Times New Roman" w:eastAsia="宋体" w:cs="Times New Roman"/>
      <w:szCs w:val="24"/>
    </w:rPr>
  </w:style>
  <w:style w:type="paragraph" w:styleId="918">
    <w:name w:val="HTML Preformatted"/>
    <w:basedOn w:val="823"/>
    <w:link w:val="919"/>
    <w:qFormat/>
    <w:rPr>
      <w:rFonts w:ascii="Courier New" w:hAnsi="Courier New" w:eastAsia="Arial" w:cs="Courier New"/>
      <w:szCs w:val="22"/>
    </w:rPr>
  </w:style>
  <w:style w:type="character" w:styleId="919" w:customStyle="1">
    <w:name w:val="HTML 预设格式 字符1"/>
    <w:basedOn w:val="833"/>
    <w:link w:val="918"/>
    <w:uiPriority w:val="99"/>
    <w:semiHidden/>
    <w:qFormat/>
    <w:rPr>
      <w:rFonts w:ascii="Courier New" w:hAnsi="Courier New" w:eastAsia="宋体" w:cs="Courier New"/>
      <w:sz w:val="20"/>
      <w:szCs w:val="20"/>
    </w:rPr>
  </w:style>
  <w:style w:type="paragraph" w:styleId="920">
    <w:name w:val="Normal (Web)"/>
    <w:basedOn w:val="823"/>
    <w:link w:val="921"/>
    <w:uiPriority w:val="99"/>
    <w:qFormat/>
    <w:pPr>
      <w:jc w:val="left"/>
      <w:spacing w:before="100" w:beforeAutospacing="1" w:after="100" w:afterAutospacing="1"/>
      <w:widowControl/>
    </w:pPr>
    <w:rPr>
      <w:rFonts w:ascii="宋体" w:hAnsi="宋体"/>
      <w:color w:val="000000"/>
      <w:sz w:val="24"/>
      <w:lang w:eastAsia="en-US"/>
    </w:rPr>
  </w:style>
  <w:style w:type="character" w:styleId="921" w:customStyle="1">
    <w:name w:val="普通(网站) 字符"/>
    <w:link w:val="920"/>
    <w:qFormat/>
    <w:rPr>
      <w:rFonts w:ascii="宋体" w:hAnsi="宋体" w:cs="宋体"/>
      <w:color w:val="000000"/>
      <w:sz w:val="24"/>
      <w:szCs w:val="24"/>
    </w:rPr>
  </w:style>
  <w:style w:type="paragraph" w:styleId="922">
    <w:name w:val="index 2"/>
    <w:basedOn w:val="823"/>
    <w:next w:val="823"/>
    <w:qFormat/>
    <w:pPr>
      <w:ind w:left="420" w:hanging="210"/>
      <w:jc w:val="left"/>
    </w:pPr>
    <w:rPr>
      <w:rFonts w:ascii="Calibri" w:hAnsi="Calibri"/>
      <w:sz w:val="20"/>
      <w:szCs w:val="20"/>
    </w:rPr>
  </w:style>
  <w:style w:type="character" w:styleId="923" w:customStyle="1">
    <w:name w:val="标题 字符"/>
    <w:basedOn w:val="833"/>
    <w:link w:val="839"/>
    <w:uiPriority w:val="10"/>
    <w:qFormat/>
    <w:rPr>
      <w:rFonts w:ascii="等线 Light" w:hAnsi="等线 Light" w:eastAsia="宋体" w:cs="Arial"/>
      <w:b/>
      <w:bCs/>
      <w:sz w:val="32"/>
      <w:szCs w:val="32"/>
    </w:rPr>
  </w:style>
  <w:style w:type="paragraph" w:styleId="924">
    <w:name w:val="annotation subject"/>
    <w:basedOn w:val="878"/>
    <w:next w:val="878"/>
    <w:link w:val="925"/>
    <w:uiPriority w:val="99"/>
    <w:qFormat/>
    <w:rPr>
      <w:b/>
      <w:bCs/>
    </w:rPr>
  </w:style>
  <w:style w:type="character" w:styleId="925" w:customStyle="1">
    <w:name w:val="批注主题 字符"/>
    <w:basedOn w:val="879"/>
    <w:link w:val="924"/>
    <w:uiPriority w:val="99"/>
    <w:semiHidden/>
    <w:qFormat/>
    <w:rPr>
      <w:rFonts w:ascii="Times New Roman" w:hAnsi="Times New Roman" w:eastAsia="宋体" w:cs="Times New Roman"/>
      <w:b/>
      <w:bCs/>
      <w:szCs w:val="24"/>
    </w:rPr>
  </w:style>
  <w:style w:type="paragraph" w:styleId="926">
    <w:name w:val="Body Text First Indent"/>
    <w:basedOn w:val="886"/>
    <w:link w:val="927"/>
    <w:unhideWhenUsed/>
    <w:qFormat/>
    <w:pPr>
      <w:ind w:firstLine="420"/>
      <w:spacing w:after="120"/>
    </w:pPr>
    <w:rPr>
      <w:rFonts w:ascii="Arial" w:eastAsia="Arial"/>
      <w:sz w:val="21"/>
      <w:szCs w:val="21"/>
    </w:rPr>
  </w:style>
  <w:style w:type="character" w:styleId="927" w:customStyle="1">
    <w:name w:val="正文首行缩进 字符"/>
    <w:basedOn w:val="887"/>
    <w:link w:val="926"/>
    <w:uiPriority w:val="99"/>
    <w:semiHidden/>
    <w:qFormat/>
    <w:rPr>
      <w:rFonts w:ascii="Times New Roman" w:hAnsi="Times New Roman" w:eastAsia="宋体" w:cs="Times New Roman"/>
      <w:szCs w:val="24"/>
    </w:rPr>
  </w:style>
  <w:style w:type="paragraph" w:styleId="928">
    <w:name w:val="Body Text First Indent 2"/>
    <w:basedOn w:val="888"/>
    <w:link w:val="929"/>
    <w:unhideWhenUsed/>
    <w:qFormat/>
    <w:pPr>
      <w:ind w:left="420" w:firstLine="420"/>
      <w:spacing w:after="120"/>
    </w:pPr>
    <w:rPr>
      <w:rFonts w:ascii="Arial" w:hAnsi="Arial" w:eastAsia="方正仿宋_GBK"/>
      <w:sz w:val="21"/>
      <w:szCs w:val="24"/>
    </w:rPr>
  </w:style>
  <w:style w:type="character" w:styleId="929" w:customStyle="1">
    <w:name w:val="正文首行缩进 2 字符"/>
    <w:basedOn w:val="889"/>
    <w:link w:val="928"/>
    <w:uiPriority w:val="99"/>
    <w:semiHidden/>
    <w:qFormat/>
    <w:rPr>
      <w:rFonts w:ascii="Times New Roman" w:hAnsi="Times New Roman" w:eastAsia="宋体" w:cs="Times New Roman"/>
      <w:szCs w:val="24"/>
    </w:rPr>
  </w:style>
  <w:style w:type="table" w:styleId="930">
    <w:name w:val="Table Theme"/>
    <w:basedOn w:val="834"/>
    <w:qFormat/>
    <w:pPr>
      <w:jc w:val="both"/>
      <w:widowControl w:val="off"/>
    </w:pPr>
    <w:tblPr/>
  </w:style>
  <w:style w:type="table" w:styleId="931">
    <w:name w:val="Table Elegant"/>
    <w:basedOn w:val="834"/>
    <w:unhideWhenUsed/>
    <w:qFormat/>
    <w:pPr>
      <w:jc w:val="both"/>
      <w:widowControl w:val="off"/>
    </w:pPr>
    <w:tblPr/>
  </w:style>
  <w:style w:type="character" w:styleId="932">
    <w:name w:val="Strong"/>
    <w:qFormat/>
    <w:rPr>
      <w:b/>
      <w:bCs/>
    </w:rPr>
  </w:style>
  <w:style w:type="character" w:styleId="933">
    <w:name w:val="page number"/>
    <w:basedOn w:val="833"/>
    <w:qFormat/>
  </w:style>
  <w:style w:type="character" w:styleId="934">
    <w:name w:val="FollowedHyperlink"/>
    <w:basedOn w:val="833"/>
    <w:uiPriority w:val="99"/>
    <w:unhideWhenUsed/>
    <w:qFormat/>
    <w:rPr>
      <w:color w:val="954f72"/>
      <w:u w:val="single"/>
    </w:rPr>
  </w:style>
  <w:style w:type="character" w:styleId="935">
    <w:name w:val="Emphasis"/>
    <w:uiPriority w:val="20"/>
    <w:qFormat/>
    <w:rPr>
      <w:color w:val="cc0000"/>
    </w:rPr>
  </w:style>
  <w:style w:type="character" w:styleId="936">
    <w:name w:val="HTML Definition"/>
    <w:basedOn w:val="833"/>
    <w:unhideWhenUsed/>
    <w:qFormat/>
  </w:style>
  <w:style w:type="character" w:styleId="937">
    <w:name w:val="HTML Typewriter"/>
    <w:unhideWhenUsed/>
    <w:qFormat/>
    <w:rPr>
      <w:rFonts w:ascii="Courier New" w:hAnsi="Courier New" w:eastAsia="Courier New" w:cs="Courier New"/>
      <w:sz w:val="24"/>
      <w:szCs w:val="24"/>
    </w:rPr>
  </w:style>
  <w:style w:type="character" w:styleId="938">
    <w:name w:val="HTML Acronym"/>
    <w:basedOn w:val="833"/>
    <w:qFormat/>
  </w:style>
  <w:style w:type="character" w:styleId="939">
    <w:name w:val="HTML Variable"/>
    <w:basedOn w:val="833"/>
    <w:unhideWhenUsed/>
    <w:qFormat/>
  </w:style>
  <w:style w:type="character" w:styleId="940">
    <w:name w:val="HTML Code"/>
    <w:unhideWhenUsed/>
    <w:qFormat/>
    <w:rPr>
      <w:rFonts w:ascii="Courier New" w:hAnsi="Courier New" w:eastAsia="Courier New" w:cs="Courier New"/>
      <w:sz w:val="24"/>
      <w:szCs w:val="24"/>
    </w:rPr>
  </w:style>
  <w:style w:type="character" w:styleId="941">
    <w:name w:val="annotation reference"/>
    <w:uiPriority w:val="99"/>
    <w:qFormat/>
    <w:rPr>
      <w:sz w:val="21"/>
      <w:szCs w:val="21"/>
    </w:rPr>
  </w:style>
  <w:style w:type="character" w:styleId="942">
    <w:name w:val="HTML Cite"/>
    <w:basedOn w:val="833"/>
    <w:unhideWhenUsed/>
    <w:qFormat/>
  </w:style>
  <w:style w:type="character" w:styleId="943">
    <w:name w:val="HTML Keyboard"/>
    <w:unhideWhenUsed/>
    <w:qFormat/>
    <w:rPr>
      <w:rFonts w:ascii="Courier New" w:hAnsi="Courier New" w:eastAsia="Courier New" w:cs="Courier New"/>
      <w:sz w:val="24"/>
      <w:szCs w:val="24"/>
    </w:rPr>
  </w:style>
  <w:style w:type="character" w:styleId="944">
    <w:name w:val="HTML Sample"/>
    <w:unhideWhenUsed/>
    <w:qFormat/>
    <w:rPr>
      <w:rFonts w:ascii="Courier New" w:hAnsi="Courier New" w:eastAsia="Courier New" w:cs="Courier New"/>
    </w:rPr>
  </w:style>
  <w:style w:type="character" w:styleId="945" w:customStyle="1">
    <w:name w:val="Heading 1 Char"/>
    <w:basedOn w:val="833"/>
    <w:uiPriority w:val="9"/>
    <w:rPr>
      <w:rFonts w:ascii="Arial" w:hAnsi="Arial" w:eastAsia="Arial" w:cs="Arial"/>
      <w:sz w:val="40"/>
      <w:szCs w:val="40"/>
    </w:rPr>
  </w:style>
  <w:style w:type="character" w:styleId="946" w:customStyle="1">
    <w:name w:val="标题 2 字符2"/>
    <w:basedOn w:val="833"/>
    <w:link w:val="825"/>
    <w:uiPriority w:val="9"/>
    <w:rPr>
      <w:rFonts w:ascii="Arial" w:hAnsi="Arial" w:eastAsia="Arial" w:cs="Arial"/>
      <w:sz w:val="34"/>
    </w:rPr>
  </w:style>
  <w:style w:type="character" w:styleId="947" w:customStyle="1">
    <w:name w:val="Heading 3 Char"/>
    <w:basedOn w:val="833"/>
    <w:uiPriority w:val="9"/>
    <w:rPr>
      <w:rFonts w:ascii="Arial" w:hAnsi="Arial" w:eastAsia="Arial" w:cs="Arial"/>
      <w:sz w:val="30"/>
      <w:szCs w:val="30"/>
    </w:rPr>
  </w:style>
  <w:style w:type="character" w:styleId="948" w:customStyle="1">
    <w:name w:val="Heading 4 Char"/>
    <w:basedOn w:val="833"/>
    <w:uiPriority w:val="9"/>
    <w:rPr>
      <w:rFonts w:ascii="Arial" w:hAnsi="Arial" w:eastAsia="Arial" w:cs="Arial"/>
      <w:b/>
      <w:bCs/>
      <w:sz w:val="26"/>
      <w:szCs w:val="26"/>
    </w:rPr>
  </w:style>
  <w:style w:type="character" w:styleId="949" w:customStyle="1">
    <w:name w:val="标题 5 字符"/>
    <w:basedOn w:val="833"/>
    <w:link w:val="828"/>
    <w:uiPriority w:val="9"/>
    <w:rPr>
      <w:rFonts w:ascii="Arial" w:hAnsi="Arial" w:eastAsia="Arial" w:cs="Arial"/>
      <w:b/>
      <w:bCs/>
      <w:sz w:val="24"/>
      <w:szCs w:val="24"/>
    </w:rPr>
  </w:style>
  <w:style w:type="character" w:styleId="950" w:customStyle="1">
    <w:name w:val="标题 6 字符"/>
    <w:basedOn w:val="833"/>
    <w:link w:val="829"/>
    <w:uiPriority w:val="9"/>
    <w:rPr>
      <w:rFonts w:ascii="Arial" w:hAnsi="Arial" w:eastAsia="Arial" w:cs="Arial"/>
      <w:b/>
      <w:bCs/>
      <w:sz w:val="22"/>
      <w:szCs w:val="22"/>
    </w:rPr>
  </w:style>
  <w:style w:type="character" w:styleId="951" w:customStyle="1">
    <w:name w:val="标题 7 字符"/>
    <w:basedOn w:val="833"/>
    <w:link w:val="830"/>
    <w:uiPriority w:val="9"/>
    <w:rPr>
      <w:rFonts w:ascii="Arial" w:hAnsi="Arial" w:eastAsia="Arial" w:cs="Arial"/>
      <w:b/>
      <w:bCs/>
      <w:i/>
      <w:iCs/>
      <w:sz w:val="22"/>
      <w:szCs w:val="22"/>
    </w:rPr>
  </w:style>
  <w:style w:type="character" w:styleId="952" w:customStyle="1">
    <w:name w:val="标题 8 字符"/>
    <w:basedOn w:val="833"/>
    <w:link w:val="831"/>
    <w:uiPriority w:val="9"/>
    <w:rPr>
      <w:rFonts w:ascii="Arial" w:hAnsi="Arial" w:eastAsia="Arial" w:cs="Arial"/>
      <w:i/>
      <w:iCs/>
      <w:sz w:val="22"/>
      <w:szCs w:val="22"/>
    </w:rPr>
  </w:style>
  <w:style w:type="character" w:styleId="953" w:customStyle="1">
    <w:name w:val="标题 9 字符"/>
    <w:basedOn w:val="833"/>
    <w:link w:val="832"/>
    <w:uiPriority w:val="9"/>
    <w:rPr>
      <w:rFonts w:ascii="Arial" w:hAnsi="Arial" w:eastAsia="Arial" w:cs="Arial"/>
      <w:i/>
      <w:iCs/>
      <w:sz w:val="21"/>
      <w:szCs w:val="21"/>
    </w:rPr>
  </w:style>
  <w:style w:type="character" w:styleId="954" w:customStyle="1">
    <w:name w:val="Title Char"/>
    <w:basedOn w:val="833"/>
    <w:uiPriority w:val="10"/>
    <w:rPr>
      <w:sz w:val="48"/>
      <w:szCs w:val="48"/>
    </w:rPr>
  </w:style>
  <w:style w:type="character" w:styleId="955" w:customStyle="1">
    <w:name w:val="Subtitle Char"/>
    <w:basedOn w:val="833"/>
    <w:uiPriority w:val="11"/>
    <w:rPr>
      <w:sz w:val="24"/>
      <w:szCs w:val="24"/>
    </w:rPr>
  </w:style>
  <w:style w:type="character" w:styleId="956" w:customStyle="1">
    <w:name w:val="引用 字符2"/>
    <w:link w:val="841"/>
    <w:uiPriority w:val="29"/>
    <w:rPr>
      <w:i/>
    </w:rPr>
  </w:style>
  <w:style w:type="character" w:styleId="957" w:customStyle="1">
    <w:name w:val="明显引用 字符2"/>
    <w:link w:val="843"/>
    <w:uiPriority w:val="30"/>
    <w:rPr>
      <w:i/>
    </w:rPr>
  </w:style>
  <w:style w:type="character" w:styleId="958" w:customStyle="1">
    <w:name w:val="Header Char"/>
    <w:basedOn w:val="833"/>
    <w:link w:val="845"/>
    <w:uiPriority w:val="99"/>
  </w:style>
  <w:style w:type="character" w:styleId="959" w:customStyle="1">
    <w:name w:val="Footer Char"/>
    <w:basedOn w:val="833"/>
    <w:uiPriority w:val="99"/>
  </w:style>
  <w:style w:type="character" w:styleId="960" w:customStyle="1">
    <w:name w:val="Caption Char"/>
    <w:link w:val="846"/>
    <w:uiPriority w:val="99"/>
  </w:style>
  <w:style w:type="table" w:styleId="961" w:customStyle="1">
    <w:name w:val="Table Grid Light"/>
    <w:basedOn w:val="834"/>
    <w:uiPriority w:val="59"/>
    <w:tblPr/>
  </w:style>
  <w:style w:type="table" w:styleId="962" w:customStyle="1">
    <w:name w:val="无格式表格 11"/>
    <w:basedOn w:val="834"/>
    <w:uiPriority w:val="59"/>
    <w:tblPr/>
  </w:style>
  <w:style w:type="table" w:styleId="963" w:customStyle="1">
    <w:name w:val="无格式表格 21"/>
    <w:basedOn w:val="834"/>
    <w:uiPriority w:val="59"/>
    <w:tblPr/>
  </w:style>
  <w:style w:type="table" w:styleId="964" w:customStyle="1">
    <w:name w:val="无格式表格 31"/>
    <w:basedOn w:val="834"/>
    <w:uiPriority w:val="99"/>
    <w:tblPr/>
  </w:style>
  <w:style w:type="table" w:styleId="965" w:customStyle="1">
    <w:name w:val="无格式表格 41"/>
    <w:basedOn w:val="834"/>
    <w:uiPriority w:val="99"/>
    <w:tblPr/>
  </w:style>
  <w:style w:type="table" w:styleId="966" w:customStyle="1">
    <w:name w:val="无格式表格 51"/>
    <w:basedOn w:val="834"/>
    <w:uiPriority w:val="99"/>
    <w:tblPr/>
  </w:style>
  <w:style w:type="table" w:styleId="967" w:customStyle="1">
    <w:name w:val="网格表 1 浅色1"/>
    <w:basedOn w:val="834"/>
    <w:uiPriority w:val="99"/>
    <w:tblPr/>
  </w:style>
  <w:style w:type="table" w:styleId="968" w:customStyle="1">
    <w:name w:val="Grid Table 1 Light - Accent 1"/>
    <w:basedOn w:val="834"/>
    <w:uiPriority w:val="99"/>
    <w:tblPr/>
  </w:style>
  <w:style w:type="table" w:styleId="969" w:customStyle="1">
    <w:name w:val="Grid Table 1 Light - Accent 2"/>
    <w:basedOn w:val="834"/>
    <w:uiPriority w:val="99"/>
    <w:tblPr/>
  </w:style>
  <w:style w:type="table" w:styleId="970" w:customStyle="1">
    <w:name w:val="Grid Table 1 Light - Accent 3"/>
    <w:basedOn w:val="834"/>
    <w:uiPriority w:val="99"/>
    <w:tblPr/>
  </w:style>
  <w:style w:type="table" w:styleId="971" w:customStyle="1">
    <w:name w:val="Grid Table 1 Light - Accent 4"/>
    <w:basedOn w:val="834"/>
    <w:uiPriority w:val="99"/>
    <w:tblPr/>
  </w:style>
  <w:style w:type="table" w:styleId="972" w:customStyle="1">
    <w:name w:val="Grid Table 1 Light - Accent 5"/>
    <w:basedOn w:val="834"/>
    <w:uiPriority w:val="99"/>
    <w:tblPr/>
  </w:style>
  <w:style w:type="table" w:styleId="973" w:customStyle="1">
    <w:name w:val="Grid Table 1 Light - Accent 6"/>
    <w:basedOn w:val="834"/>
    <w:uiPriority w:val="99"/>
    <w:tblPr/>
  </w:style>
  <w:style w:type="table" w:styleId="974" w:customStyle="1">
    <w:name w:val="网格表 21"/>
    <w:basedOn w:val="834"/>
    <w:uiPriority w:val="99"/>
    <w:tblPr/>
  </w:style>
  <w:style w:type="table" w:styleId="975" w:customStyle="1">
    <w:name w:val="Grid Table 2 - Accent 1"/>
    <w:basedOn w:val="834"/>
    <w:uiPriority w:val="99"/>
    <w:tblPr/>
  </w:style>
  <w:style w:type="table" w:styleId="976" w:customStyle="1">
    <w:name w:val="Grid Table 2 - Accent 2"/>
    <w:basedOn w:val="834"/>
    <w:uiPriority w:val="99"/>
    <w:tblPr/>
  </w:style>
  <w:style w:type="table" w:styleId="977" w:customStyle="1">
    <w:name w:val="Grid Table 2 - Accent 3"/>
    <w:basedOn w:val="834"/>
    <w:uiPriority w:val="99"/>
    <w:tblPr/>
  </w:style>
  <w:style w:type="table" w:styleId="978" w:customStyle="1">
    <w:name w:val="Grid Table 2 - Accent 4"/>
    <w:basedOn w:val="834"/>
    <w:uiPriority w:val="99"/>
    <w:tblPr/>
  </w:style>
  <w:style w:type="table" w:styleId="979" w:customStyle="1">
    <w:name w:val="Grid Table 2 - Accent 5"/>
    <w:basedOn w:val="834"/>
    <w:uiPriority w:val="99"/>
    <w:tblPr/>
  </w:style>
  <w:style w:type="table" w:styleId="980" w:customStyle="1">
    <w:name w:val="Grid Table 2 - Accent 6"/>
    <w:basedOn w:val="834"/>
    <w:uiPriority w:val="99"/>
    <w:tblPr/>
  </w:style>
  <w:style w:type="table" w:styleId="981" w:customStyle="1">
    <w:name w:val="网格表 31"/>
    <w:basedOn w:val="834"/>
    <w:uiPriority w:val="99"/>
    <w:tblPr/>
  </w:style>
  <w:style w:type="table" w:styleId="982" w:customStyle="1">
    <w:name w:val="Grid Table 3 - Accent 1"/>
    <w:basedOn w:val="834"/>
    <w:uiPriority w:val="99"/>
    <w:tblPr/>
  </w:style>
  <w:style w:type="table" w:styleId="983" w:customStyle="1">
    <w:name w:val="Grid Table 3 - Accent 2"/>
    <w:basedOn w:val="834"/>
    <w:uiPriority w:val="99"/>
    <w:tblPr/>
  </w:style>
  <w:style w:type="table" w:styleId="984" w:customStyle="1">
    <w:name w:val="Grid Table 3 - Accent 3"/>
    <w:basedOn w:val="834"/>
    <w:uiPriority w:val="99"/>
    <w:tblPr/>
  </w:style>
  <w:style w:type="table" w:styleId="985" w:customStyle="1">
    <w:name w:val="Grid Table 3 - Accent 4"/>
    <w:basedOn w:val="834"/>
    <w:uiPriority w:val="99"/>
    <w:tblPr/>
  </w:style>
  <w:style w:type="table" w:styleId="986" w:customStyle="1">
    <w:name w:val="Grid Table 3 - Accent 5"/>
    <w:basedOn w:val="834"/>
    <w:uiPriority w:val="99"/>
    <w:tblPr/>
  </w:style>
  <w:style w:type="table" w:styleId="987" w:customStyle="1">
    <w:name w:val="Grid Table 3 - Accent 6"/>
    <w:basedOn w:val="834"/>
    <w:uiPriority w:val="99"/>
    <w:tblPr/>
  </w:style>
  <w:style w:type="table" w:styleId="988" w:customStyle="1">
    <w:name w:val="网格表 41"/>
    <w:basedOn w:val="834"/>
    <w:uiPriority w:val="59"/>
    <w:tblPr/>
  </w:style>
  <w:style w:type="table" w:styleId="989" w:customStyle="1">
    <w:name w:val="Grid Table 4 - Accent 1"/>
    <w:basedOn w:val="834"/>
    <w:uiPriority w:val="59"/>
    <w:tblPr/>
  </w:style>
  <w:style w:type="table" w:styleId="990" w:customStyle="1">
    <w:name w:val="Grid Table 4 - Accent 2"/>
    <w:basedOn w:val="834"/>
    <w:uiPriority w:val="59"/>
    <w:tblPr/>
  </w:style>
  <w:style w:type="table" w:styleId="991" w:customStyle="1">
    <w:name w:val="Grid Table 4 - Accent 3"/>
    <w:basedOn w:val="834"/>
    <w:uiPriority w:val="59"/>
    <w:tblPr/>
  </w:style>
  <w:style w:type="table" w:styleId="992" w:customStyle="1">
    <w:name w:val="Grid Table 4 - Accent 4"/>
    <w:basedOn w:val="834"/>
    <w:uiPriority w:val="59"/>
    <w:tblPr/>
  </w:style>
  <w:style w:type="table" w:styleId="993" w:customStyle="1">
    <w:name w:val="Grid Table 4 - Accent 5"/>
    <w:basedOn w:val="834"/>
    <w:uiPriority w:val="59"/>
    <w:tblPr/>
  </w:style>
  <w:style w:type="table" w:styleId="994" w:customStyle="1">
    <w:name w:val="Grid Table 4 - Accent 6"/>
    <w:basedOn w:val="834"/>
    <w:uiPriority w:val="59"/>
    <w:tblPr/>
  </w:style>
  <w:style w:type="table" w:styleId="995" w:customStyle="1">
    <w:name w:val="网格表 5 深色1"/>
    <w:basedOn w:val="834"/>
    <w:uiPriority w:val="99"/>
    <w:tblPr/>
  </w:style>
  <w:style w:type="table" w:styleId="996" w:customStyle="1">
    <w:name w:val="Grid Table 5 Dark- Accent 1"/>
    <w:basedOn w:val="834"/>
    <w:uiPriority w:val="99"/>
    <w:tblPr/>
  </w:style>
  <w:style w:type="table" w:styleId="997" w:customStyle="1">
    <w:name w:val="Grid Table 5 Dark - Accent 2"/>
    <w:basedOn w:val="834"/>
    <w:uiPriority w:val="99"/>
    <w:tblPr/>
  </w:style>
  <w:style w:type="table" w:styleId="998" w:customStyle="1">
    <w:name w:val="Grid Table 5 Dark - Accent 3"/>
    <w:basedOn w:val="834"/>
    <w:uiPriority w:val="99"/>
    <w:tblPr/>
  </w:style>
  <w:style w:type="table" w:styleId="999" w:customStyle="1">
    <w:name w:val="Grid Table 5 Dark- Accent 4"/>
    <w:basedOn w:val="834"/>
    <w:uiPriority w:val="99"/>
    <w:tblPr/>
  </w:style>
  <w:style w:type="table" w:styleId="1000" w:customStyle="1">
    <w:name w:val="Grid Table 5 Dark - Accent 5"/>
    <w:basedOn w:val="834"/>
    <w:uiPriority w:val="99"/>
    <w:tblPr/>
  </w:style>
  <w:style w:type="table" w:styleId="1001" w:customStyle="1">
    <w:name w:val="Grid Table 5 Dark - Accent 6"/>
    <w:basedOn w:val="834"/>
    <w:uiPriority w:val="99"/>
    <w:tblPr/>
  </w:style>
  <w:style w:type="table" w:styleId="1002" w:customStyle="1">
    <w:name w:val="网格表 6 彩色1"/>
    <w:basedOn w:val="834"/>
    <w:uiPriority w:val="99"/>
    <w:tblPr/>
  </w:style>
  <w:style w:type="table" w:styleId="1003" w:customStyle="1">
    <w:name w:val="Grid Table 6 Colorful - Accent 1"/>
    <w:basedOn w:val="834"/>
    <w:uiPriority w:val="99"/>
    <w:tblPr/>
  </w:style>
  <w:style w:type="table" w:styleId="1004" w:customStyle="1">
    <w:name w:val="Grid Table 6 Colorful - Accent 2"/>
    <w:basedOn w:val="834"/>
    <w:uiPriority w:val="99"/>
    <w:tblPr/>
  </w:style>
  <w:style w:type="table" w:styleId="1005" w:customStyle="1">
    <w:name w:val="Grid Table 6 Colorful - Accent 3"/>
    <w:basedOn w:val="834"/>
    <w:uiPriority w:val="99"/>
    <w:tblPr/>
  </w:style>
  <w:style w:type="table" w:styleId="1006" w:customStyle="1">
    <w:name w:val="Grid Table 6 Colorful - Accent 4"/>
    <w:basedOn w:val="834"/>
    <w:uiPriority w:val="99"/>
    <w:tblPr/>
  </w:style>
  <w:style w:type="table" w:styleId="1007" w:customStyle="1">
    <w:name w:val="Grid Table 6 Colorful - Accent 5"/>
    <w:basedOn w:val="834"/>
    <w:uiPriority w:val="99"/>
    <w:tblPr/>
  </w:style>
  <w:style w:type="table" w:styleId="1008" w:customStyle="1">
    <w:name w:val="Grid Table 6 Colorful - Accent 6"/>
    <w:basedOn w:val="834"/>
    <w:uiPriority w:val="99"/>
    <w:tblPr/>
  </w:style>
  <w:style w:type="table" w:styleId="1009" w:customStyle="1">
    <w:name w:val="网格表 7 彩色1"/>
    <w:basedOn w:val="834"/>
    <w:uiPriority w:val="99"/>
    <w:tblPr/>
  </w:style>
  <w:style w:type="table" w:styleId="1010" w:customStyle="1">
    <w:name w:val="Grid Table 7 Colorful - Accent 1"/>
    <w:basedOn w:val="834"/>
    <w:uiPriority w:val="99"/>
    <w:tblPr/>
  </w:style>
  <w:style w:type="table" w:styleId="1011" w:customStyle="1">
    <w:name w:val="Grid Table 7 Colorful - Accent 2"/>
    <w:basedOn w:val="834"/>
    <w:uiPriority w:val="99"/>
    <w:tblPr/>
  </w:style>
  <w:style w:type="table" w:styleId="1012" w:customStyle="1">
    <w:name w:val="Grid Table 7 Colorful - Accent 3"/>
    <w:basedOn w:val="834"/>
    <w:uiPriority w:val="99"/>
    <w:tblPr/>
  </w:style>
  <w:style w:type="table" w:styleId="1013" w:customStyle="1">
    <w:name w:val="Grid Table 7 Colorful - Accent 4"/>
    <w:basedOn w:val="834"/>
    <w:uiPriority w:val="99"/>
    <w:tblPr/>
  </w:style>
  <w:style w:type="table" w:styleId="1014" w:customStyle="1">
    <w:name w:val="Grid Table 7 Colorful - Accent 5"/>
    <w:basedOn w:val="834"/>
    <w:uiPriority w:val="99"/>
    <w:tblPr/>
  </w:style>
  <w:style w:type="table" w:styleId="1015" w:customStyle="1">
    <w:name w:val="Grid Table 7 Colorful - Accent 6"/>
    <w:basedOn w:val="834"/>
    <w:uiPriority w:val="99"/>
    <w:tblPr/>
  </w:style>
  <w:style w:type="table" w:styleId="1016" w:customStyle="1">
    <w:name w:val="清单表 1 浅色1"/>
    <w:basedOn w:val="834"/>
    <w:uiPriority w:val="99"/>
    <w:tblPr/>
  </w:style>
  <w:style w:type="table" w:styleId="1017" w:customStyle="1">
    <w:name w:val="List Table 1 Light - Accent 1"/>
    <w:basedOn w:val="834"/>
    <w:uiPriority w:val="99"/>
    <w:tblPr/>
  </w:style>
  <w:style w:type="table" w:styleId="1018" w:customStyle="1">
    <w:name w:val="List Table 1 Light - Accent 2"/>
    <w:basedOn w:val="834"/>
    <w:uiPriority w:val="99"/>
    <w:tblPr/>
  </w:style>
  <w:style w:type="table" w:styleId="1019" w:customStyle="1">
    <w:name w:val="List Table 1 Light - Accent 3"/>
    <w:basedOn w:val="834"/>
    <w:uiPriority w:val="99"/>
    <w:tblPr/>
  </w:style>
  <w:style w:type="table" w:styleId="1020" w:customStyle="1">
    <w:name w:val="List Table 1 Light - Accent 4"/>
    <w:basedOn w:val="834"/>
    <w:uiPriority w:val="99"/>
    <w:tblPr/>
  </w:style>
  <w:style w:type="table" w:styleId="1021" w:customStyle="1">
    <w:name w:val="List Table 1 Light - Accent 5"/>
    <w:basedOn w:val="834"/>
    <w:uiPriority w:val="99"/>
    <w:tblPr/>
  </w:style>
  <w:style w:type="table" w:styleId="1022" w:customStyle="1">
    <w:name w:val="List Table 1 Light - Accent 6"/>
    <w:basedOn w:val="834"/>
    <w:uiPriority w:val="99"/>
    <w:tblPr/>
  </w:style>
  <w:style w:type="table" w:styleId="1023" w:customStyle="1">
    <w:name w:val="清单表 21"/>
    <w:basedOn w:val="834"/>
    <w:uiPriority w:val="99"/>
    <w:tblPr/>
  </w:style>
  <w:style w:type="table" w:styleId="1024" w:customStyle="1">
    <w:name w:val="List Table 2 - Accent 1"/>
    <w:basedOn w:val="834"/>
    <w:uiPriority w:val="99"/>
    <w:tblPr/>
  </w:style>
  <w:style w:type="table" w:styleId="1025" w:customStyle="1">
    <w:name w:val="List Table 2 - Accent 2"/>
    <w:basedOn w:val="834"/>
    <w:uiPriority w:val="99"/>
    <w:tblPr/>
  </w:style>
  <w:style w:type="table" w:styleId="1026" w:customStyle="1">
    <w:name w:val="List Table 2 - Accent 3"/>
    <w:basedOn w:val="834"/>
    <w:uiPriority w:val="99"/>
    <w:tblPr/>
  </w:style>
  <w:style w:type="table" w:styleId="1027" w:customStyle="1">
    <w:name w:val="List Table 2 - Accent 4"/>
    <w:basedOn w:val="834"/>
    <w:uiPriority w:val="99"/>
    <w:tblPr/>
  </w:style>
  <w:style w:type="table" w:styleId="1028" w:customStyle="1">
    <w:name w:val="List Table 2 - Accent 5"/>
    <w:basedOn w:val="834"/>
    <w:uiPriority w:val="99"/>
    <w:tblPr/>
  </w:style>
  <w:style w:type="table" w:styleId="1029" w:customStyle="1">
    <w:name w:val="List Table 2 - Accent 6"/>
    <w:basedOn w:val="834"/>
    <w:uiPriority w:val="99"/>
    <w:tblPr/>
  </w:style>
  <w:style w:type="table" w:styleId="1030" w:customStyle="1">
    <w:name w:val="清单表 31"/>
    <w:basedOn w:val="834"/>
    <w:uiPriority w:val="99"/>
    <w:tblPr/>
  </w:style>
  <w:style w:type="table" w:styleId="1031" w:customStyle="1">
    <w:name w:val="List Table 3 - Accent 1"/>
    <w:basedOn w:val="834"/>
    <w:uiPriority w:val="99"/>
    <w:tblPr/>
  </w:style>
  <w:style w:type="table" w:styleId="1032" w:customStyle="1">
    <w:name w:val="List Table 3 - Accent 2"/>
    <w:basedOn w:val="834"/>
    <w:uiPriority w:val="99"/>
    <w:tblPr/>
  </w:style>
  <w:style w:type="table" w:styleId="1033" w:customStyle="1">
    <w:name w:val="List Table 3 - Accent 3"/>
    <w:basedOn w:val="834"/>
    <w:uiPriority w:val="99"/>
    <w:tblPr/>
  </w:style>
  <w:style w:type="table" w:styleId="1034" w:customStyle="1">
    <w:name w:val="List Table 3 - Accent 4"/>
    <w:basedOn w:val="834"/>
    <w:uiPriority w:val="99"/>
    <w:tblPr/>
  </w:style>
  <w:style w:type="table" w:styleId="1035" w:customStyle="1">
    <w:name w:val="List Table 3 - Accent 5"/>
    <w:basedOn w:val="834"/>
    <w:uiPriority w:val="99"/>
    <w:tblPr/>
  </w:style>
  <w:style w:type="table" w:styleId="1036" w:customStyle="1">
    <w:name w:val="List Table 3 - Accent 6"/>
    <w:basedOn w:val="834"/>
    <w:uiPriority w:val="99"/>
    <w:tblPr/>
  </w:style>
  <w:style w:type="table" w:styleId="1037" w:customStyle="1">
    <w:name w:val="清单表 41"/>
    <w:basedOn w:val="834"/>
    <w:uiPriority w:val="99"/>
    <w:tblPr/>
  </w:style>
  <w:style w:type="table" w:styleId="1038" w:customStyle="1">
    <w:name w:val="List Table 4 - Accent 1"/>
    <w:basedOn w:val="834"/>
    <w:uiPriority w:val="99"/>
    <w:tblPr/>
  </w:style>
  <w:style w:type="table" w:styleId="1039" w:customStyle="1">
    <w:name w:val="List Table 4 - Accent 2"/>
    <w:basedOn w:val="834"/>
    <w:uiPriority w:val="99"/>
    <w:tblPr/>
  </w:style>
  <w:style w:type="table" w:styleId="1040" w:customStyle="1">
    <w:name w:val="List Table 4 - Accent 3"/>
    <w:basedOn w:val="834"/>
    <w:uiPriority w:val="99"/>
    <w:tblPr/>
  </w:style>
  <w:style w:type="table" w:styleId="1041" w:customStyle="1">
    <w:name w:val="List Table 4 - Accent 4"/>
    <w:basedOn w:val="834"/>
    <w:uiPriority w:val="99"/>
    <w:tblPr/>
  </w:style>
  <w:style w:type="table" w:styleId="1042" w:customStyle="1">
    <w:name w:val="List Table 4 - Accent 5"/>
    <w:basedOn w:val="834"/>
    <w:uiPriority w:val="99"/>
    <w:tblPr/>
  </w:style>
  <w:style w:type="table" w:styleId="1043" w:customStyle="1">
    <w:name w:val="List Table 4 - Accent 6"/>
    <w:basedOn w:val="834"/>
    <w:uiPriority w:val="99"/>
    <w:tblPr/>
  </w:style>
  <w:style w:type="table" w:styleId="1044" w:customStyle="1">
    <w:name w:val="清单表 5 深色1"/>
    <w:basedOn w:val="834"/>
    <w:uiPriority w:val="99"/>
    <w:tblPr/>
  </w:style>
  <w:style w:type="table" w:styleId="1045" w:customStyle="1">
    <w:name w:val="List Table 5 Dark - Accent 1"/>
    <w:basedOn w:val="834"/>
    <w:uiPriority w:val="99"/>
    <w:tblPr/>
  </w:style>
  <w:style w:type="table" w:styleId="1046" w:customStyle="1">
    <w:name w:val="List Table 5 Dark - Accent 2"/>
    <w:basedOn w:val="834"/>
    <w:uiPriority w:val="99"/>
    <w:tblPr/>
  </w:style>
  <w:style w:type="table" w:styleId="1047" w:customStyle="1">
    <w:name w:val="List Table 5 Dark - Accent 3"/>
    <w:basedOn w:val="834"/>
    <w:uiPriority w:val="99"/>
    <w:tblPr/>
  </w:style>
  <w:style w:type="table" w:styleId="1048" w:customStyle="1">
    <w:name w:val="List Table 5 Dark - Accent 4"/>
    <w:basedOn w:val="834"/>
    <w:uiPriority w:val="99"/>
    <w:tblPr/>
  </w:style>
  <w:style w:type="table" w:styleId="1049" w:customStyle="1">
    <w:name w:val="List Table 5 Dark - Accent 5"/>
    <w:basedOn w:val="834"/>
    <w:uiPriority w:val="99"/>
    <w:tblPr/>
  </w:style>
  <w:style w:type="table" w:styleId="1050" w:customStyle="1">
    <w:name w:val="List Table 5 Dark - Accent 6"/>
    <w:basedOn w:val="834"/>
    <w:uiPriority w:val="99"/>
    <w:tblPr/>
  </w:style>
  <w:style w:type="table" w:styleId="1051" w:customStyle="1">
    <w:name w:val="清单表 6 彩色1"/>
    <w:basedOn w:val="834"/>
    <w:uiPriority w:val="99"/>
    <w:tblPr/>
  </w:style>
  <w:style w:type="table" w:styleId="1052" w:customStyle="1">
    <w:name w:val="List Table 6 Colorful - Accent 1"/>
    <w:basedOn w:val="834"/>
    <w:uiPriority w:val="99"/>
    <w:tblPr/>
  </w:style>
  <w:style w:type="table" w:styleId="1053" w:customStyle="1">
    <w:name w:val="List Table 6 Colorful - Accent 2"/>
    <w:basedOn w:val="834"/>
    <w:uiPriority w:val="99"/>
    <w:tblPr/>
  </w:style>
  <w:style w:type="table" w:styleId="1054" w:customStyle="1">
    <w:name w:val="List Table 6 Colorful - Accent 3"/>
    <w:basedOn w:val="834"/>
    <w:uiPriority w:val="99"/>
    <w:tblPr/>
  </w:style>
  <w:style w:type="table" w:styleId="1055" w:customStyle="1">
    <w:name w:val="List Table 6 Colorful - Accent 4"/>
    <w:basedOn w:val="834"/>
    <w:uiPriority w:val="99"/>
    <w:tblPr/>
  </w:style>
  <w:style w:type="table" w:styleId="1056" w:customStyle="1">
    <w:name w:val="List Table 6 Colorful - Accent 5"/>
    <w:basedOn w:val="834"/>
    <w:uiPriority w:val="99"/>
    <w:tblPr/>
  </w:style>
  <w:style w:type="table" w:styleId="1057" w:customStyle="1">
    <w:name w:val="List Table 6 Colorful - Accent 6"/>
    <w:basedOn w:val="834"/>
    <w:uiPriority w:val="99"/>
    <w:tblPr/>
  </w:style>
  <w:style w:type="table" w:styleId="1058" w:customStyle="1">
    <w:name w:val="清单表 7 彩色1"/>
    <w:basedOn w:val="834"/>
    <w:uiPriority w:val="99"/>
    <w:tblPr/>
  </w:style>
  <w:style w:type="table" w:styleId="1059" w:customStyle="1">
    <w:name w:val="List Table 7 Colorful - Accent 1"/>
    <w:basedOn w:val="834"/>
    <w:uiPriority w:val="99"/>
    <w:tblPr/>
  </w:style>
  <w:style w:type="table" w:styleId="1060" w:customStyle="1">
    <w:name w:val="List Table 7 Colorful - Accent 2"/>
    <w:basedOn w:val="834"/>
    <w:uiPriority w:val="99"/>
    <w:tblPr/>
  </w:style>
  <w:style w:type="table" w:styleId="1061" w:customStyle="1">
    <w:name w:val="List Table 7 Colorful - Accent 3"/>
    <w:basedOn w:val="834"/>
    <w:uiPriority w:val="99"/>
    <w:tblPr/>
  </w:style>
  <w:style w:type="table" w:styleId="1062" w:customStyle="1">
    <w:name w:val="List Table 7 Colorful - Accent 4"/>
    <w:basedOn w:val="834"/>
    <w:uiPriority w:val="99"/>
    <w:tblPr/>
  </w:style>
  <w:style w:type="table" w:styleId="1063" w:customStyle="1">
    <w:name w:val="List Table 7 Colorful - Accent 5"/>
    <w:basedOn w:val="834"/>
    <w:uiPriority w:val="99"/>
    <w:tblPr/>
  </w:style>
  <w:style w:type="table" w:styleId="1064" w:customStyle="1">
    <w:name w:val="List Table 7 Colorful - Accent 6"/>
    <w:basedOn w:val="834"/>
    <w:uiPriority w:val="99"/>
    <w:tblPr/>
  </w:style>
  <w:style w:type="table" w:styleId="1065" w:customStyle="1">
    <w:name w:val="Lined - Accent"/>
    <w:basedOn w:val="834"/>
    <w:uiPriority w:val="99"/>
    <w:rPr>
      <w:color w:val="404040"/>
    </w:rPr>
    <w:tblPr/>
  </w:style>
  <w:style w:type="table" w:styleId="1066" w:customStyle="1">
    <w:name w:val="Lined - Accent 1"/>
    <w:basedOn w:val="834"/>
    <w:uiPriority w:val="99"/>
    <w:rPr>
      <w:color w:val="404040"/>
    </w:rPr>
    <w:tblPr/>
  </w:style>
  <w:style w:type="table" w:styleId="1067" w:customStyle="1">
    <w:name w:val="Lined - Accent 2"/>
    <w:basedOn w:val="834"/>
    <w:uiPriority w:val="99"/>
    <w:rPr>
      <w:color w:val="404040"/>
    </w:rPr>
    <w:tblPr/>
  </w:style>
  <w:style w:type="table" w:styleId="1068" w:customStyle="1">
    <w:name w:val="Lined - Accent 3"/>
    <w:basedOn w:val="834"/>
    <w:uiPriority w:val="99"/>
    <w:rPr>
      <w:color w:val="404040"/>
    </w:rPr>
    <w:tblPr/>
  </w:style>
  <w:style w:type="table" w:styleId="1069" w:customStyle="1">
    <w:name w:val="Lined - Accent 4"/>
    <w:basedOn w:val="834"/>
    <w:uiPriority w:val="99"/>
    <w:rPr>
      <w:color w:val="404040"/>
    </w:rPr>
    <w:tblPr/>
  </w:style>
  <w:style w:type="table" w:styleId="1070" w:customStyle="1">
    <w:name w:val="Lined - Accent 5"/>
    <w:basedOn w:val="834"/>
    <w:uiPriority w:val="99"/>
    <w:rPr>
      <w:color w:val="404040"/>
    </w:rPr>
    <w:tblPr/>
  </w:style>
  <w:style w:type="table" w:styleId="1071" w:customStyle="1">
    <w:name w:val="Lined - Accent 6"/>
    <w:basedOn w:val="834"/>
    <w:uiPriority w:val="99"/>
    <w:rPr>
      <w:color w:val="404040"/>
    </w:rPr>
    <w:tblPr/>
  </w:style>
  <w:style w:type="table" w:styleId="1072" w:customStyle="1">
    <w:name w:val="Bordered &amp; Lined - Accent"/>
    <w:basedOn w:val="834"/>
    <w:uiPriority w:val="99"/>
    <w:rPr>
      <w:color w:val="404040"/>
    </w:rPr>
    <w:tblPr/>
  </w:style>
  <w:style w:type="table" w:styleId="1073" w:customStyle="1">
    <w:name w:val="Bordered &amp; Lined - Accent 1"/>
    <w:basedOn w:val="834"/>
    <w:uiPriority w:val="99"/>
    <w:rPr>
      <w:color w:val="404040"/>
    </w:rPr>
    <w:tblPr/>
  </w:style>
  <w:style w:type="table" w:styleId="1074" w:customStyle="1">
    <w:name w:val="Bordered &amp; Lined - Accent 2"/>
    <w:basedOn w:val="834"/>
    <w:uiPriority w:val="99"/>
    <w:rPr>
      <w:color w:val="404040"/>
    </w:rPr>
    <w:tblPr/>
  </w:style>
  <w:style w:type="table" w:styleId="1075" w:customStyle="1">
    <w:name w:val="Bordered &amp; Lined - Accent 3"/>
    <w:basedOn w:val="834"/>
    <w:uiPriority w:val="99"/>
    <w:rPr>
      <w:color w:val="404040"/>
    </w:rPr>
    <w:tblPr/>
  </w:style>
  <w:style w:type="table" w:styleId="1076" w:customStyle="1">
    <w:name w:val="Bordered &amp; Lined - Accent 4"/>
    <w:basedOn w:val="834"/>
    <w:uiPriority w:val="99"/>
    <w:rPr>
      <w:color w:val="404040"/>
    </w:rPr>
    <w:tblPr/>
  </w:style>
  <w:style w:type="table" w:styleId="1077" w:customStyle="1">
    <w:name w:val="Bordered &amp; Lined - Accent 5"/>
    <w:basedOn w:val="834"/>
    <w:uiPriority w:val="99"/>
    <w:rPr>
      <w:color w:val="404040"/>
    </w:rPr>
    <w:tblPr/>
  </w:style>
  <w:style w:type="table" w:styleId="1078" w:customStyle="1">
    <w:name w:val="Bordered &amp; Lined - Accent 6"/>
    <w:basedOn w:val="834"/>
    <w:uiPriority w:val="99"/>
    <w:rPr>
      <w:color w:val="404040"/>
    </w:rPr>
    <w:tblPr/>
  </w:style>
  <w:style w:type="table" w:styleId="1079" w:customStyle="1">
    <w:name w:val="Bordered"/>
    <w:basedOn w:val="834"/>
    <w:uiPriority w:val="99"/>
    <w:tblPr/>
  </w:style>
  <w:style w:type="table" w:styleId="1080" w:customStyle="1">
    <w:name w:val="Bordered - Accent 1"/>
    <w:basedOn w:val="834"/>
    <w:uiPriority w:val="99"/>
    <w:tblPr/>
  </w:style>
  <w:style w:type="table" w:styleId="1081" w:customStyle="1">
    <w:name w:val="Bordered - Accent 2"/>
    <w:basedOn w:val="834"/>
    <w:uiPriority w:val="99"/>
    <w:tblPr/>
  </w:style>
  <w:style w:type="table" w:styleId="1082" w:customStyle="1">
    <w:name w:val="Bordered - Accent 3"/>
    <w:basedOn w:val="834"/>
    <w:uiPriority w:val="99"/>
    <w:tblPr/>
  </w:style>
  <w:style w:type="table" w:styleId="1083" w:customStyle="1">
    <w:name w:val="Bordered - Accent 4"/>
    <w:basedOn w:val="834"/>
    <w:uiPriority w:val="99"/>
    <w:tblPr/>
  </w:style>
  <w:style w:type="table" w:styleId="1084" w:customStyle="1">
    <w:name w:val="Bordered - Accent 5"/>
    <w:basedOn w:val="834"/>
    <w:uiPriority w:val="99"/>
    <w:tblPr/>
  </w:style>
  <w:style w:type="table" w:styleId="1085" w:customStyle="1">
    <w:name w:val="Bordered - Accent 6"/>
    <w:basedOn w:val="834"/>
    <w:uiPriority w:val="99"/>
    <w:tblPr/>
  </w:style>
  <w:style w:type="character" w:styleId="1086" w:customStyle="1">
    <w:name w:val="Footnote Text Char"/>
    <w:uiPriority w:val="99"/>
    <w:rPr>
      <w:sz w:val="18"/>
    </w:rPr>
  </w:style>
  <w:style w:type="character" w:styleId="1087" w:customStyle="1">
    <w:name w:val="Endnote Text Char"/>
    <w:uiPriority w:val="99"/>
    <w:rPr>
      <w:sz w:val="20"/>
    </w:rPr>
  </w:style>
  <w:style w:type="paragraph" w:styleId="1088" w:customStyle="1">
    <w:name w:val="标题 11"/>
    <w:basedOn w:val="823"/>
    <w:next w:val="823"/>
    <w:link w:val="1089"/>
    <w:qFormat/>
    <w:pPr>
      <w:keepNext/>
      <w:outlineLvl w:val="0"/>
    </w:pPr>
    <w:rPr>
      <w:rFonts w:ascii="楷体_GB2312" w:eastAsia="楷体_GB2312"/>
      <w:sz w:val="28"/>
      <w:szCs w:val="20"/>
      <w:lang w:eastAsia="en-US"/>
    </w:rPr>
  </w:style>
  <w:style w:type="character" w:styleId="1089" w:customStyle="1">
    <w:name w:val="标题 1 Char3"/>
    <w:link w:val="1088"/>
    <w:qFormat/>
    <w:rPr>
      <w:rFonts w:ascii="楷体_GB2312" w:hAnsi="Times New Roman" w:eastAsia="楷体_GB2312" w:cs="Times New Roman"/>
      <w:sz w:val="28"/>
      <w:szCs w:val="20"/>
    </w:rPr>
  </w:style>
  <w:style w:type="paragraph" w:styleId="1090" w:customStyle="1">
    <w:name w:val="标题 21"/>
    <w:basedOn w:val="823"/>
    <w:next w:val="823"/>
    <w:link w:val="1091"/>
    <w:qFormat/>
    <w:pPr>
      <w:jc w:val="center"/>
      <w:keepLines/>
      <w:keepNext/>
      <w:spacing w:before="260" w:after="260" w:line="416" w:lineRule="auto"/>
      <w:outlineLvl w:val="1"/>
    </w:pPr>
    <w:rPr>
      <w:rFonts w:ascii="幼圆" w:hAnsi="Arial" w:eastAsia="楷体_GB2312"/>
      <w:b/>
      <w:sz w:val="44"/>
      <w:szCs w:val="20"/>
    </w:rPr>
  </w:style>
  <w:style w:type="character" w:styleId="1091" w:customStyle="1">
    <w:name w:val="标题 2 Char"/>
    <w:basedOn w:val="833"/>
    <w:link w:val="1090"/>
    <w:uiPriority w:val="9"/>
    <w:qFormat/>
    <w:rPr>
      <w:rFonts w:ascii="幼圆" w:hAnsi="Arial" w:eastAsia="楷体_GB2312" w:cs="Times New Roman"/>
      <w:b/>
      <w:sz w:val="44"/>
      <w:szCs w:val="20"/>
    </w:rPr>
  </w:style>
  <w:style w:type="paragraph" w:styleId="1092" w:customStyle="1">
    <w:name w:val="标题 31"/>
    <w:basedOn w:val="823"/>
    <w:next w:val="823"/>
    <w:link w:val="1093"/>
    <w:qFormat/>
    <w:pPr>
      <w:keepLines/>
      <w:keepNext/>
      <w:spacing w:before="260" w:after="260" w:line="416" w:lineRule="auto"/>
      <w:outlineLvl w:val="2"/>
    </w:pPr>
    <w:rPr>
      <w:b/>
      <w:sz w:val="32"/>
      <w:szCs w:val="20"/>
      <w:lang w:eastAsia="en-US"/>
    </w:rPr>
  </w:style>
  <w:style w:type="character" w:styleId="1093" w:customStyle="1">
    <w:name w:val="标题 3 Char3"/>
    <w:link w:val="1092"/>
    <w:qFormat/>
    <w:rPr>
      <w:rFonts w:ascii="Times New Roman" w:hAnsi="Times New Roman" w:eastAsia="宋体" w:cs="Times New Roman"/>
      <w:b/>
      <w:sz w:val="32"/>
      <w:szCs w:val="20"/>
    </w:rPr>
  </w:style>
  <w:style w:type="paragraph" w:styleId="1094" w:customStyle="1">
    <w:name w:val="标题 41"/>
    <w:basedOn w:val="823"/>
    <w:next w:val="823"/>
    <w:link w:val="1095"/>
    <w:qFormat/>
    <w:pPr>
      <w:keepLines/>
      <w:keepNext/>
      <w:spacing w:before="280" w:after="290" w:line="376" w:lineRule="auto"/>
      <w:outlineLvl w:val="3"/>
    </w:pPr>
    <w:rPr>
      <w:rFonts w:ascii="Arial" w:hAnsi="Arial" w:eastAsia="黑体"/>
      <w:b/>
      <w:bCs/>
      <w:sz w:val="28"/>
      <w:szCs w:val="28"/>
      <w:lang w:eastAsia="en-US"/>
    </w:rPr>
  </w:style>
  <w:style w:type="character" w:styleId="1095" w:customStyle="1">
    <w:name w:val="标题 4 Char3"/>
    <w:link w:val="1094"/>
    <w:qFormat/>
    <w:rPr>
      <w:rFonts w:ascii="Arial" w:hAnsi="Arial" w:eastAsia="黑体" w:cs="Times New Roman"/>
      <w:b/>
      <w:bCs/>
      <w:sz w:val="28"/>
      <w:szCs w:val="28"/>
    </w:rPr>
  </w:style>
  <w:style w:type="paragraph" w:styleId="1096" w:customStyle="1">
    <w:name w:val="标题 51"/>
    <w:basedOn w:val="823"/>
    <w:next w:val="872"/>
    <w:link w:val="1097"/>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character" w:styleId="1097" w:customStyle="1">
    <w:name w:val="标题 5 Char3"/>
    <w:link w:val="1096"/>
    <w:qFormat/>
    <w:rPr>
      <w:rFonts w:ascii="宋体" w:hAnsi="Times New Roman" w:eastAsia="宋体" w:cs="Times New Roman"/>
      <w:b/>
      <w:spacing w:val="-2"/>
      <w:position w:val="-6"/>
      <w:sz w:val="28"/>
      <w:szCs w:val="20"/>
    </w:rPr>
  </w:style>
  <w:style w:type="paragraph" w:styleId="1098" w:customStyle="1">
    <w:name w:val="标题 61"/>
    <w:basedOn w:val="823"/>
    <w:next w:val="872"/>
    <w:link w:val="109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character" w:styleId="1099" w:customStyle="1">
    <w:name w:val="标题 6 Char3"/>
    <w:link w:val="1098"/>
    <w:qFormat/>
    <w:rPr>
      <w:rFonts w:ascii="Arial" w:hAnsi="Arial" w:eastAsia="黑体" w:cs="Times New Roman"/>
      <w:b/>
      <w:spacing w:val="-2"/>
      <w:position w:val="-6"/>
      <w:sz w:val="24"/>
      <w:szCs w:val="20"/>
    </w:rPr>
  </w:style>
  <w:style w:type="paragraph" w:styleId="1100" w:customStyle="1">
    <w:name w:val="标题 71"/>
    <w:basedOn w:val="823"/>
    <w:next w:val="872"/>
    <w:link w:val="1101"/>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character" w:styleId="1101" w:customStyle="1">
    <w:name w:val="标题 7 Char3"/>
    <w:link w:val="1100"/>
    <w:qFormat/>
    <w:rPr>
      <w:rFonts w:ascii="宋体" w:hAnsi="Times New Roman" w:eastAsia="宋体" w:cs="Times New Roman"/>
      <w:b/>
      <w:spacing w:val="-2"/>
      <w:position w:val="-6"/>
      <w:sz w:val="24"/>
      <w:szCs w:val="20"/>
    </w:rPr>
  </w:style>
  <w:style w:type="paragraph" w:styleId="1102" w:customStyle="1">
    <w:name w:val="标题 81"/>
    <w:basedOn w:val="823"/>
    <w:next w:val="872"/>
    <w:link w:val="1103"/>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character" w:styleId="1103" w:customStyle="1">
    <w:name w:val="标题 8 Char2"/>
    <w:link w:val="1102"/>
    <w:qFormat/>
    <w:rPr>
      <w:rFonts w:ascii="Arial" w:hAnsi="Arial" w:eastAsia="黑体" w:cs="Times New Roman"/>
      <w:spacing w:val="-2"/>
      <w:position w:val="-6"/>
      <w:sz w:val="24"/>
      <w:szCs w:val="20"/>
    </w:rPr>
  </w:style>
  <w:style w:type="paragraph" w:styleId="1104" w:customStyle="1">
    <w:name w:val="标题 91"/>
    <w:basedOn w:val="823"/>
    <w:next w:val="872"/>
    <w:link w:val="1105"/>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1105" w:customStyle="1">
    <w:name w:val="标题 9 Char3"/>
    <w:link w:val="1104"/>
    <w:qFormat/>
    <w:rPr>
      <w:rFonts w:ascii="Arial" w:hAnsi="Arial" w:eastAsia="黑体" w:cs="Times New Roman"/>
      <w:spacing w:val="-2"/>
      <w:position w:val="-6"/>
      <w:sz w:val="28"/>
      <w:szCs w:val="20"/>
    </w:rPr>
  </w:style>
  <w:style w:type="paragraph" w:styleId="1106" w:customStyle="1">
    <w:name w:val="Caption1"/>
    <w:basedOn w:val="823"/>
    <w:next w:val="823"/>
    <w:link w:val="1107"/>
    <w:qFormat/>
    <w:rPr>
      <w:rFonts w:ascii="Cambria" w:hAnsi="Cambria" w:eastAsia="黑体"/>
      <w:sz w:val="20"/>
      <w:szCs w:val="20"/>
      <w:lang w:eastAsia="en-US"/>
    </w:rPr>
  </w:style>
  <w:style w:type="character" w:styleId="1107" w:customStyle="1">
    <w:name w:val="题注 Char"/>
    <w:link w:val="1106"/>
    <w:qFormat/>
    <w:rPr>
      <w:rFonts w:ascii="Cambria" w:hAnsi="Cambria" w:eastAsia="黑体"/>
    </w:rPr>
  </w:style>
  <w:style w:type="paragraph" w:styleId="1108" w:customStyle="1">
    <w:name w:val="Footer1"/>
    <w:basedOn w:val="823"/>
    <w:link w:val="1109"/>
    <w:uiPriority w:val="99"/>
    <w:unhideWhenUsed/>
    <w:qFormat/>
    <w:pPr>
      <w:jc w:val="left"/>
      <w:tabs>
        <w:tab w:val="center" w:pos="4153" w:leader="none"/>
        <w:tab w:val="right" w:pos="8306" w:leader="none"/>
      </w:tabs>
    </w:pPr>
    <w:rPr>
      <w:sz w:val="18"/>
      <w:szCs w:val="18"/>
    </w:rPr>
  </w:style>
  <w:style w:type="character" w:styleId="1109" w:customStyle="1">
    <w:name w:val="页脚 Char"/>
    <w:basedOn w:val="833"/>
    <w:link w:val="1108"/>
    <w:qFormat/>
    <w:rPr>
      <w:rFonts w:ascii="Times New Roman" w:hAnsi="Times New Roman" w:eastAsia="宋体" w:cs="Times New Roman"/>
      <w:sz w:val="18"/>
      <w:szCs w:val="18"/>
    </w:rPr>
  </w:style>
  <w:style w:type="paragraph" w:styleId="1110" w:customStyle="1">
    <w:name w:val="Header1"/>
    <w:basedOn w:val="823"/>
    <w:link w:val="111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11" w:customStyle="1">
    <w:name w:val="页眉 Char"/>
    <w:basedOn w:val="833"/>
    <w:link w:val="1110"/>
    <w:qFormat/>
    <w:rPr>
      <w:rFonts w:ascii="Times New Roman" w:hAnsi="Times New Roman" w:eastAsia="宋体" w:cs="Times New Roman"/>
      <w:sz w:val="18"/>
      <w:szCs w:val="18"/>
    </w:rPr>
  </w:style>
  <w:style w:type="character" w:styleId="1112" w:customStyle="1">
    <w:name w:val="列出段落 字符"/>
    <w:link w:val="837"/>
    <w:uiPriority w:val="34"/>
    <w:qFormat/>
    <w:rPr>
      <w:rFonts w:ascii="Times New Roman" w:hAnsi="Times New Roman" w:eastAsia="宋体" w:cs="Times New Roman"/>
      <w:szCs w:val="24"/>
    </w:rPr>
  </w:style>
  <w:style w:type="paragraph" w:styleId="1113" w:customStyle="1">
    <w:name w:val="_Style 18"/>
    <w:basedOn w:val="823"/>
    <w:next w:val="837"/>
    <w:uiPriority w:val="34"/>
    <w:qFormat/>
    <w:pPr>
      <w:ind w:firstLine="420"/>
    </w:pPr>
    <w:rPr>
      <w:rFonts w:ascii="Calibri" w:hAnsi="Calibri"/>
      <w:szCs w:val="22"/>
    </w:rPr>
  </w:style>
  <w:style w:type="character" w:styleId="1114" w:customStyle="1">
    <w:name w:val="htd0"/>
    <w:basedOn w:val="833"/>
    <w:qFormat/>
  </w:style>
  <w:style w:type="character" w:styleId="1115" w:customStyle="1">
    <w:name w:val="标题 1 字符"/>
    <w:basedOn w:val="833"/>
    <w:link w:val="824"/>
    <w:qFormat/>
    <w:rPr>
      <w:rFonts w:ascii="Times New Roman" w:hAnsi="Times New Roman" w:eastAsia="宋体" w:cs="Times New Roman"/>
      <w:b/>
      <w:bCs/>
      <w:sz w:val="44"/>
      <w:szCs w:val="44"/>
    </w:rPr>
  </w:style>
  <w:style w:type="character" w:styleId="1116" w:customStyle="1">
    <w:name w:val="标题 3 字符2"/>
    <w:basedOn w:val="833"/>
    <w:link w:val="826"/>
    <w:uiPriority w:val="99"/>
    <w:qFormat/>
    <w:rPr>
      <w:rFonts w:ascii="Times New Roman" w:hAnsi="Times New Roman" w:eastAsia="宋体" w:cs="Times New Roman"/>
      <w:b/>
      <w:bCs/>
      <w:sz w:val="32"/>
      <w:szCs w:val="32"/>
    </w:rPr>
  </w:style>
  <w:style w:type="character" w:styleId="1117" w:customStyle="1">
    <w:name w:val="标题 4 Char"/>
    <w:basedOn w:val="833"/>
    <w:uiPriority w:val="9"/>
    <w:semiHidden/>
    <w:qFormat/>
    <w:rPr>
      <w:rFonts w:ascii="等线 Light" w:hAnsi="等线 Light" w:eastAsia="Arial" w:cs="Arial"/>
      <w:b/>
      <w:bCs/>
      <w:sz w:val="28"/>
      <w:szCs w:val="28"/>
    </w:rPr>
  </w:style>
  <w:style w:type="character" w:styleId="1118" w:customStyle="1">
    <w:name w:val="标题 5 Char"/>
    <w:basedOn w:val="833"/>
    <w:uiPriority w:val="9"/>
    <w:semiHidden/>
    <w:qFormat/>
    <w:rPr>
      <w:rFonts w:ascii="Times New Roman" w:hAnsi="Times New Roman" w:eastAsia="宋体" w:cs="Times New Roman"/>
      <w:b/>
      <w:bCs/>
      <w:sz w:val="28"/>
      <w:szCs w:val="28"/>
    </w:rPr>
  </w:style>
  <w:style w:type="character" w:styleId="1119" w:customStyle="1">
    <w:name w:val="标题 6 Char"/>
    <w:basedOn w:val="833"/>
    <w:uiPriority w:val="9"/>
    <w:semiHidden/>
    <w:qFormat/>
    <w:rPr>
      <w:rFonts w:ascii="等线 Light" w:hAnsi="等线 Light" w:eastAsia="Arial" w:cs="Arial"/>
      <w:b/>
      <w:bCs/>
      <w:sz w:val="24"/>
      <w:szCs w:val="24"/>
    </w:rPr>
  </w:style>
  <w:style w:type="character" w:styleId="1120" w:customStyle="1">
    <w:name w:val="标题 7 Char"/>
    <w:basedOn w:val="833"/>
    <w:uiPriority w:val="9"/>
    <w:semiHidden/>
    <w:qFormat/>
    <w:rPr>
      <w:rFonts w:ascii="Times New Roman" w:hAnsi="Times New Roman" w:eastAsia="宋体" w:cs="Times New Roman"/>
      <w:b/>
      <w:bCs/>
      <w:sz w:val="24"/>
      <w:szCs w:val="24"/>
    </w:rPr>
  </w:style>
  <w:style w:type="character" w:styleId="1121" w:customStyle="1">
    <w:name w:val="标题 8 Char"/>
    <w:basedOn w:val="833"/>
    <w:uiPriority w:val="9"/>
    <w:semiHidden/>
    <w:qFormat/>
    <w:rPr>
      <w:rFonts w:ascii="等线 Light" w:hAnsi="等线 Light" w:eastAsia="Arial" w:cs="Arial"/>
      <w:sz w:val="24"/>
      <w:szCs w:val="24"/>
    </w:rPr>
  </w:style>
  <w:style w:type="character" w:styleId="1122" w:customStyle="1">
    <w:name w:val="标题 9 Char"/>
    <w:basedOn w:val="833"/>
    <w:uiPriority w:val="9"/>
    <w:semiHidden/>
    <w:qFormat/>
    <w:rPr>
      <w:rFonts w:ascii="等线 Light" w:hAnsi="等线 Light" w:eastAsia="Arial" w:cs="Arial"/>
      <w:szCs w:val="21"/>
    </w:rPr>
  </w:style>
  <w:style w:type="paragraph" w:styleId="1123" w:customStyle="1">
    <w:name w:val="_Style 31"/>
    <w:basedOn w:val="823"/>
    <w:next w:val="837"/>
    <w:uiPriority w:val="34"/>
    <w:qFormat/>
    <w:pPr>
      <w:ind w:firstLine="420"/>
    </w:pPr>
    <w:rPr>
      <w:rFonts w:ascii="Calibri" w:hAnsi="Calibri"/>
      <w:szCs w:val="22"/>
    </w:rPr>
  </w:style>
  <w:style w:type="character" w:styleId="1124" w:customStyle="1">
    <w:name w:val="style31"/>
    <w:qFormat/>
    <w:rPr>
      <w:sz w:val="21"/>
      <w:szCs w:val="21"/>
    </w:rPr>
  </w:style>
  <w:style w:type="character" w:styleId="1125" w:customStyle="1">
    <w:name w:val="页脚 字符"/>
    <w:uiPriority w:val="99"/>
    <w:qFormat/>
    <w:rPr>
      <w:sz w:val="18"/>
    </w:rPr>
  </w:style>
  <w:style w:type="character" w:styleId="1126" w:customStyle="1">
    <w:name w:val="正文文本缩进 Char4"/>
    <w:qFormat/>
    <w:rPr>
      <w:rFonts w:ascii="楷体_GB2312" w:eastAsia="楷体_GB2312"/>
      <w:sz w:val="32"/>
    </w:rPr>
  </w:style>
  <w:style w:type="character" w:styleId="1127" w:customStyle="1">
    <w:name w:val="普通文字 Char Char Char"/>
    <w:qFormat/>
    <w:rPr>
      <w:rFonts w:ascii="宋体" w:hAnsi="Courier New" w:eastAsia="宋体" w:cs="Courier New"/>
      <w:sz w:val="21"/>
      <w:szCs w:val="21"/>
      <w:lang w:val="en-US" w:eastAsia="zh-CN" w:bidi="ar-SA"/>
    </w:rPr>
  </w:style>
  <w:style w:type="character" w:styleId="1128" w:customStyle="1">
    <w:name w:val="段落 Char1"/>
    <w:link w:val="1129"/>
    <w:qFormat/>
    <w:rPr>
      <w:rFonts w:ascii="等线" w:hAnsi="等线" w:eastAsia="仿宋_GB2312" w:cs="Arial"/>
      <w:sz w:val="24"/>
      <w:szCs w:val="24"/>
      <w:lang w:val="en-US" w:eastAsia="zh-CN" w:bidi="ar-SA"/>
    </w:rPr>
  </w:style>
  <w:style w:type="paragraph" w:styleId="1129" w:customStyle="1">
    <w:name w:val="段落"/>
    <w:link w:val="1128"/>
    <w:qFormat/>
    <w:pPr>
      <w:ind w:firstLine="420"/>
      <w:jc w:val="both"/>
      <w:spacing w:before="120" w:after="120" w:line="360" w:lineRule="auto"/>
    </w:pPr>
    <w:rPr>
      <w:rFonts w:ascii="等线" w:hAnsi="等线" w:eastAsia="仿宋_GB2312" w:cs="Arial"/>
      <w:sz w:val="24"/>
      <w:szCs w:val="24"/>
    </w:rPr>
  </w:style>
  <w:style w:type="character" w:styleId="1130" w:customStyle="1">
    <w:name w:val="批注框文本 Char4"/>
    <w:qFormat/>
    <w:rPr>
      <w:sz w:val="18"/>
      <w:szCs w:val="18"/>
    </w:rPr>
  </w:style>
  <w:style w:type="character" w:styleId="1131" w:customStyle="1">
    <w:name w:val="纯文本 Char3"/>
    <w:qFormat/>
    <w:rPr>
      <w:rFonts w:ascii="宋体" w:hAnsi="Courier New" w:cs="Courier New"/>
      <w:szCs w:val="21"/>
    </w:rPr>
  </w:style>
  <w:style w:type="character" w:styleId="1132" w:customStyle="1">
    <w:name w:val="_正文段落 Char Char"/>
    <w:link w:val="1133"/>
    <w:qFormat/>
    <w:rPr>
      <w:rFonts w:ascii="宋体" w:hAnsi="宋体"/>
      <w:sz w:val="24"/>
      <w:szCs w:val="28"/>
    </w:rPr>
  </w:style>
  <w:style w:type="paragraph" w:styleId="1133" w:customStyle="1">
    <w:name w:val="_正文段落"/>
    <w:basedOn w:val="823"/>
    <w:link w:val="1132"/>
    <w:qFormat/>
    <w:pPr>
      <w:ind w:firstLine="480"/>
      <w:spacing w:line="360" w:lineRule="auto"/>
    </w:pPr>
    <w:rPr>
      <w:rFonts w:ascii="宋体" w:hAnsi="宋体"/>
      <w:sz w:val="24"/>
      <w:szCs w:val="28"/>
      <w:lang w:eastAsia="en-US"/>
    </w:rPr>
  </w:style>
  <w:style w:type="character" w:styleId="1134" w:customStyle="1">
    <w:name w:val="正文文本 Char4"/>
    <w:qFormat/>
    <w:rPr>
      <w:rFonts w:ascii="楷体_GB2312" w:hAnsi="Arial" w:eastAsia="楷体_GB2312"/>
      <w:sz w:val="28"/>
    </w:rPr>
  </w:style>
  <w:style w:type="character" w:styleId="1135" w:customStyle="1">
    <w:name w:val="标题 2 字符"/>
    <w:qFormat/>
    <w:rPr>
      <w:rFonts w:ascii="幼圆" w:hAnsi="Arial" w:eastAsia="楷体_GB2312"/>
      <w:b/>
      <w:sz w:val="44"/>
    </w:rPr>
  </w:style>
  <w:style w:type="character" w:styleId="1136" w:customStyle="1">
    <w:name w:val="font"/>
    <w:basedOn w:val="833"/>
    <w:qFormat/>
  </w:style>
  <w:style w:type="character" w:styleId="1137" w:customStyle="1">
    <w:name w:val="pt9-hui-line201"/>
    <w:qFormat/>
    <w:rPr>
      <w:color w:val="333333"/>
      <w:spacing w:val="300"/>
      <w:sz w:val="18"/>
      <w:szCs w:val="18"/>
      <w:u w:val="none"/>
    </w:rPr>
  </w:style>
  <w:style w:type="character" w:styleId="1138" w:customStyle="1">
    <w:name w:val="正文文本缩进 2 Char4"/>
    <w:qFormat/>
    <w:rPr>
      <w:rFonts w:ascii="楷体_GB2312" w:eastAsia="楷体_GB2312"/>
      <w:sz w:val="28"/>
      <w:szCs w:val="28"/>
    </w:rPr>
  </w:style>
  <w:style w:type="character" w:styleId="1139" w:customStyle="1">
    <w:name w:val="批注主题 Char4"/>
    <w:uiPriority w:val="99"/>
    <w:qFormat/>
    <w:rPr>
      <w:rFonts w:ascii="Calibri" w:hAnsi="Calibri"/>
      <w:b/>
      <w:bCs/>
    </w:rPr>
  </w:style>
  <w:style w:type="character" w:styleId="1140" w:customStyle="1">
    <w:name w:val="批注文字 Char4"/>
    <w:uiPriority w:val="99"/>
    <w:qFormat/>
    <w:rPr>
      <w:rFonts w:ascii="Calibri" w:hAnsi="Calibri"/>
    </w:rPr>
  </w:style>
  <w:style w:type="character" w:styleId="1141" w:customStyle="1">
    <w:name w:val="样式 正文文本缩进 + 左  0 字符 Char Char"/>
    <w:link w:val="1142"/>
    <w:qFormat/>
    <w:rPr>
      <w:rFonts w:cs="宋体"/>
      <w:sz w:val="24"/>
    </w:rPr>
  </w:style>
  <w:style w:type="paragraph" w:styleId="1142" w:customStyle="1">
    <w:name w:val="样式 正文文本缩进 + 左  0 字符"/>
    <w:basedOn w:val="888"/>
    <w:link w:val="1141"/>
    <w:qFormat/>
    <w:pPr>
      <w:ind w:firstLine="250"/>
      <w:spacing w:line="360" w:lineRule="auto"/>
    </w:pPr>
    <w:rPr>
      <w:rFonts w:ascii="Times New Roman" w:hAnsi="Times New Roman" w:eastAsia="宋体" w:cs="Times New Roman"/>
      <w:sz w:val="24"/>
      <w:szCs w:val="20"/>
      <w:lang w:eastAsia="en-US"/>
    </w:rPr>
  </w:style>
  <w:style w:type="character" w:styleId="1143" w:customStyle="1">
    <w:name w:val="带缩进的正文 Char Char"/>
    <w:link w:val="1144"/>
    <w:qFormat/>
    <w:rPr>
      <w:rFonts w:ascii="Calibri" w:hAnsi="Calibri"/>
      <w:sz w:val="24"/>
    </w:rPr>
  </w:style>
  <w:style w:type="paragraph" w:styleId="1144" w:customStyle="1">
    <w:name w:val="带缩进的正文"/>
    <w:basedOn w:val="823"/>
    <w:link w:val="1143"/>
    <w:qFormat/>
    <w:pPr>
      <w:ind w:firstLine="480"/>
      <w:spacing w:line="360" w:lineRule="auto"/>
    </w:pPr>
    <w:rPr>
      <w:rFonts w:ascii="Calibri" w:hAnsi="Calibri"/>
      <w:sz w:val="24"/>
      <w:szCs w:val="20"/>
      <w:lang w:eastAsia="en-US"/>
    </w:rPr>
  </w:style>
  <w:style w:type="character" w:styleId="1145" w:customStyle="1">
    <w:name w:val="bodybold1"/>
    <w:qFormat/>
    <w:rPr>
      <w:rFonts w:ascii="Taipei" w:hAnsi="Taipei"/>
      <w:b/>
      <w:bCs/>
      <w:color w:val="0066ff"/>
      <w:sz w:val="26"/>
      <w:szCs w:val="26"/>
      <w:u w:val="none"/>
    </w:rPr>
  </w:style>
  <w:style w:type="character" w:styleId="1146" w:customStyle="1">
    <w:name w:val="flname8"/>
    <w:basedOn w:val="833"/>
    <w:qFormat/>
  </w:style>
  <w:style w:type="character" w:styleId="1147" w:customStyle="1">
    <w:name w:val="正文（首行缩进两字） Char Char"/>
    <w:qFormat/>
    <w:rPr>
      <w:rFonts w:eastAsia="宋体"/>
      <w:sz w:val="24"/>
      <w:lang w:val="en-US" w:eastAsia="zh-CN" w:bidi="ar-SA"/>
    </w:rPr>
  </w:style>
  <w:style w:type="character" w:styleId="1148" w:customStyle="1">
    <w:name w:val="标题 3 Char Char"/>
    <w:qFormat/>
    <w:rPr>
      <w:rFonts w:eastAsia="宋体"/>
      <w:b/>
      <w:sz w:val="32"/>
      <w:lang w:val="en-US" w:eastAsia="zh-CN" w:bidi="ar-SA"/>
    </w:rPr>
  </w:style>
  <w:style w:type="character" w:styleId="1149" w:customStyle="1">
    <w:name w:val="样式6 Char Char"/>
    <w:link w:val="1150"/>
    <w:qFormat/>
    <w:rPr>
      <w:rFonts w:ascii="宋体" w:hAnsi="宋体"/>
      <w:sz w:val="28"/>
      <w:szCs w:val="28"/>
    </w:rPr>
  </w:style>
  <w:style w:type="paragraph" w:styleId="1150" w:customStyle="1">
    <w:name w:val="样式6"/>
    <w:basedOn w:val="823"/>
    <w:link w:val="1149"/>
    <w:qFormat/>
    <w:pPr>
      <w:ind w:left="980" w:hanging="420"/>
      <w:spacing w:line="360" w:lineRule="auto"/>
    </w:pPr>
    <w:rPr>
      <w:rFonts w:ascii="宋体" w:hAnsi="宋体"/>
      <w:sz w:val="28"/>
      <w:szCs w:val="28"/>
      <w:lang w:eastAsia="en-US"/>
    </w:rPr>
  </w:style>
  <w:style w:type="character" w:styleId="1151" w:customStyle="1">
    <w:name w:val="页眉 字符"/>
    <w:uiPriority w:val="99"/>
    <w:qFormat/>
    <w:rPr>
      <w:sz w:val="18"/>
      <w:szCs w:val="18"/>
    </w:rPr>
  </w:style>
  <w:style w:type="character" w:styleId="1152" w:customStyle="1">
    <w:name w:val="WW8Num11z1"/>
    <w:qFormat/>
    <w:rPr>
      <w:rFonts w:ascii="Wingdings" w:hAnsi="Wingdings"/>
    </w:rPr>
  </w:style>
  <w:style w:type="character" w:styleId="1153" w:customStyle="1">
    <w:name w:val="样式 正文缩进 + 首行缩进:  2 字符 Char Char"/>
    <w:link w:val="1154"/>
    <w:qFormat/>
    <w:rPr>
      <w:rFonts w:cs="宋体"/>
      <w:sz w:val="24"/>
    </w:rPr>
  </w:style>
  <w:style w:type="paragraph" w:styleId="1154" w:customStyle="1">
    <w:name w:val="样式 正文缩进 + 首行缩进:  2 字符"/>
    <w:basedOn w:val="872"/>
    <w:link w:val="1153"/>
    <w:qFormat/>
    <w:pPr>
      <w:ind w:firstLine="200"/>
      <w:spacing w:line="360" w:lineRule="auto"/>
    </w:pPr>
    <w:rPr>
      <w:sz w:val="24"/>
      <w:szCs w:val="20"/>
    </w:rPr>
  </w:style>
  <w:style w:type="character" w:styleId="1155" w:customStyle="1">
    <w:name w:val="彩色网格 - 强调文字颜色 1 Char"/>
    <w:link w:val="1156"/>
    <w:qFormat/>
    <w:rPr>
      <w:rFonts w:eastAsia="方正仿宋_GBK"/>
      <w:i/>
      <w:iCs/>
      <w:color w:val="000000"/>
      <w:szCs w:val="24"/>
    </w:rPr>
  </w:style>
  <w:style w:type="paragraph" w:styleId="1156" w:customStyle="1">
    <w:name w:val="彩色网格 - 强调文字颜色 11"/>
    <w:basedOn w:val="823"/>
    <w:next w:val="823"/>
    <w:link w:val="1155"/>
    <w:qFormat/>
    <w:pPr>
      <w:ind w:firstLine="560"/>
      <w:spacing w:line="360" w:lineRule="auto"/>
    </w:pPr>
    <w:rPr>
      <w:rFonts w:eastAsia="方正仿宋_GBK"/>
      <w:i/>
      <w:iCs/>
      <w:color w:val="000000"/>
      <w:sz w:val="20"/>
      <w:lang w:eastAsia="en-US"/>
    </w:rPr>
  </w:style>
  <w:style w:type="character" w:styleId="1157" w:customStyle="1">
    <w:name w:val="文档结构图 Char3"/>
    <w:uiPriority w:val="99"/>
    <w:qFormat/>
    <w:rPr>
      <w:rFonts w:ascii="宋体"/>
      <w:sz w:val="18"/>
      <w:szCs w:val="18"/>
    </w:rPr>
  </w:style>
  <w:style w:type="character" w:styleId="1158" w:customStyle="1">
    <w:name w:val="正文首行缩进 2 Char3"/>
    <w:semiHidden/>
    <w:qFormat/>
    <w:rPr>
      <w:rFonts w:ascii="Arial" w:hAnsi="Arial" w:eastAsia="方正仿宋_GBK" w:cs="Arial"/>
      <w:szCs w:val="24"/>
    </w:rPr>
  </w:style>
  <w:style w:type="character" w:styleId="1159" w:customStyle="1">
    <w:name w:val="样式7 Char Char"/>
    <w:link w:val="1160"/>
    <w:qFormat/>
    <w:rPr>
      <w:rFonts w:ascii="宋体" w:hAnsi="宋体"/>
      <w:sz w:val="28"/>
      <w:szCs w:val="28"/>
    </w:rPr>
  </w:style>
  <w:style w:type="paragraph" w:styleId="1160" w:customStyle="1">
    <w:name w:val="样式7"/>
    <w:basedOn w:val="823"/>
    <w:link w:val="1159"/>
    <w:qFormat/>
    <w:pPr>
      <w:ind w:left="980" w:hanging="420"/>
      <w:spacing w:line="360" w:lineRule="auto"/>
    </w:pPr>
    <w:rPr>
      <w:rFonts w:ascii="宋体" w:hAnsi="宋体"/>
      <w:sz w:val="28"/>
      <w:szCs w:val="28"/>
      <w:lang w:eastAsia="en-US"/>
    </w:rPr>
  </w:style>
  <w:style w:type="character" w:styleId="1161" w:customStyle="1">
    <w:name w:val="WW-Absatz-Standardschriftart11"/>
    <w:qFormat/>
  </w:style>
  <w:style w:type="character" w:styleId="1162" w:customStyle="1">
    <w:name w:val="正文文本 3 Char3"/>
    <w:qFormat/>
    <w:rPr>
      <w:rFonts w:ascii="仿宋_GB2312" w:hAnsi="Arial" w:eastAsia="仿宋_GB2312"/>
      <w:sz w:val="32"/>
    </w:rPr>
  </w:style>
  <w:style w:type="character" w:styleId="1163" w:customStyle="1">
    <w:name w:val="WW8Num34z2"/>
    <w:qFormat/>
    <w:rPr>
      <w:rFonts w:ascii="StarSymbol" w:hAnsi="StarSymbol" w:cs="StarSymbol"/>
      <w:sz w:val="18"/>
      <w:szCs w:val="18"/>
    </w:rPr>
  </w:style>
  <w:style w:type="character" w:styleId="1164" w:customStyle="1">
    <w:name w:val="日期 Char4"/>
    <w:qFormat/>
    <w:rPr>
      <w:rFonts w:ascii="仿宋_GB2312" w:eastAsia="仿宋_GB2312"/>
      <w:b/>
      <w:sz w:val="36"/>
      <w:szCs w:val="24"/>
    </w:rPr>
  </w:style>
  <w:style w:type="character" w:styleId="1165" w:customStyle="1">
    <w:name w:val="正文文本缩进 3 字符1"/>
    <w:uiPriority w:val="99"/>
    <w:qFormat/>
    <w:rPr>
      <w:rFonts w:ascii="宋体" w:hAnsi="Times New Roman" w:eastAsia="方正仿宋_GBK" w:cs="Times New Roman"/>
      <w:sz w:val="16"/>
      <w:szCs w:val="16"/>
    </w:rPr>
  </w:style>
  <w:style w:type="character" w:styleId="1166" w:customStyle="1">
    <w:name w:val="正文文本缩进 3 Char3"/>
    <w:qFormat/>
    <w:rPr>
      <w:rFonts w:ascii="方正行楷简体" w:hAnsi="Arial" w:eastAsia="方正行楷简体"/>
      <w:sz w:val="36"/>
    </w:rPr>
  </w:style>
  <w:style w:type="character" w:styleId="1167" w:customStyle="1">
    <w:name w:val="WW8Num6z1"/>
    <w:qFormat/>
    <w:rPr>
      <w:rFonts w:ascii="Wingdings" w:hAnsi="Wingdings"/>
    </w:rPr>
  </w:style>
  <w:style w:type="character" w:styleId="1168" w:customStyle="1">
    <w:name w:val="正文文本 2 Char3"/>
    <w:qFormat/>
    <w:rPr>
      <w:szCs w:val="24"/>
    </w:rPr>
  </w:style>
  <w:style w:type="character" w:styleId="1169" w:customStyle="1">
    <w:name w:val="WW8Num32z2"/>
    <w:qFormat/>
    <w:rPr>
      <w:rFonts w:ascii="StarSymbol" w:hAnsi="StarSymbol" w:cs="StarSymbol"/>
      <w:sz w:val="18"/>
      <w:szCs w:val="18"/>
    </w:rPr>
  </w:style>
  <w:style w:type="character" w:styleId="1170" w:customStyle="1">
    <w:name w:val="列表段落 字符1"/>
    <w:uiPriority w:val="34"/>
    <w:qFormat/>
    <w:rPr>
      <w:rFonts w:ascii="Calibri" w:hAnsi="Calibri"/>
      <w:sz w:val="21"/>
      <w:szCs w:val="22"/>
    </w:rPr>
  </w:style>
  <w:style w:type="character" w:styleId="1171" w:customStyle="1">
    <w:name w:val="WW8Num28z0"/>
    <w:qFormat/>
    <w:rPr>
      <w:rFonts w:ascii="Wingdings" w:hAnsi="Wingdings" w:cs="StarSymbol"/>
      <w:sz w:val="18"/>
      <w:szCs w:val="18"/>
    </w:rPr>
  </w:style>
  <w:style w:type="character" w:styleId="1172" w:customStyle="1">
    <w:name w:val="WW8Num2z2"/>
    <w:qFormat/>
    <w:rPr>
      <w:rFonts w:ascii="StarSymbol" w:hAnsi="StarSymbol" w:cs="StarSymbol"/>
      <w:sz w:val="18"/>
      <w:szCs w:val="18"/>
    </w:rPr>
  </w:style>
  <w:style w:type="character" w:styleId="1173" w:customStyle="1">
    <w:name w:val="apple-converted-space"/>
    <w:basedOn w:val="833"/>
    <w:qFormat/>
  </w:style>
  <w:style w:type="character" w:styleId="1174" w:customStyle="1">
    <w:name w:val="WW8Num35z2"/>
    <w:qFormat/>
    <w:rPr>
      <w:rFonts w:ascii="StarSymbol" w:hAnsi="StarSymbol" w:cs="StarSymbol"/>
      <w:sz w:val="18"/>
      <w:szCs w:val="18"/>
    </w:rPr>
  </w:style>
  <w:style w:type="character" w:styleId="1175" w:customStyle="1">
    <w:name w:val="标题 Char3"/>
    <w:uiPriority w:val="10"/>
    <w:qFormat/>
    <w:rPr>
      <w:rFonts w:ascii="Cambria" w:hAnsi="Cambria"/>
      <w:b/>
      <w:bCs/>
      <w:sz w:val="32"/>
      <w:szCs w:val="32"/>
    </w:rPr>
  </w:style>
  <w:style w:type="character" w:styleId="1176" w:customStyle="1">
    <w:name w:val="WW8Num10z0"/>
    <w:qFormat/>
    <w:rPr>
      <w:rFonts w:ascii="Wingdings" w:hAnsi="Wingdings" w:cs="StarSymbol"/>
      <w:sz w:val="18"/>
      <w:szCs w:val="18"/>
    </w:rPr>
  </w:style>
  <w:style w:type="character" w:styleId="1177" w:customStyle="1">
    <w:name w:val="正文首行缩进 Char5"/>
    <w:semiHidden/>
    <w:qFormat/>
    <w:rPr>
      <w:rFonts w:ascii="Arial" w:hAnsi="Arial"/>
      <w:szCs w:val="21"/>
    </w:rPr>
  </w:style>
  <w:style w:type="character" w:styleId="1178" w:customStyle="1">
    <w:name w:val="WW8Num32z0"/>
    <w:qFormat/>
    <w:rPr>
      <w:rFonts w:ascii="Wingdings" w:hAnsi="Wingdings" w:cs="StarSymbol"/>
      <w:sz w:val="18"/>
      <w:szCs w:val="18"/>
    </w:rPr>
  </w:style>
  <w:style w:type="character" w:styleId="1179" w:customStyle="1">
    <w:name w:val="正文首行缩进 Char1"/>
    <w:qFormat/>
    <w:rPr>
      <w:rFonts w:ascii="Times New Roman" w:hAnsi="Times New Roman" w:eastAsia="宋体" w:cs="Times New Roman"/>
      <w:szCs w:val="24"/>
    </w:rPr>
  </w:style>
  <w:style w:type="character" w:styleId="1180" w:customStyle="1">
    <w:name w:val="标题 3 字符1"/>
    <w:qFormat/>
    <w:rPr>
      <w:rFonts w:ascii="仿宋" w:eastAsia="仿宋"/>
      <w:b/>
      <w:sz w:val="32"/>
      <w:szCs w:val="32"/>
    </w:rPr>
  </w:style>
  <w:style w:type="character" w:styleId="1181" w:customStyle="1">
    <w:name w:val="正文首行缩进 Char2"/>
    <w:qFormat/>
    <w:rPr>
      <w:rFonts w:ascii="楷体_GB2312" w:hAnsi="Arial" w:eastAsia="楷体_GB2312"/>
      <w:sz w:val="21"/>
      <w:szCs w:val="24"/>
    </w:rPr>
  </w:style>
  <w:style w:type="character" w:styleId="1182" w:customStyle="1">
    <w:name w:val="正文文本 2 字符1"/>
    <w:uiPriority w:val="99"/>
    <w:semiHidden/>
    <w:qFormat/>
    <w:rPr>
      <w:rFonts w:ascii="Times New Roman" w:hAnsi="Times New Roman" w:eastAsia="方正仿宋_GBK" w:cs="Times New Roman"/>
      <w:sz w:val="24"/>
      <w:szCs w:val="24"/>
    </w:rPr>
  </w:style>
  <w:style w:type="character" w:styleId="1183" w:customStyle="1">
    <w:name w:val="Table Heading Char1"/>
    <w:link w:val="1184"/>
    <w:qFormat/>
    <w:rPr>
      <w:rFonts w:ascii="Book Antiqua" w:hAnsi="Book Antiqua" w:eastAsia="黑体" w:cs="Book Antiqua"/>
      <w:bCs/>
      <w:szCs w:val="21"/>
    </w:rPr>
  </w:style>
  <w:style w:type="paragraph" w:styleId="1184" w:customStyle="1">
    <w:name w:val="Table Heading"/>
    <w:basedOn w:val="823"/>
    <w:link w:val="1183"/>
    <w:qFormat/>
    <w:pPr>
      <w:jc w:val="left"/>
      <w:keepNext/>
      <w:spacing w:before="80" w:after="80" w:line="240" w:lineRule="atLeast"/>
    </w:pPr>
    <w:rPr>
      <w:rFonts w:ascii="Book Antiqua" w:hAnsi="Book Antiqua" w:eastAsia="黑体"/>
      <w:bCs/>
      <w:sz w:val="20"/>
      <w:szCs w:val="21"/>
      <w:lang w:eastAsia="en-US"/>
    </w:rPr>
  </w:style>
  <w:style w:type="character" w:styleId="1185" w:customStyle="1">
    <w:name w:val="二级采标题 字符"/>
    <w:link w:val="1186"/>
    <w:qFormat/>
    <w:rPr>
      <w:rFonts w:ascii="Calibri" w:hAnsi="Calibri" w:eastAsia="Arial" w:cs="Arial"/>
      <w:sz w:val="21"/>
      <w:szCs w:val="22"/>
      <w:lang w:val="en-US" w:eastAsia="zh-CN" w:bidi="ar-SA"/>
    </w:rPr>
  </w:style>
  <w:style w:type="paragraph" w:styleId="1186" w:customStyle="1">
    <w:name w:val="二级采标题"/>
    <w:next w:val="1187"/>
    <w:link w:val="1185"/>
    <w:qFormat/>
    <w:pPr>
      <w:ind w:left="1134" w:hanging="1134"/>
    </w:pPr>
    <w:rPr>
      <w:rFonts w:ascii="Calibri" w:hAnsi="Calibri" w:eastAsia="Arial" w:cs="Arial"/>
      <w:sz w:val="21"/>
      <w:szCs w:val="22"/>
    </w:rPr>
  </w:style>
  <w:style w:type="paragraph" w:styleId="1187" w:customStyle="1">
    <w:name w:val="段"/>
    <w:qFormat/>
    <w:pPr>
      <w:ind w:firstLine="200"/>
      <w:jc w:val="both"/>
    </w:pPr>
    <w:rPr>
      <w:rFonts w:ascii="宋体"/>
      <w:sz w:val="21"/>
    </w:rPr>
  </w:style>
  <w:style w:type="character" w:styleId="1188" w:customStyle="1">
    <w:name w:val="Table Text Char"/>
    <w:link w:val="1189"/>
    <w:qFormat/>
    <w:rPr>
      <w:rFonts w:cs="Arial"/>
      <w:szCs w:val="21"/>
    </w:rPr>
  </w:style>
  <w:style w:type="paragraph" w:styleId="1189" w:customStyle="1">
    <w:name w:val="Table Text"/>
    <w:basedOn w:val="823"/>
    <w:link w:val="1188"/>
    <w:qFormat/>
    <w:pPr>
      <w:jc w:val="left"/>
      <w:spacing w:before="80" w:after="80" w:line="240" w:lineRule="atLeast"/>
    </w:pPr>
    <w:rPr>
      <w:sz w:val="20"/>
      <w:szCs w:val="21"/>
      <w:lang w:eastAsia="en-US"/>
    </w:rPr>
  </w:style>
  <w:style w:type="character" w:styleId="1190" w:customStyle="1">
    <w:name w:val="WW8Num28z2"/>
    <w:qFormat/>
    <w:rPr>
      <w:rFonts w:ascii="StarSymbol" w:hAnsi="StarSymbol" w:cs="StarSymbol"/>
      <w:sz w:val="18"/>
      <w:szCs w:val="18"/>
    </w:rPr>
  </w:style>
  <w:style w:type="character" w:styleId="1191" w:customStyle="1">
    <w:name w:val="标题2 Char"/>
    <w:link w:val="1192"/>
    <w:qFormat/>
    <w:rPr>
      <w:rFonts w:ascii="宋体" w:hAnsi="宋体"/>
      <w:b/>
      <w:bCs/>
      <w:sz w:val="28"/>
      <w:szCs w:val="28"/>
    </w:rPr>
  </w:style>
  <w:style w:type="paragraph" w:styleId="1192" w:customStyle="1">
    <w:name w:val="标题2"/>
    <w:basedOn w:val="1090"/>
    <w:next w:val="823"/>
    <w:link w:val="1191"/>
    <w:qFormat/>
    <w:pPr>
      <w:ind w:left="425"/>
      <w:jc w:val="left"/>
      <w:spacing w:before="0" w:after="0" w:line="360" w:lineRule="auto"/>
    </w:pPr>
    <w:rPr>
      <w:rFonts w:ascii="宋体" w:hAnsi="宋体" w:eastAsia="宋体"/>
      <w:bCs/>
      <w:sz w:val="28"/>
      <w:szCs w:val="28"/>
      <w:lang w:eastAsia="en-US"/>
    </w:rPr>
  </w:style>
  <w:style w:type="character" w:styleId="1193" w:customStyle="1">
    <w:name w:val="WW8Num17z1"/>
    <w:qFormat/>
    <w:rPr>
      <w:rFonts w:ascii="Wingdings 2" w:hAnsi="Wingdings 2" w:cs="StarSymbol"/>
      <w:sz w:val="18"/>
      <w:szCs w:val="18"/>
    </w:rPr>
  </w:style>
  <w:style w:type="character" w:styleId="1194" w:customStyle="1">
    <w:name w:val="font01"/>
    <w:qFormat/>
    <w:rPr>
      <w:rFonts w:hint="eastAsia" w:ascii="楷体" w:hAnsi="楷体" w:eastAsia="楷体" w:cs="楷体"/>
      <w:color w:val="ff0000"/>
      <w:sz w:val="22"/>
      <w:szCs w:val="22"/>
      <w:u w:val="none"/>
    </w:rPr>
  </w:style>
  <w:style w:type="character" w:styleId="1195" w:customStyle="1">
    <w:name w:val="WW8Num23z0"/>
    <w:qFormat/>
    <w:rPr>
      <w:rFonts w:ascii="Wingdings" w:hAnsi="Wingdings" w:cs="StarSymbol"/>
      <w:sz w:val="18"/>
      <w:szCs w:val="18"/>
    </w:rPr>
  </w:style>
  <w:style w:type="character" w:styleId="1196" w:customStyle="1">
    <w:name w:val="font21"/>
    <w:basedOn w:val="833"/>
    <w:qFormat/>
    <w:rPr>
      <w:rFonts w:hint="eastAsia" w:ascii="楷体" w:hAnsi="楷体" w:eastAsia="楷体" w:cs="楷体"/>
      <w:color w:val="000000"/>
      <w:sz w:val="22"/>
      <w:szCs w:val="22"/>
      <w:u w:val="none"/>
    </w:rPr>
  </w:style>
  <w:style w:type="character" w:styleId="1197" w:customStyle="1">
    <w:name w:val="Absatz-Standardschriftart"/>
    <w:qFormat/>
  </w:style>
  <w:style w:type="character" w:styleId="1198" w:customStyle="1">
    <w:name w:val="批注文字 Char1"/>
    <w:qFormat/>
    <w:rPr>
      <w:rFonts w:ascii="Times New Roman" w:hAnsi="Times New Roman" w:eastAsia="宋体" w:cs="Times New Roman"/>
      <w:szCs w:val="24"/>
    </w:rPr>
  </w:style>
  <w:style w:type="character" w:styleId="1199" w:customStyle="1">
    <w:name w:val="WW8Num20z1"/>
    <w:qFormat/>
    <w:rPr>
      <w:rFonts w:ascii="Wingdings 2" w:hAnsi="Wingdings 2" w:cs="StarSymbol"/>
      <w:sz w:val="18"/>
      <w:szCs w:val="18"/>
    </w:rPr>
  </w:style>
  <w:style w:type="character" w:styleId="1200" w:customStyle="1">
    <w:name w:val="font31"/>
    <w:qFormat/>
    <w:rPr>
      <w:rFonts w:hint="eastAsia" w:ascii="宋体" w:hAnsi="宋体" w:eastAsia="宋体" w:cs="宋体"/>
      <w:b/>
      <w:color w:val="000000"/>
      <w:sz w:val="24"/>
      <w:szCs w:val="24"/>
      <w:u w:val="none"/>
    </w:rPr>
  </w:style>
  <w:style w:type="character" w:styleId="1201" w:customStyle="1">
    <w:name w:val="金宏发行正文 Char Char Char"/>
    <w:qFormat/>
    <w:rPr>
      <w:rFonts w:hint="eastAsia" w:ascii="仿宋_GB2312" w:eastAsia="仿宋_GB2312" w:cs="宋体"/>
      <w:sz w:val="28"/>
    </w:rPr>
  </w:style>
  <w:style w:type="character" w:styleId="1202" w:customStyle="1">
    <w:name w:val="se11"/>
    <w:qFormat/>
    <w:rPr>
      <w:rFonts w:ascii="Tahoma" w:hAnsi="Tahoma" w:cs="Times New Roman"/>
      <w:color w:val="000000"/>
      <w:sz w:val="24"/>
      <w:lang w:bidi="ar-SA"/>
    </w:rPr>
  </w:style>
  <w:style w:type="character" w:styleId="1203" w:customStyle="1">
    <w:name w:val="WW8Num6z2"/>
    <w:qFormat/>
    <w:rPr>
      <w:rFonts w:ascii="StarSymbol" w:hAnsi="StarSymbol" w:cs="StarSymbol"/>
      <w:sz w:val="18"/>
      <w:szCs w:val="18"/>
    </w:rPr>
  </w:style>
  <w:style w:type="character" w:styleId="1204" w:customStyle="1">
    <w:name w:val="模板正文 Char"/>
    <w:link w:val="1205"/>
    <w:qFormat/>
    <w:rPr>
      <w:rFonts w:ascii="Calibri" w:hAnsi="Calibri"/>
      <w:sz w:val="28"/>
      <w:szCs w:val="21"/>
    </w:rPr>
  </w:style>
  <w:style w:type="paragraph" w:styleId="1205" w:customStyle="1">
    <w:name w:val="模板正文"/>
    <w:basedOn w:val="823"/>
    <w:link w:val="1204"/>
    <w:qFormat/>
    <w:pPr>
      <w:ind w:firstLine="200"/>
      <w:spacing w:line="360" w:lineRule="auto"/>
    </w:pPr>
    <w:rPr>
      <w:rFonts w:ascii="Calibri" w:hAnsi="Calibri"/>
      <w:sz w:val="28"/>
      <w:szCs w:val="21"/>
      <w:lang w:eastAsia="en-US"/>
    </w:rPr>
  </w:style>
  <w:style w:type="character" w:styleId="1206" w:customStyle="1">
    <w:name w:val="批注框文本 字符1"/>
    <w:uiPriority w:val="99"/>
    <w:qFormat/>
    <w:rPr>
      <w:rFonts w:ascii="Times New Roman" w:hAnsi="Times New Roman" w:eastAsia="方正仿宋_GBK" w:cs="Times New Roman"/>
      <w:sz w:val="18"/>
      <w:szCs w:val="18"/>
    </w:rPr>
  </w:style>
  <w:style w:type="character" w:styleId="1207" w:customStyle="1">
    <w:name w:val="标书正文 Char"/>
    <w:link w:val="1208"/>
    <w:qFormat/>
    <w:rPr>
      <w:rFonts w:ascii="Calibri" w:hAnsi="Calibri"/>
    </w:rPr>
  </w:style>
  <w:style w:type="paragraph" w:styleId="1208" w:customStyle="1">
    <w:name w:val="标书正文"/>
    <w:basedOn w:val="823"/>
    <w:link w:val="1207"/>
    <w:qFormat/>
    <w:pPr>
      <w:ind w:firstLine="200"/>
      <w:spacing w:before="120" w:line="360" w:lineRule="auto"/>
    </w:pPr>
    <w:rPr>
      <w:rFonts w:ascii="Calibri" w:hAnsi="Calibri"/>
      <w:sz w:val="20"/>
      <w:szCs w:val="20"/>
      <w:lang w:eastAsia="en-US"/>
    </w:rPr>
  </w:style>
  <w:style w:type="character" w:styleId="1209" w:customStyle="1">
    <w:name w:val="二级条标题 字符"/>
    <w:link w:val="1210"/>
    <w:qFormat/>
    <w:rPr>
      <w:rFonts w:ascii="黑体" w:eastAsia="黑体"/>
    </w:rPr>
  </w:style>
  <w:style w:type="paragraph" w:styleId="1210" w:customStyle="1">
    <w:name w:val="二级条标题"/>
    <w:basedOn w:val="1211"/>
    <w:next w:val="1187"/>
    <w:link w:val="1209"/>
    <w:qFormat/>
    <w:pPr>
      <w:ind w:left="630"/>
      <w:outlineLvl w:val="3"/>
    </w:pPr>
  </w:style>
  <w:style w:type="paragraph" w:styleId="1211" w:customStyle="1">
    <w:name w:val="一级条标题"/>
    <w:basedOn w:val="1212"/>
    <w:next w:val="1187"/>
    <w:link w:val="1214"/>
    <w:qFormat/>
    <w:pPr>
      <w:ind w:left="420" w:hanging="420"/>
      <w:outlineLvl w:val="2"/>
    </w:pPr>
    <w:rPr>
      <w:lang w:eastAsia="en-US"/>
    </w:rPr>
  </w:style>
  <w:style w:type="paragraph" w:styleId="1212" w:customStyle="1">
    <w:name w:val="章标题"/>
    <w:next w:val="1187"/>
    <w:link w:val="1213"/>
    <w:qFormat/>
    <w:pPr>
      <w:ind w:left="780" w:hanging="360"/>
      <w:jc w:val="both"/>
      <w:tabs>
        <w:tab w:val="left" w:pos="567" w:leader="none"/>
        <w:tab w:val="left" w:pos="780" w:leader="none"/>
      </w:tabs>
      <w:outlineLvl w:val="1"/>
    </w:pPr>
    <w:rPr>
      <w:rFonts w:ascii="黑体" w:eastAsia="黑体"/>
    </w:rPr>
  </w:style>
  <w:style w:type="character" w:styleId="1213" w:customStyle="1">
    <w:name w:val="章标题 Char"/>
    <w:link w:val="1212"/>
    <w:qFormat/>
    <w:rPr>
      <w:rFonts w:ascii="黑体" w:eastAsia="黑体"/>
      <w:lang w:val="en-US" w:eastAsia="zh-CN" w:bidi="ar-SA"/>
    </w:rPr>
  </w:style>
  <w:style w:type="character" w:styleId="1214" w:customStyle="1">
    <w:name w:val="一级条标题 Char Char"/>
    <w:link w:val="1211"/>
    <w:qFormat/>
    <w:rPr>
      <w:rFonts w:ascii="黑体" w:eastAsia="黑体"/>
    </w:rPr>
  </w:style>
  <w:style w:type="character" w:styleId="1215" w:customStyle="1">
    <w:name w:val="页脚 Char1"/>
    <w:qFormat/>
    <w:rPr>
      <w:sz w:val="18"/>
      <w:szCs w:val="18"/>
    </w:rPr>
  </w:style>
  <w:style w:type="character" w:styleId="1216" w:customStyle="1">
    <w:name w:val="WW8Num15z1"/>
    <w:qFormat/>
    <w:rPr>
      <w:rFonts w:ascii="Wingdings 2" w:hAnsi="Wingdings 2" w:cs="StarSymbol"/>
      <w:sz w:val="18"/>
      <w:szCs w:val="18"/>
    </w:rPr>
  </w:style>
  <w:style w:type="character" w:styleId="1217" w:customStyle="1">
    <w:name w:val="n正文 Char"/>
    <w:link w:val="1218"/>
    <w:qFormat/>
    <w:rPr>
      <w:rFonts w:ascii="等线" w:hAnsi="等线" w:eastAsia="仿宋_GB2312" w:cs="Arial"/>
      <w:color w:val="000000"/>
      <w:sz w:val="28"/>
      <w:szCs w:val="28"/>
      <w:lang w:val="en-US" w:eastAsia="zh-CN" w:bidi="ar-SA"/>
    </w:rPr>
  </w:style>
  <w:style w:type="paragraph" w:styleId="1218" w:customStyle="1">
    <w:name w:val="n正文"/>
    <w:link w:val="1217"/>
    <w:qFormat/>
    <w:pPr>
      <w:ind w:firstLine="200"/>
      <w:spacing w:line="360" w:lineRule="auto"/>
    </w:pPr>
    <w:rPr>
      <w:rFonts w:ascii="等线" w:hAnsi="等线" w:eastAsia="仿宋_GB2312" w:cs="Arial"/>
      <w:color w:val="000000"/>
      <w:sz w:val="28"/>
      <w:szCs w:val="28"/>
    </w:rPr>
  </w:style>
  <w:style w:type="character" w:styleId="1219" w:customStyle="1">
    <w:name w:val="Table Text Char1"/>
    <w:qFormat/>
    <w:rPr>
      <w:sz w:val="21"/>
      <w:szCs w:val="21"/>
    </w:rPr>
  </w:style>
  <w:style w:type="character" w:styleId="1220" w:customStyle="1">
    <w:name w:val="正文文本缩进 Char1"/>
    <w:qFormat/>
    <w:rPr>
      <w:rFonts w:ascii="Calibri" w:hAnsi="Calibri" w:eastAsia="宋体" w:cs="Times New Roman"/>
    </w:rPr>
  </w:style>
  <w:style w:type="character" w:styleId="1221" w:customStyle="1">
    <w:name w:val="文章正文 Char"/>
    <w:qFormat/>
    <w:rPr>
      <w:rFonts w:ascii="Calibri" w:hAnsi="Calibri"/>
      <w:sz w:val="21"/>
      <w:szCs w:val="24"/>
    </w:rPr>
  </w:style>
  <w:style w:type="character" w:styleId="1222" w:customStyle="1">
    <w:name w:val="GEO正文 Char"/>
    <w:link w:val="1223"/>
    <w:qFormat/>
    <w:rPr>
      <w:rFonts w:eastAsia="仿宋_GB2312"/>
      <w:sz w:val="28"/>
    </w:rPr>
  </w:style>
  <w:style w:type="paragraph" w:styleId="1223" w:customStyle="1">
    <w:name w:val="GEO正文"/>
    <w:basedOn w:val="823"/>
    <w:link w:val="1222"/>
    <w:qFormat/>
    <w:pPr>
      <w:ind w:firstLine="200"/>
      <w:spacing w:line="360" w:lineRule="auto"/>
    </w:pPr>
    <w:rPr>
      <w:rFonts w:eastAsia="仿宋_GB2312"/>
      <w:sz w:val="28"/>
      <w:szCs w:val="20"/>
      <w:lang w:eastAsia="en-US"/>
    </w:rPr>
  </w:style>
  <w:style w:type="character" w:styleId="1224" w:customStyle="1">
    <w:name w:val="WW8Num35z1"/>
    <w:qFormat/>
    <w:rPr>
      <w:rFonts w:ascii="Wingdings 2" w:hAnsi="Wingdings 2" w:cs="StarSymbol"/>
      <w:sz w:val="18"/>
      <w:szCs w:val="18"/>
    </w:rPr>
  </w:style>
  <w:style w:type="character" w:styleId="1225" w:customStyle="1">
    <w:name w:val="页眉 Char1"/>
    <w:qFormat/>
    <w:rPr>
      <w:sz w:val="18"/>
      <w:szCs w:val="18"/>
    </w:rPr>
  </w:style>
  <w:style w:type="character" w:styleId="1226" w:customStyle="1">
    <w:name w:val="WW8Num34z1"/>
    <w:qFormat/>
    <w:rPr>
      <w:rFonts w:ascii="Wingdings 2" w:hAnsi="Wingdings 2" w:cs="StarSymbol"/>
      <w:sz w:val="18"/>
      <w:szCs w:val="18"/>
    </w:rPr>
  </w:style>
  <w:style w:type="character" w:styleId="1227" w:customStyle="1">
    <w:name w:val="文档结构图 Char1"/>
    <w:qFormat/>
    <w:rPr>
      <w:rFonts w:ascii="宋体" w:hAnsi="Calibri" w:eastAsia="宋体" w:cs="Times New Roman"/>
      <w:sz w:val="18"/>
      <w:szCs w:val="18"/>
    </w:rPr>
  </w:style>
  <w:style w:type="character" w:styleId="1228" w:customStyle="1">
    <w:name w:val="WW8Num21z0"/>
    <w:qFormat/>
    <w:rPr>
      <w:rFonts w:ascii="Wingdings" w:hAnsi="Wingdings" w:cs="StarSymbol"/>
      <w:sz w:val="18"/>
      <w:szCs w:val="18"/>
    </w:rPr>
  </w:style>
  <w:style w:type="character" w:styleId="1229" w:customStyle="1">
    <w:name w:val="页脚 Char2"/>
    <w:uiPriority w:val="99"/>
    <w:qFormat/>
    <w:rPr>
      <w:sz w:val="18"/>
      <w:szCs w:val="18"/>
    </w:rPr>
  </w:style>
  <w:style w:type="character" w:styleId="1230" w:customStyle="1">
    <w:name w:val="WW8Num1z1"/>
    <w:qFormat/>
    <w:rPr>
      <w:rFonts w:ascii="Wingdings" w:hAnsi="Wingdings"/>
    </w:rPr>
  </w:style>
  <w:style w:type="character" w:styleId="1231" w:customStyle="1">
    <w:name w:val="批注主题 Char1"/>
    <w:qFormat/>
    <w:rPr>
      <w:rFonts w:ascii="Calibri" w:hAnsi="Calibri" w:eastAsia="宋体" w:cs="Times New Roman"/>
      <w:b/>
      <w:bCs/>
      <w:sz w:val="21"/>
      <w:szCs w:val="22"/>
    </w:rPr>
  </w:style>
  <w:style w:type="character" w:styleId="1232" w:customStyle="1">
    <w:name w:val="我的图表标题 Char"/>
    <w:qFormat/>
    <w:rPr>
      <w:rFonts w:ascii="Cambria" w:hAnsi="Cambria" w:eastAsia="黑体" w:cs="宋体"/>
      <w:sz w:val="24"/>
    </w:rPr>
  </w:style>
  <w:style w:type="character" w:styleId="1233" w:customStyle="1">
    <w:name w:val="页眉 Char2"/>
    <w:uiPriority w:val="99"/>
    <w:qFormat/>
    <w:rPr>
      <w:sz w:val="18"/>
      <w:szCs w:val="18"/>
    </w:rPr>
  </w:style>
  <w:style w:type="character" w:styleId="1234" w:customStyle="1">
    <w:name w:val="WW8Num14z2"/>
    <w:qFormat/>
    <w:rPr>
      <w:rFonts w:ascii="StarSymbol" w:hAnsi="StarSymbol" w:cs="StarSymbol"/>
      <w:sz w:val="18"/>
      <w:szCs w:val="18"/>
    </w:rPr>
  </w:style>
  <w:style w:type="character" w:styleId="1235" w:customStyle="1">
    <w:name w:val="正文文本缩进 2 Char1"/>
    <w:qFormat/>
    <w:rPr>
      <w:rFonts w:ascii="Calibri" w:hAnsi="Calibri" w:eastAsia="宋体" w:cs="Times New Roman"/>
    </w:rPr>
  </w:style>
  <w:style w:type="character" w:styleId="1236" w:customStyle="1">
    <w:name w:val="不明显强调1"/>
    <w:qFormat/>
    <w:rPr>
      <w:i/>
      <w:iCs/>
      <w:color w:val="808080"/>
    </w:rPr>
  </w:style>
  <w:style w:type="character" w:styleId="1237" w:customStyle="1">
    <w:name w:val="正文文本缩进 3 Char1"/>
    <w:qFormat/>
    <w:rPr>
      <w:rFonts w:ascii="Calibri" w:hAnsi="Calibri" w:eastAsia="宋体" w:cs="Times New Roman"/>
      <w:sz w:val="16"/>
      <w:szCs w:val="16"/>
    </w:rPr>
  </w:style>
  <w:style w:type="character" w:styleId="1238" w:customStyle="1">
    <w:name w:val="批注文字 字符1"/>
    <w:qFormat/>
    <w:rPr>
      <w:rFonts w:ascii="Times New Roman" w:hAnsi="Times New Roman" w:eastAsia="方正仿宋_GBK" w:cs="Times New Roman"/>
      <w:sz w:val="24"/>
      <w:szCs w:val="24"/>
    </w:rPr>
  </w:style>
  <w:style w:type="character" w:styleId="1239" w:customStyle="1">
    <w:name w:val="纯文本 Char2"/>
    <w:qFormat/>
    <w:rPr>
      <w:rFonts w:ascii="宋体" w:hAnsi="Courier New" w:eastAsia="宋体" w:cs="Courier New"/>
      <w:szCs w:val="21"/>
    </w:rPr>
  </w:style>
  <w:style w:type="character" w:styleId="1240" w:customStyle="1">
    <w:name w:val="WW8Num19z1"/>
    <w:qFormat/>
    <w:rPr>
      <w:rFonts w:ascii="Wingdings" w:hAnsi="Wingdings"/>
    </w:rPr>
  </w:style>
  <w:style w:type="character" w:styleId="1241" w:customStyle="1">
    <w:name w:val="正文文本缩进 Char2"/>
    <w:uiPriority w:val="99"/>
    <w:semiHidden/>
    <w:qFormat/>
    <w:rPr>
      <w:sz w:val="21"/>
      <w:szCs w:val="22"/>
    </w:rPr>
  </w:style>
  <w:style w:type="character" w:styleId="1242" w:customStyle="1">
    <w:name w:val="WW8Num14z7"/>
    <w:qFormat/>
    <w:rPr>
      <w:rFonts w:ascii="Wingdings" w:hAnsi="Wingdings"/>
    </w:rPr>
  </w:style>
  <w:style w:type="character" w:styleId="1243" w:customStyle="1">
    <w:name w:val="正文文本缩进 2 Char2"/>
    <w:uiPriority w:val="99"/>
    <w:semiHidden/>
    <w:qFormat/>
    <w:rPr>
      <w:sz w:val="21"/>
      <w:szCs w:val="22"/>
    </w:rPr>
  </w:style>
  <w:style w:type="character" w:styleId="1244" w:customStyle="1">
    <w:name w:val="WW8Num23z1"/>
    <w:qFormat/>
    <w:rPr>
      <w:rFonts w:ascii="Wingdings 2" w:hAnsi="Wingdings 2" w:cs="StarSymbol"/>
      <w:sz w:val="18"/>
      <w:szCs w:val="18"/>
    </w:rPr>
  </w:style>
  <w:style w:type="character" w:styleId="1245" w:customStyle="1">
    <w:name w:val="批注框文本 Char1"/>
    <w:qFormat/>
    <w:rPr>
      <w:sz w:val="18"/>
      <w:szCs w:val="18"/>
    </w:rPr>
  </w:style>
  <w:style w:type="character" w:styleId="1246" w:customStyle="1">
    <w:name w:val="WW8Num3z2"/>
    <w:qFormat/>
    <w:rPr>
      <w:rFonts w:ascii="StarSymbol" w:hAnsi="StarSymbol" w:cs="StarSymbol"/>
      <w:sz w:val="18"/>
      <w:szCs w:val="18"/>
    </w:rPr>
  </w:style>
  <w:style w:type="character" w:styleId="1247" w:customStyle="1">
    <w:name w:val="文档结构图 Char2"/>
    <w:uiPriority w:val="99"/>
    <w:qFormat/>
    <w:rPr>
      <w:rFonts w:ascii="宋体"/>
      <w:sz w:val="18"/>
      <w:szCs w:val="18"/>
    </w:rPr>
  </w:style>
  <w:style w:type="character" w:styleId="1248" w:customStyle="1">
    <w:name w:val="样式 InfoBlue + 倾斜 Char"/>
    <w:qFormat/>
    <w:rPr>
      <w:color w:val="0000ff"/>
      <w:sz w:val="21"/>
    </w:rPr>
  </w:style>
  <w:style w:type="character" w:styleId="1249" w:customStyle="1">
    <w:name w:val="批注文字 Char2"/>
    <w:qFormat/>
    <w:rPr>
      <w:sz w:val="21"/>
      <w:szCs w:val="22"/>
    </w:rPr>
  </w:style>
  <w:style w:type="character" w:styleId="1250" w:customStyle="1">
    <w:name w:val="批注主题 Char2"/>
    <w:qFormat/>
    <w:rPr>
      <w:b/>
      <w:bCs/>
      <w:sz w:val="21"/>
      <w:szCs w:val="22"/>
    </w:rPr>
  </w:style>
  <w:style w:type="character" w:styleId="1251" w:customStyle="1">
    <w:name w:val="Char Char6"/>
    <w:qFormat/>
    <w:rPr>
      <w:b/>
      <w:bCs/>
      <w:sz w:val="44"/>
      <w:szCs w:val="44"/>
    </w:rPr>
  </w:style>
  <w:style w:type="character" w:styleId="1252" w:customStyle="1">
    <w:name w:val="p0 Char"/>
    <w:link w:val="1253"/>
    <w:qFormat/>
    <w:rPr>
      <w:szCs w:val="21"/>
    </w:rPr>
  </w:style>
  <w:style w:type="paragraph" w:styleId="1253" w:customStyle="1">
    <w:name w:val="p0"/>
    <w:basedOn w:val="823"/>
    <w:link w:val="1252"/>
    <w:qFormat/>
    <w:pPr>
      <w:widowControl/>
    </w:pPr>
    <w:rPr>
      <w:sz w:val="20"/>
      <w:szCs w:val="21"/>
      <w:lang w:eastAsia="en-US"/>
    </w:rPr>
  </w:style>
  <w:style w:type="character" w:styleId="1254" w:customStyle="1">
    <w:name w:val="脚注文本 Char3"/>
    <w:qFormat/>
    <w:rPr>
      <w:rFonts w:ascii="Calibri" w:hAnsi="Calibri"/>
      <w:sz w:val="18"/>
      <w:szCs w:val="18"/>
    </w:rPr>
  </w:style>
  <w:style w:type="character" w:styleId="1255" w:customStyle="1">
    <w:name w:val="标准文本 Char"/>
    <w:link w:val="1256"/>
    <w:qFormat/>
    <w:rPr>
      <w:rFonts w:cs="宋体"/>
      <w:szCs w:val="21"/>
    </w:rPr>
  </w:style>
  <w:style w:type="paragraph" w:styleId="1256" w:customStyle="1">
    <w:name w:val="标准文本"/>
    <w:basedOn w:val="823"/>
    <w:link w:val="1255"/>
    <w:qFormat/>
    <w:pPr>
      <w:ind w:firstLine="420"/>
      <w:spacing w:line="360" w:lineRule="auto"/>
    </w:pPr>
    <w:rPr>
      <w:sz w:val="20"/>
      <w:szCs w:val="21"/>
      <w:lang w:eastAsia="en-US"/>
    </w:rPr>
  </w:style>
  <w:style w:type="character" w:styleId="1257" w:customStyle="1">
    <w:name w:val="无间隔 字符1"/>
    <w:link w:val="838"/>
    <w:qFormat/>
    <w:rPr>
      <w:rFonts w:ascii="Calibri" w:hAnsi="Calibri" w:eastAsia="Arial" w:cs="Arial"/>
      <w:sz w:val="21"/>
      <w:szCs w:val="22"/>
      <w:lang w:val="en-US" w:eastAsia="zh-CN" w:bidi="ar-SA"/>
    </w:rPr>
  </w:style>
  <w:style w:type="character" w:styleId="1258" w:customStyle="1">
    <w:name w:val="页码1"/>
    <w:basedOn w:val="833"/>
    <w:qFormat/>
  </w:style>
  <w:style w:type="character" w:styleId="1259" w:customStyle="1">
    <w:name w:val="11111 Char"/>
    <w:qFormat/>
    <w:rPr>
      <w:rFonts w:hint="eastAsia" w:ascii="宋体" w:hAnsi="宋体" w:eastAsia="宋体" w:cs="宋体"/>
      <w:color w:val="000000"/>
      <w:sz w:val="24"/>
      <w:szCs w:val="24"/>
      <w:lang w:val="zh-CN"/>
    </w:rPr>
  </w:style>
  <w:style w:type="character" w:styleId="1260" w:customStyle="1">
    <w:name w:val="正文文本 Char1"/>
    <w:qFormat/>
    <w:rPr>
      <w:rFonts w:ascii="Times New Roman" w:hAnsi="Times New Roman" w:eastAsia="宋体" w:cs="Times New Roman"/>
      <w:szCs w:val="24"/>
    </w:rPr>
  </w:style>
  <w:style w:type="character" w:styleId="1261" w:customStyle="1">
    <w:name w:val="WW8Num26z1"/>
    <w:qFormat/>
    <w:rPr>
      <w:rFonts w:ascii="Wingdings 2" w:hAnsi="Wingdings 2" w:cs="StarSymbol"/>
      <w:sz w:val="18"/>
      <w:szCs w:val="18"/>
    </w:rPr>
  </w:style>
  <w:style w:type="character" w:styleId="1262" w:customStyle="1">
    <w:name w:val="font51"/>
    <w:qFormat/>
    <w:rPr>
      <w:rFonts w:ascii="Arial" w:hAnsi="Arial" w:cs="Arial"/>
      <w:color w:val="000000"/>
      <w:sz w:val="20"/>
      <w:szCs w:val="20"/>
      <w:u w:val="none"/>
    </w:rPr>
  </w:style>
  <w:style w:type="character" w:styleId="1263" w:customStyle="1">
    <w:name w:val="WW8Num25z0"/>
    <w:qFormat/>
    <w:rPr>
      <w:rFonts w:ascii="Wingdings" w:hAnsi="Wingdings" w:cs="StarSymbol"/>
      <w:sz w:val="18"/>
      <w:szCs w:val="18"/>
    </w:rPr>
  </w:style>
  <w:style w:type="character" w:styleId="1264" w:customStyle="1">
    <w:name w:val="paramlista1"/>
    <w:qFormat/>
    <w:rPr>
      <w:rFonts w:ascii="Calibri" w:hAnsi="Calibri" w:eastAsia="宋体" w:cs="Times New Roman"/>
      <w:sz w:val="18"/>
      <w:szCs w:val="18"/>
    </w:rPr>
  </w:style>
  <w:style w:type="character" w:styleId="1265" w:customStyle="1">
    <w:name w:val="high-light-bg4"/>
    <w:qFormat/>
  </w:style>
  <w:style w:type="character" w:styleId="1266" w:customStyle="1">
    <w:name w:val="Char Char201"/>
    <w:qFormat/>
    <w:rPr>
      <w:rFonts w:ascii="楷体_GB2312" w:eastAsia="楷体_GB2312"/>
      <w:sz w:val="28"/>
    </w:rPr>
  </w:style>
  <w:style w:type="character" w:styleId="1267" w:customStyle="1">
    <w:name w:val="页脚 字符1"/>
    <w:uiPriority w:val="99"/>
    <w:qFormat/>
    <w:rPr>
      <w:rFonts w:ascii="Times New Roman" w:hAnsi="Times New Roman" w:eastAsia="方正仿宋_GBK" w:cs="Times New Roman"/>
      <w:sz w:val="18"/>
      <w:szCs w:val="18"/>
    </w:rPr>
  </w:style>
  <w:style w:type="character" w:styleId="1268" w:customStyle="1">
    <w:name w:val="font41"/>
    <w:qFormat/>
    <w:rPr>
      <w:rFonts w:hint="eastAsia" w:ascii="宋体" w:hAnsi="宋体" w:eastAsia="宋体" w:cs="宋体"/>
      <w:color w:val="000000"/>
      <w:sz w:val="20"/>
      <w:szCs w:val="20"/>
      <w:u w:val="none"/>
    </w:rPr>
  </w:style>
  <w:style w:type="character" w:styleId="1269" w:customStyle="1">
    <w:name w:val="WW8Num38z0"/>
    <w:qFormat/>
    <w:rPr>
      <w:rFonts w:ascii="Wingdings" w:hAnsi="Wingdings" w:cs="StarSymbol"/>
      <w:sz w:val="18"/>
      <w:szCs w:val="18"/>
    </w:rPr>
  </w:style>
  <w:style w:type="character" w:styleId="1270" w:customStyle="1">
    <w:name w:val="+正文 Char3"/>
    <w:link w:val="1271"/>
    <w:qFormat/>
    <w:rPr>
      <w:sz w:val="28"/>
    </w:rPr>
  </w:style>
  <w:style w:type="paragraph" w:styleId="1271" w:customStyle="1">
    <w:name w:val="+正文"/>
    <w:basedOn w:val="823"/>
    <w:link w:val="1270"/>
    <w:qFormat/>
    <w:pPr>
      <w:ind w:firstLine="200"/>
      <w:spacing w:line="360" w:lineRule="auto"/>
    </w:pPr>
    <w:rPr>
      <w:sz w:val="28"/>
      <w:szCs w:val="20"/>
      <w:lang w:eastAsia="en-US"/>
    </w:rPr>
  </w:style>
  <w:style w:type="character" w:styleId="1272" w:customStyle="1">
    <w:name w:val="正文文本 3 字符1"/>
    <w:uiPriority w:val="99"/>
    <w:qFormat/>
    <w:rPr>
      <w:rFonts w:ascii="Times New Roman" w:hAnsi="Times New Roman" w:eastAsia="方正仿宋_GBK" w:cs="Times New Roman"/>
      <w:sz w:val="16"/>
      <w:szCs w:val="16"/>
    </w:rPr>
  </w:style>
  <w:style w:type="character" w:styleId="1273" w:customStyle="1">
    <w:name w:val="Char Char171"/>
    <w:qFormat/>
    <w:rPr>
      <w:rFonts w:ascii="Arial" w:hAnsi="Arial" w:eastAsia="黑体"/>
      <w:b/>
      <w:spacing w:val="-2"/>
      <w:position w:val="-6"/>
      <w:sz w:val="24"/>
    </w:rPr>
  </w:style>
  <w:style w:type="character" w:styleId="1274" w:customStyle="1">
    <w:name w:val="style241"/>
    <w:qFormat/>
    <w:rPr>
      <w:rFonts w:hint="eastAsia" w:ascii="宋体" w:hAnsi="宋体" w:eastAsia="宋体"/>
      <w:color w:val="333333"/>
      <w:lang w:val="en-US" w:eastAsia="zh-CN" w:bidi="ar-SA"/>
    </w:rPr>
  </w:style>
  <w:style w:type="character" w:styleId="1275" w:customStyle="1">
    <w:name w:val="fontstyle01"/>
    <w:qFormat/>
    <w:rPr>
      <w:rFonts w:ascii="楷体" w:hAnsi="楷体"/>
      <w:color w:val="000000"/>
      <w:sz w:val="24"/>
      <w:szCs w:val="24"/>
    </w:rPr>
  </w:style>
  <w:style w:type="character" w:styleId="1276" w:customStyle="1">
    <w:name w:val="Numbering Symbols"/>
    <w:qFormat/>
  </w:style>
  <w:style w:type="character" w:styleId="1277" w:customStyle="1">
    <w:name w:val="标题 1 Char1"/>
    <w:qFormat/>
    <w:rPr>
      <w:b/>
      <w:sz w:val="44"/>
    </w:rPr>
  </w:style>
  <w:style w:type="character" w:styleId="1278" w:customStyle="1">
    <w:name w:val="引用 Char1"/>
    <w:uiPriority w:val="29"/>
    <w:qFormat/>
    <w:rPr>
      <w:i/>
      <w:iCs/>
      <w:color w:val="404040"/>
      <w:sz w:val="21"/>
    </w:rPr>
  </w:style>
  <w:style w:type="character" w:styleId="1279" w:customStyle="1">
    <w:name w:val="Char Char181"/>
    <w:qFormat/>
    <w:rPr>
      <w:rFonts w:ascii="宋体"/>
      <w:b/>
      <w:spacing w:val="-2"/>
      <w:position w:val="-6"/>
      <w:sz w:val="28"/>
    </w:rPr>
  </w:style>
  <w:style w:type="character" w:styleId="1280" w:customStyle="1">
    <w:name w:val="Table Heading Char"/>
    <w:qFormat/>
    <w:rPr>
      <w:rFonts w:ascii="Book Antiqua" w:hAnsi="Book Antiqua" w:eastAsia="黑体"/>
      <w:bCs/>
      <w:sz w:val="21"/>
      <w:szCs w:val="21"/>
    </w:rPr>
  </w:style>
  <w:style w:type="character" w:styleId="1281" w:customStyle="1">
    <w:name w:val="Char Char151"/>
    <w:qFormat/>
    <w:rPr>
      <w:rFonts w:ascii="Arial" w:hAnsi="Arial" w:eastAsia="黑体"/>
      <w:spacing w:val="-2"/>
      <w:position w:val="-6"/>
      <w:sz w:val="24"/>
    </w:rPr>
  </w:style>
  <w:style w:type="character" w:styleId="1282" w:customStyle="1">
    <w:name w:val="WW8Num14z1"/>
    <w:qFormat/>
    <w:rPr>
      <w:rFonts w:ascii="Wingdings 2" w:hAnsi="Wingdings 2" w:cs="StarSymbol"/>
      <w:sz w:val="18"/>
      <w:szCs w:val="18"/>
    </w:rPr>
  </w:style>
  <w:style w:type="character" w:styleId="1283" w:customStyle="1">
    <w:name w:val="font111"/>
    <w:qFormat/>
    <w:rPr>
      <w:rFonts w:hint="eastAsia" w:ascii="宋体" w:hAnsi="宋体" w:eastAsia="宋体" w:cs="宋体"/>
      <w:color w:val="000000"/>
      <w:sz w:val="21"/>
      <w:szCs w:val="21"/>
      <w:u w:val="none"/>
    </w:rPr>
  </w:style>
  <w:style w:type="character" w:styleId="1284" w:customStyle="1">
    <w:name w:val="样式2 Char"/>
    <w:qFormat/>
    <w:rPr>
      <w:rFonts w:hint="eastAsia" w:ascii="方正仿宋_GBK" w:eastAsia="方正仿宋_GBK"/>
      <w:bCs/>
      <w:sz w:val="32"/>
      <w:szCs w:val="24"/>
    </w:rPr>
  </w:style>
  <w:style w:type="character" w:styleId="1285" w:customStyle="1">
    <w:name w:val="Char Char18"/>
    <w:qFormat/>
    <w:rPr>
      <w:rFonts w:ascii="宋体"/>
      <w:b/>
      <w:spacing w:val="-2"/>
      <w:position w:val="-6"/>
      <w:sz w:val="28"/>
    </w:rPr>
  </w:style>
  <w:style w:type="character" w:styleId="1286" w:customStyle="1">
    <w:name w:val="WW8Num25z7"/>
    <w:qFormat/>
    <w:rPr>
      <w:rFonts w:ascii="Wingdings" w:hAnsi="Wingdings"/>
    </w:rPr>
  </w:style>
  <w:style w:type="character" w:styleId="1287" w:customStyle="1">
    <w:name w:val="font71"/>
    <w:qFormat/>
    <w:rPr>
      <w:rFonts w:ascii="Arial" w:hAnsi="Arial" w:cs="Arial"/>
      <w:color w:val="000000"/>
      <w:sz w:val="20"/>
      <w:szCs w:val="20"/>
      <w:u w:val="none"/>
    </w:rPr>
  </w:style>
  <w:style w:type="character" w:styleId="1288" w:customStyle="1">
    <w:name w:val="WW8Num8z0"/>
    <w:qFormat/>
    <w:rPr>
      <w:rFonts w:ascii="Wingdings" w:hAnsi="Wingdings" w:cs="StarSymbol"/>
      <w:sz w:val="18"/>
      <w:szCs w:val="18"/>
    </w:rPr>
  </w:style>
  <w:style w:type="character" w:styleId="1289" w:customStyle="1">
    <w:name w:val="页码2"/>
    <w:basedOn w:val="833"/>
    <w:qFormat/>
  </w:style>
  <w:style w:type="character" w:styleId="1290" w:customStyle="1">
    <w:name w:val="WW8Num12z0"/>
    <w:qFormat/>
    <w:rPr>
      <w:rFonts w:ascii="Wingdings" w:hAnsi="Wingdings" w:cs="StarSymbol"/>
      <w:sz w:val="18"/>
      <w:szCs w:val="18"/>
    </w:rPr>
  </w:style>
  <w:style w:type="character" w:styleId="1291" w:customStyle="1">
    <w:name w:val="方案文档 Char"/>
    <w:link w:val="1292"/>
    <w:qFormat/>
    <w:rPr>
      <w:rFonts w:ascii="等线" w:hAnsi="等线" w:eastAsia="Arial" w:cs="Arial"/>
      <w:sz w:val="24"/>
      <w:szCs w:val="24"/>
      <w:lang w:val="en-US" w:eastAsia="zh-CN" w:bidi="ar-SA"/>
    </w:rPr>
  </w:style>
  <w:style w:type="paragraph" w:styleId="1292" w:customStyle="1">
    <w:name w:val="方案文档"/>
    <w:link w:val="1291"/>
    <w:qFormat/>
    <w:pPr>
      <w:ind w:firstLine="200"/>
      <w:spacing w:line="360" w:lineRule="auto"/>
    </w:pPr>
    <w:rPr>
      <w:rFonts w:ascii="等线" w:hAnsi="等线" w:eastAsia="Arial" w:cs="Arial"/>
      <w:sz w:val="24"/>
      <w:szCs w:val="24"/>
    </w:rPr>
  </w:style>
  <w:style w:type="character" w:styleId="1293" w:customStyle="1">
    <w:name w:val="称呼 Char3"/>
    <w:qFormat/>
    <w:rPr>
      <w:rFonts w:ascii="Arial" w:hAnsi="Arial" w:eastAsia="方正仿宋_GBK" w:cs="Arial"/>
    </w:rPr>
  </w:style>
  <w:style w:type="character" w:styleId="1294" w:customStyle="1">
    <w:name w:val="font141"/>
    <w:qFormat/>
    <w:rPr>
      <w:rFonts w:hint="eastAsia" w:ascii="宋体" w:hAnsi="宋体" w:eastAsia="宋体" w:cs="宋体"/>
      <w:color w:val="000000"/>
      <w:sz w:val="20"/>
      <w:szCs w:val="20"/>
      <w:u w:val="none"/>
    </w:rPr>
  </w:style>
  <w:style w:type="character" w:styleId="1295" w:customStyle="1">
    <w:name w:val="WW8Num13z2"/>
    <w:qFormat/>
    <w:rPr>
      <w:rFonts w:ascii="StarSymbol" w:hAnsi="StarSymbol" w:cs="StarSymbol"/>
      <w:sz w:val="18"/>
      <w:szCs w:val="18"/>
    </w:rPr>
  </w:style>
  <w:style w:type="character" w:styleId="1296" w:customStyle="1">
    <w:name w:val="项目编号B Char"/>
    <w:link w:val="1297"/>
    <w:qFormat/>
    <w:rPr>
      <w:rFonts w:ascii="等线" w:hAnsi="等线" w:eastAsia="Arial" w:cs="Arial"/>
      <w:sz w:val="24"/>
      <w:szCs w:val="24"/>
      <w:lang w:val="en-US" w:eastAsia="zh-CN" w:bidi="ar-SA"/>
    </w:rPr>
  </w:style>
  <w:style w:type="paragraph" w:styleId="1297" w:customStyle="1">
    <w:name w:val="项目编号B"/>
    <w:link w:val="1296"/>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rPr>
  </w:style>
  <w:style w:type="character" w:styleId="1298" w:customStyle="1">
    <w:name w:val="WW8Num33z1"/>
    <w:qFormat/>
    <w:rPr>
      <w:rFonts w:ascii="Wingdings 2" w:hAnsi="Wingdings 2" w:cs="StarSymbol"/>
      <w:sz w:val="18"/>
      <w:szCs w:val="18"/>
    </w:rPr>
  </w:style>
  <w:style w:type="character" w:styleId="1299" w:customStyle="1">
    <w:name w:val="项目编号A Char Char"/>
    <w:link w:val="1300"/>
    <w:qFormat/>
    <w:rPr>
      <w:rFonts w:ascii="等线" w:hAnsi="等线" w:eastAsia="Arial" w:cs="Arial"/>
      <w:sz w:val="24"/>
      <w:szCs w:val="24"/>
      <w:lang w:val="en-US" w:eastAsia="zh-CN" w:bidi="ar-SA"/>
    </w:rPr>
  </w:style>
  <w:style w:type="paragraph" w:styleId="1300" w:customStyle="1">
    <w:name w:val="项目编号A"/>
    <w:link w:val="1299"/>
    <w:qFormat/>
    <w:pPr>
      <w:spacing w:line="360" w:lineRule="auto"/>
      <w:tabs>
        <w:tab w:val="left" w:pos="840" w:leader="none"/>
      </w:tabs>
    </w:pPr>
    <w:rPr>
      <w:rFonts w:ascii="等线" w:hAnsi="等线" w:eastAsia="Arial" w:cs="Arial"/>
      <w:sz w:val="24"/>
      <w:szCs w:val="24"/>
    </w:rPr>
  </w:style>
  <w:style w:type="character" w:styleId="1301" w:customStyle="1">
    <w:name w:val="style11"/>
    <w:qFormat/>
    <w:rPr>
      <w:color w:val="ff0000"/>
    </w:rPr>
  </w:style>
  <w:style w:type="character" w:styleId="1302" w:customStyle="1">
    <w:name w:val="Char Char15"/>
    <w:qFormat/>
    <w:rPr>
      <w:rFonts w:ascii="Arial" w:hAnsi="Arial" w:eastAsia="黑体"/>
      <w:spacing w:val="-2"/>
      <w:position w:val="-6"/>
      <w:sz w:val="24"/>
    </w:rPr>
  </w:style>
  <w:style w:type="character" w:styleId="1303" w:customStyle="1">
    <w:name w:val="WW8Num14z0"/>
    <w:qFormat/>
    <w:rPr>
      <w:rFonts w:ascii="Wingdings" w:hAnsi="Wingdings" w:cs="StarSymbol"/>
      <w:sz w:val="18"/>
      <w:szCs w:val="18"/>
    </w:rPr>
  </w:style>
  <w:style w:type="character" w:styleId="1304" w:customStyle="1">
    <w:name w:val="Char Char17"/>
    <w:qFormat/>
    <w:rPr>
      <w:rFonts w:ascii="Arial" w:hAnsi="Arial" w:eastAsia="黑体"/>
      <w:b/>
      <w:spacing w:val="-2"/>
      <w:position w:val="-6"/>
      <w:sz w:val="24"/>
    </w:rPr>
  </w:style>
  <w:style w:type="character" w:styleId="1305" w:customStyle="1">
    <w:name w:val="表格内容 Char"/>
    <w:qFormat/>
    <w:rPr>
      <w:rFonts w:hint="eastAsia" w:ascii="微软雅黑" w:hAnsi="微软雅黑" w:eastAsia="微软雅黑"/>
      <w:sz w:val="18"/>
      <w:szCs w:val="24"/>
      <w:lang w:val="en-GB"/>
    </w:rPr>
  </w:style>
  <w:style w:type="character" w:styleId="1306" w:customStyle="1">
    <w:name w:val="武汉表格 Char"/>
    <w:link w:val="1307"/>
    <w:qFormat/>
    <w:rPr>
      <w:rFonts w:eastAsia="黑体"/>
      <w:szCs w:val="21"/>
    </w:rPr>
  </w:style>
  <w:style w:type="paragraph" w:styleId="1307" w:customStyle="1">
    <w:name w:val="武汉表格"/>
    <w:basedOn w:val="823"/>
    <w:link w:val="1306"/>
    <w:qFormat/>
    <w:rPr>
      <w:rFonts w:eastAsia="黑体"/>
      <w:sz w:val="20"/>
      <w:szCs w:val="21"/>
      <w:lang w:eastAsia="en-US"/>
    </w:rPr>
  </w:style>
  <w:style w:type="character" w:styleId="1308" w:customStyle="1">
    <w:name w:val="WW8Num12z1"/>
    <w:qFormat/>
    <w:rPr>
      <w:rFonts w:ascii="Wingdings 2" w:hAnsi="Wingdings 2" w:cs="StarSymbol"/>
      <w:sz w:val="18"/>
      <w:szCs w:val="18"/>
    </w:rPr>
  </w:style>
  <w:style w:type="character" w:styleId="1309" w:customStyle="1">
    <w:name w:val="Char Char20"/>
    <w:qFormat/>
    <w:rPr>
      <w:rFonts w:ascii="楷体_GB2312" w:eastAsia="楷体_GB2312"/>
      <w:sz w:val="28"/>
    </w:rPr>
  </w:style>
  <w:style w:type="character" w:styleId="1310" w:customStyle="1">
    <w:name w:val="con_text1"/>
    <w:qFormat/>
  </w:style>
  <w:style w:type="character" w:styleId="1311" w:customStyle="1">
    <w:name w:val="批注引用2"/>
    <w:qFormat/>
    <w:rPr>
      <w:sz w:val="21"/>
      <w:szCs w:val="21"/>
    </w:rPr>
  </w:style>
  <w:style w:type="character" w:styleId="1312" w:customStyle="1">
    <w:name w:val="WW8Num5z2"/>
    <w:qFormat/>
    <w:rPr>
      <w:rFonts w:ascii="StarSymbol" w:hAnsi="StarSymbol" w:cs="StarSymbol"/>
      <w:sz w:val="18"/>
      <w:szCs w:val="18"/>
    </w:rPr>
  </w:style>
  <w:style w:type="character" w:styleId="1313" w:customStyle="1">
    <w:name w:val="正文缩进 Char2"/>
    <w:qFormat/>
    <w:rPr>
      <w:rFonts w:eastAsia="宋体"/>
      <w:sz w:val="21"/>
      <w:lang w:val="en-US" w:eastAsia="zh-CN" w:bidi="ar-SA"/>
    </w:rPr>
  </w:style>
  <w:style w:type="character" w:styleId="1314"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15" w:customStyle="1">
    <w:name w:val="Char Char16"/>
    <w:qFormat/>
    <w:rPr>
      <w:rFonts w:ascii="宋体"/>
      <w:b/>
      <w:spacing w:val="-2"/>
      <w:position w:val="-6"/>
      <w:sz w:val="24"/>
    </w:rPr>
  </w:style>
  <w:style w:type="character" w:styleId="1316" w:customStyle="1">
    <w:name w:val="批注主题 字符1"/>
    <w:uiPriority w:val="99"/>
    <w:qFormat/>
    <w:rPr>
      <w:rFonts w:ascii="Times New Roman" w:hAnsi="Times New Roman" w:eastAsia="方正仿宋_GBK" w:cs="Times New Roman"/>
      <w:b/>
      <w:bCs/>
      <w:sz w:val="24"/>
      <w:szCs w:val="24"/>
    </w:rPr>
  </w:style>
  <w:style w:type="character" w:styleId="1317" w:customStyle="1">
    <w:name w:val="Char Char161"/>
    <w:qFormat/>
    <w:rPr>
      <w:rFonts w:ascii="宋体"/>
      <w:b/>
      <w:spacing w:val="-2"/>
      <w:position w:val="-6"/>
      <w:sz w:val="24"/>
    </w:rPr>
  </w:style>
  <w:style w:type="character" w:styleId="1318" w:customStyle="1">
    <w:name w:val="引用 Char"/>
    <w:qFormat/>
    <w:rPr>
      <w:rFonts w:ascii="Times New Roman" w:hAnsi="Times New Roman" w:eastAsia="方正仿宋_GBK" w:cs="Times New Roman"/>
      <w:i/>
      <w:iCs/>
      <w:color w:val="000000"/>
      <w:sz w:val="24"/>
      <w:szCs w:val="20"/>
    </w:rPr>
  </w:style>
  <w:style w:type="character" w:styleId="1319" w:customStyle="1">
    <w:name w:val="标题 3 Char1"/>
    <w:qFormat/>
    <w:rPr>
      <w:b/>
      <w:sz w:val="32"/>
    </w:rPr>
  </w:style>
  <w:style w:type="character" w:styleId="1320" w:customStyle="1">
    <w:name w:val="InfoBlue Char"/>
    <w:qFormat/>
    <w:rPr>
      <w:color w:val="0000ff"/>
      <w:sz w:val="21"/>
    </w:rPr>
  </w:style>
  <w:style w:type="character" w:styleId="1321" w:customStyle="1">
    <w:name w:val="副标题 Char3"/>
    <w:qFormat/>
    <w:rPr>
      <w:b/>
      <w:bCs/>
      <w:sz w:val="32"/>
      <w:szCs w:val="32"/>
    </w:rPr>
  </w:style>
  <w:style w:type="character" w:styleId="1322" w:customStyle="1">
    <w:name w:val="title_orange1"/>
    <w:qFormat/>
    <w:rPr>
      <w:b/>
      <w:bCs/>
      <w:color w:val="cc6600"/>
      <w:sz w:val="33"/>
      <w:szCs w:val="33"/>
      <w:u w:val="none"/>
    </w:rPr>
  </w:style>
  <w:style w:type="character" w:styleId="1323" w:customStyle="1">
    <w:name w:val="font61"/>
    <w:qFormat/>
    <w:rPr>
      <w:rFonts w:ascii="Arial" w:hAnsi="Arial" w:cs="Arial"/>
      <w:b/>
      <w:color w:val="000000"/>
      <w:sz w:val="20"/>
      <w:szCs w:val="20"/>
      <w:u w:val="none"/>
    </w:rPr>
  </w:style>
  <w:style w:type="character" w:styleId="1324" w:customStyle="1">
    <w:name w:val="Char Char191"/>
    <w:qFormat/>
    <w:rPr>
      <w:rFonts w:ascii="Arial" w:hAnsi="Arial" w:eastAsia="黑体"/>
      <w:b/>
      <w:bCs/>
      <w:sz w:val="28"/>
      <w:szCs w:val="28"/>
    </w:rPr>
  </w:style>
  <w:style w:type="character" w:styleId="1325" w:customStyle="1">
    <w:name w:val="WW8Num33z0"/>
    <w:qFormat/>
    <w:rPr>
      <w:rFonts w:ascii="Wingdings" w:hAnsi="Wingdings" w:cs="StarSymbol"/>
      <w:sz w:val="18"/>
      <w:szCs w:val="18"/>
    </w:rPr>
  </w:style>
  <w:style w:type="character" w:styleId="1326" w:customStyle="1">
    <w:name w:val="font91"/>
    <w:qFormat/>
    <w:rPr>
      <w:rFonts w:hint="eastAsia" w:ascii="宋体" w:hAnsi="宋体" w:eastAsia="宋体" w:cs="宋体"/>
      <w:color w:val="000000"/>
      <w:sz w:val="20"/>
      <w:szCs w:val="20"/>
      <w:u w:val="none"/>
    </w:rPr>
  </w:style>
  <w:style w:type="character" w:styleId="1327" w:customStyle="1">
    <w:name w:val="op_dict_text21"/>
    <w:qFormat/>
  </w:style>
  <w:style w:type="character" w:styleId="1328" w:customStyle="1">
    <w:name w:val="normal91"/>
    <w:qFormat/>
    <w:rPr>
      <w:rFonts w:ascii="Calibri" w:hAnsi="Calibri" w:eastAsia="宋体" w:cs="Times New Roman"/>
      <w:sz w:val="20"/>
      <w:szCs w:val="20"/>
    </w:rPr>
  </w:style>
  <w:style w:type="character" w:styleId="1329" w:customStyle="1">
    <w:name w:val="WW8Num18z1"/>
    <w:qFormat/>
    <w:rPr>
      <w:rFonts w:ascii="Wingdings 2" w:hAnsi="Wingdings 2" w:cs="StarSymbol"/>
      <w:sz w:val="18"/>
      <w:szCs w:val="18"/>
    </w:rPr>
  </w:style>
  <w:style w:type="character" w:styleId="1330" w:customStyle="1">
    <w:name w:val="font121"/>
    <w:qFormat/>
    <w:rPr>
      <w:rFonts w:hint="eastAsia" w:ascii="宋体" w:hAnsi="宋体" w:eastAsia="宋体" w:cs="宋体"/>
      <w:b/>
      <w:color w:val="000000"/>
      <w:sz w:val="20"/>
      <w:szCs w:val="20"/>
      <w:u w:val="none"/>
    </w:rPr>
  </w:style>
  <w:style w:type="character" w:styleId="1331" w:customStyle="1">
    <w:name w:val="标题 4 Char1"/>
    <w:qFormat/>
    <w:rPr>
      <w:rFonts w:ascii="Cambria" w:hAnsi="Cambria" w:eastAsia="宋体" w:cs="Times New Roman"/>
      <w:b/>
      <w:bCs/>
      <w:sz w:val="28"/>
      <w:szCs w:val="28"/>
    </w:rPr>
  </w:style>
  <w:style w:type="character" w:styleId="1332" w:customStyle="1">
    <w:name w:val="Char Char19"/>
    <w:qFormat/>
    <w:rPr>
      <w:rFonts w:ascii="Arial" w:hAnsi="Arial" w:eastAsia="黑体"/>
      <w:b/>
      <w:bCs/>
      <w:sz w:val="28"/>
      <w:szCs w:val="28"/>
    </w:rPr>
  </w:style>
  <w:style w:type="character" w:styleId="1333" w:customStyle="1">
    <w:name w:val="标题 9 字符1"/>
    <w:uiPriority w:val="9"/>
    <w:qFormat/>
    <w:rPr>
      <w:rFonts w:ascii="Arial" w:hAnsi="Arial" w:eastAsia="黑体" w:cs="Times New Roman"/>
      <w:sz w:val="24"/>
      <w:szCs w:val="21"/>
    </w:rPr>
  </w:style>
  <w:style w:type="character" w:styleId="1334" w:customStyle="1">
    <w:name w:val="font131"/>
    <w:qFormat/>
    <w:rPr>
      <w:rFonts w:hint="eastAsia" w:ascii="宋体" w:hAnsi="宋体" w:eastAsia="宋体" w:cs="宋体"/>
      <w:color w:val="000000"/>
      <w:sz w:val="18"/>
      <w:szCs w:val="18"/>
      <w:u w:val="none"/>
    </w:rPr>
  </w:style>
  <w:style w:type="character" w:styleId="1335" w:customStyle="1">
    <w:name w:val="标题G Char"/>
    <w:qFormat/>
    <w:rPr>
      <w:rFonts w:hint="eastAsia" w:ascii="方正小标宋_GBK" w:hAnsi="方正小标宋_GBK" w:eastAsia="方正小标宋_GBK"/>
      <w:color w:val="000000"/>
      <w:spacing w:val="-20"/>
      <w:sz w:val="44"/>
      <w:szCs w:val="52"/>
    </w:rPr>
  </w:style>
  <w:style w:type="character" w:styleId="1336" w:customStyle="1">
    <w:name w:val="批注引用1"/>
    <w:qFormat/>
    <w:rPr>
      <w:sz w:val="21"/>
      <w:szCs w:val="21"/>
    </w:rPr>
  </w:style>
  <w:style w:type="character" w:styleId="1337" w:customStyle="1">
    <w:name w:val="WW-Absatz-Standardschriftart111"/>
    <w:qFormat/>
  </w:style>
  <w:style w:type="character" w:styleId="1338" w:customStyle="1">
    <w:name w:val="font81"/>
    <w:qFormat/>
    <w:rPr>
      <w:rFonts w:hint="eastAsia" w:ascii="宋体" w:hAnsi="宋体" w:eastAsia="宋体" w:cs="宋体"/>
      <w:b/>
      <w:color w:val="000000"/>
      <w:sz w:val="20"/>
      <w:szCs w:val="20"/>
      <w:u w:val="none"/>
    </w:rPr>
  </w:style>
  <w:style w:type="character" w:styleId="1339" w:customStyle="1">
    <w:name w:val="m1"/>
    <w:qFormat/>
    <w:rPr>
      <w:rFonts w:hint="eastAsia" w:ascii="宋体" w:hAnsi="宋体" w:eastAsia="宋体"/>
      <w:color w:val="0000ff"/>
      <w:lang w:val="en-US" w:eastAsia="zh-CN" w:bidi="ar-SA"/>
    </w:rPr>
  </w:style>
  <w:style w:type="character" w:styleId="1340" w:customStyle="1">
    <w:name w:val="表格 Char Char"/>
    <w:link w:val="1341"/>
    <w:qFormat/>
    <w:rPr>
      <w:rFonts w:ascii="Arial" w:hAnsi="Arial"/>
      <w:sz w:val="24"/>
      <w:szCs w:val="24"/>
    </w:rPr>
  </w:style>
  <w:style w:type="paragraph" w:styleId="1341" w:customStyle="1">
    <w:name w:val="表格"/>
    <w:basedOn w:val="823"/>
    <w:link w:val="1340"/>
    <w:qFormat/>
    <w:rPr>
      <w:rFonts w:ascii="Arial" w:hAnsi="Arial"/>
      <w:sz w:val="24"/>
      <w:lang w:eastAsia="en-US"/>
    </w:rPr>
  </w:style>
  <w:style w:type="character" w:styleId="1342" w:customStyle="1">
    <w:name w:val="WW8Num21z2"/>
    <w:qFormat/>
    <w:rPr>
      <w:rFonts w:ascii="StarSymbol" w:hAnsi="StarSymbol" w:cs="StarSymbol"/>
      <w:sz w:val="18"/>
      <w:szCs w:val="18"/>
    </w:rPr>
  </w:style>
  <w:style w:type="character" w:styleId="1343" w:customStyle="1">
    <w:name w:val="副标题 Char1"/>
    <w:qFormat/>
    <w:rPr>
      <w:rFonts w:ascii="Cambria" w:hAnsi="Cambria" w:cs="Times New Roman"/>
      <w:b/>
      <w:bCs/>
      <w:sz w:val="32"/>
      <w:szCs w:val="32"/>
    </w:rPr>
  </w:style>
  <w:style w:type="character" w:styleId="1344" w:customStyle="1">
    <w:name w:val="atitle31"/>
    <w:qFormat/>
    <w:rPr>
      <w:rFonts w:ascii="Arial" w:hAnsi="Arial" w:cs="Arial"/>
      <w:b/>
      <w:bCs/>
      <w:sz w:val="29"/>
      <w:szCs w:val="29"/>
    </w:rPr>
  </w:style>
  <w:style w:type="character" w:styleId="1345" w:customStyle="1">
    <w:name w:val="副标题 Char2"/>
    <w:qFormat/>
    <w:rPr>
      <w:rFonts w:ascii="Cambria" w:hAnsi="Cambria" w:cs="Times New Roman"/>
      <w:b/>
      <w:bCs/>
      <w:sz w:val="32"/>
      <w:szCs w:val="32"/>
    </w:rPr>
  </w:style>
  <w:style w:type="character" w:styleId="1346" w:customStyle="1">
    <w:name w:val="WW8Num21z1"/>
    <w:qFormat/>
    <w:rPr>
      <w:rFonts w:ascii="Wingdings" w:hAnsi="Wingdings"/>
    </w:rPr>
  </w:style>
  <w:style w:type="character" w:styleId="1347" w:customStyle="1">
    <w:name w:val="font191"/>
    <w:qFormat/>
    <w:rPr>
      <w:rFonts w:ascii="Arial" w:hAnsi="Arial" w:cs="Arial"/>
      <w:b/>
      <w:color w:val="000000"/>
      <w:sz w:val="20"/>
      <w:szCs w:val="20"/>
      <w:u w:val="none"/>
    </w:rPr>
  </w:style>
  <w:style w:type="character" w:styleId="1348" w:customStyle="1">
    <w:name w:val="MM Topic 2 Char"/>
    <w:link w:val="1349"/>
    <w:qFormat/>
    <w:rPr>
      <w:rFonts w:ascii="Cambria" w:hAnsi="Cambria"/>
      <w:b/>
      <w:bCs/>
      <w:sz w:val="32"/>
      <w:szCs w:val="32"/>
      <w:lang w:val="zh-CN"/>
    </w:rPr>
  </w:style>
  <w:style w:type="paragraph" w:styleId="1349" w:customStyle="1">
    <w:name w:val="MM Topic 2"/>
    <w:basedOn w:val="1090"/>
    <w:link w:val="1348"/>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50" w:customStyle="1">
    <w:name w:val="注释标题 Char"/>
    <w:qFormat/>
    <w:rPr>
      <w:sz w:val="21"/>
      <w:szCs w:val="24"/>
    </w:rPr>
  </w:style>
  <w:style w:type="character" w:styleId="1351" w:customStyle="1">
    <w:name w:val="页眉 字符1"/>
    <w:qFormat/>
    <w:rPr>
      <w:rFonts w:ascii="Times New Roman" w:hAnsi="Times New Roman" w:eastAsia="方正仿宋_GBK" w:cs="Times New Roman"/>
      <w:sz w:val="18"/>
      <w:szCs w:val="18"/>
    </w:rPr>
  </w:style>
  <w:style w:type="character" w:styleId="1352" w:customStyle="1">
    <w:name w:val="称呼 Char"/>
    <w:qFormat/>
    <w:rPr>
      <w:sz w:val="21"/>
      <w:szCs w:val="24"/>
    </w:rPr>
  </w:style>
  <w:style w:type="character" w:styleId="1353" w:customStyle="1">
    <w:name w:val="WW8Num16z2"/>
    <w:qFormat/>
    <w:rPr>
      <w:rFonts w:ascii="StarSymbol" w:hAnsi="StarSymbol" w:cs="StarSymbol"/>
      <w:sz w:val="18"/>
      <w:szCs w:val="18"/>
    </w:rPr>
  </w:style>
  <w:style w:type="character" w:styleId="1354" w:customStyle="1">
    <w:name w:val="HTML 地址 Char"/>
    <w:qFormat/>
    <w:rPr>
      <w:i/>
      <w:iCs/>
      <w:sz w:val="21"/>
      <w:szCs w:val="24"/>
    </w:rPr>
  </w:style>
  <w:style w:type="character" w:styleId="1355" w:customStyle="1">
    <w:name w:val="WW8Num22z0"/>
    <w:qFormat/>
    <w:rPr>
      <w:rFonts w:ascii="Wingdings" w:hAnsi="Wingdings" w:cs="StarSymbol"/>
      <w:sz w:val="18"/>
      <w:szCs w:val="18"/>
    </w:rPr>
  </w:style>
  <w:style w:type="character" w:styleId="1356" w:customStyle="1">
    <w:name w:val="尾注文本 Char1"/>
    <w:qFormat/>
    <w:rPr>
      <w:szCs w:val="24"/>
      <w:lang w:val="zh-CN"/>
    </w:rPr>
  </w:style>
  <w:style w:type="character" w:styleId="1357" w:customStyle="1">
    <w:name w:val="WW8Num18z0"/>
    <w:qFormat/>
    <w:rPr>
      <w:rFonts w:ascii="Wingdings" w:hAnsi="Wingdings" w:cs="StarSymbol"/>
      <w:sz w:val="18"/>
      <w:szCs w:val="18"/>
    </w:rPr>
  </w:style>
  <w:style w:type="character" w:styleId="1358" w:customStyle="1">
    <w:name w:val="HTML 预设格式 Char"/>
    <w:uiPriority w:val="99"/>
    <w:qFormat/>
    <w:rPr>
      <w:rFonts w:ascii="Courier New" w:hAnsi="Courier New" w:cs="Courier New"/>
    </w:rPr>
  </w:style>
  <w:style w:type="character" w:styleId="1359" w:customStyle="1">
    <w:name w:val="WW8Num27z2"/>
    <w:qFormat/>
    <w:rPr>
      <w:rFonts w:ascii="StarSymbol" w:hAnsi="StarSymbol" w:cs="StarSymbol"/>
      <w:sz w:val="18"/>
      <w:szCs w:val="18"/>
    </w:rPr>
  </w:style>
  <w:style w:type="character" w:styleId="1360" w:customStyle="1">
    <w:name w:val="正文首行缩进 2 Char"/>
    <w:qFormat/>
    <w:rPr>
      <w:rFonts w:ascii="楷体_GB2312" w:eastAsia="楷体_GB2312"/>
      <w:sz w:val="21"/>
      <w:szCs w:val="24"/>
    </w:rPr>
  </w:style>
  <w:style w:type="character" w:styleId="1361" w:customStyle="1">
    <w:name w:val="atitle21"/>
    <w:qFormat/>
    <w:rPr>
      <w:rFonts w:ascii="Arial" w:hAnsi="Arial" w:cs="Arial"/>
      <w:b/>
      <w:bCs/>
      <w:sz w:val="35"/>
      <w:szCs w:val="35"/>
    </w:rPr>
  </w:style>
  <w:style w:type="character" w:styleId="1362" w:customStyle="1">
    <w:name w:val="标题 1 Char2"/>
    <w:qFormat/>
    <w:rPr>
      <w:rFonts w:ascii="Times New Roman" w:hAnsi="Times New Roman" w:eastAsia="宋体" w:cs="Times New Roman"/>
      <w:b/>
      <w:bCs/>
      <w:sz w:val="32"/>
      <w:szCs w:val="28"/>
    </w:rPr>
  </w:style>
  <w:style w:type="character" w:styleId="1363" w:customStyle="1">
    <w:name w:val="op_dict3_lineone_result_tip"/>
    <w:qFormat/>
    <w:rPr>
      <w:color w:val="999999"/>
    </w:rPr>
  </w:style>
  <w:style w:type="character" w:styleId="1364" w:customStyle="1">
    <w:name w:val="标题 2 Char2"/>
    <w:qFormat/>
    <w:rPr>
      <w:rFonts w:ascii="Times New Roman" w:hAnsi="Times New Roman" w:eastAsia="宋体" w:cs="Times New Roman"/>
      <w:b/>
      <w:bCs/>
      <w:sz w:val="30"/>
      <w:szCs w:val="32"/>
    </w:rPr>
  </w:style>
  <w:style w:type="character" w:styleId="1365" w:customStyle="1">
    <w:name w:val="标题 3 Char2"/>
    <w:qFormat/>
    <w:rPr>
      <w:rFonts w:ascii="Times New Roman" w:hAnsi="Times New Roman" w:eastAsia="宋体" w:cs="Times New Roman"/>
      <w:b/>
      <w:bCs/>
      <w:sz w:val="28"/>
      <w:szCs w:val="18"/>
    </w:rPr>
  </w:style>
  <w:style w:type="character" w:styleId="1366" w:customStyle="1">
    <w:name w:val="WW8Num9z2"/>
    <w:qFormat/>
    <w:rPr>
      <w:rFonts w:ascii="StarSymbol" w:hAnsi="StarSymbol" w:cs="StarSymbol"/>
      <w:sz w:val="18"/>
      <w:szCs w:val="18"/>
    </w:rPr>
  </w:style>
  <w:style w:type="character" w:styleId="1367" w:customStyle="1">
    <w:name w:val="标题 4 Char2"/>
    <w:qFormat/>
    <w:rPr>
      <w:rFonts w:ascii="Times New Roman" w:hAnsi="Times New Roman" w:eastAsia="宋体" w:cs="Times New Roman"/>
      <w:b/>
      <w:bCs/>
      <w:sz w:val="24"/>
      <w:szCs w:val="28"/>
    </w:rPr>
  </w:style>
  <w:style w:type="character" w:styleId="1368" w:customStyle="1">
    <w:name w:val="WW8Num13z1"/>
    <w:qFormat/>
    <w:rPr>
      <w:rFonts w:ascii="Wingdings 2" w:hAnsi="Wingdings 2" w:cs="StarSymbol"/>
      <w:sz w:val="18"/>
      <w:szCs w:val="18"/>
    </w:rPr>
  </w:style>
  <w:style w:type="character" w:styleId="1369" w:customStyle="1">
    <w:name w:val="标题 5 Char2"/>
    <w:qFormat/>
    <w:rPr>
      <w:rFonts w:ascii="Times New Roman" w:hAnsi="Times New Roman" w:eastAsia="宋体" w:cs="Times New Roman"/>
      <w:b/>
      <w:bCs/>
      <w:sz w:val="21"/>
      <w:szCs w:val="28"/>
      <w:lang w:val="zh-CN"/>
    </w:rPr>
  </w:style>
  <w:style w:type="character" w:styleId="1370" w:customStyle="1">
    <w:name w:val="WW8Num15z7"/>
    <w:qFormat/>
    <w:rPr>
      <w:rFonts w:ascii="Wingdings" w:hAnsi="Wingdings"/>
    </w:rPr>
  </w:style>
  <w:style w:type="character" w:styleId="1371" w:customStyle="1">
    <w:name w:val="标题 6 Char2"/>
    <w:qFormat/>
    <w:rPr>
      <w:rFonts w:ascii="Cambria" w:hAnsi="Cambria" w:eastAsia="宋体" w:cs="Times New Roman"/>
      <w:b/>
      <w:bCs/>
      <w:sz w:val="24"/>
      <w:szCs w:val="24"/>
      <w:lang w:val="zh-CN"/>
    </w:rPr>
  </w:style>
  <w:style w:type="character" w:styleId="1372" w:customStyle="1">
    <w:name w:val="WW8Num26z0"/>
    <w:qFormat/>
    <w:rPr>
      <w:rFonts w:ascii="Wingdings" w:hAnsi="Wingdings" w:cs="StarSymbol"/>
      <w:sz w:val="18"/>
      <w:szCs w:val="18"/>
    </w:rPr>
  </w:style>
  <w:style w:type="character" w:styleId="1373" w:customStyle="1">
    <w:name w:val="正文文本缩进 Char3"/>
    <w:qFormat/>
    <w:rPr>
      <w:rFonts w:ascii="Times New Roman" w:hAnsi="Times New Roman" w:eastAsia="宋体" w:cs="Times New Roman"/>
      <w:szCs w:val="24"/>
      <w:lang w:val="zh-CN" w:eastAsia="zh-CN"/>
    </w:rPr>
  </w:style>
  <w:style w:type="character" w:styleId="1374" w:customStyle="1">
    <w:name w:val="WW8Num26z2"/>
    <w:qFormat/>
    <w:rPr>
      <w:rFonts w:ascii="StarSymbol" w:hAnsi="StarSymbol" w:cs="StarSymbol"/>
      <w:sz w:val="18"/>
      <w:szCs w:val="18"/>
    </w:rPr>
  </w:style>
  <w:style w:type="character" w:styleId="1375" w:customStyle="1">
    <w:name w:val="批注框文本 Char3"/>
    <w:uiPriority w:val="99"/>
    <w:qFormat/>
    <w:rPr>
      <w:rFonts w:ascii="Times New Roman" w:hAnsi="Times New Roman" w:eastAsia="宋体" w:cs="Times New Roman"/>
      <w:sz w:val="18"/>
      <w:szCs w:val="18"/>
    </w:rPr>
  </w:style>
  <w:style w:type="character" w:styleId="1376" w:customStyle="1">
    <w:name w:val="bz-content"/>
    <w:qFormat/>
  </w:style>
  <w:style w:type="character" w:styleId="1377" w:customStyle="1">
    <w:name w:val="标题 Char2"/>
    <w:qFormat/>
    <w:rPr>
      <w:rFonts w:ascii="Cambria" w:hAnsi="Cambria" w:eastAsia="黑体" w:cs="Times New Roman"/>
      <w:b/>
      <w:bCs/>
      <w:sz w:val="52"/>
      <w:szCs w:val="32"/>
    </w:rPr>
  </w:style>
  <w:style w:type="character" w:styleId="1378" w:customStyle="1">
    <w:name w:val="标题 字符1"/>
    <w:qFormat/>
    <w:rPr>
      <w:rFonts w:ascii="宋体" w:hAnsi="宋体" w:eastAsia="方正小标宋_GBK" w:cs="Times New Roman"/>
      <w:color w:val="000000"/>
      <w:sz w:val="52"/>
      <w:szCs w:val="52"/>
    </w:rPr>
  </w:style>
  <w:style w:type="character" w:styleId="1379" w:customStyle="1">
    <w:name w:val="正文2 字符"/>
    <w:link w:val="1380"/>
    <w:qFormat/>
    <w:rPr>
      <w:szCs w:val="24"/>
    </w:rPr>
  </w:style>
  <w:style w:type="paragraph" w:styleId="1380" w:customStyle="1">
    <w:name w:val="正文2"/>
    <w:basedOn w:val="823"/>
    <w:link w:val="1379"/>
    <w:qFormat/>
    <w:pPr>
      <w:ind w:firstLine="420"/>
      <w:spacing w:line="360" w:lineRule="auto"/>
    </w:pPr>
    <w:rPr>
      <w:sz w:val="20"/>
      <w:lang w:eastAsia="en-US"/>
    </w:rPr>
  </w:style>
  <w:style w:type="character" w:styleId="1381" w:customStyle="1">
    <w:name w:val="WW8Num4z2"/>
    <w:qFormat/>
    <w:rPr>
      <w:rFonts w:ascii="StarSymbol" w:hAnsi="StarSymbol" w:cs="StarSymbol"/>
      <w:sz w:val="18"/>
      <w:szCs w:val="18"/>
    </w:rPr>
  </w:style>
  <w:style w:type="character" w:styleId="1382" w:customStyle="1">
    <w:name w:val="标题 7 Char2"/>
    <w:qFormat/>
    <w:rPr>
      <w:rFonts w:ascii="Times New Roman" w:hAnsi="Times New Roman" w:eastAsia="宋体" w:cs="Times New Roman"/>
      <w:b/>
      <w:bCs/>
      <w:sz w:val="24"/>
      <w:szCs w:val="24"/>
    </w:rPr>
  </w:style>
  <w:style w:type="character" w:styleId="1383" w:customStyle="1">
    <w:name w:val="WW-Absatz-Standardschriftart1"/>
    <w:qFormat/>
  </w:style>
  <w:style w:type="character" w:styleId="1384" w:customStyle="1">
    <w:name w:val="标题 9 Char2"/>
    <w:qFormat/>
    <w:rPr>
      <w:rFonts w:ascii="Times New Roman" w:hAnsi="Times New Roman" w:eastAsia="宋体" w:cs="Times New Roman"/>
      <w:b/>
      <w:bCs/>
      <w:sz w:val="30"/>
      <w:szCs w:val="18"/>
    </w:rPr>
  </w:style>
  <w:style w:type="character" w:styleId="1385" w:customStyle="1">
    <w:name w:val="WW8Num3z1"/>
    <w:qFormat/>
    <w:rPr>
      <w:rFonts w:ascii="Wingdings 2" w:hAnsi="Wingdings 2" w:cs="StarSymbol"/>
      <w:sz w:val="18"/>
      <w:szCs w:val="18"/>
    </w:rPr>
  </w:style>
  <w:style w:type="character" w:styleId="1386" w:customStyle="1">
    <w:name w:val="批注文字 Char3"/>
    <w:uiPriority w:val="99"/>
    <w:qFormat/>
    <w:rPr>
      <w:rFonts w:ascii="Times New Roman" w:hAnsi="Times New Roman" w:eastAsia="宋体" w:cs="Times New Roman"/>
      <w:szCs w:val="24"/>
      <w:lang w:val="zh-CN"/>
    </w:rPr>
  </w:style>
  <w:style w:type="character" w:styleId="1387" w:customStyle="1">
    <w:name w:val="WW8Num29z1"/>
    <w:qFormat/>
    <w:rPr>
      <w:rFonts w:ascii="Wingdings 2" w:hAnsi="Wingdings 2" w:cs="StarSymbol"/>
      <w:sz w:val="18"/>
      <w:szCs w:val="18"/>
    </w:rPr>
  </w:style>
  <w:style w:type="character" w:styleId="1388" w:customStyle="1">
    <w:name w:val="正文文本 Char3"/>
    <w:qFormat/>
    <w:rPr>
      <w:rFonts w:ascii="Times New Roman" w:hAnsi="Times New Roman" w:eastAsia="宋体" w:cs="Times New Roman"/>
      <w:szCs w:val="24"/>
    </w:rPr>
  </w:style>
  <w:style w:type="character" w:styleId="1389" w:customStyle="1">
    <w:name w:val="WW8Num9z1"/>
    <w:qFormat/>
    <w:rPr>
      <w:rFonts w:ascii="Wingdings 2" w:hAnsi="Wingdings 2" w:cs="StarSymbol"/>
      <w:sz w:val="18"/>
      <w:szCs w:val="18"/>
    </w:rPr>
  </w:style>
  <w:style w:type="character" w:styleId="1390" w:customStyle="1">
    <w:name w:val="日期 Char3"/>
    <w:qFormat/>
    <w:rPr>
      <w:rFonts w:ascii="Times New Roman" w:hAnsi="Times New Roman" w:eastAsia="宋体" w:cs="Times New Roman"/>
      <w:szCs w:val="24"/>
    </w:rPr>
  </w:style>
  <w:style w:type="character" w:styleId="1391" w:customStyle="1">
    <w:name w:val="WW8Num5z1"/>
    <w:qFormat/>
    <w:rPr>
      <w:rFonts w:ascii="Wingdings 2" w:hAnsi="Wingdings 2" w:cs="StarSymbol"/>
      <w:sz w:val="18"/>
      <w:szCs w:val="18"/>
    </w:rPr>
  </w:style>
  <w:style w:type="character" w:styleId="1392" w:customStyle="1">
    <w:name w:val="正文首行缩进 Char4"/>
    <w:basedOn w:val="1388"/>
    <w:qFormat/>
    <w:rPr>
      <w:rFonts w:ascii="Times New Roman" w:hAnsi="Times New Roman" w:eastAsia="宋体" w:cs="Times New Roman"/>
      <w:szCs w:val="24"/>
    </w:rPr>
  </w:style>
  <w:style w:type="character" w:styleId="1393" w:customStyle="1">
    <w:name w:val="标题 4 字符1"/>
    <w:uiPriority w:val="9"/>
    <w:qFormat/>
    <w:rPr>
      <w:rFonts w:ascii="仿宋" w:hAnsi="仿宋" w:eastAsia="仿宋"/>
      <w:b/>
      <w:bCs/>
      <w:sz w:val="32"/>
      <w:szCs w:val="32"/>
    </w:rPr>
  </w:style>
  <w:style w:type="character" w:styleId="1394" w:customStyle="1">
    <w:name w:val="正文文本 2 Char2"/>
    <w:qFormat/>
    <w:rPr>
      <w:rFonts w:ascii="Times New Roman" w:hAnsi="Times New Roman" w:eastAsia="宋体" w:cs="Times New Roman"/>
      <w:szCs w:val="24"/>
    </w:rPr>
  </w:style>
  <w:style w:type="character" w:styleId="1395" w:customStyle="1">
    <w:name w:val="Bullets"/>
    <w:qFormat/>
    <w:rPr>
      <w:rFonts w:ascii="StarSymbol" w:hAnsi="StarSymbol" w:eastAsia="StarSymbol" w:cs="StarSymbol"/>
      <w:sz w:val="18"/>
      <w:szCs w:val="18"/>
    </w:rPr>
  </w:style>
  <w:style w:type="character" w:styleId="1396" w:customStyle="1">
    <w:name w:val="正文文本 3 Char2"/>
    <w:qFormat/>
    <w:rPr>
      <w:rFonts w:ascii="Times New Roman" w:hAnsi="Times New Roman" w:eastAsia="宋体" w:cs="Times New Roman"/>
      <w:sz w:val="16"/>
      <w:szCs w:val="16"/>
    </w:rPr>
  </w:style>
  <w:style w:type="character" w:styleId="1397" w:customStyle="1">
    <w:name w:val="WW8Num39z2"/>
    <w:qFormat/>
    <w:rPr>
      <w:rFonts w:ascii="StarSymbol" w:hAnsi="StarSymbol" w:cs="StarSymbol"/>
      <w:sz w:val="18"/>
      <w:szCs w:val="18"/>
    </w:rPr>
  </w:style>
  <w:style w:type="character" w:styleId="1398" w:customStyle="1">
    <w:name w:val="正文文本缩进 2 Char3"/>
    <w:qFormat/>
    <w:rPr>
      <w:rFonts w:ascii="Times New Roman" w:hAnsi="Times New Roman" w:eastAsia="楷体_GB2312" w:cs="Times New Roman"/>
      <w:sz w:val="24"/>
      <w:szCs w:val="24"/>
    </w:rPr>
  </w:style>
  <w:style w:type="character" w:styleId="1399" w:customStyle="1">
    <w:name w:val="WW8Num11z2"/>
    <w:qFormat/>
    <w:rPr>
      <w:rFonts w:ascii="StarSymbol" w:hAnsi="StarSymbol" w:cs="StarSymbol"/>
      <w:sz w:val="18"/>
      <w:szCs w:val="18"/>
    </w:rPr>
  </w:style>
  <w:style w:type="character" w:styleId="1400" w:customStyle="1">
    <w:name w:val="正文文本缩进 3 Char2"/>
    <w:qFormat/>
    <w:rPr>
      <w:rFonts w:ascii="Times New Roman" w:hAnsi="Times New Roman" w:eastAsia="宋体" w:cs="Times New Roman"/>
      <w:sz w:val="16"/>
      <w:szCs w:val="16"/>
    </w:rPr>
  </w:style>
  <w:style w:type="character" w:styleId="1401" w:customStyle="1">
    <w:name w:val="WW8Num4z1"/>
    <w:qFormat/>
    <w:rPr>
      <w:rFonts w:ascii="Wingdings" w:hAnsi="Wingdings"/>
    </w:rPr>
  </w:style>
  <w:style w:type="character" w:styleId="1402" w:customStyle="1">
    <w:name w:val="方案正文 Char1"/>
    <w:link w:val="1403"/>
    <w:qFormat/>
    <w:rPr>
      <w:rFonts w:ascii="宋体" w:hAnsi="宋体" w:cs="宋体"/>
      <w:szCs w:val="28"/>
    </w:rPr>
  </w:style>
  <w:style w:type="paragraph" w:styleId="1403" w:customStyle="1">
    <w:name w:val="方案正文"/>
    <w:basedOn w:val="823"/>
    <w:next w:val="823"/>
    <w:link w:val="1402"/>
    <w:qFormat/>
    <w:pPr>
      <w:ind w:firstLine="200"/>
      <w:jc w:val="left"/>
      <w:spacing w:line="440" w:lineRule="exact"/>
    </w:pPr>
    <w:rPr>
      <w:rFonts w:ascii="宋体" w:hAnsi="宋体"/>
      <w:sz w:val="20"/>
      <w:szCs w:val="28"/>
      <w:lang w:eastAsia="en-US"/>
    </w:rPr>
  </w:style>
  <w:style w:type="character" w:styleId="1404" w:customStyle="1">
    <w:name w:val="标题 8 字符1"/>
    <w:uiPriority w:val="9"/>
    <w:qFormat/>
    <w:rPr>
      <w:rFonts w:ascii="Arial" w:hAnsi="Arial" w:eastAsia="黑体" w:cs="Times New Roman"/>
      <w:sz w:val="24"/>
      <w:szCs w:val="24"/>
    </w:rPr>
  </w:style>
  <w:style w:type="character" w:styleId="1405" w:customStyle="1">
    <w:name w:val="FA正文 Char"/>
    <w:link w:val="1406"/>
    <w:qFormat/>
    <w:rPr>
      <w:rFonts w:ascii="宋体" w:hAnsi="宋体"/>
      <w:spacing w:val="10"/>
      <w:sz w:val="24"/>
      <w:szCs w:val="24"/>
    </w:rPr>
  </w:style>
  <w:style w:type="paragraph" w:styleId="1406" w:customStyle="1">
    <w:name w:val="FA正文"/>
    <w:basedOn w:val="823"/>
    <w:link w:val="1405"/>
    <w:qFormat/>
    <w:pPr>
      <w:ind w:firstLine="520"/>
      <w:spacing w:line="360" w:lineRule="auto"/>
      <w:tabs>
        <w:tab w:val="left" w:pos="3375" w:leader="none"/>
      </w:tabs>
    </w:pPr>
    <w:rPr>
      <w:rFonts w:ascii="宋体" w:hAnsi="宋体"/>
      <w:spacing w:val="10"/>
      <w:sz w:val="24"/>
      <w:lang w:eastAsia="en-US"/>
    </w:rPr>
  </w:style>
  <w:style w:type="character" w:styleId="1407" w:customStyle="1">
    <w:name w:val="WW8Num18z7"/>
    <w:qFormat/>
    <w:rPr>
      <w:rFonts w:ascii="Wingdings" w:hAnsi="Wingdings"/>
    </w:rPr>
  </w:style>
  <w:style w:type="character" w:styleId="1408" w:customStyle="1">
    <w:name w:val="方案正文-样式 小四 行距: 1.5 倍行距 Char"/>
    <w:link w:val="1409"/>
    <w:qFormat/>
    <w:rPr>
      <w:sz w:val="24"/>
      <w:lang w:val="zh-CN"/>
    </w:rPr>
  </w:style>
  <w:style w:type="paragraph" w:styleId="1409" w:customStyle="1">
    <w:name w:val="方案正文-样式 小四 行距: 1.5 倍行距"/>
    <w:basedOn w:val="823"/>
    <w:link w:val="1408"/>
    <w:qFormat/>
    <w:pPr>
      <w:ind w:left="1134" w:firstLine="480"/>
      <w:spacing w:before="260" w:after="260" w:line="360" w:lineRule="auto"/>
    </w:pPr>
    <w:rPr>
      <w:sz w:val="24"/>
      <w:szCs w:val="20"/>
      <w:lang w:val="zh-CN" w:eastAsia="en-US"/>
    </w:rPr>
  </w:style>
  <w:style w:type="character" w:styleId="1410" w:customStyle="1">
    <w:name w:val="WW8Num36z2"/>
    <w:qFormat/>
    <w:rPr>
      <w:rFonts w:ascii="StarSymbol" w:hAnsi="StarSymbol" w:cs="StarSymbol"/>
      <w:sz w:val="18"/>
      <w:szCs w:val="18"/>
    </w:rPr>
  </w:style>
  <w:style w:type="character" w:styleId="1411" w:customStyle="1">
    <w:name w:val="label_list1"/>
    <w:qFormat/>
  </w:style>
  <w:style w:type="character" w:styleId="1412" w:customStyle="1">
    <w:name w:val="WW8Num9z0"/>
    <w:qFormat/>
    <w:rPr>
      <w:rFonts w:ascii="Wingdings" w:hAnsi="Wingdings" w:cs="StarSymbol"/>
      <w:sz w:val="18"/>
      <w:szCs w:val="18"/>
    </w:rPr>
  </w:style>
  <w:style w:type="character" w:styleId="1413" w:customStyle="1">
    <w:name w:val="p11b1"/>
    <w:qFormat/>
    <w:rPr>
      <w:color w:val="000000"/>
      <w:spacing w:val="320"/>
      <w:sz w:val="20"/>
      <w:szCs w:val="20"/>
      <w:u w:val="none"/>
    </w:rPr>
  </w:style>
  <w:style w:type="character" w:styleId="1414" w:customStyle="1">
    <w:name w:val="WW8Num8z1"/>
    <w:qFormat/>
    <w:rPr>
      <w:rFonts w:ascii="Wingdings 2" w:hAnsi="Wingdings 2" w:cs="StarSymbol"/>
      <w:sz w:val="18"/>
      <w:szCs w:val="18"/>
    </w:rPr>
  </w:style>
  <w:style w:type="character" w:styleId="1415" w:customStyle="1">
    <w:name w:val="Indent Normal Char"/>
    <w:qFormat/>
    <w:rPr>
      <w:rFonts w:hint="eastAsia" w:ascii="宋体" w:hAnsi="宋体" w:eastAsia="宋体"/>
      <w:sz w:val="21"/>
      <w:szCs w:val="24"/>
      <w:lang w:val="en-US" w:eastAsia="zh-CN" w:bidi="ar-SA"/>
    </w:rPr>
  </w:style>
  <w:style w:type="character" w:styleId="1416" w:customStyle="1">
    <w:name w:val="标题 2 字符1"/>
    <w:qFormat/>
    <w:rPr>
      <w:rFonts w:ascii="楷体" w:eastAsia="楷体"/>
      <w:b/>
      <w:bCs/>
      <w:color w:val="000000"/>
      <w:sz w:val="32"/>
      <w:szCs w:val="28"/>
    </w:rPr>
  </w:style>
  <w:style w:type="character" w:styleId="1417" w:customStyle="1">
    <w:name w:val="large1"/>
    <w:qFormat/>
    <w:rPr>
      <w:rFonts w:hint="eastAsia" w:ascii="宋体" w:hAnsi="宋体" w:eastAsia="宋体"/>
      <w:sz w:val="22"/>
      <w:szCs w:val="22"/>
    </w:rPr>
  </w:style>
  <w:style w:type="character" w:styleId="1418" w:customStyle="1">
    <w:name w:val="WW8Num32z1"/>
    <w:qFormat/>
    <w:rPr>
      <w:rFonts w:ascii="Wingdings 2" w:hAnsi="Wingdings 2" w:cs="StarSymbol"/>
      <w:sz w:val="18"/>
      <w:szCs w:val="18"/>
    </w:rPr>
  </w:style>
  <w:style w:type="character" w:styleId="1419" w:customStyle="1">
    <w:name w:val="f141"/>
    <w:qFormat/>
    <w:rPr>
      <w:sz w:val="21"/>
      <w:szCs w:val="21"/>
    </w:rPr>
  </w:style>
  <w:style w:type="character" w:styleId="1420" w:customStyle="1">
    <w:name w:val="WW8Num25z2"/>
    <w:qFormat/>
    <w:rPr>
      <w:rFonts w:ascii="StarSymbol" w:hAnsi="StarSymbol" w:cs="StarSymbol"/>
      <w:sz w:val="18"/>
      <w:szCs w:val="18"/>
    </w:rPr>
  </w:style>
  <w:style w:type="character" w:styleId="1421" w:customStyle="1">
    <w:name w:val="14_black1"/>
    <w:qFormat/>
    <w:rPr>
      <w:color w:val="000000"/>
      <w:sz w:val="23"/>
      <w:szCs w:val="23"/>
    </w:rPr>
  </w:style>
  <w:style w:type="character" w:styleId="1422" w:customStyle="1">
    <w:name w:val="WW8Num20z0"/>
    <w:qFormat/>
    <w:rPr>
      <w:rFonts w:ascii="Wingdings" w:hAnsi="Wingdings"/>
    </w:rPr>
  </w:style>
  <w:style w:type="character" w:styleId="1423" w:customStyle="1">
    <w:name w:val="正文2 Char Char"/>
    <w:qFormat/>
    <w:rPr>
      <w:rFonts w:hint="eastAsia" w:ascii="仿宋_GB2312" w:eastAsia="仿宋_GB2312"/>
      <w:sz w:val="24"/>
    </w:rPr>
  </w:style>
  <w:style w:type="character" w:styleId="1424" w:customStyle="1">
    <w:name w:val="WW8Num2z0"/>
    <w:qFormat/>
    <w:rPr>
      <w:rFonts w:ascii="Wingdings" w:hAnsi="Wingdings" w:cs="StarSymbol"/>
      <w:sz w:val="18"/>
      <w:szCs w:val="18"/>
    </w:rPr>
  </w:style>
  <w:style w:type="character" w:styleId="1425" w:customStyle="1">
    <w:name w:val="mini-tree-nodetext2"/>
    <w:basedOn w:val="833"/>
    <w:qFormat/>
  </w:style>
  <w:style w:type="character" w:styleId="1426" w:customStyle="1">
    <w:name w:val="WW8Num8z2"/>
    <w:qFormat/>
    <w:rPr>
      <w:rFonts w:ascii="StarSymbol" w:hAnsi="StarSymbol" w:cs="StarSymbol"/>
      <w:sz w:val="18"/>
      <w:szCs w:val="18"/>
    </w:rPr>
  </w:style>
  <w:style w:type="character" w:styleId="1427" w:customStyle="1">
    <w:name w:val="before"/>
    <w:basedOn w:val="833"/>
    <w:qFormat/>
  </w:style>
  <w:style w:type="character" w:styleId="1428" w:customStyle="1">
    <w:name w:val="WW8Num39z0"/>
    <w:qFormat/>
    <w:rPr>
      <w:rFonts w:ascii="Wingdings" w:hAnsi="Wingdings" w:cs="StarSymbol"/>
      <w:sz w:val="18"/>
      <w:szCs w:val="18"/>
    </w:rPr>
  </w:style>
  <w:style w:type="character" w:styleId="1429" w:customStyle="1">
    <w:name w:val="first-child"/>
    <w:basedOn w:val="833"/>
    <w:qFormat/>
  </w:style>
  <w:style w:type="character" w:styleId="1430" w:customStyle="1">
    <w:name w:val="WW8Num6z0"/>
    <w:qFormat/>
    <w:rPr>
      <w:rFonts w:ascii="Wingdings" w:hAnsi="Wingdings" w:cs="StarSymbol"/>
      <w:sz w:val="18"/>
      <w:szCs w:val="18"/>
    </w:rPr>
  </w:style>
  <w:style w:type="character" w:styleId="1431" w:customStyle="1">
    <w:name w:val="icon501"/>
    <w:qFormat/>
    <w:rPr>
      <w:color w:val="a6a6a6"/>
      <w:sz w:val="27"/>
      <w:szCs w:val="27"/>
    </w:rPr>
  </w:style>
  <w:style w:type="character" w:styleId="1432" w:customStyle="1">
    <w:name w:val="WW8Num36z0"/>
    <w:qFormat/>
    <w:rPr>
      <w:rFonts w:ascii="Wingdings" w:hAnsi="Wingdings" w:cs="StarSymbol"/>
      <w:sz w:val="18"/>
      <w:szCs w:val="18"/>
    </w:rPr>
  </w:style>
  <w:style w:type="character" w:styleId="1433" w:customStyle="1">
    <w:name w:val="range-menu-item-main-content"/>
    <w:basedOn w:val="833"/>
    <w:qFormat/>
  </w:style>
  <w:style w:type="character" w:styleId="1434" w:customStyle="1">
    <w:name w:val="WW8Num37z2"/>
    <w:qFormat/>
    <w:rPr>
      <w:rFonts w:ascii="StarSymbol" w:hAnsi="StarSymbol" w:cs="StarSymbol"/>
      <w:sz w:val="18"/>
      <w:szCs w:val="18"/>
    </w:rPr>
  </w:style>
  <w:style w:type="character" w:styleId="1435" w:customStyle="1">
    <w:name w:val="first-child1"/>
    <w:basedOn w:val="833"/>
    <w:qFormat/>
  </w:style>
  <w:style w:type="character" w:styleId="1436" w:customStyle="1">
    <w:name w:val="默认段落字体1"/>
    <w:qFormat/>
  </w:style>
  <w:style w:type="character" w:styleId="1437" w:customStyle="1">
    <w:name w:val="active__1oyv"/>
    <w:qFormat/>
    <w:rPr>
      <w:color w:val="383838"/>
    </w:rPr>
  </w:style>
  <w:style w:type="character" w:styleId="1438" w:customStyle="1">
    <w:name w:val="WW8Num36z1"/>
    <w:qFormat/>
    <w:rPr>
      <w:rFonts w:ascii="Wingdings 2" w:hAnsi="Wingdings 2" w:cs="StarSymbol"/>
      <w:sz w:val="18"/>
      <w:szCs w:val="18"/>
    </w:rPr>
  </w:style>
  <w:style w:type="character" w:styleId="1439" w:customStyle="1">
    <w:name w:val="icon499"/>
    <w:qFormat/>
    <w:rPr>
      <w:color w:val="a6a6a6"/>
      <w:sz w:val="27"/>
      <w:szCs w:val="27"/>
    </w:rPr>
  </w:style>
  <w:style w:type="character" w:styleId="1440" w:customStyle="1">
    <w:name w:val="main1"/>
    <w:qFormat/>
    <w:rPr>
      <w:rFonts w:ascii="ˎ̥" w:hAnsi="ˎ̥" w:eastAsia="宋体"/>
      <w:b/>
      <w:sz w:val="21"/>
      <w:szCs w:val="21"/>
      <w:lang w:val="en-US" w:eastAsia="zh-CN" w:bidi="ar-SA"/>
    </w:rPr>
  </w:style>
  <w:style w:type="character" w:styleId="1441" w:customStyle="1">
    <w:name w:val="first-child2"/>
    <w:basedOn w:val="833"/>
    <w:qFormat/>
  </w:style>
  <w:style w:type="character" w:styleId="144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43" w:customStyle="1">
    <w:name w:val="icon500"/>
    <w:basedOn w:val="833"/>
    <w:qFormat/>
  </w:style>
  <w:style w:type="character" w:styleId="1444" w:customStyle="1">
    <w:name w:val="WW8Num15z2"/>
    <w:qFormat/>
    <w:rPr>
      <w:rFonts w:ascii="StarSymbol" w:hAnsi="StarSymbol" w:cs="StarSymbol"/>
      <w:sz w:val="18"/>
      <w:szCs w:val="18"/>
    </w:rPr>
  </w:style>
  <w:style w:type="character" w:styleId="1445" w:customStyle="1">
    <w:name w:val="range-menu-item-main-content1"/>
    <w:basedOn w:val="833"/>
    <w:qFormat/>
  </w:style>
  <w:style w:type="character" w:styleId="1446" w:customStyle="1">
    <w:name w:val="WW8Num3z0"/>
    <w:qFormat/>
    <w:rPr>
      <w:rFonts w:ascii="Wingdings" w:hAnsi="Wingdings" w:cs="StarSymbol"/>
      <w:sz w:val="18"/>
      <w:szCs w:val="18"/>
    </w:rPr>
  </w:style>
  <w:style w:type="character" w:styleId="1447" w:customStyle="1">
    <w:name w:val="overdue"/>
    <w:basedOn w:val="833"/>
    <w:qFormat/>
  </w:style>
  <w:style w:type="character" w:styleId="1448" w:customStyle="1">
    <w:name w:val="正文文本 字符1"/>
    <w:semiHidden/>
    <w:qFormat/>
    <w:rPr>
      <w:rFonts w:ascii="Times New Roman" w:hAnsi="Times New Roman" w:eastAsia="方正仿宋_GBK" w:cs="Times New Roman"/>
      <w:sz w:val="24"/>
      <w:szCs w:val="20"/>
    </w:rPr>
  </w:style>
  <w:style w:type="character" w:styleId="1449" w:customStyle="1">
    <w:name w:val="overdue2"/>
    <w:basedOn w:val="833"/>
    <w:qFormat/>
  </w:style>
  <w:style w:type="character" w:styleId="1450" w:customStyle="1">
    <w:name w:val="表头样式 Char"/>
    <w:qFormat/>
    <w:rPr>
      <w:rFonts w:ascii="Arial" w:hAnsi="Arial" w:cs="Arial"/>
      <w:b/>
      <w:sz w:val="21"/>
      <w:szCs w:val="21"/>
    </w:rPr>
  </w:style>
  <w:style w:type="character" w:styleId="1451" w:customStyle="1">
    <w:name w:val="dls-icon[data-role=icon]"/>
    <w:qFormat/>
    <w:rPr>
      <w:sz w:val="24"/>
      <w:szCs w:val="24"/>
    </w:rPr>
  </w:style>
  <w:style w:type="character" w:styleId="1452" w:customStyle="1">
    <w:name w:val="maintext1"/>
    <w:qFormat/>
    <w:rPr>
      <w:rFonts w:ascii="Arial" w:hAnsi="Arial" w:cs="Arial"/>
      <w:color w:val="000000"/>
      <w:sz w:val="18"/>
      <w:szCs w:val="18"/>
    </w:rPr>
  </w:style>
  <w:style w:type="character" w:styleId="1453" w:customStyle="1">
    <w:name w:val="icon502"/>
    <w:qFormat/>
    <w:rPr>
      <w:color w:val="a6a6a6"/>
      <w:sz w:val="27"/>
      <w:szCs w:val="27"/>
    </w:rPr>
  </w:style>
  <w:style w:type="character" w:styleId="1454" w:customStyle="1">
    <w:name w:val="tw4winMark"/>
    <w:qFormat/>
    <w:rPr>
      <w:rFonts w:ascii="Courier New" w:hAnsi="Courier New" w:cs="Courier New"/>
      <w:vanish/>
      <w:color w:val="800080"/>
      <w:vertAlign w:val="subscript"/>
    </w:rPr>
  </w:style>
  <w:style w:type="character" w:styleId="1455" w:customStyle="1">
    <w:name w:val="列表段落 字符"/>
    <w:link w:val="1456"/>
    <w:qFormat/>
    <w:rPr>
      <w:szCs w:val="24"/>
    </w:rPr>
  </w:style>
  <w:style w:type="paragraph" w:styleId="1456" w:customStyle="1">
    <w:name w:val="列表段落1"/>
    <w:basedOn w:val="823"/>
    <w:link w:val="1455"/>
    <w:qFormat/>
    <w:pPr>
      <w:ind w:firstLine="420"/>
    </w:pPr>
    <w:rPr>
      <w:sz w:val="20"/>
      <w:lang w:eastAsia="en-US"/>
    </w:rPr>
  </w:style>
  <w:style w:type="character" w:styleId="1457" w:customStyle="1">
    <w:name w:val="称呼 Char1"/>
    <w:qFormat/>
    <w:rPr>
      <w:sz w:val="21"/>
    </w:rPr>
  </w:style>
  <w:style w:type="character" w:styleId="1458" w:customStyle="1">
    <w:name w:val="批注主题 Char3"/>
    <w:uiPriority w:val="99"/>
    <w:qFormat/>
    <w:rPr>
      <w:rFonts w:ascii="Times New Roman" w:hAnsi="Times New Roman" w:eastAsia="宋体" w:cs="Times New Roman"/>
      <w:b/>
      <w:bCs/>
      <w:szCs w:val="24"/>
      <w:lang w:val="zh-CN"/>
    </w:rPr>
  </w:style>
  <w:style w:type="character" w:styleId="1459" w:customStyle="1">
    <w:name w:val="正文Normal Char"/>
    <w:qFormat/>
    <w:rPr>
      <w:rFonts w:ascii="Arial" w:hAnsi="Arial" w:cs="Arial"/>
      <w:sz w:val="24"/>
      <w:szCs w:val="24"/>
    </w:rPr>
  </w:style>
  <w:style w:type="character" w:styleId="1460" w:customStyle="1">
    <w:name w:val="定制正文 Arial 小四 首行缩进:  0.74 厘米 行距: 1.5 倍行距1 + 宋体 Char"/>
    <w:link w:val="1461"/>
    <w:qFormat/>
    <w:rPr>
      <w:rFonts w:ascii="Arial" w:hAnsi="Arial" w:cs="宋体"/>
      <w:bCs/>
      <w:szCs w:val="21"/>
    </w:rPr>
  </w:style>
  <w:style w:type="paragraph" w:styleId="1461" w:customStyle="1">
    <w:name w:val="定制正文 Arial 小四 首行缩进:  0.74 厘米 行距: 1.5 倍行距1 + 宋体"/>
    <w:basedOn w:val="823"/>
    <w:link w:val="1460"/>
    <w:qFormat/>
    <w:pPr>
      <w:ind w:firstLine="420"/>
      <w:spacing w:line="360" w:lineRule="auto"/>
    </w:pPr>
    <w:rPr>
      <w:rFonts w:ascii="Arial" w:hAnsi="Arial"/>
      <w:bCs/>
      <w:sz w:val="20"/>
      <w:szCs w:val="21"/>
      <w:lang w:eastAsia="en-US"/>
    </w:rPr>
  </w:style>
  <w:style w:type="character" w:styleId="1462" w:customStyle="1">
    <w:name w:val="WW8Num16z1"/>
    <w:qFormat/>
    <w:rPr>
      <w:rFonts w:ascii="Wingdings" w:hAnsi="Wingdings"/>
    </w:rPr>
  </w:style>
  <w:style w:type="character" w:styleId="1463" w:customStyle="1">
    <w:name w:val="Indent Normal Char1"/>
    <w:link w:val="1464"/>
    <w:qFormat/>
    <w:rPr>
      <w:sz w:val="24"/>
      <w:szCs w:val="24"/>
    </w:rPr>
  </w:style>
  <w:style w:type="paragraph" w:styleId="1464" w:customStyle="1">
    <w:name w:val="Indent Normal"/>
    <w:basedOn w:val="823"/>
    <w:link w:val="1463"/>
    <w:qFormat/>
    <w:pPr>
      <w:ind w:firstLine="150"/>
      <w:spacing w:line="360" w:lineRule="auto"/>
    </w:pPr>
    <w:rPr>
      <w:sz w:val="24"/>
      <w:lang w:eastAsia="en-US"/>
    </w:rPr>
  </w:style>
  <w:style w:type="character" w:styleId="1465" w:customStyle="1">
    <w:name w:val="WW8Num7z2"/>
    <w:qFormat/>
    <w:rPr>
      <w:rFonts w:ascii="StarSymbol" w:hAnsi="StarSymbol" w:cs="StarSymbol"/>
      <w:sz w:val="18"/>
      <w:szCs w:val="18"/>
    </w:rPr>
  </w:style>
  <w:style w:type="character" w:styleId="1466" w:customStyle="1">
    <w:name w:val="正文-new Char"/>
    <w:link w:val="1467"/>
    <w:qFormat/>
    <w:rPr>
      <w:rFonts w:ascii="宋体" w:hAnsi="宋体" w:cs="宋体"/>
      <w:szCs w:val="21"/>
    </w:rPr>
  </w:style>
  <w:style w:type="paragraph" w:styleId="1467" w:customStyle="1">
    <w:name w:val="正文-new"/>
    <w:basedOn w:val="823"/>
    <w:link w:val="1466"/>
    <w:qFormat/>
    <w:pPr>
      <w:ind w:firstLine="425"/>
      <w:spacing w:line="360" w:lineRule="auto"/>
    </w:pPr>
    <w:rPr>
      <w:rFonts w:ascii="宋体" w:hAnsi="宋体"/>
      <w:sz w:val="20"/>
      <w:szCs w:val="21"/>
      <w:lang w:eastAsia="en-US"/>
    </w:rPr>
  </w:style>
  <w:style w:type="character" w:styleId="1468" w:customStyle="1">
    <w:name w:val="WW8Num24z0"/>
    <w:qFormat/>
    <w:rPr>
      <w:rFonts w:ascii="Wingdings" w:hAnsi="Wingdings" w:cs="StarSymbol"/>
      <w:sz w:val="18"/>
      <w:szCs w:val="18"/>
    </w:rPr>
  </w:style>
  <w:style w:type="character" w:styleId="1469" w:customStyle="1">
    <w:name w:val="_正文段落 Char"/>
    <w:qFormat/>
    <w:rPr>
      <w:sz w:val="24"/>
      <w:szCs w:val="24"/>
    </w:rPr>
  </w:style>
  <w:style w:type="character" w:styleId="1470" w:customStyle="1">
    <w:name w:val="WW8Num33z2"/>
    <w:qFormat/>
    <w:rPr>
      <w:rFonts w:ascii="StarSymbol" w:hAnsi="StarSymbol" w:cs="StarSymbol"/>
      <w:sz w:val="18"/>
      <w:szCs w:val="18"/>
    </w:rPr>
  </w:style>
  <w:style w:type="character" w:styleId="1471" w:customStyle="1">
    <w:name w:val="样式 宋体 小四 段前: 7.8 磅 行距: 1.5 倍行距 Char"/>
    <w:link w:val="1472"/>
    <w:qFormat/>
    <w:rPr>
      <w:rFonts w:ascii="宋体" w:hAnsi="宋体"/>
      <w:szCs w:val="21"/>
    </w:rPr>
  </w:style>
  <w:style w:type="paragraph" w:styleId="1472" w:customStyle="1">
    <w:name w:val="样式 宋体 小四 段前: 7.8 磅 行距: 1.5 倍行距"/>
    <w:basedOn w:val="823"/>
    <w:link w:val="1471"/>
    <w:qFormat/>
    <w:pPr>
      <w:ind w:firstLine="420"/>
      <w:jc w:val="left"/>
      <w:spacing w:line="360" w:lineRule="auto"/>
    </w:pPr>
    <w:rPr>
      <w:rFonts w:ascii="宋体" w:hAnsi="宋体"/>
      <w:sz w:val="20"/>
      <w:szCs w:val="21"/>
      <w:lang w:eastAsia="en-US"/>
    </w:rPr>
  </w:style>
  <w:style w:type="character" w:styleId="1473" w:customStyle="1">
    <w:name w:val="WW8Num38z1"/>
    <w:qFormat/>
    <w:rPr>
      <w:rFonts w:ascii="Wingdings 2" w:hAnsi="Wingdings 2" w:cs="StarSymbol"/>
      <w:sz w:val="18"/>
      <w:szCs w:val="18"/>
    </w:rPr>
  </w:style>
  <w:style w:type="character" w:styleId="1474" w:customStyle="1">
    <w:name w:val="表格样式 宋体 5号 Char"/>
    <w:link w:val="1475"/>
    <w:qFormat/>
    <w:rPr>
      <w:rFonts w:ascii="宋体" w:hAnsi="宋体"/>
      <w:szCs w:val="21"/>
      <w:lang w:val="zh-CN"/>
    </w:rPr>
  </w:style>
  <w:style w:type="paragraph" w:styleId="1475" w:customStyle="1">
    <w:name w:val="表格样式 宋体 5号"/>
    <w:basedOn w:val="823"/>
    <w:link w:val="1474"/>
    <w:qFormat/>
    <w:pPr>
      <w:jc w:val="left"/>
    </w:pPr>
    <w:rPr>
      <w:rFonts w:ascii="宋体" w:hAnsi="宋体"/>
      <w:sz w:val="20"/>
      <w:szCs w:val="21"/>
      <w:lang w:val="zh-CN" w:eastAsia="en-US"/>
    </w:rPr>
  </w:style>
  <w:style w:type="character" w:styleId="1476" w:customStyle="1">
    <w:name w:val="WW8Num7z1"/>
    <w:qFormat/>
    <w:rPr>
      <w:rFonts w:ascii="Wingdings 2" w:hAnsi="Wingdings 2" w:cs="StarSymbol"/>
      <w:sz w:val="18"/>
      <w:szCs w:val="18"/>
    </w:rPr>
  </w:style>
  <w:style w:type="character" w:styleId="1477" w:customStyle="1">
    <w:name w:val="样式 宋体 四号"/>
    <w:qFormat/>
    <w:rPr>
      <w:rFonts w:ascii="宋体" w:hAnsi="宋体" w:eastAsia="仿宋_GB2312"/>
      <w:sz w:val="28"/>
    </w:rPr>
  </w:style>
  <w:style w:type="character" w:styleId="1478" w:customStyle="1">
    <w:name w:val="WW8Num17z2"/>
    <w:qFormat/>
    <w:rPr>
      <w:rFonts w:ascii="StarSymbol" w:hAnsi="StarSymbol" w:cs="StarSymbol"/>
      <w:sz w:val="18"/>
      <w:szCs w:val="18"/>
    </w:rPr>
  </w:style>
  <w:style w:type="character" w:styleId="1479" w:customStyle="1">
    <w:name w:val="我的正文 Char"/>
    <w:link w:val="1480"/>
    <w:qFormat/>
    <w:rPr>
      <w:rFonts w:ascii="Arial" w:hAnsi="Arial"/>
      <w:sz w:val="24"/>
      <w:szCs w:val="18"/>
    </w:rPr>
  </w:style>
  <w:style w:type="paragraph" w:styleId="1480" w:customStyle="1">
    <w:name w:val="我的正文"/>
    <w:basedOn w:val="823"/>
    <w:link w:val="1479"/>
    <w:qFormat/>
    <w:pPr>
      <w:ind w:firstLine="200"/>
      <w:spacing w:line="360" w:lineRule="auto"/>
      <w:widowControl/>
    </w:pPr>
    <w:rPr>
      <w:rFonts w:ascii="Arial" w:hAnsi="Arial"/>
      <w:sz w:val="24"/>
      <w:szCs w:val="18"/>
      <w:lang w:eastAsia="en-US"/>
    </w:rPr>
  </w:style>
  <w:style w:type="character" w:styleId="1481" w:customStyle="1">
    <w:name w:val="WW8Num10z1"/>
    <w:qFormat/>
    <w:rPr>
      <w:rFonts w:ascii="Wingdings 2" w:hAnsi="Wingdings 2" w:cs="StarSymbol"/>
      <w:sz w:val="18"/>
      <w:szCs w:val="18"/>
    </w:rPr>
  </w:style>
  <w:style w:type="character" w:styleId="1482" w:customStyle="1">
    <w:name w:val="脚注文本 字符"/>
    <w:qFormat/>
    <w:rPr>
      <w:rFonts w:ascii="Times New Roman" w:hAnsi="Times New Roman" w:eastAsia="宋体" w:cs="Times New Roman"/>
      <w:sz w:val="18"/>
      <w:szCs w:val="18"/>
    </w:rPr>
  </w:style>
  <w:style w:type="character" w:styleId="1483" w:customStyle="1">
    <w:name w:val="WW8Num27z0"/>
    <w:qFormat/>
    <w:rPr>
      <w:rFonts w:ascii="Wingdings" w:hAnsi="Wingdings" w:cs="StarSymbol"/>
      <w:sz w:val="18"/>
      <w:szCs w:val="18"/>
    </w:rPr>
  </w:style>
  <w:style w:type="character" w:styleId="1484" w:customStyle="1">
    <w:name w:val="脚注文本 Char2"/>
    <w:qFormat/>
    <w:rPr>
      <w:rFonts w:ascii="Times New Roman" w:hAnsi="Times New Roman" w:eastAsia="宋体" w:cs="Times New Roman"/>
      <w:sz w:val="18"/>
      <w:szCs w:val="18"/>
    </w:rPr>
  </w:style>
  <w:style w:type="character" w:styleId="1485" w:customStyle="1">
    <w:name w:val="WW8Num10z2"/>
    <w:qFormat/>
    <w:rPr>
      <w:rFonts w:ascii="StarSymbol" w:hAnsi="StarSymbol" w:cs="StarSymbol"/>
      <w:sz w:val="18"/>
      <w:szCs w:val="18"/>
    </w:rPr>
  </w:style>
  <w:style w:type="character" w:styleId="1486" w:customStyle="1">
    <w:name w:val="HTML 地址 字符"/>
    <w:qFormat/>
    <w:rPr>
      <w:rFonts w:ascii="Times New Roman" w:hAnsi="Times New Roman" w:eastAsia="宋体" w:cs="Times New Roman"/>
      <w:i/>
      <w:iCs/>
      <w:szCs w:val="24"/>
    </w:rPr>
  </w:style>
  <w:style w:type="character" w:styleId="1487" w:customStyle="1">
    <w:name w:val="pi1"/>
    <w:qFormat/>
    <w:rPr>
      <w:color w:val="0000ff"/>
    </w:rPr>
  </w:style>
  <w:style w:type="character" w:styleId="1488" w:customStyle="1">
    <w:name w:val="HTML 地址 Char2"/>
    <w:qFormat/>
    <w:rPr>
      <w:i/>
      <w:iCs/>
      <w:szCs w:val="24"/>
    </w:rPr>
  </w:style>
  <w:style w:type="character" w:styleId="1489" w:customStyle="1">
    <w:name w:val="WW-Absatz-Standardschriftart"/>
    <w:qFormat/>
  </w:style>
  <w:style w:type="character" w:styleId="1490" w:customStyle="1">
    <w:name w:val="HTML 预设格式 字符"/>
    <w:qFormat/>
    <w:rPr>
      <w:rFonts w:ascii="Courier New" w:hAnsi="Courier New" w:eastAsia="宋体" w:cs="Courier New"/>
      <w:sz w:val="20"/>
      <w:szCs w:val="20"/>
    </w:rPr>
  </w:style>
  <w:style w:type="character" w:styleId="1491" w:customStyle="1">
    <w:name w:val="WW8Num27z1"/>
    <w:qFormat/>
    <w:rPr>
      <w:rFonts w:ascii="Wingdings 2" w:hAnsi="Wingdings 2" w:cs="StarSymbol"/>
      <w:sz w:val="18"/>
      <w:szCs w:val="18"/>
    </w:rPr>
  </w:style>
  <w:style w:type="character" w:styleId="1492" w:customStyle="1">
    <w:name w:val="HTML 预设格式 Char2"/>
    <w:qFormat/>
    <w:rPr>
      <w:rFonts w:ascii="Courier New" w:hAnsi="Courier New" w:cs="Courier New"/>
    </w:rPr>
  </w:style>
  <w:style w:type="character" w:styleId="1493" w:customStyle="1">
    <w:name w:val="WW8Num20z2"/>
    <w:qFormat/>
    <w:rPr>
      <w:rFonts w:ascii="StarSymbol" w:hAnsi="StarSymbol" w:cs="StarSymbol"/>
      <w:sz w:val="18"/>
      <w:szCs w:val="18"/>
    </w:rPr>
  </w:style>
  <w:style w:type="character" w:styleId="1494" w:customStyle="1">
    <w:name w:val="发布"/>
    <w:qFormat/>
    <w:rPr>
      <w:rFonts w:ascii="黑体" w:eastAsia="黑体"/>
      <w:spacing w:val="22"/>
      <w:position w:val="3"/>
      <w:sz w:val="28"/>
    </w:rPr>
  </w:style>
  <w:style w:type="character" w:styleId="1495" w:customStyle="1">
    <w:name w:val="WW8Num29z0"/>
    <w:qFormat/>
    <w:rPr>
      <w:rFonts w:ascii="Wingdings" w:hAnsi="Wingdings" w:cs="StarSymbol"/>
      <w:sz w:val="18"/>
      <w:szCs w:val="18"/>
    </w:rPr>
  </w:style>
  <w:style w:type="character" w:styleId="1496" w:customStyle="1">
    <w:name w:val="EmailStyle87"/>
    <w:qFormat/>
    <w:rPr>
      <w:rFonts w:ascii="Arial" w:hAnsi="Arial" w:eastAsia="宋体" w:cs="Arial"/>
      <w:color w:val="000000"/>
      <w:sz w:val="20"/>
    </w:rPr>
  </w:style>
  <w:style w:type="character" w:styleId="1497" w:customStyle="1">
    <w:name w:val="WW8Num24z2"/>
    <w:qFormat/>
    <w:rPr>
      <w:rFonts w:ascii="StarSymbol" w:hAnsi="StarSymbol" w:cs="StarSymbol"/>
      <w:sz w:val="18"/>
      <w:szCs w:val="18"/>
    </w:rPr>
  </w:style>
  <w:style w:type="character" w:styleId="1498" w:customStyle="1">
    <w:name w:val="EmailStyle88"/>
    <w:qFormat/>
    <w:rPr>
      <w:rFonts w:ascii="Arial" w:hAnsi="Arial" w:eastAsia="宋体" w:cs="Arial"/>
      <w:color w:val="000000"/>
      <w:sz w:val="20"/>
    </w:rPr>
  </w:style>
  <w:style w:type="character" w:styleId="1499" w:customStyle="1">
    <w:name w:val="称呼 字符1"/>
    <w:qFormat/>
    <w:rPr>
      <w:rFonts w:ascii="Times New Roman" w:hAnsi="Times New Roman" w:eastAsia="宋体" w:cs="Times New Roman"/>
      <w:szCs w:val="24"/>
    </w:rPr>
  </w:style>
  <w:style w:type="character" w:styleId="1500" w:customStyle="1">
    <w:name w:val="FA正文 Char Char"/>
    <w:qFormat/>
    <w:rPr>
      <w:rFonts w:hAnsi="宋体" w:cs="宋体"/>
      <w:sz w:val="24"/>
      <w:szCs w:val="21"/>
    </w:rPr>
  </w:style>
  <w:style w:type="character" w:styleId="1501" w:customStyle="1">
    <w:name w:val="副标题 字符1"/>
    <w:qFormat/>
    <w:rPr>
      <w:b/>
      <w:bCs/>
      <w:sz w:val="32"/>
      <w:szCs w:val="32"/>
    </w:rPr>
  </w:style>
  <w:style w:type="character" w:styleId="1502" w:customStyle="1">
    <w:name w:val="注释标题 字符"/>
    <w:qFormat/>
    <w:rPr>
      <w:rFonts w:ascii="Times New Roman" w:hAnsi="Times New Roman" w:eastAsia="宋体" w:cs="Times New Roman"/>
      <w:szCs w:val="24"/>
    </w:rPr>
  </w:style>
  <w:style w:type="character" w:styleId="1503" w:customStyle="1">
    <w:name w:val="正文文本首行缩进 2 字符1"/>
    <w:basedOn w:val="1373"/>
    <w:qFormat/>
    <w:rPr>
      <w:rFonts w:ascii="Times New Roman" w:hAnsi="Times New Roman" w:eastAsia="宋体" w:cs="Times New Roman"/>
      <w:szCs w:val="24"/>
      <w:lang w:val="zh-CN" w:eastAsia="zh-CN"/>
    </w:rPr>
  </w:style>
  <w:style w:type="character" w:styleId="1504" w:customStyle="1">
    <w:name w:val="注释标题 Char3"/>
    <w:qFormat/>
    <w:rPr>
      <w:szCs w:val="24"/>
    </w:rPr>
  </w:style>
  <w:style w:type="character" w:styleId="1505" w:customStyle="1">
    <w:name w:val="Char Char312"/>
    <w:qFormat/>
    <w:rPr>
      <w:rFonts w:eastAsia="宋体"/>
      <w:sz w:val="21"/>
      <w:szCs w:val="24"/>
      <w:lang w:val="en-US" w:eastAsia="zh-CN" w:bidi="ar-SA"/>
    </w:rPr>
  </w:style>
  <w:style w:type="character" w:styleId="1506" w:customStyle="1">
    <w:name w:val="EmailStyle127"/>
    <w:qFormat/>
    <w:rPr>
      <w:rFonts w:ascii="Arial" w:hAnsi="Arial" w:eastAsia="宋体" w:cs="Arial"/>
      <w:color w:val="000000"/>
      <w:sz w:val="20"/>
    </w:rPr>
  </w:style>
  <w:style w:type="character" w:styleId="1507" w:customStyle="1">
    <w:name w:val="!BECC正文 Char"/>
    <w:link w:val="1508"/>
    <w:qFormat/>
    <w:rPr>
      <w:sz w:val="24"/>
      <w:szCs w:val="24"/>
    </w:rPr>
  </w:style>
  <w:style w:type="paragraph" w:styleId="1508" w:customStyle="1">
    <w:name w:val="!BECC正文"/>
    <w:basedOn w:val="823"/>
    <w:link w:val="1507"/>
    <w:qFormat/>
    <w:pPr>
      <w:contextualSpacing/>
      <w:ind w:firstLine="200"/>
      <w:spacing w:line="360" w:lineRule="auto"/>
      <w:tabs>
        <w:tab w:val="left" w:pos="0" w:leader="none"/>
      </w:tabs>
    </w:pPr>
    <w:rPr>
      <w:sz w:val="24"/>
      <w:lang w:eastAsia="en-US"/>
    </w:rPr>
  </w:style>
  <w:style w:type="character" w:styleId="1509" w:customStyle="1">
    <w:name w:val="EmailStyle128"/>
    <w:qFormat/>
    <w:rPr>
      <w:rFonts w:ascii="Arial" w:hAnsi="Arial" w:eastAsia="宋体" w:cs="Arial"/>
      <w:color w:val="000000"/>
      <w:sz w:val="20"/>
    </w:rPr>
  </w:style>
  <w:style w:type="character" w:styleId="1510" w:customStyle="1">
    <w:name w:val="ordinary-span-edit2"/>
    <w:qFormat/>
  </w:style>
  <w:style w:type="character" w:styleId="1511" w:customStyle="1">
    <w:name w:val="标题 2 Char1"/>
    <w:qFormat/>
    <w:rPr>
      <w:b/>
      <w:bCs/>
      <w:sz w:val="30"/>
      <w:szCs w:val="32"/>
    </w:rPr>
  </w:style>
  <w:style w:type="character" w:styleId="1512" w:customStyle="1">
    <w:name w:val="!RepPar_alt+p Char"/>
    <w:link w:val="1513"/>
    <w:qFormat/>
    <w:rPr>
      <w:sz w:val="24"/>
      <w:szCs w:val="24"/>
      <w:lang w:val="zh-CN"/>
    </w:rPr>
  </w:style>
  <w:style w:type="paragraph" w:styleId="1513" w:customStyle="1">
    <w:name w:val="!RepPar_alt+p"/>
    <w:basedOn w:val="823"/>
    <w:link w:val="1512"/>
    <w:qFormat/>
    <w:pPr>
      <w:ind w:firstLine="200"/>
      <w:spacing w:line="360" w:lineRule="auto"/>
    </w:pPr>
    <w:rPr>
      <w:sz w:val="24"/>
      <w:lang w:val="zh-CN" w:eastAsia="en-US"/>
    </w:rPr>
  </w:style>
  <w:style w:type="character" w:styleId="1514" w:customStyle="1">
    <w:name w:val="bz-content1"/>
    <w:qFormat/>
    <w:rPr>
      <w:sz w:val="20"/>
      <w:szCs w:val="20"/>
      <w:u w:val="none"/>
    </w:rPr>
  </w:style>
  <w:style w:type="character" w:styleId="1515" w:customStyle="1">
    <w:name w:val="highlight1"/>
    <w:qFormat/>
    <w:rPr>
      <w:shd w:val="clear" w:color="auto" w:fill="ffff00"/>
    </w:rPr>
  </w:style>
  <w:style w:type="character" w:styleId="1516" w:customStyle="1">
    <w:name w:val="Char Char3"/>
    <w:qFormat/>
    <w:rPr>
      <w:rFonts w:eastAsia="宋体"/>
      <w:sz w:val="21"/>
      <w:szCs w:val="24"/>
      <w:lang w:val="en-US" w:eastAsia="zh-CN" w:bidi="ar-SA"/>
    </w:rPr>
  </w:style>
  <w:style w:type="character" w:styleId="1517" w:customStyle="1">
    <w:name w:val="highlight"/>
    <w:qFormat/>
  </w:style>
  <w:style w:type="character" w:styleId="1518" w:customStyle="1">
    <w:name w:val="style12"/>
    <w:qFormat/>
  </w:style>
  <w:style w:type="character" w:styleId="1519" w:customStyle="1">
    <w:name w:val="样式1 Char"/>
    <w:link w:val="1520"/>
    <w:qFormat/>
    <w:rPr>
      <w:sz w:val="24"/>
      <w:szCs w:val="24"/>
    </w:rPr>
  </w:style>
  <w:style w:type="paragraph" w:styleId="1520" w:customStyle="1">
    <w:name w:val="样式1"/>
    <w:basedOn w:val="823"/>
    <w:link w:val="1519"/>
    <w:qFormat/>
    <w:pPr>
      <w:ind w:firstLine="480"/>
      <w:spacing w:line="300" w:lineRule="auto"/>
    </w:pPr>
    <w:rPr>
      <w:sz w:val="24"/>
      <w:lang w:eastAsia="en-US"/>
    </w:rPr>
  </w:style>
  <w:style w:type="character" w:styleId="1521" w:customStyle="1">
    <w:name w:val="font201"/>
    <w:qFormat/>
    <w:rPr>
      <w:spacing w:val="300"/>
    </w:rPr>
  </w:style>
  <w:style w:type="character" w:styleId="1522" w:customStyle="1">
    <w:name w:val="明显强调1"/>
    <w:qFormat/>
    <w:rPr>
      <w:i/>
      <w:iCs/>
      <w:color w:val="5b9bd5"/>
    </w:rPr>
  </w:style>
  <w:style w:type="character" w:styleId="1523" w:customStyle="1">
    <w:name w:val="lawsitemtext1"/>
    <w:qFormat/>
    <w:rPr>
      <w:color w:val="696969"/>
      <w:spacing w:val="280"/>
      <w:sz w:val="21"/>
      <w:szCs w:val="21"/>
    </w:rPr>
  </w:style>
  <w:style w:type="character" w:styleId="1524" w:customStyle="1">
    <w:name w:val="文字 Char Char"/>
    <w:link w:val="1525"/>
    <w:qFormat/>
    <w:rPr>
      <w:rFonts w:ascii="楷体_GB2312" w:eastAsia="楷体_GB2312"/>
      <w:sz w:val="28"/>
    </w:rPr>
  </w:style>
  <w:style w:type="paragraph" w:styleId="1525" w:customStyle="1">
    <w:name w:val="文字"/>
    <w:basedOn w:val="823"/>
    <w:link w:val="1524"/>
    <w:qFormat/>
    <w:pPr>
      <w:ind w:right="-210" w:firstLine="556"/>
      <w:spacing w:line="312" w:lineRule="auto"/>
      <w:tabs>
        <w:tab w:val="left" w:pos="8520" w:leader="none"/>
      </w:tabs>
    </w:pPr>
    <w:rPr>
      <w:rFonts w:ascii="楷体_GB2312" w:eastAsia="楷体_GB2312"/>
      <w:sz w:val="28"/>
      <w:szCs w:val="20"/>
      <w:lang w:eastAsia="en-US"/>
    </w:rPr>
  </w:style>
  <w:style w:type="character" w:styleId="1526" w:customStyle="1">
    <w:name w:val="l151"/>
    <w:qFormat/>
  </w:style>
  <w:style w:type="character" w:styleId="1527" w:customStyle="1">
    <w:name w:val="Char Char31"/>
    <w:qFormat/>
    <w:rPr>
      <w:rFonts w:eastAsia="宋体"/>
      <w:sz w:val="21"/>
      <w:szCs w:val="24"/>
      <w:lang w:val="en-US" w:eastAsia="zh-CN" w:bidi="ar-SA"/>
    </w:rPr>
  </w:style>
  <w:style w:type="character" w:styleId="1528" w:customStyle="1">
    <w:name w:val="EmailStyle891"/>
    <w:qFormat/>
    <w:rPr>
      <w:rFonts w:ascii="Arial" w:hAnsi="Arial" w:eastAsia="宋体" w:cs="Arial"/>
      <w:color w:val="000000"/>
      <w:sz w:val="20"/>
    </w:rPr>
  </w:style>
  <w:style w:type="character" w:styleId="1529" w:customStyle="1">
    <w:name w:val="一级条标题 Char"/>
    <w:qFormat/>
    <w:rPr>
      <w:rFonts w:ascii="黑体" w:hAnsi="Times New Roman" w:eastAsia="黑体" w:cs="Times New Roman"/>
      <w:szCs w:val="20"/>
    </w:rPr>
  </w:style>
  <w:style w:type="character" w:styleId="1530" w:customStyle="1">
    <w:name w:val="EmailStyle901"/>
    <w:qFormat/>
    <w:rPr>
      <w:rFonts w:ascii="Arial" w:hAnsi="Arial" w:eastAsia="宋体" w:cs="Arial"/>
      <w:color w:val="000000"/>
      <w:sz w:val="20"/>
    </w:rPr>
  </w:style>
  <w:style w:type="character" w:styleId="1531" w:customStyle="1">
    <w:name w:val="small1"/>
    <w:qFormat/>
    <w:rPr>
      <w:rFonts w:ascii="Verdana" w:hAnsi="Verdana"/>
      <w:sz w:val="18"/>
      <w:szCs w:val="18"/>
    </w:rPr>
  </w:style>
  <w:style w:type="character" w:styleId="1532" w:customStyle="1">
    <w:name w:val="二级条标题 Char"/>
    <w:qFormat/>
    <w:rPr>
      <w:rFonts w:ascii="黑体" w:hAnsi="Times New Roman" w:eastAsia="黑体" w:cs="Times New Roman"/>
      <w:szCs w:val="20"/>
    </w:rPr>
  </w:style>
  <w:style w:type="character" w:styleId="1533" w:customStyle="1">
    <w:name w:val="fnt1"/>
    <w:qFormat/>
    <w:rPr>
      <w:rFonts w:ascii="Verdana" w:hAnsi="Verdana"/>
      <w:color w:val="666666"/>
      <w:sz w:val="18"/>
      <w:szCs w:val="18"/>
    </w:rPr>
  </w:style>
  <w:style w:type="character" w:styleId="1534" w:customStyle="1">
    <w:name w:val="三级条标题 Char"/>
    <w:link w:val="1535"/>
    <w:qFormat/>
    <w:rPr>
      <w:rFonts w:ascii="黑体" w:eastAsia="黑体"/>
    </w:rPr>
  </w:style>
  <w:style w:type="paragraph" w:styleId="1535" w:customStyle="1">
    <w:name w:val="三级条标题"/>
    <w:basedOn w:val="1210"/>
    <w:next w:val="1187"/>
    <w:link w:val="1534"/>
    <w:qFormat/>
    <w:pPr>
      <w:ind w:left="780" w:hanging="360"/>
      <w:tabs>
        <w:tab w:val="left" w:pos="1440" w:leader="none"/>
      </w:tabs>
      <w:outlineLvl w:val="4"/>
    </w:pPr>
  </w:style>
  <w:style w:type="character" w:styleId="1536" w:customStyle="1">
    <w:name w:val="paragraph1 Char"/>
    <w:link w:val="1537"/>
    <w:qFormat/>
    <w:rPr>
      <w:rFonts w:ascii="仿宋_GB2312" w:eastAsia="仿宋_GB2312"/>
      <w:sz w:val="28"/>
      <w:szCs w:val="24"/>
    </w:rPr>
  </w:style>
  <w:style w:type="paragraph" w:styleId="1537" w:customStyle="1">
    <w:name w:val="paragraph1"/>
    <w:basedOn w:val="823"/>
    <w:link w:val="1536"/>
    <w:qFormat/>
    <w:pPr>
      <w:ind w:firstLine="200"/>
      <w:spacing w:line="360" w:lineRule="auto"/>
    </w:pPr>
    <w:rPr>
      <w:rFonts w:ascii="仿宋_GB2312" w:eastAsia="仿宋_GB2312"/>
      <w:sz w:val="28"/>
      <w:lang w:eastAsia="en-US"/>
    </w:rPr>
  </w:style>
  <w:style w:type="character" w:styleId="1538" w:customStyle="1">
    <w:name w:val="注： Char"/>
    <w:link w:val="1539"/>
    <w:qFormat/>
    <w:rPr>
      <w:rFonts w:ascii="宋体" w:hAnsi="等线" w:eastAsia="Arial" w:cs="Arial"/>
      <w:sz w:val="18"/>
      <w:szCs w:val="22"/>
      <w:lang w:val="en-US" w:eastAsia="zh-CN" w:bidi="ar-SA"/>
    </w:rPr>
  </w:style>
  <w:style w:type="paragraph" w:styleId="1539" w:customStyle="1">
    <w:name w:val="注："/>
    <w:next w:val="1187"/>
    <w:link w:val="1538"/>
    <w:qFormat/>
    <w:pPr>
      <w:ind w:left="840" w:hanging="420"/>
      <w:jc w:val="both"/>
      <w:widowControl w:val="off"/>
      <w:tabs>
        <w:tab w:val="left" w:pos="1200" w:leader="none"/>
      </w:tabs>
    </w:pPr>
    <w:rPr>
      <w:rFonts w:ascii="宋体" w:hAnsi="等线" w:eastAsia="Arial" w:cs="Arial"/>
      <w:sz w:val="18"/>
      <w:szCs w:val="22"/>
    </w:rPr>
  </w:style>
  <w:style w:type="character" w:styleId="1540" w:customStyle="1">
    <w:name w:val="EmailStyle1271"/>
    <w:qFormat/>
    <w:rPr>
      <w:rFonts w:ascii="Arial" w:hAnsi="Arial" w:eastAsia="宋体" w:cs="Arial"/>
      <w:color w:val="000000"/>
      <w:sz w:val="20"/>
    </w:rPr>
  </w:style>
  <w:style w:type="character" w:styleId="1541" w:customStyle="1">
    <w:name w:val="WW-Absatz-Standardschriftart1111"/>
    <w:qFormat/>
  </w:style>
  <w:style w:type="character" w:styleId="1542" w:customStyle="1">
    <w:name w:val="EmailStyle1281"/>
    <w:qFormat/>
    <w:rPr>
      <w:rFonts w:ascii="Arial" w:hAnsi="Arial" w:eastAsia="宋体" w:cs="Arial"/>
      <w:color w:val="000000"/>
      <w:sz w:val="20"/>
    </w:rPr>
  </w:style>
  <w:style w:type="character" w:styleId="1543" w:customStyle="1">
    <w:name w:val="WW8Num1z7"/>
    <w:qFormat/>
    <w:rPr>
      <w:rFonts w:ascii="Wingdings" w:hAnsi="Wingdings"/>
    </w:rPr>
  </w:style>
  <w:style w:type="character" w:styleId="1544" w:customStyle="1">
    <w:name w:val="EmailStyle170"/>
    <w:qFormat/>
    <w:rPr>
      <w:rFonts w:ascii="Arial" w:hAnsi="Arial" w:eastAsia="宋体" w:cs="Arial"/>
      <w:color w:val="000000"/>
      <w:sz w:val="20"/>
    </w:rPr>
  </w:style>
  <w:style w:type="character" w:styleId="1545" w:customStyle="1">
    <w:name w:val="WW8Num19z2"/>
    <w:qFormat/>
    <w:rPr>
      <w:rFonts w:ascii="StarSymbol" w:hAnsi="StarSymbol" w:cs="StarSymbol"/>
      <w:sz w:val="18"/>
      <w:szCs w:val="18"/>
    </w:rPr>
  </w:style>
  <w:style w:type="character" w:styleId="1546" w:customStyle="1">
    <w:name w:val="EmailStyle171"/>
    <w:qFormat/>
    <w:rPr>
      <w:rFonts w:ascii="Arial" w:hAnsi="Arial" w:eastAsia="宋体" w:cs="Arial"/>
      <w:color w:val="000000"/>
      <w:sz w:val="20"/>
    </w:rPr>
  </w:style>
  <w:style w:type="character" w:styleId="1547" w:customStyle="1">
    <w:name w:val="WW8Num7z0"/>
    <w:qFormat/>
    <w:rPr>
      <w:rFonts w:ascii="Wingdings" w:hAnsi="Wingdings"/>
    </w:rPr>
  </w:style>
  <w:style w:type="character" w:styleId="1548" w:customStyle="1">
    <w:name w:val="Char Char311"/>
    <w:qFormat/>
    <w:rPr>
      <w:rFonts w:eastAsia="宋体"/>
      <w:sz w:val="21"/>
      <w:szCs w:val="24"/>
      <w:lang w:val="en-US" w:eastAsia="zh-CN" w:bidi="ar-SA"/>
    </w:rPr>
  </w:style>
  <w:style w:type="character" w:styleId="1549" w:customStyle="1">
    <w:name w:val="WW8Num25z1"/>
    <w:qFormat/>
    <w:rPr>
      <w:rFonts w:ascii="Wingdings 2" w:hAnsi="Wingdings 2" w:cs="StarSymbol"/>
      <w:sz w:val="18"/>
      <w:szCs w:val="18"/>
    </w:rPr>
  </w:style>
  <w:style w:type="character" w:styleId="1550" w:customStyle="1">
    <w:name w:val="EmailStyle200"/>
    <w:qFormat/>
    <w:rPr>
      <w:rFonts w:ascii="Arial" w:hAnsi="Arial" w:eastAsia="宋体" w:cs="Arial"/>
      <w:color w:val="000000"/>
      <w:sz w:val="20"/>
    </w:rPr>
  </w:style>
  <w:style w:type="character" w:styleId="1551" w:customStyle="1">
    <w:name w:val="WW8Num11z0"/>
    <w:qFormat/>
    <w:rPr>
      <w:rFonts w:ascii="Wingdings" w:hAnsi="Wingdings" w:cs="StarSymbol"/>
      <w:sz w:val="18"/>
      <w:szCs w:val="18"/>
    </w:rPr>
  </w:style>
  <w:style w:type="character" w:styleId="1552" w:customStyle="1">
    <w:name w:val="EmailStyle201"/>
    <w:qFormat/>
    <w:rPr>
      <w:rFonts w:ascii="Arial" w:hAnsi="Arial" w:eastAsia="宋体" w:cs="Arial"/>
      <w:color w:val="000000"/>
      <w:sz w:val="20"/>
    </w:rPr>
  </w:style>
  <w:style w:type="character" w:styleId="1553" w:customStyle="1">
    <w:name w:val="个人撰写风格"/>
    <w:qFormat/>
    <w:rPr>
      <w:rFonts w:ascii="Arial" w:hAnsi="Arial" w:eastAsia="宋体" w:cs="Arial"/>
      <w:color w:val="000000"/>
      <w:sz w:val="20"/>
    </w:rPr>
  </w:style>
  <w:style w:type="character" w:styleId="1554" w:customStyle="1">
    <w:name w:val="zn2 Char"/>
    <w:link w:val="1555"/>
    <w:qFormat/>
    <w:rPr>
      <w:rFonts w:ascii="华文楷体" w:hAnsi="Cambria" w:eastAsia="仿宋_GB2312"/>
      <w:b/>
      <w:bCs/>
      <w:sz w:val="32"/>
      <w:szCs w:val="32"/>
    </w:rPr>
  </w:style>
  <w:style w:type="paragraph" w:styleId="1555" w:customStyle="1">
    <w:name w:val="zn2"/>
    <w:basedOn w:val="1090"/>
    <w:link w:val="1554"/>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56" w:customStyle="1">
    <w:name w:val="引用 字符1"/>
    <w:uiPriority w:val="99"/>
    <w:qFormat/>
    <w:rPr>
      <w:rFonts w:ascii="Times New Roman" w:hAnsi="Times New Roman" w:eastAsia="宋体" w:cs="Times New Roman"/>
      <w:i/>
      <w:iCs/>
      <w:color w:val="404040"/>
      <w:szCs w:val="24"/>
    </w:rPr>
  </w:style>
  <w:style w:type="character" w:styleId="1557" w:customStyle="1">
    <w:name w:val="zn3 Char"/>
    <w:link w:val="1558"/>
    <w:qFormat/>
    <w:rPr>
      <w:rFonts w:ascii="仿宋_GB2312" w:hAnsi="仿宋_GB2312" w:eastAsia="仿宋_GB2312"/>
      <w:b/>
      <w:bCs/>
      <w:sz w:val="32"/>
      <w:szCs w:val="32"/>
    </w:rPr>
  </w:style>
  <w:style w:type="paragraph" w:styleId="1558" w:customStyle="1">
    <w:name w:val="zn3"/>
    <w:basedOn w:val="1092"/>
    <w:next w:val="823"/>
    <w:link w:val="1557"/>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59" w:customStyle="1">
    <w:name w:val="明显引用 字符"/>
    <w:link w:val="1560"/>
    <w:qFormat/>
    <w:rPr>
      <w:b/>
      <w:bCs/>
      <w:i/>
      <w:iCs/>
      <w:color w:val="4f81bd"/>
      <w:sz w:val="22"/>
      <w:lang w:eastAsia="en-US" w:bidi="en-US"/>
    </w:rPr>
  </w:style>
  <w:style w:type="paragraph" w:styleId="1560" w:customStyle="1">
    <w:name w:val="明显引用1"/>
    <w:basedOn w:val="823"/>
    <w:next w:val="823"/>
    <w:link w:val="1559"/>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61" w:customStyle="1">
    <w:name w:val="标题 5 Char1"/>
    <w:qFormat/>
    <w:rPr>
      <w:b/>
      <w:bCs/>
      <w:sz w:val="28"/>
      <w:szCs w:val="28"/>
    </w:rPr>
  </w:style>
  <w:style w:type="character" w:styleId="1562" w:customStyle="1">
    <w:name w:val="明显引用 字符1"/>
    <w:uiPriority w:val="99"/>
    <w:qFormat/>
    <w:rPr>
      <w:rFonts w:ascii="Times New Roman" w:hAnsi="Times New Roman" w:eastAsia="宋体" w:cs="Times New Roman"/>
      <w:i/>
      <w:iCs/>
      <w:color w:val="4f81bd"/>
      <w:szCs w:val="24"/>
    </w:rPr>
  </w:style>
  <w:style w:type="character" w:styleId="1563" w:customStyle="1">
    <w:name w:val="标题 6 Char1"/>
    <w:qFormat/>
    <w:rPr>
      <w:rFonts w:ascii="Calibri Light" w:hAnsi="Calibri Light" w:eastAsia="宋体" w:cs="Times New Roman"/>
      <w:b/>
      <w:bCs/>
      <w:sz w:val="24"/>
      <w:szCs w:val="24"/>
    </w:rPr>
  </w:style>
  <w:style w:type="character" w:styleId="1564" w:customStyle="1">
    <w:name w:val="明显引用 Char1"/>
    <w:uiPriority w:val="30"/>
    <w:qFormat/>
    <w:rPr>
      <w:i/>
      <w:iCs/>
      <w:color w:val="5b9bd5"/>
      <w:sz w:val="24"/>
    </w:rPr>
  </w:style>
  <w:style w:type="character" w:styleId="1565" w:customStyle="1">
    <w:name w:val="标题 7 Char1"/>
    <w:qFormat/>
    <w:rPr>
      <w:b/>
      <w:bCs/>
      <w:sz w:val="24"/>
      <w:szCs w:val="24"/>
    </w:rPr>
  </w:style>
  <w:style w:type="character" w:styleId="1566" w:customStyle="1">
    <w:name w:val="引用 字符"/>
    <w:link w:val="1567"/>
    <w:qFormat/>
    <w:rPr>
      <w:i/>
      <w:iCs/>
      <w:color w:val="000000"/>
      <w:sz w:val="22"/>
      <w:lang w:eastAsia="en-US" w:bidi="en-US"/>
    </w:rPr>
  </w:style>
  <w:style w:type="paragraph" w:styleId="1567" w:customStyle="1">
    <w:name w:val="引用1"/>
    <w:basedOn w:val="823"/>
    <w:next w:val="823"/>
    <w:link w:val="1566"/>
    <w:qFormat/>
    <w:pPr>
      <w:jc w:val="left"/>
      <w:spacing w:after="200" w:line="276" w:lineRule="auto"/>
      <w:widowControl/>
    </w:pPr>
    <w:rPr>
      <w:i/>
      <w:iCs/>
      <w:color w:val="000000"/>
      <w:sz w:val="22"/>
      <w:szCs w:val="20"/>
      <w:lang w:eastAsia="en-US" w:bidi="en-US"/>
    </w:rPr>
  </w:style>
  <w:style w:type="character" w:styleId="1568" w:customStyle="1">
    <w:name w:val="标题 8 Char1"/>
    <w:qFormat/>
    <w:rPr>
      <w:rFonts w:ascii="Calibri Light" w:hAnsi="Calibri Light" w:eastAsia="宋体" w:cs="Times New Roman"/>
      <w:sz w:val="24"/>
      <w:szCs w:val="24"/>
    </w:rPr>
  </w:style>
  <w:style w:type="character" w:styleId="1569" w:customStyle="1">
    <w:name w:val="不明显参考1"/>
    <w:qFormat/>
    <w:rPr>
      <w:smallCaps/>
      <w:color w:val="c0504d"/>
      <w:u w:val="single"/>
    </w:rPr>
  </w:style>
  <w:style w:type="character" w:styleId="1570" w:customStyle="1">
    <w:name w:val="标题 9 Char1"/>
    <w:qFormat/>
    <w:rPr>
      <w:rFonts w:ascii="Calibri Light" w:hAnsi="Calibri Light" w:eastAsia="宋体" w:cs="Times New Roman"/>
      <w:sz w:val="21"/>
      <w:szCs w:val="21"/>
    </w:rPr>
  </w:style>
  <w:style w:type="character" w:styleId="1571" w:customStyle="1">
    <w:name w:val="明显参考1"/>
    <w:qFormat/>
    <w:rPr>
      <w:b/>
      <w:bCs/>
      <w:smallCaps/>
      <w:color w:val="c0504d"/>
      <w:spacing w:val="5"/>
      <w:u w:val="single"/>
    </w:rPr>
  </w:style>
  <w:style w:type="character" w:styleId="1572" w:customStyle="1">
    <w:name w:val="脚注文本 Char1"/>
    <w:semiHidden/>
    <w:qFormat/>
    <w:rPr>
      <w:sz w:val="18"/>
      <w:szCs w:val="18"/>
    </w:rPr>
  </w:style>
  <w:style w:type="character" w:styleId="1573" w:customStyle="1">
    <w:name w:val="tpc_content1"/>
    <w:qFormat/>
    <w:rPr>
      <w:sz w:val="19"/>
      <w:szCs w:val="19"/>
    </w:rPr>
  </w:style>
  <w:style w:type="character" w:styleId="1574" w:customStyle="1">
    <w:name w:val="日期 Char1"/>
    <w:qFormat/>
    <w:rPr>
      <w:sz w:val="21"/>
      <w:szCs w:val="24"/>
    </w:rPr>
  </w:style>
  <w:style w:type="character" w:styleId="1575" w:customStyle="1">
    <w:name w:val="书籍标题1"/>
    <w:qFormat/>
    <w:rPr>
      <w:b/>
      <w:bCs/>
      <w:smallCaps/>
      <w:spacing w:val="5"/>
    </w:rPr>
  </w:style>
  <w:style w:type="character" w:styleId="1576" w:customStyle="1">
    <w:name w:val="正文文本 2 Char1"/>
    <w:uiPriority w:val="99"/>
    <w:qFormat/>
    <w:rPr>
      <w:sz w:val="21"/>
      <w:szCs w:val="24"/>
    </w:rPr>
  </w:style>
  <w:style w:type="character" w:styleId="1577" w:customStyle="1">
    <w:name w:val="short_text1"/>
    <w:qFormat/>
    <w:rPr>
      <w:sz w:val="26"/>
      <w:szCs w:val="26"/>
    </w:rPr>
  </w:style>
  <w:style w:type="character" w:styleId="1578" w:customStyle="1">
    <w:name w:val="正文文本 3 Char1"/>
    <w:qFormat/>
    <w:rPr>
      <w:sz w:val="16"/>
      <w:szCs w:val="16"/>
    </w:rPr>
  </w:style>
  <w:style w:type="character" w:styleId="1579" w:customStyle="1">
    <w:name w:val="ABC标题下的小点 Char"/>
    <w:link w:val="1580"/>
    <w:qFormat/>
    <w:rPr>
      <w:rFonts w:ascii="宋体" w:hAnsi="宋体"/>
    </w:rPr>
  </w:style>
  <w:style w:type="paragraph" w:styleId="1580" w:customStyle="1">
    <w:name w:val="ABC标题下的小点"/>
    <w:basedOn w:val="823"/>
    <w:link w:val="1579"/>
    <w:qFormat/>
    <w:pPr>
      <w:ind w:left="1190" w:hanging="567"/>
      <w:spacing w:line="360" w:lineRule="auto"/>
      <w:tabs>
        <w:tab w:val="left" w:pos="1260" w:leader="none"/>
      </w:tabs>
    </w:pPr>
    <w:rPr>
      <w:rFonts w:ascii="宋体" w:hAnsi="宋体"/>
      <w:sz w:val="20"/>
      <w:szCs w:val="20"/>
      <w:lang w:eastAsia="en-US"/>
    </w:rPr>
  </w:style>
  <w:style w:type="character" w:styleId="1581" w:customStyle="1">
    <w:name w:val="标题 Char1"/>
    <w:qFormat/>
    <w:rPr>
      <w:rFonts w:ascii="Calibri Light" w:hAnsi="Calibri Light" w:cs="Times New Roman"/>
      <w:b/>
      <w:bCs/>
      <w:sz w:val="32"/>
      <w:szCs w:val="32"/>
    </w:rPr>
  </w:style>
  <w:style w:type="character" w:styleId="1582" w:customStyle="1">
    <w:name w:val="style21"/>
    <w:qFormat/>
    <w:rPr>
      <w:color w:val="000080"/>
    </w:rPr>
  </w:style>
  <w:style w:type="character" w:styleId="1583" w:customStyle="1">
    <w:name w:val="注释标题 Char1"/>
    <w:qFormat/>
    <w:rPr>
      <w:sz w:val="21"/>
      <w:szCs w:val="24"/>
    </w:rPr>
  </w:style>
  <w:style w:type="character" w:styleId="1584" w:customStyle="1">
    <w:name w:val="ns1"/>
    <w:qFormat/>
    <w:rPr>
      <w:color w:val="ff0000"/>
    </w:rPr>
  </w:style>
  <w:style w:type="character" w:styleId="1585" w:customStyle="1">
    <w:name w:val="zn1 Char"/>
    <w:link w:val="1586"/>
    <w:qFormat/>
    <w:rPr>
      <w:rFonts w:ascii="黑体" w:hAnsi="仿宋_GB2312" w:eastAsia="黑体"/>
      <w:bCs/>
      <w:sz w:val="36"/>
      <w:szCs w:val="32"/>
      <w:lang w:val="zh-CN"/>
    </w:rPr>
  </w:style>
  <w:style w:type="paragraph" w:styleId="1586" w:customStyle="1">
    <w:name w:val="zn1"/>
    <w:basedOn w:val="1088"/>
    <w:link w:val="1585"/>
    <w:qFormat/>
    <w:pPr>
      <w:jc w:val="left"/>
      <w:keepLines/>
      <w:spacing w:line="560" w:lineRule="exact"/>
      <w:tabs>
        <w:tab w:val="left" w:pos="0" w:leader="none"/>
      </w:tabs>
    </w:pPr>
    <w:rPr>
      <w:rFonts w:ascii="黑体" w:hAnsi="仿宋_GB2312" w:eastAsia="黑体"/>
      <w:bCs/>
      <w:sz w:val="36"/>
      <w:szCs w:val="32"/>
      <w:lang w:val="zh-CN"/>
    </w:rPr>
  </w:style>
  <w:style w:type="character" w:styleId="1587" w:customStyle="1">
    <w:name w:val="hilite2"/>
    <w:qFormat/>
  </w:style>
  <w:style w:type="character" w:styleId="1588" w:customStyle="1">
    <w:name w:val="WC三级 Char"/>
    <w:link w:val="1589"/>
    <w:qFormat/>
    <w:rPr>
      <w:b/>
      <w:sz w:val="32"/>
      <w:lang w:val="zh-CN"/>
    </w:rPr>
  </w:style>
  <w:style w:type="paragraph" w:styleId="1589" w:customStyle="1">
    <w:name w:val="WC三级"/>
    <w:basedOn w:val="1092"/>
    <w:link w:val="1588"/>
    <w:qFormat/>
    <w:pPr>
      <w:ind w:left="1069" w:hanging="709"/>
      <w:spacing w:before="0" w:after="0" w:line="240" w:lineRule="auto"/>
      <w:tabs>
        <w:tab w:val="left" w:pos="0" w:leader="none"/>
        <w:tab w:val="left" w:pos="1069" w:leader="none"/>
      </w:tabs>
    </w:pPr>
    <w:rPr>
      <w:lang w:val="zh-CN"/>
    </w:rPr>
  </w:style>
  <w:style w:type="character" w:styleId="1590" w:customStyle="1">
    <w:name w:val="个人答复风格"/>
    <w:qFormat/>
    <w:rPr>
      <w:rFonts w:ascii="Arial" w:hAnsi="Arial" w:eastAsia="宋体" w:cs="Arial"/>
      <w:color w:val="000000"/>
      <w:sz w:val="20"/>
    </w:rPr>
  </w:style>
  <w:style w:type="character" w:styleId="1591" w:customStyle="1">
    <w:name w:val="WC二级 Char"/>
    <w:link w:val="1592"/>
    <w:qFormat/>
    <w:rPr>
      <w:rFonts w:ascii="Arial" w:hAnsi="Arial" w:eastAsia="黑体"/>
      <w:b/>
      <w:sz w:val="32"/>
      <w:lang w:val="zh-CN"/>
    </w:rPr>
  </w:style>
  <w:style w:type="paragraph" w:styleId="1592" w:customStyle="1">
    <w:name w:val="WC二级"/>
    <w:basedOn w:val="1090"/>
    <w:link w:val="1591"/>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93" w:customStyle="1">
    <w:name w:val="b1"/>
    <w:qFormat/>
    <w:rPr>
      <w:rFonts w:ascii="Courier New" w:hAnsi="Courier New" w:cs="Courier New"/>
      <w:b/>
      <w:bCs/>
      <w:color w:val="ff0000"/>
      <w:u w:val="none"/>
    </w:rPr>
  </w:style>
  <w:style w:type="character" w:styleId="1594" w:customStyle="1">
    <w:name w:val="样式sjw Char"/>
    <w:link w:val="1595"/>
    <w:qFormat/>
    <w:rPr>
      <w:rFonts w:ascii="宋体" w:hAnsi="宋体"/>
      <w:caps/>
      <w:color w:val="000000"/>
      <w:sz w:val="18"/>
      <w:szCs w:val="18"/>
      <w:shd w:val="pct10" w:color="auto" w:fill="auto"/>
      <w:lang w:val="zh-CN"/>
    </w:rPr>
  </w:style>
  <w:style w:type="paragraph" w:styleId="1595" w:customStyle="1">
    <w:name w:val="样式sjw"/>
    <w:basedOn w:val="823"/>
    <w:link w:val="1594"/>
    <w:qFormat/>
    <w:pPr>
      <w:jc w:val="left"/>
      <w:shd w:val="pct10" w:color="auto" w:fill="auto"/>
      <w:widowControl/>
    </w:pPr>
    <w:rPr>
      <w:rFonts w:ascii="宋体" w:hAnsi="宋体"/>
      <w:caps/>
      <w:color w:val="000000"/>
      <w:sz w:val="18"/>
      <w:szCs w:val="18"/>
      <w:lang w:val="zh-CN" w:eastAsia="en-US"/>
    </w:rPr>
  </w:style>
  <w:style w:type="character" w:styleId="1596" w:customStyle="1">
    <w:name w:val="myp1111"/>
    <w:qFormat/>
    <w:rPr>
      <w:rFonts w:ascii="ˎ̥" w:hAnsi="ˎ̥"/>
      <w:color w:val="000000"/>
      <w:sz w:val="20"/>
      <w:szCs w:val="20"/>
      <w:u w:val="none"/>
    </w:rPr>
  </w:style>
  <w:style w:type="character" w:styleId="1597" w:customStyle="1">
    <w:name w:val="faqa1"/>
    <w:qFormat/>
    <w:rPr>
      <w:rFonts w:hint="eastAsia" w:ascii="微软雅黑" w:hAnsi="微软雅黑" w:eastAsia="微软雅黑"/>
      <w:b/>
      <w:bCs/>
      <w:sz w:val="27"/>
      <w:szCs w:val="27"/>
    </w:rPr>
  </w:style>
  <w:style w:type="character" w:styleId="1598" w:customStyle="1">
    <w:name w:val="表头文字(同正文大小) Char"/>
    <w:link w:val="1599"/>
    <w:qFormat/>
    <w:rPr>
      <w:rFonts w:eastAsia="黑体"/>
      <w:lang w:eastAsia="en-US"/>
    </w:rPr>
  </w:style>
  <w:style w:type="paragraph" w:styleId="1599" w:customStyle="1">
    <w:name w:val="表头文字(同正文大小)"/>
    <w:basedOn w:val="823"/>
    <w:link w:val="1598"/>
    <w:qFormat/>
    <w:pPr>
      <w:jc w:val="center"/>
      <w:spacing w:line="264" w:lineRule="auto"/>
    </w:pPr>
    <w:rPr>
      <w:rFonts w:eastAsia="黑体"/>
      <w:sz w:val="20"/>
      <w:szCs w:val="20"/>
      <w:lang w:eastAsia="en-US"/>
    </w:rPr>
  </w:style>
  <w:style w:type="character" w:styleId="1600" w:customStyle="1">
    <w:name w:val="faqq1"/>
    <w:qFormat/>
    <w:rPr>
      <w:rFonts w:hint="eastAsia" w:ascii="微软雅黑" w:hAnsi="微软雅黑" w:eastAsia="微软雅黑"/>
      <w:sz w:val="24"/>
      <w:szCs w:val="24"/>
    </w:rPr>
  </w:style>
  <w:style w:type="character" w:styleId="1601" w:customStyle="1">
    <w:name w:val="表格 Char"/>
    <w:qFormat/>
    <w:rPr>
      <w:rFonts w:ascii="Times New Roman" w:hAnsi="Times New Roman" w:eastAsia="宋体" w:cs="Times New Roman"/>
      <w:sz w:val="24"/>
      <w:szCs w:val="24"/>
    </w:rPr>
  </w:style>
  <w:style w:type="character" w:styleId="1602" w:customStyle="1">
    <w:name w:val="题注 Char1"/>
    <w:qFormat/>
    <w:rPr>
      <w:rFonts w:ascii="Arial" w:hAnsi="Arial" w:eastAsia="黑体" w:cs="Arial"/>
      <w:sz w:val="20"/>
      <w:szCs w:val="20"/>
    </w:rPr>
  </w:style>
  <w:style w:type="character" w:styleId="1603" w:customStyle="1">
    <w:name w:val="未处理的提及1"/>
    <w:uiPriority w:val="99"/>
    <w:unhideWhenUsed/>
    <w:qFormat/>
    <w:rPr>
      <w:color w:val="605e5c"/>
      <w:shd w:val="clear" w:color="auto" w:fill="e1dfdd"/>
    </w:rPr>
  </w:style>
  <w:style w:type="character" w:styleId="1604" w:customStyle="1">
    <w:name w:val="Char Char32"/>
    <w:qFormat/>
    <w:rPr>
      <w:rFonts w:eastAsia="宋体"/>
      <w:sz w:val="21"/>
      <w:szCs w:val="24"/>
      <w:lang w:val="en-US" w:eastAsia="zh-CN" w:bidi="ar-SA"/>
    </w:rPr>
  </w:style>
  <w:style w:type="character" w:styleId="1605" w:customStyle="1">
    <w:name w:val="WW8Num22z1"/>
    <w:qFormat/>
    <w:rPr>
      <w:rFonts w:ascii="Wingdings 2" w:hAnsi="Wingdings 2" w:cs="StarSymbol"/>
      <w:sz w:val="18"/>
      <w:szCs w:val="18"/>
    </w:rPr>
  </w:style>
  <w:style w:type="character" w:styleId="1606" w:customStyle="1">
    <w:name w:val="正文文本缩进 字符1"/>
    <w:semiHidden/>
    <w:qFormat/>
    <w:rPr>
      <w:rFonts w:ascii="方正仿宋_GBK" w:hAnsi="Times New Roman" w:eastAsia="方正仿宋_GBK" w:cs="Times New Roman"/>
      <w:sz w:val="32"/>
      <w:szCs w:val="20"/>
    </w:rPr>
  </w:style>
  <w:style w:type="character" w:styleId="1607" w:customStyle="1">
    <w:name w:val="WW8Num38z2"/>
    <w:qFormat/>
    <w:rPr>
      <w:rFonts w:ascii="StarSymbol" w:hAnsi="StarSymbol" w:cs="StarSymbol"/>
      <w:sz w:val="18"/>
      <w:szCs w:val="18"/>
    </w:rPr>
  </w:style>
  <w:style w:type="character" w:styleId="1608" w:customStyle="1">
    <w:name w:val="样式 加粗"/>
    <w:qFormat/>
    <w:rPr>
      <w:rFonts w:hint="eastAsia" w:ascii="宋体" w:hAnsi="宋体" w:eastAsia="宋体"/>
      <w:b/>
      <w:bCs/>
      <w:lang w:val="en-US" w:eastAsia="zh-CN" w:bidi="ar-SA"/>
    </w:rPr>
  </w:style>
  <w:style w:type="character" w:styleId="1609" w:customStyle="1">
    <w:name w:val="WW8Num18z2"/>
    <w:qFormat/>
    <w:rPr>
      <w:rFonts w:ascii="StarSymbol" w:hAnsi="StarSymbol" w:cs="StarSymbol"/>
      <w:sz w:val="18"/>
      <w:szCs w:val="18"/>
    </w:rPr>
  </w:style>
  <w:style w:type="character" w:styleId="1610" w:customStyle="1">
    <w:name w:val="myp112"/>
    <w:qFormat/>
    <w:rPr>
      <w:color w:val="000000"/>
      <w:sz w:val="22"/>
      <w:szCs w:val="22"/>
      <w:u w:val="none"/>
    </w:rPr>
  </w:style>
  <w:style w:type="character" w:styleId="1611" w:customStyle="1">
    <w:name w:val="fontstyle21"/>
    <w:qFormat/>
    <w:rPr>
      <w:rFonts w:ascii="Arial" w:hAnsi="Arial" w:cs="Arial"/>
      <w:color w:val="000000"/>
      <w:sz w:val="24"/>
      <w:szCs w:val="24"/>
    </w:rPr>
  </w:style>
  <w:style w:type="character" w:styleId="1612" w:customStyle="1">
    <w:name w:val="WW8Num2z1"/>
    <w:qFormat/>
    <w:rPr>
      <w:rFonts w:ascii="Wingdings 2" w:hAnsi="Wingdings 2" w:cs="StarSymbol"/>
      <w:sz w:val="18"/>
      <w:szCs w:val="18"/>
    </w:rPr>
  </w:style>
  <w:style w:type="character" w:styleId="1613" w:customStyle="1">
    <w:name w:val="日期 字符1"/>
    <w:semiHidden/>
    <w:qFormat/>
    <w:rPr>
      <w:rFonts w:ascii="Times New Roman" w:hAnsi="Times New Roman" w:eastAsia="方正仿宋_GBK" w:cs="Times New Roman"/>
      <w:szCs w:val="20"/>
    </w:rPr>
  </w:style>
  <w:style w:type="character" w:styleId="1614" w:customStyle="1">
    <w:name w:val="正文首行缩进 2 Char1"/>
    <w:qFormat/>
    <w:rPr>
      <w:rFonts w:hint="eastAsia" w:ascii="方正仿宋_GBK" w:eastAsia="方正仿宋_GBK"/>
      <w:sz w:val="32"/>
      <w:szCs w:val="28"/>
    </w:rPr>
  </w:style>
  <w:style w:type="character" w:styleId="1615" w:customStyle="1">
    <w:name w:val="WW8Num35z0"/>
    <w:qFormat/>
    <w:rPr>
      <w:rFonts w:ascii="Wingdings" w:hAnsi="Wingdings" w:cs="StarSymbol"/>
      <w:sz w:val="18"/>
      <w:szCs w:val="18"/>
    </w:rPr>
  </w:style>
  <w:style w:type="character" w:styleId="1616" w:customStyle="1">
    <w:name w:val="WW8Num12z2"/>
    <w:qFormat/>
    <w:rPr>
      <w:rFonts w:ascii="StarSymbol" w:hAnsi="StarSymbol" w:cs="StarSymbol"/>
      <w:sz w:val="18"/>
      <w:szCs w:val="18"/>
    </w:rPr>
  </w:style>
  <w:style w:type="character" w:styleId="1617" w:customStyle="1">
    <w:name w:val="WW8Num16z0"/>
    <w:qFormat/>
    <w:rPr>
      <w:rFonts w:ascii="Wingdings" w:hAnsi="Wingdings" w:cs="StarSymbol"/>
      <w:sz w:val="18"/>
      <w:szCs w:val="18"/>
    </w:rPr>
  </w:style>
  <w:style w:type="character" w:styleId="1618" w:customStyle="1">
    <w:name w:val="Bid_正文 Char"/>
    <w:qFormat/>
    <w:rPr>
      <w:sz w:val="24"/>
    </w:rPr>
  </w:style>
  <w:style w:type="character" w:styleId="1619" w:customStyle="1">
    <w:name w:val="WW8Num13z0"/>
    <w:qFormat/>
    <w:rPr>
      <w:rFonts w:ascii="Wingdings" w:hAnsi="Wingdings" w:cs="StarSymbol"/>
      <w:sz w:val="18"/>
      <w:szCs w:val="18"/>
    </w:rPr>
  </w:style>
  <w:style w:type="character" w:styleId="1620" w:customStyle="1">
    <w:name w:val="WW8Num37z0"/>
    <w:qFormat/>
    <w:rPr>
      <w:rFonts w:ascii="Wingdings" w:hAnsi="Wingdings" w:cs="StarSymbol"/>
      <w:sz w:val="18"/>
      <w:szCs w:val="18"/>
    </w:rPr>
  </w:style>
  <w:style w:type="character" w:styleId="1621" w:customStyle="1">
    <w:name w:val="WW8Num37z1"/>
    <w:qFormat/>
    <w:rPr>
      <w:rFonts w:ascii="Wingdings 2" w:hAnsi="Wingdings 2" w:cs="StarSymbol"/>
      <w:sz w:val="18"/>
      <w:szCs w:val="18"/>
    </w:rPr>
  </w:style>
  <w:style w:type="character" w:styleId="1622" w:customStyle="1">
    <w:name w:val="WW8Num34z0"/>
    <w:qFormat/>
    <w:rPr>
      <w:rFonts w:ascii="Wingdings" w:hAnsi="Wingdings" w:cs="StarSymbol"/>
      <w:sz w:val="18"/>
      <w:szCs w:val="18"/>
    </w:rPr>
  </w:style>
  <w:style w:type="character" w:styleId="1623" w:customStyle="1">
    <w:name w:val="WW8Num17z0"/>
    <w:qFormat/>
    <w:rPr>
      <w:rFonts w:ascii="Wingdings" w:hAnsi="Wingdings"/>
    </w:rPr>
  </w:style>
  <w:style w:type="character" w:styleId="1624" w:customStyle="1">
    <w:name w:val="WW8Num15z0"/>
    <w:qFormat/>
    <w:rPr>
      <w:rFonts w:ascii="Wingdings" w:hAnsi="Wingdings" w:cs="StarSymbol"/>
      <w:sz w:val="18"/>
      <w:szCs w:val="18"/>
    </w:rPr>
  </w:style>
  <w:style w:type="character" w:styleId="1625" w:customStyle="1">
    <w:name w:val="WW8Num28z1"/>
    <w:qFormat/>
    <w:rPr>
      <w:rFonts w:ascii="Wingdings 2" w:hAnsi="Wingdings 2" w:cs="StarSymbol"/>
      <w:sz w:val="18"/>
      <w:szCs w:val="18"/>
    </w:rPr>
  </w:style>
  <w:style w:type="character" w:styleId="1626" w:customStyle="1">
    <w:name w:val="WW8Num4z0"/>
    <w:qFormat/>
    <w:rPr>
      <w:rFonts w:ascii="Wingdings" w:hAnsi="Wingdings" w:cs="StarSymbol"/>
      <w:sz w:val="18"/>
      <w:szCs w:val="18"/>
    </w:rPr>
  </w:style>
  <w:style w:type="character" w:styleId="1627" w:customStyle="1">
    <w:name w:val="style101"/>
    <w:qFormat/>
    <w:rPr>
      <w:rFonts w:hint="eastAsia" w:ascii="宋体" w:hAnsi="宋体" w:eastAsia="宋体"/>
      <w:b/>
      <w:bCs/>
      <w:color w:val="ffffff"/>
      <w:sz w:val="21"/>
      <w:szCs w:val="21"/>
      <w:lang w:val="en-US" w:eastAsia="zh-CN" w:bidi="ar-SA"/>
    </w:rPr>
  </w:style>
  <w:style w:type="character" w:styleId="1628" w:customStyle="1">
    <w:name w:val="WW8Num5z0"/>
    <w:qFormat/>
    <w:rPr>
      <w:rFonts w:ascii="Wingdings" w:hAnsi="Wingdings" w:cs="StarSymbol"/>
      <w:sz w:val="18"/>
      <w:szCs w:val="18"/>
    </w:rPr>
  </w:style>
  <w:style w:type="character" w:styleId="1629" w:customStyle="1">
    <w:name w:val="无首行缩进正文 Char"/>
    <w:qFormat/>
  </w:style>
  <w:style w:type="character" w:styleId="1630" w:customStyle="1">
    <w:name w:val="批注框文本 Char2"/>
    <w:qFormat/>
    <w:rPr>
      <w:rFonts w:ascii="Times New Roman" w:hAnsi="Times New Roman" w:eastAsia="方正仿宋_GBK" w:cs="Times New Roman"/>
      <w:sz w:val="18"/>
      <w:szCs w:val="18"/>
    </w:rPr>
  </w:style>
  <w:style w:type="character" w:styleId="1631" w:customStyle="1">
    <w:name w:val="WW8Num29z2"/>
    <w:qFormat/>
    <w:rPr>
      <w:rFonts w:ascii="StarSymbol" w:hAnsi="StarSymbol" w:cs="StarSymbol"/>
      <w:sz w:val="18"/>
      <w:szCs w:val="18"/>
    </w:rPr>
  </w:style>
  <w:style w:type="character" w:styleId="1632" w:customStyle="1">
    <w:name w:val="WW8Num23z2"/>
    <w:qFormat/>
    <w:rPr>
      <w:rFonts w:ascii="StarSymbol" w:hAnsi="StarSymbol" w:cs="StarSymbol"/>
      <w:sz w:val="18"/>
      <w:szCs w:val="18"/>
    </w:rPr>
  </w:style>
  <w:style w:type="character" w:styleId="1633" w:customStyle="1">
    <w:name w:val="WW8Num19z0"/>
    <w:qFormat/>
    <w:rPr>
      <w:rFonts w:ascii="Wingdings" w:hAnsi="Wingdings" w:cs="StarSymbol"/>
      <w:sz w:val="18"/>
      <w:szCs w:val="18"/>
    </w:rPr>
  </w:style>
  <w:style w:type="character" w:styleId="1634" w:customStyle="1">
    <w:name w:val="WW8Num22z2"/>
    <w:qFormat/>
    <w:rPr>
      <w:rFonts w:ascii="StarSymbol" w:hAnsi="StarSymbol" w:cs="StarSymbol"/>
      <w:sz w:val="18"/>
      <w:szCs w:val="18"/>
    </w:rPr>
  </w:style>
  <w:style w:type="character" w:styleId="1635" w:customStyle="1">
    <w:name w:val="WW8Num24z1"/>
    <w:qFormat/>
    <w:rPr>
      <w:rFonts w:ascii="Wingdings 2" w:hAnsi="Wingdings 2" w:cs="StarSymbol"/>
      <w:sz w:val="18"/>
      <w:szCs w:val="18"/>
    </w:rPr>
  </w:style>
  <w:style w:type="character" w:styleId="1636" w:customStyle="1">
    <w:name w:val="标题 7 字符1"/>
    <w:uiPriority w:val="9"/>
    <w:qFormat/>
    <w:rPr>
      <w:rFonts w:ascii="Times New Roman" w:hAnsi="Times New Roman" w:eastAsia="方正仿宋_GBK" w:cs="Times New Roman"/>
      <w:b/>
      <w:bCs/>
      <w:sz w:val="24"/>
      <w:szCs w:val="24"/>
    </w:rPr>
  </w:style>
  <w:style w:type="character" w:styleId="1637" w:customStyle="1">
    <w:name w:val="标题 6 字符1"/>
    <w:uiPriority w:val="9"/>
    <w:qFormat/>
    <w:rPr>
      <w:rFonts w:ascii="仿宋" w:hAnsi="仿宋" w:eastAsia="仿宋"/>
      <w:bCs/>
      <w:sz w:val="32"/>
      <w:szCs w:val="32"/>
    </w:rPr>
  </w:style>
  <w:style w:type="character" w:styleId="1638" w:customStyle="1">
    <w:name w:val="WW8Num39z1"/>
    <w:qFormat/>
    <w:rPr>
      <w:rFonts w:ascii="Wingdings 2" w:hAnsi="Wingdings 2" w:cs="StarSymbol"/>
      <w:sz w:val="18"/>
      <w:szCs w:val="18"/>
    </w:rPr>
  </w:style>
  <w:style w:type="character" w:styleId="1639" w:customStyle="1">
    <w:name w:val="apple-style-span"/>
    <w:qFormat/>
  </w:style>
  <w:style w:type="character" w:styleId="1640" w:customStyle="1">
    <w:name w:val="注×： Char"/>
    <w:link w:val="1641"/>
    <w:qFormat/>
    <w:rPr>
      <w:rFonts w:ascii="宋体" w:hAnsi="等线" w:eastAsia="Arial" w:cs="Arial"/>
      <w:sz w:val="18"/>
      <w:szCs w:val="22"/>
      <w:lang w:val="en-US" w:eastAsia="zh-CN" w:bidi="ar-SA"/>
    </w:rPr>
  </w:style>
  <w:style w:type="paragraph" w:styleId="1641" w:customStyle="1">
    <w:name w:val="注×："/>
    <w:link w:val="1640"/>
    <w:qFormat/>
    <w:pPr>
      <w:ind w:left="900" w:hanging="500"/>
      <w:jc w:val="both"/>
      <w:widowControl w:val="off"/>
      <w:tabs>
        <w:tab w:val="left" w:pos="630" w:leader="none"/>
        <w:tab w:val="left" w:pos="900" w:leader="none"/>
      </w:tabs>
    </w:pPr>
    <w:rPr>
      <w:rFonts w:ascii="宋体" w:hAnsi="等线" w:eastAsia="Arial" w:cs="Arial"/>
      <w:sz w:val="18"/>
      <w:szCs w:val="22"/>
    </w:rPr>
  </w:style>
  <w:style w:type="character" w:styleId="1642" w:customStyle="1">
    <w:name w:val="附录公式 Char"/>
    <w:link w:val="1643"/>
    <w:qFormat/>
    <w:rPr>
      <w:rFonts w:ascii="宋体"/>
    </w:rPr>
  </w:style>
  <w:style w:type="paragraph" w:styleId="1643" w:customStyle="1">
    <w:name w:val="附录公式"/>
    <w:basedOn w:val="1187"/>
    <w:next w:val="1187"/>
    <w:link w:val="1642"/>
    <w:qFormat/>
    <w:pPr>
      <w:ind w:firstLine="420"/>
      <w:tabs>
        <w:tab w:val="center" w:pos="4201" w:leader="none"/>
        <w:tab w:val="right" w:pos="9298" w:leader="dot"/>
      </w:tabs>
    </w:pPr>
    <w:rPr>
      <w:sz w:val="20"/>
      <w:lang w:eastAsia="en-US"/>
    </w:rPr>
  </w:style>
  <w:style w:type="character" w:styleId="1644" w:customStyle="1">
    <w:name w:val="附录图标题 Char"/>
    <w:link w:val="1645"/>
    <w:qFormat/>
    <w:rPr>
      <w:rFonts w:ascii="黑体" w:hAnsi="等线" w:eastAsia="黑体" w:cs="Arial"/>
      <w:sz w:val="21"/>
      <w:szCs w:val="22"/>
      <w:lang w:val="en-US" w:eastAsia="zh-CN" w:bidi="ar-SA"/>
    </w:rPr>
  </w:style>
  <w:style w:type="paragraph" w:styleId="1645" w:customStyle="1">
    <w:name w:val="附录图标题"/>
    <w:next w:val="1187"/>
    <w:link w:val="1644"/>
    <w:qFormat/>
    <w:pPr>
      <w:jc w:val="center"/>
    </w:pPr>
    <w:rPr>
      <w:rFonts w:ascii="黑体" w:hAnsi="等线" w:eastAsia="黑体" w:cs="Arial"/>
      <w:sz w:val="21"/>
      <w:szCs w:val="22"/>
    </w:rPr>
  </w:style>
  <w:style w:type="character" w:styleId="1646" w:customStyle="1">
    <w:name w:val="附录章标题 Char"/>
    <w:link w:val="1647"/>
    <w:qFormat/>
    <w:rPr>
      <w:rFonts w:ascii="黑体" w:hAnsi="等线" w:eastAsia="黑体" w:cs="Arial"/>
      <w:sz w:val="21"/>
      <w:szCs w:val="22"/>
      <w:lang w:val="en-US" w:eastAsia="zh-CN" w:bidi="ar-SA"/>
    </w:rPr>
  </w:style>
  <w:style w:type="paragraph" w:styleId="1647" w:customStyle="1">
    <w:name w:val="附录章标题"/>
    <w:next w:val="1187"/>
    <w:link w:val="1646"/>
    <w:qFormat/>
    <w:pPr>
      <w:ind w:left="567" w:hanging="567"/>
      <w:jc w:val="both"/>
      <w:tabs>
        <w:tab w:val="left" w:pos="567" w:leader="none"/>
      </w:tabs>
      <w:outlineLvl w:val="1"/>
    </w:pPr>
    <w:rPr>
      <w:rFonts w:ascii="黑体" w:hAnsi="等线" w:eastAsia="黑体" w:cs="Arial"/>
      <w:sz w:val="21"/>
      <w:szCs w:val="22"/>
    </w:rPr>
  </w:style>
  <w:style w:type="character" w:styleId="1648" w:customStyle="1">
    <w:name w:val="附录一级条标题 Char"/>
    <w:link w:val="1649"/>
    <w:qFormat/>
    <w:rPr>
      <w:rFonts w:ascii="黑体" w:eastAsia="黑体"/>
    </w:rPr>
  </w:style>
  <w:style w:type="paragraph" w:styleId="1649" w:customStyle="1">
    <w:name w:val="附录一级条标题"/>
    <w:basedOn w:val="1647"/>
    <w:next w:val="1187"/>
    <w:link w:val="1648"/>
    <w:qFormat/>
    <w:pPr>
      <w:ind w:left="0" w:firstLine="0"/>
      <w:outlineLvl w:val="2"/>
    </w:pPr>
    <w:rPr>
      <w:rFonts w:hAnsi="Times New Roman" w:cs="Times New Roman"/>
      <w:sz w:val="20"/>
      <w:szCs w:val="20"/>
      <w:lang w:eastAsia="en-US"/>
    </w:rPr>
  </w:style>
  <w:style w:type="character" w:styleId="1650" w:customStyle="1">
    <w:name w:val="首示例 Char"/>
    <w:link w:val="1651"/>
    <w:qFormat/>
    <w:rPr>
      <w:rFonts w:ascii="宋体" w:hAnsi="宋体" w:eastAsia="Arial" w:cs="Arial"/>
      <w:sz w:val="18"/>
      <w:szCs w:val="18"/>
      <w:lang w:val="en-US" w:eastAsia="zh-CN" w:bidi="ar-SA"/>
    </w:rPr>
  </w:style>
  <w:style w:type="paragraph" w:styleId="1651" w:customStyle="1">
    <w:name w:val="首示例"/>
    <w:next w:val="1187"/>
    <w:link w:val="1650"/>
    <w:qFormat/>
    <w:pPr>
      <w:ind w:left="900"/>
      <w:tabs>
        <w:tab w:val="left" w:pos="360" w:leader="none"/>
      </w:tabs>
    </w:pPr>
    <w:rPr>
      <w:rFonts w:ascii="宋体" w:hAnsi="宋体" w:eastAsia="Arial" w:cs="Arial"/>
      <w:sz w:val="18"/>
      <w:szCs w:val="18"/>
    </w:rPr>
  </w:style>
  <w:style w:type="character" w:styleId="1652" w:customStyle="1">
    <w:name w:val="无间隔 字符"/>
    <w:link w:val="1653"/>
    <w:qFormat/>
    <w:rPr>
      <w:rFonts w:ascii="Calibri" w:hAnsi="Calibri" w:eastAsia="Arial" w:cs="Arial"/>
      <w:sz w:val="21"/>
      <w:szCs w:val="22"/>
      <w:lang w:val="en-US" w:eastAsia="zh-CN" w:bidi="ar-SA"/>
    </w:rPr>
  </w:style>
  <w:style w:type="paragraph" w:styleId="1653" w:customStyle="1">
    <w:name w:val="无间隔1"/>
    <w:link w:val="1652"/>
    <w:qFormat/>
    <w:pPr>
      <w:jc w:val="both"/>
      <w:widowControl w:val="off"/>
    </w:pPr>
    <w:rPr>
      <w:rFonts w:ascii="Calibri" w:hAnsi="Calibri" w:eastAsia="Arial" w:cs="Arial"/>
      <w:sz w:val="21"/>
      <w:szCs w:val="22"/>
    </w:rPr>
  </w:style>
  <w:style w:type="paragraph" w:styleId="1654" w:customStyle="1">
    <w:name w:val="xl199"/>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5" w:customStyle="1">
    <w:name w:val="xl194"/>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customStyle="1">
    <w:name w:val="标准书眉一"/>
    <w:qFormat/>
    <w:pPr>
      <w:jc w:val="both"/>
    </w:pPr>
  </w:style>
  <w:style w:type="paragraph" w:styleId="1657" w:customStyle="1">
    <w:name w:val="xl257"/>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8" w:customStyle="1">
    <w:name w:val="hands-on正文"/>
    <w:basedOn w:val="823"/>
    <w:qFormat/>
    <w:pPr>
      <w:ind w:firstLine="420"/>
      <w:jc w:val="left"/>
      <w:spacing w:before="40" w:after="80" w:line="320" w:lineRule="exact"/>
    </w:pPr>
    <w:rPr>
      <w:rFonts w:ascii="宋体" w:hAnsi="宋体" w:cs="宋体"/>
      <w:color w:val="000000"/>
      <w:szCs w:val="20"/>
    </w:rPr>
  </w:style>
  <w:style w:type="paragraph" w:styleId="1659" w:customStyle="1">
    <w:name w:val="标题3"/>
    <w:basedOn w:val="1092"/>
    <w:qFormat/>
    <w:pPr>
      <w:keepLines w:val="0"/>
      <w:keepNext w:val="0"/>
      <w:spacing w:before="0" w:after="0" w:line="360" w:lineRule="auto"/>
    </w:pPr>
    <w:rPr>
      <w:rFonts w:eastAsia="仿宋_GB2312"/>
      <w:b w:val="0"/>
      <w:bCs/>
      <w:sz w:val="30"/>
      <w:szCs w:val="32"/>
    </w:rPr>
  </w:style>
  <w:style w:type="paragraph" w:styleId="1660" w:customStyle="1">
    <w:name w:val="xl195"/>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customStyle="1">
    <w:name w:val="三级无标题条"/>
    <w:basedOn w:val="823"/>
    <w:qFormat/>
    <w:pPr>
      <w:ind w:hanging="420"/>
    </w:pPr>
  </w:style>
  <w:style w:type="paragraph" w:styleId="1662" w:customStyle="1">
    <w:name w:val="列出段落3"/>
    <w:basedOn w:val="823"/>
    <w:uiPriority w:val="99"/>
    <w:qFormat/>
    <w:pPr>
      <w:ind w:firstLine="420"/>
    </w:pPr>
    <w:rPr>
      <w:rFonts w:ascii="Calibri" w:hAnsi="Calibri"/>
      <w:szCs w:val="22"/>
    </w:rPr>
  </w:style>
  <w:style w:type="paragraph" w:styleId="1663" w:customStyle="1">
    <w:name w:val="参考文献、索引标题"/>
    <w:basedOn w:val="1664"/>
    <w:next w:val="823"/>
    <w:qFormat/>
    <w:pPr>
      <w:spacing w:after="200"/>
    </w:pPr>
    <w:rPr>
      <w:sz w:val="21"/>
    </w:rPr>
  </w:style>
  <w:style w:type="paragraph" w:styleId="1664" w:customStyle="1">
    <w:name w:val="前言、引言标题"/>
    <w:next w:val="823"/>
    <w:qFormat/>
    <w:pPr>
      <w:jc w:val="center"/>
      <w:spacing w:before="640" w:after="560"/>
      <w:shd w:val="clear" w:color="ffffff" w:fill="ffffff"/>
      <w:tabs>
        <w:tab w:val="left" w:pos="425" w:leader="none"/>
      </w:tabs>
      <w:outlineLvl w:val="0"/>
    </w:pPr>
    <w:rPr>
      <w:rFonts w:ascii="黑体" w:eastAsia="黑体"/>
      <w:sz w:val="32"/>
    </w:rPr>
  </w:style>
  <w:style w:type="paragraph" w:styleId="1665" w:customStyle="1">
    <w:name w:val="xl281"/>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6" w:customStyle="1">
    <w:name w:val="小四缩进"/>
    <w:basedOn w:val="823"/>
    <w:qFormat/>
    <w:pPr>
      <w:ind w:firstLine="480"/>
      <w:spacing w:line="360" w:lineRule="auto"/>
    </w:pPr>
    <w:rPr>
      <w:sz w:val="24"/>
    </w:rPr>
  </w:style>
  <w:style w:type="paragraph" w:styleId="1667" w:customStyle="1">
    <w:name w:val="xl154"/>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8" w:customStyle="1">
    <w:name w:val="示例"/>
    <w:next w:val="1187"/>
    <w:qFormat/>
    <w:pPr>
      <w:ind w:left="425" w:firstLine="419"/>
      <w:jc w:val="both"/>
      <w:tabs>
        <w:tab w:val="left" w:pos="425" w:leader="none"/>
        <w:tab w:val="left" w:pos="816" w:leader="none"/>
      </w:tabs>
    </w:pPr>
    <w:rPr>
      <w:rFonts w:ascii="宋体"/>
      <w:sz w:val="18"/>
    </w:rPr>
  </w:style>
  <w:style w:type="paragraph" w:styleId="1669" w:customStyle="1">
    <w:name w:val="xl47"/>
    <w:basedOn w:val="823"/>
    <w:qFormat/>
    <w:pPr>
      <w:jc w:val="center"/>
      <w:spacing w:before="100" w:beforeAutospacing="1" w:after="100" w:afterAutospacing="1"/>
      <w:widowControl/>
    </w:pPr>
    <w:rPr>
      <w:rFonts w:hint="eastAsia" w:ascii="黑体" w:hAnsi="Arial Unicode MS" w:eastAsia="黑体"/>
      <w:b/>
      <w:bCs/>
      <w:sz w:val="24"/>
    </w:rPr>
  </w:style>
  <w:style w:type="paragraph" w:styleId="1670" w:customStyle="1">
    <w:name w:val="xl169"/>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customStyle="1">
    <w:name w:val="xl180"/>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2" w:customStyle="1">
    <w:name w:val="xl58"/>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73" w:customStyle="1">
    <w:name w:val="xl215"/>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4" w:customStyle="1">
    <w:name w:val="可研正文"/>
    <w:basedOn w:val="823"/>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75" w:customStyle="1">
    <w:name w:val="正文文本 31"/>
    <w:basedOn w:val="823"/>
    <w:qFormat/>
    <w:rPr>
      <w:rFonts w:ascii="仿宋_GB2312" w:hAnsi="Arial" w:eastAsia="仿宋_GB2312"/>
      <w:sz w:val="32"/>
      <w:szCs w:val="20"/>
    </w:rPr>
  </w:style>
  <w:style w:type="paragraph" w:styleId="1676" w:customStyle="1">
    <w:name w:val="xl171"/>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7" w:customStyle="1">
    <w:name w:val="实施日期"/>
    <w:basedOn w:val="1678"/>
    <w:qFormat/>
    <w:pPr>
      <w:ind w:left="2580" w:hanging="420"/>
      <w:jc w:val="right"/>
      <w:framePr w:hSpace="0" w:wrap="around" w:xAlign="right"/>
    </w:pPr>
  </w:style>
  <w:style w:type="paragraph" w:styleId="1678" w:customStyle="1">
    <w:name w:val="发布日期"/>
    <w:qFormat/>
    <w:pPr>
      <w:framePr w:w="4000" w:h="473" w:vSpace="180" w:hSpace="180" w:wrap="around" w:hAnchor="margin" w:y="13511" w:hRule="exact"/>
    </w:pPr>
    <w:rPr>
      <w:rFonts w:eastAsia="黑体"/>
      <w:sz w:val="28"/>
    </w:rPr>
  </w:style>
  <w:style w:type="paragraph" w:styleId="1679" w:customStyle="1">
    <w:name w:val="xl30"/>
    <w:basedOn w:val="823"/>
    <w:qFormat/>
    <w:pPr>
      <w:jc w:val="left"/>
      <w:spacing w:before="100" w:beforeAutospacing="1" w:after="100" w:afterAutospacing="1"/>
      <w:widowControl/>
    </w:pPr>
    <w:rPr>
      <w:rFonts w:ascii="Tahoma" w:hAnsi="Tahoma" w:eastAsia="Arial Unicode MS" w:cs="Tahoma"/>
      <w:sz w:val="16"/>
      <w:szCs w:val="16"/>
    </w:rPr>
  </w:style>
  <w:style w:type="paragraph" w:styleId="1680" w:customStyle="1">
    <w:name w:val="xl309"/>
    <w:basedOn w:val="82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81" w:customStyle="1">
    <w:name w:val="xl28"/>
    <w:basedOn w:val="823"/>
    <w:qFormat/>
    <w:pPr>
      <w:jc w:val="left"/>
      <w:spacing w:before="100" w:beforeAutospacing="1" w:after="100" w:afterAutospacing="1"/>
      <w:widowControl/>
    </w:pPr>
    <w:rPr>
      <w:rFonts w:ascii="Tahoma" w:hAnsi="Tahoma" w:eastAsia="Arial Unicode MS" w:cs="Tahoma"/>
      <w:sz w:val="16"/>
      <w:szCs w:val="16"/>
    </w:rPr>
  </w:style>
  <w:style w:type="paragraph" w:styleId="1682" w:customStyle="1">
    <w:name w:val="xl285"/>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3" w:customStyle="1">
    <w:name w:val="我的标题1"/>
    <w:basedOn w:val="82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84" w:customStyle="1">
    <w:name w:val="无间隔11"/>
    <w:next w:val="1653"/>
    <w:uiPriority w:val="1"/>
    <w:qFormat/>
    <w:rPr>
      <w:rFonts w:ascii="Calibri" w:hAnsi="Calibri"/>
      <w:sz w:val="22"/>
      <w:szCs w:val="22"/>
    </w:rPr>
  </w:style>
  <w:style w:type="paragraph" w:styleId="1685" w:customStyle="1">
    <w:name w:val="标准"/>
    <w:basedOn w:val="823"/>
    <w:qFormat/>
    <w:pPr>
      <w:spacing w:line="240" w:lineRule="atLeast"/>
    </w:pPr>
    <w:rPr>
      <w:rFonts w:eastAsia="楷体_GB2312"/>
      <w:sz w:val="24"/>
      <w:szCs w:val="20"/>
    </w:rPr>
  </w:style>
  <w:style w:type="paragraph" w:styleId="1686" w:customStyle="1">
    <w:name w:val="xl184"/>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customStyle="1">
    <w:name w:val="四级条标题"/>
    <w:basedOn w:val="1535"/>
    <w:next w:val="1187"/>
    <w:qFormat/>
    <w:pPr>
      <w:ind w:left="2520" w:hanging="420"/>
      <w:outlineLvl w:val="5"/>
    </w:pPr>
  </w:style>
  <w:style w:type="paragraph" w:styleId="1688" w:customStyle="1">
    <w:name w:val="正文首行缩进两字"/>
    <w:qFormat/>
    <w:pPr>
      <w:ind w:left="710"/>
      <w:jc w:val="both"/>
      <w:spacing w:line="300" w:lineRule="auto"/>
    </w:pPr>
    <w:rPr>
      <w:szCs w:val="21"/>
    </w:rPr>
  </w:style>
  <w:style w:type="paragraph" w:styleId="1689" w:customStyle="1">
    <w:name w:val="xl276"/>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customStyle="1">
    <w:name w:val="xl315"/>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1" w:customStyle="1">
    <w:name w:val="xl73"/>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92" w:customStyle="1">
    <w:name w:val="xl242"/>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3" w:customStyle="1">
    <w:name w:val="xl48"/>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94" w:customStyle="1">
    <w:name w:val="数字编号列项（二级）"/>
    <w:qFormat/>
    <w:pPr>
      <w:ind w:left="1260" w:hanging="420"/>
      <w:jc w:val="both"/>
      <w:tabs>
        <w:tab w:val="left" w:pos="360" w:leader="none"/>
      </w:tabs>
    </w:pPr>
    <w:rPr>
      <w:rFonts w:ascii="宋体"/>
      <w:sz w:val="21"/>
    </w:rPr>
  </w:style>
  <w:style w:type="paragraph" w:styleId="1695" w:customStyle="1">
    <w:name w:val="正文(首行缩进)"/>
    <w:basedOn w:val="823"/>
    <w:qFormat/>
    <w:pPr>
      <w:ind w:firstLine="480"/>
      <w:jc w:val="left"/>
      <w:spacing w:line="360" w:lineRule="auto"/>
    </w:pPr>
    <w:rPr>
      <w:rFonts w:ascii="楷体_GB2312" w:hAnsi="宋体" w:eastAsia="楷体_GB2312"/>
      <w:color w:val="000000"/>
      <w:sz w:val="24"/>
    </w:rPr>
  </w:style>
  <w:style w:type="paragraph" w:styleId="1696" w:customStyle="1">
    <w:name w:val="批注主题2"/>
    <w:basedOn w:val="878"/>
    <w:next w:val="878"/>
    <w:qFormat/>
    <w:rPr>
      <w:b/>
      <w:bCs/>
    </w:rPr>
  </w:style>
  <w:style w:type="paragraph" w:styleId="1697" w:customStyle="1">
    <w:name w:val="xl32"/>
    <w:basedOn w:val="823"/>
    <w:qFormat/>
    <w:pPr>
      <w:jc w:val="left"/>
      <w:spacing w:before="100" w:beforeAutospacing="1" w:after="100" w:afterAutospacing="1"/>
      <w:widowControl/>
    </w:pPr>
    <w:rPr>
      <w:rFonts w:ascii="Tahoma" w:hAnsi="Tahoma" w:eastAsia="Arial Unicode MS" w:cs="Tahoma"/>
      <w:sz w:val="16"/>
      <w:szCs w:val="16"/>
    </w:rPr>
  </w:style>
  <w:style w:type="paragraph" w:styleId="1698" w:customStyle="1">
    <w:name w:val="普通(网站)2"/>
    <w:basedOn w:val="823"/>
    <w:qFormat/>
    <w:pPr>
      <w:jc w:val="left"/>
      <w:spacing w:before="100" w:beforeAutospacing="1" w:after="100" w:afterAutospacing="1"/>
      <w:widowControl/>
    </w:pPr>
    <w:rPr>
      <w:rFonts w:ascii="宋体" w:hAnsi="宋体" w:cs="宋体"/>
      <w:color w:val="000000"/>
      <w:sz w:val="24"/>
    </w:rPr>
  </w:style>
  <w:style w:type="paragraph" w:styleId="1699" w:customStyle="1">
    <w:name w:val="xl227"/>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customStyle="1">
    <w:name w:val="条文脚注"/>
    <w:basedOn w:val="850"/>
    <w:qFormat/>
    <w:pPr>
      <w:ind w:left="780" w:hanging="360"/>
      <w:jc w:val="both"/>
    </w:pPr>
    <w:rPr>
      <w:rFonts w:ascii="宋体" w:hAnsi="Times New Roman"/>
    </w:rPr>
  </w:style>
  <w:style w:type="paragraph" w:styleId="1701" w:customStyle="1">
    <w:name w:val="22h222heading2hiddenhead"/>
    <w:basedOn w:val="823"/>
    <w:qFormat/>
    <w:pPr>
      <w:jc w:val="left"/>
      <w:spacing w:before="100" w:beforeAutospacing="1" w:after="100" w:afterAutospacing="1"/>
      <w:widowControl/>
    </w:pPr>
    <w:rPr>
      <w:rFonts w:ascii="宋体" w:hAnsi="宋体" w:cs="宋体"/>
      <w:sz w:val="24"/>
    </w:rPr>
  </w:style>
  <w:style w:type="paragraph" w:styleId="1702" w:customStyle="1">
    <w:name w:val="xl244"/>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3" w:customStyle="1">
    <w:name w:val="xl284"/>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4" w:customStyle="1">
    <w:name w:val="xl234"/>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正文·"/>
    <w:basedOn w:val="823"/>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06" w:customStyle="1">
    <w:name w:val="标题4"/>
    <w:basedOn w:val="1092"/>
    <w:qFormat/>
    <w:pPr>
      <w:jc w:val="center"/>
      <w:spacing w:before="120" w:after="120" w:line="415" w:lineRule="auto"/>
    </w:pPr>
    <w:rPr>
      <w:rFonts w:eastAsia="仿宋_GB2312"/>
    </w:rPr>
  </w:style>
  <w:style w:type="paragraph" w:styleId="1707" w:customStyle="1">
    <w:name w:val="xl164"/>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customStyle="1">
    <w:name w:val="font0"/>
    <w:basedOn w:val="823"/>
    <w:qFormat/>
    <w:pPr>
      <w:jc w:val="left"/>
      <w:spacing w:before="100" w:beforeAutospacing="1" w:after="100" w:afterAutospacing="1"/>
      <w:widowControl/>
    </w:pPr>
    <w:rPr>
      <w:rFonts w:hint="eastAsia" w:ascii="宋体" w:hAnsi="宋体"/>
      <w:sz w:val="24"/>
    </w:rPr>
  </w:style>
  <w:style w:type="paragraph" w:styleId="1709" w:customStyle="1">
    <w:name w:val="文献分类号"/>
    <w:qFormat/>
    <w:pPr>
      <w:widowControl w:val="off"/>
      <w:framePr w:vSpace="180" w:hSpace="180" w:wrap="around" w:hAnchor="margin" w:y="1"/>
    </w:pPr>
    <w:rPr>
      <w:rFonts w:eastAsia="黑体"/>
      <w:sz w:val="21"/>
    </w:rPr>
  </w:style>
  <w:style w:type="paragraph" w:styleId="1710" w:customStyle="1">
    <w:name w:val="xl237"/>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1" w:customStyle="1">
    <w:name w:val="xl162"/>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封面标准号1"/>
    <w:qFormat/>
    <w:pPr>
      <w:jc w:val="right"/>
      <w:spacing w:before="308"/>
      <w:widowControl w:val="off"/>
    </w:pPr>
    <w:rPr>
      <w:sz w:val="28"/>
    </w:rPr>
  </w:style>
  <w:style w:type="paragraph" w:styleId="1713" w:customStyle="1">
    <w:name w:val="font13"/>
    <w:basedOn w:val="823"/>
    <w:qFormat/>
    <w:pPr>
      <w:jc w:val="left"/>
      <w:spacing w:before="100" w:beforeAutospacing="1" w:after="100" w:afterAutospacing="1"/>
      <w:widowControl/>
    </w:pPr>
    <w:rPr>
      <w:rFonts w:hint="eastAsia" w:ascii="宋体" w:hAnsi="宋体"/>
      <w:b/>
      <w:bCs/>
      <w:sz w:val="20"/>
      <w:szCs w:val="20"/>
    </w:rPr>
  </w:style>
  <w:style w:type="paragraph" w:styleId="1714" w:customStyle="1">
    <w:name w:val="样式4"/>
    <w:basedOn w:val="823"/>
    <w:qFormat/>
    <w:pPr>
      <w:ind w:left="-2"/>
      <w:spacing w:line="440" w:lineRule="exact"/>
    </w:pPr>
    <w:rPr>
      <w:rFonts w:ascii="宋体" w:hAnsi="宋体"/>
      <w:sz w:val="28"/>
    </w:rPr>
  </w:style>
  <w:style w:type="paragraph" w:styleId="1715" w:customStyle="1">
    <w:name w:val="Char2"/>
    <w:basedOn w:val="823"/>
    <w:qFormat/>
    <w:pPr>
      <w:tabs>
        <w:tab w:val="left" w:pos="360" w:leader="none"/>
      </w:tabs>
    </w:pPr>
    <w:rPr>
      <w:sz w:val="24"/>
    </w:rPr>
  </w:style>
  <w:style w:type="paragraph" w:styleId="1716" w:customStyle="1">
    <w:name w:val="正文文本缩进1"/>
    <w:basedOn w:val="823"/>
    <w:qFormat/>
    <w:pPr>
      <w:ind w:firstLine="645"/>
    </w:pPr>
    <w:rPr>
      <w:rFonts w:ascii="楷体_GB2312" w:eastAsia="楷体_GB2312"/>
      <w:sz w:val="32"/>
      <w:szCs w:val="20"/>
    </w:rPr>
  </w:style>
  <w:style w:type="paragraph" w:styleId="1717" w:customStyle="1">
    <w:name w:val="xl253"/>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8" w:customStyle="1">
    <w:name w:val="xl246"/>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9" w:customStyle="1">
    <w:name w:val="列表2"/>
    <w:basedOn w:val="823"/>
    <w:qFormat/>
    <w:pPr>
      <w:ind w:left="200" w:hanging="200"/>
    </w:pPr>
  </w:style>
  <w:style w:type="paragraph" w:styleId="1720" w:customStyle="1">
    <w:name w:val="Char Char1 Char Char Char Char Char Char Char Char"/>
    <w:basedOn w:val="823"/>
    <w:qFormat/>
    <w:pPr>
      <w:spacing w:line="360" w:lineRule="auto"/>
    </w:pPr>
  </w:style>
  <w:style w:type="paragraph" w:styleId="1721" w:customStyle="1">
    <w:name w:val="正文4"/>
    <w:basedOn w:val="823"/>
    <w:qFormat/>
    <w:pPr>
      <w:ind w:firstLine="480"/>
      <w:spacing w:line="360" w:lineRule="auto"/>
    </w:pPr>
    <w:rPr>
      <w:rFonts w:ascii="楷体_GB2312" w:hAnsi="宋体" w:eastAsia="楷体_GB2312"/>
      <w:sz w:val="24"/>
      <w:szCs w:val="20"/>
    </w:rPr>
  </w:style>
  <w:style w:type="paragraph" w:styleId="1722" w:customStyle="1">
    <w:name w:val="封面标准号2"/>
    <w:basedOn w:val="1712"/>
    <w:qFormat/>
    <w:pPr>
      <w:spacing w:before="357" w:line="280" w:lineRule="exact"/>
      <w:framePr w:w="9138" w:h="1244" w:wrap="around" w:vAnchor="page" w:hAnchor="margin" w:y="2908" w:hRule="exact"/>
    </w:pPr>
  </w:style>
  <w:style w:type="paragraph" w:styleId="1723" w:customStyle="1">
    <w:name w:val="xl264"/>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日期3"/>
    <w:basedOn w:val="823"/>
    <w:next w:val="823"/>
    <w:qFormat/>
    <w:pPr>
      <w:ind w:left="100"/>
    </w:pPr>
    <w:rPr>
      <w:rFonts w:ascii="仿宋_GB2312" w:eastAsia="仿宋_GB2312"/>
      <w:b/>
      <w:sz w:val="36"/>
    </w:rPr>
  </w:style>
  <w:style w:type="paragraph" w:styleId="1725" w:customStyle="1">
    <w:name w:val="xl214"/>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6" w:customStyle="1">
    <w:name w:val="xl267"/>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批注主题1"/>
    <w:basedOn w:val="878"/>
    <w:next w:val="878"/>
    <w:qFormat/>
    <w:rPr>
      <w:b/>
      <w:bCs/>
    </w:rPr>
  </w:style>
  <w:style w:type="paragraph" w:styleId="1728" w:customStyle="1">
    <w:name w:val="xl77"/>
    <w:basedOn w:val="8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9" w:customStyle="1">
    <w:name w:val="封面标准英文名称"/>
    <w:qFormat/>
    <w:pPr>
      <w:jc w:val="center"/>
      <w:spacing w:before="370" w:line="400" w:lineRule="exact"/>
      <w:widowControl w:val="off"/>
    </w:pPr>
    <w:rPr>
      <w:sz w:val="28"/>
    </w:rPr>
  </w:style>
  <w:style w:type="paragraph" w:styleId="1730" w:customStyle="1">
    <w:name w:val="xl64"/>
    <w:basedOn w:val="82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1" w:customStyle="1">
    <w:name w:val="xl228"/>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customStyle="1">
    <w:name w:val="列出段落11"/>
    <w:basedOn w:val="823"/>
    <w:qFormat/>
    <w:pPr>
      <w:ind w:firstLine="420"/>
    </w:pPr>
  </w:style>
  <w:style w:type="paragraph" w:styleId="1733" w:customStyle="1">
    <w:name w:val="Style Heading 2 节 + Before:  0.35 line After:  0.35 line"/>
    <w:basedOn w:val="1734"/>
    <w:qFormat/>
    <w:pPr>
      <w:ind w:left="0" w:firstLine="0"/>
    </w:pPr>
    <w:rPr>
      <w:szCs w:val="20"/>
    </w:rPr>
  </w:style>
  <w:style w:type="paragraph" w:styleId="1734" w:customStyle="1">
    <w:name w:val="Heading 2 节"/>
    <w:next w:val="823"/>
    <w:qFormat/>
    <w:pPr>
      <w:ind w:left="576" w:hanging="576"/>
      <w:jc w:val="center"/>
      <w:spacing w:line="440" w:lineRule="exact"/>
      <w:tabs>
        <w:tab w:val="left" w:pos="576" w:leader="none"/>
      </w:tabs>
    </w:pPr>
    <w:rPr>
      <w:rFonts w:eastAsia="黑体"/>
      <w:b/>
      <w:bCs/>
      <w:sz w:val="28"/>
      <w:szCs w:val="28"/>
    </w:rPr>
  </w:style>
  <w:style w:type="paragraph" w:styleId="1735" w:customStyle="1">
    <w:name w:val="正文文本 32"/>
    <w:basedOn w:val="823"/>
    <w:qFormat/>
    <w:rPr>
      <w:rFonts w:ascii="仿宋_GB2312" w:hAnsi="Arial" w:eastAsia="仿宋_GB2312"/>
      <w:sz w:val="32"/>
      <w:szCs w:val="20"/>
    </w:rPr>
  </w:style>
  <w:style w:type="paragraph" w:styleId="1736" w:customStyle="1">
    <w:name w:val="xl183"/>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7" w:customStyle="1">
    <w:name w:val="xl279"/>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xl50"/>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39" w:customStyle="1">
    <w:name w:val="xl166"/>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TOC 标题11"/>
    <w:basedOn w:val="1088"/>
    <w:next w:val="82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41" w:customStyle="1">
    <w:name w:val="xl145"/>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xl200"/>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GP正文(首行缩进)"/>
    <w:basedOn w:val="823"/>
    <w:qFormat/>
    <w:pPr>
      <w:ind w:firstLine="200"/>
      <w:jc w:val="left"/>
      <w:spacing w:line="360" w:lineRule="auto"/>
    </w:pPr>
    <w:rPr>
      <w:sz w:val="24"/>
      <w:szCs w:val="21"/>
    </w:rPr>
  </w:style>
  <w:style w:type="paragraph" w:styleId="1744" w:customStyle="1">
    <w:name w:val="xl261"/>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5" w:customStyle="1">
    <w:name w:val="xl53"/>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6" w:customStyle="1">
    <w:name w:val="xl216"/>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7" w:customStyle="1">
    <w:name w:val="font9"/>
    <w:basedOn w:val="823"/>
    <w:qFormat/>
    <w:pPr>
      <w:jc w:val="left"/>
      <w:spacing w:before="100" w:beforeAutospacing="1" w:after="100" w:afterAutospacing="1"/>
      <w:widowControl/>
    </w:pPr>
    <w:rPr>
      <w:rFonts w:eastAsia="Arial Unicode MS"/>
      <w:sz w:val="20"/>
      <w:szCs w:val="20"/>
    </w:rPr>
  </w:style>
  <w:style w:type="paragraph" w:styleId="1748" w:customStyle="1">
    <w:name w:val="xl35"/>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49" w:customStyle="1">
    <w:name w:val="正文文本 21"/>
    <w:basedOn w:val="823"/>
    <w:qFormat/>
    <w:pPr>
      <w:spacing w:after="120" w:line="480" w:lineRule="auto"/>
    </w:pPr>
  </w:style>
  <w:style w:type="paragraph" w:styleId="1750" w:customStyle="1">
    <w:name w:val="五级条标题"/>
    <w:basedOn w:val="1687"/>
    <w:next w:val="1187"/>
    <w:qFormat/>
    <w:pPr>
      <w:ind w:left="1276" w:hanging="1276"/>
      <w:tabs>
        <w:tab w:val="left" w:pos="1800" w:leader="none"/>
      </w:tabs>
      <w:outlineLvl w:val="6"/>
    </w:pPr>
  </w:style>
  <w:style w:type="paragraph" w:styleId="1751" w:customStyle="1">
    <w:name w:val="xl303"/>
    <w:basedOn w:val="823"/>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52" w:customStyle="1">
    <w:name w:val="xl270"/>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customStyle="1">
    <w:name w:val="正文编号"/>
    <w:basedOn w:val="823"/>
    <w:qFormat/>
    <w:pPr>
      <w:ind w:left="195" w:hanging="51"/>
      <w:spacing w:line="360" w:lineRule="auto"/>
      <w:tabs>
        <w:tab w:val="left" w:pos="0" w:leader="none"/>
        <w:tab w:val="left" w:pos="1380" w:leader="none"/>
      </w:tabs>
    </w:pPr>
    <w:rPr>
      <w:rFonts w:ascii="Book Antiqua" w:hAnsi="Book Antiqua"/>
      <w:sz w:val="24"/>
      <w:szCs w:val="20"/>
    </w:rPr>
  </w:style>
  <w:style w:type="paragraph" w:styleId="1754" w:customStyle="1">
    <w:name w:val="xl301"/>
    <w:basedOn w:val="82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5" w:customStyle="1">
    <w:name w:val="xl61"/>
    <w:basedOn w:val="8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6" w:customStyle="1">
    <w:name w:val="xl287"/>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7" w:customStyle="1">
    <w:name w:val="xl282"/>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8" w:customStyle="1">
    <w:name w:val="封面正文"/>
    <w:qFormat/>
    <w:pPr>
      <w:jc w:val="both"/>
    </w:pPr>
  </w:style>
  <w:style w:type="paragraph" w:styleId="1759" w:customStyle="1">
    <w:name w:val="xl211"/>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0" w:customStyle="1">
    <w:name w:val="制作人文字"/>
    <w:basedOn w:val="823"/>
    <w:qFormat/>
    <w:rPr>
      <w:rFonts w:ascii="Arial" w:hAnsi="Arial" w:eastAsia="仿宋_GB2312"/>
      <w:bCs/>
      <w:sz w:val="28"/>
      <w:szCs w:val="20"/>
    </w:rPr>
  </w:style>
  <w:style w:type="paragraph" w:styleId="1761" w:customStyle="1">
    <w:name w:val="xl56"/>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62" w:customStyle="1">
    <w:name w:val="xl258"/>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63" w:customStyle="1">
    <w:name w:val="xl39"/>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64" w:customStyle="1">
    <w:name w:val="font10"/>
    <w:basedOn w:val="823"/>
    <w:qFormat/>
    <w:pPr>
      <w:jc w:val="left"/>
      <w:spacing w:before="100" w:beforeAutospacing="1" w:after="100" w:afterAutospacing="1"/>
      <w:widowControl/>
    </w:pPr>
    <w:rPr>
      <w:rFonts w:eastAsia="Arial Unicode MS"/>
      <w:color w:val="000000"/>
      <w:sz w:val="20"/>
      <w:szCs w:val="20"/>
    </w:rPr>
  </w:style>
  <w:style w:type="paragraph" w:styleId="1765" w:customStyle="1">
    <w:name w:val="纯文本2"/>
    <w:basedOn w:val="823"/>
    <w:qFormat/>
    <w:rPr>
      <w:rFonts w:ascii="宋体" w:hAnsi="Courier New"/>
      <w:szCs w:val="21"/>
    </w:rPr>
  </w:style>
  <w:style w:type="paragraph" w:styleId="1766" w:customStyle="1">
    <w:name w:val="font12"/>
    <w:basedOn w:val="823"/>
    <w:qFormat/>
    <w:pPr>
      <w:jc w:val="left"/>
      <w:spacing w:before="100" w:beforeAutospacing="1" w:after="100" w:afterAutospacing="1"/>
      <w:widowControl/>
    </w:pPr>
    <w:rPr>
      <w:rFonts w:eastAsia="Arial Unicode MS"/>
      <w:b/>
      <w:bCs/>
      <w:sz w:val="20"/>
      <w:szCs w:val="20"/>
    </w:rPr>
  </w:style>
  <w:style w:type="paragraph" w:styleId="1767" w:customStyle="1">
    <w:name w:val="xl319"/>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8" w:customStyle="1">
    <w:name w:val="xl67"/>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9" w:customStyle="1">
    <w:name w:val="xl312"/>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0" w:customStyle="1">
    <w:name w:val="xl63"/>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1" w:customStyle="1">
    <w:name w:val="xl291"/>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附录标识"/>
    <w:basedOn w:val="1664"/>
    <w:qFormat/>
    <w:pPr>
      <w:ind w:left="780" w:hanging="360"/>
      <w:spacing w:after="200"/>
      <w:tabs>
        <w:tab w:val="left" w:pos="780" w:leader="none"/>
        <w:tab w:val="left" w:pos="6405" w:leader="none"/>
      </w:tabs>
    </w:pPr>
    <w:rPr>
      <w:sz w:val="21"/>
    </w:rPr>
  </w:style>
  <w:style w:type="paragraph" w:styleId="1773" w:customStyle="1">
    <w:name w:val="xl34"/>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4" w:customStyle="1">
    <w:name w:val="xl220"/>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正文文本1"/>
    <w:basedOn w:val="823"/>
    <w:qFormat/>
    <w:pPr>
      <w:jc w:val="left"/>
      <w:spacing w:after="120" w:line="288" w:lineRule="auto"/>
      <w:widowControl/>
    </w:pPr>
    <w:rPr>
      <w:rFonts w:ascii="Verdana" w:hAnsi="Verdana"/>
      <w:sz w:val="24"/>
      <w:szCs w:val="20"/>
      <w:lang w:eastAsia="en-US"/>
    </w:rPr>
  </w:style>
  <w:style w:type="paragraph" w:styleId="1776" w:customStyle="1">
    <w:name w:val="font5"/>
    <w:basedOn w:val="823"/>
    <w:qFormat/>
    <w:pPr>
      <w:jc w:val="left"/>
      <w:spacing w:before="100" w:beforeAutospacing="1" w:after="100" w:afterAutospacing="1"/>
      <w:widowControl/>
    </w:pPr>
    <w:rPr>
      <w:rFonts w:ascii="Tahoma" w:hAnsi="Tahoma" w:eastAsia="Arial Unicode MS" w:cs="Tahoma"/>
      <w:sz w:val="20"/>
      <w:szCs w:val="20"/>
    </w:rPr>
  </w:style>
  <w:style w:type="paragraph" w:styleId="1777" w:customStyle="1">
    <w:name w:val="xl190"/>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xl72"/>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9" w:customStyle="1">
    <w:name w:val="_Style 5"/>
    <w:basedOn w:val="823"/>
    <w:uiPriority w:val="34"/>
    <w:qFormat/>
  </w:style>
  <w:style w:type="paragraph" w:styleId="1780" w:customStyle="1">
    <w:name w:val="xl219"/>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customStyle="1">
    <w:name w:val="font6"/>
    <w:basedOn w:val="823"/>
    <w:qFormat/>
    <w:pPr>
      <w:jc w:val="left"/>
      <w:spacing w:before="100" w:beforeAutospacing="1" w:after="100" w:afterAutospacing="1"/>
      <w:widowControl/>
    </w:pPr>
    <w:rPr>
      <w:rFonts w:hint="eastAsia" w:ascii="黑体" w:hAnsi="Arial Unicode MS" w:eastAsia="黑体"/>
      <w:b/>
      <w:bCs/>
      <w:sz w:val="20"/>
      <w:szCs w:val="20"/>
    </w:rPr>
  </w:style>
  <w:style w:type="paragraph" w:styleId="1782" w:customStyle="1">
    <w:name w:val="xl300"/>
    <w:basedOn w:val="823"/>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83" w:customStyle="1">
    <w:name w:val="样式1111"/>
    <w:basedOn w:val="823"/>
    <w:qFormat/>
    <w:pPr>
      <w:ind w:firstLine="200"/>
      <w:jc w:val="left"/>
      <w:spacing w:line="360" w:lineRule="auto"/>
    </w:pPr>
    <w:rPr>
      <w:sz w:val="24"/>
    </w:rPr>
  </w:style>
  <w:style w:type="paragraph" w:styleId="1784" w:customStyle="1">
    <w:name w:val="xl75"/>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5" w:customStyle="1">
    <w:name w:val="xl313"/>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6" w:customStyle="1">
    <w:name w:val="xl247"/>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xl36"/>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8" w:customStyle="1">
    <w:name w:val="TOC 标题2"/>
    <w:basedOn w:val="1088"/>
    <w:next w:val="82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89" w:customStyle="1">
    <w:name w:val="样式 样式 标题 3H3Heading 3 - oldh3sect1.2.3BOD 0level_3PIM 3Leve... +..."/>
    <w:basedOn w:val="823"/>
    <w:qFormat/>
    <w:pPr>
      <w:ind w:left="709" w:hanging="709"/>
      <w:spacing w:line="300" w:lineRule="auto"/>
      <w:tabs>
        <w:tab w:val="left" w:pos="709" w:leader="none"/>
      </w:tabs>
    </w:pPr>
  </w:style>
  <w:style w:type="paragraph" w:styleId="1790" w:customStyle="1">
    <w:name w:val="Char11"/>
    <w:basedOn w:val="823"/>
    <w:qFormat/>
    <w:rPr>
      <w:rFonts w:ascii="Tahoma" w:hAnsi="Tahoma"/>
      <w:sz w:val="24"/>
      <w:szCs w:val="20"/>
    </w:rPr>
  </w:style>
  <w:style w:type="paragraph" w:styleId="1791" w:customStyle="1">
    <w:name w:val="xl174"/>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xl207"/>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我的表格文字"/>
    <w:basedOn w:val="823"/>
    <w:qFormat/>
    <w:pPr>
      <w:jc w:val="left"/>
      <w:widowControl/>
    </w:pPr>
    <w:rPr>
      <w:rFonts w:ascii="Arial" w:hAnsi="Arial" w:cs="Microsoft Sans Serif"/>
      <w:sz w:val="24"/>
      <w:szCs w:val="18"/>
    </w:rPr>
  </w:style>
  <w:style w:type="paragraph" w:styleId="1794" w:customStyle="1">
    <w:name w:val="xl24"/>
    <w:basedOn w:val="82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5" w:customStyle="1">
    <w:name w:val="正文文本 22"/>
    <w:basedOn w:val="823"/>
    <w:qFormat/>
    <w:pPr>
      <w:spacing w:after="120" w:line="480" w:lineRule="auto"/>
    </w:pPr>
  </w:style>
  <w:style w:type="paragraph" w:styleId="1796" w:customStyle="1">
    <w:name w:val="xl37"/>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7" w:customStyle="1">
    <w:name w:val="xl293"/>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xl296"/>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9" w:customStyle="1">
    <w:name w:val="附录二级条标题"/>
    <w:basedOn w:val="1649"/>
    <w:next w:val="1187"/>
    <w:qFormat/>
    <w:pPr>
      <w:ind w:left="1779" w:hanging="1069"/>
      <w:outlineLvl w:val="3"/>
    </w:pPr>
  </w:style>
  <w:style w:type="paragraph" w:styleId="1800" w:customStyle="1">
    <w:name w:val="xl60"/>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01" w:customStyle="1">
    <w:name w:val="xl189"/>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FA正文+标号"/>
    <w:basedOn w:val="823"/>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03" w:customStyle="1">
    <w:name w:val="xl69"/>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4" w:customStyle="1">
    <w:name w:val="xl156"/>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customStyle="1">
    <w:name w:val="附录三级条标题"/>
    <w:basedOn w:val="1799"/>
    <w:next w:val="1187"/>
    <w:qFormat/>
    <w:pPr>
      <w:ind w:left="851" w:hanging="851"/>
      <w:outlineLvl w:val="4"/>
    </w:pPr>
  </w:style>
  <w:style w:type="paragraph" w:styleId="1806" w:customStyle="1">
    <w:name w:val="xl29"/>
    <w:basedOn w:val="823"/>
    <w:qFormat/>
    <w:pPr>
      <w:jc w:val="left"/>
      <w:spacing w:before="100" w:beforeAutospacing="1" w:after="100" w:afterAutospacing="1"/>
      <w:widowControl/>
    </w:pPr>
    <w:rPr>
      <w:rFonts w:ascii="Tahoma" w:hAnsi="Tahoma" w:eastAsia="Arial Unicode MS" w:cs="Tahoma"/>
      <w:sz w:val="16"/>
      <w:szCs w:val="16"/>
    </w:rPr>
  </w:style>
  <w:style w:type="paragraph" w:styleId="1807" w:customStyle="1">
    <w:name w:val="文档结构图2"/>
    <w:basedOn w:val="823"/>
    <w:qFormat/>
    <w:rPr>
      <w:rFonts w:ascii="宋体"/>
      <w:sz w:val="18"/>
      <w:szCs w:val="18"/>
    </w:rPr>
  </w:style>
  <w:style w:type="paragraph" w:styleId="1808" w:customStyle="1">
    <w:name w:val="xl59"/>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09" w:customStyle="1">
    <w:name w:val="xl206"/>
    <w:basedOn w:val="823"/>
    <w:qFormat/>
    <w:pPr>
      <w:jc w:val="left"/>
      <w:spacing w:before="100" w:beforeAutospacing="1" w:after="100" w:afterAutospacing="1"/>
      <w:shd w:val="clear" w:color="000000" w:fill="ffffff"/>
      <w:widowControl/>
    </w:pPr>
    <w:rPr>
      <w:rFonts w:ascii="Arial" w:hAnsi="Arial" w:cs="Arial"/>
      <w:sz w:val="20"/>
      <w:szCs w:val="20"/>
    </w:rPr>
  </w:style>
  <w:style w:type="paragraph" w:styleId="1810" w:customStyle="1">
    <w:name w:val="xl320"/>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11" w:customStyle="1">
    <w:name w:val="xl38"/>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12" w:customStyle="1">
    <w:name w:val="附录四级条标题"/>
    <w:basedOn w:val="1805"/>
    <w:next w:val="1187"/>
    <w:qFormat/>
    <w:pPr>
      <w:ind w:left="992" w:hanging="992"/>
      <w:outlineLvl w:val="5"/>
    </w:pPr>
  </w:style>
  <w:style w:type="paragraph" w:styleId="1813" w:customStyle="1">
    <w:name w:val="font8"/>
    <w:basedOn w:val="823"/>
    <w:qFormat/>
    <w:pPr>
      <w:jc w:val="left"/>
      <w:spacing w:before="100" w:beforeAutospacing="1" w:after="100" w:afterAutospacing="1"/>
      <w:widowControl/>
    </w:pPr>
    <w:rPr>
      <w:rFonts w:hint="eastAsia" w:ascii="宋体" w:hAnsi="宋体"/>
      <w:color w:val="000000"/>
      <w:sz w:val="20"/>
      <w:szCs w:val="20"/>
    </w:rPr>
  </w:style>
  <w:style w:type="paragraph" w:styleId="1814" w:customStyle="1">
    <w:name w:val="xl187"/>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xl280"/>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正文符号编号"/>
    <w:basedOn w:val="823"/>
    <w:qFormat/>
    <w:pPr>
      <w:ind w:left="1395" w:hanging="600"/>
      <w:spacing w:line="360" w:lineRule="auto"/>
      <w:tabs>
        <w:tab w:val="left" w:pos="1395" w:leader="none"/>
      </w:tabs>
    </w:pPr>
    <w:rPr>
      <w:sz w:val="24"/>
      <w:szCs w:val="20"/>
    </w:rPr>
  </w:style>
  <w:style w:type="paragraph" w:styleId="1817" w:customStyle="1">
    <w:name w:val="xl310"/>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8" w:customStyle="1">
    <w:name w:val="xl252"/>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正文 + 四号"/>
    <w:basedOn w:val="823"/>
    <w:qFormat/>
    <w:pPr>
      <w:spacing w:line="480" w:lineRule="exact"/>
    </w:pPr>
    <w:rPr>
      <w:sz w:val="28"/>
      <w:szCs w:val="20"/>
    </w:rPr>
  </w:style>
  <w:style w:type="paragraph" w:styleId="1820" w:customStyle="1">
    <w:name w:val="xl157"/>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Char1 Char Char Char"/>
    <w:basedOn w:val="823"/>
    <w:uiPriority w:val="99"/>
    <w:qFormat/>
    <w:rPr>
      <w:rFonts w:ascii="Tahoma" w:hAnsi="Tahoma"/>
      <w:sz w:val="24"/>
      <w:szCs w:val="20"/>
    </w:rPr>
  </w:style>
  <w:style w:type="paragraph" w:styleId="1822" w:customStyle="1">
    <w:name w:val="xl51"/>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23" w:customStyle="1">
    <w:name w:val="xl295"/>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4" w:customStyle="1">
    <w:name w:val="附录五级条标题"/>
    <w:basedOn w:val="1812"/>
    <w:next w:val="1187"/>
    <w:qFormat/>
    <w:pPr>
      <w:ind w:left="2940" w:hanging="420"/>
      <w:tabs>
        <w:tab w:val="left" w:pos="780" w:leader="none"/>
        <w:tab w:val="left" w:pos="1800" w:leader="none"/>
      </w:tabs>
      <w:outlineLvl w:val="6"/>
    </w:pPr>
  </w:style>
  <w:style w:type="paragraph" w:styleId="1825" w:customStyle="1">
    <w:name w:val="font11"/>
    <w:basedOn w:val="823"/>
    <w:qFormat/>
    <w:pPr>
      <w:jc w:val="left"/>
      <w:spacing w:before="100" w:beforeAutospacing="1" w:after="100" w:afterAutospacing="1"/>
      <w:widowControl/>
    </w:pPr>
    <w:rPr>
      <w:rFonts w:hint="eastAsia" w:ascii="宋体" w:hAnsi="宋体"/>
      <w:sz w:val="20"/>
      <w:szCs w:val="20"/>
    </w:rPr>
  </w:style>
  <w:style w:type="paragraph" w:styleId="1826" w:customStyle="1">
    <w:name w:val="xl173"/>
    <w:basedOn w:val="823"/>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正文首行缩进1"/>
    <w:basedOn w:val="823"/>
    <w:qFormat/>
    <w:pPr>
      <w:ind w:firstLine="420"/>
      <w:spacing w:line="360" w:lineRule="auto"/>
    </w:pPr>
    <w:rPr>
      <w:rFonts w:ascii="Arial" w:hAnsi="Arial"/>
      <w:sz w:val="20"/>
      <w:szCs w:val="21"/>
    </w:rPr>
  </w:style>
  <w:style w:type="paragraph" w:styleId="1828" w:customStyle="1">
    <w:name w:val="图表目录1"/>
    <w:basedOn w:val="899"/>
    <w:qFormat/>
    <w:pPr>
      <w:jc w:val="center"/>
      <w:spacing w:after="120" w:line="360" w:lineRule="auto"/>
    </w:pPr>
    <w:rPr>
      <w:rFonts w:ascii="楷体"/>
      <w:sz w:val="28"/>
    </w:rPr>
  </w:style>
  <w:style w:type="paragraph" w:styleId="1829" w:customStyle="1">
    <w:name w:val="xl299"/>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0" w:customStyle="1">
    <w:name w:val="xl259"/>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xl46"/>
    <w:basedOn w:val="823"/>
    <w:qFormat/>
    <w:pPr>
      <w:jc w:val="left"/>
      <w:spacing w:before="100" w:beforeAutospacing="1" w:after="100" w:afterAutospacing="1"/>
      <w:widowControl/>
    </w:pPr>
    <w:rPr>
      <w:rFonts w:ascii="Arial Unicode MS" w:hAnsi="Arial Unicode MS" w:eastAsia="Arial Unicode MS"/>
      <w:sz w:val="24"/>
    </w:rPr>
  </w:style>
  <w:style w:type="paragraph" w:styleId="1832" w:customStyle="1">
    <w:name w:val="xl71"/>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33" w:customStyle="1">
    <w:name w:val="xl226"/>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customStyle="1">
    <w:name w:val="xl217"/>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5" w:customStyle="1">
    <w:name w:val="表格1"/>
    <w:basedOn w:val="823"/>
    <w:qFormat/>
    <w:rPr>
      <w:rFonts w:ascii="宋体"/>
      <w:szCs w:val="21"/>
    </w:rPr>
  </w:style>
  <w:style w:type="paragraph" w:styleId="1836" w:customStyle="1">
    <w:name w:val="TOC 51"/>
    <w:basedOn w:val="823"/>
    <w:next w:val="823"/>
    <w:uiPriority w:val="39"/>
    <w:qFormat/>
    <w:pPr>
      <w:ind w:left="1680"/>
    </w:pPr>
    <w:rPr>
      <w:rFonts w:ascii="Calibri" w:hAnsi="Calibri"/>
      <w:szCs w:val="22"/>
    </w:rPr>
  </w:style>
  <w:style w:type="paragraph" w:styleId="1837" w:customStyle="1">
    <w:name w:val="xl172"/>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Style Heading 3H31.1.1标题 3Level 3 Headlevel_3PIM 3h3sect1.2...."/>
    <w:basedOn w:val="1092"/>
    <w:qFormat/>
    <w:pPr>
      <w:ind w:left="720" w:hanging="720"/>
      <w:spacing w:before="120" w:after="120" w:line="360" w:lineRule="auto"/>
    </w:pPr>
    <w:rPr>
      <w:rFonts w:eastAsia="黑体"/>
      <w:bCs/>
      <w:sz w:val="24"/>
    </w:rPr>
  </w:style>
  <w:style w:type="paragraph" w:styleId="1839" w:customStyle="1">
    <w:name w:val="xl256"/>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xl26"/>
    <w:basedOn w:val="82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1" w:customStyle="1">
    <w:name w:val="xl302"/>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2" w:customStyle="1">
    <w:name w:val="列项——"/>
    <w:qFormat/>
    <w:pPr>
      <w:ind w:left="840" w:hanging="420"/>
      <w:jc w:val="both"/>
      <w:widowControl w:val="off"/>
      <w:tabs>
        <w:tab w:val="left" w:pos="1140" w:leader="none"/>
      </w:tabs>
    </w:pPr>
    <w:rPr>
      <w:rFonts w:ascii="宋体"/>
      <w:sz w:val="21"/>
    </w:rPr>
  </w:style>
  <w:style w:type="paragraph" w:styleId="1843" w:customStyle="1">
    <w:name w:val="Char1"/>
    <w:basedOn w:val="823"/>
    <w:qFormat/>
    <w:pPr>
      <w:ind w:left="840" w:hanging="420"/>
      <w:tabs>
        <w:tab w:val="left" w:pos="840" w:leader="none"/>
      </w:tabs>
    </w:pPr>
    <w:rPr>
      <w:sz w:val="24"/>
    </w:rPr>
  </w:style>
  <w:style w:type="paragraph" w:styleId="1844" w:customStyle="1">
    <w:name w:val="xl255"/>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5" w:customStyle="1">
    <w:name w:val="font14"/>
    <w:basedOn w:val="823"/>
    <w:qFormat/>
    <w:pPr>
      <w:jc w:val="left"/>
      <w:spacing w:before="100" w:beforeAutospacing="1" w:after="100" w:afterAutospacing="1"/>
      <w:widowControl/>
    </w:pPr>
    <w:rPr>
      <w:rFonts w:ascii="宋体" w:hAnsi="宋体" w:cs="宋体"/>
      <w:sz w:val="20"/>
      <w:szCs w:val="20"/>
    </w:rPr>
  </w:style>
  <w:style w:type="paragraph" w:styleId="1846" w:customStyle="1">
    <w:name w:val="font7"/>
    <w:basedOn w:val="823"/>
    <w:qFormat/>
    <w:pPr>
      <w:jc w:val="left"/>
      <w:spacing w:before="100" w:beforeAutospacing="1" w:after="100" w:afterAutospacing="1"/>
      <w:widowControl/>
    </w:pPr>
    <w:rPr>
      <w:rFonts w:eastAsia="Arial Unicode MS"/>
      <w:b/>
      <w:bCs/>
      <w:color w:val="000000"/>
      <w:sz w:val="20"/>
      <w:szCs w:val="20"/>
    </w:rPr>
  </w:style>
  <w:style w:type="paragraph" w:styleId="1847" w:customStyle="1">
    <w:name w:val="xl222"/>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customStyle="1">
    <w:name w:val="xl236"/>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TOC 81"/>
    <w:basedOn w:val="823"/>
    <w:next w:val="823"/>
    <w:uiPriority w:val="39"/>
    <w:qFormat/>
    <w:pPr>
      <w:ind w:left="2940"/>
    </w:pPr>
    <w:rPr>
      <w:rFonts w:ascii="Calibri" w:hAnsi="Calibri"/>
      <w:szCs w:val="22"/>
    </w:rPr>
  </w:style>
  <w:style w:type="paragraph" w:styleId="1850" w:customStyle="1">
    <w:name w:val="xl292"/>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1" w:customStyle="1">
    <w:name w:val="标准标志"/>
    <w:next w:val="823"/>
    <w:qFormat/>
    <w:pPr>
      <w:jc w:val="right"/>
      <w:spacing w:line="0" w:lineRule="atLeast"/>
      <w:shd w:val="solid" w:color="ffffff" w:fill="ffffff"/>
      <w:framePr w:w="2268" w:h="1392" w:wrap="around" w:hAnchor="margin" w:x="6748" w:y="171" w:hRule="exact"/>
    </w:pPr>
    <w:rPr>
      <w:b/>
      <w:sz w:val="96"/>
    </w:rPr>
  </w:style>
  <w:style w:type="paragraph" w:styleId="1852" w:customStyle="1">
    <w:name w:val="xl45"/>
    <w:basedOn w:val="823"/>
    <w:qFormat/>
    <w:pPr>
      <w:jc w:val="left"/>
      <w:spacing w:before="100" w:beforeAutospacing="1" w:after="100" w:afterAutospacing="1"/>
      <w:widowControl/>
    </w:pPr>
    <w:rPr>
      <w:rFonts w:hint="eastAsia" w:ascii="黑体" w:hAnsi="Arial Unicode MS" w:eastAsia="黑体"/>
      <w:b/>
      <w:bCs/>
      <w:sz w:val="24"/>
    </w:rPr>
  </w:style>
  <w:style w:type="paragraph" w:styleId="1853" w:customStyle="1">
    <w:name w:val="xl198"/>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customStyle="1">
    <w:name w:val="列项·"/>
    <w:qFormat/>
    <w:pPr>
      <w:ind w:left="840" w:hanging="425"/>
      <w:jc w:val="both"/>
      <w:tabs>
        <w:tab w:val="left" w:pos="425" w:leader="none"/>
        <w:tab w:val="left" w:pos="840" w:leader="none"/>
      </w:tabs>
    </w:pPr>
    <w:rPr>
      <w:rFonts w:ascii="宋体"/>
      <w:sz w:val="21"/>
    </w:rPr>
  </w:style>
  <w:style w:type="paragraph" w:styleId="1855" w:customStyle="1">
    <w:name w:val="xl159"/>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TOC 标题1"/>
    <w:basedOn w:val="1088"/>
    <w:next w:val="82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57" w:customStyle="1">
    <w:name w:val="标准称谓"/>
    <w:next w:val="823"/>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58" w:customStyle="1">
    <w:name w:val="xl170"/>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文本块2"/>
    <w:basedOn w:val="823"/>
    <w:qFormat/>
    <w:pPr>
      <w:ind w:left="630" w:right="630"/>
      <w:jc w:val="center"/>
    </w:pPr>
    <w:rPr>
      <w:rFonts w:ascii="宋体"/>
      <w:b/>
      <w:sz w:val="32"/>
    </w:rPr>
  </w:style>
  <w:style w:type="paragraph" w:styleId="1860" w:customStyle="1">
    <w:name w:val="正文格式"/>
    <w:basedOn w:val="823"/>
    <w:qFormat/>
    <w:pPr>
      <w:ind w:firstLine="482"/>
      <w:spacing w:line="400" w:lineRule="exact"/>
      <w:widowControl/>
    </w:pPr>
    <w:rPr>
      <w:rFonts w:ascii="Arial" w:hAnsi="Arial" w:eastAsia="新宋体"/>
      <w:sz w:val="24"/>
      <w:szCs w:val="20"/>
    </w:rPr>
  </w:style>
  <w:style w:type="paragraph" w:styleId="1861" w:customStyle="1">
    <w:name w:val="xl191"/>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customStyle="1">
    <w:name w:val="xl193"/>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TOC 41"/>
    <w:basedOn w:val="823"/>
    <w:next w:val="823"/>
    <w:uiPriority w:val="39"/>
    <w:qFormat/>
    <w:pPr>
      <w:ind w:left="1260"/>
    </w:pPr>
    <w:rPr>
      <w:rFonts w:ascii="Calibri" w:hAnsi="Calibri"/>
      <w:szCs w:val="22"/>
    </w:rPr>
  </w:style>
  <w:style w:type="paragraph" w:styleId="1864" w:customStyle="1">
    <w:name w:val="xl262"/>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5" w:customStyle="1">
    <w:name w:val="目次、标准名称标题"/>
    <w:basedOn w:val="1664"/>
    <w:next w:val="1187"/>
    <w:qFormat/>
    <w:pPr>
      <w:spacing w:line="460" w:lineRule="exact"/>
    </w:pPr>
  </w:style>
  <w:style w:type="paragraph" w:styleId="1866" w:customStyle="1">
    <w:name w:val="xl68"/>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7" w:customStyle="1">
    <w:name w:val="xl167"/>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xl182"/>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段 Char"/>
    <w:qFormat/>
    <w:pPr>
      <w:ind w:firstLine="200"/>
      <w:jc w:val="both"/>
    </w:pPr>
    <w:rPr>
      <w:rFonts w:ascii="宋体"/>
      <w:sz w:val="21"/>
    </w:rPr>
  </w:style>
  <w:style w:type="paragraph" w:styleId="1870" w:customStyle="1">
    <w:name w:val="xl49"/>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71" w:customStyle="1">
    <w:name w:val="xl298"/>
    <w:basedOn w:val="82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72" w:customStyle="1">
    <w:name w:val="xl221"/>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普通正文"/>
    <w:basedOn w:val="823"/>
    <w:qFormat/>
    <w:pPr>
      <w:ind w:firstLine="480"/>
      <w:jc w:val="left"/>
      <w:spacing w:before="120" w:after="120" w:line="360" w:lineRule="auto"/>
    </w:pPr>
    <w:rPr>
      <w:rFonts w:ascii="Arial" w:hAnsi="Arial"/>
      <w:sz w:val="24"/>
    </w:rPr>
  </w:style>
  <w:style w:type="paragraph" w:styleId="1874" w:customStyle="1">
    <w:name w:val="TOC 61"/>
    <w:basedOn w:val="823"/>
    <w:next w:val="823"/>
    <w:uiPriority w:val="39"/>
    <w:qFormat/>
    <w:pPr>
      <w:ind w:left="2100"/>
    </w:pPr>
    <w:rPr>
      <w:rFonts w:ascii="Calibri" w:hAnsi="Calibri"/>
      <w:szCs w:val="22"/>
    </w:rPr>
  </w:style>
  <w:style w:type="paragraph" w:styleId="1875" w:customStyle="1">
    <w:name w:val="xl239"/>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6" w:customStyle="1">
    <w:name w:val="标准书脚_偶数页"/>
    <w:qFormat/>
    <w:pPr>
      <w:spacing w:before="120"/>
    </w:pPr>
    <w:rPr>
      <w:sz w:val="18"/>
    </w:rPr>
  </w:style>
  <w:style w:type="paragraph" w:styleId="1877" w:customStyle="1">
    <w:name w:val="样式 标题 2市检方案标题2第一层条h22章标题节标题第一章 标题 2Heading 2 HiddenHead..."/>
    <w:basedOn w:val="1090"/>
    <w:qFormat/>
    <w:pPr>
      <w:jc w:val="left"/>
      <w:spacing w:before="120" w:after="120" w:line="264" w:lineRule="auto"/>
    </w:pPr>
    <w:rPr>
      <w:rFonts w:ascii="楷体_GB2312" w:hAnsi="楷体" w:cs="宋体"/>
      <w:color w:val="000000"/>
      <w:sz w:val="28"/>
      <w:szCs w:val="28"/>
    </w:rPr>
  </w:style>
  <w:style w:type="paragraph" w:styleId="1878" w:customStyle="1">
    <w:name w:val="xl288"/>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Item List in Table"/>
    <w:basedOn w:val="823"/>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80" w:customStyle="1">
    <w:name w:val="Char Char1"/>
    <w:basedOn w:val="823"/>
    <w:uiPriority w:val="99"/>
    <w:semiHidden/>
    <w:qFormat/>
    <w:pPr>
      <w:jc w:val="left"/>
      <w:spacing w:after="160" w:line="240" w:lineRule="exact"/>
      <w:widowControl/>
    </w:pPr>
    <w:rPr>
      <w:rFonts w:ascii="Verdana" w:hAnsi="Verdana"/>
      <w:sz w:val="20"/>
      <w:lang w:eastAsia="en-US"/>
    </w:rPr>
  </w:style>
  <w:style w:type="paragraph" w:styleId="1881" w:customStyle="1">
    <w:name w:val="xl66"/>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82" w:customStyle="1">
    <w:name w:val="日期2"/>
    <w:basedOn w:val="823"/>
    <w:next w:val="823"/>
    <w:qFormat/>
    <w:pPr>
      <w:ind w:left="100"/>
    </w:pPr>
    <w:rPr>
      <w:rFonts w:ascii="仿宋_GB2312" w:eastAsia="仿宋_GB2312"/>
      <w:b/>
      <w:sz w:val="36"/>
    </w:rPr>
  </w:style>
  <w:style w:type="paragraph" w:styleId="1883" w:customStyle="1">
    <w:name w:val="xl33"/>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84" w:customStyle="1">
    <w:name w:val="xl201"/>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xl271"/>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6" w:customStyle="1">
    <w:name w:val="样式4 Char"/>
    <w:basedOn w:val="823"/>
    <w:qFormat/>
    <w:pPr>
      <w:ind w:firstLine="480"/>
      <w:jc w:val="left"/>
      <w:spacing w:line="360" w:lineRule="auto"/>
      <w:widowControl/>
    </w:pPr>
    <w:rPr>
      <w:color w:val="000000"/>
      <w:sz w:val="24"/>
    </w:rPr>
  </w:style>
  <w:style w:type="paragraph" w:styleId="1887" w:customStyle="1">
    <w:name w:val="xl57"/>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88" w:customStyle="1">
    <w:name w:val="xl203"/>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customStyle="1">
    <w:name w:val="xl31"/>
    <w:basedOn w:val="823"/>
    <w:qFormat/>
    <w:pPr>
      <w:jc w:val="left"/>
      <w:spacing w:before="100" w:beforeAutospacing="1" w:after="100" w:afterAutospacing="1"/>
      <w:widowControl/>
    </w:pPr>
    <w:rPr>
      <w:rFonts w:ascii="Tahoma" w:hAnsi="Tahoma" w:eastAsia="Arial Unicode MS" w:cs="Tahoma"/>
      <w:sz w:val="16"/>
      <w:szCs w:val="16"/>
    </w:rPr>
  </w:style>
  <w:style w:type="paragraph" w:styleId="1890" w:customStyle="1">
    <w:name w:val="xl297"/>
    <w:basedOn w:val="823"/>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91" w:customStyle="1">
    <w:name w:val="xl150"/>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xl225"/>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3" w:customStyle="1">
    <w:name w:val="xl27"/>
    <w:basedOn w:val="823"/>
    <w:qFormat/>
    <w:pPr>
      <w:jc w:val="left"/>
      <w:spacing w:before="100" w:beforeAutospacing="1" w:after="100" w:afterAutospacing="1"/>
      <w:widowControl/>
    </w:pPr>
    <w:rPr>
      <w:rFonts w:ascii="Tahoma" w:hAnsi="Tahoma" w:eastAsia="Arial Unicode MS" w:cs="Tahoma"/>
      <w:sz w:val="16"/>
      <w:szCs w:val="16"/>
    </w:rPr>
  </w:style>
  <w:style w:type="paragraph" w:styleId="1894" w:customStyle="1">
    <w:name w:val="xl269"/>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xl306"/>
    <w:basedOn w:val="82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96" w:customStyle="1">
    <w:name w:val="标准书眉_偶数页"/>
    <w:basedOn w:val="1897"/>
    <w:next w:val="823"/>
    <w:qFormat/>
    <w:pPr>
      <w:jc w:val="left"/>
    </w:pPr>
  </w:style>
  <w:style w:type="paragraph" w:styleId="1897" w:customStyle="1">
    <w:name w:val="标准书眉_奇数页"/>
    <w:next w:val="823"/>
    <w:qFormat/>
    <w:pPr>
      <w:jc w:val="right"/>
      <w:spacing w:after="120"/>
      <w:tabs>
        <w:tab w:val="center" w:pos="4154" w:leader="none"/>
        <w:tab w:val="right" w:pos="8306" w:leader="none"/>
      </w:tabs>
    </w:pPr>
    <w:rPr>
      <w:sz w:val="21"/>
    </w:rPr>
  </w:style>
  <w:style w:type="paragraph" w:styleId="1898" w:customStyle="1">
    <w:name w:val="xl55"/>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99" w:customStyle="1">
    <w:name w:val="xl192"/>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customStyle="1">
    <w:name w:val="xl153"/>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1" w:customStyle="1">
    <w:name w:val="内容标题"/>
    <w:basedOn w:val="823"/>
    <w:qFormat/>
    <w:pPr>
      <w:shd w:val="clear" w:color="auto" w:fill="000080"/>
    </w:pPr>
    <w:rPr>
      <w:rFonts w:ascii="Tahoma" w:hAnsi="Tahoma"/>
      <w:sz w:val="24"/>
      <w:shd w:val="clear" w:color="auto" w:fill="000080"/>
    </w:rPr>
  </w:style>
  <w:style w:type="paragraph" w:styleId="1902" w:customStyle="1">
    <w:name w:val="xl197"/>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xl235"/>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样式2"/>
    <w:basedOn w:val="823"/>
    <w:qFormat/>
    <w:pPr>
      <w:ind w:left="624" w:hanging="720"/>
    </w:pPr>
    <w:rPr>
      <w:rFonts w:ascii="黑体" w:eastAsia="黑体"/>
      <w:b/>
      <w:sz w:val="30"/>
    </w:rPr>
  </w:style>
  <w:style w:type="paragraph" w:styleId="1905" w:customStyle="1">
    <w:name w:val="xl163"/>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xl147"/>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默认段落字体 Para Char Char Char Char Char Char Char"/>
    <w:basedOn w:val="823"/>
    <w:qFormat/>
    <w:pPr>
      <w:ind w:left="200"/>
      <w:jc w:val="left"/>
      <w:spacing w:line="360" w:lineRule="auto"/>
    </w:pPr>
    <w:rPr>
      <w:rFonts w:ascii="宋体" w:hAnsi="宋体"/>
      <w:color w:val="000000"/>
      <w:sz w:val="24"/>
      <w:szCs w:val="20"/>
    </w:rPr>
  </w:style>
  <w:style w:type="paragraph" w:styleId="1908" w:customStyle="1">
    <w:name w:val="xl146"/>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9" w:customStyle="1">
    <w:name w:val="xl76"/>
    <w:basedOn w:val="8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0" w:customStyle="1">
    <w:name w:val="xl186"/>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表格文字"/>
    <w:basedOn w:val="823"/>
    <w:qFormat/>
    <w:pPr>
      <w:jc w:val="center"/>
      <w:tabs>
        <w:tab w:val="left" w:pos="7740" w:leader="none"/>
      </w:tabs>
    </w:pPr>
    <w:rPr>
      <w:rFonts w:ascii="宋体" w:hAnsi="宋体"/>
      <w:sz w:val="24"/>
      <w:szCs w:val="20"/>
    </w:rPr>
  </w:style>
  <w:style w:type="paragraph" w:styleId="1912" w:customStyle="1">
    <w:name w:val="xl213"/>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xl196"/>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customStyle="1">
    <w:name w:val="表格文本"/>
    <w:basedOn w:val="823"/>
    <w:qFormat/>
    <w:pPr>
      <w:jc w:val="left"/>
      <w:tabs>
        <w:tab w:val="decimal" w:pos="0" w:leader="none"/>
      </w:tabs>
    </w:pPr>
    <w:rPr>
      <w:rFonts w:ascii="Arial" w:hAnsi="Arial"/>
      <w:szCs w:val="21"/>
    </w:rPr>
  </w:style>
  <w:style w:type="paragraph" w:styleId="1915" w:customStyle="1">
    <w:name w:val="xl307"/>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6" w:customStyle="1">
    <w:name w:val="Default"/>
    <w:qFormat/>
    <w:pPr>
      <w:widowControl w:val="off"/>
    </w:pPr>
    <w:rPr>
      <w:rFonts w:ascii="宋体"/>
      <w:color w:val="000000"/>
      <w:sz w:val="24"/>
      <w:szCs w:val="24"/>
    </w:rPr>
  </w:style>
  <w:style w:type="paragraph" w:styleId="1917" w:customStyle="1">
    <w:name w:val="xl179"/>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tabletext"/>
    <w:basedOn w:val="823"/>
    <w:qFormat/>
    <w:pPr>
      <w:jc w:val="left"/>
      <w:spacing w:before="100" w:beforeAutospacing="1" w:after="100" w:afterAutospacing="1" w:line="284" w:lineRule="atLeast"/>
      <w:widowControl/>
    </w:pPr>
    <w:rPr>
      <w:rFonts w:ascii="宋体" w:hAnsi="宋体" w:cs="宋体"/>
      <w:szCs w:val="21"/>
    </w:rPr>
  </w:style>
  <w:style w:type="paragraph" w:styleId="1919" w:customStyle="1">
    <w:name w:val="xl241"/>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0" w:customStyle="1">
    <w:name w:val="Style First line:  2 ch"/>
    <w:basedOn w:val="823"/>
    <w:qFormat/>
    <w:pPr>
      <w:ind w:firstLine="200"/>
      <w:spacing w:line="440" w:lineRule="exact"/>
    </w:pPr>
    <w:rPr>
      <w:sz w:val="24"/>
    </w:rPr>
  </w:style>
  <w:style w:type="paragraph" w:styleId="1921" w:customStyle="1">
    <w:name w:val="xl160"/>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正文４"/>
    <w:basedOn w:val="823"/>
    <w:qFormat/>
    <w:pPr>
      <w:ind w:firstLine="480"/>
      <w:spacing w:line="360" w:lineRule="auto"/>
    </w:pPr>
    <w:rPr>
      <w:sz w:val="24"/>
      <w:szCs w:val="20"/>
    </w:rPr>
  </w:style>
  <w:style w:type="paragraph" w:styleId="1923" w:customStyle="1">
    <w:name w:val="普通(网站)1"/>
    <w:basedOn w:val="823"/>
    <w:qFormat/>
    <w:pPr>
      <w:jc w:val="left"/>
      <w:spacing w:before="100" w:beforeAutospacing="1" w:after="100" w:afterAutospacing="1"/>
      <w:widowControl/>
    </w:pPr>
    <w:rPr>
      <w:rFonts w:ascii="宋体" w:hAnsi="宋体" w:cs="宋体"/>
      <w:color w:val="000000"/>
      <w:sz w:val="24"/>
    </w:rPr>
  </w:style>
  <w:style w:type="paragraph" w:styleId="1924" w:customStyle="1">
    <w:name w:val="图表脚注"/>
    <w:next w:val="1187"/>
    <w:qFormat/>
    <w:pPr>
      <w:ind w:left="300" w:hanging="100"/>
      <w:jc w:val="both"/>
    </w:pPr>
    <w:rPr>
      <w:rFonts w:ascii="宋体"/>
      <w:sz w:val="18"/>
    </w:rPr>
  </w:style>
  <w:style w:type="paragraph" w:styleId="1925" w:customStyle="1">
    <w:name w:val="列出段落1"/>
    <w:basedOn w:val="823"/>
    <w:uiPriority w:val="99"/>
    <w:qFormat/>
    <w:pPr>
      <w:ind w:firstLine="420"/>
    </w:pPr>
  </w:style>
  <w:style w:type="paragraph" w:styleId="1926" w:customStyle="1">
    <w:name w:val="无标题条"/>
    <w:next w:val="1187"/>
    <w:qFormat/>
    <w:pPr>
      <w:jc w:val="both"/>
    </w:pPr>
    <w:rPr>
      <w:sz w:val="21"/>
    </w:rPr>
  </w:style>
  <w:style w:type="paragraph" w:styleId="1927" w:customStyle="1">
    <w:name w:val="xl177"/>
    <w:basedOn w:val="823"/>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8" w:customStyle="1">
    <w:name w:val="注示头"/>
    <w:basedOn w:val="823"/>
    <w:qFormat/>
    <w:pPr>
      <w:pBdr>
        <w:top w:val="single" w:color="000000" w:sz="4" w:space="1"/>
      </w:pBdr>
    </w:pPr>
    <w:rPr>
      <w:rFonts w:ascii="Arial" w:hAnsi="Arial" w:eastAsia="黑体"/>
      <w:sz w:val="18"/>
      <w:szCs w:val="20"/>
    </w:rPr>
  </w:style>
  <w:style w:type="paragraph" w:styleId="1929" w:customStyle="1">
    <w:name w:val="xl204"/>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31" w:customStyle="1">
    <w:name w:val="xl25"/>
    <w:basedOn w:val="82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32" w:customStyle="1">
    <w:name w:val="xl238"/>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3" w:customStyle="1">
    <w:name w:val="xl52"/>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34" w:customStyle="1">
    <w:name w:val="DLP3.4.4"/>
    <w:basedOn w:val="823"/>
    <w:qFormat/>
    <w:pPr>
      <w:ind w:left="1069" w:hanging="709"/>
      <w:keepLines/>
      <w:keepNext/>
      <w:spacing w:before="260" w:after="260" w:line="416" w:lineRule="auto"/>
      <w:tabs>
        <w:tab w:val="left" w:pos="1069" w:leader="none"/>
      </w:tabs>
      <w:outlineLvl w:val="2"/>
    </w:pPr>
    <w:rPr>
      <w:b/>
      <w:sz w:val="30"/>
    </w:rPr>
  </w:style>
  <w:style w:type="paragraph" w:styleId="1935" w:customStyle="1">
    <w:name w:val="标准书脚_奇数页"/>
    <w:qFormat/>
    <w:pPr>
      <w:jc w:val="right"/>
      <w:spacing w:before="120"/>
    </w:pPr>
    <w:rPr>
      <w:sz w:val="18"/>
    </w:rPr>
  </w:style>
  <w:style w:type="paragraph" w:styleId="1936" w:customStyle="1">
    <w:name w:val="纯文本1"/>
    <w:basedOn w:val="823"/>
    <w:link w:val="1937"/>
    <w:qFormat/>
    <w:rPr>
      <w:rFonts w:ascii="宋体" w:hAnsi="Courier New"/>
      <w:szCs w:val="21"/>
      <w:lang w:eastAsia="en-US"/>
    </w:rPr>
  </w:style>
  <w:style w:type="character" w:styleId="1937" w:customStyle="1">
    <w:name w:val="纯文本 Char1"/>
    <w:link w:val="1936"/>
    <w:qFormat/>
    <w:rPr>
      <w:rFonts w:ascii="宋体" w:hAnsi="Courier New"/>
      <w:sz w:val="21"/>
      <w:szCs w:val="21"/>
    </w:rPr>
  </w:style>
  <w:style w:type="paragraph" w:styleId="1938" w:customStyle="1">
    <w:name w:val="列出段落2"/>
    <w:basedOn w:val="823"/>
    <w:qFormat/>
    <w:pPr>
      <w:ind w:firstLine="420"/>
    </w:pPr>
    <w:rPr>
      <w:rFonts w:ascii="Calibri" w:hAnsi="Calibri" w:eastAsia="仿宋_GB2312"/>
      <w:sz w:val="24"/>
      <w:szCs w:val="22"/>
    </w:rPr>
  </w:style>
  <w:style w:type="paragraph" w:styleId="1939" w:customStyle="1">
    <w:name w:val="图5"/>
    <w:basedOn w:val="823"/>
    <w:qFormat/>
    <w:pPr>
      <w:jc w:val="center"/>
      <w:spacing w:line="220" w:lineRule="exact"/>
    </w:pPr>
    <w:rPr>
      <w:rFonts w:ascii="仿宋_GB2312" w:eastAsia="仿宋_GB2312"/>
      <w:szCs w:val="20"/>
    </w:rPr>
  </w:style>
  <w:style w:type="paragraph" w:styleId="1940" w:customStyle="1">
    <w:name w:val="无间隔2"/>
    <w:qFormat/>
    <w:pPr>
      <w:jc w:val="both"/>
      <w:widowControl w:val="off"/>
    </w:pPr>
    <w:rPr>
      <w:rFonts w:ascii="Calibri" w:hAnsi="Calibri" w:cs="黑体"/>
      <w:sz w:val="21"/>
      <w:szCs w:val="22"/>
    </w:rPr>
  </w:style>
  <w:style w:type="paragraph" w:styleId="1941" w:customStyle="1">
    <w:name w:val="xl70"/>
    <w:basedOn w:val="8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42" w:customStyle="1">
    <w:name w:val="xl161"/>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3" w:customStyle="1">
    <w:name w:val="正文缩进2"/>
    <w:basedOn w:val="823"/>
    <w:qFormat/>
    <w:pPr>
      <w:ind w:firstLine="420"/>
    </w:pPr>
    <w:rPr>
      <w:szCs w:val="20"/>
    </w:rPr>
  </w:style>
  <w:style w:type="paragraph" w:styleId="1944" w:customStyle="1">
    <w:name w:val="xl176"/>
    <w:basedOn w:val="823"/>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xl151"/>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6" w:customStyle="1">
    <w:name w:val="xl152"/>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7" w:customStyle="1">
    <w:name w:val="xl62"/>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8" w:customStyle="1">
    <w:name w:val="xl233"/>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9" w:customStyle="1">
    <w:name w:val="xl266"/>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customStyle="1">
    <w:name w:val="Heading 1 前言"/>
    <w:next w:val="823"/>
    <w:qFormat/>
    <w:pPr>
      <w:jc w:val="center"/>
    </w:pPr>
    <w:rPr>
      <w:rFonts w:ascii="黑体" w:hAnsi="黑体" w:eastAsia="黑体"/>
      <w:b/>
      <w:bCs/>
      <w:sz w:val="32"/>
    </w:rPr>
  </w:style>
  <w:style w:type="paragraph" w:styleId="1951" w:customStyle="1">
    <w:name w:val="xl286"/>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2" w:customStyle="1">
    <w:name w:val="xl74"/>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53" w:customStyle="1">
    <w:name w:val="列表1"/>
    <w:basedOn w:val="823"/>
    <w:qFormat/>
    <w:pPr>
      <w:ind w:left="200" w:hanging="200"/>
    </w:pPr>
  </w:style>
  <w:style w:type="paragraph" w:styleId="1954" w:customStyle="1">
    <w:name w:val="xl289"/>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xl268"/>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customStyle="1">
    <w:name w:val="Char1 Char Char Char11"/>
    <w:basedOn w:val="823"/>
    <w:qFormat/>
    <w:rPr>
      <w:rFonts w:ascii="Tahoma" w:hAnsi="Tahoma"/>
      <w:sz w:val="24"/>
      <w:szCs w:val="20"/>
    </w:rPr>
  </w:style>
  <w:style w:type="paragraph" w:styleId="1957" w:customStyle="1">
    <w:name w:val="xl308"/>
    <w:basedOn w:val="823"/>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8" w:customStyle="1">
    <w:name w:val="日期1"/>
    <w:basedOn w:val="823"/>
    <w:next w:val="823"/>
    <w:qFormat/>
    <w:pPr>
      <w:jc w:val="right"/>
      <w:spacing w:line="312" w:lineRule="atLeast"/>
    </w:pPr>
    <w:rPr>
      <w:rFonts w:ascii="黑体" w:eastAsia="黑体"/>
      <w:b/>
      <w:sz w:val="32"/>
      <w:szCs w:val="20"/>
    </w:rPr>
  </w:style>
  <w:style w:type="paragraph" w:styleId="1959" w:customStyle="1">
    <w:name w:val="xl317"/>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0" w:customStyle="1">
    <w:name w:val="Char"/>
    <w:basedOn w:val="823"/>
    <w:uiPriority w:val="99"/>
    <w:qFormat/>
    <w:pPr>
      <w:spacing w:line="360" w:lineRule="auto"/>
    </w:pPr>
    <w:rPr>
      <w:sz w:val="24"/>
      <w:szCs w:val="20"/>
    </w:rPr>
  </w:style>
  <w:style w:type="paragraph" w:styleId="1961" w:customStyle="1">
    <w:name w:val="文档结构图1"/>
    <w:basedOn w:val="823"/>
    <w:qFormat/>
    <w:rPr>
      <w:rFonts w:ascii="宋体"/>
      <w:sz w:val="18"/>
      <w:szCs w:val="18"/>
    </w:rPr>
  </w:style>
  <w:style w:type="paragraph" w:styleId="1962" w:customStyle="1">
    <w:name w:val="表格正文"/>
    <w:basedOn w:val="823"/>
    <w:qFormat/>
    <w:pPr>
      <w:jc w:val="center"/>
    </w:pPr>
    <w:rPr>
      <w:rFonts w:eastAsia="仿宋_GB2312"/>
    </w:rPr>
  </w:style>
  <w:style w:type="paragraph" w:styleId="1963" w:customStyle="1">
    <w:name w:val="xl54"/>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64" w:customStyle="1">
    <w:name w:val="xl205"/>
    <w:basedOn w:val="823"/>
    <w:qFormat/>
    <w:pPr>
      <w:jc w:val="left"/>
      <w:spacing w:before="100" w:beforeAutospacing="1" w:after="100" w:afterAutospacing="1"/>
      <w:shd w:val="clear" w:color="000000" w:fill="ffffff"/>
      <w:widowControl/>
    </w:pPr>
    <w:rPr>
      <w:rFonts w:ascii="Arial" w:hAnsi="Arial" w:cs="Arial"/>
      <w:sz w:val="20"/>
      <w:szCs w:val="20"/>
    </w:rPr>
  </w:style>
  <w:style w:type="paragraph" w:styleId="1965" w:customStyle="1">
    <w:name w:val="xl305"/>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6" w:customStyle="1">
    <w:name w:val="Birdseed"/>
    <w:basedOn w:val="823"/>
    <w:qFormat/>
    <w:pPr>
      <w:jc w:val="left"/>
      <w:widowControl/>
    </w:pPr>
    <w:rPr>
      <w:rFonts w:ascii="Palatino Linotype" w:hAnsi="Palatino Linotype"/>
      <w:sz w:val="18"/>
      <w:szCs w:val="20"/>
    </w:rPr>
  </w:style>
  <w:style w:type="paragraph" w:styleId="1967" w:customStyle="1">
    <w:name w:val="TOC 91"/>
    <w:basedOn w:val="823"/>
    <w:next w:val="823"/>
    <w:uiPriority w:val="39"/>
    <w:qFormat/>
    <w:pPr>
      <w:ind w:left="3360"/>
    </w:pPr>
    <w:rPr>
      <w:rFonts w:ascii="Calibri" w:hAnsi="Calibri"/>
      <w:szCs w:val="22"/>
    </w:rPr>
  </w:style>
  <w:style w:type="paragraph" w:styleId="1968" w:customStyle="1">
    <w:name w:val="xl249"/>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9" w:customStyle="1">
    <w:name w:val="xl65"/>
    <w:basedOn w:val="8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70" w:customStyle="1">
    <w:name w:val="xl158"/>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正文--表格内正文"/>
    <w:basedOn w:val="823"/>
    <w:qFormat/>
    <w:pPr>
      <w:jc w:val="center"/>
      <w:spacing w:line="0" w:lineRule="atLeast"/>
    </w:pPr>
    <w:rPr>
      <w:rFonts w:ascii="宋体" w:hAnsi="宋体"/>
      <w:sz w:val="24"/>
    </w:rPr>
  </w:style>
  <w:style w:type="paragraph" w:styleId="1972" w:customStyle="1">
    <w:name w:val="xl265"/>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3" w:customStyle="1">
    <w:name w:val="样式 行距: 1.5 倍行距"/>
    <w:basedOn w:val="823"/>
    <w:qFormat/>
    <w:pPr>
      <w:spacing w:line="360" w:lineRule="auto"/>
    </w:pPr>
    <w:rPr>
      <w:rFonts w:ascii="宋体" w:hAnsi="宋体"/>
      <w:bCs/>
      <w:sz w:val="28"/>
      <w:szCs w:val="20"/>
    </w:rPr>
  </w:style>
  <w:style w:type="paragraph" w:styleId="1974" w:customStyle="1">
    <w:name w:val="正文首行缩进2"/>
    <w:basedOn w:val="823"/>
    <w:qFormat/>
    <w:pPr>
      <w:ind w:firstLine="420"/>
      <w:spacing w:line="360" w:lineRule="auto"/>
    </w:pPr>
    <w:rPr>
      <w:rFonts w:ascii="Arial" w:hAnsi="Arial"/>
      <w:sz w:val="20"/>
      <w:szCs w:val="21"/>
    </w:rPr>
  </w:style>
  <w:style w:type="paragraph" w:styleId="1975" w:customStyle="1">
    <w:name w:val="Table Paragraph"/>
    <w:basedOn w:val="823"/>
    <w:uiPriority w:val="1"/>
    <w:qFormat/>
    <w:pPr>
      <w:jc w:val="left"/>
    </w:pPr>
    <w:rPr>
      <w:rFonts w:ascii="Calibri" w:hAnsi="Calibri" w:cs="黑体"/>
      <w:sz w:val="22"/>
      <w:szCs w:val="22"/>
      <w:lang w:eastAsia="en-US"/>
    </w:rPr>
  </w:style>
  <w:style w:type="paragraph" w:styleId="1976" w:customStyle="1">
    <w:name w:val="列出段落4"/>
    <w:basedOn w:val="823"/>
    <w:qFormat/>
    <w:pPr>
      <w:ind w:firstLine="420"/>
    </w:pPr>
    <w:rPr>
      <w:rFonts w:ascii="Calibri" w:hAnsi="Calibri"/>
      <w:szCs w:val="22"/>
    </w:rPr>
  </w:style>
  <w:style w:type="paragraph" w:styleId="1977" w:customStyle="1">
    <w:name w:val="其他发布部门"/>
    <w:basedOn w:val="1978"/>
    <w:qFormat/>
    <w:pPr>
      <w:spacing w:line="0" w:lineRule="atLeast"/>
      <w:framePr w:wrap="around"/>
    </w:pPr>
    <w:rPr>
      <w:rFonts w:ascii="黑体" w:eastAsia="黑体"/>
      <w:b w:val="0"/>
    </w:rPr>
  </w:style>
  <w:style w:type="paragraph" w:styleId="1978" w:customStyle="1">
    <w:name w:val="发布部门"/>
    <w:next w:val="1187"/>
    <w:qFormat/>
    <w:pPr>
      <w:jc w:val="center"/>
      <w:framePr w:w="7433" w:h="585" w:vSpace="180" w:hSpace="180" w:wrap="around" w:hAnchor="margin" w:xAlign="center" w:y="14401" w:hRule="exact"/>
    </w:pPr>
    <w:rPr>
      <w:rFonts w:ascii="宋体"/>
      <w:b/>
      <w:spacing w:val="20"/>
      <w:sz w:val="36"/>
    </w:rPr>
  </w:style>
  <w:style w:type="paragraph" w:styleId="1979" w:customStyle="1">
    <w:name w:val="xl103"/>
    <w:basedOn w:val="823"/>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0" w:customStyle="1">
    <w:name w:val="二级无标题条"/>
    <w:basedOn w:val="823"/>
    <w:qFormat/>
    <w:pPr>
      <w:ind w:hanging="420"/>
    </w:pPr>
  </w:style>
  <w:style w:type="paragraph" w:styleId="1981" w:customStyle="1">
    <w:name w:val="表格文字1"/>
    <w:basedOn w:val="823"/>
    <w:qFormat/>
    <w:pPr>
      <w:jc w:val="center"/>
    </w:pPr>
    <w:rPr>
      <w:rFonts w:ascii="宋体" w:hAnsi="宋体"/>
      <w:szCs w:val="21"/>
      <w:shd w:val="clear" w:color="auto" w:fill="ffffff"/>
    </w:rPr>
  </w:style>
  <w:style w:type="paragraph" w:styleId="1982" w:customStyle="1">
    <w:name w:val="xl165"/>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xl316"/>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4" w:customStyle="1">
    <w:name w:val="正文文本缩进2"/>
    <w:basedOn w:val="823"/>
    <w:qFormat/>
    <w:pPr>
      <w:ind w:firstLine="645"/>
    </w:pPr>
    <w:rPr>
      <w:rFonts w:ascii="楷体_GB2312" w:eastAsia="楷体_GB2312"/>
      <w:sz w:val="32"/>
      <w:szCs w:val="20"/>
    </w:rPr>
  </w:style>
  <w:style w:type="paragraph" w:styleId="1985" w:customStyle="1">
    <w:name w:val="xl223"/>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customStyle="1">
    <w:name w:val="封面标准文稿类别"/>
    <w:qFormat/>
    <w:pPr>
      <w:jc w:val="center"/>
      <w:spacing w:before="440" w:line="400" w:lineRule="exact"/>
    </w:pPr>
    <w:rPr>
      <w:rFonts w:ascii="宋体"/>
      <w:sz w:val="24"/>
    </w:rPr>
  </w:style>
  <w:style w:type="paragraph" w:styleId="1987" w:customStyle="1">
    <w:name w:val="xl311"/>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8" w:customStyle="1">
    <w:name w:val="xl144"/>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一级无标题条"/>
    <w:basedOn w:val="823"/>
    <w:qFormat/>
    <w:pPr>
      <w:ind w:left="3420" w:hanging="420"/>
    </w:pPr>
  </w:style>
  <w:style w:type="paragraph" w:styleId="1990" w:customStyle="1">
    <w:name w:val="xl273"/>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1" w:customStyle="1">
    <w:name w:val="_Style 6"/>
    <w:basedOn w:val="823"/>
    <w:uiPriority w:val="34"/>
    <w:qFormat/>
    <w:pPr>
      <w:ind w:firstLine="420"/>
    </w:pPr>
  </w:style>
  <w:style w:type="paragraph" w:styleId="1992" w:customStyle="1">
    <w:name w:val="列出段落12"/>
    <w:basedOn w:val="823"/>
    <w:qFormat/>
    <w:pPr>
      <w:ind w:firstLine="420"/>
    </w:pPr>
  </w:style>
  <w:style w:type="paragraph" w:styleId="1993" w:customStyle="1">
    <w:name w:val="样式 首行缩进:  0 字符"/>
    <w:basedOn w:val="823"/>
    <w:qFormat/>
    <w:pPr>
      <w:ind w:firstLine="200"/>
      <w:spacing w:line="360" w:lineRule="auto"/>
    </w:pPr>
    <w:rPr>
      <w:rFonts w:cs="宋体"/>
      <w:sz w:val="24"/>
      <w:szCs w:val="20"/>
    </w:rPr>
  </w:style>
  <w:style w:type="paragraph" w:styleId="1994" w:customStyle="1">
    <w:name w:val="xl137"/>
    <w:basedOn w:val="823"/>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95" w:customStyle="1">
    <w:name w:val="xl105"/>
    <w:basedOn w:val="823"/>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6" w:customStyle="1">
    <w:name w:val="xl178"/>
    <w:basedOn w:val="823"/>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customStyle="1">
    <w:name w:val="xl139"/>
    <w:basedOn w:val="823"/>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98" w:customStyle="1">
    <w:name w:val="xl107"/>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99" w:customStyle="1">
    <w:name w:val="正文段"/>
    <w:basedOn w:val="823"/>
    <w:qFormat/>
    <w:pPr>
      <w:ind w:firstLine="454"/>
      <w:spacing w:after="240" w:line="360" w:lineRule="atLeast"/>
      <w:widowControl/>
    </w:pPr>
    <w:rPr>
      <w:rFonts w:ascii="宋体"/>
      <w:sz w:val="24"/>
      <w:szCs w:val="20"/>
    </w:rPr>
  </w:style>
  <w:style w:type="paragraph" w:styleId="2000" w:customStyle="1">
    <w:name w:val="xl224"/>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1" w:customStyle="1">
    <w:name w:val="xl140"/>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02" w:customStyle="1">
    <w:name w:val="xl108"/>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3" w:customStyle="1">
    <w:name w:val="文档正文"/>
    <w:basedOn w:val="823"/>
    <w:uiPriority w:val="99"/>
    <w:qFormat/>
    <w:pPr>
      <w:ind w:firstLine="567"/>
      <w:spacing w:line="312" w:lineRule="atLeast"/>
    </w:pPr>
    <w:rPr>
      <w:rFonts w:ascii="长城仿宋" w:eastAsia="长城仿宋"/>
      <w:sz w:val="28"/>
      <w:szCs w:val="20"/>
    </w:rPr>
  </w:style>
  <w:style w:type="paragraph" w:styleId="2004" w:customStyle="1">
    <w:name w:val="Char Char 字元 字元 字元 Char Char Char Char"/>
    <w:basedOn w:val="823"/>
    <w:uiPriority w:val="99"/>
    <w:unhideWhenUsed/>
    <w:qFormat/>
    <w:pPr>
      <w:spacing w:line="360" w:lineRule="auto"/>
    </w:pPr>
    <w:rPr>
      <w:rFonts w:hint="eastAsia"/>
    </w:rPr>
  </w:style>
  <w:style w:type="paragraph" w:styleId="2005" w:customStyle="1">
    <w:name w:val="xl218"/>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customStyle="1">
    <w:name w:val="xl141"/>
    <w:basedOn w:val="823"/>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07" w:customStyle="1">
    <w:name w:val="xl109"/>
    <w:basedOn w:val="823"/>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8" w:customStyle="1">
    <w:name w:val="xl78"/>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09" w:customStyle="1">
    <w:name w:val="xl111"/>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0" w:customStyle="1">
    <w:name w:val="xl79"/>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1" w:customStyle="1">
    <w:name w:val="xl112"/>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xl80"/>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3" w:customStyle="1">
    <w:name w:val="xl113"/>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xl81"/>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5" w:customStyle="1">
    <w:name w:val="xl208"/>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customStyle="1">
    <w:name w:val="技术方案正文样式"/>
    <w:basedOn w:val="823"/>
    <w:qFormat/>
    <w:pPr>
      <w:ind w:firstLine="480"/>
      <w:spacing w:line="400" w:lineRule="exact"/>
    </w:pPr>
    <w:rPr>
      <w:rFonts w:ascii="宋体" w:hAnsi="宋体" w:cs="宋体"/>
      <w:sz w:val="24"/>
      <w:szCs w:val="21"/>
    </w:rPr>
  </w:style>
  <w:style w:type="paragraph" w:styleId="2017" w:customStyle="1">
    <w:name w:val="xl114"/>
    <w:basedOn w:val="823"/>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18" w:customStyle="1">
    <w:name w:val="xl82"/>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9" w:customStyle="1">
    <w:name w:val="xl231"/>
    <w:basedOn w:val="823"/>
    <w:qFormat/>
    <w:pPr>
      <w:jc w:val="left"/>
      <w:spacing w:before="100" w:beforeAutospacing="1" w:after="100" w:afterAutospacing="1"/>
      <w:shd w:val="clear" w:color="000000" w:fill="ffffff"/>
      <w:widowControl/>
    </w:pPr>
    <w:rPr>
      <w:rFonts w:ascii="Arial" w:hAnsi="Arial" w:cs="Arial"/>
      <w:sz w:val="20"/>
      <w:szCs w:val="20"/>
    </w:rPr>
  </w:style>
  <w:style w:type="paragraph" w:styleId="2020" w:customStyle="1">
    <w:name w:val="xl115"/>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1" w:customStyle="1">
    <w:name w:val="xl83"/>
    <w:basedOn w:val="823"/>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22" w:customStyle="1">
    <w:name w:val="xl240"/>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xl116"/>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4" w:customStyle="1">
    <w:name w:val="xl84"/>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5" w:customStyle="1">
    <w:name w:val="xl232"/>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6" w:customStyle="1">
    <w:name w:val="xl117"/>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7" w:customStyle="1">
    <w:name w:val="xl85"/>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28" w:customStyle="1">
    <w:name w:val="xl185"/>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9" w:customStyle="1">
    <w:name w:val="Char Char2 Char"/>
    <w:basedOn w:val="823"/>
    <w:qFormat/>
    <w:pPr>
      <w:ind w:left="390" w:hanging="390"/>
      <w:keepLines/>
      <w:keepNext/>
      <w:pageBreakBefore/>
      <w:tabs>
        <w:tab w:val="left" w:pos="390" w:leader="none"/>
      </w:tabs>
    </w:pPr>
    <w:rPr>
      <w:szCs w:val="20"/>
    </w:rPr>
  </w:style>
  <w:style w:type="paragraph" w:styleId="2030" w:customStyle="1">
    <w:name w:val="xl118"/>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1" w:customStyle="1">
    <w:name w:val="xl86"/>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2" w:customStyle="1">
    <w:name w:val="xl275"/>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xl119"/>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4" w:customStyle="1">
    <w:name w:val="xl87"/>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5" w:customStyle="1">
    <w:name w:val="xl212"/>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customStyle="1">
    <w:name w:val="样式 首行缩进:  2.25 字符"/>
    <w:basedOn w:val="823"/>
    <w:qFormat/>
    <w:pPr>
      <w:ind w:firstLine="225"/>
      <w:spacing w:line="360" w:lineRule="auto"/>
    </w:pPr>
    <w:rPr>
      <w:rFonts w:cs="宋体"/>
      <w:sz w:val="24"/>
      <w:szCs w:val="20"/>
    </w:rPr>
  </w:style>
  <w:style w:type="paragraph" w:styleId="2037" w:customStyle="1">
    <w:name w:val="xl120"/>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8" w:customStyle="1">
    <w:name w:val="xl88"/>
    <w:basedOn w:val="823"/>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9" w:customStyle="1">
    <w:name w:val="xl251"/>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0" w:customStyle="1">
    <w:name w:val="xl121"/>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1" w:customStyle="1">
    <w:name w:val="xl89"/>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2" w:customStyle="1">
    <w:name w:val="一级标题"/>
    <w:basedOn w:val="1088"/>
    <w:qFormat/>
    <w:pPr>
      <w:jc w:val="center"/>
      <w:keepNext w:val="0"/>
      <w:spacing w:line="360" w:lineRule="auto"/>
    </w:pPr>
    <w:rPr>
      <w:rFonts w:ascii="宋体" w:hAnsi="宋体" w:eastAsia="宋体"/>
      <w:b/>
      <w:sz w:val="32"/>
      <w:szCs w:val="28"/>
    </w:rPr>
  </w:style>
  <w:style w:type="paragraph" w:styleId="2043" w:customStyle="1">
    <w:name w:val="xl122"/>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customStyle="1">
    <w:name w:val="xl90"/>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5" w:customStyle="1">
    <w:name w:val="二级标题"/>
    <w:basedOn w:val="109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46" w:customStyle="1">
    <w:name w:val="xl123"/>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7" w:customStyle="1">
    <w:name w:val="xl91"/>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8" w:customStyle="1">
    <w:name w:val="04-标书-标题4"/>
    <w:basedOn w:val="823"/>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49" w:customStyle="1">
    <w:name w:val="xl124"/>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0" w:customStyle="1">
    <w:name w:val="xl92"/>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1" w:customStyle="1">
    <w:name w:val="xl125"/>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52" w:customStyle="1">
    <w:name w:val="xl93"/>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3" w:customStyle="1">
    <w:name w:val="xl126"/>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54" w:customStyle="1">
    <w:name w:val="xl94"/>
    <w:basedOn w:val="823"/>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55" w:customStyle="1">
    <w:name w:val="xl127"/>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56" w:customStyle="1">
    <w:name w:val="xl95"/>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7" w:customStyle="1">
    <w:name w:val="xl128"/>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8" w:customStyle="1">
    <w:name w:val="xl96"/>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9" w:customStyle="1">
    <w:name w:val="xl129"/>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0" w:customStyle="1">
    <w:name w:val="xl97"/>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1" w:customStyle="1">
    <w:name w:val="缺省文本"/>
    <w:basedOn w:val="823"/>
    <w:qFormat/>
    <w:pPr>
      <w:ind w:firstLine="200"/>
      <w:jc w:val="left"/>
      <w:spacing w:line="360" w:lineRule="auto"/>
    </w:pPr>
    <w:rPr>
      <w:sz w:val="24"/>
    </w:rPr>
  </w:style>
  <w:style w:type="paragraph" w:styleId="2062" w:customStyle="1">
    <w:name w:val="xl130"/>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63" w:customStyle="1">
    <w:name w:val="xl98"/>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4" w:customStyle="1">
    <w:name w:val="reader-word-layer"/>
    <w:basedOn w:val="823"/>
    <w:qFormat/>
    <w:pPr>
      <w:jc w:val="left"/>
      <w:spacing w:before="100" w:beforeAutospacing="1" w:after="100" w:afterAutospacing="1"/>
      <w:widowControl/>
    </w:pPr>
    <w:rPr>
      <w:rFonts w:ascii="宋体" w:hAnsi="宋体" w:cs="宋体"/>
      <w:sz w:val="24"/>
    </w:rPr>
  </w:style>
  <w:style w:type="paragraph" w:styleId="2065" w:customStyle="1">
    <w:name w:val="xl131"/>
    <w:basedOn w:val="823"/>
    <w:qFormat/>
    <w:pPr>
      <w:jc w:val="left"/>
      <w:spacing w:before="100" w:beforeAutospacing="1" w:after="100" w:afterAutospacing="1"/>
      <w:widowControl/>
    </w:pPr>
    <w:rPr>
      <w:rFonts w:ascii="宋体" w:hAnsi="宋体" w:cs="宋体"/>
      <w:sz w:val="24"/>
    </w:rPr>
  </w:style>
  <w:style w:type="paragraph" w:styleId="2066" w:customStyle="1">
    <w:name w:val="xl99"/>
    <w:basedOn w:val="8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7" w:customStyle="1">
    <w:name w:val="xl132"/>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8" w:customStyle="1">
    <w:name w:val="xl100"/>
    <w:basedOn w:val="823"/>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9" w:customStyle="1">
    <w:name w:val="xl133"/>
    <w:basedOn w:val="823"/>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70" w:customStyle="1">
    <w:name w:val="xl101"/>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1" w:customStyle="1">
    <w:name w:val="正文 首行缩进:  2 字符 Char"/>
    <w:basedOn w:val="823"/>
    <w:qFormat/>
    <w:pPr>
      <w:ind w:firstLine="480"/>
      <w:spacing w:line="360" w:lineRule="auto"/>
    </w:pPr>
    <w:rPr>
      <w:rFonts w:cs="宋体"/>
      <w:sz w:val="24"/>
      <w:szCs w:val="20"/>
    </w:rPr>
  </w:style>
  <w:style w:type="paragraph" w:styleId="2072" w:customStyle="1">
    <w:name w:val="xl134"/>
    <w:basedOn w:val="823"/>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73" w:customStyle="1">
    <w:name w:val="xl102"/>
    <w:basedOn w:val="823"/>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4" w:customStyle="1">
    <w:name w:val="xl136"/>
    <w:basedOn w:val="823"/>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5" w:customStyle="1">
    <w:name w:val="xl104"/>
    <w:basedOn w:val="823"/>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6" w:customStyle="1">
    <w:name w:val="xl248"/>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7" w:customStyle="1">
    <w:name w:val="xl138"/>
    <w:basedOn w:val="823"/>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8" w:customStyle="1">
    <w:name w:val="xl106"/>
    <w:basedOn w:val="8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9" w:customStyle="1">
    <w:name w:val="xl175"/>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0" w:customStyle="1">
    <w:name w:val="_Style 1"/>
    <w:basedOn w:val="823"/>
    <w:uiPriority w:val="99"/>
    <w:qFormat/>
    <w:pPr>
      <w:ind w:firstLine="420"/>
      <w:jc w:val="left"/>
      <w:spacing w:line="400" w:lineRule="exact"/>
    </w:pPr>
    <w:rPr>
      <w:rFonts w:ascii="Calibri" w:hAnsi="Calibri" w:eastAsia="仿宋_GB2312"/>
      <w:sz w:val="24"/>
      <w:szCs w:val="22"/>
    </w:rPr>
  </w:style>
  <w:style w:type="paragraph" w:styleId="2081" w:customStyle="1">
    <w:name w:val="xl110"/>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2" w:customStyle="1">
    <w:name w:val="xl283"/>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3" w:customStyle="1">
    <w:name w:val="xl135"/>
    <w:basedOn w:val="823"/>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84" w:customStyle="1">
    <w:name w:val="xl188"/>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中等深浅网格 21"/>
    <w:qFormat/>
    <w:pPr>
      <w:jc w:val="both"/>
      <w:widowControl w:val="off"/>
    </w:pPr>
    <w:rPr>
      <w:rFonts w:ascii="Calibri" w:hAnsi="Calibri"/>
      <w:sz w:val="21"/>
      <w:szCs w:val="22"/>
    </w:rPr>
  </w:style>
  <w:style w:type="paragraph" w:styleId="2086" w:customStyle="1">
    <w:name w:val="表头"/>
    <w:basedOn w:val="823"/>
    <w:qFormat/>
    <w:pPr>
      <w:jc w:val="center"/>
      <w:spacing w:line="360" w:lineRule="auto"/>
    </w:pPr>
    <w:rPr>
      <w:rFonts w:ascii="Calibri" w:hAnsi="Calibri" w:cs="宋体"/>
      <w:b/>
      <w:bCs/>
      <w:color w:val="000000"/>
      <w:szCs w:val="20"/>
    </w:rPr>
  </w:style>
  <w:style w:type="paragraph" w:styleId="2087" w:customStyle="1">
    <w:name w:val="样式 标题 2标题 2 Char Char子子系统子系统1子系统2子系统3子系统4子系统11子系统21子系统..."/>
    <w:basedOn w:val="1090"/>
    <w:qFormat/>
    <w:pPr>
      <w:ind w:left="786" w:hanging="360"/>
      <w:jc w:val="both"/>
      <w:spacing w:before="0" w:after="0" w:line="240" w:lineRule="auto"/>
      <w:tabs>
        <w:tab w:val="left" w:pos="360" w:leader="none"/>
      </w:tabs>
    </w:pPr>
    <w:rPr>
      <w:rFonts w:ascii="Arial" w:eastAsia="黑体"/>
      <w:sz w:val="30"/>
    </w:rPr>
  </w:style>
  <w:style w:type="paragraph" w:styleId="2088" w:customStyle="1">
    <w:name w:val="居中图片"/>
    <w:basedOn w:val="823"/>
    <w:qFormat/>
    <w:pPr>
      <w:jc w:val="center"/>
    </w:pPr>
    <w:rPr>
      <w:rFonts w:ascii="Calibri" w:hAnsi="Calibri" w:eastAsia="仿宋"/>
      <w:sz w:val="28"/>
      <w:szCs w:val="21"/>
    </w:rPr>
  </w:style>
  <w:style w:type="paragraph" w:styleId="2089" w:customStyle="1">
    <w:name w:val="01-标书-标题1"/>
    <w:next w:val="823"/>
    <w:qFormat/>
    <w:pPr>
      <w:ind w:left="425" w:hanging="425"/>
      <w:spacing w:line="360" w:lineRule="auto"/>
      <w:tabs>
        <w:tab w:val="left" w:pos="425" w:leader="none"/>
      </w:tabs>
      <w:outlineLvl w:val="0"/>
    </w:pPr>
    <w:rPr>
      <w:rFonts w:ascii="黑体" w:hAnsi="宋体" w:eastAsia="黑体"/>
      <w:sz w:val="44"/>
      <w:szCs w:val="32"/>
    </w:rPr>
  </w:style>
  <w:style w:type="paragraph" w:styleId="2090"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91"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92" w:customStyle="1">
    <w:name w:val="xl304"/>
    <w:basedOn w:val="82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93" w:customStyle="1">
    <w:name w:val="正文文本缩进 32"/>
    <w:basedOn w:val="823"/>
    <w:qFormat/>
    <w:pPr>
      <w:ind w:left="520" w:firstLine="425"/>
      <w:jc w:val="center"/>
    </w:pPr>
    <w:rPr>
      <w:rFonts w:ascii="方正行楷简体" w:hAnsi="Arial" w:eastAsia="方正行楷简体"/>
      <w:sz w:val="36"/>
      <w:szCs w:val="20"/>
    </w:rPr>
  </w:style>
  <w:style w:type="paragraph" w:styleId="2094" w:customStyle="1">
    <w:name w:val="xl202"/>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正文文本缩进 21"/>
    <w:basedOn w:val="823"/>
    <w:qFormat/>
    <w:pPr>
      <w:ind w:firstLine="560"/>
      <w:spacing w:line="520" w:lineRule="exact"/>
    </w:pPr>
    <w:rPr>
      <w:rFonts w:ascii="楷体_GB2312" w:eastAsia="楷体_GB2312"/>
      <w:sz w:val="28"/>
      <w:szCs w:val="28"/>
    </w:rPr>
  </w:style>
  <w:style w:type="paragraph" w:styleId="2096" w:customStyle="1">
    <w:name w:val="Char Char3 Char Char Char Char"/>
    <w:basedOn w:val="823"/>
    <w:qFormat/>
    <w:pPr>
      <w:jc w:val="left"/>
      <w:spacing w:after="160" w:line="240" w:lineRule="exact"/>
      <w:widowControl/>
    </w:pPr>
    <w:rPr>
      <w:rFonts w:ascii="Verdana" w:hAnsi="Verdana"/>
      <w:sz w:val="20"/>
      <w:szCs w:val="20"/>
      <w:lang w:eastAsia="en-US"/>
    </w:rPr>
  </w:style>
  <w:style w:type="paragraph" w:styleId="2097" w:customStyle="1">
    <w:name w:val="目录标题"/>
    <w:next w:val="1292"/>
    <w:qFormat/>
    <w:pPr>
      <w:jc w:val="center"/>
      <w:spacing w:before="240" w:after="120"/>
    </w:pPr>
    <w:rPr>
      <w:rFonts w:ascii="Calibri" w:hAnsi="Calibri" w:eastAsia="华文新魏"/>
      <w:sz w:val="44"/>
      <w:szCs w:val="24"/>
    </w:rPr>
  </w:style>
  <w:style w:type="paragraph" w:styleId="2098" w:customStyle="1">
    <w:name w:val="xl168"/>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封面标准代替信息"/>
    <w:basedOn w:val="1722"/>
    <w:qFormat/>
    <w:pPr>
      <w:spacing w:before="57"/>
      <w:framePr w:wrap="around"/>
    </w:pPr>
    <w:rPr>
      <w:rFonts w:ascii="宋体"/>
      <w:sz w:val="21"/>
    </w:rPr>
  </w:style>
  <w:style w:type="paragraph" w:styleId="2100" w:customStyle="1">
    <w:name w:val="xl245"/>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1" w:customStyle="1">
    <w:name w:val="DT T-Body"/>
    <w:qFormat/>
    <w:pPr>
      <w:spacing w:before="60" w:after="60" w:line="300" w:lineRule="auto"/>
    </w:pPr>
    <w:rPr>
      <w:rFonts w:ascii="Trebuchet MS" w:hAnsi="Trebuchet MS"/>
      <w:szCs w:val="18"/>
      <w:lang w:val="en-GB"/>
    </w:rPr>
  </w:style>
  <w:style w:type="paragraph" w:styleId="2102" w:customStyle="1">
    <w:name w:val="xl254"/>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customStyle="1">
    <w:name w:val="xl181"/>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4" w:customStyle="1">
    <w:name w:val="xl290"/>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5" w:customStyle="1">
    <w:name w:val="样式 小四 首行缩进:  0.74 厘米"/>
    <w:basedOn w:val="823"/>
    <w:qFormat/>
    <w:pPr>
      <w:ind w:firstLine="420"/>
      <w:spacing w:line="360" w:lineRule="auto"/>
    </w:pPr>
    <w:rPr>
      <w:rFonts w:cs="宋体"/>
      <w:sz w:val="24"/>
      <w:szCs w:val="20"/>
    </w:rPr>
  </w:style>
  <w:style w:type="paragraph" w:styleId="2106" w:customStyle="1">
    <w:name w:val="正文文本缩进 22"/>
    <w:basedOn w:val="823"/>
    <w:qFormat/>
    <w:pPr>
      <w:ind w:firstLine="560"/>
      <w:spacing w:line="520" w:lineRule="exact"/>
    </w:pPr>
    <w:rPr>
      <w:rFonts w:ascii="楷体_GB2312" w:eastAsia="楷体_GB2312"/>
      <w:sz w:val="28"/>
      <w:szCs w:val="28"/>
    </w:rPr>
  </w:style>
  <w:style w:type="paragraph" w:styleId="2107" w:customStyle="1">
    <w:name w:val="xl260"/>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8" w:customStyle="1">
    <w:name w:val="正文文本缩进 31"/>
    <w:basedOn w:val="823"/>
    <w:qFormat/>
    <w:pPr>
      <w:ind w:left="520" w:firstLine="425"/>
      <w:jc w:val="center"/>
    </w:pPr>
    <w:rPr>
      <w:rFonts w:ascii="方正行楷简体" w:hAnsi="Arial" w:eastAsia="方正行楷简体"/>
      <w:sz w:val="36"/>
      <w:szCs w:val="20"/>
    </w:rPr>
  </w:style>
  <w:style w:type="paragraph" w:styleId="2109" w:customStyle="1">
    <w:name w:val="DLP正文"/>
    <w:basedOn w:val="823"/>
    <w:qFormat/>
    <w:pPr>
      <w:ind w:firstLine="473"/>
    </w:pPr>
    <w:rPr>
      <w:rFonts w:hAnsi="宋体"/>
      <w:szCs w:val="22"/>
    </w:rPr>
  </w:style>
  <w:style w:type="paragraph" w:styleId="2110" w:customStyle="1">
    <w:name w:val="xl142"/>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1" w:customStyle="1">
    <w:name w:val="xl149"/>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2" w:customStyle="1">
    <w:name w:val="封面一致性程度标识"/>
    <w:qFormat/>
    <w:pPr>
      <w:jc w:val="center"/>
      <w:spacing w:before="440" w:line="400" w:lineRule="exact"/>
    </w:pPr>
    <w:rPr>
      <w:rFonts w:ascii="宋体"/>
      <w:sz w:val="28"/>
    </w:rPr>
  </w:style>
  <w:style w:type="paragraph" w:styleId="2113" w:customStyle="1">
    <w:name w:val="xl294"/>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4" w:customStyle="1">
    <w:name w:val="xl250"/>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5" w:customStyle="1">
    <w:name w:val="正文图标题"/>
    <w:next w:val="1187"/>
    <w:qFormat/>
    <w:pPr>
      <w:jc w:val="center"/>
    </w:pPr>
    <w:rPr>
      <w:rFonts w:ascii="黑体" w:eastAsia="黑体"/>
      <w:sz w:val="21"/>
    </w:rPr>
  </w:style>
  <w:style w:type="paragraph" w:styleId="2116" w:customStyle="1">
    <w:name w:val="文本块1"/>
    <w:basedOn w:val="823"/>
    <w:qFormat/>
    <w:pPr>
      <w:ind w:left="630" w:right="630"/>
      <w:jc w:val="center"/>
    </w:pPr>
    <w:rPr>
      <w:rFonts w:ascii="宋体"/>
      <w:b/>
      <w:sz w:val="32"/>
    </w:rPr>
  </w:style>
  <w:style w:type="paragraph" w:styleId="2117" w:customStyle="1">
    <w:name w:val="xl277"/>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8" w:customStyle="1">
    <w:name w:val="xl263"/>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9" w:customStyle="1">
    <w:name w:val="xl243"/>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0" w:customStyle="1">
    <w:name w:val="xl229"/>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customStyle="1">
    <w:name w:val="_Style 2"/>
    <w:basedOn w:val="823"/>
    <w:uiPriority w:val="34"/>
    <w:qFormat/>
    <w:pPr>
      <w:ind w:firstLine="420"/>
    </w:pPr>
    <w:rPr>
      <w:rFonts w:ascii="Calibri" w:hAnsi="Calibri"/>
      <w:szCs w:val="22"/>
    </w:rPr>
  </w:style>
  <w:style w:type="paragraph" w:styleId="2122" w:customStyle="1">
    <w:name w:val="xl318"/>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3" w:customStyle="1">
    <w:name w:val="li_正文"/>
    <w:basedOn w:val="823"/>
    <w:qFormat/>
    <w:pPr>
      <w:ind w:firstLine="560"/>
      <w:spacing w:line="360" w:lineRule="auto"/>
    </w:pPr>
    <w:rPr>
      <w:rFonts w:ascii="仿宋_GB2312" w:eastAsia="仿宋_GB2312"/>
      <w:sz w:val="28"/>
      <w:szCs w:val="28"/>
    </w:rPr>
  </w:style>
  <w:style w:type="paragraph" w:styleId="2124" w:customStyle="1">
    <w:name w:val="xl209"/>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5" w:customStyle="1">
    <w:name w:val="xl274"/>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xl272"/>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7" w:customStyle="1">
    <w:name w:val="附录表标题"/>
    <w:next w:val="1187"/>
    <w:qFormat/>
    <w:pPr>
      <w:jc w:val="center"/>
    </w:pPr>
    <w:rPr>
      <w:rFonts w:ascii="黑体" w:eastAsia="黑体"/>
      <w:sz w:val="21"/>
    </w:rPr>
  </w:style>
  <w:style w:type="paragraph" w:styleId="2128" w:customStyle="1">
    <w:name w:val="xl148"/>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xl155"/>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0" w:customStyle="1">
    <w:name w:val="xl210"/>
    <w:basedOn w:val="823"/>
    <w:qFormat/>
    <w:pPr>
      <w:jc w:val="left"/>
      <w:spacing w:before="100" w:beforeAutospacing="1" w:after="100" w:afterAutospacing="1"/>
      <w:shd w:val="clear" w:color="000000" w:fill="ffffff"/>
      <w:widowControl/>
    </w:pPr>
    <w:rPr>
      <w:rFonts w:ascii="Arial" w:hAnsi="Arial" w:cs="Arial"/>
      <w:sz w:val="20"/>
      <w:szCs w:val="20"/>
    </w:rPr>
  </w:style>
  <w:style w:type="paragraph" w:styleId="2131" w:customStyle="1">
    <w:name w:val="正文缩进1"/>
    <w:basedOn w:val="823"/>
    <w:qFormat/>
    <w:pPr>
      <w:ind w:firstLine="420"/>
    </w:pPr>
    <w:rPr>
      <w:szCs w:val="20"/>
    </w:rPr>
  </w:style>
  <w:style w:type="paragraph" w:styleId="2132" w:customStyle="1">
    <w:name w:val="xl278"/>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3" w:customStyle="1">
    <w:name w:val="TOC 标题12"/>
    <w:basedOn w:val="1088"/>
    <w:next w:val="82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34" w:customStyle="1">
    <w:name w:val="xl143"/>
    <w:basedOn w:val="8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5" w:customStyle="1">
    <w:name w:val="xl314"/>
    <w:basedOn w:val="82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36" w:customStyle="1">
    <w:name w:val="Char Char Char"/>
    <w:basedOn w:val="823"/>
    <w:qFormat/>
    <w:pPr>
      <w:ind w:hanging="425"/>
      <w:keepNext/>
      <w:spacing w:before="80" w:after="80"/>
      <w:widowControl/>
      <w:tabs>
        <w:tab w:val="left" w:pos="425" w:leader="none"/>
      </w:tabs>
    </w:pPr>
    <w:rPr>
      <w:rFonts w:ascii="Arial" w:hAnsi="Arial" w:cs="Arial"/>
      <w:sz w:val="20"/>
      <w:szCs w:val="20"/>
    </w:rPr>
  </w:style>
  <w:style w:type="paragraph" w:styleId="2137" w:customStyle="1">
    <w:name w:val="xl230"/>
    <w:basedOn w:val="8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8" w:customStyle="1">
    <w:name w:val="四号正文"/>
    <w:basedOn w:val="823"/>
    <w:qFormat/>
    <w:pPr>
      <w:ind w:firstLine="560"/>
      <w:spacing w:line="360" w:lineRule="auto"/>
    </w:pPr>
    <w:rPr>
      <w:sz w:val="28"/>
      <w:szCs w:val="28"/>
    </w:rPr>
  </w:style>
  <w:style w:type="paragraph" w:styleId="2139" w:customStyle="1">
    <w:name w:val="标题1"/>
    <w:basedOn w:val="823"/>
    <w:next w:val="8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40" w:customStyle="1">
    <w:name w:val="五号字体"/>
    <w:basedOn w:val="823"/>
    <w:qFormat/>
    <w:pPr>
      <w:jc w:val="center"/>
    </w:pPr>
  </w:style>
  <w:style w:type="paragraph" w:styleId="2141" w:customStyle="1">
    <w:name w:val="字母编号列项（一级）"/>
    <w:qFormat/>
    <w:pPr>
      <w:ind w:left="840" w:hanging="420"/>
      <w:jc w:val="both"/>
    </w:pPr>
    <w:rPr>
      <w:rFonts w:ascii="宋体"/>
      <w:sz w:val="21"/>
    </w:rPr>
  </w:style>
  <w:style w:type="paragraph" w:styleId="2142" w:customStyle="1">
    <w:name w:val="msonormal"/>
    <w:basedOn w:val="823"/>
    <w:qFormat/>
    <w:pPr>
      <w:jc w:val="left"/>
      <w:spacing w:before="100" w:beforeAutospacing="1" w:after="100" w:afterAutospacing="1" w:line="360" w:lineRule="auto"/>
      <w:widowControl/>
    </w:pPr>
    <w:rPr>
      <w:rFonts w:ascii="宋体" w:hAnsi="宋体" w:cs="宋体"/>
      <w:sz w:val="24"/>
    </w:rPr>
  </w:style>
  <w:style w:type="paragraph" w:styleId="2143" w:customStyle="1">
    <w:name w:val="简单回函地址"/>
    <w:basedOn w:val="823"/>
    <w:qFormat/>
    <w:pPr>
      <w:tabs>
        <w:tab w:val="left" w:pos="1140" w:leader="none"/>
      </w:tabs>
    </w:pPr>
  </w:style>
  <w:style w:type="paragraph" w:styleId="2144" w:customStyle="1">
    <w:name w:val="TOC 标题111"/>
    <w:basedOn w:val="1088"/>
    <w:next w:val="82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45" w:customStyle="1">
    <w:name w:val="Char Char111"/>
    <w:basedOn w:val="823"/>
    <w:uiPriority w:val="99"/>
    <w:semiHidden/>
    <w:qFormat/>
    <w:pPr>
      <w:jc w:val="left"/>
      <w:spacing w:after="160" w:line="240" w:lineRule="exact"/>
      <w:widowControl/>
    </w:pPr>
    <w:rPr>
      <w:rFonts w:ascii="Verdana" w:hAnsi="Verdana"/>
      <w:sz w:val="20"/>
      <w:lang w:eastAsia="en-US"/>
    </w:rPr>
  </w:style>
  <w:style w:type="paragraph" w:styleId="2146" w:customStyle="1">
    <w:name w:val="TOC 71"/>
    <w:basedOn w:val="823"/>
    <w:next w:val="823"/>
    <w:uiPriority w:val="39"/>
    <w:qFormat/>
    <w:pPr>
      <w:ind w:left="2520"/>
    </w:pPr>
    <w:rPr>
      <w:rFonts w:ascii="Calibri" w:hAnsi="Calibri"/>
      <w:szCs w:val="22"/>
    </w:rPr>
  </w:style>
  <w:style w:type="paragraph" w:styleId="2147" w:customStyle="1">
    <w:name w:val="paragraphindent"/>
    <w:basedOn w:val="823"/>
    <w:qFormat/>
    <w:pPr>
      <w:ind w:firstLine="480"/>
      <w:jc w:val="left"/>
      <w:spacing w:before="100" w:beforeAutospacing="1" w:after="100" w:afterAutospacing="1"/>
      <w:widowControl/>
    </w:pPr>
    <w:rPr>
      <w:rFonts w:ascii="宋体" w:hAnsi="宋体" w:cs="宋体"/>
      <w:sz w:val="24"/>
    </w:rPr>
  </w:style>
  <w:style w:type="paragraph" w:styleId="2148" w:customStyle="1">
    <w:name w:val="助手文本"/>
    <w:basedOn w:val="823"/>
    <w:qFormat/>
    <w:pPr>
      <w:ind w:left="14" w:firstLine="434"/>
      <w:spacing w:line="360" w:lineRule="auto"/>
    </w:pPr>
    <w:rPr>
      <w:rFonts w:ascii="楷体_GB2312" w:eastAsia="楷体_GB2312"/>
      <w:sz w:val="24"/>
      <w:szCs w:val="20"/>
      <w:u w:val="single"/>
    </w:rPr>
  </w:style>
  <w:style w:type="paragraph" w:styleId="2149" w:customStyle="1">
    <w:name w:val="正文无缩进"/>
    <w:basedOn w:val="823"/>
    <w:qFormat/>
    <w:pPr>
      <w:jc w:val="center"/>
      <w:spacing w:line="300" w:lineRule="auto"/>
    </w:pPr>
    <w:rPr>
      <w:rFonts w:ascii="宋体" w:hAnsi="宋体"/>
      <w:sz w:val="24"/>
    </w:rPr>
  </w:style>
  <w:style w:type="paragraph" w:styleId="2150" w:customStyle="1">
    <w:name w:val="Char Char1 Char Char Char Char Char Char"/>
    <w:basedOn w:val="823"/>
    <w:qFormat/>
    <w:pPr>
      <w:jc w:val="left"/>
      <w:spacing w:after="160" w:line="240" w:lineRule="exact"/>
      <w:widowControl/>
    </w:pPr>
    <w:rPr>
      <w:rFonts w:ascii="Verdana" w:hAnsi="Verdana" w:eastAsia="仿宋_GB2312"/>
      <w:sz w:val="24"/>
      <w:szCs w:val="20"/>
      <w:lang w:eastAsia="en-US"/>
    </w:rPr>
  </w:style>
  <w:style w:type="paragraph" w:styleId="2151" w:customStyle="1">
    <w:name w:val="È±Ê¡ÎÄ±¾"/>
    <w:basedOn w:val="823"/>
    <w:qFormat/>
    <w:pPr>
      <w:jc w:val="left"/>
      <w:widowControl/>
    </w:pPr>
    <w:rPr>
      <w:sz w:val="24"/>
      <w:szCs w:val="20"/>
    </w:rPr>
  </w:style>
  <w:style w:type="paragraph" w:styleId="2152" w:customStyle="1">
    <w:name w:val="14_black"/>
    <w:basedOn w:val="823"/>
    <w:qFormat/>
    <w:pPr>
      <w:jc w:val="left"/>
      <w:spacing w:before="100" w:beforeAutospacing="1" w:after="100" w:afterAutospacing="1"/>
      <w:widowControl/>
    </w:pPr>
    <w:rPr>
      <w:rFonts w:ascii="宋体" w:hAnsi="宋体" w:cs="宋体"/>
      <w:color w:val="000000"/>
      <w:sz w:val="23"/>
      <w:szCs w:val="23"/>
    </w:rPr>
  </w:style>
  <w:style w:type="paragraph" w:styleId="2153" w:customStyle="1">
    <w:name w:val="Char Char Char Char"/>
    <w:basedOn w:val="876"/>
    <w:qFormat/>
    <w:pPr>
      <w:ind w:firstLine="454"/>
      <w:jc w:val="left"/>
      <w:shd w:val="clear" w:color="auto" w:fill="000080"/>
      <w:widowControl/>
    </w:pPr>
    <w:rPr>
      <w:rFonts w:ascii="Tahoma" w:hAnsi="Tahoma" w:cs="宋体"/>
      <w:sz w:val="21"/>
      <w:szCs w:val="20"/>
    </w:rPr>
  </w:style>
  <w:style w:type="paragraph" w:styleId="2154" w:customStyle="1">
    <w:name w:val="封面标准文稿编辑信息"/>
    <w:qFormat/>
    <w:pPr>
      <w:jc w:val="center"/>
      <w:spacing w:before="180" w:line="180" w:lineRule="exact"/>
    </w:pPr>
    <w:rPr>
      <w:rFonts w:ascii="宋体"/>
      <w:sz w:val="21"/>
    </w:rPr>
  </w:style>
  <w:style w:type="paragraph" w:styleId="2155" w:customStyle="1">
    <w:name w:val="目次、索引正文"/>
    <w:qFormat/>
    <w:pPr>
      <w:jc w:val="both"/>
      <w:spacing w:line="320" w:lineRule="exact"/>
    </w:pPr>
    <w:rPr>
      <w:rFonts w:ascii="宋体"/>
      <w:sz w:val="21"/>
    </w:rPr>
  </w:style>
  <w:style w:type="paragraph" w:styleId="2156" w:customStyle="1">
    <w:name w:val="其他标准称谓"/>
    <w:qFormat/>
    <w:pPr>
      <w:jc w:val="both"/>
      <w:spacing w:line="0" w:lineRule="atLeast"/>
    </w:pPr>
    <w:rPr>
      <w:rFonts w:ascii="黑体" w:hAnsi="宋体" w:eastAsia="黑体"/>
      <w:sz w:val="52"/>
    </w:rPr>
  </w:style>
  <w:style w:type="paragraph" w:styleId="2157" w:customStyle="1">
    <w:name w:val="四级无标题条"/>
    <w:basedOn w:val="823"/>
    <w:qFormat/>
    <w:pPr>
      <w:ind w:left="2520" w:hanging="420"/>
    </w:pPr>
  </w:style>
  <w:style w:type="paragraph" w:styleId="2158" w:customStyle="1">
    <w:name w:val="五级无标题条"/>
    <w:basedOn w:val="823"/>
    <w:qFormat/>
    <w:pPr>
      <w:ind w:left="2940" w:hanging="420"/>
    </w:pPr>
  </w:style>
  <w:style w:type="paragraph" w:styleId="2159" w:customStyle="1">
    <w:name w:val="正文表标题"/>
    <w:next w:val="1187"/>
    <w:qFormat/>
    <w:pPr>
      <w:ind w:left="1740" w:hanging="420"/>
      <w:jc w:val="center"/>
    </w:pPr>
    <w:rPr>
      <w:rFonts w:ascii="黑体" w:eastAsia="黑体"/>
      <w:sz w:val="21"/>
    </w:rPr>
  </w:style>
  <w:style w:type="paragraph" w:styleId="2160" w:customStyle="1">
    <w:name w:val="我的图片"/>
    <w:basedOn w:val="823"/>
    <w:next w:val="1480"/>
    <w:qFormat/>
    <w:pPr>
      <w:jc w:val="center"/>
      <w:spacing w:line="360" w:lineRule="auto"/>
      <w:widowControl/>
    </w:pPr>
    <w:rPr>
      <w:rFonts w:ascii="Arial" w:hAnsi="Arial" w:eastAsia="楷体_GB2312"/>
      <w:sz w:val="24"/>
    </w:rPr>
  </w:style>
  <w:style w:type="paragraph" w:styleId="2161" w:customStyle="1">
    <w:name w:val="1 Char Char Char Char"/>
    <w:basedOn w:val="823"/>
    <w:qFormat/>
    <w:rPr>
      <w:rFonts w:ascii="Tahoma" w:hAnsi="Tahoma"/>
      <w:sz w:val="24"/>
      <w:szCs w:val="20"/>
    </w:rPr>
  </w:style>
  <w:style w:type="paragraph" w:styleId="2162" w:customStyle="1">
    <w:name w:val="NAP Normal"/>
    <w:basedOn w:val="823"/>
    <w:qFormat/>
    <w:pPr>
      <w:spacing w:line="240" w:lineRule="exact"/>
    </w:pPr>
    <w:rPr>
      <w:sz w:val="22"/>
      <w:szCs w:val="20"/>
    </w:rPr>
  </w:style>
  <w:style w:type="paragraph" w:styleId="2163" w:customStyle="1">
    <w:name w:val="样式 标题 2第一章 标题 2Heading 2 HiddenHeading 2 CCBSH2h22nd level..."/>
    <w:basedOn w:val="109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64" w:customStyle="1">
    <w:name w:val="Char Char Char Char Char Char Char Char Char Char"/>
    <w:basedOn w:val="1096"/>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65" w:customStyle="1">
    <w:name w:val="zn4"/>
    <w:basedOn w:val="1558"/>
    <w:next w:val="1094"/>
    <w:qFormat/>
    <w:pPr>
      <w:ind w:left="851" w:hanging="851"/>
      <w:tabs>
        <w:tab w:val="clear" w:pos="1069" w:leader="none"/>
        <w:tab w:val="left" w:pos="1080" w:leader="none"/>
      </w:tabs>
      <w:outlineLvl w:val="3"/>
    </w:pPr>
    <w:rPr>
      <w:lang w:val="zh-CN"/>
    </w:rPr>
  </w:style>
  <w:style w:type="paragraph" w:styleId="2166" w:customStyle="1">
    <w:name w:val="图表"/>
    <w:basedOn w:val="823"/>
    <w:uiPriority w:val="99"/>
    <w:qFormat/>
    <w:pPr>
      <w:ind w:firstLine="200"/>
      <w:jc w:val="center"/>
      <w:spacing w:line="360" w:lineRule="auto"/>
    </w:pPr>
    <w:rPr>
      <w:rFonts w:ascii="方正仿宋_GBK" w:hAnsi="方正仿宋_GBK" w:eastAsia="方正仿宋_GBK"/>
      <w:sz w:val="32"/>
      <w:szCs w:val="22"/>
    </w:rPr>
  </w:style>
  <w:style w:type="paragraph" w:styleId="2167" w:customStyle="1">
    <w:name w:val="图释"/>
    <w:basedOn w:val="823"/>
    <w:uiPriority w:val="99"/>
    <w:qFormat/>
    <w:pPr>
      <w:ind w:firstLine="200"/>
      <w:jc w:val="center"/>
      <w:spacing w:line="560" w:lineRule="exact"/>
    </w:pPr>
    <w:rPr>
      <w:rFonts w:ascii="方正仿宋_GBK" w:hAnsi="方正仿宋_GBK" w:eastAsia="方正楷体_GBK"/>
      <w:sz w:val="28"/>
      <w:szCs w:val="22"/>
    </w:rPr>
  </w:style>
  <w:style w:type="paragraph" w:styleId="2168" w:customStyle="1">
    <w:name w:val="修订1"/>
    <w:uiPriority w:val="99"/>
    <w:semiHidden/>
    <w:qFormat/>
    <w:rPr>
      <w:rFonts w:eastAsia="仿宋"/>
      <w:sz w:val="28"/>
      <w:szCs w:val="24"/>
    </w:rPr>
  </w:style>
  <w:style w:type="paragraph" w:styleId="2169" w:customStyle="1">
    <w:name w:val="五号正文项目（标准）"/>
    <w:basedOn w:val="823"/>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70" w:customStyle="1">
    <w:name w:val="序列1"/>
    <w:basedOn w:val="823"/>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71" w:customStyle="1">
    <w:name w:val="标题8"/>
    <w:basedOn w:val="1098"/>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72" w:customStyle="1">
    <w:name w:val="wx正文+标号"/>
    <w:basedOn w:val="823"/>
    <w:semiHidden/>
    <w:qFormat/>
    <w:pPr>
      <w:ind w:left="510" w:hanging="340"/>
      <w:spacing w:line="360" w:lineRule="auto"/>
      <w:tabs>
        <w:tab w:val="left" w:pos="510" w:leader="none"/>
      </w:tabs>
    </w:pPr>
    <w:rPr>
      <w:rFonts w:cs="宋体"/>
      <w:sz w:val="24"/>
      <w:szCs w:val="20"/>
    </w:rPr>
  </w:style>
  <w:style w:type="paragraph" w:styleId="2173" w:customStyle="1">
    <w:name w:val="text-center"/>
    <w:basedOn w:val="823"/>
    <w:qFormat/>
    <w:pPr>
      <w:jc w:val="center"/>
      <w:spacing w:after="150"/>
      <w:widowControl/>
    </w:pPr>
    <w:rPr>
      <w:rFonts w:ascii="宋体" w:hAnsi="宋体" w:cs="宋体"/>
      <w:sz w:val="24"/>
    </w:rPr>
  </w:style>
  <w:style w:type="paragraph" w:styleId="2174" w:customStyle="1">
    <w:name w:val="faqa"/>
    <w:basedOn w:val="823"/>
    <w:qFormat/>
    <w:pPr>
      <w:jc w:val="left"/>
      <w:spacing w:after="150"/>
      <w:widowControl/>
    </w:pPr>
    <w:rPr>
      <w:rFonts w:ascii="微软雅黑" w:hAnsi="微软雅黑" w:eastAsia="微软雅黑" w:cs="宋体"/>
      <w:b/>
      <w:bCs/>
      <w:sz w:val="27"/>
      <w:szCs w:val="27"/>
    </w:rPr>
  </w:style>
  <w:style w:type="paragraph" w:styleId="2175" w:customStyle="1">
    <w:name w:val="样式 标题 55l4H5h5Second Subheading + 段前: 0.5 行 段后: 0.5 行 行距:..."/>
    <w:basedOn w:val="1096"/>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76" w:customStyle="1">
    <w:name w:val="Test2"/>
    <w:basedOn w:val="109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77" w:customStyle="1">
    <w:name w:val="正文编号项"/>
    <w:basedOn w:val="886"/>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78" w:customStyle="1">
    <w:name w:val="正文文本2"/>
    <w:basedOn w:val="823"/>
    <w:uiPriority w:val="99"/>
    <w:qFormat/>
    <w:pPr>
      <w:jc w:val="left"/>
      <w:spacing w:after="120" w:line="288" w:lineRule="auto"/>
      <w:widowControl/>
    </w:pPr>
    <w:rPr>
      <w:rFonts w:ascii="Verdana" w:hAnsi="Verdana"/>
      <w:sz w:val="24"/>
      <w:szCs w:val="20"/>
      <w:lang w:eastAsia="en-US"/>
    </w:rPr>
  </w:style>
  <w:style w:type="paragraph" w:styleId="2179" w:customStyle="1">
    <w:name w:val="Char21"/>
    <w:basedOn w:val="823"/>
    <w:qFormat/>
    <w:rPr>
      <w:rFonts w:ascii="仿宋_GB2312" w:eastAsia="仿宋_GB2312"/>
      <w:b/>
      <w:sz w:val="32"/>
      <w:szCs w:val="32"/>
    </w:rPr>
  </w:style>
  <w:style w:type="paragraph" w:styleId="2180" w:customStyle="1">
    <w:name w:val="Char1 Char Char Char21"/>
    <w:basedOn w:val="823"/>
    <w:qFormat/>
    <w:rPr>
      <w:rFonts w:ascii="Tahoma" w:hAnsi="Tahoma"/>
      <w:sz w:val="24"/>
      <w:szCs w:val="20"/>
    </w:rPr>
  </w:style>
  <w:style w:type="paragraph" w:styleId="2181" w:customStyle="1">
    <w:name w:val="Char Char12"/>
    <w:basedOn w:val="823"/>
    <w:qFormat/>
    <w:pPr>
      <w:jc w:val="left"/>
      <w:spacing w:after="160" w:line="240" w:lineRule="exact"/>
      <w:widowControl/>
    </w:pPr>
    <w:rPr>
      <w:rFonts w:ascii="Verdana" w:hAnsi="Verdana"/>
      <w:sz w:val="20"/>
      <w:lang w:eastAsia="en-US"/>
    </w:rPr>
  </w:style>
  <w:style w:type="paragraph" w:styleId="2182" w:customStyle="1">
    <w:name w:val="Normal (Web)1"/>
    <w:basedOn w:val="823"/>
    <w:qFormat/>
    <w:pPr>
      <w:jc w:val="left"/>
      <w:spacing w:before="100" w:beforeAutospacing="1" w:after="100" w:afterAutospacing="1"/>
      <w:widowControl/>
    </w:pPr>
    <w:rPr>
      <w:rFonts w:ascii="宋体" w:hAnsi="宋体" w:cs="宋体"/>
      <w:sz w:val="24"/>
    </w:rPr>
  </w:style>
  <w:style w:type="paragraph" w:styleId="2183" w:customStyle="1">
    <w:name w:val="_Style 171"/>
    <w:basedOn w:val="823"/>
    <w:next w:val="823"/>
    <w:qFormat/>
    <w:pPr>
      <w:ind w:firstLine="560"/>
      <w:spacing w:line="500" w:lineRule="exact"/>
    </w:pPr>
    <w:rPr>
      <w:rFonts w:ascii="Cambria" w:hAnsi="Cambria" w:eastAsia="仿宋"/>
      <w:color w:val="000000"/>
      <w:sz w:val="28"/>
      <w:szCs w:val="20"/>
    </w:rPr>
  </w:style>
  <w:style w:type="paragraph" w:styleId="2184" w:customStyle="1">
    <w:name w:val="中等深浅底纹 1 - 着色 11"/>
    <w:next w:val="2185"/>
    <w:qFormat/>
    <w:pPr>
      <w:widowControl w:val="off"/>
    </w:pPr>
    <w:rPr>
      <w:rFonts w:ascii="宋体" w:hAnsi="Calibri"/>
      <w:sz w:val="21"/>
      <w:szCs w:val="22"/>
    </w:rPr>
  </w:style>
  <w:style w:type="paragraph" w:styleId="2185" w:customStyle="1">
    <w:name w:val="D表"/>
    <w:basedOn w:val="823"/>
    <w:next w:val="876"/>
    <w:qFormat/>
    <w:pPr>
      <w:ind w:hanging="2"/>
      <w:spacing w:line="500" w:lineRule="exact"/>
    </w:pPr>
    <w:rPr>
      <w:rFonts w:ascii="Calibri" w:hAnsi="Calibri" w:eastAsia="仿宋"/>
      <w:sz w:val="18"/>
      <w:szCs w:val="18"/>
    </w:rPr>
  </w:style>
  <w:style w:type="paragraph" w:styleId="2186" w:customStyle="1">
    <w:name w:val="金宏发行正文 Char Char"/>
    <w:basedOn w:val="823"/>
    <w:next w:val="2157"/>
    <w:qFormat/>
    <w:pPr>
      <w:ind w:firstLine="560"/>
      <w:spacing w:line="500" w:lineRule="exact"/>
    </w:pPr>
    <w:rPr>
      <w:rFonts w:ascii="Calibri" w:hAnsi="Calibri" w:eastAsia="仿宋_GB2312" w:cs="宋体"/>
      <w:sz w:val="28"/>
      <w:szCs w:val="20"/>
    </w:rPr>
  </w:style>
  <w:style w:type="paragraph" w:styleId="2187" w:customStyle="1">
    <w:name w:val="Char1 Char Char Char2"/>
    <w:basedOn w:val="823"/>
    <w:qFormat/>
    <w:pPr>
      <w:ind w:firstLine="560"/>
      <w:spacing w:line="500" w:lineRule="exact"/>
    </w:pPr>
    <w:rPr>
      <w:rFonts w:ascii="Tahoma" w:hAnsi="Tahoma" w:eastAsia="仿宋"/>
      <w:sz w:val="28"/>
      <w:szCs w:val="20"/>
    </w:rPr>
  </w:style>
  <w:style w:type="paragraph" w:styleId="2188" w:customStyle="1">
    <w:name w:val="Char Char Char Char2"/>
    <w:basedOn w:val="823"/>
    <w:qFormat/>
    <w:pPr>
      <w:ind w:firstLine="560"/>
      <w:spacing w:line="500" w:lineRule="exact"/>
    </w:pPr>
    <w:rPr>
      <w:rFonts w:ascii="Calibri" w:hAnsi="Calibri" w:eastAsia="仿宋"/>
      <w:sz w:val="28"/>
    </w:rPr>
  </w:style>
  <w:style w:type="paragraph" w:styleId="2189" w:customStyle="1">
    <w:name w:val="Heading"/>
    <w:basedOn w:val="823"/>
    <w:next w:val="886"/>
    <w:qFormat/>
    <w:pPr>
      <w:ind w:firstLine="720"/>
      <w:keepNext/>
      <w:spacing w:before="240" w:after="120" w:line="360" w:lineRule="auto"/>
    </w:pPr>
    <w:rPr>
      <w:rFonts w:ascii="华文黑体" w:hAnsi="华文黑体" w:eastAsia="华文黑体" w:cs="华文黑体"/>
      <w:sz w:val="28"/>
      <w:szCs w:val="28"/>
      <w:lang w:eastAsia="ar-SA"/>
    </w:rPr>
  </w:style>
  <w:style w:type="paragraph" w:styleId="2190" w:customStyle="1">
    <w:name w:val="Char Char Char Char1"/>
    <w:basedOn w:val="823"/>
    <w:qFormat/>
    <w:pPr>
      <w:ind w:firstLine="560"/>
      <w:spacing w:line="500" w:lineRule="exact"/>
    </w:pPr>
    <w:rPr>
      <w:rFonts w:ascii="Calibri" w:hAnsi="Calibri" w:eastAsia="仿宋"/>
      <w:sz w:val="28"/>
    </w:rPr>
  </w:style>
  <w:style w:type="paragraph" w:styleId="2191" w:customStyle="1">
    <w:name w:val="Char Char Char Char Char Char Char Char Char Char Char Char Char Char Char Char Char Char Char Char"/>
    <w:basedOn w:val="823"/>
    <w:next w:val="823"/>
    <w:qFormat/>
    <w:pPr>
      <w:ind w:left="420" w:hanging="420"/>
      <w:spacing w:line="360" w:lineRule="auto"/>
      <w:tabs>
        <w:tab w:val="left" w:pos="851" w:leader="none"/>
      </w:tabs>
    </w:pPr>
    <w:rPr>
      <w:rFonts w:ascii="Calibri" w:hAnsi="Calibri" w:eastAsia="仿宋"/>
      <w:sz w:val="28"/>
    </w:rPr>
  </w:style>
  <w:style w:type="paragraph" w:styleId="2192" w:customStyle="1">
    <w:name w:val="中等深浅网格 1 - 着色 21"/>
    <w:basedOn w:val="823"/>
    <w:uiPriority w:val="34"/>
    <w:qFormat/>
    <w:pPr>
      <w:ind w:firstLine="420"/>
    </w:pPr>
    <w:rPr>
      <w:rFonts w:ascii="Calibri" w:hAnsi="Calibri" w:eastAsia="仿宋"/>
      <w:sz w:val="28"/>
      <w:szCs w:val="22"/>
    </w:rPr>
  </w:style>
  <w:style w:type="paragraph" w:styleId="2193" w:customStyle="1">
    <w:name w:val="注意事项"/>
    <w:basedOn w:val="823"/>
    <w:qFormat/>
    <w:pPr>
      <w:ind w:firstLine="200"/>
      <w:spacing w:before="60" w:after="60" w:line="360" w:lineRule="auto"/>
    </w:pPr>
    <w:rPr>
      <w:rFonts w:ascii="仿宋" w:hAnsi="仿宋"/>
      <w:b/>
      <w:bCs/>
      <w:sz w:val="28"/>
      <w:lang w:eastAsia="ar-SA"/>
    </w:rPr>
  </w:style>
  <w:style w:type="paragraph" w:styleId="2194" w:customStyle="1">
    <w:name w:val="正常"/>
    <w:qFormat/>
    <w:pPr>
      <w:jc w:val="both"/>
      <w:widowControl w:val="off"/>
    </w:pPr>
    <w:rPr>
      <w:rFonts w:ascii="Calibri" w:hAnsi="Calibri"/>
      <w:sz w:val="21"/>
      <w:szCs w:val="22"/>
    </w:rPr>
  </w:style>
  <w:style w:type="paragraph" w:styleId="2195" w:customStyle="1">
    <w:name w:val="无编号标题"/>
    <w:basedOn w:val="823"/>
    <w:next w:val="1712"/>
    <w:qFormat/>
    <w:pPr>
      <w:ind w:firstLine="560"/>
      <w:jc w:val="center"/>
      <w:pageBreakBefore/>
      <w:spacing w:line="480" w:lineRule="auto"/>
      <w:suppressLineNumbers/>
    </w:pPr>
    <w:rPr>
      <w:rFonts w:ascii="宋体" w:hAnsi="宋体" w:eastAsia="仿宋"/>
      <w:b/>
      <w:sz w:val="36"/>
      <w:szCs w:val="44"/>
    </w:rPr>
  </w:style>
  <w:style w:type="paragraph" w:styleId="2196" w:customStyle="1">
    <w:name w:val="Bid_正文"/>
    <w:basedOn w:val="872"/>
    <w:next w:val="2197"/>
    <w:qFormat/>
    <w:pPr>
      <w:ind w:firstLine="200"/>
      <w:jc w:val="left"/>
      <w:spacing w:line="590" w:lineRule="atLeast"/>
      <w:widowControl/>
    </w:pPr>
    <w:rPr>
      <w:rFonts w:ascii="方正仿宋_GBK" w:hAnsi="Calibri" w:eastAsia="仿宋"/>
      <w:spacing w:val="-25"/>
      <w:sz w:val="32"/>
      <w:szCs w:val="20"/>
    </w:rPr>
  </w:style>
  <w:style w:type="paragraph" w:styleId="2197" w:customStyle="1">
    <w:name w:val="p1"/>
    <w:basedOn w:val="823"/>
    <w:next w:val="866"/>
    <w:qFormat/>
    <w:pPr>
      <w:ind w:firstLine="560"/>
      <w:jc w:val="left"/>
      <w:spacing w:line="500" w:lineRule="exact"/>
      <w:widowControl/>
    </w:pPr>
    <w:rPr>
      <w:rFonts w:ascii="Lucida Grande" w:hAnsi="Lucida Grande" w:eastAsia="仿宋" w:cs="Lucida Grande"/>
      <w:color w:val="000000"/>
      <w:sz w:val="20"/>
      <w:szCs w:val="20"/>
    </w:rPr>
  </w:style>
  <w:style w:type="paragraph" w:styleId="2198" w:customStyle="1">
    <w:name w:val="正文首行缩进 Char3"/>
    <w:basedOn w:val="823"/>
    <w:qFormat/>
    <w:pPr>
      <w:ind w:firstLine="560"/>
      <w:spacing w:line="500" w:lineRule="exact"/>
    </w:pPr>
    <w:rPr>
      <w:rFonts w:ascii="Calibri" w:hAnsi="Calibri" w:eastAsia="仿宋"/>
      <w:sz w:val="28"/>
      <w:szCs w:val="20"/>
    </w:rPr>
  </w:style>
  <w:style w:type="paragraph" w:styleId="2199" w:customStyle="1">
    <w:name w:val="表格内容"/>
    <w:basedOn w:val="823"/>
    <w:next w:val="1978"/>
    <w:qFormat/>
    <w:pPr>
      <w:ind w:firstLine="560"/>
      <w:jc w:val="left"/>
      <w:spacing w:line="360" w:lineRule="auto"/>
    </w:pPr>
    <w:rPr>
      <w:rFonts w:ascii="微软雅黑" w:hAnsi="微软雅黑" w:eastAsia="微软雅黑"/>
      <w:sz w:val="18"/>
      <w:lang w:val="en-GB"/>
    </w:rPr>
  </w:style>
  <w:style w:type="paragraph" w:styleId="2200" w:customStyle="1">
    <w:name w:val="文章正文"/>
    <w:basedOn w:val="823"/>
    <w:next w:val="2201"/>
    <w:qFormat/>
    <w:pPr>
      <w:ind w:firstLine="482"/>
      <w:spacing w:line="360" w:lineRule="auto"/>
    </w:pPr>
    <w:rPr>
      <w:rFonts w:ascii="Calibri" w:hAnsi="Calibri" w:eastAsia="仿宋"/>
    </w:rPr>
  </w:style>
  <w:style w:type="paragraph" w:styleId="2201" w:customStyle="1">
    <w:name w:val="我的图表标题"/>
    <w:basedOn w:val="823"/>
    <w:next w:val="1189"/>
    <w:qFormat/>
    <w:pPr>
      <w:ind w:firstLine="560"/>
      <w:jc w:val="center"/>
      <w:spacing w:line="360" w:lineRule="auto"/>
    </w:pPr>
    <w:rPr>
      <w:rFonts w:ascii="Cambria" w:hAnsi="Cambria" w:eastAsia="黑体" w:cs="宋体"/>
      <w:sz w:val="28"/>
      <w:szCs w:val="20"/>
    </w:rPr>
  </w:style>
  <w:style w:type="paragraph" w:styleId="2202" w:customStyle="1">
    <w:name w:val="11111"/>
    <w:basedOn w:val="823"/>
    <w:next w:val="2203"/>
    <w:qFormat/>
    <w:pPr>
      <w:ind w:firstLine="200"/>
      <w:spacing w:after="120" w:line="360" w:lineRule="auto"/>
    </w:pPr>
    <w:rPr>
      <w:rFonts w:ascii="宋体" w:hAnsi="Calibri" w:eastAsia="仿宋" w:cs="宋体"/>
      <w:color w:val="000000"/>
      <w:sz w:val="28"/>
      <w:lang w:val="zh-CN"/>
    </w:rPr>
  </w:style>
  <w:style w:type="paragraph" w:styleId="2203" w:customStyle="1">
    <w:name w:val="Char Char Char Char Char Char Char Char Char Char Char Char Char"/>
    <w:basedOn w:val="823"/>
    <w:next w:val="872"/>
    <w:qFormat/>
    <w:pPr>
      <w:jc w:val="left"/>
      <w:spacing w:after="160" w:line="240" w:lineRule="exact"/>
      <w:widowControl/>
    </w:pPr>
    <w:rPr>
      <w:rFonts w:ascii="Verdana" w:hAnsi="Verdana" w:eastAsia="仿宋_GB2312"/>
      <w:sz w:val="28"/>
      <w:szCs w:val="20"/>
      <w:lang w:eastAsia="en-US"/>
    </w:rPr>
  </w:style>
  <w:style w:type="paragraph" w:styleId="2204" w:customStyle="1">
    <w:name w:val="标题 41"/>
    <w:basedOn w:val="1092"/>
    <w:next w:val="886"/>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05" w:customStyle="1">
    <w:name w:val="Char Char Char Char Char Char Char Char Char1 Char Char Char Char Char Char Char Char Char Char"/>
    <w:basedOn w:val="823"/>
    <w:next w:val="2206"/>
    <w:qFormat/>
    <w:pPr>
      <w:ind w:firstLine="560"/>
      <w:jc w:val="left"/>
      <w:spacing w:after="160" w:line="240" w:lineRule="exact"/>
      <w:widowControl/>
    </w:pPr>
    <w:rPr>
      <w:rFonts w:ascii="Verdana" w:hAnsi="Verdana" w:eastAsia="仿宋_GB2312"/>
      <w:sz w:val="28"/>
      <w:szCs w:val="20"/>
      <w:lang w:eastAsia="en-US"/>
    </w:rPr>
  </w:style>
  <w:style w:type="paragraph" w:styleId="2206" w:customStyle="1">
    <w:name w:val="样式3"/>
    <w:basedOn w:val="823"/>
    <w:qFormat/>
    <w:pPr>
      <w:ind w:firstLine="420"/>
      <w:spacing w:line="360" w:lineRule="auto"/>
      <w:tabs>
        <w:tab w:val="left" w:pos="695" w:leader="none"/>
      </w:tabs>
    </w:pPr>
    <w:rPr>
      <w:rFonts w:ascii="Calibri" w:hAnsi="Calibri" w:eastAsia="仿宋"/>
      <w:sz w:val="28"/>
    </w:rPr>
  </w:style>
  <w:style w:type="paragraph" w:styleId="2207" w:customStyle="1">
    <w:name w:val="正文Normal"/>
    <w:basedOn w:val="823"/>
    <w:next w:val="837"/>
    <w:qFormat/>
    <w:pPr>
      <w:ind w:firstLine="480"/>
      <w:spacing w:after="120" w:line="360" w:lineRule="auto"/>
    </w:pPr>
    <w:rPr>
      <w:rFonts w:ascii="Arial" w:hAnsi="Arial" w:eastAsia="仿宋" w:cs="Arial"/>
      <w:sz w:val="28"/>
    </w:rPr>
  </w:style>
  <w:style w:type="paragraph" w:styleId="2208" w:customStyle="1">
    <w:name w:val="标准正文"/>
    <w:basedOn w:val="823"/>
    <w:next w:val="1104"/>
    <w:qFormat/>
    <w:pPr>
      <w:ind w:firstLine="560"/>
      <w:spacing w:line="500" w:lineRule="exact"/>
    </w:pPr>
    <w:rPr>
      <w:rFonts w:ascii="Calibri" w:hAnsi="Calibri" w:eastAsia="仿宋"/>
      <w:sz w:val="28"/>
      <w:lang w:val="en-GB"/>
    </w:rPr>
  </w:style>
  <w:style w:type="paragraph" w:styleId="2209" w:customStyle="1">
    <w:name w:val="_Style 62"/>
    <w:next w:val="862"/>
    <w:qFormat/>
    <w:pPr>
      <w:jc w:val="both"/>
      <w:widowControl w:val="off"/>
    </w:pPr>
    <w:rPr>
      <w:rFonts w:ascii="Calibri" w:hAnsi="Calibri"/>
      <w:sz w:val="21"/>
      <w:szCs w:val="22"/>
    </w:rPr>
  </w:style>
  <w:style w:type="paragraph" w:styleId="2210" w:customStyle="1">
    <w:name w:val="_Style 54"/>
    <w:next w:val="1645"/>
    <w:qFormat/>
    <w:rPr>
      <w:rFonts w:ascii="Calibri" w:hAnsi="Calibri"/>
      <w:sz w:val="24"/>
      <w:szCs w:val="24"/>
    </w:rPr>
  </w:style>
  <w:style w:type="paragraph" w:styleId="2211" w:customStyle="1">
    <w:name w:val="样式 标题 2 + 行距: 最小值 12 磅"/>
    <w:basedOn w:val="1090"/>
    <w:next w:val="1104"/>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12" w:customStyle="1">
    <w:name w:val="ABC_正文"/>
    <w:basedOn w:val="823"/>
    <w:qFormat/>
    <w:pPr>
      <w:ind w:firstLine="200"/>
      <w:widowControl/>
    </w:pPr>
    <w:rPr>
      <w:rFonts w:ascii="Calibri" w:hAnsi="宋体" w:eastAsia="Times New Roman"/>
      <w:sz w:val="20"/>
      <w:szCs w:val="20"/>
    </w:rPr>
  </w:style>
  <w:style w:type="paragraph" w:styleId="2213" w:customStyle="1">
    <w:name w:val="InfoBlue"/>
    <w:basedOn w:val="823"/>
    <w:qFormat/>
    <w:pPr>
      <w:ind w:left="720" w:firstLine="560"/>
      <w:jc w:val="left"/>
      <w:spacing w:after="120" w:line="360" w:lineRule="auto"/>
    </w:pPr>
    <w:rPr>
      <w:rFonts w:ascii="Calibri" w:hAnsi="Calibri" w:eastAsia="仿宋"/>
      <w:color w:val="0000ff"/>
      <w:szCs w:val="20"/>
    </w:rPr>
  </w:style>
  <w:style w:type="paragraph" w:styleId="2214" w:customStyle="1">
    <w:name w:val="样式 标题 3"/>
    <w:basedOn w:val="1092"/>
    <w:next w:val="891"/>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15" w:customStyle="1">
    <w:name w:val="正文文本21"/>
    <w:qFormat/>
    <w:pPr>
      <w:keepLines/>
      <w:spacing w:after="120" w:line="220" w:lineRule="atLeast"/>
    </w:pPr>
    <w:rPr>
      <w:rFonts w:ascii="宋体" w:hAnsi="Calibri"/>
      <w:lang w:val="en-GB"/>
    </w:rPr>
  </w:style>
  <w:style w:type="paragraph" w:styleId="2216" w:customStyle="1">
    <w:name w:val="Char Char Char Char Char Char Char Char Char Char Char Char Char Char Char1 Char"/>
    <w:basedOn w:val="823"/>
    <w:next w:val="888"/>
    <w:qFormat/>
    <w:pPr>
      <w:ind w:firstLine="560"/>
      <w:jc w:val="left"/>
      <w:spacing w:after="160" w:line="240" w:lineRule="exact"/>
      <w:widowControl/>
    </w:pPr>
    <w:rPr>
      <w:rFonts w:ascii="Verdana" w:hAnsi="Verdana" w:eastAsia="仿宋"/>
      <w:sz w:val="20"/>
      <w:szCs w:val="20"/>
      <w:lang w:eastAsia="en-US"/>
    </w:rPr>
  </w:style>
  <w:style w:type="paragraph" w:styleId="2217" w:customStyle="1">
    <w:name w:val="无首行缩进正文"/>
    <w:basedOn w:val="2201"/>
    <w:next w:val="2153"/>
    <w:qFormat/>
    <w:pPr>
      <w:ind w:firstLine="0"/>
      <w:jc w:val="both"/>
    </w:pPr>
    <w:rPr>
      <w:rFonts w:ascii="Calibri" w:hAnsi="Calibri" w:eastAsia="方正仿宋_GBK" w:cs="Times New Roman"/>
      <w:sz w:val="21"/>
      <w:szCs w:val="24"/>
    </w:rPr>
  </w:style>
  <w:style w:type="paragraph" w:styleId="2218" w:customStyle="1">
    <w:name w:val="Plain Text1"/>
    <w:basedOn w:val="823"/>
    <w:next w:val="867"/>
    <w:qFormat/>
    <w:pPr>
      <w:ind w:firstLine="560"/>
      <w:spacing w:line="360" w:lineRule="auto"/>
    </w:pPr>
    <w:rPr>
      <w:rFonts w:ascii="宋体" w:hAnsi="宋体" w:eastAsia="仿宋"/>
      <w:sz w:val="28"/>
      <w:szCs w:val="20"/>
    </w:rPr>
  </w:style>
  <w:style w:type="paragraph" w:styleId="2219" w:customStyle="1">
    <w:name w:val="Char Char Char Char Char Char Char Char Char Char Char Char Char1"/>
    <w:basedOn w:val="823"/>
    <w:qFormat/>
    <w:pPr>
      <w:ind w:firstLine="560"/>
      <w:jc w:val="left"/>
      <w:spacing w:after="160" w:line="240" w:lineRule="exact"/>
      <w:widowControl/>
    </w:pPr>
    <w:rPr>
      <w:rFonts w:ascii="Verdana" w:hAnsi="Verdana" w:eastAsia="仿宋_GB2312"/>
      <w:sz w:val="28"/>
      <w:szCs w:val="20"/>
      <w:lang w:eastAsia="en-US"/>
    </w:rPr>
  </w:style>
  <w:style w:type="paragraph" w:styleId="2220" w:customStyle="1">
    <w:name w:val="样式 Tabletext + 五号 加粗 居中 段后: 0 磅 行距: 1.5 倍行距"/>
    <w:basedOn w:val="823"/>
    <w:qFormat/>
    <w:pPr>
      <w:ind w:firstLine="560"/>
      <w:spacing w:line="500" w:lineRule="exact"/>
    </w:pPr>
    <w:rPr>
      <w:rFonts w:ascii="Calibri" w:hAnsi="Calibri" w:eastAsia="仿宋"/>
      <w:sz w:val="28"/>
      <w:szCs w:val="20"/>
    </w:rPr>
  </w:style>
  <w:style w:type="paragraph" w:styleId="2221" w:customStyle="1">
    <w:name w:val="Subject"/>
    <w:basedOn w:val="823"/>
    <w:qFormat/>
    <w:pPr>
      <w:jc w:val="center"/>
      <w:widowControl/>
    </w:pPr>
    <w:rPr>
      <w:rFonts w:ascii="Calibri" w:hAnsi="Calibri" w:eastAsia="黑体"/>
      <w:b/>
      <w:sz w:val="48"/>
    </w:rPr>
  </w:style>
  <w:style w:type="paragraph" w:styleId="2222" w:customStyle="1">
    <w:name w:val="题注1"/>
    <w:basedOn w:val="823"/>
    <w:qFormat/>
    <w:pPr>
      <w:ind w:firstLine="720"/>
      <w:spacing w:before="120" w:after="120" w:line="360" w:lineRule="auto"/>
      <w:suppressLineNumbers/>
    </w:pPr>
    <w:rPr>
      <w:rFonts w:ascii="仿宋" w:hAnsi="仿宋"/>
      <w:i/>
      <w:iCs/>
      <w:sz w:val="28"/>
      <w:lang w:eastAsia="ar-SA"/>
    </w:rPr>
  </w:style>
  <w:style w:type="paragraph" w:styleId="2223" w:customStyle="1">
    <w:name w:val="默认段落字体 Para Char Char Char Char"/>
    <w:basedOn w:val="823"/>
    <w:next w:val="856"/>
    <w:qFormat/>
    <w:pPr>
      <w:ind w:firstLine="560"/>
      <w:spacing w:line="360" w:lineRule="auto"/>
    </w:pPr>
    <w:rPr>
      <w:rFonts w:ascii="Calibri" w:hAnsi="Calibri" w:eastAsia="仿宋"/>
      <w:sz w:val="28"/>
      <w:szCs w:val="20"/>
    </w:rPr>
  </w:style>
  <w:style w:type="paragraph" w:styleId="2224" w:customStyle="1">
    <w:name w:val="样式 标题 1 + 行距: 最小值 12 磅"/>
    <w:basedOn w:val="1088"/>
    <w:next w:val="2213"/>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25" w:customStyle="1">
    <w:name w:val="_Style 224"/>
    <w:basedOn w:val="823"/>
    <w:next w:val="823"/>
    <w:uiPriority w:val="39"/>
    <w:unhideWhenUsed/>
    <w:qFormat/>
    <w:pPr>
      <w:ind w:left="2100"/>
      <w:jc w:val="left"/>
      <w:widowControl/>
    </w:pPr>
    <w:rPr>
      <w:rFonts w:ascii="Calibri" w:hAnsi="Calibri"/>
      <w:szCs w:val="22"/>
    </w:rPr>
  </w:style>
  <w:style w:type="paragraph" w:styleId="2226" w:customStyle="1">
    <w:name w:val="图中文字"/>
    <w:basedOn w:val="823"/>
    <w:next w:val="1647"/>
    <w:qFormat/>
    <w:pPr>
      <w:ind w:firstLine="560"/>
      <w:jc w:val="center"/>
      <w:spacing w:line="500" w:lineRule="exact"/>
      <w:widowControl/>
    </w:pPr>
    <w:rPr>
      <w:rFonts w:ascii="Calibri" w:hAnsi="Calibri" w:eastAsia="仿宋_GB2312"/>
      <w:sz w:val="28"/>
      <w:szCs w:val="20"/>
    </w:rPr>
  </w:style>
  <w:style w:type="paragraph" w:styleId="2227" w:customStyle="1">
    <w:name w:val="标题 11"/>
    <w:basedOn w:val="823"/>
    <w:next w:val="823"/>
    <w:uiPriority w:val="9"/>
    <w:qFormat/>
    <w:pPr>
      <w:keepLines/>
      <w:keepNext/>
      <w:spacing w:line="590" w:lineRule="exact"/>
      <w:outlineLvl w:val="0"/>
    </w:pPr>
    <w:rPr>
      <w:rFonts w:ascii="Calibri" w:hAnsi="Calibri" w:eastAsia="方正黑体_GBK"/>
      <w:bCs/>
      <w:sz w:val="32"/>
      <w:szCs w:val="44"/>
    </w:rPr>
  </w:style>
  <w:style w:type="paragraph" w:styleId="2228" w:customStyle="1">
    <w:name w:val="样式 标题 + 右"/>
    <w:basedOn w:val="871"/>
    <w:next w:val="2115"/>
    <w:qFormat/>
    <w:pPr>
      <w:ind w:left="0" w:firstLine="560"/>
      <w:jc w:val="right"/>
      <w:spacing w:line="500" w:lineRule="exact"/>
    </w:pPr>
    <w:rPr>
      <w:rFonts w:ascii="宋体" w:hAnsi="Calibri" w:eastAsia="方正小标宋_GBK" w:cs="宋体"/>
      <w:color w:val="000000"/>
      <w:sz w:val="28"/>
      <w:szCs w:val="20"/>
    </w:rPr>
  </w:style>
  <w:style w:type="paragraph" w:styleId="2229" w:customStyle="1">
    <w:name w:val="表号"/>
    <w:basedOn w:val="823"/>
    <w:next w:val="1184"/>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30" w:customStyle="1">
    <w:name w:val="表头样式"/>
    <w:basedOn w:val="823"/>
    <w:qFormat/>
    <w:pPr>
      <w:ind w:firstLine="560"/>
      <w:jc w:val="center"/>
      <w:keepNext/>
      <w:spacing w:line="500" w:lineRule="exact"/>
    </w:pPr>
    <w:rPr>
      <w:rFonts w:ascii="Arial" w:hAnsi="Arial" w:eastAsia="仿宋"/>
      <w:b/>
      <w:szCs w:val="21"/>
    </w:rPr>
  </w:style>
  <w:style w:type="paragraph" w:styleId="2231" w:customStyle="1">
    <w:name w:val="评估表"/>
    <w:basedOn w:val="823"/>
    <w:qFormat/>
    <w:pPr>
      <w:spacing w:line="240" w:lineRule="exact"/>
    </w:pPr>
    <w:rPr>
      <w:rFonts w:ascii="方正仿宋_GBK" w:hAnsi="方正仿宋_GBK" w:eastAsia="方正仿宋_GBK"/>
      <w:sz w:val="18"/>
      <w:szCs w:val="18"/>
    </w:rPr>
  </w:style>
  <w:style w:type="paragraph" w:styleId="2232" w:customStyle="1">
    <w:name w:val="Table Contents"/>
    <w:basedOn w:val="823"/>
    <w:qFormat/>
    <w:pPr>
      <w:ind w:firstLine="720"/>
      <w:spacing w:line="360" w:lineRule="auto"/>
      <w:suppressLineNumbers/>
    </w:pPr>
    <w:rPr>
      <w:rFonts w:ascii="仿宋" w:hAnsi="仿宋"/>
      <w:sz w:val="28"/>
      <w:lang w:eastAsia="ar-SA"/>
    </w:rPr>
  </w:style>
  <w:style w:type="paragraph" w:styleId="2233" w:customStyle="1">
    <w:name w:val="Paragraph1"/>
    <w:basedOn w:val="823"/>
    <w:next w:val="1876"/>
    <w:qFormat/>
    <w:pPr>
      <w:ind w:firstLine="560"/>
      <w:spacing w:before="80" w:line="500" w:lineRule="exact"/>
    </w:pPr>
    <w:rPr>
      <w:rFonts w:ascii="宋体" w:hAnsi="Calibri" w:eastAsia="仿宋"/>
      <w:sz w:val="20"/>
      <w:szCs w:val="20"/>
    </w:rPr>
  </w:style>
  <w:style w:type="paragraph" w:styleId="2234" w:customStyle="1">
    <w:name w:val="Tabletext"/>
    <w:basedOn w:val="823"/>
    <w:next w:val="1790"/>
    <w:qFormat/>
    <w:pPr>
      <w:ind w:firstLine="560"/>
      <w:jc w:val="left"/>
      <w:keepLines/>
      <w:spacing w:after="120" w:line="240" w:lineRule="atLeast"/>
    </w:pPr>
    <w:rPr>
      <w:rFonts w:ascii="Calibri" w:hAnsi="Calibri" w:eastAsia="仿宋"/>
      <w:sz w:val="28"/>
      <w:szCs w:val="20"/>
      <w:lang w:eastAsia="en-US"/>
    </w:rPr>
  </w:style>
  <w:style w:type="paragraph" w:styleId="2235" w:customStyle="1">
    <w:name w:val="编写建议"/>
    <w:basedOn w:val="823"/>
    <w:next w:val="886"/>
    <w:qFormat/>
    <w:pPr>
      <w:ind w:firstLine="420"/>
      <w:jc w:val="left"/>
      <w:spacing w:line="360" w:lineRule="auto"/>
    </w:pPr>
    <w:rPr>
      <w:rFonts w:ascii="Arial" w:hAnsi="Arial" w:cs="宋体"/>
      <w:i/>
      <w:iCs/>
      <w:color w:val="0000ff"/>
      <w:sz w:val="28"/>
      <w:lang w:eastAsia="ar-SA"/>
    </w:rPr>
  </w:style>
  <w:style w:type="paragraph" w:styleId="2236" w:customStyle="1">
    <w:name w:val="引用 Char2"/>
    <w:basedOn w:val="823"/>
    <w:qFormat/>
    <w:pPr>
      <w:ind w:firstLine="560"/>
      <w:spacing w:line="500" w:lineRule="exact"/>
    </w:pPr>
    <w:rPr>
      <w:rFonts w:ascii="Calibri" w:hAnsi="Calibri" w:eastAsia="仿宋"/>
      <w:sz w:val="28"/>
      <w:szCs w:val="20"/>
    </w:rPr>
  </w:style>
  <w:style w:type="paragraph" w:styleId="2237" w:customStyle="1">
    <w:name w:val="文档名称"/>
    <w:basedOn w:val="823"/>
    <w:qFormat/>
    <w:pPr>
      <w:ind w:firstLine="720"/>
      <w:jc w:val="center"/>
      <w:spacing w:line="360" w:lineRule="auto"/>
    </w:pPr>
    <w:rPr>
      <w:rFonts w:ascii="仿宋" w:hAnsi="仿宋" w:eastAsia="黑体"/>
      <w:b/>
      <w:sz w:val="48"/>
      <w:szCs w:val="48"/>
      <w:lang w:eastAsia="ar-SA"/>
    </w:rPr>
  </w:style>
  <w:style w:type="paragraph" w:styleId="2238" w:customStyle="1">
    <w:name w:val="explanation"/>
    <w:basedOn w:val="823"/>
    <w:next w:val="1846"/>
    <w:qFormat/>
    <w:pPr>
      <w:ind w:firstLine="560"/>
      <w:spacing w:line="500" w:lineRule="exact"/>
    </w:pPr>
    <w:rPr>
      <w:rFonts w:ascii="Calibri" w:hAnsi="Calibri" w:eastAsia="仿宋"/>
      <w:sz w:val="28"/>
    </w:rPr>
  </w:style>
  <w:style w:type="paragraph" w:styleId="2239" w:customStyle="1">
    <w:name w:val="左对齐的表内文字"/>
    <w:basedOn w:val="823"/>
    <w:next w:val="855"/>
    <w:qFormat/>
    <w:pPr>
      <w:ind w:firstLine="560"/>
      <w:spacing w:line="500" w:lineRule="exact"/>
    </w:pPr>
    <w:rPr>
      <w:rFonts w:ascii="Calibri" w:hAnsi="Calibri" w:eastAsia="仿宋_GB2312" w:cs="宋体"/>
      <w:sz w:val="28"/>
      <w:szCs w:val="20"/>
    </w:rPr>
  </w:style>
  <w:style w:type="paragraph" w:styleId="2240" w:customStyle="1">
    <w:name w:val="_Style 44"/>
    <w:next w:val="823"/>
    <w:qFormat/>
    <w:pPr>
      <w:jc w:val="both"/>
      <w:widowControl w:val="off"/>
    </w:pPr>
    <w:rPr>
      <w:rFonts w:ascii="Calibri" w:hAnsi="Calibri"/>
      <w:sz w:val="24"/>
      <w:szCs w:val="24"/>
    </w:rPr>
  </w:style>
  <w:style w:type="paragraph" w:styleId="2241" w:customStyle="1">
    <w:name w:val="样式 标题 3 + 非加粗 倾斜"/>
    <w:basedOn w:val="1092"/>
    <w:next w:val="2242"/>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42" w:customStyle="1">
    <w:name w:val="样式 标题 2 + 五号"/>
    <w:basedOn w:val="1090"/>
    <w:next w:val="926"/>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43" w:customStyle="1">
    <w:name w:val="版权申明"/>
    <w:basedOn w:val="823"/>
    <w:qFormat/>
    <w:pPr>
      <w:ind w:firstLine="720"/>
      <w:jc w:val="center"/>
      <w:spacing w:line="360" w:lineRule="auto"/>
    </w:pPr>
    <w:rPr>
      <w:rFonts w:ascii="宋体" w:hAnsi="宋体" w:cs="宋体"/>
      <w:b/>
      <w:bCs/>
      <w:color w:val="000000"/>
      <w:sz w:val="28"/>
      <w:szCs w:val="20"/>
      <w:lang w:eastAsia="ar-SA"/>
    </w:rPr>
  </w:style>
  <w:style w:type="paragraph" w:styleId="2244" w:customStyle="1">
    <w:name w:val="标题G"/>
    <w:basedOn w:val="871"/>
    <w:next w:val="2224"/>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45" w:customStyle="1">
    <w:name w:val="标题5"/>
    <w:basedOn w:val="823"/>
    <w:qFormat/>
    <w:pPr>
      <w:ind w:firstLine="560"/>
      <w:jc w:val="center"/>
      <w:spacing w:line="500" w:lineRule="exact"/>
    </w:pPr>
    <w:rPr>
      <w:rFonts w:ascii="宋体" w:hAnsi="宋体" w:eastAsia="仿宋"/>
      <w:b/>
      <w:sz w:val="52"/>
      <w:szCs w:val="22"/>
    </w:rPr>
  </w:style>
  <w:style w:type="paragraph" w:styleId="2246" w:customStyle="1">
    <w:name w:val="修订11"/>
    <w:uiPriority w:val="99"/>
    <w:qFormat/>
    <w:rPr>
      <w:rFonts w:ascii="宋体" w:hAnsi="Calibri"/>
      <w:sz w:val="21"/>
    </w:rPr>
  </w:style>
  <w:style w:type="paragraph" w:styleId="2247" w:customStyle="1">
    <w:name w:val="正文文本3"/>
    <w:qFormat/>
    <w:pPr>
      <w:keepLines/>
      <w:spacing w:after="120" w:line="220" w:lineRule="atLeast"/>
    </w:pPr>
    <w:rPr>
      <w:rFonts w:ascii="宋体" w:hAnsi="Calibri"/>
      <w:lang w:val="en-GB"/>
    </w:rPr>
  </w:style>
  <w:style w:type="paragraph" w:styleId="2248" w:customStyle="1">
    <w:name w:val="目录标题2"/>
    <w:basedOn w:val="1088"/>
    <w:next w:val="82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49" w:customStyle="1">
    <w:name w:val="Char1 Char Char Char1"/>
    <w:basedOn w:val="823"/>
    <w:qFormat/>
    <w:pPr>
      <w:ind w:firstLine="560"/>
      <w:spacing w:line="500" w:lineRule="exact"/>
    </w:pPr>
    <w:rPr>
      <w:rFonts w:ascii="Tahoma" w:hAnsi="Tahoma" w:eastAsia="仿宋"/>
      <w:sz w:val="28"/>
      <w:szCs w:val="20"/>
    </w:rPr>
  </w:style>
  <w:style w:type="paragraph" w:styleId="2250" w:customStyle="1">
    <w:name w:val="Bullet Text"/>
    <w:basedOn w:val="823"/>
    <w:next w:val="2214"/>
    <w:qFormat/>
    <w:pPr>
      <w:ind w:left="360" w:hanging="360"/>
      <w:jc w:val="left"/>
      <w:spacing w:after="60" w:line="500" w:lineRule="exact"/>
    </w:pPr>
    <w:rPr>
      <w:rFonts w:ascii="Arial" w:hAnsi="Arial" w:eastAsia="仿宋"/>
      <w:sz w:val="20"/>
      <w:szCs w:val="20"/>
    </w:rPr>
  </w:style>
  <w:style w:type="paragraph" w:styleId="2251" w:customStyle="1">
    <w:name w:val="_Style 47"/>
    <w:basedOn w:val="823"/>
    <w:next w:val="1156"/>
    <w:qFormat/>
    <w:pPr>
      <w:ind w:firstLine="420"/>
      <w:jc w:val="left"/>
      <w:spacing w:line="360" w:lineRule="auto"/>
    </w:pPr>
    <w:rPr>
      <w:rFonts w:ascii="宋体" w:hAnsi="Calibri"/>
      <w:szCs w:val="20"/>
    </w:rPr>
  </w:style>
  <w:style w:type="paragraph" w:styleId="2252" w:customStyle="1">
    <w:name w:val="_Style 196"/>
    <w:basedOn w:val="823"/>
    <w:next w:val="823"/>
    <w:qFormat/>
    <w:pPr>
      <w:ind w:firstLine="560"/>
      <w:spacing w:line="500" w:lineRule="exact"/>
    </w:pPr>
    <w:rPr>
      <w:rFonts w:ascii="Calibri Light" w:hAnsi="Calibri Light" w:eastAsia="仿宋"/>
      <w:color w:val="000000"/>
      <w:sz w:val="28"/>
      <w:szCs w:val="20"/>
    </w:rPr>
  </w:style>
  <w:style w:type="paragraph" w:styleId="2253" w:customStyle="1">
    <w:name w:val="Contents 10"/>
    <w:basedOn w:val="2254"/>
    <w:qFormat/>
    <w:pPr>
      <w:ind w:left="2547"/>
      <w:tabs>
        <w:tab w:val="right" w:pos="24919" w:leader="dot"/>
      </w:tabs>
    </w:pPr>
  </w:style>
  <w:style w:type="paragraph" w:styleId="2254" w:customStyle="1">
    <w:name w:val="Index"/>
    <w:basedOn w:val="823"/>
    <w:qFormat/>
    <w:pPr>
      <w:ind w:firstLine="720"/>
      <w:spacing w:line="360" w:lineRule="auto"/>
      <w:suppressLineNumbers/>
    </w:pPr>
    <w:rPr>
      <w:rFonts w:ascii="仿宋" w:hAnsi="仿宋"/>
      <w:sz w:val="28"/>
      <w:lang w:eastAsia="ar-SA"/>
    </w:rPr>
  </w:style>
  <w:style w:type="paragraph" w:styleId="2255" w:customStyle="1">
    <w:name w:val="subhead1"/>
    <w:basedOn w:val="823"/>
    <w:next w:val="903"/>
    <w:qFormat/>
    <w:pPr>
      <w:ind w:firstLine="560"/>
      <w:jc w:val="left"/>
      <w:spacing w:line="500" w:lineRule="exact"/>
    </w:pPr>
    <w:rPr>
      <w:rFonts w:ascii="Arial" w:hAnsi="Arial" w:eastAsia="仿宋"/>
      <w:b/>
      <w:sz w:val="28"/>
      <w:szCs w:val="20"/>
    </w:rPr>
  </w:style>
  <w:style w:type="paragraph" w:styleId="2256" w:customStyle="1">
    <w:name w:val="txt"/>
    <w:basedOn w:val="823"/>
    <w:next w:val="1758"/>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57" w:customStyle="1">
    <w:name w:val="目录标题1"/>
    <w:basedOn w:val="1088"/>
    <w:next w:val="82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58" w:customStyle="1">
    <w:name w:val="Header Odd"/>
    <w:basedOn w:val="2259"/>
    <w:next w:val="1812"/>
    <w:qFormat/>
    <w:pPr>
      <w:jc w:val="right"/>
      <w:widowControl/>
      <w:pBdr>
        <w:bottom w:val="single" w:color="4F81BD" w:sz="4" w:space="1"/>
      </w:pBdr>
    </w:pPr>
    <w:rPr>
      <w:b/>
      <w:bCs/>
      <w:color w:val="1f497d"/>
      <w:sz w:val="20"/>
      <w:szCs w:val="23"/>
    </w:rPr>
  </w:style>
  <w:style w:type="paragraph" w:styleId="2259" w:customStyle="1">
    <w:name w:val="中等深浅网格 2 - 着色 11"/>
    <w:uiPriority w:val="99"/>
    <w:qFormat/>
    <w:pPr>
      <w:widowControl w:val="off"/>
    </w:pPr>
    <w:rPr>
      <w:rFonts w:ascii="宋体" w:hAnsi="Calibri"/>
      <w:sz w:val="21"/>
    </w:rPr>
  </w:style>
  <w:style w:type="paragraph" w:styleId="2260" w:customStyle="1">
    <w:name w:val="样式 两端对齐"/>
    <w:basedOn w:val="823"/>
    <w:next w:val="2220"/>
    <w:qFormat/>
    <w:pPr>
      <w:ind w:firstLine="560"/>
      <w:spacing w:line="360" w:lineRule="auto"/>
    </w:pPr>
    <w:rPr>
      <w:rFonts w:ascii="宋体" w:hAnsi="Calibri" w:eastAsia="仿宋" w:cs="宋体"/>
      <w:sz w:val="28"/>
      <w:szCs w:val="20"/>
    </w:rPr>
  </w:style>
  <w:style w:type="paragraph" w:styleId="2261" w:customStyle="1">
    <w:name w:val="样式 行距: 固定值 20 磅 首行缩进:  2 字符"/>
    <w:basedOn w:val="823"/>
    <w:next w:val="2195"/>
    <w:qFormat/>
    <w:pPr>
      <w:ind w:firstLine="200"/>
      <w:jc w:val="left"/>
      <w:spacing w:line="360" w:lineRule="auto"/>
    </w:pPr>
    <w:rPr>
      <w:rFonts w:ascii="宋体" w:hAnsi="Calibri" w:eastAsia="仿宋" w:cs="宋体"/>
      <w:sz w:val="28"/>
      <w:szCs w:val="20"/>
    </w:rPr>
  </w:style>
  <w:style w:type="paragraph" w:styleId="2262" w:customStyle="1">
    <w:name w:val="_Style 3"/>
    <w:basedOn w:val="823"/>
    <w:uiPriority w:val="34"/>
    <w:qFormat/>
    <w:pPr>
      <w:jc w:val="left"/>
      <w:spacing w:before="100" w:beforeAutospacing="1" w:after="100" w:afterAutospacing="1"/>
      <w:widowControl/>
    </w:pPr>
    <w:rPr>
      <w:rFonts w:ascii="宋体" w:hAnsi="宋体" w:cs="宋体"/>
      <w:sz w:val="28"/>
    </w:rPr>
  </w:style>
  <w:style w:type="paragraph" w:styleId="2263" w:customStyle="1">
    <w:name w:val="文头"/>
    <w:basedOn w:val="823"/>
    <w:qFormat/>
    <w:pPr>
      <w:ind w:left="227" w:right="227"/>
      <w:spacing w:before="120" w:line="227" w:lineRule="atLeast"/>
    </w:pPr>
    <w:rPr>
      <w:rFonts w:ascii="Calibri" w:hAnsi="Calibri" w:eastAsia="方正小标宋_GBK" w:cs="Calibri"/>
      <w:color w:val="ff0000"/>
      <w:spacing w:val="36"/>
      <w:sz w:val="90"/>
      <w:szCs w:val="20"/>
    </w:rPr>
  </w:style>
  <w:style w:type="paragraph" w:styleId="2264" w:customStyle="1">
    <w:name w:val="日期 Char2"/>
    <w:basedOn w:val="823"/>
    <w:qFormat/>
    <w:pPr>
      <w:ind w:firstLine="560"/>
      <w:spacing w:line="500" w:lineRule="exact"/>
    </w:pPr>
    <w:rPr>
      <w:rFonts w:ascii="Calibri" w:hAnsi="Calibri" w:eastAsia="仿宋"/>
      <w:sz w:val="28"/>
      <w:szCs w:val="20"/>
    </w:rPr>
  </w:style>
  <w:style w:type="paragraph" w:styleId="2265" w:customStyle="1">
    <w:name w:val="样式 正文内容 + 左侧:  0.74 厘米 首行缩进:  0.85 厘米"/>
    <w:basedOn w:val="823"/>
    <w:qFormat/>
    <w:pPr>
      <w:ind w:left="420" w:firstLine="480"/>
      <w:spacing w:line="380" w:lineRule="exact"/>
    </w:pPr>
    <w:rPr>
      <w:rFonts w:ascii="宋体" w:hAnsi="宋体" w:cs="宋体"/>
      <w:sz w:val="28"/>
      <w:szCs w:val="20"/>
      <w:lang w:eastAsia="ar-SA"/>
    </w:rPr>
  </w:style>
  <w:style w:type="paragraph" w:styleId="2266" w:customStyle="1">
    <w:name w:val="标题11"/>
    <w:basedOn w:val="823"/>
    <w:next w:val="823"/>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67" w:customStyle="1">
    <w:name w:val="正文3"/>
    <w:basedOn w:val="823"/>
    <w:qFormat/>
    <w:pPr>
      <w:ind w:firstLine="560"/>
      <w:spacing w:line="500" w:lineRule="exact"/>
      <w:widowControl/>
    </w:pPr>
    <w:rPr>
      <w:rFonts w:ascii="Calibri" w:hAnsi="Calibri" w:eastAsia="仿宋"/>
      <w:sz w:val="28"/>
      <w:szCs w:val="20"/>
    </w:rPr>
  </w:style>
  <w:style w:type="paragraph" w:styleId="2268" w:customStyle="1">
    <w:name w:val="正文文本 Char2"/>
    <w:basedOn w:val="823"/>
    <w:qFormat/>
    <w:pPr>
      <w:ind w:firstLine="560"/>
      <w:spacing w:line="500" w:lineRule="exact"/>
    </w:pPr>
    <w:rPr>
      <w:rFonts w:ascii="Calibri" w:hAnsi="Calibri" w:eastAsia="仿宋"/>
      <w:sz w:val="28"/>
      <w:szCs w:val="20"/>
    </w:rPr>
  </w:style>
  <w:style w:type="paragraph" w:styleId="2269" w:customStyle="1">
    <w:name w:val="彩色底纹 - 强调文字颜色 11"/>
    <w:uiPriority w:val="99"/>
    <w:semiHidden/>
    <w:qFormat/>
    <w:rPr>
      <w:rFonts w:ascii="Calibri" w:hAnsi="Calibri"/>
      <w:sz w:val="21"/>
      <w:szCs w:val="22"/>
    </w:rPr>
  </w:style>
  <w:style w:type="paragraph" w:styleId="2270" w:customStyle="1">
    <w:name w:val="样式 InfoBlue + 倾斜"/>
    <w:basedOn w:val="2241"/>
    <w:next w:val="2205"/>
    <w:qFormat/>
    <w:pPr>
      <w:ind w:left="720" w:firstLine="560"/>
      <w:keepNext w:val="0"/>
      <w:spacing w:after="120" w:line="360" w:lineRule="auto"/>
      <w:outlineLvl w:val="9"/>
    </w:pPr>
    <w:rPr>
      <w:bCs w:val="0"/>
      <w:iCs w:val="0"/>
      <w:color w:val="0000ff"/>
      <w:sz w:val="21"/>
      <w:szCs w:val="20"/>
    </w:rPr>
  </w:style>
  <w:style w:type="paragraph" w:styleId="2271" w:customStyle="1">
    <w:name w:val="Char Char Char Char Char Char Char Char Char Char Char Char Char2"/>
    <w:basedOn w:val="823"/>
    <w:qFormat/>
    <w:pPr>
      <w:ind w:firstLine="560"/>
      <w:jc w:val="left"/>
      <w:spacing w:after="160" w:line="240" w:lineRule="exact"/>
      <w:widowControl/>
    </w:pPr>
    <w:rPr>
      <w:rFonts w:ascii="Verdana" w:hAnsi="Verdana" w:eastAsia="仿宋_GB2312"/>
      <w:sz w:val="28"/>
      <w:szCs w:val="20"/>
      <w:lang w:eastAsia="en-US"/>
    </w:rPr>
  </w:style>
  <w:style w:type="paragraph" w:styleId="2272" w:customStyle="1">
    <w:name w:val="样式 正文文本缩进 + 左侧:  2 字符 行距: 固定值 20 磅 首行缩进:  2 字符"/>
    <w:basedOn w:val="878"/>
    <w:next w:val="1656"/>
    <w:qFormat/>
    <w:pPr>
      <w:ind w:left="400" w:firstLine="400"/>
      <w:jc w:val="both"/>
      <w:spacing w:line="360" w:lineRule="auto"/>
    </w:pPr>
    <w:rPr>
      <w:rFonts w:cs="宋体"/>
      <w:szCs w:val="20"/>
    </w:rPr>
  </w:style>
  <w:style w:type="paragraph" w:styleId="2273" w:customStyle="1">
    <w:name w:val="正文文本4"/>
    <w:basedOn w:val="823"/>
    <w:uiPriority w:val="99"/>
    <w:qFormat/>
    <w:pPr>
      <w:jc w:val="left"/>
      <w:spacing w:after="120" w:line="288" w:lineRule="auto"/>
      <w:widowControl/>
    </w:pPr>
    <w:rPr>
      <w:rFonts w:ascii="Verdana" w:hAnsi="Verdana"/>
      <w:sz w:val="24"/>
      <w:szCs w:val="20"/>
      <w:lang w:eastAsia="en-US"/>
    </w:rPr>
  </w:style>
  <w:style w:type="paragraph" w:styleId="2274" w:customStyle="1">
    <w:name w:val="Char1 Char Char Char3"/>
    <w:basedOn w:val="823"/>
    <w:qFormat/>
    <w:rPr>
      <w:rFonts w:ascii="Tahoma" w:hAnsi="Tahoma"/>
      <w:sz w:val="24"/>
      <w:szCs w:val="20"/>
    </w:rPr>
  </w:style>
  <w:style w:type="paragraph" w:styleId="2275" w:customStyle="1">
    <w:name w:val="Char Char112"/>
    <w:basedOn w:val="823"/>
    <w:semiHidden/>
    <w:qFormat/>
    <w:pPr>
      <w:jc w:val="left"/>
      <w:spacing w:after="160" w:line="240" w:lineRule="exact"/>
      <w:widowControl/>
    </w:pPr>
    <w:rPr>
      <w:rFonts w:ascii="Verdana" w:hAnsi="Verdana"/>
      <w:sz w:val="20"/>
      <w:lang w:eastAsia="en-US"/>
    </w:rPr>
  </w:style>
  <w:style w:type="paragraph" w:styleId="2276" w:customStyle="1">
    <w:name w:val="TOC Heading1"/>
    <w:basedOn w:val="1088"/>
    <w:next w:val="82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77" w:customStyle="1">
    <w:name w:val="一级项目符号"/>
    <w:basedOn w:val="823"/>
    <w:next w:val="82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78" w:customStyle="1">
    <w:name w:val="正文排列"/>
    <w:basedOn w:val="823"/>
    <w:qFormat/>
    <w:pPr>
      <w:ind w:left="902"/>
      <w:tabs>
        <w:tab w:val="left" w:pos="902" w:leader="none"/>
      </w:tabs>
    </w:pPr>
    <w:rPr>
      <w:rFonts w:eastAsia="仿宋"/>
      <w:sz w:val="28"/>
      <w:szCs w:val="20"/>
    </w:rPr>
  </w:style>
  <w:style w:type="paragraph" w:styleId="2279" w:customStyle="1">
    <w:name w:val="H2 List Num cont"/>
    <w:basedOn w:val="823"/>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80" w:customStyle="1">
    <w:name w:val="number0"/>
    <w:basedOn w:val="886"/>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81" w:customStyle="1">
    <w:name w:val="文件标题1.1"/>
    <w:basedOn w:val="823"/>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82" w:customStyle="1">
    <w:name w:val="编号1-2"/>
    <w:basedOn w:val="823"/>
    <w:next w:val="823"/>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83" w:customStyle="1">
    <w:name w:val="章正文 Char"/>
    <w:basedOn w:val="823"/>
    <w:qFormat/>
    <w:pPr>
      <w:ind w:firstLine="504"/>
      <w:spacing w:line="380" w:lineRule="exact"/>
      <w:widowControl/>
      <w:tabs>
        <w:tab w:val="left" w:pos="780" w:leader="none"/>
      </w:tabs>
    </w:pPr>
    <w:rPr>
      <w:rFonts w:ascii="宋体" w:hAnsi="宋体" w:eastAsia="仿宋_GB2312"/>
      <w:spacing w:val="6"/>
      <w:sz w:val="24"/>
    </w:rPr>
  </w:style>
  <w:style w:type="paragraph" w:styleId="2284" w:customStyle="1">
    <w:name w:val="ordinary-output"/>
    <w:basedOn w:val="823"/>
    <w:qFormat/>
    <w:pPr>
      <w:jc w:val="left"/>
      <w:spacing w:before="100" w:beforeAutospacing="1" w:after="100" w:afterAutospacing="1" w:line="330" w:lineRule="atLeast"/>
      <w:widowControl/>
    </w:pPr>
    <w:rPr>
      <w:rFonts w:ascii="宋体" w:hAnsi="宋体" w:cs="宋体"/>
      <w:color w:val="333333"/>
      <w:sz w:val="24"/>
    </w:rPr>
  </w:style>
  <w:style w:type="paragraph" w:styleId="2285" w:customStyle="1">
    <w:name w:val="正文 New New"/>
    <w:qFormat/>
    <w:pPr>
      <w:jc w:val="both"/>
      <w:widowControl w:val="off"/>
    </w:pPr>
    <w:rPr>
      <w:sz w:val="21"/>
      <w:szCs w:val="24"/>
    </w:rPr>
  </w:style>
  <w:style w:type="paragraph" w:styleId="2286" w:customStyle="1">
    <w:name w:val="Char Char11"/>
    <w:basedOn w:val="823"/>
    <w:semiHidden/>
    <w:qFormat/>
    <w:pPr>
      <w:jc w:val="left"/>
      <w:spacing w:after="160" w:line="240" w:lineRule="exact"/>
      <w:widowControl/>
    </w:pPr>
    <w:rPr>
      <w:rFonts w:ascii="Verdana" w:hAnsi="Verdana"/>
      <w:sz w:val="20"/>
      <w:lang w:eastAsia="en-US"/>
    </w:rPr>
  </w:style>
  <w:style w:type="paragraph" w:styleId="2287" w:customStyle="1">
    <w:name w:val="列项——（一级）"/>
    <w:qFormat/>
    <w:pPr>
      <w:ind w:left="833" w:hanging="408"/>
      <w:jc w:val="both"/>
      <w:widowControl w:val="off"/>
    </w:pPr>
    <w:rPr>
      <w:rFonts w:ascii="宋体"/>
      <w:sz w:val="21"/>
    </w:rPr>
  </w:style>
  <w:style w:type="paragraph" w:styleId="2288" w:customStyle="1">
    <w:name w:val="列项●（二级）"/>
    <w:qFormat/>
    <w:pPr>
      <w:ind w:left="1264" w:hanging="413"/>
      <w:jc w:val="both"/>
      <w:tabs>
        <w:tab w:val="left" w:pos="760" w:leader="none"/>
        <w:tab w:val="left" w:pos="840" w:leader="none"/>
      </w:tabs>
    </w:pPr>
    <w:rPr>
      <w:rFonts w:ascii="宋体"/>
      <w:sz w:val="21"/>
    </w:rPr>
  </w:style>
  <w:style w:type="paragraph" w:styleId="2289" w:customStyle="1">
    <w:name w:val="示例内容"/>
    <w:qFormat/>
    <w:pPr>
      <w:ind w:firstLine="200"/>
      <w:tabs>
        <w:tab w:val="left" w:pos="1620" w:leader="none"/>
      </w:tabs>
    </w:pPr>
    <w:rPr>
      <w:rFonts w:ascii="宋体"/>
      <w:sz w:val="18"/>
      <w:szCs w:val="18"/>
    </w:rPr>
  </w:style>
  <w:style w:type="paragraph" w:styleId="2290" w:customStyle="1">
    <w:name w:val="列项◆（三级）"/>
    <w:basedOn w:val="823"/>
    <w:qFormat/>
    <w:pPr>
      <w:ind w:left="1680" w:hanging="420"/>
    </w:pPr>
    <w:rPr>
      <w:rFonts w:ascii="宋体"/>
      <w:szCs w:val="21"/>
    </w:rPr>
  </w:style>
  <w:style w:type="paragraph" w:styleId="2291" w:customStyle="1">
    <w:name w:val="编号列项（三级）"/>
    <w:qFormat/>
    <w:pPr>
      <w:ind w:left="1260" w:hanging="420"/>
    </w:pPr>
    <w:rPr>
      <w:rFonts w:ascii="宋体"/>
      <w:sz w:val="21"/>
    </w:rPr>
  </w:style>
  <w:style w:type="paragraph" w:styleId="2292" w:customStyle="1">
    <w:name w:val="示例×："/>
    <w:basedOn w:val="1212"/>
    <w:qFormat/>
    <w:pPr>
      <w:ind w:left="842" w:hanging="420"/>
      <w:tabs>
        <w:tab w:val="left" w:pos="360" w:leader="none"/>
      </w:tabs>
      <w:outlineLvl w:val="9"/>
    </w:pPr>
    <w:rPr>
      <w:rFonts w:ascii="宋体" w:eastAsia="宋体"/>
      <w:sz w:val="18"/>
      <w:szCs w:val="18"/>
    </w:rPr>
  </w:style>
  <w:style w:type="paragraph" w:styleId="2293" w:customStyle="1">
    <w:name w:val="二级无"/>
    <w:basedOn w:val="1210"/>
    <w:qFormat/>
    <w:pPr>
      <w:ind w:left="0" w:firstLine="0"/>
      <w:jc w:val="left"/>
    </w:pPr>
    <w:rPr>
      <w:rFonts w:ascii="宋体" w:eastAsia="宋体"/>
      <w:szCs w:val="21"/>
      <w:lang w:val="zh-CN"/>
    </w:rPr>
  </w:style>
  <w:style w:type="paragraph" w:styleId="2294" w:customStyle="1">
    <w:name w:val="注：（正文）"/>
    <w:basedOn w:val="1539"/>
    <w:next w:val="1187"/>
    <w:qFormat/>
    <w:pPr>
      <w:ind w:left="425" w:hanging="425"/>
      <w:tabs>
        <w:tab w:val="left" w:pos="425" w:leader="none"/>
      </w:tabs>
    </w:pPr>
    <w:rPr>
      <w:szCs w:val="18"/>
    </w:rPr>
  </w:style>
  <w:style w:type="paragraph" w:styleId="2295" w:customStyle="1">
    <w:name w:val="注×：（正文）"/>
    <w:qFormat/>
    <w:pPr>
      <w:ind w:left="360" w:hanging="360"/>
      <w:jc w:val="both"/>
      <w:tabs>
        <w:tab w:val="left" w:pos="0" w:leader="none"/>
      </w:tabs>
    </w:pPr>
    <w:rPr>
      <w:rFonts w:ascii="宋体"/>
      <w:sz w:val="18"/>
      <w:szCs w:val="18"/>
    </w:rPr>
  </w:style>
  <w:style w:type="paragraph" w:styleId="2296" w:customStyle="1">
    <w:name w:val="参考文献"/>
    <w:basedOn w:val="823"/>
    <w:next w:val="1187"/>
    <w:qFormat/>
    <w:pPr>
      <w:jc w:val="center"/>
      <w:keepNext/>
      <w:pageBreakBefore/>
      <w:spacing w:before="640" w:after="200"/>
      <w:shd w:val="clear" w:color="ffffff" w:fill="ffffff"/>
      <w:widowControl/>
      <w:outlineLvl w:val="0"/>
    </w:pPr>
    <w:rPr>
      <w:rFonts w:ascii="黑体" w:eastAsia="黑体"/>
      <w:szCs w:val="20"/>
    </w:rPr>
  </w:style>
  <w:style w:type="paragraph" w:styleId="2297" w:customStyle="1">
    <w:name w:val="附录标题"/>
    <w:basedOn w:val="1187"/>
    <w:next w:val="1187"/>
    <w:qFormat/>
    <w:pPr>
      <w:ind w:firstLine="0"/>
      <w:jc w:val="center"/>
      <w:tabs>
        <w:tab w:val="center" w:pos="4201" w:leader="none"/>
        <w:tab w:val="right" w:pos="9298" w:leader="dot"/>
      </w:tabs>
    </w:pPr>
    <w:rPr>
      <w:rFonts w:ascii="黑体" w:eastAsia="黑体"/>
    </w:rPr>
  </w:style>
  <w:style w:type="paragraph" w:styleId="2298" w:customStyle="1">
    <w:name w:val="附录表标号"/>
    <w:basedOn w:val="823"/>
    <w:next w:val="1187"/>
    <w:qFormat/>
    <w:pPr>
      <w:ind w:left="811" w:hanging="448"/>
      <w:jc w:val="center"/>
      <w:spacing w:line="14" w:lineRule="exact"/>
      <w:outlineLvl w:val="0"/>
    </w:pPr>
    <w:rPr>
      <w:color w:val="ffffff"/>
    </w:rPr>
  </w:style>
  <w:style w:type="paragraph" w:styleId="2299" w:customStyle="1">
    <w:name w:val="附录二级无"/>
    <w:basedOn w:val="1799"/>
    <w:qFormat/>
    <w:pPr>
      <w:ind w:left="851" w:hanging="851"/>
      <w:tabs>
        <w:tab w:val="left" w:pos="360" w:leader="none"/>
      </w:tabs>
    </w:pPr>
    <w:rPr>
      <w:rFonts w:ascii="宋体" w:eastAsia="宋体"/>
      <w:szCs w:val="21"/>
    </w:rPr>
  </w:style>
  <w:style w:type="paragraph" w:styleId="2300" w:customStyle="1">
    <w:name w:val="附录公式编号制表符"/>
    <w:basedOn w:val="823"/>
    <w:next w:val="1187"/>
    <w:qFormat/>
    <w:pPr>
      <w:widowControl/>
      <w:tabs>
        <w:tab w:val="center" w:pos="4201" w:leader="none"/>
        <w:tab w:val="right" w:pos="9298" w:leader="dot"/>
      </w:tabs>
    </w:pPr>
    <w:rPr>
      <w:rFonts w:ascii="宋体"/>
      <w:szCs w:val="20"/>
    </w:rPr>
  </w:style>
  <w:style w:type="paragraph" w:styleId="2301" w:customStyle="1">
    <w:name w:val="附录三级无"/>
    <w:basedOn w:val="1805"/>
    <w:qFormat/>
    <w:pPr>
      <w:ind w:left="992" w:hanging="992"/>
      <w:tabs>
        <w:tab w:val="left" w:pos="360" w:leader="none"/>
      </w:tabs>
    </w:pPr>
    <w:rPr>
      <w:rFonts w:ascii="宋体" w:eastAsia="宋体"/>
      <w:szCs w:val="21"/>
    </w:rPr>
  </w:style>
  <w:style w:type="paragraph" w:styleId="2302" w:customStyle="1">
    <w:name w:val="附录数字编号列项（二级）"/>
    <w:qFormat/>
    <w:pPr>
      <w:ind w:left="1320" w:hanging="420"/>
    </w:pPr>
    <w:rPr>
      <w:rFonts w:ascii="宋体"/>
      <w:sz w:val="21"/>
    </w:rPr>
  </w:style>
  <w:style w:type="paragraph" w:styleId="2303" w:customStyle="1">
    <w:name w:val="附录四级无"/>
    <w:basedOn w:val="1812"/>
    <w:qFormat/>
    <w:pPr>
      <w:ind w:left="1134" w:hanging="1134"/>
      <w:tabs>
        <w:tab w:val="left" w:pos="360" w:leader="none"/>
      </w:tabs>
    </w:pPr>
    <w:rPr>
      <w:rFonts w:ascii="宋体" w:eastAsia="宋体"/>
      <w:szCs w:val="21"/>
    </w:rPr>
  </w:style>
  <w:style w:type="paragraph" w:styleId="2304" w:customStyle="1">
    <w:name w:val="附录图标号"/>
    <w:basedOn w:val="823"/>
    <w:qFormat/>
    <w:pPr>
      <w:ind w:firstLine="363"/>
      <w:jc w:val="center"/>
      <w:keepNext/>
      <w:pageBreakBefore/>
      <w:spacing w:line="14" w:lineRule="exact"/>
      <w:widowControl/>
      <w:outlineLvl w:val="0"/>
    </w:pPr>
    <w:rPr>
      <w:color w:val="ffffff"/>
    </w:rPr>
  </w:style>
  <w:style w:type="paragraph" w:styleId="2305" w:customStyle="1">
    <w:name w:val="附录五级无"/>
    <w:basedOn w:val="1824"/>
    <w:qFormat/>
    <w:pPr>
      <w:ind w:left="980"/>
      <w:tabs>
        <w:tab w:val="left" w:pos="360" w:leader="none"/>
      </w:tabs>
    </w:pPr>
    <w:rPr>
      <w:rFonts w:ascii="宋体" w:eastAsia="宋体"/>
      <w:szCs w:val="21"/>
    </w:rPr>
  </w:style>
  <w:style w:type="paragraph" w:styleId="2306" w:customStyle="1">
    <w:name w:val="附录一级无"/>
    <w:basedOn w:val="1649"/>
    <w:qFormat/>
    <w:pPr>
      <w:ind w:left="1779" w:hanging="1069"/>
      <w:tabs>
        <w:tab w:val="left" w:pos="360" w:leader="none"/>
      </w:tabs>
    </w:pPr>
    <w:rPr>
      <w:rFonts w:ascii="宋体" w:eastAsia="宋体"/>
      <w:szCs w:val="21"/>
    </w:rPr>
  </w:style>
  <w:style w:type="paragraph" w:styleId="2307" w:customStyle="1">
    <w:name w:val="附录字母编号列项（一级）"/>
    <w:qFormat/>
    <w:pPr>
      <w:ind w:left="900" w:hanging="420"/>
    </w:pPr>
    <w:rPr>
      <w:rFonts w:ascii="宋体"/>
      <w:sz w:val="21"/>
    </w:rPr>
  </w:style>
  <w:style w:type="paragraph" w:styleId="2308" w:customStyle="1">
    <w:name w:val="列项说明"/>
    <w:basedOn w:val="823"/>
    <w:qFormat/>
    <w:pPr>
      <w:ind w:left="400" w:hanging="200"/>
      <w:jc w:val="left"/>
      <w:spacing w:line="320" w:lineRule="exact"/>
    </w:pPr>
    <w:rPr>
      <w:rFonts w:ascii="宋体"/>
      <w:szCs w:val="20"/>
    </w:rPr>
  </w:style>
  <w:style w:type="paragraph" w:styleId="2309" w:customStyle="1">
    <w:name w:val="列项说明数字编号"/>
    <w:qFormat/>
    <w:pPr>
      <w:ind w:left="600" w:hanging="200"/>
    </w:pPr>
    <w:rPr>
      <w:rFonts w:ascii="宋体"/>
      <w:sz w:val="21"/>
    </w:rPr>
  </w:style>
  <w:style w:type="paragraph" w:styleId="2310" w:customStyle="1">
    <w:name w:val="其他标准标志"/>
    <w:basedOn w:val="1851"/>
    <w:qFormat/>
    <w:pPr>
      <w:framePr w:w="6101" w:h="1389" w:vSpace="181" w:hSpace="181" w:wrap="around" w:vAnchor="page" w:hAnchor="page" w:x="4673" w:y="942" w:hRule="exact"/>
    </w:pPr>
    <w:rPr>
      <w:szCs w:val="96"/>
    </w:rPr>
  </w:style>
  <w:style w:type="paragraph" w:styleId="2311" w:customStyle="1">
    <w:name w:val="三级无"/>
    <w:basedOn w:val="1535"/>
    <w:qFormat/>
    <w:pPr>
      <w:jc w:val="left"/>
    </w:pPr>
    <w:rPr>
      <w:rFonts w:ascii="宋体" w:eastAsia="宋体"/>
      <w:szCs w:val="21"/>
      <w:lang w:val="zh-CN"/>
    </w:rPr>
  </w:style>
  <w:style w:type="paragraph" w:styleId="2312" w:customStyle="1">
    <w:name w:val="示例后文字"/>
    <w:basedOn w:val="1187"/>
    <w:next w:val="1187"/>
    <w:qFormat/>
    <w:pPr>
      <w:ind w:firstLine="360"/>
      <w:tabs>
        <w:tab w:val="center" w:pos="4201" w:leader="none"/>
        <w:tab w:val="right" w:pos="9298" w:leader="dot"/>
      </w:tabs>
    </w:pPr>
    <w:rPr>
      <w:sz w:val="18"/>
    </w:rPr>
  </w:style>
  <w:style w:type="paragraph" w:styleId="2313" w:customStyle="1">
    <w:name w:val="四级无"/>
    <w:basedOn w:val="1687"/>
    <w:qFormat/>
    <w:pPr>
      <w:jc w:val="left"/>
    </w:pPr>
    <w:rPr>
      <w:rFonts w:ascii="宋体" w:eastAsia="宋体"/>
      <w:szCs w:val="21"/>
      <w:lang w:val="zh-CN"/>
    </w:rPr>
  </w:style>
  <w:style w:type="paragraph" w:styleId="2314" w:customStyle="1">
    <w:name w:val="图标脚注说明"/>
    <w:basedOn w:val="1187"/>
    <w:qFormat/>
    <w:pPr>
      <w:ind w:left="840" w:hanging="420"/>
      <w:tabs>
        <w:tab w:val="center" w:pos="4201" w:leader="none"/>
        <w:tab w:val="right" w:pos="9298" w:leader="dot"/>
      </w:tabs>
    </w:pPr>
    <w:rPr>
      <w:sz w:val="18"/>
      <w:szCs w:val="18"/>
    </w:rPr>
  </w:style>
  <w:style w:type="paragraph" w:styleId="2315" w:customStyle="1">
    <w:name w:val="图表脚注说明"/>
    <w:basedOn w:val="823"/>
    <w:qFormat/>
    <w:pPr>
      <w:ind w:left="811" w:hanging="448"/>
    </w:pPr>
    <w:rPr>
      <w:rFonts w:ascii="宋体"/>
      <w:sz w:val="18"/>
      <w:szCs w:val="18"/>
    </w:rPr>
  </w:style>
  <w:style w:type="paragraph" w:styleId="2316" w:customStyle="1">
    <w:name w:val="图的脚注"/>
    <w:next w:val="1187"/>
    <w:qFormat/>
    <w:pPr>
      <w:ind w:left="840" w:hanging="420"/>
      <w:jc w:val="both"/>
      <w:widowControl w:val="off"/>
    </w:pPr>
    <w:rPr>
      <w:rFonts w:ascii="宋体"/>
      <w:sz w:val="18"/>
    </w:rPr>
  </w:style>
  <w:style w:type="paragraph" w:styleId="2317" w:customStyle="1">
    <w:name w:val="五级无"/>
    <w:basedOn w:val="1750"/>
    <w:qFormat/>
    <w:pPr>
      <w:jc w:val="left"/>
    </w:pPr>
    <w:rPr>
      <w:rFonts w:ascii="宋体" w:eastAsia="宋体"/>
      <w:szCs w:val="21"/>
      <w:lang w:val="zh-CN"/>
    </w:rPr>
  </w:style>
  <w:style w:type="paragraph" w:styleId="2318" w:customStyle="1">
    <w:name w:val="一级无"/>
    <w:basedOn w:val="1211"/>
    <w:qFormat/>
    <w:pPr>
      <w:ind w:left="0" w:firstLine="0"/>
      <w:jc w:val="left"/>
    </w:pPr>
    <w:rPr>
      <w:rFonts w:ascii="宋体" w:eastAsia="宋体"/>
      <w:szCs w:val="21"/>
    </w:rPr>
  </w:style>
  <w:style w:type="paragraph" w:styleId="2319" w:customStyle="1">
    <w:name w:val="正文公式编号制表符"/>
    <w:basedOn w:val="1187"/>
    <w:next w:val="1187"/>
    <w:qFormat/>
    <w:pPr>
      <w:ind w:firstLine="0"/>
      <w:tabs>
        <w:tab w:val="center" w:pos="4201" w:leader="none"/>
        <w:tab w:val="right" w:pos="9298" w:leader="dot"/>
      </w:tabs>
    </w:pPr>
  </w:style>
  <w:style w:type="paragraph" w:styleId="2320" w:customStyle="1">
    <w:name w:val="终结线"/>
    <w:basedOn w:val="823"/>
    <w:qFormat/>
    <w:pPr>
      <w:framePr w:vSpace="181" w:hSpace="181" w:wrap="around" w:vAnchor="text" w:hAnchor="margin" w:xAlign="center" w:y="285"/>
    </w:pPr>
  </w:style>
  <w:style w:type="paragraph" w:styleId="2321" w:customStyle="1">
    <w:name w:val="其他发布日期"/>
    <w:basedOn w:val="1678"/>
    <w:qFormat/>
    <w:pPr>
      <w:framePr w:w="3997" w:h="471" w:vSpace="181" w:hSpace="0" w:wrap="around" w:vAnchor="page" w:hAnchor="page" w:x="1419" w:y="14097" w:hRule="exact"/>
    </w:pPr>
  </w:style>
  <w:style w:type="paragraph" w:styleId="2322" w:customStyle="1">
    <w:name w:val="其他实施日期"/>
    <w:basedOn w:val="1677"/>
    <w:qFormat/>
    <w:pPr>
      <w:ind w:left="0" w:firstLine="0"/>
      <w:framePr w:w="3997" w:h="471" w:vSpace="181" w:wrap="around" w:vAnchor="page" w:hAnchor="page" w:x="7089" w:y="14097" w:hRule="exact"/>
    </w:pPr>
  </w:style>
  <w:style w:type="paragraph" w:styleId="2323" w:customStyle="1">
    <w:name w:val="封面标准名称2"/>
    <w:basedOn w:val="1930"/>
    <w:qFormat/>
    <w:pPr>
      <w:framePr w:w="9639" w:wrap="around" w:vAnchor="page" w:hAnchor="page" w:y="4469"/>
    </w:pPr>
  </w:style>
  <w:style w:type="paragraph" w:styleId="2324" w:customStyle="1">
    <w:name w:val="封面标准英文名称2"/>
    <w:basedOn w:val="1729"/>
    <w:qFormat/>
    <w:pPr>
      <w:framePr w:w="9639" w:h="6917" w:wrap="around" w:vAnchor="page" w:hAnchor="page" w:xAlign="center" w:y="4469" w:hRule="exact"/>
    </w:pPr>
    <w:rPr>
      <w:rFonts w:eastAsia="黑体"/>
      <w:szCs w:val="28"/>
    </w:rPr>
  </w:style>
  <w:style w:type="paragraph" w:styleId="2325" w:customStyle="1">
    <w:name w:val="封面一致性程度标识2"/>
    <w:basedOn w:val="2112"/>
    <w:qFormat/>
    <w:pPr>
      <w:widowControl w:val="off"/>
      <w:framePr w:w="9639" w:h="6917" w:wrap="around" w:vAnchor="page" w:hAnchor="page" w:xAlign="center" w:y="4469" w:hRule="exact"/>
    </w:pPr>
    <w:rPr>
      <w:szCs w:val="28"/>
    </w:rPr>
  </w:style>
  <w:style w:type="paragraph" w:styleId="2326" w:customStyle="1">
    <w:name w:val="封面标准文稿类别2"/>
    <w:basedOn w:val="1986"/>
    <w:qFormat/>
    <w:pPr>
      <w:spacing w:after="160" w:line="240" w:lineRule="auto"/>
      <w:widowControl w:val="off"/>
      <w:framePr w:w="9639" w:h="6917" w:wrap="around" w:vAnchor="page" w:hAnchor="page" w:xAlign="center" w:y="4469" w:hRule="exact"/>
    </w:pPr>
    <w:rPr>
      <w:szCs w:val="28"/>
    </w:rPr>
  </w:style>
  <w:style w:type="paragraph" w:styleId="2327" w:customStyle="1">
    <w:name w:val="封面标准文稿编辑信息2"/>
    <w:basedOn w:val="2154"/>
    <w:qFormat/>
    <w:pPr>
      <w:spacing w:after="160"/>
      <w:widowControl w:val="off"/>
      <w:framePr w:w="9639" w:h="6917" w:wrap="around" w:vAnchor="page" w:hAnchor="page" w:xAlign="center" w:y="4469" w:hRule="exact"/>
    </w:pPr>
    <w:rPr>
      <w:szCs w:val="28"/>
    </w:rPr>
  </w:style>
  <w:style w:type="paragraph" w:styleId="2328" w:customStyle="1">
    <w:name w:val="标准文件_段"/>
    <w:qFormat/>
    <w:pPr>
      <w:ind w:left="-50" w:right="-50" w:firstLine="428"/>
      <w:jc w:val="both"/>
      <w:spacing w:line="276" w:lineRule="auto"/>
    </w:pPr>
    <w:rPr>
      <w:rFonts w:ascii="宋体"/>
      <w:color w:val="000000"/>
      <w:spacing w:val="2"/>
      <w:sz w:val="21"/>
      <w:lang w:val="en-GB"/>
    </w:rPr>
  </w:style>
  <w:style w:type="paragraph" w:styleId="2329" w:customStyle="1">
    <w:name w:val="封面正文内容"/>
    <w:basedOn w:val="823"/>
    <w:next w:val="823"/>
    <w:qFormat/>
    <w:rPr>
      <w:rFonts w:ascii="宋体" w:hAnsi="宋体" w:cs="宋体"/>
      <w:sz w:val="30"/>
      <w:szCs w:val="30"/>
    </w:rPr>
  </w:style>
  <w:style w:type="paragraph" w:styleId="2330" w:customStyle="1">
    <w:name w:val="a"/>
    <w:basedOn w:val="823"/>
    <w:qFormat/>
    <w:pPr>
      <w:jc w:val="left"/>
      <w:spacing w:before="100" w:beforeAutospacing="1" w:after="100" w:afterAutospacing="1"/>
      <w:widowControl/>
    </w:pPr>
    <w:rPr>
      <w:rFonts w:ascii="宋体" w:hAnsi="宋体" w:cs="宋体"/>
      <w:sz w:val="24"/>
    </w:rPr>
  </w:style>
  <w:style w:type="paragraph" w:styleId="2331" w:customStyle="1">
    <w:name w:val="方框下的ABC标题"/>
    <w:basedOn w:val="823"/>
    <w:qFormat/>
    <w:pPr>
      <w:spacing w:line="360" w:lineRule="auto"/>
    </w:pPr>
    <w:rPr>
      <w:rFonts w:hAnsi="宋体"/>
    </w:rPr>
  </w:style>
  <w:style w:type="paragraph" w:styleId="2332" w:customStyle="1">
    <w:name w:val="SUR-方框下的ABC标题"/>
    <w:basedOn w:val="823"/>
    <w:qFormat/>
    <w:pPr>
      <w:ind w:left="726" w:hanging="363"/>
      <w:jc w:val="left"/>
      <w:spacing w:line="360" w:lineRule="auto"/>
      <w:tabs>
        <w:tab w:val="left" w:pos="1140" w:leader="none"/>
      </w:tabs>
    </w:pPr>
    <w:rPr>
      <w:szCs w:val="20"/>
      <w:lang w:eastAsia="en-US"/>
    </w:rPr>
  </w:style>
  <w:style w:type="paragraph" w:styleId="2333" w:customStyle="1">
    <w:name w:val="D正文"/>
    <w:qFormat/>
    <w:pPr>
      <w:ind w:firstLine="200"/>
      <w:spacing w:line="360" w:lineRule="auto"/>
    </w:pPr>
    <w:rPr>
      <w:rFonts w:eastAsia="楷体_GB2312"/>
      <w:sz w:val="24"/>
      <w:szCs w:val="24"/>
    </w:rPr>
  </w:style>
  <w:style w:type="paragraph" w:styleId="2334" w:customStyle="1">
    <w:name w:val="D标题二"/>
    <w:basedOn w:val="2333"/>
    <w:next w:val="2333"/>
    <w:qFormat/>
    <w:rPr>
      <w:rFonts w:eastAsia="黑体"/>
    </w:rPr>
  </w:style>
  <w:style w:type="paragraph" w:styleId="2335" w:customStyle="1">
    <w:name w:val="点对点应答文字"/>
    <w:basedOn w:val="823"/>
    <w:qFormat/>
    <w:pPr>
      <w:jc w:val="left"/>
      <w:spacing w:line="360" w:lineRule="auto"/>
    </w:pPr>
    <w:rPr>
      <w:i/>
      <w:color w:val="0000ff"/>
      <w:szCs w:val="20"/>
      <w:lang w:eastAsia="en-US"/>
    </w:rPr>
  </w:style>
  <w:style w:type="paragraph" w:styleId="2336" w:customStyle="1">
    <w:name w:val="SUR-方框标题"/>
    <w:basedOn w:val="823"/>
    <w:qFormat/>
    <w:pPr>
      <w:jc w:val="left"/>
      <w:spacing w:line="360" w:lineRule="auto"/>
    </w:pPr>
    <w:rPr>
      <w:szCs w:val="20"/>
      <w:lang w:eastAsia="en-US"/>
    </w:rPr>
  </w:style>
  <w:style w:type="paragraph" w:styleId="2337" w:customStyle="1">
    <w:name w:val="表内文字"/>
    <w:qFormat/>
    <w:rPr>
      <w:sz w:val="21"/>
    </w:rPr>
  </w:style>
  <w:style w:type="paragraph" w:styleId="2338" w:customStyle="1">
    <w:name w:val="示意图说明"/>
    <w:basedOn w:val="823"/>
    <w:next w:val="872"/>
    <w:qFormat/>
    <w:pPr>
      <w:jc w:val="center"/>
      <w:spacing w:line="360" w:lineRule="auto"/>
    </w:pPr>
    <w:rPr>
      <w:rFonts w:eastAsia="黑体"/>
      <w:szCs w:val="20"/>
      <w:lang w:eastAsia="en-US"/>
    </w:rPr>
  </w:style>
  <w:style w:type="paragraph" w:styleId="2339" w:customStyle="1">
    <w:name w:val="方框标题"/>
    <w:basedOn w:val="823"/>
    <w:next w:val="823"/>
    <w:qFormat/>
    <w:pPr>
      <w:ind w:firstLine="397"/>
      <w:spacing w:line="360" w:lineRule="auto"/>
      <w:tabs>
        <w:tab w:val="left" w:pos="420" w:leader="none"/>
      </w:tabs>
    </w:pPr>
    <w:rPr>
      <w:rFonts w:eastAsia="黑体"/>
    </w:rPr>
  </w:style>
  <w:style w:type="paragraph" w:styleId="2340" w:customStyle="1">
    <w:name w:val="封面"/>
    <w:qFormat/>
    <w:pPr>
      <w:jc w:val="both"/>
      <w:spacing w:line="412" w:lineRule="atLeast"/>
      <w:widowControl w:val="off"/>
    </w:pPr>
    <w:rPr>
      <w:sz w:val="21"/>
    </w:rPr>
  </w:style>
  <w:style w:type="paragraph" w:styleId="2341" w:customStyle="1">
    <w:name w:val="MM Topic 1"/>
    <w:basedOn w:val="1088"/>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42" w:customStyle="1">
    <w:name w:val="MM Topic 3"/>
    <w:basedOn w:val="1092"/>
    <w:qFormat/>
    <w:pPr>
      <w:ind w:left="420" w:hanging="420"/>
      <w:tabs>
        <w:tab w:val="left" w:pos="0" w:leader="none"/>
      </w:tabs>
    </w:pPr>
    <w:rPr>
      <w:rFonts w:ascii="Calibri" w:hAnsi="Calibri"/>
      <w:bCs/>
      <w:szCs w:val="32"/>
      <w:lang w:val="zh-CN"/>
    </w:rPr>
  </w:style>
  <w:style w:type="paragraph" w:styleId="2343" w:customStyle="1">
    <w:name w:val="p15"/>
    <w:basedOn w:val="823"/>
    <w:qFormat/>
    <w:pPr>
      <w:jc w:val="left"/>
      <w:spacing w:before="156" w:after="156"/>
      <w:widowControl/>
    </w:pPr>
    <w:rPr>
      <w:rFonts w:ascii="黑体" w:hAnsi="黑体" w:eastAsia="黑体" w:cs="宋体"/>
      <w:szCs w:val="21"/>
    </w:rPr>
  </w:style>
  <w:style w:type="paragraph" w:styleId="2344" w:customStyle="1">
    <w:name w:val="p16"/>
    <w:basedOn w:val="823"/>
    <w:qFormat/>
    <w:pPr>
      <w:ind w:firstLine="420"/>
      <w:widowControl/>
    </w:pPr>
    <w:rPr>
      <w:rFonts w:ascii="宋体" w:hAnsi="宋体" w:cs="宋体"/>
      <w:sz w:val="20"/>
      <w:szCs w:val="20"/>
    </w:rPr>
  </w:style>
  <w:style w:type="paragraph" w:styleId="2345" w:customStyle="1">
    <w:name w:val="p17"/>
    <w:basedOn w:val="823"/>
    <w:qFormat/>
    <w:pPr>
      <w:jc w:val="center"/>
      <w:spacing w:before="156" w:after="156"/>
      <w:widowControl/>
    </w:pPr>
    <w:rPr>
      <w:rFonts w:ascii="黑体" w:hAnsi="黑体" w:eastAsia="黑体" w:cs="宋体"/>
      <w:szCs w:val="21"/>
    </w:rPr>
  </w:style>
  <w:style w:type="paragraph" w:styleId="2346" w:customStyle="1">
    <w:name w:val="0-投标正文"/>
    <w:basedOn w:val="1088"/>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47" w:customStyle="1">
    <w:name w:val="网格型1"/>
    <w:basedOn w:val="834"/>
    <w:uiPriority w:val="39"/>
    <w:qFormat/>
    <w:tblPr/>
  </w:style>
  <w:style w:type="table" w:styleId="2348" w:customStyle="1">
    <w:name w:val="网格型2"/>
    <w:basedOn w:val="834"/>
    <w:uiPriority w:val="39"/>
    <w:qFormat/>
    <w:tblPr/>
  </w:style>
  <w:style w:type="table" w:styleId="2349" w:customStyle="1">
    <w:name w:val="网格型11"/>
    <w:basedOn w:val="834"/>
    <w:uiPriority w:val="39"/>
    <w:qFormat/>
    <w:pPr>
      <w:jc w:val="both"/>
      <w:widowControl w:val="off"/>
    </w:pPr>
    <w:tblPr/>
  </w:style>
  <w:style w:type="table" w:styleId="2350" w:customStyle="1">
    <w:name w:val="网格型21"/>
    <w:basedOn w:val="834"/>
    <w:uiPriority w:val="39"/>
    <w:qFormat/>
    <w:pPr>
      <w:jc w:val="both"/>
      <w:widowControl w:val="off"/>
    </w:pPr>
    <w:tblPr/>
  </w:style>
  <w:style w:type="table" w:styleId="2351" w:customStyle="1">
    <w:name w:val="网格型3"/>
    <w:basedOn w:val="834"/>
    <w:uiPriority w:val="59"/>
    <w:qFormat/>
    <w:tblPr/>
  </w:style>
  <w:style w:type="table" w:styleId="2352" w:customStyle="1">
    <w:name w:val="网格型12"/>
    <w:basedOn w:val="834"/>
    <w:uiPriority w:val="39"/>
    <w:qFormat/>
    <w:pPr>
      <w:jc w:val="both"/>
      <w:widowControl w:val="off"/>
    </w:pPr>
    <w:tblPr/>
  </w:style>
  <w:style w:type="table" w:styleId="2353" w:customStyle="1">
    <w:name w:val="网格型22"/>
    <w:basedOn w:val="834"/>
    <w:uiPriority w:val="39"/>
    <w:qFormat/>
    <w:pPr>
      <w:jc w:val="both"/>
      <w:widowControl w:val="off"/>
    </w:pPr>
    <w:tblPr/>
  </w:style>
  <w:style w:type="table" w:styleId="2354" w:customStyle="1">
    <w:name w:val="网格型4"/>
    <w:basedOn w:val="834"/>
    <w:uiPriority w:val="59"/>
    <w:qFormat/>
    <w:tblPr/>
  </w:style>
  <w:style w:type="table" w:styleId="2355" w:customStyle="1">
    <w:name w:val="网格型13"/>
    <w:basedOn w:val="834"/>
    <w:uiPriority w:val="39"/>
    <w:qFormat/>
    <w:pPr>
      <w:jc w:val="both"/>
      <w:widowControl w:val="off"/>
    </w:pPr>
    <w:tblPr/>
  </w:style>
  <w:style w:type="table" w:styleId="2356" w:customStyle="1">
    <w:name w:val="网格型23"/>
    <w:basedOn w:val="834"/>
    <w:uiPriority w:val="39"/>
    <w:qFormat/>
    <w:pPr>
      <w:jc w:val="both"/>
      <w:widowControl w:val="off"/>
    </w:pPr>
    <w:tblPr/>
  </w:style>
  <w:style w:type="table" w:styleId="2357" w:customStyle="1">
    <w:name w:val="网格型5"/>
    <w:basedOn w:val="834"/>
    <w:uiPriority w:val="59"/>
    <w:qFormat/>
    <w:tblPr/>
  </w:style>
  <w:style w:type="table" w:styleId="2358" w:customStyle="1">
    <w:name w:val="网格型6"/>
    <w:basedOn w:val="834"/>
    <w:uiPriority w:val="59"/>
    <w:qFormat/>
    <w:tblPr/>
  </w:style>
  <w:style w:type="table" w:styleId="2359" w:customStyle="1">
    <w:name w:val="网格型14"/>
    <w:basedOn w:val="834"/>
    <w:uiPriority w:val="39"/>
    <w:qFormat/>
    <w:pPr>
      <w:jc w:val="both"/>
      <w:widowControl w:val="off"/>
    </w:pPr>
    <w:tblPr/>
  </w:style>
  <w:style w:type="table" w:styleId="2360" w:customStyle="1">
    <w:name w:val="网格型24"/>
    <w:basedOn w:val="834"/>
    <w:uiPriority w:val="39"/>
    <w:qFormat/>
    <w:pPr>
      <w:jc w:val="both"/>
      <w:widowControl w:val="off"/>
    </w:pPr>
    <w:tblPr/>
  </w:style>
  <w:style w:type="table" w:styleId="2361" w:customStyle="1">
    <w:name w:val="网格型7"/>
    <w:basedOn w:val="834"/>
    <w:uiPriority w:val="59"/>
    <w:qFormat/>
    <w:tblPr/>
  </w:style>
  <w:style w:type="table" w:styleId="2362" w:customStyle="1">
    <w:name w:val="网格型8"/>
    <w:basedOn w:val="834"/>
    <w:uiPriority w:val="59"/>
    <w:qFormat/>
    <w:rPr>
      <w:rFonts w:ascii="Calibri" w:hAnsi="Calibri"/>
    </w:rPr>
    <w:tblPr/>
  </w:style>
  <w:style w:type="character" w:styleId="2363" w:customStyle="1">
    <w:name w:val="普通(网站) Char"/>
    <w:qFormat/>
    <w:rPr>
      <w:rFonts w:ascii="宋体" w:hAnsi="宋体" w:cs="宋体"/>
      <w:color w:val="000000"/>
      <w:sz w:val="24"/>
      <w:szCs w:val="24"/>
    </w:rPr>
  </w:style>
  <w:style w:type="character" w:styleId="2364" w:customStyle="1">
    <w:name w:val="正文缩进 Char"/>
    <w:qFormat/>
    <w:rPr>
      <w:rFonts w:eastAsia="宋体"/>
      <w:sz w:val="21"/>
      <w:lang w:val="en-US" w:eastAsia="zh-CN" w:bidi="ar-SA"/>
    </w:rPr>
  </w:style>
  <w:style w:type="paragraph" w:styleId="2365" w:customStyle="1">
    <w:name w:val="Andy_正文格式"/>
    <w:basedOn w:val="823"/>
    <w:qFormat/>
    <w:pPr>
      <w:ind w:firstLine="560"/>
      <w:jc w:val="left"/>
    </w:pPr>
    <w:rPr>
      <w:rFonts w:ascii="仿宋_GB2312" w:eastAsia="仿宋_GB2312"/>
      <w:sz w:val="28"/>
      <w:szCs w:val="28"/>
    </w:rPr>
  </w:style>
  <w:style w:type="character" w:styleId="2366" w:customStyle="1">
    <w:name w:val="p141"/>
    <w:qFormat/>
    <w:rPr>
      <w:sz w:val="21"/>
      <w:szCs w:val="21"/>
    </w:rPr>
  </w:style>
  <w:style w:type="character" w:styleId="2367" w:customStyle="1">
    <w:name w:val="标题 3 字符"/>
    <w:qFormat/>
    <w:rPr>
      <w:b/>
      <w:sz w:val="32"/>
    </w:rPr>
  </w:style>
  <w:style w:type="paragraph" w:styleId="2368" w:customStyle="1">
    <w:name w:val="正文_4"/>
    <w:qFormat/>
    <w:pPr>
      <w:jc w:val="both"/>
      <w:widowControl w:val="off"/>
    </w:pPr>
    <w:rPr>
      <w:sz w:val="21"/>
      <w:szCs w:val="24"/>
    </w:rPr>
  </w:style>
  <w:style w:type="character" w:styleId="2369" w:customStyle="1">
    <w:name w:val="px_10"/>
    <w:basedOn w:val="833"/>
    <w:qFormat/>
  </w:style>
  <w:style w:type="paragraph" w:styleId="2370" w:customStyle="1">
    <w:name w:val="正文_8"/>
    <w:qFormat/>
    <w:pPr>
      <w:jc w:val="both"/>
      <w:widowControl w:val="off"/>
    </w:pPr>
    <w:rPr>
      <w:rFonts w:ascii="Calibri" w:hAnsi="Calibri"/>
      <w:sz w:val="21"/>
      <w:szCs w:val="22"/>
    </w:rPr>
  </w:style>
  <w:style w:type="paragraph" w:styleId="2371" w:customStyle="1">
    <w:name w:val="text-tag"/>
    <w:basedOn w:val="823"/>
    <w:uiPriority w:val="99"/>
    <w:semiHidden/>
    <w:qFormat/>
    <w:pPr>
      <w:jc w:val="left"/>
      <w:spacing w:before="100" w:beforeAutospacing="1" w:after="100" w:afterAutospacing="1"/>
      <w:widowControl/>
    </w:pPr>
    <w:rPr>
      <w:rFonts w:ascii="宋体" w:hAnsi="宋体" w:cs="宋体"/>
      <w:sz w:val="24"/>
    </w:rPr>
  </w:style>
  <w:style w:type="paragraph" w:styleId="2372" w:customStyle="1">
    <w:name w:val="_Style 1379"/>
    <w:basedOn w:val="823"/>
    <w:next w:val="823"/>
    <w:qFormat/>
    <w:pPr>
      <w:jc w:val="center"/>
      <w:pBdr>
        <w:bottom w:val="single" w:color="000000" w:sz="6" w:space="1"/>
      </w:pBdr>
    </w:pPr>
    <w:rPr>
      <w:rFonts w:ascii="Arial"/>
      <w:vanish/>
      <w:sz w:val="16"/>
    </w:rPr>
  </w:style>
  <w:style w:type="paragraph" w:styleId="2373" w:customStyle="1">
    <w:name w:val="_Style 1380"/>
    <w:basedOn w:val="823"/>
    <w:next w:val="823"/>
    <w:qFormat/>
    <w:pPr>
      <w:jc w:val="center"/>
      <w:pBdr>
        <w:top w:val="single" w:color="000000" w:sz="6" w:space="1"/>
      </w:pBdr>
    </w:pPr>
    <w:rPr>
      <w:rFonts w:ascii="Arial"/>
      <w:vanish/>
      <w:sz w:val="16"/>
    </w:rPr>
  </w:style>
  <w:style w:type="paragraph" w:styleId="2374" w:customStyle="1">
    <w:name w:val="Normal_19"/>
    <w:qFormat/>
    <w:pPr>
      <w:jc w:val="both"/>
      <w:widowControl w:val="off"/>
    </w:pPr>
    <w:rPr>
      <w:sz w:val="21"/>
      <w:szCs w:val="24"/>
    </w:rPr>
  </w:style>
  <w:style w:type="paragraph" w:styleId="2375" w:customStyle="1">
    <w:name w:val="索引 11"/>
    <w:basedOn w:val="823"/>
    <w:next w:val="823"/>
    <w:uiPriority w:val="99"/>
    <w:qFormat/>
    <w:pPr>
      <w:spacing w:line="360" w:lineRule="auto"/>
    </w:pPr>
    <w:rPr>
      <w:rFonts w:ascii="仿宋_GB2312" w:eastAsia="仿宋_GB2312"/>
      <w:sz w:val="24"/>
      <w:szCs w:val="20"/>
    </w:rPr>
  </w:style>
  <w:style w:type="paragraph" w:styleId="2376" w:customStyle="1">
    <w:name w:val="修订2"/>
    <w:uiPriority w:val="99"/>
    <w:unhideWhenUsed/>
    <w:qFormat/>
    <w:rPr>
      <w:sz w:val="21"/>
      <w:szCs w:val="24"/>
    </w:rPr>
  </w:style>
  <w:style w:type="paragraph" w:styleId="2377" w:customStyle="1">
    <w:name w:val="Normal_6"/>
    <w:qFormat/>
    <w:rPr>
      <w:rFonts w:eastAsia="Times New Roman"/>
      <w:sz w:val="24"/>
      <w:szCs w:val="24"/>
    </w:rPr>
  </w:style>
  <w:style w:type="paragraph" w:styleId="2378" w:customStyle="1">
    <w:name w:val="Normal_4"/>
    <w:qFormat/>
    <w:rPr>
      <w:rFonts w:eastAsia="Times New Roman"/>
      <w:sz w:val="24"/>
      <w:szCs w:val="24"/>
    </w:rPr>
  </w:style>
  <w:style w:type="paragraph" w:styleId="2379" w:customStyle="1">
    <w:name w:val="Normal_5"/>
    <w:qFormat/>
    <w:rPr>
      <w:rFonts w:eastAsia="Times New Roman"/>
      <w:sz w:val="24"/>
      <w:szCs w:val="24"/>
    </w:rPr>
  </w:style>
  <w:style w:type="paragraph" w:styleId="2380" w:customStyle="1">
    <w:name w:val="Normal_1"/>
    <w:qFormat/>
    <w:rPr>
      <w:rFonts w:eastAsia="Times New Roman"/>
      <w:sz w:val="24"/>
      <w:szCs w:val="24"/>
    </w:rPr>
  </w:style>
  <w:style w:type="paragraph" w:styleId="2381" w:customStyle="1">
    <w:name w:val="正文_10"/>
    <w:qFormat/>
    <w:pPr>
      <w:jc w:val="both"/>
      <w:widowControl w:val="off"/>
    </w:pPr>
    <w:rPr>
      <w:rFonts w:ascii="Calibri" w:hAnsi="Calibri"/>
      <w:sz w:val="21"/>
      <w:szCs w:val="22"/>
    </w:rPr>
  </w:style>
  <w:style w:type="paragraph" w:styleId="2382" w:customStyle="1">
    <w:name w:val="正文_0"/>
    <w:qFormat/>
    <w:pPr>
      <w:jc w:val="both"/>
      <w:widowControl w:val="off"/>
    </w:pPr>
    <w:rPr>
      <w:sz w:val="21"/>
      <w:szCs w:val="24"/>
    </w:rPr>
  </w:style>
  <w:style w:type="paragraph" w:styleId="2383" w:customStyle="1">
    <w:name w:val="正文_1"/>
    <w:qFormat/>
    <w:pPr>
      <w:jc w:val="both"/>
      <w:widowControl w:val="off"/>
    </w:pPr>
    <w:rPr>
      <w:rFonts w:ascii="Calibri" w:hAnsi="Calibri"/>
      <w:sz w:val="21"/>
      <w:szCs w:val="22"/>
    </w:rPr>
  </w:style>
  <w:style w:type="paragraph" w:styleId="2384" w:customStyle="1">
    <w:name w:val="Normal_0"/>
    <w:qFormat/>
    <w:rPr>
      <w:rFonts w:eastAsia="Times New Roman"/>
      <w:sz w:val="24"/>
      <w:szCs w:val="24"/>
    </w:rPr>
  </w:style>
  <w:style w:type="paragraph" w:styleId="2385" w:customStyle="1">
    <w:name w:val="正文_11"/>
    <w:qFormat/>
    <w:pPr>
      <w:jc w:val="both"/>
      <w:widowControl w:val="off"/>
    </w:pPr>
    <w:rPr>
      <w:rFonts w:ascii="Calibri" w:hAnsi="Calibri"/>
      <w:sz w:val="21"/>
      <w:szCs w:val="22"/>
    </w:rPr>
  </w:style>
  <w:style w:type="paragraph" w:styleId="2386" w:customStyle="1">
    <w:name w:val="正文_11_0"/>
    <w:qFormat/>
    <w:pPr>
      <w:jc w:val="both"/>
      <w:widowControl w:val="off"/>
    </w:pPr>
    <w:rPr>
      <w:sz w:val="21"/>
      <w:szCs w:val="24"/>
    </w:rPr>
  </w:style>
  <w:style w:type="paragraph" w:styleId="2387" w:customStyle="1">
    <w:name w:val="正文文本11"/>
    <w:basedOn w:val="823"/>
    <w:uiPriority w:val="99"/>
    <w:qFormat/>
    <w:rPr>
      <w:sz w:val="20"/>
      <w:lang w:eastAsia="en-US"/>
    </w:rPr>
  </w:style>
  <w:style w:type="character" w:styleId="2388" w:customStyle="1">
    <w:name w:val="titlebody"/>
    <w:qFormat/>
    <w:rPr>
      <w:rFonts w:ascii="Times New Roman" w:hAnsi="Times New Roman" w:eastAsia="宋体" w:cs="Times New Roman"/>
      <w:sz w:val="21"/>
      <w:szCs w:val="24"/>
      <w:lang w:val="en-US" w:eastAsia="zh-CN" w:bidi="ar-SA"/>
    </w:rPr>
  </w:style>
  <w:style w:type="paragraph" w:styleId="2389" w:customStyle="1">
    <w:name w:val="正文_9"/>
    <w:qFormat/>
    <w:pPr>
      <w:jc w:val="both"/>
      <w:widowControl w:val="off"/>
    </w:pPr>
    <w:rPr>
      <w:rFonts w:ascii="Calibri" w:hAnsi="Calibri"/>
      <w:sz w:val="21"/>
      <w:szCs w:val="22"/>
    </w:rPr>
  </w:style>
  <w:style w:type="paragraph" w:styleId="2390" w:customStyle="1">
    <w:name w:val="普通(网站)_0"/>
    <w:basedOn w:val="2389"/>
    <w:uiPriority w:val="99"/>
    <w:qFormat/>
    <w:pPr>
      <w:jc w:val="left"/>
      <w:spacing w:before="100" w:beforeAutospacing="1" w:after="100" w:afterAutospacing="1" w:line="320" w:lineRule="atLeast"/>
      <w:widowControl/>
    </w:pPr>
    <w:rPr>
      <w:rFonts w:ascii="宋体" w:hAnsi="宋体"/>
      <w:sz w:val="18"/>
      <w:szCs w:val="18"/>
    </w:rPr>
  </w:style>
  <w:style w:type="paragraph" w:styleId="2391" w:customStyle="1">
    <w:name w:val="Normal_29"/>
    <w:qFormat/>
    <w:pPr>
      <w:jc w:val="both"/>
      <w:widowControl w:val="off"/>
    </w:pPr>
    <w:rPr>
      <w:rFonts w:ascii="Calibri" w:hAnsi="Calibri"/>
      <w:sz w:val="21"/>
      <w:szCs w:val="22"/>
    </w:rPr>
  </w:style>
  <w:style w:type="paragraph" w:styleId="2392" w:customStyle="1">
    <w:name w:val="Normal Indent_0"/>
    <w:basedOn w:val="2391"/>
    <w:qFormat/>
    <w:pPr>
      <w:ind w:firstLine="482"/>
      <w:spacing w:line="360" w:lineRule="atLeast"/>
    </w:pPr>
    <w:rPr>
      <w:rFonts w:ascii="Times New Roman" w:hAnsi="Times New Roman" w:eastAsia="等线"/>
      <w:sz w:val="24"/>
      <w:szCs w:val="20"/>
    </w:rPr>
  </w:style>
  <w:style w:type="paragraph" w:styleId="2393">
    <w:name w:val="Header"/>
    <w:basedOn w:val="823"/>
    <w:link w:val="239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2394" w:customStyle="1">
    <w:name w:val="页眉 字符2"/>
    <w:basedOn w:val="833"/>
    <w:link w:val="2393"/>
    <w:uiPriority w:val="99"/>
    <w:semiHidden/>
    <w:rPr>
      <w:sz w:val="18"/>
      <w:szCs w:val="18"/>
    </w:rPr>
  </w:style>
  <w:style w:type="paragraph" w:styleId="2395">
    <w:name w:val="Footer"/>
    <w:basedOn w:val="823"/>
    <w:link w:val="2396"/>
    <w:uiPriority w:val="99"/>
    <w:unhideWhenUsed/>
    <w:qFormat/>
    <w:pPr>
      <w:jc w:val="left"/>
      <w:tabs>
        <w:tab w:val="center" w:pos="4153" w:leader="none"/>
        <w:tab w:val="right" w:pos="8306" w:leader="none"/>
      </w:tabs>
    </w:pPr>
    <w:rPr>
      <w:sz w:val="18"/>
      <w:szCs w:val="18"/>
    </w:rPr>
  </w:style>
  <w:style w:type="character" w:styleId="2396" w:customStyle="1">
    <w:name w:val="页脚 字符2"/>
    <w:basedOn w:val="833"/>
    <w:link w:val="2395"/>
    <w:uiPriority w:val="99"/>
    <w:semiHidden/>
    <w:rPr>
      <w:sz w:val="18"/>
      <w:szCs w:val="18"/>
    </w:rPr>
  </w:style>
  <w:style w:type="character" w:styleId="2397" w:customStyle="1">
    <w:name w:val="标题 1 Char4"/>
    <w:basedOn w:val="833"/>
    <w:uiPriority w:val="9"/>
    <w:rPr>
      <w:b/>
      <w:bCs/>
      <w:sz w:val="44"/>
      <w:szCs w:val="44"/>
    </w:rPr>
  </w:style>
  <w:style w:type="character" w:styleId="2398" w:customStyle="1">
    <w:name w:val="标题 3 Char4"/>
    <w:basedOn w:val="833"/>
    <w:uiPriority w:val="9"/>
    <w:semiHidden/>
    <w:rPr>
      <w:b/>
      <w:bCs/>
      <w:sz w:val="32"/>
      <w:szCs w:val="32"/>
    </w:rPr>
  </w:style>
  <w:style w:type="numbering" w:styleId="2399" w:customStyle="1">
    <w:name w:val="无列表1"/>
    <w:next w:val="835"/>
    <w:uiPriority w:val="99"/>
    <w:semiHidden/>
    <w:unhideWhenUsed/>
  </w:style>
  <w:style w:type="table" w:styleId="2400" w:customStyle="1">
    <w:name w:val="网格型9"/>
    <w:basedOn w:val="834"/>
    <w:next w:val="848"/>
    <w:qFormat/>
    <w:pPr>
      <w:jc w:val="both"/>
      <w:widowControl w:val="off"/>
    </w:pPr>
    <w:tblPr/>
  </w:style>
  <w:style w:type="character" w:styleId="2401" w:customStyle="1">
    <w:name w:val="标题 4 字符"/>
    <w:basedOn w:val="833"/>
    <w:link w:val="827"/>
    <w:uiPriority w:val="9"/>
    <w:semiHidden/>
    <w:rPr>
      <w:rFonts w:ascii="宋体" w:hAnsi="宋体"/>
      <w:b/>
      <w:bCs/>
      <w:sz w:val="24"/>
      <w:szCs w:val="24"/>
    </w:rPr>
  </w:style>
  <w:style w:type="numbering" w:styleId="2402" w:customStyle="1">
    <w:name w:val="无列表2"/>
    <w:next w:val="835"/>
    <w:uiPriority w:val="99"/>
    <w:semiHidden/>
    <w:unhideWhenUsed/>
  </w:style>
  <w:style w:type="table" w:styleId="2403" w:customStyle="1">
    <w:name w:val="网格型10"/>
    <w:next w:val="8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404" w:customStyle="1">
    <w:name w:val="首行缩进"/>
    <w:basedOn w:val="823"/>
    <w:qFormat/>
    <w:pPr>
      <w:ind w:firstLine="660"/>
      <w:spacing w:line="400" w:lineRule="exact"/>
      <w:tabs>
        <w:tab w:val="left" w:pos="6735" w:leader="none"/>
      </w:tabs>
    </w:pPr>
    <w:rPr>
      <w:rFonts w:ascii="宋体" w:hAnsi="宋体"/>
      <w:sz w:val="24"/>
      <w:szCs w:val="22"/>
    </w:rPr>
  </w:style>
  <w:style w:type="table" w:styleId="2405" w:customStyle="1">
    <w:name w:val="Table Normal"/>
    <w:unhideWhenUsed/>
    <w:qFormat/>
    <w:tblPr>
      <w:tblCellMar>
        <w:left w:w="0" w:type="dxa"/>
        <w:top w:w="0" w:type="dxa"/>
        <w:right w:w="0" w:type="dxa"/>
        <w:bottom w:w="0" w:type="dxa"/>
      </w:tblCellMar>
    </w:tblPr>
  </w:style>
  <w:style w:type="table" w:styleId="2406" w:customStyle="1">
    <w:name w:val="网格型15"/>
    <w:basedOn w:val="834"/>
    <w:next w:val="84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07" w:customStyle="1">
    <w:name w:val="AONormal"/>
    <w:qFormat/>
    <w:pPr>
      <w:ind w:firstLine="440"/>
      <w:spacing w:line="400" w:lineRule="exact"/>
    </w:pPr>
    <w:rPr>
      <w:rFonts w:ascii="华文楷体" w:hAnsi="华文楷体" w:eastAsia="华文楷体" w:cs="华文楷体"/>
      <w:sz w:val="22"/>
      <w:szCs w:val="21"/>
    </w:rPr>
  </w:style>
  <w:style w:type="numbering" w:styleId="2408" w:customStyle="1">
    <w:name w:val="无列表3"/>
    <w:next w:val="835"/>
    <w:uiPriority w:val="99"/>
    <w:semiHidden/>
    <w:unhideWhenUsed/>
  </w:style>
  <w:style w:type="paragraph" w:styleId="2409" w:customStyle="1">
    <w:name w:val="A-正文"/>
    <w:basedOn w:val="823"/>
    <w:qFormat/>
    <w:pPr>
      <w:ind w:firstLine="480"/>
      <w:spacing w:line="360" w:lineRule="auto"/>
    </w:pPr>
    <w:rPr>
      <w:sz w:val="28"/>
    </w:rPr>
  </w:style>
  <w:style w:type="table" w:styleId="2410" w:customStyle="1">
    <w:name w:val="网格型41"/>
    <w:next w:val="8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11" w:customStyle="1">
    <w:name w:val="网格型42"/>
    <w:next w:val="8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2412" w:customStyle="1">
    <w:name w:val="无列表4"/>
    <w:next w:val="835"/>
    <w:uiPriority w:val="99"/>
    <w:semiHidden/>
    <w:unhideWhenUsed/>
  </w:style>
  <w:style w:type="table" w:styleId="2413" w:customStyle="1">
    <w:name w:val="网格型16"/>
    <w:basedOn w:val="834"/>
    <w:next w:val="8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2414" w:customStyle="1">
    <w:name w:val="无列表5"/>
    <w:next w:val="835"/>
    <w:uiPriority w:val="99"/>
    <w:semiHidden/>
    <w:unhideWhenUsed/>
  </w:style>
  <w:style w:type="table" w:styleId="2415" w:customStyle="1">
    <w:name w:val="网格型17"/>
    <w:basedOn w:val="834"/>
    <w:next w:val="84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巫东</cp:lastModifiedBy>
  <cp:revision>573</cp:revision>
  <dcterms:created xsi:type="dcterms:W3CDTF">2025-06-24T06:18:00Z</dcterms:created>
  <dcterms:modified xsi:type="dcterms:W3CDTF">2026-06-22T02:37:45Z</dcterms:modified>
</cp:coreProperties>
</file>