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 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91"/>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89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9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91"/>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JSZC-320200-JZCG-G2026-0046</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无锡市江南中学2026-2027年物业管理服务项目</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无锡市江南中学</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1"/>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89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1"/>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91"/>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891"/>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885"/>
        <w:ind w:left="4464"/>
        <w:jc w:val="left"/>
        <w:keepLines w:val="0"/>
        <w:keepNext w:val="0"/>
        <w:pageBreakBefore w:val="0"/>
        <w:spacing w:before="105" w:line="214" w:lineRule="auto"/>
        <w:widowControl/>
        <w:rPr>
          <w:b/>
          <w:bCs/>
          <w:color w:val="000000" w:themeColor="text1"/>
          <w:spacing w:val="26"/>
          <w:sz w:val="44"/>
          <w:szCs w:val="44"/>
          <w:highlight w:val="none"/>
        </w:rPr>
        <w:sectPr>
          <w:footerReference w:type="default" r:id="rId9"/>
          <w:footnotePr/>
          <w:endnotePr/>
          <w:type w:val="nextPage"/>
          <w:pgSz w:w="11900" w:h="16840" w:orient="portrait"/>
          <w:pgMar w:top="1155" w:right="719" w:bottom="570" w:left="720" w:header="0" w:footer="334" w:gutter="0"/>
          <w:cols w:num="1" w:sep="0" w:space="1701" w:equalWidth="1"/>
          <w:docGrid w:linePitch="360"/>
        </w:sectPr>
      </w:pPr>
      <w:r>
        <w:rPr>
          <w:b/>
          <w:bCs/>
          <w:color w:val="000000" w:themeColor="text1"/>
          <w:spacing w:val="26"/>
          <w:sz w:val="44"/>
          <w:szCs w:val="44"/>
          <w:highlight w:val="none"/>
        </w:rPr>
      </w:r>
      <w:r>
        <w:rPr>
          <w:color w:val="000000" w:themeColor="text1"/>
          <w:highlight w:val="none"/>
        </w:rPr>
      </w:r>
    </w:p>
    <w:p>
      <w:pPr>
        <w:pStyle w:val="885"/>
        <w:ind w:left="4464"/>
        <w:jc w:val="left"/>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sz w:val="44"/>
          <w:szCs w:val="44"/>
          <w:highlight w:val="none"/>
        </w:rPr>
      </w:r>
      <w:r>
        <w:rPr>
          <w:color w:val="000000" w:themeColor="text1"/>
          <w:highlight w:val="none"/>
        </w:rPr>
      </w:r>
    </w:p>
    <w:p>
      <w:pPr>
        <w:pStyle w:val="881"/>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p>
    <w:p>
      <w:pPr>
        <w:pStyle w:val="88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12"/>
          <w:highlight w:val="none"/>
        </w:rPr>
        <w:t xml:space="preserve">5</w:t>
      </w:r>
      <w:r>
        <w:rPr>
          <w:b/>
          <w:bCs/>
          <w:color w:val="000000" w:themeColor="text1"/>
          <w:spacing w:val="-4"/>
          <w:highlight w:val="none"/>
        </w:rPr>
        <w:t xml:space="preserve">4</w:t>
      </w:r>
      <w:r>
        <w:rPr>
          <w:b/>
          <w:bCs/>
          <w:color w:val="000000" w:themeColor="text1"/>
          <w:spacing w:val="-4"/>
          <w:highlight w:val="none"/>
        </w:rPr>
        <w:fldChar w:fldCharType="end"/>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61</w:t>
      </w:r>
      <w:r>
        <w:rPr>
          <w:b/>
          <w:bCs/>
          <w:color w:val="000000" w:themeColor="text1"/>
          <w:spacing w:val="4"/>
          <w:highlight w:val="none"/>
        </w:rPr>
        <w:fldChar w:fldCharType="end"/>
      </w:r>
      <w:r>
        <w:rPr>
          <w:color w:val="000000" w:themeColor="text1"/>
          <w:highlight w:val="none"/>
        </w:rPr>
      </w:r>
    </w:p>
    <w:p>
      <w:pPr>
        <w:pStyle w:val="885"/>
        <w:ind w:left="3497"/>
        <w:keepLines w:val="0"/>
        <w:keepNext w:val="0"/>
        <w:pageBreakBefore w:val="0"/>
        <w:spacing w:before="105" w:line="214" w:lineRule="auto"/>
        <w:widowControl/>
        <w:rPr>
          <w:b/>
          <w:bCs/>
          <w:color w:val="000000" w:themeColor="text1"/>
          <w:spacing w:val="13"/>
          <w:sz w:val="44"/>
          <w:szCs w:val="44"/>
          <w:highlight w:val="none"/>
        </w:rPr>
        <w:sectPr>
          <w:footerReference w:type="default" r:id="rId10"/>
          <w:footnotePr/>
          <w:endnotePr/>
          <w:type w:val="nextPage"/>
          <w:pgSz w:w="11900" w:h="16840" w:orient="portrait"/>
          <w:pgMar w:top="1155" w:right="719" w:bottom="570" w:left="720" w:header="0" w:footer="334" w:gutter="0"/>
          <w:pgNumType w:start="1"/>
          <w:cols w:num="1" w:sep="0" w:space="1701" w:equalWidth="1"/>
          <w:docGrid w:linePitch="360"/>
        </w:sectPr>
        <w:outlineLvl w:val="0"/>
      </w:pPr>
      <w:r>
        <w:rPr>
          <w:color w:val="000000" w:themeColor="text1"/>
          <w:highlight w:val="none"/>
        </w:rPr>
      </w:r>
      <w:bookmarkStart w:id="0" w:name="bookmark1"/>
      <w:r>
        <w:rPr>
          <w:color w:val="000000" w:themeColor="text1"/>
          <w:highlight w:val="none"/>
        </w:rPr>
      </w:r>
      <w:bookmarkEnd w:id="0"/>
      <w:r>
        <w:rPr>
          <w:b/>
          <w:bCs/>
          <w:color w:val="000000" w:themeColor="text1"/>
          <w:spacing w:val="13"/>
          <w:sz w:val="44"/>
          <w:szCs w:val="44"/>
          <w:highlight w:val="none"/>
        </w:rPr>
      </w:r>
      <w:r>
        <w:rPr>
          <w:color w:val="000000" w:themeColor="text1"/>
          <w:highlight w:val="none"/>
        </w:rPr>
      </w:r>
    </w:p>
    <w:p>
      <w:pPr>
        <w:pStyle w:val="885"/>
        <w:ind w:left="3497"/>
        <w:keepLines w:val="0"/>
        <w:keepNext w:val="0"/>
        <w:pageBreakBefore w:val="0"/>
        <w:spacing w:before="105" w:line="214" w:lineRule="auto"/>
        <w:widowControl/>
        <w:rPr>
          <w:color w:val="000000" w:themeColor="text1"/>
          <w:sz w:val="44"/>
          <w:szCs w:val="44"/>
          <w:highlight w:val="none"/>
        </w:rPr>
        <w:outlineLvl w:val="0"/>
      </w:pP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sz w:val="44"/>
          <w:szCs w:val="44"/>
          <w:highlight w:val="none"/>
        </w:rPr>
      </w:r>
      <w:r>
        <w:rPr>
          <w:color w:val="000000" w:themeColor="text1"/>
          <w:highlight w:val="none"/>
        </w:rPr>
      </w:r>
    </w:p>
    <w:p>
      <w:pPr>
        <w:pStyle w:val="881"/>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0" w:right="44" w:firstLine="504"/>
        <w:keepLines w:val="0"/>
        <w:keepNext w:val="0"/>
        <w:pageBreakBefore w:val="0"/>
        <w:spacing w:before="69" w:line="332" w:lineRule="auto"/>
        <w:widowControl/>
        <w:rPr>
          <w:rFonts w:ascii="宋体" w:hAnsi="宋体" w:eastAsia="宋体" w:cs="宋体"/>
          <w:color w:val="000000" w:themeColor="text1"/>
          <w:spacing w:val="18"/>
          <w:sz w:val="21"/>
          <w:szCs w:val="21"/>
          <w:highlight w:val="none"/>
        </w:rPr>
      </w:pPr>
      <w:r>
        <w:rPr>
          <w:rFonts w:ascii="宋体" w:hAnsi="宋体" w:eastAsia="宋体" w:cs="宋体"/>
          <w:color w:val="000000" w:themeColor="text1"/>
          <w:spacing w:val="18"/>
          <w:sz w:val="21"/>
          <w:szCs w:val="21"/>
          <w:highlight w:val="none"/>
        </w:rPr>
        <w:t xml:space="preserve">受</w:t>
      </w:r>
      <w:r>
        <w:rPr>
          <w:rFonts w:hint="eastAsia" w:ascii="宋体" w:hAnsi="宋体" w:eastAsia="宋体" w:cs="宋体"/>
          <w:color w:val="000000" w:themeColor="text1"/>
          <w:spacing w:val="18"/>
          <w:sz w:val="21"/>
          <w:szCs w:val="21"/>
          <w:highlight w:val="none"/>
        </w:rPr>
        <w:t xml:space="preserve">无锡市江南中学</w:t>
      </w:r>
      <w:r>
        <w:rPr>
          <w:rFonts w:ascii="宋体" w:hAnsi="宋体" w:eastAsia="宋体" w:cs="宋体"/>
          <w:color w:val="000000" w:themeColor="text1"/>
          <w:spacing w:val="18"/>
          <w:sz w:val="21"/>
          <w:szCs w:val="21"/>
          <w:highlight w:val="none"/>
        </w:rPr>
        <w:t xml:space="preserve">的委托，</w:t>
      </w:r>
      <w:r>
        <w:rPr>
          <w:rFonts w:hint="eastAsia" w:ascii="宋体" w:hAnsi="宋体" w:eastAsia="宋体" w:cs="宋体"/>
          <w:color w:val="000000" w:themeColor="text1"/>
          <w:spacing w:val="18"/>
          <w:sz w:val="21"/>
          <w:szCs w:val="21"/>
          <w:highlight w:val="none"/>
        </w:rPr>
        <w:t xml:space="preserve">无锡市公共资源交易中心就无锡市江南中学2026-2027年物业管理服务项目（JSZC-320200-JZCG-G2026-0046 ）进行公开招标采购，欢迎符合条件的供应商投</w:t>
      </w:r>
      <w:r>
        <w:rPr>
          <w:rFonts w:ascii="宋体" w:hAnsi="宋体" w:eastAsia="宋体" w:cs="宋体"/>
          <w:color w:val="000000" w:themeColor="text1"/>
          <w:spacing w:val="18"/>
          <w:sz w:val="21"/>
          <w:szCs w:val="21"/>
          <w:highlight w:val="none"/>
        </w:rPr>
        <w:t xml:space="preserve">标。</w:t>
      </w:r>
      <w:r>
        <w:rPr>
          <w:rFonts w:ascii="宋体" w:hAnsi="宋体" w:eastAsia="宋体" w:cs="宋体"/>
          <w:color w:val="000000" w:themeColor="text1"/>
          <w:spacing w:val="18"/>
          <w:sz w:val="21"/>
          <w:szCs w:val="21"/>
          <w:highlight w:val="none"/>
        </w:rPr>
      </w:r>
      <w:r>
        <w:rPr>
          <w:color w:val="000000" w:themeColor="text1"/>
          <w:highlight w:val="none"/>
        </w:rPr>
      </w:r>
    </w:p>
    <w:p>
      <w:pPr>
        <w:pStyle w:val="881"/>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rFonts w:ascii="宋体" w:hAnsi="宋体" w:eastAsia="宋体" w:cs="宋体"/>
          <w:color w:val="000000" w:themeColor="text1"/>
          <w:sz w:val="21"/>
          <w:szCs w:val="21"/>
          <w:highlight w:val="none"/>
        </w:rPr>
      </w:r>
      <w:r>
        <w:rPr>
          <w:color w:val="000000" w:themeColor="text1"/>
          <w:highlight w:val="none"/>
        </w:rPr>
      </w:r>
    </w:p>
    <w:p>
      <w:pPr>
        <w:pStyle w:val="881"/>
        <w:ind w:left="10" w:right="86" w:firstLine="123"/>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无锡市江南中学2026-2027年物业管理服务项目采购项目的潜在投标人应在“江苏政府采购网”自行浏览招标文件，如有投标意向须在本招标文件有效获取期内通过登录“江苏省政府采购（苏采云）平台</w:t>
      </w:r>
      <w:r>
        <w:rPr>
          <w:rFonts w:ascii="宋体" w:hAnsi="宋体" w:eastAsia="宋体" w:cs="宋体"/>
          <w:color w:val="000000" w:themeColor="text1"/>
          <w:spacing w:val="12"/>
          <w:sz w:val="21"/>
          <w:szCs w:val="21"/>
          <w:highlight w:val="none"/>
        </w:rPr>
        <w:t xml:space="preserve"> </w:t>
      </w:r>
      <w:r>
        <w:rPr>
          <w:rFonts w:ascii="宋体" w:hAnsi="宋体" w:eastAsia="宋体" w:cs="宋体"/>
          <w:color w:val="000000" w:themeColor="text1"/>
          <w:spacing w:val="19"/>
          <w:sz w:val="21"/>
          <w:szCs w:val="21"/>
          <w:highlight w:val="none"/>
        </w:rPr>
        <w:t xml:space="preserve">”下载的方式依法获取招标文件，并于提交</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投</w:t>
      </w:r>
      <w:r>
        <w:rPr>
          <w:rFonts w:ascii="宋体" w:hAnsi="宋体" w:eastAsia="宋体" w:cs="宋体"/>
          <w:color w:val="000000" w:themeColor="text1"/>
          <w:spacing w:val="18"/>
          <w:sz w:val="21"/>
          <w:szCs w:val="21"/>
          <w:highlight w:val="none"/>
        </w:rPr>
        <w:t xml:space="preserve">标文件接收截止时间前递交投标文件。</w:t>
      </w:r>
      <w:r>
        <w:rPr>
          <w:rFonts w:ascii="宋体" w:hAnsi="宋体" w:eastAsia="宋体" w:cs="宋体"/>
          <w:color w:val="000000" w:themeColor="text1"/>
          <w:sz w:val="21"/>
          <w:szCs w:val="21"/>
          <w:highlight w:val="none"/>
        </w:rPr>
      </w:r>
      <w:r>
        <w:rPr>
          <w:color w:val="000000" w:themeColor="text1"/>
          <w:highlight w:val="none"/>
        </w:rPr>
      </w:r>
    </w:p>
    <w:p>
      <w:pPr>
        <w:pStyle w:val="885"/>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81"/>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pacing w:val="18"/>
          <w:sz w:val="21"/>
          <w:szCs w:val="21"/>
          <w:highlight w:val="none"/>
        </w:rPr>
        <w:t xml:space="preserve">JSZC-320200-JZCG-G2026-0046</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2.项目名称：</w:t>
      </w:r>
      <w:r>
        <w:rPr>
          <w:rFonts w:ascii="宋体" w:hAnsi="宋体" w:eastAsia="宋体" w:cs="宋体"/>
          <w:color w:val="000000" w:themeColor="text1"/>
          <w:spacing w:val="10"/>
          <w:sz w:val="21"/>
          <w:szCs w:val="21"/>
          <w:highlight w:val="none"/>
        </w:rPr>
        <w:t xml:space="preserve">  </w:t>
      </w:r>
      <w:r>
        <w:rPr>
          <w:rFonts w:hint="eastAsia" w:ascii="宋体" w:hAnsi="宋体" w:eastAsia="宋体" w:cs="宋体"/>
          <w:color w:val="000000" w:themeColor="text1"/>
          <w:spacing w:val="18"/>
          <w:sz w:val="21"/>
          <w:szCs w:val="21"/>
          <w:highlight w:val="none"/>
        </w:rPr>
        <w:t xml:space="preserve">无锡市江南中学2026-2027年物业管理服务项目</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89"/>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3476" w:type="dxa"/>
            <w:vAlign w:val="top"/>
            <w:textDirection w:val="lrTb"/>
            <w:noWrap w:val="false"/>
          </w:tcPr>
          <w:p>
            <w:pPr>
              <w:pStyle w:val="889"/>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p>
        </w:tc>
        <w:tc>
          <w:tcPr>
            <w:tcW w:w="3484" w:type="dxa"/>
            <w:vAlign w:val="top"/>
            <w:textDirection w:val="lrTb"/>
            <w:noWrap w:val="false"/>
          </w:tcPr>
          <w:p>
            <w:pPr>
              <w:pStyle w:val="889"/>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p>
        </w:tc>
      </w:tr>
      <w:tr>
        <w:trPr>
          <w:trHeight w:val="532"/>
        </w:trPr>
        <w:tc>
          <w:tcPr>
            <w:tcW w:w="3484" w:type="dxa"/>
            <w:vAlign w:val="top"/>
            <w:textDirection w:val="lrTb"/>
            <w:noWrap w:val="false"/>
          </w:tcPr>
          <w:p>
            <w:pPr>
              <w:pStyle w:val="889"/>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3476" w:type="dxa"/>
            <w:vAlign w:val="top"/>
            <w:textDirection w:val="lrTb"/>
            <w:noWrap w:val="false"/>
          </w:tcPr>
          <w:p>
            <w:pPr>
              <w:pStyle w:val="889"/>
              <w:ind w:left="128"/>
              <w:keepLines w:val="0"/>
              <w:keepNext w:val="0"/>
              <w:pageBreakBefore w:val="0"/>
              <w:spacing w:before="177" w:line="238" w:lineRule="auto"/>
              <w:widowControl/>
              <w:rPr>
                <w:color w:val="000000" w:themeColor="text1"/>
                <w:highlight w:val="none"/>
              </w:rPr>
            </w:pPr>
            <w:r>
              <w:rPr>
                <w:color w:val="000000" w:themeColor="text1"/>
                <w:spacing w:val="15"/>
                <w:highlight w:val="none"/>
              </w:rPr>
              <w:t xml:space="preserve">227.45</w:t>
            </w:r>
            <w:r>
              <w:rPr>
                <w:color w:val="000000" w:themeColor="text1"/>
                <w:highlight w:val="none"/>
              </w:rPr>
            </w:r>
          </w:p>
        </w:tc>
        <w:tc>
          <w:tcPr>
            <w:tcW w:w="3484" w:type="dxa"/>
            <w:vAlign w:val="top"/>
            <w:textDirection w:val="lrTb"/>
            <w:noWrap w:val="false"/>
          </w:tcPr>
          <w:p>
            <w:pPr>
              <w:pStyle w:val="889"/>
              <w:ind w:left="134"/>
              <w:keepLines w:val="0"/>
              <w:keepNext w:val="0"/>
              <w:pageBreakBefore w:val="0"/>
              <w:spacing w:before="177" w:line="238" w:lineRule="auto"/>
              <w:widowControl/>
              <w:rPr>
                <w:color w:val="000000" w:themeColor="text1"/>
                <w:highlight w:val="none"/>
              </w:rPr>
            </w:pPr>
            <w:r>
              <w:rPr>
                <w:color w:val="000000" w:themeColor="text1"/>
                <w:spacing w:val="15"/>
                <w:highlight w:val="none"/>
              </w:rPr>
              <w:t xml:space="preserve">227.45</w:t>
            </w:r>
            <w:r>
              <w:rPr>
                <w:color w:val="000000" w:themeColor="text1"/>
                <w:highlight w:val="none"/>
              </w:rPr>
            </w:r>
          </w:p>
        </w:tc>
      </w:tr>
    </w:tbl>
    <w:p>
      <w:pPr>
        <w:pStyle w:val="881"/>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89"/>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2086" w:type="dxa"/>
            <w:vAlign w:val="top"/>
            <w:textDirection w:val="lrTb"/>
            <w:noWrap w:val="false"/>
          </w:tcPr>
          <w:p>
            <w:pPr>
              <w:pStyle w:val="889"/>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p>
        </w:tc>
        <w:tc>
          <w:tcPr>
            <w:tcW w:w="2086" w:type="dxa"/>
            <w:vAlign w:val="top"/>
            <w:textDirection w:val="lrTb"/>
            <w:noWrap w:val="false"/>
          </w:tcPr>
          <w:p>
            <w:pPr>
              <w:pStyle w:val="889"/>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p>
        </w:tc>
        <w:tc>
          <w:tcPr>
            <w:tcW w:w="2086" w:type="dxa"/>
            <w:vAlign w:val="top"/>
            <w:textDirection w:val="lrTb"/>
            <w:noWrap w:val="false"/>
          </w:tcPr>
          <w:p>
            <w:pPr>
              <w:pStyle w:val="889"/>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p>
        </w:tc>
        <w:tc>
          <w:tcPr>
            <w:tcW w:w="2094" w:type="dxa"/>
            <w:vAlign w:val="top"/>
            <w:textDirection w:val="lrTb"/>
            <w:noWrap w:val="false"/>
          </w:tcPr>
          <w:p>
            <w:pPr>
              <w:pStyle w:val="889"/>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p>
        </w:tc>
      </w:tr>
      <w:tr>
        <w:trPr>
          <w:trHeight w:val="534"/>
        </w:trPr>
        <w:tc>
          <w:tcPr>
            <w:tcW w:w="2093" w:type="dxa"/>
            <w:vAlign w:val="top"/>
            <w:textDirection w:val="lrTb"/>
            <w:noWrap w:val="false"/>
          </w:tcPr>
          <w:p>
            <w:pPr>
              <w:pStyle w:val="889"/>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2086" w:type="dxa"/>
            <w:vAlign w:val="top"/>
            <w:textDirection w:val="lrTb"/>
            <w:noWrap w:val="false"/>
          </w:tcPr>
          <w:p>
            <w:pPr>
              <w:pStyle w:val="889"/>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c>
          <w:tcPr>
            <w:tcW w:w="2086" w:type="dxa"/>
            <w:vAlign w:val="top"/>
            <w:textDirection w:val="lrTb"/>
            <w:noWrap w:val="false"/>
          </w:tcPr>
          <w:p>
            <w:pPr>
              <w:pStyle w:val="889"/>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p>
        </w:tc>
        <w:tc>
          <w:tcPr>
            <w:tcW w:w="2086" w:type="dxa"/>
            <w:vAlign w:val="top"/>
            <w:textDirection w:val="lrTb"/>
            <w:noWrap w:val="false"/>
          </w:tcPr>
          <w:p>
            <w:pPr>
              <w:pStyle w:val="889"/>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2094" w:type="dxa"/>
            <w:vAlign w:val="top"/>
            <w:textDirection w:val="lrTb"/>
            <w:noWrap w:val="false"/>
          </w:tcPr>
          <w:p>
            <w:pPr>
              <w:pStyle w:val="889"/>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p>
        </w:tc>
      </w:tr>
    </w:tbl>
    <w:p>
      <w:pPr>
        <w:pStyle w:val="881"/>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89"/>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p>
        </w:tc>
        <w:tc>
          <w:tcPr>
            <w:tcW w:w="4068" w:type="dxa"/>
            <w:vAlign w:val="top"/>
            <w:textDirection w:val="lrTb"/>
            <w:noWrap w:val="false"/>
          </w:tcPr>
          <w:p>
            <w:pPr>
              <w:pStyle w:val="889"/>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043" w:type="dxa"/>
            <w:vAlign w:val="top"/>
            <w:textDirection w:val="lrTb"/>
            <w:noWrap w:val="false"/>
          </w:tcPr>
          <w:p>
            <w:pPr>
              <w:pStyle w:val="889"/>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043" w:type="dxa"/>
            <w:vAlign w:val="top"/>
            <w:textDirection w:val="lrTb"/>
            <w:noWrap w:val="false"/>
          </w:tcPr>
          <w:p>
            <w:pPr>
              <w:pStyle w:val="889"/>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p>
        </w:tc>
        <w:tc>
          <w:tcPr>
            <w:tcW w:w="1564" w:type="dxa"/>
            <w:vAlign w:val="top"/>
            <w:textDirection w:val="lrTb"/>
            <w:noWrap w:val="false"/>
          </w:tcPr>
          <w:p>
            <w:pPr>
              <w:pStyle w:val="889"/>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1043" w:type="dxa"/>
            <w:vAlign w:val="top"/>
            <w:textDirection w:val="lrTb"/>
            <w:noWrap w:val="false"/>
          </w:tcPr>
          <w:p>
            <w:pPr>
              <w:pStyle w:val="889"/>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p>
        </w:tc>
        <w:tc>
          <w:tcPr>
            <w:tcW w:w="1051" w:type="dxa"/>
            <w:vAlign w:val="top"/>
            <w:textDirection w:val="lrTb"/>
            <w:noWrap w:val="false"/>
          </w:tcPr>
          <w:p>
            <w:pPr>
              <w:pStyle w:val="889"/>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p>
        </w:tc>
      </w:tr>
      <w:tr>
        <w:trPr>
          <w:trHeight w:val="534"/>
        </w:trPr>
        <w:tc>
          <w:tcPr>
            <w:tcW w:w="633" w:type="dxa"/>
            <w:vAlign w:val="top"/>
            <w:textDirection w:val="lrTb"/>
            <w:noWrap w:val="false"/>
          </w:tcPr>
          <w:p>
            <w:pPr>
              <w:pStyle w:val="889"/>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4068" w:type="dxa"/>
            <w:vAlign w:val="top"/>
            <w:textDirection w:val="lrTb"/>
            <w:noWrap w:val="false"/>
          </w:tcPr>
          <w:p>
            <w:pPr>
              <w:pStyle w:val="889"/>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p>
        </w:tc>
        <w:tc>
          <w:tcPr>
            <w:tcW w:w="1043" w:type="dxa"/>
            <w:vAlign w:val="top"/>
            <w:textDirection w:val="lrTb"/>
            <w:noWrap w:val="false"/>
          </w:tcPr>
          <w:p>
            <w:pPr>
              <w:pStyle w:val="889"/>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p>
        </w:tc>
        <w:tc>
          <w:tcPr>
            <w:tcW w:w="1043" w:type="dxa"/>
            <w:vAlign w:val="top"/>
            <w:textDirection w:val="lrTb"/>
            <w:noWrap w:val="false"/>
          </w:tcPr>
          <w:p>
            <w:pPr>
              <w:pStyle w:val="889"/>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564" w:type="dxa"/>
            <w:vAlign w:val="top"/>
            <w:textDirection w:val="lrTb"/>
            <w:noWrap w:val="false"/>
          </w:tcPr>
          <w:p>
            <w:pPr>
              <w:pStyle w:val="889"/>
              <w:ind w:left="132"/>
              <w:keepLines w:val="0"/>
              <w:keepNext w:val="0"/>
              <w:pageBreakBefore w:val="0"/>
              <w:spacing w:before="178" w:line="239" w:lineRule="auto"/>
              <w:widowControl/>
              <w:rPr>
                <w:color w:val="000000" w:themeColor="text1"/>
                <w:highlight w:val="none"/>
              </w:rPr>
            </w:pPr>
            <w:r>
              <w:rPr>
                <w:color w:val="000000" w:themeColor="text1"/>
                <w:spacing w:val="16"/>
                <w:highlight w:val="none"/>
              </w:rPr>
              <w:t xml:space="preserve">2274500</w:t>
            </w:r>
            <w:r>
              <w:rPr>
                <w:color w:val="000000" w:themeColor="text1"/>
                <w:highlight w:val="none"/>
              </w:rPr>
            </w:r>
          </w:p>
        </w:tc>
        <w:tc>
          <w:tcPr>
            <w:tcW w:w="1043" w:type="dxa"/>
            <w:vAlign w:val="top"/>
            <w:textDirection w:val="lrTb"/>
            <w:noWrap w:val="false"/>
          </w:tcPr>
          <w:p>
            <w:pPr>
              <w:pStyle w:val="889"/>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051" w:type="dxa"/>
            <w:vAlign w:val="top"/>
            <w:textDirection w:val="lrTb"/>
            <w:noWrap w:val="false"/>
          </w:tcPr>
          <w:p>
            <w:pPr>
              <w:pStyle w:val="889"/>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81"/>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rFonts w:ascii="宋体" w:hAnsi="宋体" w:eastAsia="宋体" w:cs="宋体"/>
          <w:color w:val="000000" w:themeColor="text1"/>
          <w:sz w:val="21"/>
          <w:szCs w:val="21"/>
          <w:highlight w:val="none"/>
        </w:rPr>
      </w:r>
      <w:r>
        <w:rPr>
          <w:color w:val="000000" w:themeColor="text1"/>
          <w:highlight w:val="none"/>
        </w:rPr>
      </w:r>
    </w:p>
    <w:p>
      <w:pPr>
        <w:pStyle w:val="885"/>
        <w:ind w:left="6"/>
        <w:keepLines w:val="0"/>
        <w:keepNext w:val="0"/>
        <w:pageBreakBefore w:val="0"/>
        <w:spacing w:before="111"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sz w:val="21"/>
          <w:szCs w:val="21"/>
          <w:highlight w:val="none"/>
        </w:rPr>
      </w:r>
      <w:r>
        <w:rPr>
          <w:color w:val="000000" w:themeColor="text1"/>
          <w:highlight w:val="none"/>
        </w:rPr>
      </w:r>
    </w:p>
    <w:p>
      <w:pPr>
        <w:pStyle w:val="881"/>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1535"/>
        </w:trPr>
        <w:tc>
          <w:tcPr>
            <w:tcW w:w="5222" w:type="dxa"/>
            <w:vAlign w:val="top"/>
            <w:textDirection w:val="lrTb"/>
            <w:noWrap w:val="false"/>
          </w:tcPr>
          <w:p>
            <w:pPr>
              <w:pStyle w:val="889"/>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9" w:right="257" w:firstLine="3"/>
              <w:jc w:val="both"/>
              <w:keepLines w:val="0"/>
              <w:keepNext w:val="0"/>
              <w:pageBreakBefore w:val="0"/>
              <w:spacing w:before="173" w:line="297"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881"/>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5223" w:type="dxa"/>
            <w:vAlign w:val="top"/>
            <w:textDirection w:val="lrTb"/>
            <w:noWrap w:val="false"/>
          </w:tcPr>
          <w:p>
            <w:pPr>
              <w:pStyle w:val="889"/>
              <w:ind w:left="134"/>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身份证证明）。</w:t>
            </w:r>
            <w:r>
              <w:rPr>
                <w:color w:val="000000" w:themeColor="text1"/>
                <w:highlight w:val="none"/>
              </w:rPr>
            </w:r>
          </w:p>
        </w:tc>
      </w:tr>
      <w:tr>
        <w:trPr>
          <w:trHeight w:val="883"/>
        </w:trPr>
        <w:tc>
          <w:tcPr>
            <w:tcW w:w="5222" w:type="dxa"/>
            <w:vAlign w:val="top"/>
            <w:textDirection w:val="lrTb"/>
            <w:noWrap w:val="false"/>
          </w:tcPr>
          <w:p>
            <w:pPr>
              <w:pStyle w:val="889"/>
              <w:ind w:left="128" w:right="256"/>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7" w:right="266" w:firstLine="2"/>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p>
        </w:tc>
      </w:tr>
      <w:tr>
        <w:trPr>
          <w:trHeight w:val="2290"/>
        </w:trPr>
        <w:tc>
          <w:tcPr>
            <w:tcW w:w="5222" w:type="dxa"/>
            <w:vAlign w:val="top"/>
            <w:textDirection w:val="lrTb"/>
            <w:noWrap w:val="false"/>
          </w:tcPr>
          <w:p>
            <w:pPr>
              <w:pStyle w:val="889"/>
              <w:ind w:left="128" w:right="256"/>
              <w:keepLines w:val="0"/>
              <w:keepNext w:val="0"/>
              <w:pageBreakBefore w:val="0"/>
              <w:spacing w:before="173"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2"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9"/>
              <w:ind w:left="129" w:right="257"/>
              <w:jc w:val="both"/>
              <w:keepLines w:val="0"/>
              <w:keepNext w:val="0"/>
              <w:pageBreakBefore w:val="0"/>
              <w:spacing w:before="101" w:line="309"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p>
        </w:tc>
      </w:tr>
      <w:tr>
        <w:trPr>
          <w:trHeight w:val="1234"/>
        </w:trPr>
        <w:tc>
          <w:tcPr>
            <w:tcW w:w="5222" w:type="dxa"/>
            <w:vAlign w:val="top"/>
            <w:textDirection w:val="lrTb"/>
            <w:noWrap w:val="false"/>
          </w:tcPr>
          <w:p>
            <w:pPr>
              <w:pStyle w:val="889"/>
              <w:ind w:left="128" w:right="256"/>
              <w:keepLines w:val="0"/>
              <w:keepNext w:val="0"/>
              <w:pageBreakBefore w:val="0"/>
              <w:spacing w:before="178"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6"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9"/>
              <w:ind w:left="148" w:right="257" w:hanging="17"/>
              <w:keepLines w:val="0"/>
              <w:keepNext w:val="0"/>
              <w:pageBreakBefore w:val="0"/>
              <w:spacing w:before="104"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p>
        </w:tc>
      </w:tr>
      <w:tr>
        <w:trPr>
          <w:trHeight w:val="1235"/>
        </w:trPr>
        <w:tc>
          <w:tcPr>
            <w:tcW w:w="5222" w:type="dxa"/>
            <w:vAlign w:val="top"/>
            <w:textDirection w:val="lrTb"/>
            <w:noWrap w:val="false"/>
          </w:tcPr>
          <w:p>
            <w:pPr>
              <w:pStyle w:val="889"/>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89"/>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p>
        </w:tc>
      </w:tr>
      <w:tr>
        <w:trPr>
          <w:trHeight w:val="890"/>
        </w:trPr>
        <w:tc>
          <w:tcPr>
            <w:tcW w:w="5222" w:type="dxa"/>
            <w:vAlign w:val="top"/>
            <w:textDirection w:val="lrTb"/>
            <w:noWrap w:val="false"/>
          </w:tcPr>
          <w:p>
            <w:pPr>
              <w:pStyle w:val="889"/>
              <w:ind w:left="128" w:right="256"/>
              <w:keepLines w:val="0"/>
              <w:keepNext w:val="0"/>
              <w:pageBreakBefore w:val="0"/>
              <w:spacing w:before="183" w:line="306"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89"/>
              <w:ind w:left="129"/>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p>
        </w:tc>
      </w:tr>
    </w:tbl>
    <w:p>
      <w:pPr>
        <w:pStyle w:val="88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881"/>
        </w:trPr>
        <w:tc>
          <w:tcPr>
            <w:tcW w:w="5222" w:type="dxa"/>
            <w:vAlign w:val="top"/>
            <w:textDirection w:val="lrTb"/>
            <w:noWrap w:val="false"/>
          </w:tcPr>
          <w:p>
            <w:pPr>
              <w:pStyle w:val="889"/>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p>
        </w:tc>
        <w:tc>
          <w:tcPr>
            <w:tcW w:w="5223" w:type="dxa"/>
            <w:vAlign w:val="top"/>
            <w:textDirection w:val="lrTb"/>
            <w:noWrap w:val="false"/>
          </w:tcPr>
          <w:p>
            <w:pPr>
              <w:pStyle w:val="889"/>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p>
        </w:tc>
      </w:tr>
      <w:tr>
        <w:trPr>
          <w:trHeight w:val="2293"/>
        </w:trPr>
        <w:tc>
          <w:tcPr>
            <w:tcW w:w="5222" w:type="dxa"/>
            <w:vAlign w:val="top"/>
            <w:textDirection w:val="lrTb"/>
            <w:noWrap w:val="false"/>
          </w:tcPr>
          <w:p>
            <w:pPr>
              <w:pStyle w:val="889"/>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p>
          <w:p>
            <w:pPr>
              <w:pStyle w:val="889"/>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81"/>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532"/>
        </w:trPr>
        <w:tc>
          <w:tcPr>
            <w:tcW w:w="5222" w:type="dxa"/>
            <w:vAlign w:val="top"/>
            <w:textDirection w:val="lrTb"/>
            <w:noWrap w:val="false"/>
          </w:tcPr>
          <w:p>
            <w:pPr>
              <w:pStyle w:val="889"/>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c>
          <w:tcPr>
            <w:tcW w:w="5223" w:type="dxa"/>
            <w:vAlign w:val="top"/>
            <w:textDirection w:val="lrTb"/>
            <w:noWrap w:val="false"/>
          </w:tcPr>
          <w:p>
            <w:pPr>
              <w:pStyle w:val="889"/>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r>
    </w:tbl>
    <w:p>
      <w:pPr>
        <w:pStyle w:val="885"/>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sz w:val="21"/>
          <w:szCs w:val="21"/>
          <w:highlight w:val="none"/>
        </w:rPr>
      </w:r>
      <w:r>
        <w:rPr>
          <w:color w:val="000000" w:themeColor="text1"/>
          <w:highlight w:val="none"/>
        </w:rPr>
      </w:r>
    </w:p>
    <w:p>
      <w:pPr>
        <w:pStyle w:val="881"/>
        <w:ind w:left="2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rFonts w:ascii="宋体" w:hAnsi="宋体" w:eastAsia="宋体" w:cs="宋体"/>
          <w:color w:val="000000" w:themeColor="text1"/>
          <w:sz w:val="21"/>
          <w:szCs w:val="21"/>
          <w:highlight w:val="none"/>
        </w:rPr>
      </w:r>
      <w:r>
        <w:rPr>
          <w:color w:val="000000" w:themeColor="text1"/>
          <w:highlight w:val="none"/>
        </w:rPr>
      </w:r>
    </w:p>
    <w:p>
      <w:pPr>
        <w:pStyle w:val="881"/>
        <w:ind w:left="5" w:right="95"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rFonts w:ascii="宋体" w:hAnsi="宋体" w:eastAsia="宋体" w:cs="宋体"/>
          <w:color w:val="000000" w:themeColor="text1"/>
          <w:sz w:val="21"/>
          <w:szCs w:val="21"/>
          <w:highlight w:val="none"/>
        </w:rPr>
      </w:r>
      <w:r>
        <w:rPr>
          <w:color w:val="000000" w:themeColor="text1"/>
          <w:highlight w:val="none"/>
        </w:rPr>
      </w:r>
    </w:p>
    <w:p>
      <w:pPr>
        <w:pStyle w:val="885"/>
        <w:ind w:left="13"/>
        <w:keepLines w:val="0"/>
        <w:keepNext w:val="0"/>
        <w:pageBreakBefore w:val="0"/>
        <w:spacing w:before="51"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sz w:val="21"/>
          <w:szCs w:val="21"/>
          <w:highlight w:val="none"/>
        </w:rPr>
      </w:r>
      <w:r>
        <w:rPr>
          <w:color w:val="000000" w:themeColor="text1"/>
          <w:highlight w:val="none"/>
        </w:rPr>
      </w:r>
    </w:p>
    <w:p>
      <w:pPr>
        <w:pStyle w:val="881"/>
        <w:ind w:left="2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2026</w:t>
      </w:r>
      <w:r>
        <w:rPr>
          <w:rFonts w:ascii="宋体" w:hAnsi="宋体" w:eastAsia="宋体" w:cs="宋体"/>
          <w:color w:val="000000" w:themeColor="text1"/>
          <w:spacing w:val="75"/>
          <w:sz w:val="21"/>
          <w:szCs w:val="21"/>
          <w:highlight w:val="none"/>
        </w:rPr>
        <w:t xml:space="preserve">年6</w:t>
      </w:r>
      <w:r>
        <w:rPr>
          <w:rFonts w:ascii="宋体" w:hAnsi="宋体" w:eastAsia="宋体" w:cs="宋体"/>
          <w:color w:val="000000" w:themeColor="text1"/>
          <w:spacing w:val="75"/>
          <w:sz w:val="21"/>
          <w:szCs w:val="21"/>
          <w:highlight w:val="none"/>
        </w:rPr>
        <w:t xml:space="preserve">月30</w:t>
      </w:r>
      <w:r>
        <w:rPr>
          <w:rFonts w:ascii="宋体" w:hAnsi="宋体" w:eastAsia="宋体" w:cs="宋体"/>
          <w:color w:val="000000" w:themeColor="text1"/>
          <w:spacing w:val="75"/>
          <w:sz w:val="21"/>
          <w:szCs w:val="21"/>
          <w:highlight w:val="none"/>
        </w:rPr>
        <w:t xml:space="preserve">日9</w:t>
      </w:r>
      <w:r>
        <w:rPr>
          <w:rFonts w:ascii="宋体" w:hAnsi="宋体" w:eastAsia="宋体" w:cs="宋体"/>
          <w:color w:val="000000" w:themeColor="text1"/>
          <w:spacing w:val="75"/>
          <w:sz w:val="21"/>
          <w:szCs w:val="21"/>
          <w:highlight w:val="none"/>
        </w:rPr>
        <w:t xml:space="preserve">点30</w:t>
      </w:r>
      <w:r>
        <w:rPr>
          <w:rFonts w:ascii="宋体" w:hAnsi="宋体" w:eastAsia="宋体" w:cs="宋体"/>
          <w:color w:val="000000" w:themeColor="text1"/>
          <w:spacing w:val="75"/>
          <w:sz w:val="21"/>
          <w:szCs w:val="21"/>
          <w:highlight w:val="none"/>
        </w:rPr>
        <w:t xml:space="preserve">分</w:t>
      </w:r>
      <w:r>
        <w:rPr>
          <w:color w:val="000000" w:themeColor="text1"/>
          <w:highlight w:val="none"/>
        </w:rPr>
      </w:r>
    </w:p>
    <w:p>
      <w:pPr>
        <w:pStyle w:val="881"/>
        <w:ind w:left="8"/>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rFonts w:ascii="宋体" w:hAnsi="宋体" w:eastAsia="宋体" w:cs="宋体"/>
          <w:color w:val="000000" w:themeColor="text1"/>
          <w:sz w:val="21"/>
          <w:szCs w:val="21"/>
          <w:highlight w:val="none"/>
        </w:rPr>
      </w:r>
      <w:r>
        <w:rPr>
          <w:color w:val="000000" w:themeColor="text1"/>
          <w:highlight w:val="none"/>
        </w:rPr>
      </w:r>
    </w:p>
    <w:p>
      <w:pPr>
        <w:pStyle w:val="885"/>
        <w:ind w:left="4"/>
        <w:keepLines w:val="0"/>
        <w:keepNext w:val="0"/>
        <w:pageBreakBefore w:val="0"/>
        <w:spacing w:before="110"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sz w:val="21"/>
          <w:szCs w:val="21"/>
          <w:highlight w:val="none"/>
        </w:rPr>
      </w:r>
      <w:r>
        <w:rPr>
          <w:color w:val="000000" w:themeColor="text1"/>
          <w:highlight w:val="none"/>
        </w:rPr>
      </w:r>
    </w:p>
    <w:p>
      <w:pPr>
        <w:pStyle w:val="881"/>
        <w:ind w:left="1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rFonts w:ascii="宋体" w:hAnsi="宋体" w:eastAsia="宋体" w:cs="宋体"/>
          <w:color w:val="000000" w:themeColor="text1"/>
          <w:sz w:val="21"/>
          <w:szCs w:val="21"/>
          <w:highlight w:val="none"/>
        </w:rPr>
      </w:r>
      <w:r>
        <w:rPr>
          <w:color w:val="000000" w:themeColor="text1"/>
          <w:highlight w:val="none"/>
        </w:rPr>
      </w:r>
    </w:p>
    <w:p>
      <w:pPr>
        <w:pStyle w:val="885"/>
        <w:ind w:left="3"/>
        <w:keepLines w:val="0"/>
        <w:keepNext w:val="0"/>
        <w:pageBreakBefore w:val="0"/>
        <w:spacing w:before="112"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sz w:val="21"/>
          <w:szCs w:val="21"/>
          <w:highlight w:val="none"/>
        </w:rPr>
      </w:r>
      <w:r>
        <w:rPr>
          <w:color w:val="000000" w:themeColor="text1"/>
          <w:highlight w:val="none"/>
        </w:rPr>
      </w:r>
    </w:p>
    <w:p>
      <w:pPr>
        <w:pStyle w:val="881"/>
        <w:ind w:left="8"/>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4"/>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sz w:val="21"/>
          <w:szCs w:val="21"/>
          <w:highlight w:val="none"/>
        </w:rPr>
      </w:r>
      <w:r>
        <w:rPr>
          <w:color w:val="000000" w:themeColor="text1"/>
          <w:highlight w:val="none"/>
        </w:rPr>
      </w:r>
    </w:p>
    <w:p>
      <w:pPr>
        <w:pStyle w:val="881"/>
        <w:ind w:left="2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34"/>
          <w:sz w:val="21"/>
          <w:szCs w:val="21"/>
          <w:highlight w:val="none"/>
        </w:rPr>
        <w:t xml:space="preserve"> </w:t>
      </w:r>
      <w:r>
        <w:rPr>
          <w:rFonts w:hint="eastAsia" w:ascii="宋体" w:hAnsi="宋体" w:eastAsia="宋体" w:cs="宋体"/>
          <w:color w:val="000000" w:themeColor="text1"/>
          <w:spacing w:val="-2"/>
          <w:sz w:val="21"/>
          <w:szCs w:val="21"/>
          <w:highlight w:val="none"/>
          <w:lang w:eastAsia="zh-CN"/>
        </w:rPr>
        <w:t xml:space="preserve">无锡市江南中学</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无锡市梁溪区阳光直街18号</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218" w:lineRule="auto"/>
        <w:widowControl/>
        <w:rPr>
          <w:rFonts w:hint="eastAsia" w:ascii="宋体" w:hAnsi="宋体" w:eastAsia="宋体" w:cs="宋体"/>
          <w:color w:val="000000" w:themeColor="text1"/>
          <w:sz w:val="21"/>
          <w:highlight w:val="none"/>
        </w:rPr>
      </w:pPr>
      <w:r>
        <w:rPr>
          <w:rFonts w:ascii="宋体" w:hAnsi="宋体" w:eastAsia="宋体" w:cs="宋体"/>
          <w:color w:val="000000" w:themeColor="text1"/>
          <w:spacing w:val="9"/>
          <w:sz w:val="21"/>
          <w:szCs w:val="21"/>
          <w:highlight w:val="none"/>
        </w:rPr>
        <w:t xml:space="preserve">采购人项目咨询联系人：</w:t>
      </w:r>
      <w:r>
        <w:rPr>
          <w:rFonts w:hint="eastAsia" w:ascii="宋体" w:hAnsi="宋体" w:eastAsia="宋体" w:cs="宋体"/>
          <w:color w:val="000000" w:themeColor="text1"/>
          <w:sz w:val="21"/>
          <w:highlight w:val="none"/>
          <w:lang w:val="en-US" w:eastAsia="zh-CN"/>
        </w:rPr>
        <w:t xml:space="preserve">周晓辉 ； 电话：0510-82854189</w:t>
      </w:r>
      <w:r>
        <w:rPr>
          <w:rFonts w:hint="eastAsia" w:ascii="宋体" w:hAnsi="宋体" w:eastAsia="宋体" w:cs="宋体"/>
          <w:color w:val="000000" w:themeColor="text1"/>
          <w:sz w:val="21"/>
          <w:highlight w:val="none"/>
          <w:lang w:val="en-US" w:eastAsia="zh-CN"/>
        </w:rPr>
      </w:r>
      <w:r>
        <w:rPr>
          <w:color w:val="000000" w:themeColor="text1"/>
          <w:highlight w:val="none"/>
        </w:rPr>
      </w:r>
    </w:p>
    <w:p>
      <w:pPr>
        <w:pStyle w:val="881"/>
        <w:ind w:left="7"/>
        <w:keepLines w:val="0"/>
        <w:keepNext w:val="0"/>
        <w:pageBreakBefore w:val="0"/>
        <w:spacing w:before="128" w:line="218" w:lineRule="auto"/>
        <w:widowControl/>
        <w:rPr>
          <w:rFonts w:hint="eastAsia"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采购人质疑受理联系人：周晓辉 ； 电话：0510-82854189</w:t>
      </w:r>
      <w:r>
        <w:rPr>
          <w:rFonts w:hint="eastAsia" w:ascii="宋体" w:hAnsi="宋体" w:eastAsia="宋体" w:cs="宋体"/>
          <w:color w:val="000000" w:themeColor="text1"/>
          <w:sz w:val="21"/>
          <w:highlight w:val="none"/>
          <w:lang w:val="en-US" w:eastAsia="zh-CN"/>
        </w:rPr>
      </w:r>
      <w:r>
        <w:rPr>
          <w:color w:val="000000" w:themeColor="text1"/>
          <w:highlight w:val="none"/>
        </w:rPr>
      </w:r>
    </w:p>
    <w:p>
      <w:pPr>
        <w:pStyle w:val="881"/>
        <w:ind w:left="7"/>
        <w:keepLines w:val="0"/>
        <w:keepNext w:val="0"/>
        <w:pageBreakBefore w:val="0"/>
        <w:spacing w:before="128" w:line="218" w:lineRule="auto"/>
        <w:widowControl/>
        <w:rPr>
          <w:rFonts w:ascii="宋体" w:hAnsi="宋体" w:eastAsia="宋体" w:cs="宋体"/>
          <w:color w:val="000000" w:themeColor="text1"/>
          <w:sz w:val="21"/>
          <w:highlight w:val="none"/>
        </w:rPr>
      </w:pPr>
      <w:r>
        <w:rPr>
          <w:rFonts w:hint="eastAsia" w:ascii="宋体" w:hAnsi="宋体" w:eastAsia="宋体" w:cs="宋体"/>
          <w:color w:val="000000" w:themeColor="text1"/>
          <w:sz w:val="21"/>
          <w:highlight w:val="none"/>
          <w:lang w:val="en-US" w:eastAsia="zh-CN"/>
        </w:rPr>
        <w:t xml:space="preserve">交易中心项目联系人：吴冰梦；电话：0510-81827747</w:t>
      </w:r>
      <w:r>
        <w:rPr>
          <w:rFonts w:ascii="宋体" w:hAnsi="宋体" w:eastAsia="宋体" w:cs="宋体"/>
          <w:color w:val="000000" w:themeColor="text1"/>
          <w:sz w:val="21"/>
          <w:highlight w:val="none"/>
          <w:lang w:val="en-US" w:eastAsia="zh-CN"/>
        </w:rPr>
      </w:r>
      <w:r>
        <w:rPr>
          <w:color w:val="000000" w:themeColor="text1"/>
          <w:highlight w:val="none"/>
        </w:rPr>
      </w:r>
    </w:p>
    <w:p>
      <w:pPr>
        <w:pStyle w:val="885"/>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sz w:val="21"/>
          <w:szCs w:val="21"/>
          <w:highlight w:val="none"/>
        </w:rPr>
      </w:r>
      <w:r>
        <w:rPr>
          <w:color w:val="000000" w:themeColor="text1"/>
          <w:highlight w:val="none"/>
        </w:rPr>
      </w:r>
    </w:p>
    <w:p>
      <w:pPr>
        <w:pStyle w:val="881"/>
        <w:ind w:left="1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rFonts w:ascii="宋体" w:hAnsi="宋体" w:eastAsia="宋体" w:cs="宋体"/>
          <w:color w:val="000000" w:themeColor="text1"/>
          <w:sz w:val="21"/>
          <w:szCs w:val="21"/>
          <w:highlight w:val="none"/>
        </w:rPr>
      </w:r>
      <w:r>
        <w:rPr>
          <w:color w:val="000000" w:themeColor="text1"/>
          <w:highlight w:val="none"/>
        </w:rPr>
      </w:r>
    </w:p>
    <w:p>
      <w:pPr>
        <w:pStyle w:val="881"/>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rFonts w:ascii="宋体" w:hAnsi="宋体" w:eastAsia="宋体" w:cs="宋体"/>
          <w:color w:val="000000" w:themeColor="text1"/>
          <w:sz w:val="21"/>
          <w:szCs w:val="21"/>
          <w:highlight w:val="none"/>
        </w:rPr>
      </w:r>
      <w:r>
        <w:rPr>
          <w:color w:val="000000" w:themeColor="text1"/>
          <w:highlight w:val="none"/>
        </w:rPr>
      </w:r>
    </w:p>
    <w:p>
      <w:pPr>
        <w:pStyle w:val="881"/>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rFonts w:ascii="宋体" w:hAnsi="宋体" w:eastAsia="宋体" w:cs="宋体"/>
          <w:color w:val="000000" w:themeColor="text1"/>
          <w:sz w:val="21"/>
          <w:szCs w:val="21"/>
          <w:highlight w:val="none"/>
        </w:rPr>
      </w:r>
      <w:r>
        <w:rPr>
          <w:color w:val="000000" w:themeColor="text1"/>
          <w:highlight w:val="none"/>
        </w:rPr>
      </w:r>
    </w:p>
    <w:p>
      <w:pPr>
        <w:pStyle w:val="881"/>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rFonts w:ascii="宋体" w:hAnsi="宋体" w:eastAsia="宋体" w:cs="宋体"/>
          <w:color w:val="000000" w:themeColor="text1"/>
          <w:sz w:val="21"/>
          <w:szCs w:val="21"/>
          <w:highlight w:val="none"/>
        </w:rPr>
      </w:r>
      <w:r>
        <w:rPr>
          <w:color w:val="000000" w:themeColor="text1"/>
          <w:highlight w:val="none"/>
        </w:rPr>
      </w:r>
    </w:p>
    <w:p>
      <w:pPr>
        <w:pStyle w:val="881"/>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rFonts w:ascii="宋体" w:hAnsi="宋体" w:eastAsia="宋体" w:cs="宋体"/>
          <w:color w:val="000000" w:themeColor="text1"/>
          <w:sz w:val="21"/>
          <w:szCs w:val="21"/>
          <w:highlight w:val="none"/>
        </w:rPr>
      </w:r>
      <w:r>
        <w:rPr>
          <w:color w:val="000000" w:themeColor="text1"/>
          <w:highlight w:val="none"/>
        </w:rPr>
      </w:r>
    </w:p>
    <w:p>
      <w:pPr>
        <w:pStyle w:val="881"/>
        <w:ind w:left="1"/>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rFonts w:ascii="宋体" w:hAnsi="宋体" w:eastAsia="宋体" w:cs="宋体"/>
          <w:color w:val="000000" w:themeColor="text1"/>
          <w:sz w:val="21"/>
          <w:szCs w:val="21"/>
          <w:highlight w:val="none"/>
        </w:rPr>
      </w:r>
      <w:r>
        <w:rPr>
          <w:color w:val="000000" w:themeColor="text1"/>
          <w:highlight w:val="none"/>
        </w:rPr>
      </w:r>
    </w:p>
    <w:p>
      <w:pPr>
        <w:pStyle w:val="881"/>
        <w:ind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rFonts w:ascii="宋体" w:hAnsi="宋体" w:eastAsia="宋体" w:cs="宋体"/>
          <w:color w:val="000000" w:themeColor="text1"/>
          <w:sz w:val="21"/>
          <w:szCs w:val="21"/>
          <w:highlight w:val="none"/>
        </w:rPr>
      </w:r>
      <w:r>
        <w:rPr>
          <w:color w:val="000000" w:themeColor="text1"/>
          <w:highlight w:val="none"/>
        </w:rPr>
      </w:r>
    </w:p>
    <w:p>
      <w:pPr>
        <w:pStyle w:val="881"/>
        <w:ind w:left="6" w:right="1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rFonts w:ascii="宋体" w:hAnsi="宋体" w:eastAsia="宋体" w:cs="宋体"/>
          <w:color w:val="000000" w:themeColor="text1"/>
          <w:sz w:val="21"/>
          <w:szCs w:val="21"/>
          <w:highlight w:val="none"/>
        </w:rPr>
      </w:r>
      <w:r>
        <w:rPr>
          <w:color w:val="000000" w:themeColor="text1"/>
          <w:highlight w:val="none"/>
        </w:rPr>
      </w:r>
    </w:p>
    <w:p>
      <w:pPr>
        <w:pStyle w:val="885"/>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sz w:val="44"/>
          <w:szCs w:val="44"/>
          <w:highlight w:val="none"/>
        </w:rPr>
      </w:r>
      <w:r>
        <w:rPr>
          <w:color w:val="000000" w:themeColor="text1"/>
          <w:highlight w:val="none"/>
        </w:rPr>
      </w:r>
    </w:p>
    <w:p>
      <w:pPr>
        <w:pStyle w:val="88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sz w:val="24"/>
          <w:szCs w:val="24"/>
          <w:highlight w:val="none"/>
        </w:rPr>
      </w:r>
      <w:r>
        <w:rPr>
          <w:color w:val="000000" w:themeColor="text1"/>
          <w:highlight w:val="none"/>
        </w:rPr>
      </w:r>
    </w:p>
    <w:p>
      <w:pPr>
        <w:pStyle w:val="881"/>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themeColor="text1"/>
          <w:sz w:val="21"/>
          <w:szCs w:val="21"/>
          <w:highlight w:val="none"/>
        </w:rPr>
      </w:r>
      <w:r>
        <w:rPr>
          <w:color w:val="000000" w:themeColor="text1"/>
          <w:highlight w:val="none"/>
        </w:rPr>
      </w:r>
    </w:p>
    <w:p>
      <w:pPr>
        <w:pStyle w:val="881"/>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rFonts w:ascii="宋体" w:hAnsi="宋体" w:eastAsia="宋体" w:cs="宋体"/>
          <w:color w:val="000000" w:themeColor="text1"/>
          <w:sz w:val="21"/>
          <w:szCs w:val="21"/>
          <w:highlight w:val="none"/>
        </w:rPr>
      </w:r>
      <w:r>
        <w:rPr>
          <w:color w:val="000000" w:themeColor="text1"/>
          <w:highlight w:val="none"/>
        </w:rPr>
      </w:r>
    </w:p>
    <w:p>
      <w:pPr>
        <w:pStyle w:val="881"/>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themeColor="text1"/>
          <w:sz w:val="21"/>
          <w:szCs w:val="21"/>
          <w:highlight w:val="none"/>
        </w:rPr>
      </w:r>
      <w:r>
        <w:rPr>
          <w:color w:val="000000" w:themeColor="text1"/>
          <w:highlight w:val="none"/>
        </w:rPr>
      </w:r>
    </w:p>
    <w:p>
      <w:pPr>
        <w:pStyle w:val="881"/>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sz w:val="21"/>
          <w:szCs w:val="21"/>
          <w:highlight w:val="none"/>
        </w:rPr>
      </w:r>
      <w:r>
        <w:rPr>
          <w:color w:val="000000" w:themeColor="text1"/>
          <w:highlight w:val="none"/>
        </w:rPr>
      </w:r>
    </w:p>
    <w:p>
      <w:pPr>
        <w:pStyle w:val="881"/>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rFonts w:ascii="宋体" w:hAnsi="宋体" w:eastAsia="宋体" w:cs="宋体"/>
          <w:color w:val="000000" w:themeColor="text1"/>
          <w:sz w:val="21"/>
          <w:szCs w:val="21"/>
          <w:highlight w:val="none"/>
        </w:rPr>
      </w:r>
      <w:r>
        <w:rPr>
          <w:color w:val="000000" w:themeColor="text1"/>
          <w:highlight w:val="none"/>
        </w:rPr>
      </w:r>
    </w:p>
    <w:p>
      <w:pPr>
        <w:pStyle w:val="881"/>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85"/>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 w:firstLine="2"/>
        <w:keepLines w:val="0"/>
        <w:keepNext w:val="0"/>
        <w:pageBreakBefore w:val="0"/>
        <w:spacing w:before="68" w:line="332" w:lineRule="auto"/>
        <w:widowControl/>
        <w:rPr>
          <w:rFonts w:ascii="Arial"/>
          <w:color w:val="000000" w:themeColor="text1"/>
          <w:sz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rFonts w:ascii="Arial"/>
          <w:color w:val="000000" w:themeColor="text1"/>
          <w:sz w:val="21"/>
          <w:highlight w:val="none"/>
        </w:rPr>
      </w:r>
      <w:r>
        <w:rPr>
          <w:color w:val="000000" w:themeColor="text1"/>
          <w:highlight w:val="none"/>
        </w:rPr>
      </w:r>
    </w:p>
    <w:p>
      <w:pPr>
        <w:pStyle w:val="885"/>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rFonts w:ascii="宋体" w:hAnsi="宋体" w:eastAsia="宋体" w:cs="宋体"/>
          <w:color w:val="000000" w:themeColor="text1"/>
          <w:sz w:val="21"/>
          <w:szCs w:val="21"/>
          <w:highlight w:val="none"/>
        </w:rPr>
      </w:r>
      <w:r>
        <w:rPr>
          <w:color w:val="000000" w:themeColor="text1"/>
          <w:highlight w:val="none"/>
        </w:rPr>
      </w:r>
    </w:p>
    <w:p>
      <w:pPr>
        <w:pStyle w:val="881"/>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85"/>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sz w:val="21"/>
          <w:szCs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rFonts w:ascii="宋体" w:hAnsi="宋体" w:eastAsia="宋体" w:cs="宋体"/>
          <w:color w:val="000000" w:themeColor="text1"/>
          <w:sz w:val="21"/>
          <w:szCs w:val="21"/>
          <w:highlight w:val="none"/>
        </w:rPr>
      </w:r>
      <w:r>
        <w:rPr>
          <w:color w:val="000000" w:themeColor="text1"/>
          <w:highlight w:val="none"/>
        </w:rPr>
      </w:r>
    </w:p>
    <w:p>
      <w:pPr>
        <w:pStyle w:val="881"/>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rFonts w:ascii="宋体" w:hAnsi="宋体" w:eastAsia="宋体" w:cs="宋体"/>
          <w:color w:val="000000" w:themeColor="text1"/>
          <w:sz w:val="21"/>
          <w:szCs w:val="21"/>
          <w:highlight w:val="none"/>
        </w:rPr>
      </w:r>
      <w:r>
        <w:rPr>
          <w:color w:val="000000" w:themeColor="text1"/>
          <w:highlight w:val="none"/>
        </w:rPr>
      </w:r>
    </w:p>
    <w:p>
      <w:pPr>
        <w:pStyle w:val="881"/>
        <w:ind w:left="20"/>
        <w:keepLines w:val="0"/>
        <w:keepNext w:val="0"/>
        <w:pageBreakBefore w:val="0"/>
        <w:spacing w:before="128" w:line="218" w:lineRule="auto"/>
        <w:widowControl/>
        <w:rPr>
          <w:rFonts w:ascii="宋体" w:hAnsi="宋体" w:eastAsia="宋体" w:cs="宋体"/>
          <w:color w:val="000000" w:themeColor="text1"/>
          <w:spacing w:val="18"/>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rFonts w:ascii="宋体" w:hAnsi="宋体" w:eastAsia="宋体" w:cs="宋体"/>
          <w:color w:val="000000" w:themeColor="text1"/>
          <w:spacing w:val="18"/>
          <w:sz w:val="21"/>
          <w:szCs w:val="21"/>
          <w:highlight w:val="none"/>
        </w:rPr>
      </w:r>
      <w:r>
        <w:rPr>
          <w:color w:val="000000" w:themeColor="text1"/>
          <w:highlight w:val="none"/>
        </w:rPr>
      </w:r>
    </w:p>
    <w:p>
      <w:pPr>
        <w:pStyle w:val="881"/>
        <w:ind w:left="20"/>
        <w:keepLines w:val="0"/>
        <w:keepNext w:val="0"/>
        <w:pageBreakBefore w:val="0"/>
        <w:spacing w:before="128" w:line="218" w:lineRule="auto"/>
        <w:widowControl/>
        <w:rPr>
          <w:rFonts w:ascii="宋体" w:hAnsi="宋体" w:eastAsia="宋体" w:cs="宋体"/>
          <w:color w:val="000000" w:themeColor="text1"/>
          <w:spacing w:val="18"/>
          <w:sz w:val="21"/>
          <w:szCs w:val="21"/>
          <w:highlight w:val="none"/>
        </w:rPr>
      </w:pPr>
      <w:r>
        <w:rPr>
          <w:rFonts w:ascii="宋体" w:hAnsi="宋体" w:eastAsia="宋体" w:cs="宋体"/>
          <w:color w:val="000000" w:themeColor="text1"/>
          <w:spacing w:val="18"/>
          <w:sz w:val="21"/>
          <w:szCs w:val="21"/>
          <w:highlight w:val="none"/>
        </w:rPr>
      </w:r>
      <w:r>
        <w:rPr>
          <w:color w:val="000000" w:themeColor="text1"/>
          <w:highlight w:val="none"/>
        </w:rPr>
      </w:r>
    </w:p>
    <w:p>
      <w:pPr>
        <w:pStyle w:val="885"/>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sz w:val="21"/>
          <w:szCs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rFonts w:ascii="宋体" w:hAnsi="宋体" w:eastAsia="宋体" w:cs="宋体"/>
          <w:color w:val="000000" w:themeColor="text1"/>
          <w:sz w:val="21"/>
          <w:szCs w:val="21"/>
          <w:highlight w:val="none"/>
        </w:rPr>
      </w:r>
      <w:r>
        <w:rPr>
          <w:color w:val="000000" w:themeColor="text1"/>
          <w:highlight w:val="none"/>
        </w:rPr>
      </w:r>
    </w:p>
    <w:p>
      <w:pPr>
        <w:pStyle w:val="881"/>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rFonts w:ascii="宋体" w:hAnsi="宋体" w:eastAsia="宋体" w:cs="宋体"/>
          <w:color w:val="000000" w:themeColor="text1"/>
          <w:sz w:val="21"/>
          <w:szCs w:val="21"/>
          <w:highlight w:val="none"/>
        </w:rPr>
      </w:r>
      <w:r>
        <w:rPr>
          <w:color w:val="000000" w:themeColor="text1"/>
          <w:highlight w:val="none"/>
        </w:rPr>
      </w:r>
    </w:p>
    <w:p>
      <w:pPr>
        <w:pStyle w:val="881"/>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rFonts w:ascii="宋体" w:hAnsi="宋体" w:eastAsia="宋体" w:cs="宋体"/>
          <w:color w:val="000000" w:themeColor="text1"/>
          <w:sz w:val="21"/>
          <w:szCs w:val="21"/>
          <w:highlight w:val="none"/>
        </w:rPr>
      </w:r>
      <w:r>
        <w:rPr>
          <w:color w:val="000000" w:themeColor="text1"/>
          <w:highlight w:val="none"/>
        </w:rPr>
      </w:r>
    </w:p>
    <w:p>
      <w:pPr>
        <w:pStyle w:val="885"/>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rFonts w:ascii="宋体" w:hAnsi="宋体" w:eastAsia="宋体" w:cs="宋体"/>
          <w:color w:val="000000" w:themeColor="text1"/>
          <w:sz w:val="21"/>
          <w:szCs w:val="21"/>
          <w:highlight w:val="none"/>
        </w:rPr>
      </w:r>
      <w:r>
        <w:rPr>
          <w:color w:val="000000" w:themeColor="text1"/>
          <w:highlight w:val="none"/>
        </w:rPr>
      </w:r>
    </w:p>
    <w:p>
      <w:pPr>
        <w:pStyle w:val="881"/>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rFonts w:ascii="宋体" w:hAnsi="宋体" w:eastAsia="宋体" w:cs="宋体"/>
          <w:color w:val="000000" w:themeColor="text1"/>
          <w:sz w:val="21"/>
          <w:szCs w:val="21"/>
          <w:highlight w:val="none"/>
        </w:rPr>
      </w:r>
      <w:r>
        <w:rPr>
          <w:color w:val="000000" w:themeColor="text1"/>
          <w:highlight w:val="none"/>
        </w:rPr>
      </w:r>
    </w:p>
    <w:p>
      <w:pPr>
        <w:pStyle w:val="885"/>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rFonts w:ascii="宋体" w:hAnsi="宋体" w:eastAsia="宋体" w:cs="宋体"/>
          <w:color w:val="000000" w:themeColor="text1"/>
          <w:sz w:val="21"/>
          <w:szCs w:val="21"/>
          <w:highlight w:val="none"/>
        </w:rPr>
      </w:r>
      <w:r>
        <w:rPr>
          <w:color w:val="000000" w:themeColor="text1"/>
          <w:highlight w:val="none"/>
        </w:rPr>
      </w:r>
    </w:p>
    <w:p>
      <w:pPr>
        <w:pStyle w:val="885"/>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rFonts w:ascii="宋体" w:hAnsi="宋体" w:eastAsia="宋体" w:cs="宋体"/>
          <w:color w:val="000000" w:themeColor="text1"/>
          <w:sz w:val="21"/>
          <w:szCs w:val="21"/>
          <w:highlight w:val="none"/>
        </w:rPr>
      </w:r>
      <w:r>
        <w:rPr>
          <w:color w:val="000000" w:themeColor="text1"/>
          <w:highlight w:val="none"/>
        </w:rPr>
      </w:r>
    </w:p>
    <w:p>
      <w:pPr>
        <w:pStyle w:val="881"/>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rFonts w:ascii="宋体" w:hAnsi="宋体" w:eastAsia="宋体" w:cs="宋体"/>
          <w:color w:val="000000" w:themeColor="text1"/>
          <w:sz w:val="21"/>
          <w:szCs w:val="21"/>
          <w:highlight w:val="none"/>
        </w:rPr>
      </w:r>
      <w:r>
        <w:rPr>
          <w:color w:val="000000" w:themeColor="text1"/>
          <w:highlight w:val="none"/>
        </w:rPr>
      </w:r>
    </w:p>
    <w:p>
      <w:pPr>
        <w:pStyle w:val="885"/>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rFonts w:ascii="宋体" w:hAnsi="宋体" w:eastAsia="宋体" w:cs="宋体"/>
          <w:color w:val="000000" w:themeColor="text1"/>
          <w:sz w:val="21"/>
          <w:szCs w:val="21"/>
          <w:highlight w:val="none"/>
        </w:rPr>
      </w:r>
      <w:r>
        <w:rPr>
          <w:color w:val="000000" w:themeColor="text1"/>
          <w:highlight w:val="none"/>
        </w:rPr>
      </w:r>
    </w:p>
    <w:p>
      <w:pPr>
        <w:pStyle w:val="881"/>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rFonts w:ascii="宋体" w:hAnsi="宋体" w:eastAsia="宋体" w:cs="宋体"/>
          <w:color w:val="000000" w:themeColor="text1"/>
          <w:sz w:val="21"/>
          <w:szCs w:val="21"/>
          <w:highlight w:val="none"/>
        </w:rPr>
      </w:r>
      <w:r>
        <w:rPr>
          <w:color w:val="000000" w:themeColor="text1"/>
          <w:highlight w:val="none"/>
        </w:rPr>
      </w:r>
    </w:p>
    <w:p>
      <w:pPr>
        <w:pStyle w:val="881"/>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rFonts w:ascii="宋体" w:hAnsi="宋体" w:eastAsia="宋体" w:cs="宋体"/>
          <w:color w:val="000000" w:themeColor="text1"/>
          <w:sz w:val="21"/>
          <w:szCs w:val="21"/>
          <w:highlight w:val="none"/>
        </w:rPr>
      </w:r>
      <w:r>
        <w:rPr>
          <w:color w:val="000000" w:themeColor="text1"/>
          <w:highlight w:val="none"/>
        </w:rPr>
      </w:r>
    </w:p>
    <w:p>
      <w:pPr>
        <w:pStyle w:val="885"/>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themeColor="text1"/>
          <w:sz w:val="21"/>
          <w:szCs w:val="21"/>
          <w:highlight w:val="none"/>
        </w:rPr>
      </w:r>
      <w:r>
        <w:rPr>
          <w:color w:val="000000" w:themeColor="text1"/>
          <w:highlight w:val="none"/>
        </w:rPr>
      </w:r>
    </w:p>
    <w:p>
      <w:pPr>
        <w:pStyle w:val="881"/>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rFonts w:ascii="宋体" w:hAnsi="宋体" w:eastAsia="宋体" w:cs="宋体"/>
          <w:color w:val="000000" w:themeColor="text1"/>
          <w:sz w:val="21"/>
          <w:szCs w:val="21"/>
          <w:highlight w:val="none"/>
        </w:rPr>
      </w:r>
      <w:r>
        <w:rPr>
          <w:color w:val="000000" w:themeColor="text1"/>
          <w:highlight w:val="none"/>
        </w:rPr>
      </w:r>
    </w:p>
    <w:p>
      <w:pPr>
        <w:pStyle w:val="881"/>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sz w:val="21"/>
          <w:szCs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rFonts w:ascii="宋体" w:hAnsi="宋体" w:eastAsia="宋体" w:cs="宋体"/>
          <w:color w:val="000000" w:themeColor="text1"/>
          <w:sz w:val="21"/>
          <w:szCs w:val="21"/>
          <w:highlight w:val="none"/>
        </w:rPr>
      </w:r>
      <w:r>
        <w:rPr>
          <w:color w:val="000000" w:themeColor="text1"/>
          <w:highlight w:val="none"/>
        </w:rPr>
      </w:r>
    </w:p>
    <w:p>
      <w:pPr>
        <w:pStyle w:val="881"/>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rFonts w:ascii="宋体" w:hAnsi="宋体" w:eastAsia="宋体" w:cs="宋体"/>
          <w:color w:val="000000" w:themeColor="text1"/>
          <w:sz w:val="21"/>
          <w:szCs w:val="21"/>
          <w:highlight w:val="none"/>
        </w:rPr>
      </w:r>
      <w:r>
        <w:rPr>
          <w:color w:val="000000" w:themeColor="text1"/>
          <w:highlight w:val="none"/>
        </w:rPr>
      </w:r>
    </w:p>
    <w:p>
      <w:pPr>
        <w:pStyle w:val="881"/>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rFonts w:ascii="宋体" w:hAnsi="宋体" w:eastAsia="宋体" w:cs="宋体"/>
          <w:color w:val="000000" w:themeColor="text1"/>
          <w:sz w:val="21"/>
          <w:szCs w:val="21"/>
          <w:highlight w:val="none"/>
        </w:rPr>
      </w:r>
      <w:r>
        <w:rPr>
          <w:color w:val="000000" w:themeColor="text1"/>
          <w:highlight w:val="none"/>
        </w:rPr>
      </w:r>
    </w:p>
    <w:p>
      <w:pPr>
        <w:pStyle w:val="881"/>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rFonts w:ascii="宋体" w:hAnsi="宋体" w:eastAsia="宋体" w:cs="宋体"/>
          <w:color w:val="000000" w:themeColor="text1"/>
          <w:sz w:val="21"/>
          <w:szCs w:val="21"/>
          <w:highlight w:val="none"/>
        </w:rPr>
      </w:r>
      <w:r>
        <w:rPr>
          <w:color w:val="000000" w:themeColor="text1"/>
          <w:highlight w:val="none"/>
        </w:rPr>
      </w:r>
    </w:p>
    <w:p>
      <w:pPr>
        <w:pStyle w:val="881"/>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rFonts w:ascii="宋体" w:hAnsi="宋体" w:eastAsia="宋体" w:cs="宋体"/>
          <w:color w:val="000000" w:themeColor="text1"/>
          <w:sz w:val="21"/>
          <w:szCs w:val="21"/>
          <w:highlight w:val="none"/>
        </w:rPr>
      </w:r>
      <w:r>
        <w:rPr>
          <w:color w:val="000000" w:themeColor="text1"/>
          <w:highlight w:val="none"/>
        </w:rPr>
      </w:r>
    </w:p>
    <w:p>
      <w:pPr>
        <w:pStyle w:val="881"/>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rFonts w:ascii="宋体" w:hAnsi="宋体" w:eastAsia="宋体" w:cs="宋体"/>
          <w:color w:val="000000" w:themeColor="text1"/>
          <w:sz w:val="21"/>
          <w:szCs w:val="21"/>
          <w:highlight w:val="none"/>
        </w:rPr>
      </w:r>
      <w:r>
        <w:rPr>
          <w:color w:val="000000" w:themeColor="text1"/>
          <w:highlight w:val="none"/>
        </w:rPr>
      </w:r>
    </w:p>
    <w:p>
      <w:pPr>
        <w:pStyle w:val="881"/>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rFonts w:ascii="宋体" w:hAnsi="宋体" w:eastAsia="宋体" w:cs="宋体"/>
          <w:color w:val="000000" w:themeColor="text1"/>
          <w:sz w:val="21"/>
          <w:szCs w:val="21"/>
          <w:highlight w:val="none"/>
        </w:rPr>
      </w:r>
      <w:r>
        <w:rPr>
          <w:color w:val="000000" w:themeColor="text1"/>
          <w:highlight w:val="none"/>
        </w:rPr>
      </w:r>
    </w:p>
    <w:p>
      <w:pPr>
        <w:pStyle w:val="881"/>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rFonts w:ascii="宋体" w:hAnsi="宋体" w:eastAsia="宋体" w:cs="宋体"/>
          <w:color w:val="000000" w:themeColor="text1"/>
          <w:sz w:val="21"/>
          <w:szCs w:val="21"/>
          <w:highlight w:val="none"/>
        </w:rPr>
      </w:r>
      <w:r>
        <w:rPr>
          <w:color w:val="000000" w:themeColor="text1"/>
          <w:highlight w:val="none"/>
        </w:rPr>
      </w:r>
    </w:p>
    <w:p>
      <w:pPr>
        <w:pStyle w:val="881"/>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rFonts w:ascii="宋体" w:hAnsi="宋体" w:eastAsia="宋体" w:cs="宋体"/>
          <w:color w:val="000000" w:themeColor="text1"/>
          <w:sz w:val="21"/>
          <w:szCs w:val="21"/>
          <w:highlight w:val="none"/>
        </w:rPr>
      </w:r>
      <w:r>
        <w:rPr>
          <w:color w:val="000000" w:themeColor="text1"/>
          <w:highlight w:val="none"/>
        </w:rPr>
      </w:r>
    </w:p>
    <w:p>
      <w:pPr>
        <w:pStyle w:val="881"/>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rFonts w:ascii="宋体" w:hAnsi="宋体" w:eastAsia="宋体" w:cs="宋体"/>
          <w:color w:val="000000" w:themeColor="text1"/>
          <w:sz w:val="21"/>
          <w:szCs w:val="21"/>
          <w:highlight w:val="none"/>
        </w:rPr>
      </w:r>
      <w:r>
        <w:rPr>
          <w:color w:val="000000" w:themeColor="text1"/>
          <w:highlight w:val="none"/>
        </w:rPr>
      </w:r>
    </w:p>
    <w:p>
      <w:pPr>
        <w:pStyle w:val="881"/>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rFonts w:ascii="宋体" w:hAnsi="宋体" w:eastAsia="宋体" w:cs="宋体"/>
          <w:color w:val="000000" w:themeColor="text1"/>
          <w:sz w:val="21"/>
          <w:szCs w:val="21"/>
          <w:highlight w:val="none"/>
        </w:rPr>
      </w:r>
      <w:r>
        <w:rPr>
          <w:color w:val="000000" w:themeColor="text1"/>
          <w:highlight w:val="none"/>
        </w:rPr>
      </w:r>
    </w:p>
    <w:p>
      <w:pPr>
        <w:pStyle w:val="881"/>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rFonts w:ascii="宋体" w:hAnsi="宋体" w:eastAsia="宋体" w:cs="宋体"/>
          <w:color w:val="000000" w:themeColor="text1"/>
          <w:sz w:val="21"/>
          <w:szCs w:val="21"/>
          <w:highlight w:val="none"/>
        </w:rPr>
      </w:r>
      <w:r>
        <w:rPr>
          <w:color w:val="000000" w:themeColor="text1"/>
          <w:highlight w:val="none"/>
        </w:rPr>
      </w:r>
    </w:p>
    <w:p>
      <w:pPr>
        <w:pStyle w:val="881"/>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rFonts w:ascii="宋体" w:hAnsi="宋体" w:eastAsia="宋体" w:cs="宋体"/>
          <w:color w:val="000000" w:themeColor="text1"/>
          <w:sz w:val="21"/>
          <w:szCs w:val="21"/>
          <w:highlight w:val="none"/>
        </w:rPr>
      </w:r>
      <w:r>
        <w:rPr>
          <w:color w:val="000000" w:themeColor="text1"/>
          <w:highlight w:val="none"/>
        </w:rPr>
      </w:r>
    </w:p>
    <w:p>
      <w:pPr>
        <w:pStyle w:val="881"/>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rFonts w:ascii="宋体" w:hAnsi="宋体" w:eastAsia="宋体" w:cs="宋体"/>
          <w:color w:val="000000" w:themeColor="text1"/>
          <w:sz w:val="21"/>
          <w:szCs w:val="21"/>
          <w:highlight w:val="none"/>
        </w:rPr>
      </w:r>
      <w:r>
        <w:rPr>
          <w:color w:val="000000" w:themeColor="text1"/>
          <w:highlight w:val="none"/>
        </w:rPr>
      </w:r>
    </w:p>
    <w:p>
      <w:pPr>
        <w:pStyle w:val="881"/>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rFonts w:ascii="宋体" w:hAnsi="宋体" w:eastAsia="宋体" w:cs="宋体"/>
          <w:color w:val="000000" w:themeColor="text1"/>
          <w:sz w:val="21"/>
          <w:szCs w:val="21"/>
          <w:highlight w:val="none"/>
        </w:rPr>
      </w:r>
      <w:r>
        <w:rPr>
          <w:color w:val="000000" w:themeColor="text1"/>
          <w:highlight w:val="none"/>
        </w:rPr>
      </w:r>
    </w:p>
    <w:p>
      <w:pPr>
        <w:pStyle w:val="881"/>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rFonts w:ascii="宋体" w:hAnsi="宋体" w:eastAsia="宋体" w:cs="宋体"/>
          <w:color w:val="000000" w:themeColor="text1"/>
          <w:sz w:val="21"/>
          <w:szCs w:val="21"/>
          <w:highlight w:val="none"/>
        </w:rPr>
      </w:r>
      <w:r>
        <w:rPr>
          <w:color w:val="000000" w:themeColor="text1"/>
          <w:highlight w:val="none"/>
        </w:rPr>
      </w:r>
    </w:p>
    <w:p>
      <w:pPr>
        <w:pStyle w:val="881"/>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rFonts w:ascii="宋体" w:hAnsi="宋体" w:eastAsia="宋体" w:cs="宋体"/>
          <w:color w:val="000000" w:themeColor="text1"/>
          <w:sz w:val="21"/>
          <w:szCs w:val="21"/>
          <w:highlight w:val="none"/>
        </w:rPr>
      </w:r>
      <w:r>
        <w:rPr>
          <w:color w:val="000000" w:themeColor="text1"/>
          <w:highlight w:val="none"/>
        </w:rPr>
      </w:r>
    </w:p>
    <w:p>
      <w:pPr>
        <w:pStyle w:val="881"/>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rFonts w:ascii="宋体" w:hAnsi="宋体" w:eastAsia="宋体" w:cs="宋体"/>
          <w:color w:val="000000" w:themeColor="text1"/>
          <w:sz w:val="21"/>
          <w:szCs w:val="21"/>
          <w:highlight w:val="none"/>
        </w:rPr>
      </w:r>
      <w:r>
        <w:rPr>
          <w:color w:val="000000" w:themeColor="text1"/>
          <w:highlight w:val="none"/>
        </w:rPr>
      </w:r>
    </w:p>
    <w:p>
      <w:pPr>
        <w:pStyle w:val="881"/>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81"/>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rFonts w:ascii="宋体" w:hAnsi="宋体" w:eastAsia="宋体" w:cs="宋体"/>
          <w:color w:val="000000" w:themeColor="text1"/>
          <w:sz w:val="21"/>
          <w:szCs w:val="21"/>
          <w:highlight w:val="none"/>
        </w:rPr>
      </w:r>
      <w:r>
        <w:rPr>
          <w:color w:val="000000" w:themeColor="text1"/>
          <w:highlight w:val="none"/>
        </w:rPr>
      </w:r>
    </w:p>
    <w:p>
      <w:pPr>
        <w:pStyle w:val="881"/>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rFonts w:ascii="宋体" w:hAnsi="宋体" w:eastAsia="宋体" w:cs="宋体"/>
          <w:color w:val="000000" w:themeColor="text1"/>
          <w:sz w:val="21"/>
          <w:szCs w:val="21"/>
          <w:highlight w:val="none"/>
        </w:rPr>
      </w:r>
      <w:r>
        <w:rPr>
          <w:color w:val="000000" w:themeColor="text1"/>
          <w:highlight w:val="none"/>
        </w:rPr>
      </w:r>
    </w:p>
    <w:p>
      <w:pPr>
        <w:pStyle w:val="881"/>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rFonts w:ascii="宋体" w:hAnsi="宋体" w:eastAsia="宋体" w:cs="宋体"/>
          <w:color w:val="000000" w:themeColor="text1"/>
          <w:sz w:val="21"/>
          <w:szCs w:val="21"/>
          <w:highlight w:val="none"/>
        </w:rPr>
      </w:r>
      <w:r>
        <w:rPr>
          <w:color w:val="000000" w:themeColor="text1"/>
          <w:highlight w:val="none"/>
        </w:rPr>
      </w:r>
    </w:p>
    <w:p>
      <w:pPr>
        <w:pStyle w:val="881"/>
        <w:ind w:right="6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rFonts w:ascii="宋体" w:hAnsi="宋体" w:eastAsia="宋体" w:cs="宋体"/>
          <w:color w:val="000000" w:themeColor="text1"/>
          <w:sz w:val="21"/>
          <w:szCs w:val="21"/>
          <w:highlight w:val="none"/>
        </w:rPr>
      </w:r>
      <w:r>
        <w:rPr>
          <w:color w:val="000000" w:themeColor="text1"/>
          <w:highlight w:val="none"/>
        </w:rPr>
      </w:r>
    </w:p>
    <w:p>
      <w:pPr>
        <w:pStyle w:val="881"/>
        <w:ind w:left="17" w:right="62" w:hanging="1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rFonts w:ascii="宋体" w:hAnsi="宋体" w:eastAsia="宋体" w:cs="宋体"/>
          <w:color w:val="000000" w:themeColor="text1"/>
          <w:sz w:val="21"/>
          <w:szCs w:val="21"/>
          <w:highlight w:val="none"/>
        </w:rPr>
      </w:r>
      <w:r>
        <w:rPr>
          <w:color w:val="000000" w:themeColor="text1"/>
          <w:highlight w:val="none"/>
        </w:rPr>
      </w:r>
    </w:p>
    <w:p>
      <w:pPr>
        <w:pStyle w:val="881"/>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rFonts w:ascii="宋体" w:hAnsi="宋体" w:eastAsia="宋体" w:cs="宋体"/>
          <w:color w:val="000000" w:themeColor="text1"/>
          <w:sz w:val="21"/>
          <w:szCs w:val="21"/>
          <w:highlight w:val="none"/>
        </w:rPr>
      </w:r>
      <w:r>
        <w:rPr>
          <w:color w:val="000000" w:themeColor="text1"/>
          <w:highlight w:val="none"/>
        </w:rPr>
      </w:r>
    </w:p>
    <w:p>
      <w:pPr>
        <w:pStyle w:val="885"/>
        <w:ind w:left="7"/>
        <w:keepLines w:val="0"/>
        <w:keepNext w:val="0"/>
        <w:pageBreakBefore w:val="0"/>
        <w:spacing w:before="256"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rFonts w:ascii="宋体" w:hAnsi="宋体" w:eastAsia="宋体" w:cs="宋体"/>
          <w:color w:val="000000" w:themeColor="text1"/>
          <w:sz w:val="21"/>
          <w:szCs w:val="21"/>
          <w:highlight w:val="none"/>
        </w:rPr>
      </w:r>
      <w:r>
        <w:rPr>
          <w:color w:val="000000" w:themeColor="text1"/>
          <w:highlight w:val="none"/>
        </w:rPr>
      </w:r>
    </w:p>
    <w:p>
      <w:pPr>
        <w:pStyle w:val="881"/>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rFonts w:ascii="宋体" w:hAnsi="宋体" w:eastAsia="宋体" w:cs="宋体"/>
          <w:color w:val="000000" w:themeColor="text1"/>
          <w:sz w:val="21"/>
          <w:szCs w:val="21"/>
          <w:highlight w:val="none"/>
        </w:rPr>
      </w:r>
      <w:r>
        <w:rPr>
          <w:color w:val="000000" w:themeColor="text1"/>
          <w:highlight w:val="none"/>
        </w:rPr>
      </w:r>
    </w:p>
    <w:p>
      <w:pPr>
        <w:pStyle w:val="881"/>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rFonts w:ascii="宋体" w:hAnsi="宋体" w:eastAsia="宋体" w:cs="宋体"/>
          <w:color w:val="000000" w:themeColor="text1"/>
          <w:sz w:val="21"/>
          <w:szCs w:val="21"/>
          <w:highlight w:val="none"/>
        </w:rPr>
      </w:r>
      <w:r>
        <w:rPr>
          <w:color w:val="000000" w:themeColor="text1"/>
          <w:highlight w:val="none"/>
        </w:rPr>
      </w:r>
    </w:p>
    <w:p>
      <w:pPr>
        <w:pStyle w:val="881"/>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rFonts w:ascii="宋体" w:hAnsi="宋体" w:eastAsia="宋体" w:cs="宋体"/>
          <w:color w:val="000000" w:themeColor="text1"/>
          <w:sz w:val="21"/>
          <w:szCs w:val="21"/>
          <w:highlight w:val="none"/>
        </w:rPr>
      </w:r>
      <w:r>
        <w:rPr>
          <w:color w:val="000000" w:themeColor="text1"/>
          <w:highlight w:val="none"/>
        </w:rPr>
      </w:r>
    </w:p>
    <w:p>
      <w:pPr>
        <w:pStyle w:val="881"/>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rFonts w:ascii="宋体" w:hAnsi="宋体" w:eastAsia="宋体" w:cs="宋体"/>
          <w:color w:val="000000" w:themeColor="text1"/>
          <w:sz w:val="21"/>
          <w:szCs w:val="21"/>
          <w:highlight w:val="none"/>
        </w:rPr>
      </w:r>
      <w:r>
        <w:rPr>
          <w:color w:val="000000" w:themeColor="text1"/>
          <w:highlight w:val="none"/>
        </w:rPr>
      </w:r>
    </w:p>
    <w:p>
      <w:pPr>
        <w:pStyle w:val="881"/>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rFonts w:ascii="宋体" w:hAnsi="宋体" w:eastAsia="宋体" w:cs="宋体"/>
          <w:color w:val="000000" w:themeColor="text1"/>
          <w:sz w:val="21"/>
          <w:szCs w:val="21"/>
          <w:highlight w:val="none"/>
        </w:rPr>
      </w:r>
      <w:r>
        <w:rPr>
          <w:color w:val="000000" w:themeColor="text1"/>
          <w:highlight w:val="none"/>
        </w:rPr>
      </w:r>
    </w:p>
    <w:p>
      <w:pPr>
        <w:pStyle w:val="881"/>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rFonts w:ascii="宋体" w:hAnsi="宋体" w:eastAsia="宋体" w:cs="宋体"/>
          <w:color w:val="000000" w:themeColor="text1"/>
          <w:sz w:val="21"/>
          <w:szCs w:val="21"/>
          <w:highlight w:val="none"/>
        </w:rPr>
      </w:r>
      <w:r>
        <w:rPr>
          <w:color w:val="000000" w:themeColor="text1"/>
          <w:highlight w:val="none"/>
        </w:rPr>
      </w:r>
    </w:p>
    <w:p>
      <w:pPr>
        <w:pStyle w:val="881"/>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rFonts w:ascii="宋体" w:hAnsi="宋体" w:eastAsia="宋体" w:cs="宋体"/>
          <w:color w:val="000000" w:themeColor="text1"/>
          <w:sz w:val="21"/>
          <w:szCs w:val="21"/>
          <w:highlight w:val="none"/>
        </w:rPr>
      </w:r>
      <w:r>
        <w:rPr>
          <w:color w:val="000000" w:themeColor="text1"/>
          <w:highlight w:val="none"/>
        </w:rPr>
      </w:r>
    </w:p>
    <w:p>
      <w:pPr>
        <w:pStyle w:val="881"/>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rFonts w:ascii="宋体" w:hAnsi="宋体" w:eastAsia="宋体" w:cs="宋体"/>
          <w:color w:val="000000" w:themeColor="text1"/>
          <w:sz w:val="21"/>
          <w:szCs w:val="21"/>
          <w:highlight w:val="none"/>
        </w:rPr>
      </w:r>
      <w:r>
        <w:rPr>
          <w:color w:val="000000" w:themeColor="text1"/>
          <w:highlight w:val="none"/>
        </w:rPr>
      </w:r>
    </w:p>
    <w:p>
      <w:pPr>
        <w:pStyle w:val="881"/>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rFonts w:ascii="宋体" w:hAnsi="宋体" w:eastAsia="宋体" w:cs="宋体"/>
          <w:color w:val="000000" w:themeColor="text1"/>
          <w:sz w:val="21"/>
          <w:szCs w:val="21"/>
          <w:highlight w:val="none"/>
        </w:rPr>
      </w:r>
      <w:r>
        <w:rPr>
          <w:color w:val="000000" w:themeColor="text1"/>
          <w:highlight w:val="none"/>
        </w:rPr>
      </w:r>
    </w:p>
    <w:p>
      <w:pPr>
        <w:pStyle w:val="881"/>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rFonts w:ascii="宋体" w:hAnsi="宋体" w:eastAsia="宋体" w:cs="宋体"/>
          <w:color w:val="000000" w:themeColor="text1"/>
          <w:sz w:val="21"/>
          <w:szCs w:val="21"/>
          <w:highlight w:val="none"/>
        </w:rPr>
      </w:r>
      <w:r>
        <w:rPr>
          <w:color w:val="000000" w:themeColor="text1"/>
          <w:highlight w:val="none"/>
        </w:rPr>
      </w:r>
    </w:p>
    <w:p>
      <w:pPr>
        <w:pStyle w:val="881"/>
        <w:ind w:left="7"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5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63"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rFonts w:ascii="宋体" w:hAnsi="宋体" w:eastAsia="宋体" w:cs="宋体"/>
          <w:color w:val="000000" w:themeColor="text1"/>
          <w:sz w:val="21"/>
          <w:szCs w:val="21"/>
          <w:highlight w:val="none"/>
        </w:rPr>
      </w:r>
      <w:r>
        <w:rPr>
          <w:color w:val="000000" w:themeColor="text1"/>
          <w:highlight w:val="none"/>
        </w:rPr>
      </w:r>
    </w:p>
    <w:p>
      <w:pPr>
        <w:pStyle w:val="881"/>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81"/>
        <w:ind w:right="63" w:firstLine="1"/>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rFonts w:ascii="宋体" w:hAnsi="宋体" w:eastAsia="宋体" w:cs="宋体"/>
          <w:color w:val="000000" w:themeColor="text1"/>
          <w:sz w:val="21"/>
          <w:szCs w:val="21"/>
          <w:highlight w:val="none"/>
        </w:rPr>
      </w:r>
      <w:r>
        <w:rPr>
          <w:color w:val="000000" w:themeColor="text1"/>
          <w:highlight w:val="none"/>
        </w:rPr>
      </w:r>
    </w:p>
    <w:p>
      <w:pPr>
        <w:pStyle w:val="881"/>
        <w:ind w:right="20" w:firstLine="3"/>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rFonts w:ascii="宋体" w:hAnsi="宋体" w:eastAsia="宋体" w:cs="宋体"/>
          <w:color w:val="000000" w:themeColor="text1"/>
          <w:sz w:val="21"/>
          <w:szCs w:val="21"/>
          <w:highlight w:val="none"/>
        </w:rPr>
      </w:r>
      <w:r>
        <w:rPr>
          <w:color w:val="000000" w:themeColor="text1"/>
          <w:highlight w:val="none"/>
        </w:rPr>
      </w:r>
    </w:p>
    <w:p>
      <w:pPr>
        <w:pStyle w:val="881"/>
        <w:ind w:right="20"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rFonts w:ascii="宋体" w:hAnsi="宋体" w:eastAsia="宋体" w:cs="宋体"/>
          <w:color w:val="000000" w:themeColor="text1"/>
          <w:sz w:val="21"/>
          <w:szCs w:val="21"/>
          <w:highlight w:val="none"/>
        </w:rPr>
      </w:r>
      <w:r>
        <w:rPr>
          <w:color w:val="000000" w:themeColor="text1"/>
          <w:highlight w:val="none"/>
        </w:rPr>
      </w:r>
    </w:p>
    <w:p>
      <w:pPr>
        <w:pStyle w:val="881"/>
        <w:ind w:right="6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rFonts w:ascii="宋体" w:hAnsi="宋体" w:eastAsia="宋体" w:cs="宋体"/>
          <w:color w:val="000000" w:themeColor="text1"/>
          <w:sz w:val="21"/>
          <w:szCs w:val="21"/>
          <w:highlight w:val="none"/>
        </w:rPr>
      </w:r>
      <w:r>
        <w:rPr>
          <w:color w:val="000000" w:themeColor="text1"/>
          <w:highlight w:val="none"/>
        </w:rPr>
      </w:r>
    </w:p>
    <w:p>
      <w:pPr>
        <w:pStyle w:val="881"/>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rFonts w:ascii="宋体" w:hAnsi="宋体" w:eastAsia="宋体" w:cs="宋体"/>
          <w:color w:val="000000" w:themeColor="text1"/>
          <w:sz w:val="21"/>
          <w:szCs w:val="21"/>
          <w:highlight w:val="none"/>
        </w:rPr>
      </w:r>
      <w:r>
        <w:rPr>
          <w:color w:val="000000" w:themeColor="text1"/>
          <w:highlight w:val="none"/>
        </w:rPr>
      </w:r>
    </w:p>
    <w:p>
      <w:pPr>
        <w:pStyle w:val="885"/>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sz w:val="21"/>
          <w:szCs w:val="21"/>
          <w:highlight w:val="none"/>
        </w:rPr>
      </w:r>
      <w:r>
        <w:rPr>
          <w:color w:val="000000" w:themeColor="text1"/>
          <w:highlight w:val="none"/>
        </w:rPr>
      </w:r>
    </w:p>
    <w:p>
      <w:pPr>
        <w:pStyle w:val="881"/>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jc w:val="right"/>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rFonts w:ascii="宋体" w:hAnsi="宋体" w:eastAsia="宋体" w:cs="宋体"/>
          <w:color w:val="000000" w:themeColor="text1"/>
          <w:sz w:val="21"/>
          <w:szCs w:val="21"/>
          <w:highlight w:val="none"/>
        </w:rPr>
      </w:r>
      <w:r>
        <w:rPr>
          <w:color w:val="000000" w:themeColor="text1"/>
          <w:highlight w:val="none"/>
        </w:rPr>
      </w:r>
    </w:p>
    <w:p>
      <w:pPr>
        <w:pStyle w:val="881"/>
        <w:ind w:left="6" w:right="20" w:firstLine="2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rFonts w:ascii="宋体" w:hAnsi="宋体" w:eastAsia="宋体" w:cs="宋体"/>
          <w:color w:val="000000" w:themeColor="text1"/>
          <w:sz w:val="21"/>
          <w:szCs w:val="21"/>
          <w:highlight w:val="none"/>
        </w:rPr>
      </w:r>
      <w:r>
        <w:rPr>
          <w:color w:val="000000" w:themeColor="text1"/>
          <w:highlight w:val="none"/>
        </w:rPr>
      </w:r>
    </w:p>
    <w:p>
      <w:pPr>
        <w:pStyle w:val="881"/>
        <w:ind w:left="1" w:firstLine="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sz w:val="24"/>
          <w:szCs w:val="24"/>
          <w:highlight w:val="none"/>
        </w:rPr>
      </w:r>
      <w:r>
        <w:rPr>
          <w:color w:val="000000" w:themeColor="text1"/>
          <w:highlight w:val="none"/>
        </w:rPr>
      </w:r>
    </w:p>
    <w:p>
      <w:pPr>
        <w:pStyle w:val="881"/>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sz w:val="21"/>
          <w:szCs w:val="21"/>
          <w:highlight w:val="none"/>
        </w:rPr>
      </w:r>
      <w:r>
        <w:rPr>
          <w:color w:val="000000" w:themeColor="text1"/>
          <w:highlight w:val="none"/>
        </w:rPr>
      </w:r>
    </w:p>
    <w:p>
      <w:pPr>
        <w:pStyle w:val="881"/>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 w:firstLine="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rFonts w:ascii="宋体" w:hAnsi="宋体" w:eastAsia="宋体" w:cs="宋体"/>
          <w:color w:val="000000" w:themeColor="text1"/>
          <w:sz w:val="21"/>
          <w:szCs w:val="21"/>
          <w:highlight w:val="none"/>
        </w:rPr>
      </w:r>
      <w:r>
        <w:rPr>
          <w:color w:val="000000" w:themeColor="text1"/>
          <w:highlight w:val="none"/>
        </w:rPr>
      </w:r>
    </w:p>
    <w:p>
      <w:pPr>
        <w:pStyle w:val="881"/>
        <w:ind w:left="2"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rFonts w:ascii="宋体" w:hAnsi="宋体" w:eastAsia="宋体" w:cs="宋体"/>
          <w:color w:val="000000" w:themeColor="text1"/>
          <w:sz w:val="21"/>
          <w:szCs w:val="21"/>
          <w:highlight w:val="none"/>
        </w:rPr>
      </w:r>
      <w:r>
        <w:rPr>
          <w:color w:val="000000" w:themeColor="text1"/>
          <w:highlight w:val="none"/>
        </w:rPr>
      </w:r>
    </w:p>
    <w:p>
      <w:pPr>
        <w:pStyle w:val="881"/>
        <w:ind w:left="3"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rFonts w:ascii="宋体" w:hAnsi="宋体" w:eastAsia="宋体" w:cs="宋体"/>
          <w:color w:val="000000" w:themeColor="text1"/>
          <w:sz w:val="21"/>
          <w:szCs w:val="21"/>
          <w:highlight w:val="none"/>
        </w:rPr>
      </w:r>
      <w:r>
        <w:rPr>
          <w:color w:val="000000" w:themeColor="text1"/>
          <w:highlight w:val="none"/>
        </w:rPr>
      </w:r>
    </w:p>
    <w:p>
      <w:pPr>
        <w:pStyle w:val="881"/>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rFonts w:ascii="宋体" w:hAnsi="宋体" w:eastAsia="宋体" w:cs="宋体"/>
          <w:color w:val="000000" w:themeColor="text1"/>
          <w:sz w:val="21"/>
          <w:szCs w:val="21"/>
          <w:highlight w:val="none"/>
        </w:rPr>
      </w:r>
      <w:r>
        <w:rPr>
          <w:color w:val="000000" w:themeColor="text1"/>
          <w:highlight w:val="none"/>
        </w:rPr>
      </w:r>
    </w:p>
    <w:p>
      <w:pPr>
        <w:pStyle w:val="885"/>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sz w:val="21"/>
          <w:szCs w:val="21"/>
          <w:highlight w:val="none"/>
        </w:rPr>
      </w:r>
      <w:r>
        <w:rPr>
          <w:color w:val="000000" w:themeColor="text1"/>
          <w:highlight w:val="none"/>
        </w:rPr>
      </w:r>
    </w:p>
    <w:p>
      <w:pPr>
        <w:pStyle w:val="881"/>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rFonts w:ascii="宋体" w:hAnsi="宋体" w:eastAsia="宋体" w:cs="宋体"/>
          <w:color w:val="000000" w:themeColor="text1"/>
          <w:sz w:val="21"/>
          <w:szCs w:val="21"/>
          <w:highlight w:val="none"/>
        </w:rPr>
      </w:r>
      <w:r>
        <w:rPr>
          <w:color w:val="000000" w:themeColor="text1"/>
          <w:highlight w:val="none"/>
        </w:rPr>
      </w:r>
    </w:p>
    <w:p>
      <w:pPr>
        <w:pStyle w:val="885"/>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sz w:val="44"/>
          <w:szCs w:val="44"/>
          <w:highlight w:val="none"/>
        </w:rPr>
      </w:r>
      <w:r>
        <w:rPr>
          <w:color w:val="000000" w:themeColor="text1"/>
          <w:highlight w:val="none"/>
        </w:rPr>
      </w:r>
    </w:p>
    <w:p>
      <w:pPr>
        <w:pStyle w:val="881"/>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rFonts w:ascii="宋体" w:hAnsi="宋体" w:eastAsia="宋体" w:cs="宋体"/>
          <w:color w:val="000000" w:themeColor="text1"/>
          <w:sz w:val="21"/>
          <w:szCs w:val="21"/>
          <w:highlight w:val="none"/>
        </w:rPr>
      </w:r>
      <w:r>
        <w:rPr>
          <w:color w:val="000000" w:themeColor="text1"/>
          <w:highlight w:val="none"/>
        </w:rPr>
      </w:r>
    </w:p>
    <w:p>
      <w:pPr>
        <w:pStyle w:val="885"/>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sz w:val="21"/>
          <w:szCs w:val="21"/>
          <w:highlight w:val="none"/>
        </w:rPr>
      </w:r>
      <w:r>
        <w:rPr>
          <w:color w:val="000000" w:themeColor="text1"/>
          <w:highlight w:val="none"/>
        </w:rPr>
      </w:r>
    </w:p>
    <w:p>
      <w:pPr>
        <w:pStyle w:val="881"/>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rFonts w:ascii="宋体" w:hAnsi="宋体" w:eastAsia="宋体" w:cs="宋体"/>
          <w:color w:val="000000" w:themeColor="text1"/>
          <w:sz w:val="21"/>
          <w:szCs w:val="21"/>
          <w:highlight w:val="none"/>
        </w:rPr>
      </w:r>
      <w:r>
        <w:rPr>
          <w:color w:val="000000" w:themeColor="text1"/>
          <w:highlight w:val="none"/>
        </w:rPr>
      </w:r>
    </w:p>
    <w:p>
      <w:pPr>
        <w:pStyle w:val="881"/>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81"/>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sz w:val="21"/>
          <w:szCs w:val="21"/>
          <w:highlight w:val="none"/>
        </w:rPr>
      </w:r>
      <w:r>
        <w:rPr>
          <w:color w:val="000000" w:themeColor="text1"/>
          <w:highlight w:val="none"/>
        </w:rPr>
      </w:r>
    </w:p>
    <w:p>
      <w:pPr>
        <w:pStyle w:val="881"/>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sz w:val="21"/>
          <w:szCs w:val="21"/>
          <w:highlight w:val="none"/>
        </w:rPr>
      </w:r>
      <w:r>
        <w:rPr>
          <w:color w:val="000000" w:themeColor="text1"/>
          <w:highlight w:val="none"/>
        </w:rPr>
      </w:r>
    </w:p>
    <w:p>
      <w:pPr>
        <w:pStyle w:val="881"/>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rFonts w:ascii="宋体" w:hAnsi="宋体" w:eastAsia="宋体" w:cs="宋体"/>
          <w:color w:val="000000" w:themeColor="text1"/>
          <w:sz w:val="21"/>
          <w:szCs w:val="21"/>
          <w:highlight w:val="none"/>
        </w:rPr>
      </w:r>
      <w:r>
        <w:rPr>
          <w:color w:val="000000" w:themeColor="text1"/>
          <w:highlight w:val="none"/>
        </w:rPr>
      </w:r>
    </w:p>
    <w:p>
      <w:pPr>
        <w:pStyle w:val="881"/>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rFonts w:ascii="宋体" w:hAnsi="宋体" w:eastAsia="宋体" w:cs="宋体"/>
          <w:color w:val="000000" w:themeColor="text1"/>
          <w:sz w:val="21"/>
          <w:szCs w:val="21"/>
          <w:highlight w:val="none"/>
        </w:rPr>
      </w:r>
      <w:r>
        <w:rPr>
          <w:color w:val="000000" w:themeColor="text1"/>
          <w:highlight w:val="none"/>
        </w:rPr>
      </w:r>
    </w:p>
    <w:p>
      <w:pPr>
        <w:pStyle w:val="881"/>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rFonts w:ascii="宋体" w:hAnsi="宋体" w:eastAsia="宋体" w:cs="宋体"/>
          <w:color w:val="000000" w:themeColor="text1"/>
          <w:sz w:val="21"/>
          <w:szCs w:val="21"/>
          <w:highlight w:val="none"/>
        </w:rPr>
      </w:r>
      <w:r>
        <w:rPr>
          <w:color w:val="000000" w:themeColor="text1"/>
          <w:highlight w:val="none"/>
        </w:rPr>
      </w:r>
    </w:p>
    <w:p>
      <w:pPr>
        <w:pStyle w:val="881"/>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rFonts w:ascii="宋体" w:hAnsi="宋体" w:eastAsia="宋体" w:cs="宋体"/>
          <w:color w:val="000000" w:themeColor="text1"/>
          <w:sz w:val="21"/>
          <w:szCs w:val="21"/>
          <w:highlight w:val="none"/>
        </w:rPr>
      </w:r>
      <w:r>
        <w:rPr>
          <w:color w:val="000000" w:themeColor="text1"/>
          <w:highlight w:val="none"/>
        </w:rPr>
      </w:r>
    </w:p>
    <w:p>
      <w:pPr>
        <w:pStyle w:val="881"/>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rFonts w:ascii="宋体" w:hAnsi="宋体" w:eastAsia="宋体" w:cs="宋体"/>
          <w:color w:val="000000" w:themeColor="text1"/>
          <w:sz w:val="21"/>
          <w:szCs w:val="21"/>
          <w:highlight w:val="none"/>
        </w:rPr>
      </w:r>
      <w:r>
        <w:rPr>
          <w:color w:val="000000" w:themeColor="text1"/>
          <w:highlight w:val="none"/>
        </w:rPr>
      </w:r>
    </w:p>
    <w:p>
      <w:pPr>
        <w:pStyle w:val="881"/>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rFonts w:ascii="宋体" w:hAnsi="宋体" w:eastAsia="宋体" w:cs="宋体"/>
          <w:color w:val="000000" w:themeColor="text1"/>
          <w:sz w:val="21"/>
          <w:szCs w:val="21"/>
          <w:highlight w:val="none"/>
        </w:rPr>
      </w:r>
      <w:r>
        <w:rPr>
          <w:color w:val="000000" w:themeColor="text1"/>
          <w:highlight w:val="none"/>
        </w:rPr>
      </w:r>
    </w:p>
    <w:p>
      <w:pPr>
        <w:pStyle w:val="881"/>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rFonts w:ascii="宋体" w:hAnsi="宋体" w:eastAsia="宋体" w:cs="宋体"/>
          <w:color w:val="000000" w:themeColor="text1"/>
          <w:sz w:val="21"/>
          <w:szCs w:val="21"/>
          <w:highlight w:val="none"/>
        </w:rPr>
      </w:r>
      <w:r>
        <w:rPr>
          <w:color w:val="000000" w:themeColor="text1"/>
          <w:highlight w:val="none"/>
        </w:rPr>
      </w:r>
    </w:p>
    <w:p>
      <w:pPr>
        <w:pStyle w:val="881"/>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rFonts w:ascii="宋体" w:hAnsi="宋体" w:eastAsia="宋体" w:cs="宋体"/>
          <w:color w:val="000000" w:themeColor="text1"/>
          <w:sz w:val="21"/>
          <w:szCs w:val="21"/>
          <w:highlight w:val="none"/>
        </w:rPr>
      </w:r>
      <w:r>
        <w:rPr>
          <w:color w:val="000000" w:themeColor="text1"/>
          <w:highlight w:val="none"/>
        </w:rPr>
      </w:r>
    </w:p>
    <w:p>
      <w:pPr>
        <w:pStyle w:val="881"/>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rFonts w:ascii="宋体" w:hAnsi="宋体" w:eastAsia="宋体" w:cs="宋体"/>
          <w:color w:val="000000" w:themeColor="text1"/>
          <w:sz w:val="21"/>
          <w:szCs w:val="21"/>
          <w:highlight w:val="none"/>
        </w:rPr>
      </w:r>
      <w:r>
        <w:rPr>
          <w:color w:val="000000" w:themeColor="text1"/>
          <w:highlight w:val="none"/>
        </w:rPr>
      </w:r>
    </w:p>
    <w:p>
      <w:pPr>
        <w:pStyle w:val="881"/>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rFonts w:ascii="宋体" w:hAnsi="宋体" w:eastAsia="宋体" w:cs="宋体"/>
          <w:color w:val="000000" w:themeColor="text1"/>
          <w:sz w:val="21"/>
          <w:szCs w:val="21"/>
          <w:highlight w:val="none"/>
        </w:rPr>
      </w:r>
      <w:r>
        <w:rPr>
          <w:color w:val="000000" w:themeColor="text1"/>
          <w:highlight w:val="none"/>
        </w:rPr>
      </w:r>
    </w:p>
    <w:p>
      <w:pPr>
        <w:pStyle w:val="881"/>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rFonts w:ascii="宋体" w:hAnsi="宋体" w:eastAsia="宋体" w:cs="宋体"/>
          <w:color w:val="000000" w:themeColor="text1"/>
          <w:sz w:val="21"/>
          <w:szCs w:val="21"/>
          <w:highlight w:val="none"/>
        </w:rPr>
      </w:r>
      <w:r>
        <w:rPr>
          <w:color w:val="000000" w:themeColor="text1"/>
          <w:highlight w:val="none"/>
        </w:rPr>
      </w:r>
    </w:p>
    <w:p>
      <w:pPr>
        <w:pStyle w:val="881"/>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81"/>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rFonts w:ascii="宋体" w:hAnsi="宋体" w:eastAsia="宋体" w:cs="宋体"/>
          <w:color w:val="000000" w:themeColor="text1"/>
          <w:sz w:val="21"/>
          <w:szCs w:val="21"/>
          <w:highlight w:val="none"/>
        </w:rPr>
      </w:r>
      <w:r>
        <w:rPr>
          <w:color w:val="000000" w:themeColor="text1"/>
          <w:highlight w:val="none"/>
        </w:rPr>
      </w:r>
    </w:p>
    <w:p>
      <w:pPr>
        <w:pStyle w:val="881"/>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rFonts w:ascii="宋体" w:hAnsi="宋体" w:eastAsia="宋体" w:cs="宋体"/>
          <w:color w:val="000000" w:themeColor="text1"/>
          <w:sz w:val="21"/>
          <w:szCs w:val="21"/>
          <w:highlight w:val="none"/>
        </w:rPr>
      </w:r>
      <w:r>
        <w:rPr>
          <w:color w:val="000000" w:themeColor="text1"/>
          <w:highlight w:val="none"/>
        </w:rPr>
      </w:r>
    </w:p>
    <w:p>
      <w:pPr>
        <w:pStyle w:val="881"/>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rFonts w:ascii="宋体" w:hAnsi="宋体" w:eastAsia="宋体" w:cs="宋体"/>
          <w:color w:val="000000" w:themeColor="text1"/>
          <w:sz w:val="21"/>
          <w:szCs w:val="21"/>
          <w:highlight w:val="none"/>
        </w:rPr>
      </w:r>
      <w:r>
        <w:rPr>
          <w:color w:val="000000" w:themeColor="text1"/>
          <w:highlight w:val="none"/>
        </w:rPr>
      </w:r>
    </w:p>
    <w:p>
      <w:pPr>
        <w:pStyle w:val="881"/>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rFonts w:ascii="宋体" w:hAnsi="宋体" w:eastAsia="宋体" w:cs="宋体"/>
          <w:color w:val="000000" w:themeColor="text1"/>
          <w:sz w:val="21"/>
          <w:szCs w:val="21"/>
          <w:highlight w:val="none"/>
        </w:rPr>
      </w:r>
      <w:r>
        <w:rPr>
          <w:color w:val="000000" w:themeColor="text1"/>
          <w:highlight w:val="none"/>
        </w:rPr>
      </w:r>
    </w:p>
    <w:p>
      <w:pPr>
        <w:pStyle w:val="881"/>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rFonts w:ascii="宋体" w:hAnsi="宋体" w:eastAsia="宋体" w:cs="宋体"/>
          <w:color w:val="000000" w:themeColor="text1"/>
          <w:sz w:val="21"/>
          <w:szCs w:val="21"/>
          <w:highlight w:val="none"/>
        </w:rPr>
      </w:r>
      <w:r>
        <w:rPr>
          <w:color w:val="000000" w:themeColor="text1"/>
          <w:highlight w:val="none"/>
        </w:rPr>
      </w:r>
    </w:p>
    <w:p>
      <w:pPr>
        <w:pStyle w:val="881"/>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sz w:val="21"/>
          <w:szCs w:val="21"/>
          <w:highlight w:val="none"/>
        </w:rPr>
      </w:r>
      <w:r>
        <w:rPr>
          <w:color w:val="000000" w:themeColor="text1"/>
          <w:highlight w:val="none"/>
        </w:rPr>
      </w:r>
    </w:p>
    <w:p>
      <w:pPr>
        <w:pStyle w:val="881"/>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rFonts w:ascii="宋体" w:hAnsi="宋体" w:eastAsia="宋体" w:cs="宋体"/>
          <w:color w:val="000000" w:themeColor="text1"/>
          <w:sz w:val="21"/>
          <w:szCs w:val="21"/>
          <w:highlight w:val="none"/>
        </w:rPr>
      </w:r>
      <w:r>
        <w:rPr>
          <w:color w:val="000000" w:themeColor="text1"/>
          <w:highlight w:val="none"/>
        </w:rPr>
      </w:r>
    </w:p>
    <w:p>
      <w:pPr>
        <w:pStyle w:val="881"/>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rFonts w:ascii="宋体" w:hAnsi="宋体" w:eastAsia="宋体" w:cs="宋体"/>
          <w:color w:val="000000" w:themeColor="text1"/>
          <w:sz w:val="21"/>
          <w:szCs w:val="21"/>
          <w:highlight w:val="none"/>
        </w:rPr>
      </w:r>
      <w:r>
        <w:rPr>
          <w:color w:val="000000" w:themeColor="text1"/>
          <w:highlight w:val="none"/>
        </w:rPr>
      </w:r>
    </w:p>
    <w:p>
      <w:pPr>
        <w:pStyle w:val="881"/>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rFonts w:ascii="宋体" w:hAnsi="宋体" w:eastAsia="宋体" w:cs="宋体"/>
          <w:color w:val="000000" w:themeColor="text1"/>
          <w:sz w:val="21"/>
          <w:szCs w:val="21"/>
          <w:highlight w:val="none"/>
        </w:rPr>
      </w:r>
      <w:r>
        <w:rPr>
          <w:color w:val="000000" w:themeColor="text1"/>
          <w:highlight w:val="none"/>
        </w:rPr>
      </w:r>
    </w:p>
    <w:p>
      <w:pPr>
        <w:pStyle w:val="881"/>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rFonts w:ascii="宋体" w:hAnsi="宋体" w:eastAsia="宋体" w:cs="宋体"/>
          <w:color w:val="000000" w:themeColor="text1"/>
          <w:sz w:val="21"/>
          <w:szCs w:val="21"/>
          <w:highlight w:val="none"/>
        </w:rPr>
      </w:r>
      <w:r>
        <w:rPr>
          <w:color w:val="000000" w:themeColor="text1"/>
          <w:highlight w:val="none"/>
        </w:rPr>
      </w:r>
    </w:p>
    <w:p>
      <w:pPr>
        <w:pStyle w:val="881"/>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sz w:val="21"/>
          <w:szCs w:val="21"/>
          <w:highlight w:val="none"/>
        </w:rPr>
      </w:r>
      <w:r>
        <w:rPr>
          <w:color w:val="000000" w:themeColor="text1"/>
          <w:highlight w:val="none"/>
        </w:rPr>
      </w:r>
    </w:p>
    <w:p>
      <w:pPr>
        <w:pStyle w:val="881"/>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rFonts w:ascii="宋体" w:hAnsi="宋体" w:eastAsia="宋体" w:cs="宋体"/>
          <w:color w:val="000000" w:themeColor="text1"/>
          <w:sz w:val="21"/>
          <w:szCs w:val="21"/>
          <w:highlight w:val="none"/>
        </w:rPr>
      </w:r>
      <w:r>
        <w:rPr>
          <w:color w:val="000000" w:themeColor="text1"/>
          <w:highlight w:val="none"/>
        </w:rPr>
      </w:r>
    </w:p>
    <w:p>
      <w:pPr>
        <w:pStyle w:val="881"/>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rFonts w:ascii="宋体" w:hAnsi="宋体" w:eastAsia="宋体" w:cs="宋体"/>
          <w:color w:val="000000" w:themeColor="text1"/>
          <w:sz w:val="21"/>
          <w:szCs w:val="21"/>
          <w:highlight w:val="none"/>
        </w:rPr>
      </w:r>
      <w:r>
        <w:rPr>
          <w:color w:val="000000" w:themeColor="text1"/>
          <w:highlight w:val="none"/>
        </w:rPr>
      </w:r>
    </w:p>
    <w:p>
      <w:pPr>
        <w:pStyle w:val="881"/>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81"/>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rFonts w:ascii="宋体" w:hAnsi="宋体" w:eastAsia="宋体" w:cs="宋体"/>
          <w:color w:val="000000" w:themeColor="text1"/>
          <w:sz w:val="21"/>
          <w:szCs w:val="21"/>
          <w:highlight w:val="none"/>
        </w:rPr>
      </w:r>
      <w:r>
        <w:rPr>
          <w:color w:val="000000" w:themeColor="text1"/>
          <w:highlight w:val="none"/>
        </w:rPr>
      </w:r>
    </w:p>
    <w:p>
      <w:pPr>
        <w:pStyle w:val="881"/>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rFonts w:ascii="宋体" w:hAnsi="宋体" w:eastAsia="宋体" w:cs="宋体"/>
          <w:color w:val="000000" w:themeColor="text1"/>
          <w:sz w:val="21"/>
          <w:szCs w:val="21"/>
          <w:highlight w:val="none"/>
        </w:rPr>
      </w:r>
      <w:r>
        <w:rPr>
          <w:color w:val="000000" w:themeColor="text1"/>
          <w:highlight w:val="none"/>
        </w:rPr>
      </w:r>
    </w:p>
    <w:p>
      <w:pPr>
        <w:pStyle w:val="881"/>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sz w:val="21"/>
          <w:szCs w:val="21"/>
          <w:highlight w:val="none"/>
        </w:rPr>
      </w:r>
      <w:r>
        <w:rPr>
          <w:color w:val="000000" w:themeColor="text1"/>
          <w:highlight w:val="none"/>
        </w:rPr>
      </w:r>
    </w:p>
    <w:p>
      <w:pPr>
        <w:pStyle w:val="881"/>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rFonts w:ascii="宋体" w:hAnsi="宋体" w:eastAsia="宋体" w:cs="宋体"/>
          <w:color w:val="000000" w:themeColor="text1"/>
          <w:sz w:val="21"/>
          <w:szCs w:val="21"/>
          <w:highlight w:val="none"/>
        </w:rPr>
      </w:r>
      <w:r>
        <w:rPr>
          <w:color w:val="000000" w:themeColor="text1"/>
          <w:highlight w:val="none"/>
        </w:rPr>
      </w:r>
    </w:p>
    <w:p>
      <w:pPr>
        <w:pStyle w:val="881"/>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rFonts w:ascii="宋体" w:hAnsi="宋体" w:eastAsia="宋体" w:cs="宋体"/>
          <w:color w:val="000000" w:themeColor="text1"/>
          <w:sz w:val="21"/>
          <w:szCs w:val="21"/>
          <w:highlight w:val="none"/>
        </w:rPr>
      </w:r>
      <w:r>
        <w:rPr>
          <w:color w:val="000000" w:themeColor="text1"/>
          <w:highlight w:val="none"/>
        </w:rPr>
      </w:r>
    </w:p>
    <w:p>
      <w:pPr>
        <w:pStyle w:val="881"/>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85"/>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sz w:val="44"/>
          <w:szCs w:val="44"/>
          <w:highlight w:val="none"/>
        </w:rPr>
      </w:r>
      <w:r>
        <w:rPr>
          <w:color w:val="000000" w:themeColor="text1"/>
          <w:highlight w:val="none"/>
        </w:rPr>
      </w:r>
    </w:p>
    <w:p>
      <w:pPr>
        <w:pStyle w:val="881"/>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rFonts w:ascii="宋体" w:hAnsi="宋体" w:eastAsia="宋体" w:cs="宋体"/>
          <w:color w:val="000000" w:themeColor="text1"/>
          <w:sz w:val="21"/>
          <w:szCs w:val="21"/>
          <w:highlight w:val="none"/>
        </w:rPr>
      </w:r>
      <w:r>
        <w:rPr>
          <w:color w:val="000000" w:themeColor="text1"/>
          <w:highlight w:val="none"/>
        </w:rPr>
      </w:r>
    </w:p>
    <w:p>
      <w:pPr>
        <w:pStyle w:val="885"/>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sz w:val="21"/>
          <w:szCs w:val="21"/>
          <w:highlight w:val="none"/>
        </w:rPr>
      </w:r>
      <w:r>
        <w:rPr>
          <w:color w:val="000000" w:themeColor="text1"/>
          <w:highlight w:val="none"/>
        </w:rPr>
      </w:r>
    </w:p>
    <w:p>
      <w:pPr>
        <w:pStyle w:val="881"/>
        <w:keepLines w:val="0"/>
        <w:keepNext w:val="0"/>
        <w:pageBreakBefore w:val="0"/>
        <w:spacing w:before="3"/>
        <w:widowControl/>
        <w:rPr>
          <w:color w:val="000000" w:themeColor="text1"/>
          <w:highlight w:val="none"/>
        </w:rPr>
      </w:pPr>
      <w:r>
        <w:rPr>
          <w:color w:val="000000" w:themeColor="text1"/>
          <w:highlight w:val="none"/>
        </w:rPr>
      </w:r>
      <w:r>
        <w:rPr>
          <w:color w:val="000000" w:themeColor="text1"/>
          <w:highlight w:val="none"/>
        </w:rPr>
      </w:r>
    </w:p>
    <w:p>
      <w:pPr>
        <w:pStyle w:val="881"/>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p>
    <w:p>
      <w:pPr>
        <w:pStyle w:val="881"/>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89"/>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1490" w:type="dxa"/>
            <w:vAlign w:val="top"/>
            <w:textDirection w:val="lrTb"/>
            <w:noWrap w:val="false"/>
          </w:tcPr>
          <w:p>
            <w:pPr>
              <w:pStyle w:val="889"/>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490" w:type="dxa"/>
            <w:vAlign w:val="top"/>
            <w:textDirection w:val="lrTb"/>
            <w:noWrap w:val="false"/>
          </w:tcPr>
          <w:p>
            <w:pPr>
              <w:pStyle w:val="889"/>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490"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p>
        </w:tc>
        <w:tc>
          <w:tcPr>
            <w:tcW w:w="1490" w:type="dxa"/>
            <w:vAlign w:val="top"/>
            <w:textDirection w:val="lrTb"/>
            <w:noWrap w:val="false"/>
          </w:tcPr>
          <w:p>
            <w:pPr>
              <w:pStyle w:val="889"/>
              <w:ind w:left="130" w:right="324"/>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p>
        </w:tc>
        <w:tc>
          <w:tcPr>
            <w:tcW w:w="1490" w:type="dxa"/>
            <w:vAlign w:val="top"/>
            <w:textDirection w:val="lrTb"/>
            <w:noWrap w:val="false"/>
          </w:tcPr>
          <w:p>
            <w:pPr>
              <w:pStyle w:val="889"/>
              <w:ind w:left="163" w:right="217" w:hanging="27"/>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p>
        </w:tc>
        <w:tc>
          <w:tcPr>
            <w:tcW w:w="1498" w:type="dxa"/>
            <w:vAlign w:val="top"/>
            <w:textDirection w:val="lrTb"/>
            <w:noWrap w:val="false"/>
          </w:tcPr>
          <w:p>
            <w:pPr>
              <w:pStyle w:val="889"/>
              <w:ind w:left="151" w:right="223" w:hanging="13"/>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p>
        </w:tc>
      </w:tr>
      <w:tr>
        <w:trPr>
          <w:trHeight w:val="884"/>
        </w:trPr>
        <w:tc>
          <w:tcPr>
            <w:tcW w:w="1497" w:type="dxa"/>
            <w:vAlign w:val="top"/>
            <w:textDirection w:val="lrTb"/>
            <w:noWrap w:val="false"/>
          </w:tcPr>
          <w:p>
            <w:pPr>
              <w:pStyle w:val="889"/>
              <w:ind w:left="143"/>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89"/>
              <w:ind w:left="127" w:right="225" w:hanging="4"/>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p>
        </w:tc>
        <w:tc>
          <w:tcPr>
            <w:tcW w:w="1490" w:type="dxa"/>
            <w:vAlign w:val="top"/>
            <w:textDirection w:val="lrTb"/>
            <w:noWrap w:val="false"/>
          </w:tcPr>
          <w:p>
            <w:pPr>
              <w:pStyle w:val="889"/>
              <w:ind w:left="140"/>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89"/>
              <w:ind w:left="128"/>
              <w:keepLines w:val="0"/>
              <w:keepNext w:val="0"/>
              <w:pageBreakBefore w:val="0"/>
              <w:spacing w:before="177" w:line="219" w:lineRule="auto"/>
              <w:widowControl/>
              <w:rPr>
                <w:color w:val="000000" w:themeColor="text1"/>
                <w:highlight w:val="none"/>
              </w:rPr>
            </w:pPr>
            <w:r>
              <w:rPr>
                <w:color w:val="000000" w:themeColor="text1"/>
                <w:highlight w:val="none"/>
              </w:rPr>
              <w:t xml:space="preserve">项</w:t>
            </w:r>
            <w:r>
              <w:rPr>
                <w:color w:val="000000" w:themeColor="text1"/>
                <w:highlight w:val="none"/>
              </w:rPr>
            </w:r>
          </w:p>
        </w:tc>
        <w:tc>
          <w:tcPr>
            <w:tcW w:w="1490" w:type="dxa"/>
            <w:vAlign w:val="top"/>
            <w:textDirection w:val="lrTb"/>
            <w:noWrap w:val="false"/>
          </w:tcPr>
          <w:p>
            <w:pPr>
              <w:pStyle w:val="889"/>
              <w:ind w:left="132"/>
              <w:keepLines w:val="0"/>
              <w:keepNext w:val="0"/>
              <w:pageBreakBefore w:val="0"/>
              <w:spacing w:before="176" w:line="239" w:lineRule="auto"/>
              <w:widowControl/>
              <w:rPr>
                <w:color w:val="000000" w:themeColor="text1"/>
                <w:highlight w:val="none"/>
              </w:rPr>
            </w:pPr>
            <w:r>
              <w:rPr>
                <w:color w:val="000000" w:themeColor="text1"/>
                <w:spacing w:val="16"/>
                <w:highlight w:val="none"/>
              </w:rPr>
              <w:t xml:space="preserve">2274500</w:t>
            </w:r>
            <w:r>
              <w:rPr>
                <w:color w:val="000000" w:themeColor="text1"/>
                <w:highlight w:val="none"/>
              </w:rPr>
            </w:r>
          </w:p>
        </w:tc>
        <w:tc>
          <w:tcPr>
            <w:tcW w:w="1490" w:type="dxa"/>
            <w:vAlign w:val="top"/>
            <w:textDirection w:val="lrTb"/>
            <w:noWrap w:val="false"/>
          </w:tcPr>
          <w:p>
            <w:pPr>
              <w:pStyle w:val="889"/>
              <w:ind w:left="135"/>
              <w:keepLines w:val="0"/>
              <w:keepNext w:val="0"/>
              <w:pageBreakBefore w:val="0"/>
              <w:spacing w:before="177" w:line="219" w:lineRule="auto"/>
              <w:widowControl/>
              <w:rPr>
                <w:color w:val="000000" w:themeColor="text1"/>
                <w:highlight w:val="none"/>
              </w:rPr>
            </w:pPr>
            <w:r>
              <w:rPr>
                <w:color w:val="000000" w:themeColor="text1"/>
                <w:highlight w:val="none"/>
              </w:rPr>
              <w:t xml:space="preserve">否</w:t>
            </w:r>
            <w:r>
              <w:rPr>
                <w:color w:val="000000" w:themeColor="text1"/>
                <w:highlight w:val="none"/>
              </w:rPr>
            </w:r>
          </w:p>
        </w:tc>
        <w:tc>
          <w:tcPr>
            <w:tcW w:w="1498" w:type="dxa"/>
            <w:vAlign w:val="top"/>
            <w:textDirection w:val="lrTb"/>
            <w:noWrap w:val="false"/>
          </w:tcPr>
          <w:p>
            <w:pPr>
              <w:pStyle w:val="889"/>
              <w:ind w:left="138"/>
              <w:keepLines w:val="0"/>
              <w:keepNext w:val="0"/>
              <w:pageBreakBefore w:val="0"/>
              <w:spacing w:before="177" w:line="222" w:lineRule="auto"/>
              <w:widowControl/>
              <w:rPr>
                <w:color w:val="000000" w:themeColor="text1"/>
                <w:highlight w:val="none"/>
              </w:rPr>
            </w:pPr>
            <w:r>
              <w:rPr>
                <w:color w:val="000000" w:themeColor="text1"/>
                <w:highlight w:val="none"/>
              </w:rPr>
              <w:t xml:space="preserve">是</w:t>
            </w:r>
            <w:r>
              <w:rPr>
                <w:color w:val="000000" w:themeColor="text1"/>
                <w:highlight w:val="none"/>
              </w:rPr>
            </w:r>
          </w:p>
        </w:tc>
      </w:tr>
    </w:tbl>
    <w:p>
      <w:pPr>
        <w:pStyle w:val="881"/>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物业管理服务政府采购需求填报参考模板（办公场所类）</w:t>
      </w:r>
      <w:r>
        <w:rPr>
          <w:rFonts w:ascii="宋体" w:hAnsi="宋体" w:eastAsia="宋体" w:cs="宋体"/>
          <w:color w:val="000000" w:themeColor="text1"/>
          <w:sz w:val="21"/>
          <w:szCs w:val="21"/>
          <w:highlight w:val="none"/>
        </w:rPr>
      </w:r>
      <w:r>
        <w:rPr>
          <w:color w:val="000000" w:themeColor="text1"/>
          <w:highlight w:val="none"/>
        </w:rPr>
      </w:r>
    </w:p>
    <w:p>
      <w:pPr>
        <w:pStyle w:val="885"/>
        <w:ind w:left="29"/>
        <w:keepLines w:val="0"/>
        <w:keepNext w:val="0"/>
        <w:pageBreakBefore w:val="0"/>
        <w:spacing w:before="110" w:line="214" w:lineRule="auto"/>
        <w:widowControl/>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81"/>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1.1</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0"/>
          <w:sz w:val="21"/>
          <w:szCs w:val="21"/>
          <w:highlight w:val="none"/>
        </w:rPr>
        <w:t xml:space="preserve">物业情况</w:t>
      </w:r>
      <w:r>
        <w:rPr>
          <w:rFonts w:ascii="宋体" w:hAnsi="宋体" w:eastAsia="宋体" w:cs="宋体"/>
          <w:color w:val="000000" w:themeColor="text1"/>
          <w:sz w:val="21"/>
          <w:szCs w:val="21"/>
          <w:highlight w:val="none"/>
        </w:rPr>
      </w:r>
      <w:r>
        <w:rPr>
          <w:color w:val="000000" w:themeColor="text1"/>
          <w:highlight w:val="none"/>
        </w:rPr>
      </w:r>
    </w:p>
    <w:p>
      <w:pPr>
        <w:pStyle w:val="881"/>
        <w:ind w:left="13" w:right="128" w:hanging="5"/>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无锡市江南中学通扬校区位于无锡市梁溪区通扬路15号，总建筑面积约19580.42平方米；无锡市江南中学阳光校区位于无锡市梁溪区金星路与阳光直街交汇处附近西北，总建筑面积约17014.2平方米。本</w:t>
      </w:r>
      <w:r>
        <w:rPr>
          <w:rFonts w:ascii="宋体" w:hAnsi="宋体" w:eastAsia="宋体" w:cs="宋体"/>
          <w:color w:val="000000" w:themeColor="text1"/>
          <w:spacing w:val="16"/>
          <w:sz w:val="21"/>
          <w:szCs w:val="21"/>
          <w:highlight w:val="none"/>
        </w:rPr>
        <w:t xml:space="preserve">次采购内容为一年物业管理服务。</w:t>
      </w:r>
      <w:r>
        <w:rPr>
          <w:rFonts w:ascii="宋体" w:hAnsi="宋体" w:eastAsia="宋体" w:cs="宋体"/>
          <w:color w:val="000000" w:themeColor="text1"/>
          <w:sz w:val="21"/>
          <w:szCs w:val="21"/>
          <w:highlight w:val="none"/>
        </w:rPr>
      </w:r>
      <w:r>
        <w:rPr>
          <w:color w:val="000000" w:themeColor="text1"/>
          <w:highlight w:val="none"/>
        </w:rPr>
      </w:r>
    </w:p>
    <w:p>
      <w:pPr>
        <w:pStyle w:val="881"/>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（1）采购人可提供场地</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5"/>
        </w:trPr>
        <w:tc>
          <w:tcPr>
            <w:tcW w:w="2615" w:type="dxa"/>
            <w:vAlign w:val="top"/>
            <w:textDirection w:val="lrTb"/>
            <w:noWrap w:val="false"/>
          </w:tcPr>
          <w:p>
            <w:pPr>
              <w:pStyle w:val="889"/>
              <w:ind w:left="1074"/>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608" w:type="dxa"/>
            <w:vAlign w:val="top"/>
            <w:textDirection w:val="lrTb"/>
            <w:noWrap w:val="false"/>
          </w:tcPr>
          <w:p>
            <w:pPr>
              <w:pStyle w:val="889"/>
              <w:ind w:left="107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607" w:type="dxa"/>
            <w:vAlign w:val="top"/>
            <w:textDirection w:val="lrTb"/>
            <w:noWrap w:val="false"/>
          </w:tcPr>
          <w:p>
            <w:pPr>
              <w:pStyle w:val="889"/>
              <w:ind w:left="1075"/>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面积</w:t>
            </w:r>
            <w:r>
              <w:rPr>
                <w:color w:val="000000" w:themeColor="text1"/>
                <w:highlight w:val="none"/>
              </w:rPr>
            </w:r>
          </w:p>
        </w:tc>
        <w:tc>
          <w:tcPr>
            <w:tcW w:w="2615" w:type="dxa"/>
            <w:vAlign w:val="top"/>
            <w:textDirection w:val="lrTb"/>
            <w:noWrap w:val="false"/>
          </w:tcPr>
          <w:p>
            <w:pPr>
              <w:pStyle w:val="889"/>
              <w:ind w:left="154"/>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场地内可用设施设备清</w:t>
            </w:r>
            <w:r>
              <w:rPr>
                <w:color w:val="000000" w:themeColor="text1"/>
                <w:highlight w:val="none"/>
              </w:rPr>
            </w:r>
          </w:p>
          <w:p>
            <w:pPr>
              <w:pStyle w:val="889"/>
              <w:ind w:left="1196"/>
              <w:keepLines w:val="0"/>
              <w:keepNext w:val="0"/>
              <w:pageBreakBefore w:val="0"/>
              <w:spacing w:before="104" w:line="219" w:lineRule="auto"/>
              <w:widowControl/>
              <w:rPr>
                <w:color w:val="000000" w:themeColor="text1"/>
                <w:highlight w:val="none"/>
              </w:rPr>
            </w:pPr>
            <w:r>
              <w:rPr>
                <w:color w:val="000000" w:themeColor="text1"/>
                <w:highlight w:val="none"/>
              </w:rPr>
              <w:t xml:space="preserve">单</w:t>
            </w:r>
            <w:r>
              <w:rPr>
                <w:color w:val="000000" w:themeColor="text1"/>
                <w:highlight w:val="none"/>
              </w:rPr>
            </w:r>
          </w:p>
        </w:tc>
      </w:tr>
      <w:tr>
        <w:trPr>
          <w:trHeight w:val="884"/>
        </w:trPr>
        <w:tc>
          <w:tcPr>
            <w:tcW w:w="2615" w:type="dxa"/>
            <w:vAlign w:val="top"/>
            <w:textDirection w:val="lrTb"/>
            <w:noWrap w:val="false"/>
          </w:tcPr>
          <w:p>
            <w:pPr>
              <w:pStyle w:val="889"/>
              <w:ind w:left="1258"/>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89"/>
              <w:ind w:left="1242"/>
              <w:keepLines w:val="0"/>
              <w:keepNext w:val="0"/>
              <w:pageBreakBefore w:val="0"/>
              <w:spacing w:before="177"/>
              <w:widowControl/>
              <w:rPr>
                <w:color w:val="000000" w:themeColor="text1"/>
                <w:highlight w:val="none"/>
              </w:rPr>
            </w:pPr>
            <w:r>
              <w:rPr>
                <w:color w:val="000000" w:themeColor="text1"/>
                <w:highlight w:val="none"/>
              </w:rPr>
              <w:t xml:space="preserve">2</w:t>
            </w:r>
            <w:r>
              <w:rPr>
                <w:color w:val="000000" w:themeColor="text1"/>
                <w:highlight w:val="none"/>
              </w:rPr>
            </w:r>
          </w:p>
        </w:tc>
        <w:tc>
          <w:tcPr>
            <w:tcW w:w="2607" w:type="dxa"/>
            <w:vAlign w:val="top"/>
            <w:textDirection w:val="lrTb"/>
            <w:noWrap w:val="false"/>
          </w:tcPr>
          <w:p>
            <w:pPr>
              <w:pStyle w:val="889"/>
              <w:ind w:left="1065"/>
              <w:keepLines w:val="0"/>
              <w:keepNext w:val="0"/>
              <w:pageBreakBefore w:val="0"/>
              <w:spacing w:before="176" w:line="239" w:lineRule="auto"/>
              <w:widowControl/>
              <w:rPr>
                <w:color w:val="000000" w:themeColor="text1"/>
                <w:highlight w:val="none"/>
              </w:rPr>
            </w:pPr>
            <w:r>
              <w:rPr>
                <w:color w:val="000000" w:themeColor="text1"/>
                <w:spacing w:val="5"/>
                <w:highlight w:val="none"/>
              </w:rPr>
              <w:t xml:space="preserve">90㎡</w:t>
            </w:r>
            <w:r>
              <w:rPr>
                <w:color w:val="000000" w:themeColor="text1"/>
                <w:highlight w:val="none"/>
              </w:rPr>
            </w:r>
          </w:p>
        </w:tc>
        <w:tc>
          <w:tcPr>
            <w:tcW w:w="2615" w:type="dxa"/>
            <w:vAlign w:val="top"/>
            <w:textDirection w:val="lrTb"/>
            <w:noWrap w:val="false"/>
          </w:tcPr>
          <w:p>
            <w:pPr>
              <w:pStyle w:val="889"/>
              <w:ind w:left="846" w:right="164" w:hanging="687"/>
              <w:keepLines w:val="0"/>
              <w:keepNext w:val="0"/>
              <w:pageBreakBefore w:val="0"/>
              <w:spacing w:before="177" w:line="306" w:lineRule="auto"/>
              <w:widowControl/>
              <w:rPr>
                <w:color w:val="000000" w:themeColor="text1"/>
                <w:highlight w:val="none"/>
              </w:rPr>
            </w:pPr>
            <w:r>
              <w:rPr>
                <w:color w:val="000000" w:themeColor="text1"/>
                <w:spacing w:val="17"/>
                <w:highlight w:val="none"/>
              </w:rPr>
              <w:t xml:space="preserve">办公桌、办公椅、饮水</w:t>
            </w:r>
            <w:r>
              <w:rPr>
                <w:color w:val="000000" w:themeColor="text1"/>
                <w:spacing w:val="13"/>
                <w:highlight w:val="none"/>
              </w:rPr>
              <w:t xml:space="preserve">机、空调</w:t>
            </w:r>
            <w:r>
              <w:rPr>
                <w:color w:val="000000" w:themeColor="text1"/>
                <w:highlight w:val="none"/>
              </w:rPr>
            </w:r>
          </w:p>
        </w:tc>
      </w:tr>
    </w:tbl>
    <w:p>
      <w:pPr>
        <w:pStyle w:val="881"/>
        <w:ind w:left="13"/>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（2）采购人可提供的物业管理服务设备</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5"/>
        </w:trPr>
        <w:tc>
          <w:tcPr>
            <w:tcW w:w="2094" w:type="dxa"/>
            <w:vAlign w:val="top"/>
            <w:textDirection w:val="lrTb"/>
            <w:noWrap w:val="false"/>
          </w:tcPr>
          <w:p>
            <w:pPr>
              <w:pStyle w:val="889"/>
              <w:ind w:left="813"/>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086" w:type="dxa"/>
            <w:vAlign w:val="top"/>
            <w:textDirection w:val="lrTb"/>
            <w:noWrap w:val="false"/>
          </w:tcPr>
          <w:p>
            <w:pPr>
              <w:pStyle w:val="889"/>
              <w:ind w:left="811"/>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2086" w:type="dxa"/>
            <w:vAlign w:val="top"/>
            <w:textDirection w:val="lrTb"/>
            <w:noWrap w:val="false"/>
          </w:tcPr>
          <w:p>
            <w:pPr>
              <w:pStyle w:val="889"/>
              <w:ind w:left="81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086" w:type="dxa"/>
            <w:vAlign w:val="top"/>
            <w:textDirection w:val="lrTb"/>
            <w:noWrap w:val="false"/>
          </w:tcPr>
          <w:p>
            <w:pPr>
              <w:pStyle w:val="889"/>
              <w:ind w:left="816"/>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单位</w:t>
            </w:r>
            <w:r>
              <w:rPr>
                <w:color w:val="000000" w:themeColor="text1"/>
                <w:highlight w:val="none"/>
              </w:rPr>
            </w:r>
          </w:p>
        </w:tc>
        <w:tc>
          <w:tcPr>
            <w:tcW w:w="2093" w:type="dxa"/>
            <w:vAlign w:val="top"/>
            <w:textDirection w:val="lrTb"/>
            <w:noWrap w:val="false"/>
          </w:tcPr>
          <w:p>
            <w:pPr>
              <w:pStyle w:val="889"/>
              <w:ind w:left="818"/>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用途</w:t>
            </w:r>
            <w:r>
              <w:rPr>
                <w:color w:val="000000" w:themeColor="text1"/>
                <w:highlight w:val="none"/>
              </w:rPr>
            </w:r>
          </w:p>
        </w:tc>
      </w:tr>
      <w:tr>
        <w:trPr>
          <w:trHeight w:val="527"/>
        </w:trPr>
        <w:tc>
          <w:tcPr>
            <w:tcW w:w="2094" w:type="dxa"/>
            <w:vAlign w:val="top"/>
            <w:textDirection w:val="lrTb"/>
            <w:noWrap w:val="false"/>
          </w:tcPr>
          <w:p>
            <w:pPr>
              <w:pStyle w:val="889"/>
              <w:ind w:left="997"/>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9"/>
              <w:ind w:left="844"/>
              <w:keepLines w:val="0"/>
              <w:keepNext w:val="0"/>
              <w:pageBreakBefore w:val="0"/>
              <w:spacing w:before="205" w:line="184" w:lineRule="auto"/>
              <w:widowControl/>
              <w:rPr>
                <w:color w:val="000000" w:themeColor="text1"/>
                <w:highlight w:val="none"/>
              </w:rPr>
            </w:pPr>
            <w:r>
              <w:rPr>
                <w:color w:val="000000" w:themeColor="text1"/>
                <w:spacing w:val="13"/>
                <w:highlight w:val="none"/>
              </w:rPr>
              <w:t xml:space="preserve">AED</w:t>
            </w:r>
            <w:r>
              <w:rPr>
                <w:color w:val="000000" w:themeColor="text1"/>
                <w:highlight w:val="none"/>
              </w:rPr>
            </w:r>
          </w:p>
        </w:tc>
        <w:tc>
          <w:tcPr>
            <w:tcW w:w="2086" w:type="dxa"/>
            <w:vAlign w:val="top"/>
            <w:textDirection w:val="lrTb"/>
            <w:noWrap w:val="false"/>
          </w:tcPr>
          <w:p>
            <w:pPr>
              <w:pStyle w:val="889"/>
              <w:ind w:left="982"/>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textDirection w:val="lrTb"/>
            <w:noWrap w:val="false"/>
          </w:tcPr>
          <w:p>
            <w:pPr>
              <w:pStyle w:val="889"/>
              <w:ind w:left="946"/>
              <w:keepLines w:val="0"/>
              <w:keepNext w:val="0"/>
              <w:pageBreakBefore w:val="0"/>
              <w:spacing w:before="174"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c>
          <w:tcPr>
            <w:tcW w:w="2093" w:type="dxa"/>
            <w:vAlign w:val="top"/>
            <w:textDirection w:val="lrTb"/>
            <w:noWrap w:val="false"/>
          </w:tcPr>
          <w:p>
            <w:pPr>
              <w:pStyle w:val="889"/>
              <w:ind w:left="586"/>
              <w:keepLines w:val="0"/>
              <w:keepNext w:val="0"/>
              <w:pageBreakBefore w:val="0"/>
              <w:spacing w:before="174" w:line="218" w:lineRule="auto"/>
              <w:widowControl/>
              <w:rPr>
                <w:color w:val="000000" w:themeColor="text1"/>
                <w:highlight w:val="none"/>
              </w:rPr>
            </w:pPr>
            <w:r>
              <w:rPr>
                <w:color w:val="000000" w:themeColor="text1"/>
                <w:spacing w:val="13"/>
                <w:highlight w:val="none"/>
              </w:rPr>
              <w:t xml:space="preserve">基本服务</w:t>
            </w:r>
            <w:r>
              <w:rPr>
                <w:color w:val="000000" w:themeColor="text1"/>
                <w:highlight w:val="none"/>
              </w:rPr>
            </w:r>
          </w:p>
        </w:tc>
      </w:tr>
      <w:tr>
        <w:trPr>
          <w:trHeight w:val="535"/>
        </w:trPr>
        <w:tc>
          <w:tcPr>
            <w:tcW w:w="2094" w:type="dxa"/>
            <w:vAlign w:val="top"/>
            <w:textDirection w:val="lrTb"/>
            <w:noWrap w:val="false"/>
          </w:tcPr>
          <w:p>
            <w:pPr>
              <w:pStyle w:val="889"/>
              <w:ind w:left="984"/>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textDirection w:val="lrTb"/>
            <w:noWrap w:val="false"/>
          </w:tcPr>
          <w:p>
            <w:pPr>
              <w:pStyle w:val="889"/>
              <w:ind w:left="692"/>
              <w:keepLines w:val="0"/>
              <w:keepNext w:val="0"/>
              <w:pageBreakBefore w:val="0"/>
              <w:spacing w:before="180" w:line="218" w:lineRule="auto"/>
              <w:widowControl/>
              <w:rPr>
                <w:color w:val="000000" w:themeColor="text1"/>
                <w:highlight w:val="none"/>
              </w:rPr>
            </w:pPr>
            <w:r>
              <w:rPr>
                <w:color w:val="000000" w:themeColor="text1"/>
                <w:spacing w:val="11"/>
                <w:highlight w:val="none"/>
              </w:rPr>
              <w:t xml:space="preserve">对讲机</w:t>
            </w:r>
            <w:r>
              <w:rPr>
                <w:color w:val="000000" w:themeColor="text1"/>
                <w:highlight w:val="none"/>
              </w:rPr>
            </w:r>
          </w:p>
        </w:tc>
        <w:tc>
          <w:tcPr>
            <w:tcW w:w="2086" w:type="dxa"/>
            <w:vAlign w:val="top"/>
            <w:textDirection w:val="lrTb"/>
            <w:noWrap w:val="false"/>
          </w:tcPr>
          <w:p>
            <w:pPr>
              <w:pStyle w:val="889"/>
              <w:ind w:left="981"/>
              <w:keepLines w:val="0"/>
              <w:keepNext w:val="0"/>
              <w:pageBreakBefore w:val="0"/>
              <w:spacing w:before="179"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086" w:type="dxa"/>
            <w:vAlign w:val="top"/>
            <w:textDirection w:val="lrTb"/>
            <w:noWrap w:val="false"/>
          </w:tcPr>
          <w:p>
            <w:pPr>
              <w:pStyle w:val="889"/>
              <w:ind w:left="931"/>
              <w:keepLines w:val="0"/>
              <w:keepNext w:val="0"/>
              <w:pageBreakBefore w:val="0"/>
              <w:spacing w:before="180" w:line="219" w:lineRule="auto"/>
              <w:widowControl/>
              <w:rPr>
                <w:color w:val="000000" w:themeColor="text1"/>
                <w:highlight w:val="none"/>
              </w:rPr>
            </w:pPr>
            <w:r>
              <w:rPr>
                <w:color w:val="000000" w:themeColor="text1"/>
                <w:highlight w:val="none"/>
              </w:rPr>
              <w:t xml:space="preserve">套</w:t>
            </w:r>
            <w:r>
              <w:rPr>
                <w:color w:val="000000" w:themeColor="text1"/>
                <w:highlight w:val="none"/>
              </w:rPr>
            </w:r>
          </w:p>
        </w:tc>
        <w:tc>
          <w:tcPr>
            <w:tcW w:w="2093" w:type="dxa"/>
            <w:vAlign w:val="top"/>
            <w:textDirection w:val="lrTb"/>
            <w:noWrap w:val="false"/>
          </w:tcPr>
          <w:p>
            <w:pPr>
              <w:pStyle w:val="889"/>
              <w:ind w:left="587"/>
              <w:keepLines w:val="0"/>
              <w:keepNext w:val="0"/>
              <w:pageBreakBefore w:val="0"/>
              <w:spacing w:before="179" w:line="219" w:lineRule="auto"/>
              <w:widowControl/>
              <w:rPr>
                <w:color w:val="000000" w:themeColor="text1"/>
                <w:highlight w:val="none"/>
              </w:rPr>
            </w:pPr>
            <w:r>
              <w:rPr>
                <w:color w:val="000000" w:themeColor="text1"/>
                <w:spacing w:val="13"/>
                <w:highlight w:val="none"/>
              </w:rPr>
              <w:t xml:space="preserve">保安服务</w:t>
            </w:r>
            <w:r>
              <w:rPr>
                <w:color w:val="000000" w:themeColor="text1"/>
                <w:highlight w:val="none"/>
              </w:rPr>
            </w:r>
          </w:p>
        </w:tc>
      </w:tr>
    </w:tbl>
    <w:p>
      <w:pPr>
        <w:pStyle w:val="881"/>
        <w:ind w:left="11" w:right="86" w:firstLine="18"/>
        <w:keepLines w:val="0"/>
        <w:keepNext w:val="0"/>
        <w:pageBreakBefore w:val="0"/>
        <w:spacing w:before="100"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以上所列场地、设施、设备、材料外，除与物业管理服务有关的其他场地、设施、设</w:t>
      </w:r>
      <w:r>
        <w:rPr>
          <w:rFonts w:ascii="宋体" w:hAnsi="宋体" w:eastAsia="宋体" w:cs="宋体"/>
          <w:color w:val="000000" w:themeColor="text1"/>
          <w:spacing w:val="19"/>
          <w:sz w:val="21"/>
          <w:szCs w:val="21"/>
          <w:highlight w:val="none"/>
        </w:rPr>
        <w:t xml:space="preserve">备、材料均由供应</w:t>
      </w:r>
      <w:r>
        <w:rPr>
          <w:rFonts w:ascii="宋体" w:hAnsi="宋体" w:eastAsia="宋体" w:cs="宋体"/>
          <w:color w:val="000000" w:themeColor="text1"/>
          <w:spacing w:val="5"/>
          <w:sz w:val="21"/>
          <w:szCs w:val="21"/>
          <w:highlight w:val="none"/>
        </w:rPr>
        <w:t xml:space="preserve">商承担。</w:t>
      </w:r>
      <w:r>
        <w:rPr>
          <w:rFonts w:ascii="宋体" w:hAnsi="宋体" w:eastAsia="宋体" w:cs="宋体"/>
          <w:color w:val="000000" w:themeColor="text1"/>
          <w:sz w:val="21"/>
          <w:szCs w:val="21"/>
          <w:highlight w:val="none"/>
        </w:rPr>
      </w:r>
      <w:r>
        <w:rPr>
          <w:color w:val="000000" w:themeColor="text1"/>
          <w:highlight w:val="none"/>
        </w:rPr>
      </w:r>
    </w:p>
    <w:p>
      <w:pPr>
        <w:pStyle w:val="885"/>
        <w:ind w:left="14"/>
        <w:keepLines w:val="0"/>
        <w:keepNext w:val="0"/>
        <w:pageBreakBefore w:val="0"/>
        <w:spacing w:before="1" w:line="213" w:lineRule="auto"/>
        <w:widowControl/>
        <w:rPr>
          <w:color w:val="000000" w:themeColor="text1"/>
          <w:sz w:val="21"/>
          <w:szCs w:val="21"/>
          <w:highlight w:val="none"/>
        </w:rPr>
      </w:pPr>
      <w:r>
        <w:rPr>
          <w:b/>
          <w:bCs/>
          <w:color w:val="000000" w:themeColor="text1"/>
          <w:spacing w:val="12"/>
          <w:sz w:val="21"/>
          <w:szCs w:val="21"/>
          <w:highlight w:val="none"/>
        </w:rPr>
        <w:t xml:space="preserve">2</w:t>
      </w:r>
      <w:r>
        <w:rPr>
          <w:b/>
          <w:bCs/>
          <w:color w:val="000000" w:themeColor="text1"/>
          <w:spacing w:val="-28"/>
          <w:sz w:val="21"/>
          <w:szCs w:val="21"/>
          <w:highlight w:val="none"/>
        </w:rPr>
        <w:t xml:space="preserve"> </w:t>
      </w:r>
      <w:r>
        <w:rPr>
          <w:b/>
          <w:bCs/>
          <w:color w:val="000000" w:themeColor="text1"/>
          <w:spacing w:val="12"/>
          <w:sz w:val="21"/>
          <w:szCs w:val="21"/>
          <w:highlight w:val="none"/>
        </w:rPr>
        <w:t xml:space="preserve">.物业服务范围</w:t>
      </w:r>
      <w:r>
        <w:rPr>
          <w:color w:val="000000" w:themeColor="text1"/>
          <w:sz w:val="21"/>
          <w:szCs w:val="21"/>
          <w:highlight w:val="none"/>
        </w:rPr>
      </w:r>
      <w:r>
        <w:rPr>
          <w:color w:val="000000" w:themeColor="text1"/>
          <w:highlight w:val="none"/>
        </w:rPr>
      </w:r>
    </w:p>
    <w:p>
      <w:pPr>
        <w:pStyle w:val="881"/>
        <w:ind w:left="13"/>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（1）物业管理（建筑物）</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3"/>
        <w:gridCol w:w="2607"/>
        <w:gridCol w:w="2615"/>
      </w:tblGrid>
      <w:tr>
        <w:trPr>
          <w:trHeight w:val="532"/>
        </w:trPr>
        <w:tc>
          <w:tcPr>
            <w:tcW w:w="5223" w:type="dxa"/>
            <w:vAlign w:val="top"/>
            <w:textDirection w:val="lrTb"/>
            <w:noWrap w:val="false"/>
          </w:tcPr>
          <w:p>
            <w:pPr>
              <w:pStyle w:val="881"/>
              <w:ind w:left="2376"/>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81"/>
              <w:ind w:left="1079"/>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81"/>
              <w:ind w:left="496"/>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服务内容及标准</w:t>
            </w:r>
            <w:r>
              <w:rPr>
                <w:rFonts w:ascii="微软雅黑" w:hAnsi="微软雅黑" w:eastAsia="微软雅黑" w:cs="微软雅黑"/>
                <w:color w:val="000000" w:themeColor="text1"/>
                <w:sz w:val="21"/>
                <w:szCs w:val="21"/>
                <w:highlight w:val="none"/>
              </w:rPr>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tblGrid>
      <w:tr>
        <w:trPr>
          <w:trHeight w:val="3708"/>
        </w:trPr>
        <w:tc>
          <w:tcPr>
            <w:gridSpan w:val="3"/>
            <w:tcW w:w="5223" w:type="dxa"/>
            <w:vAlign w:val="top"/>
            <w:textDirection w:val="lrTb"/>
            <w:noWrap w:val="false"/>
          </w:tcPr>
          <w:p>
            <w:pPr>
              <w:pStyle w:val="889"/>
              <w:ind w:left="129"/>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建筑物名称</w:t>
            </w:r>
            <w:r>
              <w:rPr>
                <w:color w:val="000000" w:themeColor="text1"/>
                <w:highlight w:val="none"/>
              </w:rPr>
            </w:r>
          </w:p>
        </w:tc>
        <w:tc>
          <w:tcPr>
            <w:tcW w:w="2607" w:type="dxa"/>
            <w:vAlign w:val="top"/>
            <w:textDirection w:val="lrTb"/>
            <w:noWrap w:val="false"/>
          </w:tcPr>
          <w:p>
            <w:pPr>
              <w:pStyle w:val="889"/>
              <w:ind w:left="126" w:right="183" w:firstLine="126"/>
              <w:keepLines w:val="0"/>
              <w:keepNext w:val="0"/>
              <w:pageBreakBefore w:val="0"/>
              <w:spacing w:before="176" w:line="310" w:lineRule="auto"/>
              <w:widowControl/>
              <w:rPr>
                <w:color w:val="000000" w:themeColor="text1"/>
                <w:highlight w:val="none"/>
              </w:rPr>
            </w:pPr>
            <w:r>
              <w:rPr>
                <w:color w:val="000000" w:themeColor="text1"/>
                <w:spacing w:val="17"/>
                <w:highlight w:val="none"/>
              </w:rPr>
              <w:t xml:space="preserve">无锡市江南中学通扬</w:t>
            </w:r>
            <w:r>
              <w:rPr>
                <w:color w:val="000000" w:themeColor="text1"/>
                <w:spacing w:val="18"/>
                <w:highlight w:val="none"/>
              </w:rPr>
              <w:t xml:space="preserve">校区（一号教学楼、综</w:t>
            </w:r>
            <w:r>
              <w:rPr>
                <w:color w:val="000000" w:themeColor="text1"/>
                <w:spacing w:val="15"/>
                <w:highlight w:val="none"/>
              </w:rPr>
              <w:t xml:space="preserve">合楼、实验楼、新楼、三号教学楼、体育馆、</w:t>
            </w:r>
            <w:r>
              <w:rPr>
                <w:color w:val="000000" w:themeColor="text1"/>
                <w:spacing w:val="18"/>
                <w:highlight w:val="none"/>
              </w:rPr>
              <w:t xml:space="preserve">停车棚、操场、司令台</w:t>
            </w:r>
            <w:r>
              <w:rPr>
                <w:color w:val="000000" w:themeColor="text1"/>
                <w:highlight w:val="none"/>
              </w:rPr>
              <w:t xml:space="preserve"> </w:t>
            </w:r>
            <w:r>
              <w:rPr>
                <w:color w:val="000000" w:themeColor="text1"/>
                <w:spacing w:val="35"/>
                <w:highlight w:val="none"/>
              </w:rPr>
              <w:t xml:space="preserve">);</w:t>
            </w:r>
            <w:r>
              <w:rPr>
                <w:color w:val="000000" w:themeColor="text1"/>
                <w:highlight w:val="none"/>
              </w:rPr>
            </w:r>
          </w:p>
          <w:p>
            <w:pPr>
              <w:pStyle w:val="889"/>
              <w:ind w:left="129" w:right="183" w:hanging="2"/>
              <w:keepLines w:val="0"/>
              <w:keepNext w:val="0"/>
              <w:pageBreakBefore w:val="0"/>
              <w:spacing w:before="4" w:line="308" w:lineRule="auto"/>
              <w:widowControl/>
              <w:rPr>
                <w:color w:val="000000" w:themeColor="text1"/>
                <w:highlight w:val="none"/>
              </w:rPr>
            </w:pPr>
            <w:r>
              <w:rPr>
                <w:color w:val="000000" w:themeColor="text1"/>
                <w:spacing w:val="18"/>
                <w:highlight w:val="none"/>
              </w:rPr>
              <w:t xml:space="preserve">无锡市江南中学阳光校</w:t>
            </w:r>
            <w:r>
              <w:rPr>
                <w:color w:val="000000" w:themeColor="text1"/>
                <w:spacing w:val="14"/>
                <w:highlight w:val="none"/>
              </w:rPr>
              <w:t xml:space="preserve">区（行政楼、实验楼、</w:t>
            </w:r>
            <w:r>
              <w:rPr>
                <w:color w:val="000000" w:themeColor="text1"/>
                <w:spacing w:val="17"/>
                <w:highlight w:val="none"/>
              </w:rPr>
              <w:t xml:space="preserve">教学楼、体育馆、板房</w:t>
            </w:r>
            <w:r>
              <w:rPr>
                <w:color w:val="000000" w:themeColor="text1"/>
                <w:spacing w:val="7"/>
                <w:highlight w:val="none"/>
              </w:rPr>
              <w:t xml:space="preserve"> </w:t>
            </w:r>
            <w:r>
              <w:rPr>
                <w:color w:val="000000" w:themeColor="text1"/>
                <w:spacing w:val="14"/>
                <w:highlight w:val="none"/>
              </w:rPr>
              <w:t xml:space="preserve">、操场、司令台）。</w:t>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588"/>
        </w:trPr>
        <w:tc>
          <w:tcPr>
            <w:tcW w:w="2615" w:type="dxa"/>
            <w:vAlign w:val="top"/>
            <w:vMerge w:val="restart"/>
            <w:textDirection w:val="lrTb"/>
            <w:noWrap w:val="false"/>
          </w:tcPr>
          <w:p>
            <w:pPr>
              <w:pStyle w:val="889"/>
              <w:ind w:left="135"/>
              <w:keepLines w:val="0"/>
              <w:keepNext w:val="0"/>
              <w:pageBreakBefore w:val="0"/>
              <w:spacing w:before="174" w:line="219" w:lineRule="auto"/>
              <w:widowControl/>
              <w:rPr>
                <w:color w:val="000000" w:themeColor="text1"/>
                <w:highlight w:val="none"/>
              </w:rPr>
            </w:pPr>
            <w:r>
              <w:rPr>
                <w:color w:val="000000" w:themeColor="text1"/>
                <w:spacing w:val="8"/>
                <w:highlight w:val="none"/>
              </w:rPr>
              <w:t xml:space="preserve">总面积</w:t>
            </w:r>
            <w:r>
              <w:rPr>
                <w:color w:val="000000" w:themeColor="text1"/>
                <w:highlight w:val="none"/>
              </w:rPr>
            </w:r>
          </w:p>
        </w:tc>
        <w:tc>
          <w:tcPr>
            <w:gridSpan w:val="2"/>
            <w:tcW w:w="2608" w:type="dxa"/>
            <w:vAlign w:val="top"/>
            <w:textDirection w:val="lrTb"/>
            <w:noWrap w:val="false"/>
          </w:tcPr>
          <w:p>
            <w:pPr>
              <w:pStyle w:val="889"/>
              <w:ind w:left="126"/>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建筑面积（㎡）</w:t>
            </w:r>
            <w:r>
              <w:rPr>
                <w:color w:val="000000" w:themeColor="text1"/>
                <w:highlight w:val="none"/>
              </w:rPr>
            </w:r>
          </w:p>
        </w:tc>
        <w:tc>
          <w:tcPr>
            <w:tcW w:w="2607" w:type="dxa"/>
            <w:vAlign w:val="top"/>
            <w:textDirection w:val="lrTb"/>
            <w:noWrap w:val="false"/>
          </w:tcPr>
          <w:p>
            <w:pPr>
              <w:pStyle w:val="889"/>
              <w:ind w:left="126" w:right="330"/>
              <w:keepLines w:val="0"/>
              <w:keepNext w:val="0"/>
              <w:pageBreakBefore w:val="0"/>
              <w:spacing w:before="173" w:line="310" w:lineRule="auto"/>
              <w:widowControl/>
              <w:rPr>
                <w:color w:val="000000" w:themeColor="text1"/>
                <w:highlight w:val="none"/>
              </w:rPr>
            </w:pPr>
            <w:r>
              <w:rPr>
                <w:color w:val="000000" w:themeColor="text1"/>
                <w:spacing w:val="18"/>
                <w:highlight w:val="none"/>
              </w:rPr>
              <w:t xml:space="preserve">通扬校区约19580.42</w:t>
            </w:r>
            <w:r>
              <w:rPr>
                <w:color w:val="000000" w:themeColor="text1"/>
                <w:spacing w:val="1"/>
                <w:highlight w:val="none"/>
              </w:rPr>
              <w:t xml:space="preserve">平方米；</w:t>
            </w:r>
            <w:r>
              <w:rPr>
                <w:color w:val="000000" w:themeColor="text1"/>
                <w:highlight w:val="none"/>
              </w:rPr>
            </w:r>
          </w:p>
          <w:p>
            <w:pPr>
              <w:pStyle w:val="889"/>
              <w:ind w:left="128" w:right="225" w:firstLine="14"/>
              <w:keepLines w:val="0"/>
              <w:keepNext w:val="0"/>
              <w:pageBreakBefore w:val="0"/>
              <w:spacing w:line="307" w:lineRule="auto"/>
              <w:widowControl/>
              <w:rPr>
                <w:color w:val="000000" w:themeColor="text1"/>
                <w:highlight w:val="none"/>
              </w:rPr>
            </w:pPr>
            <w:r>
              <w:rPr>
                <w:color w:val="000000" w:themeColor="text1"/>
                <w:spacing w:val="17"/>
                <w:highlight w:val="none"/>
              </w:rPr>
              <w:t xml:space="preserve">阳光校区约17014.2平</w:t>
            </w:r>
            <w:r>
              <w:rPr>
                <w:color w:val="000000" w:themeColor="text1"/>
                <w:spacing w:val="1"/>
                <w:highlight w:val="none"/>
              </w:rPr>
              <w:t xml:space="preserve">方米。</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p>
        </w:tc>
      </w:tr>
      <w:tr>
        <w:trPr>
          <w:trHeight w:val="1588"/>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89"/>
              <w:ind w:left="129"/>
              <w:keepLines w:val="0"/>
              <w:keepNext w:val="0"/>
              <w:pageBreakBefore w:val="0"/>
              <w:spacing w:before="175" w:line="219" w:lineRule="auto"/>
              <w:widowControl/>
              <w:rPr>
                <w:color w:val="000000" w:themeColor="text1"/>
                <w:highlight w:val="none"/>
              </w:rPr>
            </w:pPr>
            <w:r>
              <w:rPr>
                <w:color w:val="000000" w:themeColor="text1"/>
                <w:spacing w:val="14"/>
                <w:highlight w:val="none"/>
              </w:rPr>
              <w:t xml:space="preserve">需保洁面积（㎡）</w:t>
            </w:r>
            <w:r>
              <w:rPr>
                <w:color w:val="000000" w:themeColor="text1"/>
                <w:highlight w:val="none"/>
              </w:rPr>
            </w:r>
          </w:p>
        </w:tc>
        <w:tc>
          <w:tcPr>
            <w:tcW w:w="2607" w:type="dxa"/>
            <w:vAlign w:val="top"/>
            <w:textDirection w:val="lrTb"/>
            <w:noWrap w:val="false"/>
          </w:tcPr>
          <w:p>
            <w:pPr>
              <w:pStyle w:val="889"/>
              <w:ind w:left="126" w:right="330"/>
              <w:keepLines w:val="0"/>
              <w:keepNext w:val="0"/>
              <w:pageBreakBefore w:val="0"/>
              <w:spacing w:before="175" w:line="310" w:lineRule="auto"/>
              <w:widowControl/>
              <w:rPr>
                <w:color w:val="000000" w:themeColor="text1"/>
                <w:highlight w:val="none"/>
              </w:rPr>
            </w:pPr>
            <w:r>
              <w:rPr>
                <w:color w:val="000000" w:themeColor="text1"/>
                <w:spacing w:val="18"/>
                <w:highlight w:val="none"/>
              </w:rPr>
              <w:t xml:space="preserve">通扬校区约19580.42</w:t>
            </w:r>
            <w:r>
              <w:rPr>
                <w:color w:val="000000" w:themeColor="text1"/>
                <w:spacing w:val="1"/>
                <w:highlight w:val="none"/>
              </w:rPr>
              <w:t xml:space="preserve">平方米；</w:t>
            </w:r>
            <w:r>
              <w:rPr>
                <w:color w:val="000000" w:themeColor="text1"/>
                <w:highlight w:val="none"/>
              </w:rPr>
            </w:r>
          </w:p>
          <w:p>
            <w:pPr>
              <w:pStyle w:val="889"/>
              <w:ind w:left="128" w:right="225" w:firstLine="14"/>
              <w:keepLines w:val="0"/>
              <w:keepNext w:val="0"/>
              <w:pageBreakBefore w:val="0"/>
              <w:spacing w:before="1" w:line="306" w:lineRule="auto"/>
              <w:widowControl/>
              <w:rPr>
                <w:color w:val="000000" w:themeColor="text1"/>
                <w:highlight w:val="none"/>
              </w:rPr>
            </w:pPr>
            <w:r>
              <w:rPr>
                <w:color w:val="000000" w:themeColor="text1"/>
                <w:spacing w:val="17"/>
                <w:highlight w:val="none"/>
              </w:rPr>
              <w:t xml:space="preserve">阳光校区约17014.2平</w:t>
            </w:r>
            <w:r>
              <w:rPr>
                <w:color w:val="000000" w:themeColor="text1"/>
                <w:spacing w:val="1"/>
                <w:highlight w:val="none"/>
              </w:rPr>
              <w:t xml:space="preserve">方米。</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5"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1588"/>
        </w:trPr>
        <w:tc>
          <w:tcPr>
            <w:tcW w:w="2615" w:type="dxa"/>
            <w:vAlign w:val="top"/>
            <w:textDirection w:val="lrTb"/>
            <w:noWrap w:val="false"/>
          </w:tcPr>
          <w:p>
            <w:pPr>
              <w:pStyle w:val="889"/>
              <w:ind w:left="151"/>
              <w:keepLines w:val="0"/>
              <w:keepNext w:val="0"/>
              <w:pageBreakBefore w:val="0"/>
              <w:spacing w:before="177" w:line="219" w:lineRule="auto"/>
              <w:widowControl/>
              <w:rPr>
                <w:color w:val="000000" w:themeColor="text1"/>
                <w:highlight w:val="none"/>
              </w:rPr>
            </w:pPr>
            <w:r>
              <w:rPr>
                <w:color w:val="000000" w:themeColor="text1"/>
                <w:spacing w:val="-3"/>
                <w:highlight w:val="none"/>
              </w:rPr>
              <w:t xml:space="preserve">门窗</w:t>
            </w:r>
            <w:r>
              <w:rPr>
                <w:color w:val="000000" w:themeColor="text1"/>
                <w:highlight w:val="none"/>
              </w:rPr>
            </w:r>
          </w:p>
        </w:tc>
        <w:tc>
          <w:tcPr>
            <w:gridSpan w:val="2"/>
            <w:tcW w:w="2608" w:type="dxa"/>
            <w:vAlign w:val="top"/>
            <w:textDirection w:val="lrTb"/>
            <w:noWrap w:val="false"/>
          </w:tcPr>
          <w:p>
            <w:pPr>
              <w:pStyle w:val="889"/>
              <w:ind w:left="125" w:right="187" w:firstLine="22"/>
              <w:keepLines w:val="0"/>
              <w:keepNext w:val="0"/>
              <w:pageBreakBefore w:val="0"/>
              <w:spacing w:before="178" w:line="312" w:lineRule="auto"/>
              <w:widowControl/>
              <w:rPr>
                <w:color w:val="000000" w:themeColor="text1"/>
                <w:highlight w:val="none"/>
              </w:rPr>
            </w:pPr>
            <w:r>
              <w:rPr>
                <w:color w:val="000000" w:themeColor="text1"/>
                <w:spacing w:val="15"/>
                <w:highlight w:val="none"/>
              </w:rPr>
              <w:t xml:space="preserve">门窗总数量（个）及总</w:t>
            </w:r>
            <w:r>
              <w:rPr>
                <w:color w:val="000000" w:themeColor="text1"/>
                <w:spacing w:val="12"/>
                <w:highlight w:val="none"/>
              </w:rPr>
              <w:t xml:space="preserve">面积（㎡）</w:t>
            </w:r>
            <w:r>
              <w:rPr>
                <w:color w:val="000000" w:themeColor="text1"/>
                <w:highlight w:val="none"/>
              </w:rPr>
            </w:r>
          </w:p>
        </w:tc>
        <w:tc>
          <w:tcPr>
            <w:tcW w:w="2607" w:type="dxa"/>
            <w:vAlign w:val="top"/>
            <w:textDirection w:val="lrTb"/>
            <w:noWrap w:val="false"/>
          </w:tcPr>
          <w:p>
            <w:pPr>
              <w:pStyle w:val="889"/>
              <w:ind w:left="134" w:right="267" w:hanging="8"/>
              <w:keepLines w:val="0"/>
              <w:keepNext w:val="0"/>
              <w:pageBreakBefore w:val="0"/>
              <w:spacing w:before="177" w:line="310" w:lineRule="auto"/>
              <w:widowControl/>
              <w:rPr>
                <w:color w:val="000000" w:themeColor="text1"/>
                <w:highlight w:val="none"/>
              </w:rPr>
            </w:pPr>
            <w:r>
              <w:rPr>
                <w:color w:val="000000" w:themeColor="text1"/>
                <w:spacing w:val="18"/>
                <w:highlight w:val="none"/>
              </w:rPr>
              <w:t xml:space="preserve">通扬校区门窗约650个</w:t>
            </w:r>
            <w:r>
              <w:rPr>
                <w:color w:val="000000" w:themeColor="text1"/>
                <w:spacing w:val="14"/>
                <w:highlight w:val="none"/>
              </w:rPr>
              <w:t xml:space="preserve">总面积3600㎡</w:t>
            </w:r>
            <w:r>
              <w:rPr>
                <w:color w:val="000000" w:themeColor="text1"/>
                <w:highlight w:val="none"/>
              </w:rPr>
            </w:r>
          </w:p>
          <w:p>
            <w:pPr>
              <w:pStyle w:val="889"/>
              <w:ind w:left="127" w:right="267" w:firstLine="15"/>
              <w:keepLines w:val="0"/>
              <w:keepNext w:val="0"/>
              <w:pageBreakBefore w:val="0"/>
              <w:spacing w:before="1" w:line="305" w:lineRule="auto"/>
              <w:widowControl/>
              <w:rPr>
                <w:color w:val="000000" w:themeColor="text1"/>
                <w:highlight w:val="none"/>
              </w:rPr>
            </w:pPr>
            <w:r>
              <w:rPr>
                <w:color w:val="000000" w:themeColor="text1"/>
                <w:spacing w:val="16"/>
                <w:highlight w:val="none"/>
              </w:rPr>
              <w:t xml:space="preserve">阳光校区内门窗约520</w:t>
            </w:r>
            <w:r>
              <w:rPr>
                <w:color w:val="000000" w:themeColor="text1"/>
                <w:spacing w:val="15"/>
                <w:highlight w:val="none"/>
              </w:rPr>
              <w:t xml:space="preserve">个总面积2900㎡</w:t>
            </w:r>
            <w:r>
              <w:rPr>
                <w:color w:val="000000" w:themeColor="text1"/>
                <w:highlight w:val="none"/>
              </w:rPr>
            </w:r>
          </w:p>
        </w:tc>
        <w:tc>
          <w:tcPr>
            <w:tcW w:w="2615" w:type="dxa"/>
            <w:vAlign w:val="top"/>
            <w:textDirection w:val="lrTb"/>
            <w:noWrap w:val="false"/>
          </w:tcPr>
          <w:p>
            <w:pPr>
              <w:pStyle w:val="889"/>
              <w:ind w:left="151" w:right="271" w:hanging="16"/>
              <w:keepLines w:val="0"/>
              <w:keepNext w:val="0"/>
              <w:pageBreakBefore w:val="0"/>
              <w:spacing w:before="177" w:line="312" w:lineRule="auto"/>
              <w:widowControl/>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p>
        </w:tc>
      </w:tr>
      <w:tr>
        <w:trPr>
          <w:trHeight w:val="2997"/>
        </w:trPr>
        <w:tc>
          <w:tcPr>
            <w:tcW w:w="2615" w:type="dxa"/>
            <w:vAlign w:val="top"/>
            <w:textDirection w:val="lrTb"/>
            <w:noWrap w:val="false"/>
          </w:tcPr>
          <w:p>
            <w:pPr>
              <w:pStyle w:val="889"/>
              <w:ind w:left="128"/>
              <w:keepLines w:val="0"/>
              <w:keepNext w:val="0"/>
              <w:pageBreakBefore w:val="0"/>
              <w:spacing w:before="179" w:line="220" w:lineRule="auto"/>
              <w:widowControl/>
              <w:rPr>
                <w:color w:val="000000" w:themeColor="text1"/>
                <w:highlight w:val="none"/>
              </w:rPr>
            </w:pPr>
            <w:r>
              <w:rPr>
                <w:color w:val="000000" w:themeColor="text1"/>
                <w:spacing w:val="6"/>
                <w:highlight w:val="none"/>
              </w:rPr>
              <w:t xml:space="preserve">地面</w:t>
            </w:r>
            <w:r>
              <w:rPr>
                <w:color w:val="000000" w:themeColor="text1"/>
                <w:highlight w:val="none"/>
              </w:rPr>
            </w:r>
          </w:p>
        </w:tc>
        <w:tc>
          <w:tcPr>
            <w:gridSpan w:val="2"/>
            <w:tcW w:w="2608" w:type="dxa"/>
            <w:vAlign w:val="top"/>
            <w:textDirection w:val="lrTb"/>
            <w:noWrap w:val="false"/>
          </w:tcPr>
          <w:p>
            <w:pPr>
              <w:pStyle w:val="889"/>
              <w:ind w:left="124" w:right="218"/>
              <w:keepLines w:val="0"/>
              <w:keepNext w:val="0"/>
              <w:pageBreakBefore w:val="0"/>
              <w:spacing w:before="179" w:line="318" w:lineRule="auto"/>
              <w:widowControl/>
              <w:rPr>
                <w:color w:val="000000" w:themeColor="text1"/>
                <w:highlight w:val="none"/>
              </w:rPr>
            </w:pPr>
            <w:r>
              <w:rPr>
                <w:color w:val="000000" w:themeColor="text1"/>
                <w:spacing w:val="25"/>
                <w:highlight w:val="none"/>
              </w:rPr>
              <w:t xml:space="preserve">地面各材质及总面积(</w:t>
            </w:r>
            <w:r>
              <w:rPr>
                <w:color w:val="000000" w:themeColor="text1"/>
                <w:spacing w:val="4"/>
                <w:highlight w:val="none"/>
              </w:rPr>
              <w:t xml:space="preserve"> </w:t>
            </w:r>
            <w:r>
              <w:rPr>
                <w:color w:val="000000" w:themeColor="text1"/>
                <w:spacing w:val="-1"/>
                <w:highlight w:val="none"/>
              </w:rPr>
              <w:t xml:space="preserve">㎡）</w:t>
            </w:r>
            <w:r>
              <w:rPr>
                <w:color w:val="000000" w:themeColor="text1"/>
                <w:highlight w:val="none"/>
              </w:rPr>
            </w:r>
          </w:p>
        </w:tc>
        <w:tc>
          <w:tcPr>
            <w:tcW w:w="2607" w:type="dxa"/>
            <w:vAlign w:val="top"/>
            <w:textDirection w:val="lrTb"/>
            <w:noWrap w:val="false"/>
          </w:tcPr>
          <w:p>
            <w:pPr>
              <w:pStyle w:val="889"/>
              <w:ind w:left="127" w:right="183" w:hanging="1"/>
              <w:keepLines w:val="0"/>
              <w:keepNext w:val="0"/>
              <w:pageBreakBefore w:val="0"/>
              <w:spacing w:before="178" w:line="310" w:lineRule="auto"/>
              <w:widowControl/>
              <w:rPr>
                <w:color w:val="000000" w:themeColor="text1"/>
                <w:highlight w:val="none"/>
              </w:rPr>
            </w:pPr>
            <w:r>
              <w:rPr>
                <w:color w:val="000000" w:themeColor="text1"/>
                <w:spacing w:val="18"/>
                <w:highlight w:val="none"/>
              </w:rPr>
              <w:t xml:space="preserve">通扬校区地面总面积约25000㎡，主要为水磨</w:t>
            </w:r>
            <w:r>
              <w:rPr>
                <w:color w:val="000000" w:themeColor="text1"/>
                <w:spacing w:val="14"/>
                <w:highlight w:val="none"/>
              </w:rPr>
              <w:t xml:space="preserve">石地面、金刚砂地胶、</w:t>
            </w:r>
            <w:r>
              <w:rPr>
                <w:color w:val="000000" w:themeColor="text1"/>
                <w:spacing w:val="12"/>
                <w:highlight w:val="none"/>
              </w:rPr>
              <w:t xml:space="preserve">大理石地面等。</w:t>
            </w:r>
            <w:r>
              <w:rPr>
                <w:color w:val="000000" w:themeColor="text1"/>
                <w:highlight w:val="none"/>
              </w:rPr>
            </w:r>
          </w:p>
          <w:p>
            <w:pPr>
              <w:pStyle w:val="889"/>
              <w:ind w:left="126" w:right="183" w:firstLine="16"/>
              <w:keepLines w:val="0"/>
              <w:keepNext w:val="0"/>
              <w:pageBreakBefore w:val="0"/>
              <w:spacing w:before="1" w:line="307" w:lineRule="auto"/>
              <w:widowControl/>
              <w:rPr>
                <w:color w:val="000000" w:themeColor="text1"/>
                <w:highlight w:val="none"/>
              </w:rPr>
            </w:pPr>
            <w:r>
              <w:rPr>
                <w:color w:val="000000" w:themeColor="text1"/>
                <w:spacing w:val="16"/>
                <w:highlight w:val="none"/>
              </w:rPr>
              <w:t xml:space="preserve">阳光校区地面总面积约</w:t>
            </w:r>
            <w:r>
              <w:rPr>
                <w:color w:val="000000" w:themeColor="text1"/>
                <w:spacing w:val="18"/>
                <w:highlight w:val="none"/>
              </w:rPr>
              <w:t xml:space="preserve">20000㎡，主要为石材地面、水磨石地面、地</w:t>
            </w:r>
            <w:r>
              <w:rPr>
                <w:color w:val="000000" w:themeColor="text1"/>
                <w:spacing w:val="1"/>
                <w:highlight w:val="none"/>
              </w:rPr>
              <w:t xml:space="preserve">胶等。</w:t>
            </w:r>
            <w:r>
              <w:rPr>
                <w:color w:val="000000" w:themeColor="text1"/>
                <w:highlight w:val="none"/>
              </w:rPr>
            </w:r>
          </w:p>
        </w:tc>
        <w:tc>
          <w:tcPr>
            <w:tcW w:w="2615" w:type="dxa"/>
            <w:vAlign w:val="top"/>
            <w:textDirection w:val="lrTb"/>
            <w:noWrap w:val="false"/>
          </w:tcPr>
          <w:p>
            <w:pPr>
              <w:pStyle w:val="889"/>
              <w:ind w:left="151" w:right="271" w:hanging="16"/>
              <w:keepLines w:val="0"/>
              <w:keepNext w:val="0"/>
              <w:pageBreakBefore w:val="0"/>
              <w:spacing w:before="179" w:line="312" w:lineRule="auto"/>
              <w:widowControl/>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p>
        </w:tc>
      </w:tr>
      <w:tr>
        <w:trPr>
          <w:trHeight w:val="1588"/>
        </w:trPr>
        <w:tc>
          <w:tcPr>
            <w:tcW w:w="2615" w:type="dxa"/>
            <w:vAlign w:val="top"/>
            <w:textDirection w:val="lrTb"/>
            <w:noWrap w:val="false"/>
          </w:tcPr>
          <w:p>
            <w:pPr>
              <w:pStyle w:val="889"/>
              <w:ind w:left="153"/>
              <w:keepLines w:val="0"/>
              <w:keepNext w:val="0"/>
              <w:pageBreakBefore w:val="0"/>
              <w:spacing w:before="181" w:line="219" w:lineRule="auto"/>
              <w:widowControl/>
              <w:rPr>
                <w:color w:val="000000" w:themeColor="text1"/>
                <w:highlight w:val="none"/>
              </w:rPr>
            </w:pPr>
            <w:r>
              <w:rPr>
                <w:color w:val="000000" w:themeColor="text1"/>
                <w:spacing w:val="7"/>
                <w:highlight w:val="none"/>
              </w:rPr>
              <w:t xml:space="preserve">内墙饰面</w:t>
            </w:r>
            <w:r>
              <w:rPr>
                <w:color w:val="000000" w:themeColor="text1"/>
                <w:highlight w:val="none"/>
              </w:rPr>
            </w:r>
          </w:p>
        </w:tc>
        <w:tc>
          <w:tcPr>
            <w:gridSpan w:val="2"/>
            <w:tcW w:w="2608" w:type="dxa"/>
            <w:vAlign w:val="top"/>
            <w:textDirection w:val="lrTb"/>
            <w:noWrap w:val="false"/>
          </w:tcPr>
          <w:p>
            <w:pPr>
              <w:pStyle w:val="889"/>
              <w:ind w:left="124" w:right="187" w:firstLine="25"/>
              <w:keepLines w:val="0"/>
              <w:keepNext w:val="0"/>
              <w:pageBreakBefore w:val="0"/>
              <w:spacing w:before="182" w:line="312" w:lineRule="auto"/>
              <w:widowControl/>
              <w:rPr>
                <w:color w:val="000000" w:themeColor="text1"/>
                <w:highlight w:val="none"/>
              </w:rPr>
            </w:pPr>
            <w:r>
              <w:rPr>
                <w:color w:val="000000" w:themeColor="text1"/>
                <w:spacing w:val="15"/>
                <w:highlight w:val="none"/>
              </w:rPr>
              <w:t xml:space="preserve">内墙饰面各材质及总面</w:t>
            </w:r>
            <w:r>
              <w:rPr>
                <w:color w:val="000000" w:themeColor="text1"/>
                <w:spacing w:val="10"/>
                <w:highlight w:val="none"/>
              </w:rPr>
              <w:t xml:space="preserve">积（㎡）</w:t>
            </w:r>
            <w:r>
              <w:rPr>
                <w:color w:val="000000" w:themeColor="text1"/>
                <w:highlight w:val="none"/>
              </w:rPr>
            </w:r>
          </w:p>
        </w:tc>
        <w:tc>
          <w:tcPr>
            <w:tcW w:w="2607" w:type="dxa"/>
            <w:vAlign w:val="top"/>
            <w:textDirection w:val="lrTb"/>
            <w:noWrap w:val="false"/>
          </w:tcPr>
          <w:p>
            <w:pPr>
              <w:pStyle w:val="889"/>
              <w:ind w:left="127" w:right="183" w:hanging="1"/>
              <w:keepLines w:val="0"/>
              <w:keepNext w:val="0"/>
              <w:pageBreakBefore w:val="0"/>
              <w:spacing w:before="181" w:line="310" w:lineRule="auto"/>
              <w:widowControl/>
              <w:rPr>
                <w:color w:val="000000" w:themeColor="text1"/>
                <w:highlight w:val="none"/>
              </w:rPr>
            </w:pPr>
            <w:r>
              <w:rPr>
                <w:color w:val="000000" w:themeColor="text1"/>
                <w:spacing w:val="18"/>
                <w:highlight w:val="none"/>
              </w:rPr>
              <w:t xml:space="preserve">通扬校区所有乳胶漆及</w:t>
            </w:r>
            <w:r>
              <w:rPr>
                <w:color w:val="000000" w:themeColor="text1"/>
                <w:spacing w:val="15"/>
                <w:highlight w:val="none"/>
              </w:rPr>
              <w:t xml:space="preserve">木饰面板墙面</w:t>
            </w:r>
            <w:r>
              <w:rPr>
                <w:color w:val="000000" w:themeColor="text1"/>
                <w:highlight w:val="none"/>
              </w:rPr>
            </w:r>
          </w:p>
          <w:p>
            <w:pPr>
              <w:pStyle w:val="889"/>
              <w:ind w:left="128" w:right="183" w:firstLine="14"/>
              <w:keepLines w:val="0"/>
              <w:keepNext w:val="0"/>
              <w:pageBreakBefore w:val="0"/>
              <w:spacing w:before="1" w:line="303" w:lineRule="auto"/>
              <w:widowControl/>
              <w:rPr>
                <w:color w:val="000000" w:themeColor="text1"/>
                <w:highlight w:val="none"/>
              </w:rPr>
            </w:pPr>
            <w:r>
              <w:rPr>
                <w:color w:val="000000" w:themeColor="text1"/>
                <w:spacing w:val="16"/>
                <w:highlight w:val="none"/>
              </w:rPr>
              <w:t xml:space="preserve">阳光校区所有乳胶漆及</w:t>
            </w:r>
            <w:r>
              <w:rPr>
                <w:color w:val="000000" w:themeColor="text1"/>
                <w:spacing w:val="15"/>
                <w:highlight w:val="none"/>
              </w:rPr>
              <w:t xml:space="preserve">木饰面板墙面</w:t>
            </w:r>
            <w:r>
              <w:rPr>
                <w:color w:val="000000" w:themeColor="text1"/>
                <w:highlight w:val="none"/>
              </w:rPr>
            </w:r>
          </w:p>
        </w:tc>
        <w:tc>
          <w:tcPr>
            <w:tcW w:w="2615" w:type="dxa"/>
            <w:vAlign w:val="top"/>
            <w:textDirection w:val="lrTb"/>
            <w:noWrap w:val="false"/>
          </w:tcPr>
          <w:p>
            <w:pPr>
              <w:pStyle w:val="889"/>
              <w:ind w:left="151" w:right="271" w:hanging="16"/>
              <w:keepLines w:val="0"/>
              <w:keepNext w:val="0"/>
              <w:pageBreakBefore w:val="0"/>
              <w:spacing w:before="181" w:line="312" w:lineRule="auto"/>
              <w:widowControl/>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p>
        </w:tc>
      </w:tr>
      <w:tr>
        <w:trPr>
          <w:trHeight w:val="1588"/>
        </w:trPr>
        <w:tc>
          <w:tcPr>
            <w:tcW w:w="2615" w:type="dxa"/>
            <w:vAlign w:val="top"/>
            <w:textDirection w:val="lrTb"/>
            <w:noWrap w:val="false"/>
          </w:tcPr>
          <w:p>
            <w:pPr>
              <w:pStyle w:val="889"/>
              <w:ind w:left="128"/>
              <w:keepLines w:val="0"/>
              <w:keepNext w:val="0"/>
              <w:pageBreakBefore w:val="0"/>
              <w:spacing w:before="183" w:line="219" w:lineRule="auto"/>
              <w:widowControl/>
              <w:rPr>
                <w:color w:val="000000" w:themeColor="text1"/>
                <w:highlight w:val="none"/>
              </w:rPr>
            </w:pPr>
            <w:r>
              <w:rPr>
                <w:color w:val="000000" w:themeColor="text1"/>
                <w:spacing w:val="6"/>
                <w:highlight w:val="none"/>
              </w:rPr>
              <w:t xml:space="preserve">顶面</w:t>
            </w:r>
            <w:r>
              <w:rPr>
                <w:color w:val="000000" w:themeColor="text1"/>
                <w:highlight w:val="none"/>
              </w:rPr>
            </w:r>
          </w:p>
        </w:tc>
        <w:tc>
          <w:tcPr>
            <w:gridSpan w:val="2"/>
            <w:tcW w:w="2608" w:type="dxa"/>
            <w:vAlign w:val="top"/>
            <w:textDirection w:val="lrTb"/>
            <w:noWrap w:val="false"/>
          </w:tcPr>
          <w:p>
            <w:pPr>
              <w:pStyle w:val="889"/>
              <w:ind w:left="124" w:right="218"/>
              <w:keepLines w:val="0"/>
              <w:keepNext w:val="0"/>
              <w:pageBreakBefore w:val="0"/>
              <w:spacing w:before="183" w:line="318" w:lineRule="auto"/>
              <w:widowControl/>
              <w:rPr>
                <w:color w:val="000000" w:themeColor="text1"/>
                <w:highlight w:val="none"/>
              </w:rPr>
            </w:pPr>
            <w:r>
              <w:rPr>
                <w:color w:val="000000" w:themeColor="text1"/>
                <w:spacing w:val="25"/>
                <w:highlight w:val="none"/>
              </w:rPr>
              <w:t xml:space="preserve">顶面各材质及总面积(</w:t>
            </w:r>
            <w:r>
              <w:rPr>
                <w:color w:val="000000" w:themeColor="text1"/>
                <w:spacing w:val="4"/>
                <w:highlight w:val="none"/>
              </w:rPr>
              <w:t xml:space="preserve"> </w:t>
            </w:r>
            <w:r>
              <w:rPr>
                <w:color w:val="000000" w:themeColor="text1"/>
                <w:spacing w:val="-1"/>
                <w:highlight w:val="none"/>
              </w:rPr>
              <w:t xml:space="preserve">㎡）</w:t>
            </w:r>
            <w:r>
              <w:rPr>
                <w:color w:val="000000" w:themeColor="text1"/>
                <w:highlight w:val="none"/>
              </w:rPr>
            </w:r>
          </w:p>
        </w:tc>
        <w:tc>
          <w:tcPr>
            <w:tcW w:w="2607" w:type="dxa"/>
            <w:vAlign w:val="top"/>
            <w:textDirection w:val="lrTb"/>
            <w:noWrap w:val="false"/>
          </w:tcPr>
          <w:p>
            <w:pPr>
              <w:pStyle w:val="889"/>
              <w:ind w:left="127" w:right="213" w:hanging="1"/>
              <w:keepLines w:val="0"/>
              <w:keepNext w:val="0"/>
              <w:pageBreakBefore w:val="0"/>
              <w:spacing w:before="183" w:line="310" w:lineRule="auto"/>
              <w:widowControl/>
              <w:rPr>
                <w:color w:val="000000" w:themeColor="text1"/>
                <w:highlight w:val="none"/>
              </w:rPr>
            </w:pPr>
            <w:r>
              <w:rPr>
                <w:color w:val="000000" w:themeColor="text1"/>
                <w:spacing w:val="15"/>
                <w:highlight w:val="none"/>
              </w:rPr>
              <w:t xml:space="preserve">通扬校区所有乳胶漆、</w:t>
            </w:r>
            <w:r>
              <w:rPr>
                <w:color w:val="000000" w:themeColor="text1"/>
                <w:spacing w:val="17"/>
                <w:highlight w:val="none"/>
              </w:rPr>
              <w:t xml:space="preserve">铝扣板、格栅顶面</w:t>
            </w:r>
            <w:r>
              <w:rPr>
                <w:color w:val="000000" w:themeColor="text1"/>
                <w:highlight w:val="none"/>
              </w:rPr>
            </w:r>
          </w:p>
          <w:p>
            <w:pPr>
              <w:pStyle w:val="889"/>
              <w:ind w:left="128" w:right="213" w:firstLine="14"/>
              <w:keepLines w:val="0"/>
              <w:keepNext w:val="0"/>
              <w:pageBreakBefore w:val="0"/>
              <w:spacing w:line="303" w:lineRule="auto"/>
              <w:widowControl/>
              <w:rPr>
                <w:color w:val="000000" w:themeColor="text1"/>
                <w:highlight w:val="none"/>
              </w:rPr>
            </w:pPr>
            <w:r>
              <w:rPr>
                <w:color w:val="000000" w:themeColor="text1"/>
                <w:spacing w:val="13"/>
                <w:highlight w:val="none"/>
              </w:rPr>
              <w:t xml:space="preserve">阳光校区所有乳胶漆、</w:t>
            </w:r>
            <w:r>
              <w:rPr>
                <w:color w:val="000000" w:themeColor="text1"/>
                <w:spacing w:val="17"/>
                <w:highlight w:val="none"/>
              </w:rPr>
              <w:t xml:space="preserve">铝扣板、格栅顶面</w:t>
            </w:r>
            <w:r>
              <w:rPr>
                <w:color w:val="000000" w:themeColor="text1"/>
                <w:highlight w:val="none"/>
              </w:rPr>
            </w:r>
          </w:p>
        </w:tc>
        <w:tc>
          <w:tcPr>
            <w:tcW w:w="2615" w:type="dxa"/>
            <w:vAlign w:val="top"/>
            <w:textDirection w:val="lrTb"/>
            <w:noWrap w:val="false"/>
          </w:tcPr>
          <w:p>
            <w:pPr>
              <w:pStyle w:val="889"/>
              <w:ind w:left="151" w:right="271" w:hanging="16"/>
              <w:keepLines w:val="0"/>
              <w:keepNext w:val="0"/>
              <w:pageBreakBefore w:val="0"/>
              <w:spacing w:before="183" w:line="312" w:lineRule="auto"/>
              <w:widowControl/>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p>
        </w:tc>
      </w:tr>
      <w:tr>
        <w:trPr>
          <w:trHeight w:val="1050"/>
        </w:trPr>
        <w:tc>
          <w:tcPr>
            <w:tcW w:w="2615" w:type="dxa"/>
            <w:vAlign w:val="top"/>
            <w:vMerge w:val="restart"/>
            <w:textDirection w:val="lrTb"/>
            <w:noWrap w:val="false"/>
          </w:tcPr>
          <w:p>
            <w:pPr>
              <w:pStyle w:val="889"/>
              <w:ind w:left="127"/>
              <w:keepLines w:val="0"/>
              <w:keepNext w:val="0"/>
              <w:pageBreakBefore w:val="0"/>
              <w:spacing w:before="185" w:line="218" w:lineRule="auto"/>
              <w:widowControl/>
              <w:rPr>
                <w:color w:val="000000" w:themeColor="text1"/>
                <w:highlight w:val="none"/>
              </w:rPr>
            </w:pPr>
            <w:r>
              <w:rPr>
                <w:color w:val="000000" w:themeColor="text1"/>
                <w:spacing w:val="11"/>
                <w:highlight w:val="none"/>
              </w:rPr>
              <w:t xml:space="preserve">会议室</w:t>
            </w:r>
            <w:r>
              <w:rPr>
                <w:color w:val="000000" w:themeColor="text1"/>
                <w:highlight w:val="none"/>
              </w:rPr>
            </w:r>
          </w:p>
        </w:tc>
        <w:tc>
          <w:tcPr>
            <w:gridSpan w:val="2"/>
            <w:tcW w:w="2608" w:type="dxa"/>
            <w:vAlign w:val="top"/>
            <w:textDirection w:val="lrTb"/>
            <w:noWrap w:val="false"/>
          </w:tcPr>
          <w:p>
            <w:pPr>
              <w:pStyle w:val="889"/>
              <w:ind w:left="127"/>
              <w:keepLines w:val="0"/>
              <w:keepNext w:val="0"/>
              <w:pageBreakBefore w:val="0"/>
              <w:spacing w:before="184" w:line="219" w:lineRule="auto"/>
              <w:widowControl/>
              <w:rPr>
                <w:color w:val="000000" w:themeColor="text1"/>
                <w:highlight w:val="none"/>
              </w:rPr>
            </w:pPr>
            <w:r>
              <w:rPr>
                <w:color w:val="000000" w:themeColor="text1"/>
                <w:spacing w:val="15"/>
                <w:highlight w:val="none"/>
              </w:rPr>
              <w:t xml:space="preserve">室内设施说明</w:t>
            </w:r>
            <w:r>
              <w:rPr>
                <w:color w:val="000000" w:themeColor="text1"/>
                <w:highlight w:val="none"/>
              </w:rPr>
            </w:r>
          </w:p>
        </w:tc>
        <w:tc>
          <w:tcPr>
            <w:tcW w:w="2607" w:type="dxa"/>
            <w:vAlign w:val="top"/>
            <w:textDirection w:val="lrTb"/>
            <w:noWrap w:val="false"/>
          </w:tcPr>
          <w:p>
            <w:pPr>
              <w:pStyle w:val="889"/>
              <w:ind w:left="126"/>
              <w:keepLines w:val="0"/>
              <w:keepNext w:val="0"/>
              <w:pageBreakBefore w:val="0"/>
              <w:spacing w:before="185" w:line="218" w:lineRule="auto"/>
              <w:widowControl/>
              <w:rPr>
                <w:color w:val="000000" w:themeColor="text1"/>
                <w:spacing w:val="18"/>
                <w:highlight w:val="none"/>
              </w:rPr>
            </w:pPr>
            <w:r>
              <w:rPr>
                <w:color w:val="000000" w:themeColor="text1"/>
                <w:spacing w:val="18"/>
                <w:highlight w:val="none"/>
              </w:rPr>
              <w:t xml:space="preserve">会议桌、椅及柜子等设</w:t>
            </w:r>
            <w:r>
              <w:rPr>
                <w:color w:val="000000" w:themeColor="text1"/>
                <w:spacing w:val="18"/>
                <w:highlight w:val="none"/>
              </w:rPr>
            </w:r>
            <w:r>
              <w:rPr>
                <w:color w:val="000000" w:themeColor="text1"/>
                <w:highlight w:val="none"/>
              </w:rPr>
            </w:r>
          </w:p>
          <w:p>
            <w:pPr>
              <w:pStyle w:val="889"/>
              <w:ind w:left="129"/>
              <w:keepLines w:val="0"/>
              <w:keepNext w:val="0"/>
              <w:pageBreakBefore w:val="0"/>
              <w:spacing w:before="177" w:line="221" w:lineRule="auto"/>
              <w:widowControl/>
              <w:rPr>
                <w:color w:val="000000" w:themeColor="text1"/>
                <w:highlight w:val="none"/>
              </w:rPr>
            </w:pPr>
            <w:r>
              <w:rPr>
                <w:color w:val="000000" w:themeColor="text1"/>
                <w:highlight w:val="none"/>
              </w:rPr>
              <w:t xml:space="preserve">施</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84" w:line="219" w:lineRule="auto"/>
              <w:widowControl/>
              <w:rPr>
                <w:color w:val="000000" w:themeColor="text1"/>
                <w:spacing w:val="18"/>
                <w:highlight w:val="none"/>
              </w:rPr>
            </w:pPr>
            <w:r>
              <w:rPr>
                <w:color w:val="000000" w:themeColor="text1"/>
                <w:spacing w:val="18"/>
                <w:highlight w:val="none"/>
              </w:rPr>
              <w:t xml:space="preserve">见“3.2房屋维护服务</w:t>
            </w:r>
            <w:r>
              <w:rPr>
                <w:color w:val="000000" w:themeColor="text1"/>
                <w:spacing w:val="18"/>
                <w:highlight w:val="none"/>
              </w:rPr>
            </w:r>
            <w:r>
              <w:rPr>
                <w:color w:val="000000" w:themeColor="text1"/>
                <w:highlight w:val="none"/>
              </w:rPr>
            </w:r>
          </w:p>
          <w:p>
            <w:pPr>
              <w:pStyle w:val="889"/>
              <w:ind w:left="151"/>
              <w:keepLines w:val="0"/>
              <w:keepNext w:val="0"/>
              <w:pageBreakBefore w:val="0"/>
              <w:spacing w:before="176" w:line="219" w:lineRule="auto"/>
              <w:widowControl/>
              <w:rPr>
                <w:color w:val="000000" w:themeColor="text1"/>
                <w:highlight w:val="none"/>
              </w:rPr>
            </w:pPr>
            <w:r>
              <w:rPr>
                <w:color w:val="000000" w:themeColor="text1"/>
                <w:spacing w:val="26"/>
                <w:highlight w:val="none"/>
              </w:rPr>
              <w:t xml:space="preserve">”“3.4保洁服务”</w:t>
            </w:r>
            <w:r>
              <w:rPr>
                <w:color w:val="000000" w:themeColor="text1"/>
                <w:highlight w:val="none"/>
              </w:rPr>
            </w:r>
          </w:p>
        </w:tc>
      </w:tr>
      <w:tr>
        <w:trPr>
          <w:trHeight w:val="884"/>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89"/>
              <w:ind w:left="123"/>
              <w:keepLines w:val="0"/>
              <w:keepNext w:val="0"/>
              <w:pageBreakBefore w:val="0"/>
              <w:spacing w:before="169" w:line="218" w:lineRule="auto"/>
              <w:widowControl/>
              <w:rPr>
                <w:color w:val="000000" w:themeColor="text1"/>
                <w:highlight w:val="none"/>
              </w:rPr>
            </w:pPr>
            <w:r>
              <w:rPr>
                <w:color w:val="000000" w:themeColor="text1"/>
                <w:spacing w:val="15"/>
                <w:highlight w:val="none"/>
              </w:rPr>
              <w:t xml:space="preserve">会议室数量（个）</w:t>
            </w:r>
            <w:r>
              <w:rPr>
                <w:color w:val="000000" w:themeColor="text1"/>
                <w:highlight w:val="none"/>
              </w:rPr>
            </w:r>
          </w:p>
        </w:tc>
        <w:tc>
          <w:tcPr>
            <w:gridSpan w:val="2"/>
            <w:tcW w:w="2608" w:type="dxa"/>
            <w:vAlign w:val="top"/>
            <w:textDirection w:val="lrTb"/>
            <w:noWrap w:val="false"/>
          </w:tcPr>
          <w:p>
            <w:pPr>
              <w:pStyle w:val="889"/>
              <w:ind w:left="127"/>
              <w:keepLines w:val="0"/>
              <w:keepNext w:val="0"/>
              <w:pageBreakBefore w:val="0"/>
              <w:spacing w:before="169" w:line="219" w:lineRule="auto"/>
              <w:widowControl/>
              <w:rPr>
                <w:color w:val="000000" w:themeColor="text1"/>
                <w:highlight w:val="none"/>
              </w:rPr>
            </w:pPr>
            <w:r>
              <w:rPr>
                <w:color w:val="000000" w:themeColor="text1"/>
                <w:spacing w:val="16"/>
                <w:highlight w:val="none"/>
              </w:rPr>
              <w:t xml:space="preserve">通扬校区6个</w:t>
            </w:r>
            <w:r>
              <w:rPr>
                <w:color w:val="000000" w:themeColor="text1"/>
                <w:highlight w:val="none"/>
              </w:rPr>
            </w:r>
          </w:p>
          <w:p>
            <w:pPr>
              <w:pStyle w:val="889"/>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阳光校区3个</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69"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vMerge w:val="restart"/>
            <w:textDirection w:val="lrTb"/>
            <w:noWrap w:val="false"/>
          </w:tcPr>
          <w:p>
            <w:pPr>
              <w:pStyle w:val="889"/>
              <w:ind w:left="126"/>
              <w:keepLines w:val="0"/>
              <w:keepNext w:val="0"/>
              <w:pageBreakBefore w:val="0"/>
              <w:spacing w:before="170" w:line="217" w:lineRule="auto"/>
              <w:widowControl/>
              <w:rPr>
                <w:color w:val="000000" w:themeColor="text1"/>
                <w:highlight w:val="none"/>
              </w:rPr>
            </w:pPr>
            <w:r>
              <w:rPr>
                <w:color w:val="000000" w:themeColor="text1"/>
                <w:spacing w:val="11"/>
                <w:highlight w:val="none"/>
              </w:rPr>
              <w:t xml:space="preserve">报告厅</w:t>
            </w:r>
            <w:r>
              <w:rPr>
                <w:color w:val="000000" w:themeColor="text1"/>
                <w:highlight w:val="none"/>
              </w:rPr>
            </w:r>
          </w:p>
        </w:tc>
        <w:tc>
          <w:tcPr>
            <w:tcW w:w="2607" w:type="dxa"/>
            <w:vAlign w:val="top"/>
            <w:textDirection w:val="lrTb"/>
            <w:noWrap w:val="false"/>
          </w:tcPr>
          <w:p>
            <w:pPr>
              <w:pStyle w:val="889"/>
              <w:ind w:left="127"/>
              <w:keepLines w:val="0"/>
              <w:keepNext w:val="0"/>
              <w:pageBreakBefore w:val="0"/>
              <w:spacing w:before="170" w:line="219" w:lineRule="auto"/>
              <w:widowControl/>
              <w:rPr>
                <w:color w:val="000000" w:themeColor="text1"/>
                <w:highlight w:val="none"/>
              </w:rPr>
            </w:pPr>
            <w:r>
              <w:rPr>
                <w:color w:val="000000" w:themeColor="text1"/>
                <w:spacing w:val="15"/>
                <w:highlight w:val="none"/>
              </w:rPr>
              <w:t xml:space="preserve">室内设施说明</w:t>
            </w:r>
            <w:r>
              <w:rPr>
                <w:color w:val="000000" w:themeColor="text1"/>
                <w:highlight w:val="none"/>
              </w:rPr>
            </w:r>
          </w:p>
        </w:tc>
        <w:tc>
          <w:tcPr>
            <w:gridSpan w:val="2"/>
            <w:tcW w:w="2608" w:type="dxa"/>
            <w:vAlign w:val="top"/>
            <w:textDirection w:val="lrTb"/>
            <w:noWrap w:val="false"/>
          </w:tcPr>
          <w:p>
            <w:pPr>
              <w:pStyle w:val="889"/>
              <w:ind w:left="129" w:right="183" w:hanging="2"/>
              <w:keepLines w:val="0"/>
              <w:keepNext w:val="0"/>
              <w:pageBreakBefore w:val="0"/>
              <w:spacing w:before="171" w:line="309" w:lineRule="auto"/>
              <w:widowControl/>
              <w:rPr>
                <w:color w:val="000000" w:themeColor="text1"/>
                <w:highlight w:val="none"/>
              </w:rPr>
            </w:pPr>
            <w:r>
              <w:rPr>
                <w:color w:val="000000" w:themeColor="text1"/>
                <w:spacing w:val="18"/>
                <w:highlight w:val="none"/>
              </w:rPr>
              <w:t xml:space="preserve">会议桌、会议椅、电子</w:t>
            </w:r>
            <w:r>
              <w:rPr>
                <w:color w:val="000000" w:themeColor="text1"/>
                <w:spacing w:val="14"/>
                <w:highlight w:val="none"/>
              </w:rPr>
              <w:t xml:space="preserve">屏、话筒等</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89"/>
              <w:ind w:left="122"/>
              <w:keepLines w:val="0"/>
              <w:keepNext w:val="0"/>
              <w:pageBreakBefore w:val="0"/>
              <w:spacing w:before="171" w:line="217" w:lineRule="auto"/>
              <w:widowControl/>
              <w:rPr>
                <w:color w:val="000000" w:themeColor="text1"/>
                <w:highlight w:val="none"/>
              </w:rPr>
            </w:pPr>
            <w:r>
              <w:rPr>
                <w:color w:val="000000" w:themeColor="text1"/>
                <w:spacing w:val="15"/>
                <w:highlight w:val="none"/>
              </w:rPr>
              <w:t xml:space="preserve">报告厅数量（个）</w:t>
            </w:r>
            <w:r>
              <w:rPr>
                <w:color w:val="000000" w:themeColor="text1"/>
                <w:highlight w:val="none"/>
              </w:rPr>
            </w:r>
          </w:p>
        </w:tc>
        <w:tc>
          <w:tcPr>
            <w:gridSpan w:val="2"/>
            <w:tcW w:w="2608" w:type="dxa"/>
            <w:vAlign w:val="top"/>
            <w:textDirection w:val="lrTb"/>
            <w:noWrap w:val="false"/>
          </w:tcPr>
          <w:p>
            <w:pPr>
              <w:pStyle w:val="889"/>
              <w:ind w:left="127"/>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通扬校区3个</w:t>
            </w:r>
            <w:r>
              <w:rPr>
                <w:color w:val="000000" w:themeColor="text1"/>
                <w:highlight w:val="none"/>
              </w:rPr>
            </w:r>
          </w:p>
          <w:p>
            <w:pPr>
              <w:pStyle w:val="889"/>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1"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textDirection w:val="lrTb"/>
            <w:noWrap w:val="false"/>
          </w:tcPr>
          <w:p>
            <w:pPr>
              <w:pStyle w:val="889"/>
              <w:ind w:left="962"/>
              <w:keepLines w:val="0"/>
              <w:keepNext w:val="0"/>
              <w:pageBreakBefore w:val="0"/>
              <w:spacing w:before="172" w:line="219" w:lineRule="auto"/>
              <w:widowControl/>
              <w:rPr>
                <w:color w:val="000000" w:themeColor="text1"/>
                <w:highlight w:val="none"/>
              </w:rPr>
            </w:pPr>
            <w:r>
              <w:rPr>
                <w:color w:val="000000" w:themeColor="text1"/>
                <w:spacing w:val="10"/>
                <w:highlight w:val="none"/>
              </w:rPr>
              <w:t xml:space="preserve">体育馆</w:t>
            </w:r>
            <w:r>
              <w:rPr>
                <w:color w:val="000000" w:themeColor="text1"/>
                <w:highlight w:val="none"/>
              </w:rPr>
            </w:r>
          </w:p>
        </w:tc>
        <w:tc>
          <w:tcPr>
            <w:tcW w:w="2607" w:type="dxa"/>
            <w:vAlign w:val="top"/>
            <w:textDirection w:val="lrTb"/>
            <w:noWrap w:val="false"/>
          </w:tcPr>
          <w:p>
            <w:pPr>
              <w:pStyle w:val="889"/>
              <w:ind w:left="126"/>
              <w:keepLines w:val="0"/>
              <w:keepNext w:val="0"/>
              <w:pageBreakBefore w:val="0"/>
              <w:spacing w:before="172" w:line="219" w:lineRule="auto"/>
              <w:widowControl/>
              <w:rPr>
                <w:color w:val="000000" w:themeColor="text1"/>
                <w:highlight w:val="none"/>
              </w:rPr>
            </w:pPr>
            <w:r>
              <w:rPr>
                <w:color w:val="000000" w:themeColor="text1"/>
                <w:spacing w:val="15"/>
                <w:highlight w:val="none"/>
              </w:rPr>
              <w:t xml:space="preserve">数量及面积（㎡）</w:t>
            </w:r>
            <w:r>
              <w:rPr>
                <w:color w:val="000000" w:themeColor="text1"/>
                <w:highlight w:val="none"/>
              </w:rPr>
            </w:r>
          </w:p>
        </w:tc>
        <w:tc>
          <w:tcPr>
            <w:gridSpan w:val="2"/>
            <w:tcW w:w="2608" w:type="dxa"/>
            <w:vAlign w:val="top"/>
            <w:textDirection w:val="lrTb"/>
            <w:noWrap w:val="false"/>
          </w:tcPr>
          <w:p>
            <w:pPr>
              <w:pStyle w:val="889"/>
              <w:ind w:left="143" w:right="389" w:hanging="16"/>
              <w:keepLines w:val="0"/>
              <w:keepNext w:val="0"/>
              <w:pageBreakBefore w:val="0"/>
              <w:spacing w:before="173" w:line="308" w:lineRule="auto"/>
              <w:widowControl/>
              <w:rPr>
                <w:color w:val="000000" w:themeColor="text1"/>
                <w:highlight w:val="none"/>
              </w:rPr>
            </w:pPr>
            <w:r>
              <w:rPr>
                <w:color w:val="000000" w:themeColor="text1"/>
                <w:spacing w:val="16"/>
                <w:highlight w:val="none"/>
              </w:rPr>
              <w:t xml:space="preserve">通扬校区1个约800㎡</w:t>
            </w:r>
            <w:r>
              <w:rPr>
                <w:color w:val="000000" w:themeColor="text1"/>
                <w:spacing w:val="15"/>
                <w:highlight w:val="none"/>
              </w:rPr>
              <w:t xml:space="preserve">阳光校区1个约800㎡</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2"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textDirection w:val="lrTb"/>
            <w:noWrap w:val="false"/>
          </w:tcPr>
          <w:p>
            <w:pPr>
              <w:pStyle w:val="889"/>
              <w:ind w:left="129"/>
              <w:keepLines w:val="0"/>
              <w:keepNext w:val="0"/>
              <w:pageBreakBefore w:val="0"/>
              <w:spacing w:before="173" w:line="221" w:lineRule="auto"/>
              <w:widowControl/>
              <w:rPr>
                <w:color w:val="000000" w:themeColor="text1"/>
                <w:highlight w:val="none"/>
              </w:rPr>
            </w:pPr>
            <w:r>
              <w:rPr>
                <w:color w:val="000000" w:themeColor="text1"/>
                <w:spacing w:val="10"/>
                <w:highlight w:val="none"/>
              </w:rPr>
              <w:t xml:space="preserve">卫生间</w:t>
            </w:r>
            <w:r>
              <w:rPr>
                <w:color w:val="000000" w:themeColor="text1"/>
                <w:highlight w:val="none"/>
              </w:rPr>
            </w:r>
          </w:p>
        </w:tc>
        <w:tc>
          <w:tcPr>
            <w:tcW w:w="2607" w:type="dxa"/>
            <w:vAlign w:val="top"/>
            <w:textDirection w:val="lrTb"/>
            <w:noWrap w:val="false"/>
          </w:tcPr>
          <w:p>
            <w:pPr>
              <w:pStyle w:val="889"/>
              <w:ind w:left="126"/>
              <w:keepLines w:val="0"/>
              <w:keepNext w:val="0"/>
              <w:pageBreakBefore w:val="0"/>
              <w:spacing w:before="172" w:line="219" w:lineRule="auto"/>
              <w:widowControl/>
              <w:rPr>
                <w:color w:val="000000" w:themeColor="text1"/>
                <w:highlight w:val="none"/>
              </w:rPr>
            </w:pPr>
            <w:r>
              <w:rPr>
                <w:color w:val="000000" w:themeColor="text1"/>
                <w:spacing w:val="15"/>
                <w:highlight w:val="none"/>
              </w:rPr>
              <w:t xml:space="preserve">卫生间数量（个）</w:t>
            </w:r>
            <w:r>
              <w:rPr>
                <w:color w:val="000000" w:themeColor="text1"/>
                <w:highlight w:val="none"/>
              </w:rPr>
            </w:r>
          </w:p>
        </w:tc>
        <w:tc>
          <w:tcPr>
            <w:gridSpan w:val="2"/>
            <w:tcW w:w="2608" w:type="dxa"/>
            <w:vAlign w:val="top"/>
            <w:textDirection w:val="lrTb"/>
            <w:noWrap w:val="false"/>
          </w:tcPr>
          <w:p>
            <w:pPr>
              <w:pStyle w:val="889"/>
              <w:ind w:left="143" w:right="855" w:hanging="16"/>
              <w:keepLines w:val="0"/>
              <w:keepNext w:val="0"/>
              <w:pageBreakBefore w:val="0"/>
              <w:spacing w:before="173" w:line="308" w:lineRule="auto"/>
              <w:widowControl/>
              <w:rPr>
                <w:color w:val="000000" w:themeColor="text1"/>
                <w:highlight w:val="none"/>
              </w:rPr>
            </w:pPr>
            <w:r>
              <w:rPr>
                <w:color w:val="000000" w:themeColor="text1"/>
                <w:spacing w:val="17"/>
                <w:highlight w:val="none"/>
              </w:rPr>
              <w:t xml:space="preserve">通扬校区约26个</w:t>
            </w:r>
            <w:r>
              <w:rPr>
                <w:color w:val="000000" w:themeColor="text1"/>
                <w:spacing w:val="15"/>
                <w:highlight w:val="none"/>
              </w:rPr>
              <w:t xml:space="preserve">阳光校区约20个</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2"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textDirection w:val="lrTb"/>
            <w:noWrap w:val="false"/>
          </w:tcPr>
          <w:p>
            <w:pPr>
              <w:pStyle w:val="889"/>
              <w:ind w:left="129"/>
              <w:keepLines w:val="0"/>
              <w:keepNext w:val="0"/>
              <w:pageBreakBefore w:val="0"/>
              <w:spacing w:before="173" w:line="219" w:lineRule="auto"/>
              <w:widowControl/>
              <w:rPr>
                <w:color w:val="000000" w:themeColor="text1"/>
                <w:highlight w:val="none"/>
              </w:rPr>
            </w:pPr>
            <w:r>
              <w:rPr>
                <w:color w:val="000000" w:themeColor="text1"/>
                <w:spacing w:val="14"/>
                <w:highlight w:val="none"/>
              </w:rPr>
              <w:t xml:space="preserve">垃圾存放点</w:t>
            </w:r>
            <w:r>
              <w:rPr>
                <w:color w:val="000000" w:themeColor="text1"/>
                <w:highlight w:val="none"/>
              </w:rPr>
            </w:r>
          </w:p>
        </w:tc>
        <w:tc>
          <w:tcPr>
            <w:tcW w:w="2607" w:type="dxa"/>
            <w:vAlign w:val="top"/>
            <w:textDirection w:val="lrTb"/>
            <w:noWrap w:val="false"/>
          </w:tcPr>
          <w:p>
            <w:pPr>
              <w:pStyle w:val="889"/>
              <w:ind w:left="146" w:right="186" w:hanging="21"/>
              <w:keepLines w:val="0"/>
              <w:keepNext w:val="0"/>
              <w:pageBreakBefore w:val="0"/>
              <w:spacing w:before="173" w:line="308" w:lineRule="auto"/>
              <w:widowControl/>
              <w:rPr>
                <w:color w:val="000000" w:themeColor="text1"/>
                <w:highlight w:val="none"/>
              </w:rPr>
            </w:pPr>
            <w:r>
              <w:rPr>
                <w:color w:val="000000" w:themeColor="text1"/>
                <w:spacing w:val="17"/>
                <w:highlight w:val="none"/>
              </w:rPr>
              <w:t xml:space="preserve">各垃圾存放点数量（个</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gridSpan w:val="2"/>
            <w:tcW w:w="2608" w:type="dxa"/>
            <w:vAlign w:val="top"/>
            <w:textDirection w:val="lrTb"/>
            <w:noWrap w:val="false"/>
          </w:tcPr>
          <w:p>
            <w:pPr>
              <w:pStyle w:val="889"/>
              <w:ind w:left="127"/>
              <w:keepLines w:val="0"/>
              <w:keepNext w:val="0"/>
              <w:pageBreakBefore w:val="0"/>
              <w:spacing w:before="173" w:line="219" w:lineRule="auto"/>
              <w:widowControl/>
              <w:rPr>
                <w:color w:val="000000" w:themeColor="text1"/>
                <w:highlight w:val="none"/>
              </w:rPr>
            </w:pPr>
            <w:r>
              <w:rPr>
                <w:color w:val="000000" w:themeColor="text1"/>
                <w:spacing w:val="16"/>
                <w:highlight w:val="none"/>
              </w:rPr>
              <w:t xml:space="preserve">通扬校区1个</w:t>
            </w:r>
            <w:r>
              <w:rPr>
                <w:color w:val="000000" w:themeColor="text1"/>
                <w:highlight w:val="none"/>
              </w:rPr>
            </w:r>
          </w:p>
          <w:p>
            <w:pPr>
              <w:pStyle w:val="889"/>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vMerge w:val="restart"/>
            <w:textDirection w:val="lrTb"/>
            <w:noWrap w:val="false"/>
          </w:tcPr>
          <w:p>
            <w:pPr>
              <w:pStyle w:val="889"/>
              <w:ind w:left="129"/>
              <w:keepLines w:val="0"/>
              <w:keepNext w:val="0"/>
              <w:pageBreakBefore w:val="0"/>
              <w:spacing w:before="174" w:line="219" w:lineRule="auto"/>
              <w:widowControl/>
              <w:rPr>
                <w:color w:val="000000" w:themeColor="text1"/>
                <w:highlight w:val="none"/>
              </w:rPr>
            </w:pPr>
            <w:r>
              <w:rPr>
                <w:color w:val="000000" w:themeColor="text1"/>
                <w:spacing w:val="10"/>
                <w:highlight w:val="none"/>
              </w:rPr>
              <w:t xml:space="preserve">车位数</w:t>
            </w:r>
            <w:r>
              <w:rPr>
                <w:color w:val="000000" w:themeColor="text1"/>
                <w:highlight w:val="none"/>
              </w:rPr>
            </w:r>
          </w:p>
        </w:tc>
        <w:tc>
          <w:tcPr>
            <w:tcW w:w="2607" w:type="dxa"/>
            <w:vAlign w:val="top"/>
            <w:textDirection w:val="lrTb"/>
            <w:noWrap w:val="false"/>
          </w:tcPr>
          <w:p>
            <w:pPr>
              <w:pStyle w:val="889"/>
              <w:ind w:left="124"/>
              <w:keepLines w:val="0"/>
              <w:keepNext w:val="0"/>
              <w:pageBreakBefore w:val="0"/>
              <w:spacing w:before="174" w:line="219" w:lineRule="auto"/>
              <w:widowControl/>
              <w:rPr>
                <w:color w:val="000000" w:themeColor="text1"/>
                <w:highlight w:val="none"/>
              </w:rPr>
            </w:pPr>
            <w:r>
              <w:rPr>
                <w:color w:val="000000" w:themeColor="text1"/>
                <w:spacing w:val="15"/>
                <w:highlight w:val="none"/>
              </w:rPr>
              <w:t xml:space="preserve">汽车车位数</w:t>
            </w:r>
            <w:r>
              <w:rPr>
                <w:color w:val="000000" w:themeColor="text1"/>
                <w:highlight w:val="none"/>
              </w:rPr>
            </w:r>
          </w:p>
        </w:tc>
        <w:tc>
          <w:tcPr>
            <w:gridSpan w:val="2"/>
            <w:tcW w:w="2608" w:type="dxa"/>
            <w:vAlign w:val="top"/>
            <w:textDirection w:val="lrTb"/>
            <w:noWrap w:val="false"/>
          </w:tcPr>
          <w:p>
            <w:pPr>
              <w:pStyle w:val="889"/>
              <w:ind w:left="143" w:right="855" w:hanging="16"/>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通扬校区约78个</w:t>
            </w:r>
            <w:r>
              <w:rPr>
                <w:color w:val="000000" w:themeColor="text1"/>
                <w:spacing w:val="15"/>
                <w:highlight w:val="none"/>
              </w:rPr>
              <w:t xml:space="preserve">阳光校区约75个</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4"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p>
        </w:tc>
      </w:tr>
      <w:tr>
        <w:trPr>
          <w:trHeight w:val="884"/>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89"/>
              <w:ind w:left="148"/>
              <w:keepLines w:val="0"/>
              <w:keepNext w:val="0"/>
              <w:pageBreakBefore w:val="0"/>
              <w:spacing w:before="175" w:line="219" w:lineRule="auto"/>
              <w:widowControl/>
              <w:rPr>
                <w:color w:val="000000" w:themeColor="text1"/>
                <w:highlight w:val="none"/>
              </w:rPr>
            </w:pPr>
            <w:r>
              <w:rPr>
                <w:color w:val="000000" w:themeColor="text1"/>
                <w:spacing w:val="10"/>
                <w:highlight w:val="none"/>
              </w:rPr>
              <w:t xml:space="preserve">电瓶车位数</w:t>
            </w:r>
            <w:r>
              <w:rPr>
                <w:color w:val="000000" w:themeColor="text1"/>
                <w:highlight w:val="none"/>
              </w:rPr>
            </w:r>
          </w:p>
        </w:tc>
        <w:tc>
          <w:tcPr>
            <w:gridSpan w:val="2"/>
            <w:tcW w:w="2608" w:type="dxa"/>
            <w:vAlign w:val="top"/>
            <w:textDirection w:val="lrTb"/>
            <w:noWrap w:val="false"/>
          </w:tcPr>
          <w:p>
            <w:pPr>
              <w:pStyle w:val="889"/>
              <w:ind w:left="143" w:right="729" w:hanging="16"/>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通扬校区约106个</w:t>
            </w:r>
            <w:r>
              <w:rPr>
                <w:color w:val="000000" w:themeColor="text1"/>
                <w:spacing w:val="15"/>
                <w:highlight w:val="none"/>
              </w:rPr>
              <w:t xml:space="preserve">阳光校区约80个</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5"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p>
        </w:tc>
      </w:tr>
      <w:tr>
        <w:trPr>
          <w:trHeight w:val="884"/>
        </w:trPr>
        <w:tc>
          <w:tcPr>
            <w:tcW w:w="2615" w:type="dxa"/>
            <w:vAlign w:val="top"/>
            <w:vMerge w:val="restart"/>
            <w:textDirection w:val="lrTb"/>
            <w:noWrap w:val="false"/>
          </w:tcPr>
          <w:p>
            <w:pPr>
              <w:pStyle w:val="889"/>
              <w:ind w:left="129"/>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车行/人行口</w:t>
            </w:r>
            <w:r>
              <w:rPr>
                <w:color w:val="000000" w:themeColor="text1"/>
                <w:highlight w:val="none"/>
              </w:rPr>
            </w:r>
          </w:p>
        </w:tc>
        <w:tc>
          <w:tcPr>
            <w:tcW w:w="2607" w:type="dxa"/>
            <w:vAlign w:val="top"/>
            <w:textDirection w:val="lrTb"/>
            <w:noWrap w:val="false"/>
          </w:tcPr>
          <w:p>
            <w:pPr>
              <w:pStyle w:val="889"/>
              <w:ind w:left="126"/>
              <w:keepLines w:val="0"/>
              <w:keepNext w:val="0"/>
              <w:pageBreakBefore w:val="0"/>
              <w:spacing w:before="176" w:line="219" w:lineRule="auto"/>
              <w:widowControl/>
              <w:rPr>
                <w:color w:val="000000" w:themeColor="text1"/>
                <w:highlight w:val="none"/>
              </w:rPr>
            </w:pPr>
            <w:r>
              <w:rPr>
                <w:color w:val="000000" w:themeColor="text1"/>
                <w:spacing w:val="10"/>
                <w:highlight w:val="none"/>
              </w:rPr>
              <w:t xml:space="preserve">车行口</w:t>
            </w:r>
            <w:r>
              <w:rPr>
                <w:color w:val="000000" w:themeColor="text1"/>
                <w:highlight w:val="none"/>
              </w:rPr>
            </w:r>
          </w:p>
        </w:tc>
        <w:tc>
          <w:tcPr>
            <w:gridSpan w:val="2"/>
            <w:tcW w:w="2608" w:type="dxa"/>
            <w:vAlign w:val="top"/>
            <w:textDirection w:val="lrTb"/>
            <w:noWrap w:val="false"/>
          </w:tcPr>
          <w:p>
            <w:pPr>
              <w:pStyle w:val="889"/>
              <w:ind w:left="127"/>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通扬校区1个</w:t>
            </w:r>
            <w:r>
              <w:rPr>
                <w:color w:val="000000" w:themeColor="text1"/>
                <w:highlight w:val="none"/>
              </w:rPr>
            </w:r>
          </w:p>
          <w:p>
            <w:pPr>
              <w:pStyle w:val="889"/>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6"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p>
        </w:tc>
      </w:tr>
      <w:tr>
        <w:trPr>
          <w:trHeight w:val="884"/>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89"/>
              <w:ind w:left="125"/>
              <w:keepLines w:val="0"/>
              <w:keepNext w:val="0"/>
              <w:pageBreakBefore w:val="0"/>
              <w:spacing w:before="178" w:line="219" w:lineRule="auto"/>
              <w:widowControl/>
              <w:rPr>
                <w:color w:val="000000" w:themeColor="text1"/>
                <w:highlight w:val="none"/>
              </w:rPr>
            </w:pPr>
            <w:r>
              <w:rPr>
                <w:color w:val="000000" w:themeColor="text1"/>
                <w:spacing w:val="10"/>
                <w:highlight w:val="none"/>
              </w:rPr>
              <w:t xml:space="preserve">人行口</w:t>
            </w:r>
            <w:r>
              <w:rPr>
                <w:color w:val="000000" w:themeColor="text1"/>
                <w:highlight w:val="none"/>
              </w:rPr>
            </w:r>
          </w:p>
        </w:tc>
        <w:tc>
          <w:tcPr>
            <w:gridSpan w:val="2"/>
            <w:tcW w:w="2608"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通扬校区1个</w:t>
            </w:r>
            <w:r>
              <w:rPr>
                <w:color w:val="000000" w:themeColor="text1"/>
                <w:highlight w:val="none"/>
              </w:rPr>
            </w:r>
          </w:p>
          <w:p>
            <w:pPr>
              <w:pStyle w:val="889"/>
              <w:ind w:left="144"/>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77"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p>
        </w:tc>
      </w:tr>
      <w:tr>
        <w:trPr>
          <w:trHeight w:val="1236"/>
        </w:trPr>
        <w:tc>
          <w:tcPr>
            <w:tcW w:w="2615" w:type="dxa"/>
            <w:vAlign w:val="top"/>
            <w:vMerge w:val="restart"/>
            <w:textDirection w:val="lrTb"/>
            <w:noWrap w:val="false"/>
          </w:tcPr>
          <w:p>
            <w:pPr>
              <w:pStyle w:val="889"/>
              <w:ind w:left="149" w:right="190" w:hanging="18"/>
              <w:keepLines w:val="0"/>
              <w:keepNext w:val="0"/>
              <w:pageBreakBefore w:val="0"/>
              <w:spacing w:before="179" w:line="313" w:lineRule="auto"/>
              <w:widowControl/>
              <w:rPr>
                <w:color w:val="000000" w:themeColor="text1"/>
                <w:highlight w:val="none"/>
              </w:rPr>
            </w:pPr>
            <w:r>
              <w:rPr>
                <w:color w:val="000000" w:themeColor="text1"/>
                <w:spacing w:val="17"/>
                <w:highlight w:val="none"/>
              </w:rPr>
              <w:t xml:space="preserve">设施设备（可另行附表</w:t>
            </w:r>
            <w:r>
              <w:rPr>
                <w:color w:val="000000" w:themeColor="text1"/>
                <w:spacing w:val="6"/>
                <w:highlight w:val="none"/>
              </w:rPr>
              <w:t xml:space="preserve"> </w:t>
            </w:r>
            <w:r>
              <w:rPr>
                <w:color w:val="000000" w:themeColor="text1"/>
                <w:highlight w:val="none"/>
              </w:rPr>
              <w:t xml:space="preserve">)</w:t>
            </w:r>
            <w:r>
              <w:rPr>
                <w:color w:val="000000" w:themeColor="text1"/>
                <w:highlight w:val="none"/>
              </w:rPr>
            </w:r>
          </w:p>
        </w:tc>
        <w:tc>
          <w:tcPr>
            <w:tcW w:w="2607" w:type="dxa"/>
            <w:vAlign w:val="top"/>
            <w:textDirection w:val="lrTb"/>
            <w:noWrap w:val="false"/>
          </w:tcPr>
          <w:p>
            <w:pPr>
              <w:pStyle w:val="889"/>
              <w:ind w:left="130"/>
              <w:keepLines w:val="0"/>
              <w:keepNext w:val="0"/>
              <w:pageBreakBefore w:val="0"/>
              <w:spacing w:before="178" w:line="220" w:lineRule="auto"/>
              <w:widowControl/>
              <w:rPr>
                <w:color w:val="000000" w:themeColor="text1"/>
                <w:highlight w:val="none"/>
              </w:rPr>
            </w:pPr>
            <w:r>
              <w:rPr>
                <w:color w:val="000000" w:themeColor="text1"/>
                <w:spacing w:val="12"/>
                <w:highlight w:val="none"/>
              </w:rPr>
              <w:t xml:space="preserve">空调系统</w:t>
            </w:r>
            <w:r>
              <w:rPr>
                <w:color w:val="000000" w:themeColor="text1"/>
                <w:highlight w:val="none"/>
              </w:rPr>
            </w:r>
          </w:p>
        </w:tc>
        <w:tc>
          <w:tcPr>
            <w:gridSpan w:val="2"/>
            <w:tcW w:w="2608" w:type="dxa"/>
            <w:vAlign w:val="top"/>
            <w:textDirection w:val="lrTb"/>
            <w:noWrap w:val="false"/>
          </w:tcPr>
          <w:p>
            <w:pPr>
              <w:pStyle w:val="889"/>
              <w:ind w:left="127"/>
              <w:keepLines w:val="0"/>
              <w:keepNext w:val="0"/>
              <w:pageBreakBefore w:val="0"/>
              <w:spacing w:before="179" w:line="219" w:lineRule="auto"/>
              <w:widowControl/>
              <w:rPr>
                <w:color w:val="000000" w:themeColor="text1"/>
                <w:highlight w:val="none"/>
              </w:rPr>
            </w:pPr>
            <w:r>
              <w:rPr>
                <w:color w:val="000000" w:themeColor="text1"/>
                <w:spacing w:val="17"/>
                <w:highlight w:val="none"/>
              </w:rPr>
              <w:t xml:space="preserve">通扬校区约265台</w:t>
            </w:r>
            <w:r>
              <w:rPr>
                <w:color w:val="000000" w:themeColor="text1"/>
                <w:highlight w:val="none"/>
              </w:rPr>
            </w:r>
          </w:p>
          <w:p>
            <w:pPr>
              <w:pStyle w:val="889"/>
              <w:ind w:left="144"/>
              <w:keepLines w:val="0"/>
              <w:keepNext w:val="0"/>
              <w:pageBreakBefore w:val="0"/>
              <w:spacing w:before="102" w:line="219" w:lineRule="auto"/>
              <w:widowControl/>
              <w:rPr>
                <w:color w:val="000000" w:themeColor="text1"/>
                <w:highlight w:val="none"/>
              </w:rPr>
            </w:pPr>
            <w:r>
              <w:rPr>
                <w:color w:val="000000" w:themeColor="text1"/>
                <w:spacing w:val="16"/>
                <w:highlight w:val="none"/>
              </w:rPr>
              <w:t xml:space="preserve">阳光校区约台202台</w:t>
            </w:r>
            <w:r>
              <w:rPr>
                <w:color w:val="000000" w:themeColor="text1"/>
                <w:highlight w:val="none"/>
              </w:rPr>
            </w:r>
          </w:p>
        </w:tc>
        <w:tc>
          <w:tcPr>
            <w:tcW w:w="2615" w:type="dxa"/>
            <w:vAlign w:val="top"/>
            <w:textDirection w:val="lrTb"/>
            <w:noWrap w:val="false"/>
          </w:tcPr>
          <w:p>
            <w:pPr>
              <w:pStyle w:val="889"/>
              <w:ind w:left="135" w:right="145"/>
              <w:jc w:val="both"/>
              <w:keepLines w:val="0"/>
              <w:keepNext w:val="0"/>
              <w:pageBreakBefore w:val="0"/>
              <w:spacing w:before="178" w:line="307" w:lineRule="auto"/>
              <w:widowControl/>
              <w:rPr>
                <w:color w:val="000000" w:themeColor="text1"/>
                <w:highlight w:val="none"/>
              </w:rPr>
            </w:pPr>
            <w:r>
              <w:rPr>
                <w:color w:val="000000" w:themeColor="text1"/>
                <w:spacing w:val="18"/>
                <w:highlight w:val="none"/>
              </w:rPr>
              <w:t xml:space="preserve">见“3.4保洁服务”“3</w:t>
            </w:r>
            <w:r>
              <w:rPr>
                <w:color w:val="000000" w:themeColor="text1"/>
                <w:spacing w:val="2"/>
                <w:highlight w:val="none"/>
              </w:rPr>
              <w:t xml:space="preserve"> </w:t>
            </w:r>
            <w:r>
              <w:rPr>
                <w:color w:val="000000" w:themeColor="text1"/>
                <w:spacing w:val="17"/>
                <w:highlight w:val="none"/>
              </w:rPr>
              <w:t xml:space="preserve">.3公用设施设备维护服</w:t>
            </w:r>
            <w:r>
              <w:rPr>
                <w:color w:val="000000" w:themeColor="text1"/>
                <w:spacing w:val="37"/>
                <w:highlight w:val="none"/>
              </w:rPr>
              <w:t xml:space="preserve">务”</w:t>
            </w:r>
            <w:r>
              <w:rPr>
                <w:color w:val="000000" w:themeColor="text1"/>
                <w:highlight w:val="none"/>
              </w:rPr>
            </w:r>
          </w:p>
        </w:tc>
      </w:tr>
      <w:tr>
        <w:trPr>
          <w:trHeight w:val="884"/>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89"/>
              <w:ind w:left="125"/>
              <w:keepLines w:val="0"/>
              <w:keepNext w:val="0"/>
              <w:pageBreakBefore w:val="0"/>
              <w:spacing w:before="179"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gridSpan w:val="2"/>
            <w:tcW w:w="2608" w:type="dxa"/>
            <w:vAlign w:val="top"/>
            <w:textDirection w:val="lrTb"/>
            <w:noWrap w:val="false"/>
          </w:tcPr>
          <w:p>
            <w:pPr>
              <w:pStyle w:val="889"/>
              <w:ind w:left="127" w:right="183"/>
              <w:keepLines w:val="0"/>
              <w:keepNext w:val="0"/>
              <w:pageBreakBefore w:val="0"/>
              <w:spacing w:before="180" w:line="305" w:lineRule="auto"/>
              <w:widowControl/>
              <w:rPr>
                <w:color w:val="000000" w:themeColor="text1"/>
                <w:highlight w:val="none"/>
              </w:rPr>
            </w:pPr>
            <w:r>
              <w:rPr>
                <w:color w:val="000000" w:themeColor="text1"/>
                <w:spacing w:val="18"/>
                <w:highlight w:val="none"/>
              </w:rPr>
              <w:t xml:space="preserve">通扬、阳光校区校园内</w:t>
            </w:r>
            <w:r>
              <w:rPr>
                <w:color w:val="000000" w:themeColor="text1"/>
                <w:spacing w:val="17"/>
                <w:highlight w:val="none"/>
              </w:rPr>
              <w:t xml:space="preserve">所有给、排水系统</w:t>
            </w:r>
            <w:r>
              <w:rPr>
                <w:color w:val="000000" w:themeColor="text1"/>
                <w:highlight w:val="none"/>
              </w:rPr>
            </w:r>
          </w:p>
        </w:tc>
        <w:tc>
          <w:tcPr>
            <w:tcW w:w="2615" w:type="dxa"/>
            <w:vAlign w:val="top"/>
            <w:textDirection w:val="lrTb"/>
            <w:noWrap w:val="false"/>
          </w:tcPr>
          <w:p>
            <w:pPr>
              <w:pStyle w:val="889"/>
              <w:ind w:left="135" w:right="271"/>
              <w:keepLines w:val="0"/>
              <w:keepNext w:val="0"/>
              <w:pageBreakBefore w:val="0"/>
              <w:spacing w:before="180" w:line="305" w:lineRule="auto"/>
              <w:widowControl/>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p>
        </w:tc>
      </w:tr>
      <w:tr>
        <w:trPr>
          <w:trHeight w:val="1236"/>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89"/>
              <w:ind w:left="130"/>
              <w:keepLines w:val="0"/>
              <w:keepNext w:val="0"/>
              <w:pageBreakBefore w:val="0"/>
              <w:spacing w:before="181" w:line="219" w:lineRule="auto"/>
              <w:widowControl/>
              <w:rPr>
                <w:color w:val="000000" w:themeColor="text1"/>
                <w:highlight w:val="none"/>
              </w:rPr>
            </w:pPr>
            <w:r>
              <w:rPr>
                <w:color w:val="000000" w:themeColor="text1"/>
                <w:spacing w:val="12"/>
                <w:highlight w:val="none"/>
              </w:rPr>
              <w:t xml:space="preserve">消防系统</w:t>
            </w:r>
            <w:r>
              <w:rPr>
                <w:color w:val="000000" w:themeColor="text1"/>
                <w:highlight w:val="none"/>
              </w:rPr>
            </w:r>
          </w:p>
        </w:tc>
        <w:tc>
          <w:tcPr>
            <w:gridSpan w:val="2"/>
            <w:tcW w:w="2608" w:type="dxa"/>
            <w:vAlign w:val="top"/>
            <w:textDirection w:val="lrTb"/>
            <w:noWrap w:val="false"/>
          </w:tcPr>
          <w:p>
            <w:pPr>
              <w:pStyle w:val="889"/>
              <w:ind w:left="127" w:right="183"/>
              <w:keepLines w:val="0"/>
              <w:keepNext w:val="0"/>
              <w:pageBreakBefore w:val="0"/>
              <w:spacing w:before="181" w:line="312" w:lineRule="auto"/>
              <w:widowControl/>
              <w:rPr>
                <w:color w:val="000000" w:themeColor="text1"/>
                <w:highlight w:val="none"/>
              </w:rPr>
            </w:pPr>
            <w:r>
              <w:rPr>
                <w:color w:val="000000" w:themeColor="text1"/>
                <w:spacing w:val="18"/>
                <w:highlight w:val="none"/>
              </w:rPr>
              <w:t xml:space="preserve">通扬、阳光校区校园内</w:t>
            </w:r>
            <w:r>
              <w:rPr>
                <w:color w:val="000000" w:themeColor="text1"/>
                <w:spacing w:val="16"/>
                <w:highlight w:val="none"/>
              </w:rPr>
              <w:t xml:space="preserve">所有消防系统</w:t>
            </w:r>
            <w:r>
              <w:rPr>
                <w:color w:val="000000" w:themeColor="text1"/>
                <w:highlight w:val="none"/>
              </w:rPr>
            </w:r>
          </w:p>
        </w:tc>
        <w:tc>
          <w:tcPr>
            <w:tcW w:w="2615" w:type="dxa"/>
            <w:vAlign w:val="top"/>
            <w:textDirection w:val="lrTb"/>
            <w:noWrap w:val="false"/>
          </w:tcPr>
          <w:p>
            <w:pPr>
              <w:pStyle w:val="889"/>
              <w:ind w:left="135" w:right="145"/>
              <w:jc w:val="both"/>
              <w:keepLines w:val="0"/>
              <w:keepNext w:val="0"/>
              <w:pageBreakBefore w:val="0"/>
              <w:spacing w:before="181" w:line="306" w:lineRule="auto"/>
              <w:widowControl/>
              <w:rPr>
                <w:color w:val="000000" w:themeColor="text1"/>
                <w:highlight w:val="none"/>
              </w:rPr>
            </w:pPr>
            <w:r>
              <w:rPr>
                <w:color w:val="000000" w:themeColor="text1"/>
                <w:spacing w:val="18"/>
                <w:highlight w:val="none"/>
              </w:rPr>
              <w:t xml:space="preserve">见“3.6保安服务”“3</w:t>
            </w:r>
            <w:r>
              <w:rPr>
                <w:color w:val="000000" w:themeColor="text1"/>
                <w:spacing w:val="2"/>
                <w:highlight w:val="none"/>
              </w:rPr>
              <w:t xml:space="preserve"> </w:t>
            </w:r>
            <w:r>
              <w:rPr>
                <w:color w:val="000000" w:themeColor="text1"/>
                <w:spacing w:val="17"/>
                <w:highlight w:val="none"/>
              </w:rPr>
              <w:t xml:space="preserve">.3公用设施设备维护服</w:t>
            </w:r>
            <w:r>
              <w:rPr>
                <w:color w:val="000000" w:themeColor="text1"/>
                <w:spacing w:val="37"/>
                <w:highlight w:val="none"/>
              </w:rPr>
              <w:t xml:space="preserve">务”</w:t>
            </w:r>
            <w:r>
              <w:rPr>
                <w:color w:val="000000" w:themeColor="text1"/>
                <w:highlight w:val="none"/>
              </w:rPr>
            </w:r>
          </w:p>
        </w:tc>
      </w:tr>
      <w:tr>
        <w:trPr>
          <w:trHeight w:val="1236"/>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89"/>
              <w:ind w:left="128"/>
              <w:keepLines w:val="0"/>
              <w:keepNext w:val="0"/>
              <w:pageBreakBefore w:val="0"/>
              <w:spacing w:before="182" w:line="219" w:lineRule="auto"/>
              <w:widowControl/>
              <w:rPr>
                <w:color w:val="000000" w:themeColor="text1"/>
                <w:highlight w:val="none"/>
              </w:rPr>
            </w:pPr>
            <w:r>
              <w:rPr>
                <w:color w:val="000000" w:themeColor="text1"/>
                <w:spacing w:val="12"/>
                <w:highlight w:val="none"/>
              </w:rPr>
              <w:t xml:space="preserve">安防系统</w:t>
            </w:r>
            <w:r>
              <w:rPr>
                <w:color w:val="000000" w:themeColor="text1"/>
                <w:highlight w:val="none"/>
              </w:rPr>
            </w:r>
          </w:p>
        </w:tc>
        <w:tc>
          <w:tcPr>
            <w:gridSpan w:val="2"/>
            <w:tcW w:w="2608" w:type="dxa"/>
            <w:vAlign w:val="top"/>
            <w:textDirection w:val="lrTb"/>
            <w:noWrap w:val="false"/>
          </w:tcPr>
          <w:p>
            <w:pPr>
              <w:pStyle w:val="889"/>
              <w:ind w:left="127" w:right="183"/>
              <w:jc w:val="both"/>
              <w:keepLines w:val="0"/>
              <w:keepNext w:val="0"/>
              <w:pageBreakBefore w:val="0"/>
              <w:spacing w:before="181" w:line="306" w:lineRule="auto"/>
              <w:widowControl/>
              <w:rPr>
                <w:color w:val="000000" w:themeColor="text1"/>
                <w:highlight w:val="none"/>
              </w:rPr>
            </w:pPr>
            <w:r>
              <w:rPr>
                <w:color w:val="000000" w:themeColor="text1"/>
                <w:spacing w:val="18"/>
                <w:highlight w:val="none"/>
              </w:rPr>
              <w:t xml:space="preserve">通扬、阳光校区校园内所有电子围栏、监控及</w:t>
            </w:r>
            <w:r>
              <w:rPr>
                <w:color w:val="000000" w:themeColor="text1"/>
                <w:spacing w:val="16"/>
                <w:highlight w:val="none"/>
              </w:rPr>
              <w:t xml:space="preserve">门卫安防设施</w:t>
            </w:r>
            <w:r>
              <w:rPr>
                <w:color w:val="000000" w:themeColor="text1"/>
                <w:highlight w:val="none"/>
              </w:rPr>
            </w:r>
          </w:p>
        </w:tc>
        <w:tc>
          <w:tcPr>
            <w:tcW w:w="2615" w:type="dxa"/>
            <w:vAlign w:val="top"/>
            <w:textDirection w:val="lrTb"/>
            <w:noWrap w:val="false"/>
          </w:tcPr>
          <w:p>
            <w:pPr>
              <w:pStyle w:val="889"/>
              <w:ind w:left="135"/>
              <w:keepLines w:val="0"/>
              <w:keepNext w:val="0"/>
              <w:pageBreakBefore w:val="0"/>
              <w:spacing w:before="181"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p>
        </w:tc>
      </w:tr>
      <w:tr>
        <w:trPr>
          <w:trHeight w:val="891"/>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89"/>
              <w:ind w:left="124"/>
              <w:keepLines w:val="0"/>
              <w:keepNext w:val="0"/>
              <w:pageBreakBefore w:val="0"/>
              <w:spacing w:before="183" w:line="219" w:lineRule="auto"/>
              <w:widowControl/>
              <w:rPr>
                <w:color w:val="000000" w:themeColor="text1"/>
                <w:highlight w:val="none"/>
              </w:rPr>
            </w:pPr>
            <w:r>
              <w:rPr>
                <w:color w:val="000000" w:themeColor="text1"/>
                <w:spacing w:val="13"/>
                <w:highlight w:val="none"/>
              </w:rPr>
              <w:t xml:space="preserve">照明系统</w:t>
            </w:r>
            <w:r>
              <w:rPr>
                <w:color w:val="000000" w:themeColor="text1"/>
                <w:highlight w:val="none"/>
              </w:rPr>
            </w:r>
          </w:p>
        </w:tc>
        <w:tc>
          <w:tcPr>
            <w:gridSpan w:val="2"/>
            <w:tcW w:w="2608" w:type="dxa"/>
            <w:vAlign w:val="top"/>
            <w:textDirection w:val="lrTb"/>
            <w:noWrap w:val="false"/>
          </w:tcPr>
          <w:p>
            <w:pPr>
              <w:pStyle w:val="889"/>
              <w:ind w:left="127" w:right="183"/>
              <w:keepLines w:val="0"/>
              <w:keepNext w:val="0"/>
              <w:pageBreakBefore w:val="0"/>
              <w:spacing w:before="184" w:line="306" w:lineRule="auto"/>
              <w:widowControl/>
              <w:rPr>
                <w:color w:val="000000" w:themeColor="text1"/>
                <w:highlight w:val="none"/>
              </w:rPr>
            </w:pPr>
            <w:r>
              <w:rPr>
                <w:color w:val="000000" w:themeColor="text1"/>
                <w:spacing w:val="18"/>
                <w:highlight w:val="none"/>
              </w:rPr>
              <w:t xml:space="preserve">通扬、阳光校园内所有</w:t>
            </w:r>
            <w:r>
              <w:rPr>
                <w:color w:val="000000" w:themeColor="text1"/>
                <w:spacing w:val="16"/>
                <w:highlight w:val="none"/>
              </w:rPr>
              <w:t xml:space="preserve">照明、动力系统</w:t>
            </w:r>
            <w:r>
              <w:rPr>
                <w:color w:val="000000" w:themeColor="text1"/>
                <w:highlight w:val="none"/>
              </w:rPr>
            </w:r>
          </w:p>
        </w:tc>
        <w:tc>
          <w:tcPr>
            <w:tcW w:w="2615" w:type="dxa"/>
            <w:vAlign w:val="top"/>
            <w:textDirection w:val="lrTb"/>
            <w:noWrap w:val="false"/>
          </w:tcPr>
          <w:p>
            <w:pPr>
              <w:pStyle w:val="889"/>
              <w:ind w:left="135" w:right="271"/>
              <w:keepLines w:val="0"/>
              <w:keepNext w:val="0"/>
              <w:pageBreakBefore w:val="0"/>
              <w:spacing w:before="184" w:line="306" w:lineRule="auto"/>
              <w:widowControl/>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p>
        </w:tc>
      </w:tr>
      <w:tr>
        <w:trPr>
          <w:trHeight w:val="885"/>
        </w:trPr>
        <w:tc>
          <w:tcPr>
            <w:tcW w:w="2615" w:type="dxa"/>
            <w:vAlign w:val="top"/>
            <w:vMerge w:val="continue"/>
            <w:textDirection w:val="lrTb"/>
            <w:noWrap w:val="false"/>
          </w:tcPr>
          <w:p>
            <w:pPr>
              <w:pStyle w:val="881"/>
              <w:keepLines w:val="0"/>
              <w:keepNext w:val="0"/>
              <w:pageBreakBefore w:val="0"/>
              <w:widowControl/>
              <w:rPr>
                <w:rFonts w:hint="eastAsia" w:ascii="Arial" w:eastAsia="宋体"/>
                <w:sz w:val="21"/>
                <w:lang w:eastAsia="zh-CN"/>
              </w:rPr>
            </w:pPr>
            <w:r>
              <w:rPr>
                <w:rFonts w:hint="eastAsia" w:ascii="Arial" w:eastAsia="宋体"/>
                <w:sz w:val="21"/>
                <w:lang w:eastAsia="zh-CN"/>
              </w:rPr>
            </w:r>
            <w:r/>
          </w:p>
        </w:tc>
        <w:tc>
          <w:tcPr>
            <w:gridSpan w:val="2"/>
            <w:tcW w:w="2608" w:type="dxa"/>
            <w:vAlign w:val="top"/>
            <w:textDirection w:val="lrTb"/>
            <w:noWrap w:val="false"/>
          </w:tcPr>
          <w:p>
            <w:pPr>
              <w:pStyle w:val="889"/>
              <w:ind w:left="124"/>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供配电系统</w:t>
            </w:r>
            <w:r>
              <w:rPr>
                <w:color w:val="000000" w:themeColor="text1"/>
                <w:highlight w:val="none"/>
              </w:rPr>
            </w:r>
          </w:p>
        </w:tc>
        <w:tc>
          <w:tcPr>
            <w:tcW w:w="2607" w:type="dxa"/>
            <w:vAlign w:val="top"/>
            <w:textDirection w:val="lrTb"/>
            <w:noWrap w:val="false"/>
          </w:tcPr>
          <w:p>
            <w:pPr>
              <w:pStyle w:val="889"/>
              <w:ind w:left="126" w:right="183"/>
              <w:keepLines w:val="0"/>
              <w:keepNext w:val="0"/>
              <w:pageBreakBefore w:val="0"/>
              <w:spacing w:before="176" w:line="307" w:lineRule="auto"/>
              <w:widowControl/>
              <w:rPr>
                <w:color w:val="000000" w:themeColor="text1"/>
                <w:highlight w:val="none"/>
              </w:rPr>
            </w:pPr>
            <w:r>
              <w:rPr>
                <w:color w:val="000000" w:themeColor="text1"/>
                <w:spacing w:val="18"/>
                <w:highlight w:val="none"/>
              </w:rPr>
              <w:t xml:space="preserve">通扬、阳光校园内所有</w:t>
            </w:r>
            <w:r>
              <w:rPr>
                <w:color w:val="000000" w:themeColor="text1"/>
                <w:spacing w:val="15"/>
                <w:highlight w:val="none"/>
              </w:rPr>
              <w:t xml:space="preserve">供配电系统</w:t>
            </w:r>
            <w:r>
              <w:rPr>
                <w:color w:val="000000" w:themeColor="text1"/>
                <w:highlight w:val="none"/>
              </w:rPr>
            </w:r>
          </w:p>
        </w:tc>
        <w:tc>
          <w:tcPr>
            <w:tcW w:w="2615" w:type="dxa"/>
            <w:vAlign w:val="top"/>
            <w:textDirection w:val="lrTb"/>
            <w:noWrap w:val="false"/>
          </w:tcPr>
          <w:p>
            <w:pPr>
              <w:pStyle w:val="889"/>
              <w:ind w:left="135" w:right="271"/>
              <w:keepLines w:val="0"/>
              <w:keepNext w:val="0"/>
              <w:pageBreakBefore w:val="0"/>
              <w:spacing w:before="176" w:line="307" w:lineRule="auto"/>
              <w:widowControl/>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p>
        </w:tc>
      </w:tr>
    </w:tbl>
    <w:p>
      <w:pPr>
        <w:pStyle w:val="881"/>
        <w:ind w:left="13"/>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（2）物业管理（室外）</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9"/>
              <w:ind w:left="1513"/>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3477" w:type="dxa"/>
            <w:vAlign w:val="top"/>
            <w:textDirection w:val="lrTb"/>
            <w:noWrap w:val="false"/>
          </w:tcPr>
          <w:p>
            <w:pPr>
              <w:pStyle w:val="889"/>
              <w:ind w:left="1527"/>
              <w:keepLines w:val="0"/>
              <w:keepNext w:val="0"/>
              <w:pageBreakBefore w:val="0"/>
              <w:spacing w:before="176" w:line="219" w:lineRule="auto"/>
              <w:widowControl/>
              <w:rPr>
                <w:color w:val="000000" w:themeColor="text1"/>
                <w:highlight w:val="none"/>
              </w:rPr>
            </w:pPr>
            <w:r>
              <w:rPr>
                <w:color w:val="000000" w:themeColor="text1"/>
                <w:spacing w:val="-2"/>
                <w:highlight w:val="none"/>
              </w:rPr>
              <w:t xml:space="preserve">明细</w:t>
            </w:r>
            <w:r>
              <w:rPr>
                <w:color w:val="000000" w:themeColor="text1"/>
                <w:highlight w:val="none"/>
              </w:rPr>
            </w:r>
          </w:p>
        </w:tc>
        <w:tc>
          <w:tcPr>
            <w:tcW w:w="3484" w:type="dxa"/>
            <w:vAlign w:val="top"/>
            <w:textDirection w:val="lrTb"/>
            <w:noWrap w:val="false"/>
          </w:tcPr>
          <w:p>
            <w:pPr>
              <w:pStyle w:val="889"/>
              <w:ind w:left="935"/>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服务内容及标准</w:t>
            </w:r>
            <w:r>
              <w:rPr>
                <w:color w:val="000000" w:themeColor="text1"/>
                <w:highlight w:val="none"/>
              </w:rPr>
            </w:r>
          </w:p>
        </w:tc>
      </w:tr>
      <w:tr>
        <w:trPr>
          <w:trHeight w:val="1587"/>
        </w:trPr>
        <w:tc>
          <w:tcPr>
            <w:tcW w:w="3484" w:type="dxa"/>
            <w:vAlign w:val="top"/>
            <w:textDirection w:val="lrTb"/>
            <w:noWrap w:val="false"/>
          </w:tcPr>
          <w:p>
            <w:pPr>
              <w:pStyle w:val="889"/>
              <w:ind w:left="131"/>
              <w:keepLines w:val="0"/>
              <w:keepNext w:val="0"/>
              <w:pageBreakBefore w:val="0"/>
              <w:spacing w:before="171" w:line="219" w:lineRule="auto"/>
              <w:widowControl/>
              <w:rPr>
                <w:color w:val="000000" w:themeColor="text1"/>
                <w:highlight w:val="none"/>
              </w:rPr>
            </w:pPr>
            <w:r>
              <w:rPr>
                <w:color w:val="000000" w:themeColor="text1"/>
                <w:spacing w:val="12"/>
                <w:highlight w:val="none"/>
              </w:rPr>
              <w:t xml:space="preserve">室外面积</w:t>
            </w:r>
            <w:r>
              <w:rPr>
                <w:color w:val="000000" w:themeColor="text1"/>
                <w:highlight w:val="none"/>
              </w:rPr>
            </w:r>
          </w:p>
        </w:tc>
        <w:tc>
          <w:tcPr>
            <w:tcW w:w="3477" w:type="dxa"/>
            <w:vAlign w:val="top"/>
            <w:textDirection w:val="lrTb"/>
            <w:noWrap w:val="false"/>
          </w:tcPr>
          <w:p>
            <w:pPr>
              <w:pStyle w:val="889"/>
              <w:ind w:left="127" w:right="215" w:hanging="2"/>
              <w:keepLines w:val="0"/>
              <w:keepNext w:val="0"/>
              <w:pageBreakBefore w:val="0"/>
              <w:spacing w:before="170" w:line="310" w:lineRule="auto"/>
              <w:widowControl/>
              <w:rPr>
                <w:color w:val="000000" w:themeColor="text1"/>
                <w:highlight w:val="none"/>
              </w:rPr>
            </w:pPr>
            <w:r>
              <w:rPr>
                <w:color w:val="000000" w:themeColor="text1"/>
                <w:spacing w:val="19"/>
                <w:highlight w:val="none"/>
              </w:rPr>
              <w:t xml:space="preserve">无锡市江南中学通扬校区约250</w:t>
            </w:r>
            <w:r>
              <w:rPr>
                <w:color w:val="000000" w:themeColor="text1"/>
                <w:highlight w:val="none"/>
              </w:rPr>
              <w:t xml:space="preserve"> </w:t>
            </w:r>
            <w:r>
              <w:rPr>
                <w:color w:val="000000" w:themeColor="text1"/>
                <w:spacing w:val="16"/>
                <w:highlight w:val="none"/>
              </w:rPr>
              <w:t xml:space="preserve">25.7平方米</w:t>
            </w:r>
            <w:r>
              <w:rPr>
                <w:color w:val="000000" w:themeColor="text1"/>
                <w:highlight w:val="none"/>
              </w:rPr>
            </w:r>
          </w:p>
          <w:p>
            <w:pPr>
              <w:pStyle w:val="889"/>
              <w:ind w:left="125" w:right="215"/>
              <w:keepLines w:val="0"/>
              <w:keepNext w:val="0"/>
              <w:pageBreakBefore w:val="0"/>
              <w:spacing w:line="308" w:lineRule="auto"/>
              <w:widowControl/>
              <w:rPr>
                <w:color w:val="000000" w:themeColor="text1"/>
                <w:highlight w:val="none"/>
              </w:rPr>
            </w:pPr>
            <w:r>
              <w:rPr>
                <w:color w:val="000000" w:themeColor="text1"/>
                <w:spacing w:val="19"/>
                <w:highlight w:val="none"/>
              </w:rPr>
              <w:t xml:space="preserve">无锡市江南中学阳光校区约211</w:t>
            </w:r>
            <w:r>
              <w:rPr>
                <w:color w:val="000000" w:themeColor="text1"/>
                <w:highlight w:val="none"/>
              </w:rPr>
              <w:t xml:space="preserve"> </w:t>
            </w:r>
            <w:r>
              <w:rPr>
                <w:color w:val="000000" w:themeColor="text1"/>
                <w:spacing w:val="16"/>
                <w:highlight w:val="none"/>
              </w:rPr>
              <w:t xml:space="preserve">98.2平方米</w:t>
            </w:r>
            <w:r>
              <w:rPr>
                <w:color w:val="000000" w:themeColor="text1"/>
                <w:highlight w:val="none"/>
              </w:rPr>
            </w:r>
          </w:p>
        </w:tc>
        <w:tc>
          <w:tcPr>
            <w:tcW w:w="3484" w:type="dxa"/>
            <w:vAlign w:val="top"/>
            <w:textDirection w:val="lrTb"/>
            <w:noWrap w:val="false"/>
          </w:tcPr>
          <w:p>
            <w:pPr>
              <w:pStyle w:val="889"/>
              <w:ind w:left="130" w:right="301" w:firstLine="3"/>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见“3.4保洁服务”“3.6保安</w:t>
            </w:r>
            <w:r>
              <w:rPr>
                <w:color w:val="000000" w:themeColor="text1"/>
                <w:spacing w:val="46"/>
                <w:highlight w:val="none"/>
              </w:rPr>
              <w:t xml:space="preserve">服务”</w:t>
            </w:r>
            <w:r>
              <w:rPr>
                <w:color w:val="000000" w:themeColor="text1"/>
                <w:highlight w:val="none"/>
              </w:rPr>
            </w:r>
          </w:p>
        </w:tc>
      </w:tr>
      <w:tr>
        <w:trPr>
          <w:trHeight w:val="883"/>
        </w:trPr>
        <w:tc>
          <w:tcPr>
            <w:tcW w:w="3484" w:type="dxa"/>
            <w:vAlign w:val="top"/>
            <w:textDirection w:val="lrTb"/>
            <w:noWrap w:val="false"/>
          </w:tcPr>
          <w:p>
            <w:pPr>
              <w:pStyle w:val="889"/>
              <w:ind w:left="129"/>
              <w:keepLines w:val="0"/>
              <w:keepNext w:val="0"/>
              <w:pageBreakBefore w:val="0"/>
              <w:spacing w:before="173"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p>
        </w:tc>
        <w:tc>
          <w:tcPr>
            <w:tcW w:w="3477" w:type="dxa"/>
            <w:vAlign w:val="top"/>
            <w:textDirection w:val="lrTb"/>
            <w:noWrap w:val="false"/>
          </w:tcPr>
          <w:p>
            <w:pPr>
              <w:pStyle w:val="889"/>
              <w:ind w:left="140" w:right="1366" w:hanging="16"/>
              <w:keepLines w:val="0"/>
              <w:keepNext w:val="0"/>
              <w:pageBreakBefore w:val="0"/>
              <w:spacing w:before="174" w:line="307" w:lineRule="auto"/>
              <w:widowControl/>
              <w:rPr>
                <w:color w:val="000000" w:themeColor="text1"/>
                <w:highlight w:val="none"/>
              </w:rPr>
            </w:pPr>
            <w:r>
              <w:rPr>
                <w:color w:val="000000" w:themeColor="text1"/>
                <w:spacing w:val="16"/>
                <w:highlight w:val="none"/>
              </w:rPr>
              <w:t xml:space="preserve">通扬校区约15000㎡</w:t>
            </w:r>
            <w:r>
              <w:rPr>
                <w:color w:val="000000" w:themeColor="text1"/>
                <w:spacing w:val="15"/>
                <w:highlight w:val="none"/>
              </w:rPr>
              <w:t xml:space="preserve">阳光校区约10000㎡</w:t>
            </w:r>
            <w:r>
              <w:rPr>
                <w:color w:val="000000" w:themeColor="text1"/>
                <w:highlight w:val="none"/>
              </w:rPr>
            </w:r>
          </w:p>
        </w:tc>
        <w:tc>
          <w:tcPr>
            <w:tcW w:w="3484" w:type="dxa"/>
            <w:vAlign w:val="top"/>
            <w:textDirection w:val="lrTb"/>
            <w:noWrap w:val="false"/>
          </w:tcPr>
          <w:p>
            <w:pPr>
              <w:pStyle w:val="889"/>
              <w:ind w:left="130" w:right="301" w:firstLine="3"/>
              <w:keepLines w:val="0"/>
              <w:keepNext w:val="0"/>
              <w:pageBreakBefore w:val="0"/>
              <w:spacing w:before="174" w:line="307" w:lineRule="auto"/>
              <w:widowControl/>
              <w:rPr>
                <w:color w:val="000000" w:themeColor="text1"/>
                <w:highlight w:val="none"/>
              </w:rPr>
            </w:pPr>
            <w:r>
              <w:rPr>
                <w:color w:val="000000" w:themeColor="text1"/>
                <w:spacing w:val="18"/>
                <w:highlight w:val="none"/>
              </w:rPr>
              <w:t xml:space="preserve">见“3.4保洁服务”“3.5绿化</w:t>
            </w:r>
            <w:r>
              <w:rPr>
                <w:color w:val="000000" w:themeColor="text1"/>
                <w:spacing w:val="46"/>
                <w:highlight w:val="none"/>
              </w:rPr>
              <w:t xml:space="preserve">服务”</w:t>
            </w:r>
            <w:r>
              <w:rPr>
                <w:color w:val="000000" w:themeColor="text1"/>
                <w:highlight w:val="none"/>
              </w:rPr>
            </w:r>
          </w:p>
        </w:tc>
      </w:tr>
      <w:tr>
        <w:trPr>
          <w:trHeight w:val="883"/>
        </w:trPr>
        <w:tc>
          <w:tcPr>
            <w:tcW w:w="3484" w:type="dxa"/>
            <w:vAlign w:val="top"/>
            <w:textDirection w:val="lrTb"/>
            <w:noWrap w:val="false"/>
          </w:tcPr>
          <w:p>
            <w:pPr>
              <w:pStyle w:val="889"/>
              <w:ind w:left="128"/>
              <w:keepLines w:val="0"/>
              <w:keepNext w:val="0"/>
              <w:pageBreakBefore w:val="0"/>
              <w:spacing w:before="175" w:line="219" w:lineRule="auto"/>
              <w:widowControl/>
              <w:rPr>
                <w:color w:val="000000" w:themeColor="text1"/>
                <w:highlight w:val="none"/>
              </w:rPr>
            </w:pPr>
            <w:r>
              <w:rPr>
                <w:color w:val="000000" w:themeColor="text1"/>
                <w:spacing w:val="6"/>
                <w:highlight w:val="none"/>
              </w:rPr>
              <w:t xml:space="preserve">广场</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通扬校区约550㎡</w:t>
            </w:r>
            <w:r>
              <w:rPr>
                <w:color w:val="000000" w:themeColor="text1"/>
                <w:highlight w:val="none"/>
              </w:rPr>
            </w:r>
          </w:p>
          <w:p>
            <w:pPr>
              <w:pStyle w:val="889"/>
              <w:ind w:left="141"/>
              <w:keepLines w:val="0"/>
              <w:keepNext w:val="0"/>
              <w:pageBreakBefore w:val="0"/>
              <w:spacing w:before="102" w:line="219" w:lineRule="auto"/>
              <w:widowControl/>
              <w:rPr>
                <w:color w:val="000000" w:themeColor="text1"/>
                <w:highlight w:val="none"/>
              </w:rPr>
            </w:pPr>
            <w:r>
              <w:rPr>
                <w:color w:val="000000" w:themeColor="text1"/>
                <w:spacing w:val="14"/>
                <w:highlight w:val="none"/>
              </w:rPr>
              <w:t xml:space="preserve">阳光校区约500㎡</w:t>
            </w:r>
            <w:r>
              <w:rPr>
                <w:color w:val="000000" w:themeColor="text1"/>
                <w:highlight w:val="none"/>
              </w:rPr>
            </w:r>
          </w:p>
        </w:tc>
        <w:tc>
          <w:tcPr>
            <w:tcW w:w="3484" w:type="dxa"/>
            <w:vAlign w:val="top"/>
            <w:textDirection w:val="lrTb"/>
            <w:noWrap w:val="false"/>
          </w:tcPr>
          <w:p>
            <w:pPr>
              <w:pStyle w:val="889"/>
              <w:ind w:left="130" w:right="301" w:firstLine="3"/>
              <w:keepLines w:val="0"/>
              <w:keepNext w:val="0"/>
              <w:pageBreakBefore w:val="0"/>
              <w:spacing w:before="174" w:line="307" w:lineRule="auto"/>
              <w:widowControl/>
              <w:rPr>
                <w:color w:val="000000" w:themeColor="text1"/>
                <w:highlight w:val="none"/>
              </w:rPr>
            </w:pPr>
            <w:r>
              <w:rPr>
                <w:color w:val="000000" w:themeColor="text1"/>
                <w:spacing w:val="18"/>
                <w:highlight w:val="none"/>
              </w:rPr>
              <w:t xml:space="preserve">见“3.4保洁服务”“3.6保安</w:t>
            </w:r>
            <w:r>
              <w:rPr>
                <w:color w:val="000000" w:themeColor="text1"/>
                <w:spacing w:val="46"/>
                <w:highlight w:val="none"/>
              </w:rPr>
              <w:t xml:space="preserve">服务”</w:t>
            </w:r>
            <w:r>
              <w:rPr>
                <w:color w:val="000000" w:themeColor="text1"/>
                <w:highlight w:val="none"/>
              </w:rPr>
            </w:r>
          </w:p>
        </w:tc>
      </w:tr>
      <w:tr>
        <w:trPr>
          <w:trHeight w:val="884"/>
        </w:trPr>
        <w:tc>
          <w:tcPr>
            <w:tcW w:w="3484" w:type="dxa"/>
            <w:vAlign w:val="top"/>
            <w:textDirection w:val="lrTb"/>
            <w:noWrap w:val="false"/>
          </w:tcPr>
          <w:p>
            <w:pPr>
              <w:pStyle w:val="889"/>
              <w:ind w:left="134"/>
              <w:keepLines w:val="0"/>
              <w:keepNext w:val="0"/>
              <w:pageBreakBefore w:val="0"/>
              <w:spacing w:before="177" w:line="219" w:lineRule="auto"/>
              <w:widowControl/>
              <w:rPr>
                <w:color w:val="000000" w:themeColor="text1"/>
                <w:highlight w:val="none"/>
              </w:rPr>
            </w:pPr>
            <w:r>
              <w:rPr>
                <w:color w:val="000000" w:themeColor="text1"/>
                <w:spacing w:val="9"/>
                <w:highlight w:val="none"/>
              </w:rPr>
              <w:t xml:space="preserve">消防栓</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通扬校区12个</w:t>
            </w:r>
            <w:r>
              <w:rPr>
                <w:color w:val="000000" w:themeColor="text1"/>
                <w:highlight w:val="none"/>
              </w:rPr>
            </w:r>
          </w:p>
          <w:p>
            <w:pPr>
              <w:pStyle w:val="889"/>
              <w:ind w:left="141"/>
              <w:keepLines w:val="0"/>
              <w:keepNext w:val="0"/>
              <w:pageBreakBefore w:val="0"/>
              <w:spacing w:before="103" w:line="219" w:lineRule="auto"/>
              <w:widowControl/>
              <w:rPr>
                <w:color w:val="000000" w:themeColor="text1"/>
                <w:highlight w:val="none"/>
              </w:rPr>
            </w:pPr>
            <w:r>
              <w:rPr>
                <w:color w:val="000000" w:themeColor="text1"/>
                <w:spacing w:val="14"/>
                <w:highlight w:val="none"/>
              </w:rPr>
              <w:t xml:space="preserve">阳光校区12个</w:t>
            </w:r>
            <w:r>
              <w:rPr>
                <w:color w:val="000000" w:themeColor="text1"/>
                <w:highlight w:val="none"/>
              </w:rPr>
            </w:r>
          </w:p>
        </w:tc>
        <w:tc>
          <w:tcPr>
            <w:tcW w:w="3484" w:type="dxa"/>
            <w:vAlign w:val="top"/>
            <w:textDirection w:val="lrTb"/>
            <w:noWrap w:val="false"/>
          </w:tcPr>
          <w:p>
            <w:pPr>
              <w:pStyle w:val="889"/>
              <w:ind w:left="133" w:right="301"/>
              <w:keepLines w:val="0"/>
              <w:keepNext w:val="0"/>
              <w:pageBreakBefore w:val="0"/>
              <w:spacing w:before="177" w:line="306"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p>
        </w:tc>
      </w:tr>
      <w:tr>
        <w:trPr>
          <w:trHeight w:val="883"/>
        </w:trPr>
        <w:tc>
          <w:tcPr>
            <w:tcW w:w="3484" w:type="dxa"/>
            <w:vAlign w:val="top"/>
            <w:textDirection w:val="lrTb"/>
            <w:noWrap w:val="false"/>
          </w:tcPr>
          <w:p>
            <w:pPr>
              <w:pStyle w:val="889"/>
              <w:ind w:left="129"/>
              <w:keepLines w:val="0"/>
              <w:keepNext w:val="0"/>
              <w:pageBreakBefore w:val="0"/>
              <w:spacing w:before="178" w:line="219" w:lineRule="auto"/>
              <w:widowControl/>
              <w:rPr>
                <w:color w:val="000000" w:themeColor="text1"/>
                <w:highlight w:val="none"/>
              </w:rPr>
            </w:pPr>
            <w:r>
              <w:rPr>
                <w:color w:val="000000" w:themeColor="text1"/>
                <w:spacing w:val="10"/>
                <w:highlight w:val="none"/>
              </w:rPr>
              <w:t xml:space="preserve">垃圾箱</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通扬校区16个</w:t>
            </w:r>
            <w:r>
              <w:rPr>
                <w:color w:val="000000" w:themeColor="text1"/>
                <w:highlight w:val="none"/>
              </w:rPr>
            </w:r>
          </w:p>
          <w:p>
            <w:pPr>
              <w:pStyle w:val="889"/>
              <w:ind w:left="141"/>
              <w:keepLines w:val="0"/>
              <w:keepNext w:val="0"/>
              <w:pageBreakBefore w:val="0"/>
              <w:spacing w:before="103" w:line="219" w:lineRule="auto"/>
              <w:widowControl/>
              <w:rPr>
                <w:color w:val="000000" w:themeColor="text1"/>
                <w:highlight w:val="none"/>
              </w:rPr>
            </w:pPr>
            <w:r>
              <w:rPr>
                <w:color w:val="000000" w:themeColor="text1"/>
                <w:spacing w:val="14"/>
                <w:highlight w:val="none"/>
              </w:rPr>
              <w:t xml:space="preserve">阳光校区12个</w:t>
            </w:r>
            <w:r>
              <w:rPr>
                <w:color w:val="000000" w:themeColor="text1"/>
                <w:highlight w:val="none"/>
              </w:rPr>
            </w:r>
          </w:p>
        </w:tc>
        <w:tc>
          <w:tcPr>
            <w:tcW w:w="3484" w:type="dxa"/>
            <w:vAlign w:val="top"/>
            <w:textDirection w:val="lrTb"/>
            <w:noWrap w:val="false"/>
          </w:tcPr>
          <w:p>
            <w:pPr>
              <w:pStyle w:val="889"/>
              <w:ind w:left="133"/>
              <w:keepLines w:val="0"/>
              <w:keepNext w:val="0"/>
              <w:pageBreakBefore w:val="0"/>
              <w:spacing w:before="177"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3"/>
        </w:trPr>
        <w:tc>
          <w:tcPr>
            <w:tcW w:w="3484" w:type="dxa"/>
            <w:vAlign w:val="top"/>
            <w:textDirection w:val="lrTb"/>
            <w:noWrap w:val="false"/>
          </w:tcPr>
          <w:p>
            <w:pPr>
              <w:pStyle w:val="889"/>
              <w:ind w:left="131"/>
              <w:keepLines w:val="0"/>
              <w:keepNext w:val="0"/>
              <w:pageBreakBefore w:val="0"/>
              <w:spacing w:before="180" w:line="219" w:lineRule="auto"/>
              <w:widowControl/>
              <w:rPr>
                <w:color w:val="000000" w:themeColor="text1"/>
                <w:highlight w:val="none"/>
              </w:rPr>
            </w:pPr>
            <w:r>
              <w:rPr>
                <w:color w:val="000000" w:themeColor="text1"/>
                <w:spacing w:val="14"/>
                <w:highlight w:val="none"/>
              </w:rPr>
              <w:t xml:space="preserve">室外配电箱</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9" w:line="219" w:lineRule="auto"/>
              <w:widowControl/>
              <w:rPr>
                <w:color w:val="000000" w:themeColor="text1"/>
                <w:highlight w:val="none"/>
              </w:rPr>
            </w:pPr>
            <w:r>
              <w:rPr>
                <w:color w:val="000000" w:themeColor="text1"/>
                <w:spacing w:val="17"/>
                <w:highlight w:val="none"/>
              </w:rPr>
              <w:t xml:space="preserve">通扬校区约20个</w:t>
            </w:r>
            <w:r>
              <w:rPr>
                <w:color w:val="000000" w:themeColor="text1"/>
                <w:highlight w:val="none"/>
              </w:rPr>
            </w:r>
          </w:p>
          <w:p>
            <w:pPr>
              <w:pStyle w:val="889"/>
              <w:ind w:left="141"/>
              <w:keepLines w:val="0"/>
              <w:keepNext w:val="0"/>
              <w:pageBreakBefore w:val="0"/>
              <w:spacing w:before="103" w:line="219" w:lineRule="auto"/>
              <w:widowControl/>
              <w:rPr>
                <w:color w:val="000000" w:themeColor="text1"/>
                <w:highlight w:val="none"/>
              </w:rPr>
            </w:pPr>
            <w:r>
              <w:rPr>
                <w:color w:val="000000" w:themeColor="text1"/>
                <w:spacing w:val="15"/>
                <w:highlight w:val="none"/>
              </w:rPr>
              <w:t xml:space="preserve">阳光校区约15个</w:t>
            </w:r>
            <w:r>
              <w:rPr>
                <w:color w:val="000000" w:themeColor="text1"/>
                <w:highlight w:val="none"/>
              </w:rPr>
            </w:r>
          </w:p>
        </w:tc>
        <w:tc>
          <w:tcPr>
            <w:tcW w:w="3484" w:type="dxa"/>
            <w:vAlign w:val="top"/>
            <w:textDirection w:val="lrTb"/>
            <w:noWrap w:val="false"/>
          </w:tcPr>
          <w:p>
            <w:pPr>
              <w:pStyle w:val="889"/>
              <w:ind w:left="133" w:right="301"/>
              <w:keepLines w:val="0"/>
              <w:keepNext w:val="0"/>
              <w:pageBreakBefore w:val="0"/>
              <w:spacing w:before="179" w:line="305"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p>
        </w:tc>
      </w:tr>
      <w:tr>
        <w:trPr>
          <w:trHeight w:val="883"/>
        </w:trPr>
        <w:tc>
          <w:tcPr>
            <w:tcW w:w="3484" w:type="dxa"/>
            <w:vAlign w:val="top"/>
            <w:textDirection w:val="lrTb"/>
            <w:noWrap w:val="false"/>
          </w:tcPr>
          <w:p>
            <w:pPr>
              <w:pStyle w:val="889"/>
              <w:ind w:left="127"/>
              <w:keepLines w:val="0"/>
              <w:keepNext w:val="0"/>
              <w:pageBreakBefore w:val="0"/>
              <w:spacing w:before="182" w:line="219" w:lineRule="auto"/>
              <w:widowControl/>
              <w:rPr>
                <w:color w:val="000000" w:themeColor="text1"/>
                <w:highlight w:val="none"/>
              </w:rPr>
            </w:pPr>
            <w:r>
              <w:rPr>
                <w:color w:val="000000" w:themeColor="text1"/>
                <w:spacing w:val="6"/>
                <w:highlight w:val="none"/>
              </w:rPr>
              <w:t xml:space="preserve">监控</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81" w:line="219" w:lineRule="auto"/>
              <w:widowControl/>
              <w:rPr>
                <w:color w:val="000000" w:themeColor="text1"/>
                <w:highlight w:val="none"/>
              </w:rPr>
            </w:pPr>
            <w:r>
              <w:rPr>
                <w:color w:val="000000" w:themeColor="text1"/>
                <w:spacing w:val="17"/>
                <w:highlight w:val="none"/>
              </w:rPr>
              <w:t xml:space="preserve">通扬校区约287个</w:t>
            </w:r>
            <w:r>
              <w:rPr>
                <w:color w:val="000000" w:themeColor="text1"/>
                <w:highlight w:val="none"/>
              </w:rPr>
            </w:r>
          </w:p>
          <w:p>
            <w:pPr>
              <w:pStyle w:val="889"/>
              <w:ind w:left="141"/>
              <w:keepLines w:val="0"/>
              <w:keepNext w:val="0"/>
              <w:pageBreakBefore w:val="0"/>
              <w:spacing w:before="103" w:line="219" w:lineRule="auto"/>
              <w:widowControl/>
              <w:rPr>
                <w:color w:val="000000" w:themeColor="text1"/>
                <w:highlight w:val="none"/>
              </w:rPr>
            </w:pPr>
            <w:r>
              <w:rPr>
                <w:color w:val="000000" w:themeColor="text1"/>
                <w:spacing w:val="16"/>
                <w:highlight w:val="none"/>
              </w:rPr>
              <w:t xml:space="preserve">阳光校区约220个</w:t>
            </w:r>
            <w:r>
              <w:rPr>
                <w:color w:val="000000" w:themeColor="text1"/>
                <w:highlight w:val="none"/>
              </w:rPr>
            </w:r>
          </w:p>
        </w:tc>
        <w:tc>
          <w:tcPr>
            <w:tcW w:w="3484" w:type="dxa"/>
            <w:vAlign w:val="top"/>
            <w:textDirection w:val="lrTb"/>
            <w:noWrap w:val="false"/>
          </w:tcPr>
          <w:p>
            <w:pPr>
              <w:pStyle w:val="889"/>
              <w:ind w:left="133" w:right="301"/>
              <w:keepLines w:val="0"/>
              <w:keepNext w:val="0"/>
              <w:pageBreakBefore w:val="0"/>
              <w:spacing w:before="181" w:line="304"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p>
        </w:tc>
      </w:tr>
      <w:tr>
        <w:trPr>
          <w:trHeight w:val="891"/>
        </w:trPr>
        <w:tc>
          <w:tcPr>
            <w:tcW w:w="3484" w:type="dxa"/>
            <w:vAlign w:val="top"/>
            <w:textDirection w:val="lrTb"/>
            <w:noWrap w:val="false"/>
          </w:tcPr>
          <w:p>
            <w:pPr>
              <w:pStyle w:val="889"/>
              <w:ind w:left="151"/>
              <w:keepLines w:val="0"/>
              <w:keepNext w:val="0"/>
              <w:pageBreakBefore w:val="0"/>
              <w:spacing w:before="184" w:line="222" w:lineRule="auto"/>
              <w:widowControl/>
              <w:rPr>
                <w:color w:val="000000" w:themeColor="text1"/>
                <w:highlight w:val="none"/>
              </w:rPr>
            </w:pPr>
            <w:r>
              <w:rPr>
                <w:color w:val="000000" w:themeColor="text1"/>
                <w:spacing w:val="-3"/>
                <w:highlight w:val="none"/>
              </w:rPr>
              <w:t xml:space="preserve">门厅</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通扬校区2个</w:t>
            </w:r>
            <w:r>
              <w:rPr>
                <w:color w:val="000000" w:themeColor="text1"/>
                <w:highlight w:val="none"/>
              </w:rPr>
            </w:r>
          </w:p>
          <w:p>
            <w:pPr>
              <w:pStyle w:val="889"/>
              <w:ind w:left="141"/>
              <w:keepLines w:val="0"/>
              <w:keepNext w:val="0"/>
              <w:pageBreakBefore w:val="0"/>
              <w:spacing w:before="103" w:line="219" w:lineRule="auto"/>
              <w:widowControl/>
              <w:rPr>
                <w:color w:val="000000" w:themeColor="text1"/>
                <w:highlight w:val="none"/>
              </w:rPr>
            </w:pPr>
            <w:r>
              <w:rPr>
                <w:color w:val="000000" w:themeColor="text1"/>
                <w:spacing w:val="13"/>
                <w:highlight w:val="none"/>
              </w:rPr>
              <w:t xml:space="preserve">阳光校区1个</w:t>
            </w:r>
            <w:r>
              <w:rPr>
                <w:color w:val="000000" w:themeColor="text1"/>
                <w:highlight w:val="none"/>
              </w:rPr>
            </w:r>
          </w:p>
        </w:tc>
        <w:tc>
          <w:tcPr>
            <w:tcW w:w="3484" w:type="dxa"/>
            <w:vAlign w:val="top"/>
            <w:textDirection w:val="lrTb"/>
            <w:noWrap w:val="false"/>
          </w:tcPr>
          <w:p>
            <w:pPr>
              <w:pStyle w:val="889"/>
              <w:ind w:left="133" w:right="301"/>
              <w:keepLines w:val="0"/>
              <w:keepNext w:val="0"/>
              <w:pageBreakBefore w:val="0"/>
              <w:spacing w:before="184" w:line="306" w:lineRule="auto"/>
              <w:widowControl/>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p>
        </w:tc>
      </w:tr>
    </w:tbl>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4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0"/>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t xml:space="preserve">3</w:t>
      </w:r>
      <w:r>
        <w:rPr>
          <w:b/>
          <w:bCs/>
          <w:color w:val="000000" w:themeColor="text1"/>
          <w:spacing w:val="-28"/>
          <w:sz w:val="21"/>
          <w:szCs w:val="21"/>
          <w:highlight w:val="none"/>
        </w:rPr>
        <w:t xml:space="preserve"> </w:t>
      </w:r>
      <w:r>
        <w:rPr>
          <w:b/>
          <w:bCs/>
          <w:color w:val="000000" w:themeColor="text1"/>
          <w:spacing w:val="15"/>
          <w:sz w:val="21"/>
          <w:szCs w:val="21"/>
          <w:highlight w:val="none"/>
        </w:rPr>
        <w:t xml:space="preserve">.物业管理服务内容及标准</w:t>
      </w:r>
      <w:r>
        <w:rPr>
          <w:color w:val="000000" w:themeColor="text1"/>
          <w:sz w:val="21"/>
          <w:szCs w:val="21"/>
          <w:highlight w:val="none"/>
        </w:rPr>
      </w:r>
      <w:r>
        <w:rPr>
          <w:color w:val="000000" w:themeColor="text1"/>
          <w:highlight w:val="none"/>
        </w:rPr>
      </w:r>
    </w:p>
    <w:p>
      <w:pPr>
        <w:pStyle w:val="881"/>
        <w:ind w:left="12"/>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3.1</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基本服务</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p>
    <w:tbl>
      <w:tblPr>
        <w:tblW w:w="49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1695"/>
        <w:gridCol w:w="7990"/>
      </w:tblGrid>
      <w:tr>
        <w:trPr/>
        <w:tc>
          <w:tcPr>
            <w:tcW w:w="779"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序号</w:t>
            </w:r>
            <w:r>
              <w:rPr>
                <w:rFonts w:ascii="宋体" w:hAnsi="宋体" w:cs="Calibri"/>
                <w:b/>
                <w:bCs/>
                <w:color w:val="000000" w:themeColor="text1"/>
                <w:sz w:val="18"/>
                <w:szCs w:val="18"/>
                <w:highlight w:val="none"/>
              </w:rPr>
            </w:r>
            <w:r>
              <w:rPr>
                <w:color w:val="000000" w:themeColor="text1"/>
                <w:highlight w:val="none"/>
              </w:rPr>
            </w:r>
          </w:p>
        </w:tc>
        <w:tc>
          <w:tcPr>
            <w:tcW w:w="1456"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rFonts w:ascii="宋体" w:hAnsi="宋体" w:cs="Calibri"/>
                <w:b/>
                <w:bCs/>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服务标准</w:t>
            </w:r>
            <w:r>
              <w:rPr>
                <w:rFonts w:ascii="宋体" w:hAnsi="宋体" w:cs="Calibri"/>
                <w:b/>
                <w:bCs/>
                <w:color w:val="000000" w:themeColor="text1"/>
                <w:sz w:val="18"/>
                <w:szCs w:val="18"/>
                <w:highlight w:val="none"/>
              </w:rPr>
            </w:r>
            <w:r>
              <w:rPr>
                <w:color w:val="000000" w:themeColor="text1"/>
                <w:highlight w:val="none"/>
              </w:rPr>
            </w:r>
          </w:p>
        </w:tc>
      </w:tr>
      <w:tr>
        <w:trPr/>
        <w:tc>
          <w:tcPr>
            <w:tcW w:w="779" w:type="dxa"/>
            <w:vAlign w:val="center"/>
            <w:textDirection w:val="lrTb"/>
            <w:noWrap w:val="false"/>
          </w:tcPr>
          <w:p>
            <w:pPr>
              <w:pStyle w:val="881"/>
              <w:jc w:val="cente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r>
            <w:r>
              <w:rPr>
                <w:color w:val="000000" w:themeColor="text1"/>
                <w:highlight w:val="none"/>
              </w:rPr>
            </w:r>
          </w:p>
        </w:tc>
        <w:tc>
          <w:tcPr>
            <w:tcW w:w="1456" w:type="dxa"/>
            <w:vAlign w:val="center"/>
            <w:textDirection w:val="lrTb"/>
            <w:noWrap w:val="false"/>
          </w:tcPr>
          <w:p>
            <w:pPr>
              <w:pStyle w:val="881"/>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目标与责任</w:t>
            </w:r>
            <w:r>
              <w:rPr>
                <w:rFonts w:ascii="宋体" w:hAnsi="宋体" w:cs="Calibri"/>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结合采购人要求及物业服务实际情况，制定年度管理目标，明确责任分工，并制定配套实施方案。</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restart"/>
            <w:textDirection w:val="lrTb"/>
            <w:noWrap w:val="false"/>
          </w:tcPr>
          <w:p>
            <w:pPr>
              <w:pStyle w:val="881"/>
              <w:jc w:val="center"/>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r>
            <w:r>
              <w:rPr>
                <w:color w:val="000000" w:themeColor="text1"/>
                <w:highlight w:val="none"/>
              </w:rPr>
            </w:r>
          </w:p>
        </w:tc>
        <w:tc>
          <w:tcPr>
            <w:tcW w:w="1456" w:type="dxa"/>
            <w:vAlign w:val="center"/>
            <w:vMerge w:val="restart"/>
            <w:textDirection w:val="lrTb"/>
            <w:noWrap w:val="false"/>
          </w:tcPr>
          <w:p>
            <w:pPr>
              <w:pStyle w:val="881"/>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服务人员要求</w:t>
            </w:r>
            <w:r>
              <w:rPr>
                <w:rFonts w:ascii="宋体" w:hAnsi="宋体" w:cs="Calibri"/>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每季度至少开展1次岗位技能、职业素质、服务知识、客户文化、绿色节能环保等教育培训，并进行适当形式的考核。</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根据采购人要求对服务人员进行从业资格审查，</w:t>
            </w:r>
            <w:r>
              <w:rPr>
                <w:rFonts w:hint="eastAsia" w:ascii="宋体" w:hAnsi="宋体"/>
                <w:color w:val="000000" w:themeColor="text1"/>
                <w:sz w:val="18"/>
                <w:szCs w:val="18"/>
                <w:highlight w:val="none"/>
              </w:rPr>
              <w:t xml:space="preserve">无犯罪记录审查，</w:t>
            </w:r>
            <w:r>
              <w:rPr>
                <w:rFonts w:ascii="宋体" w:hAnsi="宋体" w:cs="Calibri"/>
                <w:color w:val="000000" w:themeColor="text1"/>
                <w:sz w:val="18"/>
                <w:szCs w:val="18"/>
                <w:highlight w:val="none"/>
              </w:rPr>
              <w:t xml:space="preserve">审查结果向采购人报备。</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bCs/>
                <w:color w:val="000000" w:themeColor="text1"/>
                <w:sz w:val="18"/>
                <w:szCs w:val="18"/>
                <w:highlight w:val="none"/>
              </w:rPr>
              <w:t xml:space="preserve">服务人员的年龄、学历、工作经验及资格条件</w:t>
            </w:r>
            <w:r>
              <w:rPr>
                <w:rFonts w:hint="eastAsia" w:ascii="宋体" w:hAnsi="宋体" w:cs="Calibri"/>
                <w:bCs/>
                <w:color w:val="000000" w:themeColor="text1"/>
                <w:sz w:val="18"/>
                <w:szCs w:val="18"/>
                <w:highlight w:val="none"/>
              </w:rPr>
              <w:t xml:space="preserve">应当</w:t>
            </w:r>
            <w:r>
              <w:rPr>
                <w:rFonts w:ascii="宋体" w:hAnsi="宋体" w:cs="Calibri"/>
                <w:bCs/>
                <w:color w:val="000000" w:themeColor="text1"/>
                <w:sz w:val="18"/>
                <w:szCs w:val="18"/>
                <w:highlight w:val="none"/>
              </w:rPr>
              <w:t xml:space="preserve">与所在岗位能力要求相匹配，到岗前</w:t>
            </w:r>
            <w:r>
              <w:rPr>
                <w:rFonts w:hint="eastAsia" w:ascii="宋体" w:hAnsi="宋体" w:cs="Calibri"/>
                <w:bCs/>
                <w:color w:val="000000" w:themeColor="text1"/>
                <w:sz w:val="18"/>
                <w:szCs w:val="18"/>
                <w:highlight w:val="none"/>
              </w:rPr>
              <w:t xml:space="preserve">应当</w:t>
            </w:r>
            <w:r>
              <w:rPr>
                <w:rFonts w:ascii="宋体" w:hAnsi="宋体" w:cs="Calibri"/>
                <w:bCs/>
                <w:color w:val="000000" w:themeColor="text1"/>
                <w:sz w:val="18"/>
                <w:szCs w:val="18"/>
                <w:highlight w:val="none"/>
              </w:rPr>
              <w:t xml:space="preserve">经过必要的岗前培训以达到岗位能力要求，国家、行业规定应</w:t>
            </w:r>
            <w:r>
              <w:rPr>
                <w:rFonts w:hint="eastAsia" w:ascii="宋体" w:hAnsi="宋体" w:cs="Calibri"/>
                <w:bCs/>
                <w:color w:val="000000" w:themeColor="text1"/>
                <w:sz w:val="18"/>
                <w:szCs w:val="18"/>
                <w:highlight w:val="none"/>
              </w:rPr>
              <w:t xml:space="preserve">当</w:t>
            </w:r>
            <w:r>
              <w:rPr>
                <w:rFonts w:ascii="宋体" w:hAnsi="宋体" w:cs="Calibri"/>
                <w:bCs/>
                <w:color w:val="000000" w:themeColor="text1"/>
                <w:sz w:val="18"/>
                <w:szCs w:val="18"/>
                <w:highlight w:val="none"/>
              </w:rPr>
              <w:t xml:space="preserve">取得职业资格证书或特种作业证书的，应</w:t>
            </w:r>
            <w:r>
              <w:rPr>
                <w:rFonts w:hint="eastAsia" w:ascii="宋体" w:hAnsi="宋体" w:cs="Calibri"/>
                <w:bCs/>
                <w:color w:val="000000" w:themeColor="text1"/>
                <w:sz w:val="18"/>
                <w:szCs w:val="18"/>
                <w:highlight w:val="none"/>
              </w:rPr>
              <w:t xml:space="preserve">当</w:t>
            </w:r>
            <w:r>
              <w:rPr>
                <w:rFonts w:ascii="宋体" w:hAnsi="宋体" w:cs="Calibri"/>
                <w:bCs/>
                <w:color w:val="000000" w:themeColor="text1"/>
                <w:sz w:val="18"/>
                <w:szCs w:val="18"/>
                <w:highlight w:val="none"/>
              </w:rPr>
              <w:t xml:space="preserve">按规定持证上岗。</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如采购人认为服务人员不适应岗位要求或存在其他影响工作的，可要求供应商进行调换。中标人不得随意更换人员，更换人员须经过采购人同意。更换比例不得超过本项目服务人员总数的20%。更换的人员需满足招标文件要求，并且不得低于投标时承诺。本项目服务人员不得在其他项目兼职。</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s="Calibri"/>
                <w:color w:val="000000" w:themeColor="text1"/>
                <w:sz w:val="18"/>
                <w:szCs w:val="18"/>
                <w:highlight w:val="none"/>
              </w:rPr>
              <w:t xml:space="preserve">着装</w:t>
            </w:r>
            <w:r>
              <w:rPr>
                <w:rFonts w:hint="eastAsia" w:ascii="宋体" w:hAnsi="宋体" w:cs="Calibri"/>
                <w:color w:val="000000" w:themeColor="text1"/>
                <w:sz w:val="18"/>
                <w:szCs w:val="18"/>
                <w:highlight w:val="none"/>
              </w:rPr>
              <w:t xml:space="preserve">分类</w:t>
            </w:r>
            <w:r>
              <w:rPr>
                <w:rFonts w:ascii="宋体" w:hAnsi="宋体" w:cs="Calibri"/>
                <w:color w:val="000000" w:themeColor="text1"/>
                <w:sz w:val="18"/>
                <w:szCs w:val="18"/>
                <w:highlight w:val="none"/>
              </w:rPr>
              <w:t xml:space="preserve">统一，佩戴标识。仪容整洁、姿态端正、举止文明。用语文明礼貌，态度温和耐心。</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restart"/>
            <w:textDirection w:val="lrTb"/>
            <w:noWrap w:val="false"/>
          </w:tcPr>
          <w:p>
            <w:pPr>
              <w:pStyle w:val="881"/>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r>
            <w:r>
              <w:rPr>
                <w:color w:val="000000" w:themeColor="text1"/>
                <w:highlight w:val="none"/>
              </w:rPr>
            </w:r>
          </w:p>
        </w:tc>
        <w:tc>
          <w:tcPr>
            <w:tcW w:w="1456" w:type="dxa"/>
            <w:vAlign w:val="center"/>
            <w:vMerge w:val="restart"/>
            <w:textDirection w:val="lrTb"/>
            <w:noWrap w:val="false"/>
          </w:tcPr>
          <w:p>
            <w:pPr>
              <w:pStyle w:val="881"/>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档案管理</w:t>
            </w:r>
            <w:r>
              <w:rPr>
                <w:rFonts w:ascii="宋体" w:hAnsi="宋体" w:cs="Calibri"/>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建立物业信息，准确、及时地对文件资料和服务记录进行归档保存，并确保其物理安全。</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档案和记录齐全，包括但不限于：①</w:t>
            </w:r>
            <w:r>
              <w:rPr>
                <w:rFonts w:hint="eastAsia" w:ascii="宋体" w:hAnsi="宋体" w:cs="Calibri"/>
                <w:color w:val="000000" w:themeColor="text1"/>
                <w:sz w:val="18"/>
                <w:szCs w:val="18"/>
                <w:highlight w:val="none"/>
              </w:rPr>
              <w:t xml:space="preserve">采购人</w:t>
            </w:r>
            <w:r>
              <w:rPr>
                <w:rFonts w:ascii="宋体" w:hAnsi="宋体" w:cs="Calibri"/>
                <w:color w:val="000000" w:themeColor="text1"/>
                <w:sz w:val="18"/>
                <w:szCs w:val="18"/>
                <w:highlight w:val="none"/>
              </w:rPr>
              <w:t xml:space="preserve">建议与投诉等。教育培训和考核记录。保密、思想政治教育培训记录。②房屋维护服务：房屋台账、使用说明、房屋装修、维保记录等。③</w:t>
            </w:r>
            <w:r>
              <w:rPr>
                <w:rFonts w:hint="eastAsia" w:ascii="宋体" w:hAnsi="宋体" w:cs="Calibri"/>
                <w:color w:val="000000" w:themeColor="text1"/>
                <w:sz w:val="18"/>
                <w:szCs w:val="18"/>
                <w:highlight w:val="none"/>
              </w:rPr>
              <w:t xml:space="preserve">公用设施</w:t>
            </w:r>
            <w:r>
              <w:rPr>
                <w:rFonts w:ascii="宋体" w:hAnsi="宋体" w:cs="Calibri"/>
                <w:color w:val="000000" w:themeColor="text1"/>
                <w:sz w:val="18"/>
                <w:szCs w:val="18"/>
                <w:highlight w:val="none"/>
              </w:rPr>
              <w:t xml:space="preserve">设备维护服务：设备台账、设备卡、使用说明、维保记录</w:t>
            </w:r>
            <w:r>
              <w:rPr>
                <w:rFonts w:hint="eastAsia" w:ascii="宋体" w:hAnsi="宋体" w:cs="Calibri"/>
                <w:color w:val="000000" w:themeColor="text1"/>
                <w:sz w:val="18"/>
                <w:szCs w:val="18"/>
                <w:highlight w:val="none"/>
              </w:rPr>
              <w:t xml:space="preserve">、巡查记录、</w:t>
            </w:r>
            <w:r>
              <w:rPr>
                <w:rFonts w:hint="eastAsia" w:ascii="宋体" w:hAnsi="宋体"/>
                <w:color w:val="000000" w:themeColor="text1"/>
                <w:sz w:val="18"/>
                <w:szCs w:val="18"/>
                <w:highlight w:val="none"/>
              </w:rPr>
              <w:t xml:space="preserve">设施设备安全运行、设施设备定期巡检、维护保养、维修档案</w:t>
            </w:r>
            <w:r>
              <w:rPr>
                <w:rFonts w:ascii="宋体" w:hAnsi="宋体" w:cs="Calibri"/>
                <w:color w:val="000000" w:themeColor="text1"/>
                <w:sz w:val="18"/>
                <w:szCs w:val="18"/>
                <w:highlight w:val="none"/>
              </w:rPr>
              <w:t xml:space="preserve">等。④</w:t>
            </w:r>
            <w:r>
              <w:rPr>
                <w:rFonts w:hint="eastAsia" w:ascii="宋体" w:hAnsi="宋体" w:cs="Calibri"/>
                <w:color w:val="000000" w:themeColor="text1"/>
                <w:sz w:val="18"/>
                <w:szCs w:val="18"/>
                <w:highlight w:val="none"/>
              </w:rPr>
              <w:t xml:space="preserve">保安服务</w:t>
            </w:r>
            <w:r>
              <w:rPr>
                <w:rFonts w:ascii="宋体" w:hAnsi="宋体" w:cs="Calibri"/>
                <w:color w:val="000000" w:themeColor="text1"/>
                <w:sz w:val="18"/>
                <w:szCs w:val="18"/>
                <w:highlight w:val="none"/>
              </w:rPr>
              <w:t xml:space="preserve">：监控记录、突发事件演习与处置记录等。⑤保洁服务：工作日志、清洁检查表、用品清单、客户反馈表等。⑥绿化服务：绿化总平面图、清洁整改记录、消杀记录等。⑦其他：客户信息、财务明细、合同协议</w:t>
            </w:r>
            <w:r>
              <w:rPr>
                <w:rFonts w:hint="eastAsia" w:ascii="宋体" w:hAnsi="宋体" w:cs="Calibri"/>
                <w:color w:val="000000" w:themeColor="text1"/>
                <w:sz w:val="18"/>
                <w:szCs w:val="18"/>
                <w:highlight w:val="none"/>
              </w:rPr>
              <w:t xml:space="preserve">、信报信息登记、大件物品进出登记</w:t>
            </w:r>
            <w:r>
              <w:rPr>
                <w:rFonts w:ascii="宋体" w:hAnsi="宋体" w:cs="Calibri"/>
                <w:color w:val="000000" w:themeColor="text1"/>
                <w:sz w:val="18"/>
                <w:szCs w:val="18"/>
                <w:highlight w:val="none"/>
              </w:rPr>
              <w:t xml:space="preserve">等。</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遵守采购人的信息、档案资料保密要求，未经许可，不得将</w:t>
            </w:r>
            <w:r>
              <w:rPr>
                <w:rFonts w:hint="eastAsia" w:ascii="宋体" w:hAnsi="宋体" w:cs="Calibri"/>
                <w:color w:val="000000" w:themeColor="text1"/>
                <w:sz w:val="18"/>
                <w:szCs w:val="18"/>
                <w:highlight w:val="none"/>
              </w:rPr>
              <w:t xml:space="preserve">建筑物平面图等</w:t>
            </w:r>
            <w:r>
              <w:rPr>
                <w:rFonts w:ascii="宋体" w:hAnsi="宋体" w:cs="Calibri"/>
                <w:color w:val="000000" w:themeColor="text1"/>
                <w:sz w:val="18"/>
                <w:szCs w:val="18"/>
                <w:highlight w:val="none"/>
              </w:rPr>
              <w:t xml:space="preserve">资料转作其他用途</w:t>
            </w:r>
            <w:r>
              <w:rPr>
                <w:rFonts w:hint="eastAsia" w:ascii="宋体" w:hAnsi="宋体" w:cs="Calibri"/>
                <w:color w:val="000000" w:themeColor="text1"/>
                <w:sz w:val="18"/>
                <w:szCs w:val="18"/>
                <w:highlight w:val="none"/>
              </w:rPr>
              <w:t xml:space="preserve">或向其他单位、个人提供</w:t>
            </w:r>
            <w:r>
              <w:rPr>
                <w:rFonts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（4）履约结束后，相关资料交还采购人，采购人按政府采购相关规定存档。</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restart"/>
            <w:textDirection w:val="lrTb"/>
            <w:noWrap w:val="false"/>
          </w:tcPr>
          <w:p>
            <w:pPr>
              <w:pStyle w:val="881"/>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w:t>
            </w:r>
            <w:r>
              <w:rPr>
                <w:rFonts w:ascii="宋体" w:hAnsi="宋体" w:cs="Calibri"/>
                <w:color w:val="000000" w:themeColor="text1"/>
                <w:sz w:val="18"/>
                <w:szCs w:val="18"/>
                <w:highlight w:val="none"/>
              </w:rPr>
            </w:r>
            <w:r>
              <w:rPr>
                <w:color w:val="000000" w:themeColor="text1"/>
                <w:highlight w:val="none"/>
              </w:rPr>
            </w:r>
          </w:p>
        </w:tc>
        <w:tc>
          <w:tcPr>
            <w:tcW w:w="1456" w:type="dxa"/>
            <w:vAlign w:val="center"/>
            <w:vMerge w:val="restart"/>
            <w:textDirection w:val="lrTb"/>
            <w:noWrap w:val="false"/>
          </w:tcPr>
          <w:p>
            <w:pPr>
              <w:pStyle w:val="881"/>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服务改进</w:t>
            </w:r>
            <w:r>
              <w:rPr>
                <w:rFonts w:ascii="宋体" w:hAnsi="宋体" w:cs="Calibri"/>
                <w:color w:val="000000" w:themeColor="text1"/>
                <w:sz w:val="18"/>
                <w:szCs w:val="18"/>
                <w:highlight w:val="none"/>
              </w:rPr>
            </w:r>
            <w:r>
              <w:rPr>
                <w:color w:val="000000" w:themeColor="text1"/>
                <w:highlight w:val="none"/>
              </w:rPr>
            </w:r>
          </w:p>
          <w:p>
            <w:pPr>
              <w:pStyle w:val="881"/>
              <w:rPr>
                <w:rFonts w:ascii="宋体" w:hAnsi="宋体" w:cs="Calibri"/>
                <w:color w:val="000000" w:themeColor="text1"/>
                <w:sz w:val="18"/>
                <w:szCs w:val="18"/>
                <w:highlight w:val="none"/>
              </w:rPr>
            </w:pPr>
            <w:r>
              <w:rPr>
                <w:rFonts w:ascii="宋体" w:hAnsi="宋体" w:cs="Calibri"/>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明确负责人，定期对物业服务过程进行自查，结合反馈意见与评价结果采取改进措施，持续提升管理与服务水平。</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对不合格服务进行控制，对不合格服务的原因进行识别和分析，及时采取纠正措施，消除不合格的原因，防止不合格再发生。</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需整改问题</w:t>
            </w:r>
            <w:r>
              <w:rPr>
                <w:rFonts w:hint="eastAsia" w:ascii="宋体" w:hAnsi="宋体" w:cs="Calibri"/>
                <w:color w:val="000000" w:themeColor="text1"/>
                <w:sz w:val="18"/>
                <w:szCs w:val="18"/>
                <w:highlight w:val="none"/>
              </w:rPr>
              <w:t xml:space="preserve">及时</w:t>
            </w:r>
            <w:r>
              <w:rPr>
                <w:rFonts w:ascii="宋体" w:hAnsi="宋体" w:cs="Calibri"/>
                <w:color w:val="000000" w:themeColor="text1"/>
                <w:sz w:val="18"/>
                <w:szCs w:val="18"/>
                <w:highlight w:val="none"/>
              </w:rPr>
              <w:t xml:space="preserve">整改完成。</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restart"/>
            <w:textDirection w:val="lrTb"/>
            <w:noWrap w:val="false"/>
          </w:tcPr>
          <w:p>
            <w:pPr>
              <w:pStyle w:val="881"/>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s="Calibri"/>
                <w:color w:val="000000" w:themeColor="text1"/>
                <w:sz w:val="18"/>
                <w:szCs w:val="18"/>
                <w:highlight w:val="none"/>
              </w:rPr>
            </w:r>
            <w:r>
              <w:rPr>
                <w:color w:val="000000" w:themeColor="text1"/>
                <w:highlight w:val="none"/>
              </w:rPr>
            </w:r>
          </w:p>
        </w:tc>
        <w:tc>
          <w:tcPr>
            <w:tcW w:w="1456" w:type="dxa"/>
            <w:vAlign w:val="center"/>
            <w:vMerge w:val="restart"/>
            <w:textDirection w:val="lrTb"/>
            <w:noWrap w:val="false"/>
          </w:tcPr>
          <w:p>
            <w:pPr>
              <w:pStyle w:val="881"/>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重大活动后勤保障</w:t>
            </w:r>
            <w:r>
              <w:rPr>
                <w:rFonts w:ascii="宋体" w:hAnsi="宋体" w:cs="Calibri"/>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制订流程。配合采购人制订重大活动后勤保障工作流程，需对任务进行详细了解，并根据工作安排制定详细的后勤保障计划。</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收尾工作。对现场进行检查，做好清理工作。</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restart"/>
            <w:textDirection w:val="lrTb"/>
            <w:noWrap w:val="false"/>
          </w:tcPr>
          <w:p>
            <w:pPr>
              <w:pStyle w:val="881"/>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w:t>
            </w:r>
            <w:r>
              <w:rPr>
                <w:rFonts w:ascii="宋体" w:hAnsi="宋体" w:cs="Calibri"/>
                <w:color w:val="000000" w:themeColor="text1"/>
                <w:sz w:val="18"/>
                <w:szCs w:val="18"/>
                <w:highlight w:val="none"/>
              </w:rPr>
            </w:r>
            <w:r>
              <w:rPr>
                <w:color w:val="000000" w:themeColor="text1"/>
                <w:highlight w:val="none"/>
              </w:rPr>
            </w:r>
          </w:p>
        </w:tc>
        <w:tc>
          <w:tcPr>
            <w:tcW w:w="1456" w:type="dxa"/>
            <w:vAlign w:val="center"/>
            <w:vMerge w:val="restart"/>
            <w:textDirection w:val="lrTb"/>
            <w:noWrap w:val="false"/>
          </w:tcPr>
          <w:p>
            <w:pPr>
              <w:pStyle w:val="881"/>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应急保障预案</w:t>
            </w:r>
            <w:r>
              <w:rPr>
                <w:rFonts w:ascii="宋体" w:hAnsi="宋体" w:cs="Calibri"/>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重点区域及安全隐患排查。结合项目的实际情况，对重点部位及危险隐患进行排查，并建立清单/台账；应</w:t>
            </w:r>
            <w:r>
              <w:rPr>
                <w:rFonts w:hint="eastAsia" w:ascii="宋体" w:hAnsi="宋体" w:cs="Calibri"/>
                <w:color w:val="000000" w:themeColor="text1"/>
                <w:sz w:val="18"/>
                <w:szCs w:val="18"/>
                <w:highlight w:val="none"/>
              </w:rPr>
              <w:t xml:space="preserve">当</w:t>
            </w:r>
            <w:r>
              <w:rPr>
                <w:rFonts w:ascii="宋体" w:hAnsi="宋体" w:cs="Calibri"/>
                <w:color w:val="000000" w:themeColor="text1"/>
                <w:sz w:val="18"/>
                <w:szCs w:val="18"/>
                <w:highlight w:val="none"/>
              </w:rPr>
              <w:t xml:space="preserve">对危险隐患进行风险分析，制定相应措施进行控制或整改并定期监控；随着设施设备、服务内容的变化，及时更新清单/台账，使风险隐患始终处于受控状态</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应急预案的建立。根据办公楼隐患排查的结果和实际情况，制定专项预案，包括但不限于：火情火警紧急处理应急预案、紧急疏散应急预案、</w:t>
            </w:r>
            <w:r>
              <w:rPr>
                <w:rFonts w:hint="eastAsia" w:ascii="宋体" w:hAnsi="宋体" w:cs="Calibri"/>
                <w:color w:val="000000" w:themeColor="text1"/>
                <w:sz w:val="18"/>
                <w:szCs w:val="18"/>
                <w:highlight w:val="none"/>
              </w:rPr>
              <w:t xml:space="preserve">停水</w:t>
            </w:r>
            <w:r>
              <w:rPr>
                <w:rFonts w:ascii="宋体" w:hAnsi="宋体" w:cs="Calibri"/>
                <w:color w:val="000000" w:themeColor="text1"/>
                <w:sz w:val="18"/>
                <w:szCs w:val="18"/>
                <w:highlight w:val="none"/>
              </w:rPr>
              <w:t xml:space="preserve">停电应急预案、有限空间救援应急预案、高空作业救援应急预案、恶劣天气应对应急预案等</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应急预案的培训和演练。应急预案定期培训和演练，组织相关岗位每半年至少开展一次专项应急预案演练；留存培训及演练记录和影像资料，并对预案进行评价，确保与实际情况相结合</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w:t>
            </w:r>
            <w:r>
              <w:rPr>
                <w:rFonts w:ascii="宋体" w:hAnsi="宋体" w:cs="Calibri"/>
                <w:color w:val="000000" w:themeColor="text1"/>
                <w:sz w:val="18"/>
                <w:szCs w:val="18"/>
                <w:highlight w:val="none"/>
              </w:rPr>
              <w:t xml:space="preserve">应急物资的管理。根据专项预案中的应对需要</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必要的应急物资，建立清单或台账，并由专人定期对应急物资进行检查，</w:t>
            </w:r>
            <w:r>
              <w:rPr>
                <w:rFonts w:hint="eastAsia" w:ascii="宋体" w:hAnsi="宋体" w:cs="Calibri"/>
                <w:color w:val="000000" w:themeColor="text1"/>
                <w:sz w:val="18"/>
                <w:szCs w:val="18"/>
                <w:highlight w:val="none"/>
              </w:rPr>
              <w:t xml:space="preserve">如有应急物资不足，及时通知采购人购置齐全，</w:t>
            </w:r>
            <w:r>
              <w:rPr>
                <w:rFonts w:ascii="宋体" w:hAnsi="宋体" w:cs="Calibri"/>
                <w:color w:val="000000" w:themeColor="text1"/>
                <w:sz w:val="18"/>
                <w:szCs w:val="18"/>
                <w:highlight w:val="none"/>
              </w:rPr>
              <w:t xml:space="preserve">确保能够随时正常使用。</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restart"/>
            <w:textDirection w:val="lrTb"/>
            <w:noWrap w:val="false"/>
          </w:tcPr>
          <w:p>
            <w:pPr>
              <w:pStyle w:val="881"/>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w:t>
            </w:r>
            <w:r>
              <w:rPr>
                <w:rFonts w:ascii="宋体" w:hAnsi="宋体" w:cs="Calibri"/>
                <w:color w:val="000000" w:themeColor="text1"/>
                <w:sz w:val="18"/>
                <w:szCs w:val="18"/>
                <w:highlight w:val="none"/>
              </w:rPr>
            </w:r>
            <w:r>
              <w:rPr>
                <w:color w:val="000000" w:themeColor="text1"/>
                <w:highlight w:val="none"/>
              </w:rPr>
            </w:r>
          </w:p>
        </w:tc>
        <w:tc>
          <w:tcPr>
            <w:tcW w:w="1456" w:type="dxa"/>
            <w:vAlign w:val="center"/>
            <w:vMerge w:val="restart"/>
            <w:textDirection w:val="lrTb"/>
            <w:noWrap w:val="false"/>
          </w:tcPr>
          <w:p>
            <w:pPr>
              <w:pStyle w:val="881"/>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服务方案</w:t>
            </w:r>
            <w:r>
              <w:rPr>
                <w:rFonts w:hint="eastAsia" w:ascii="宋体" w:hAnsi="宋体" w:cs="Calibri"/>
                <w:color w:val="000000" w:themeColor="text1"/>
                <w:sz w:val="18"/>
                <w:szCs w:val="18"/>
                <w:highlight w:val="none"/>
              </w:rPr>
              <w:t xml:space="preserve">及工作制度</w:t>
            </w:r>
            <w:r>
              <w:rPr>
                <w:rFonts w:ascii="宋体" w:hAnsi="宋体" w:cs="Calibri"/>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bCs/>
                <w:color w:val="000000" w:themeColor="text1"/>
                <w:sz w:val="18"/>
                <w:szCs w:val="18"/>
                <w:highlight w:val="none"/>
              </w:rPr>
            </w:pPr>
            <w:r>
              <w:rPr>
                <w:rFonts w:hint="eastAsia" w:ascii="宋体" w:hAnsi="宋体" w:cs="Calibri"/>
                <w:color w:val="000000" w:themeColor="text1"/>
                <w:sz w:val="18"/>
                <w:szCs w:val="18"/>
                <w:highlight w:val="none"/>
              </w:rPr>
              <w:t xml:space="preserve">（1）制定工作制度，</w:t>
            </w:r>
            <w:r>
              <w:rPr>
                <w:rFonts w:hint="eastAsia" w:ascii="宋体" w:hAnsi="宋体" w:cs="Calibri"/>
                <w:bCs/>
                <w:color w:val="000000" w:themeColor="text1"/>
                <w:sz w:val="18"/>
                <w:szCs w:val="18"/>
                <w:highlight w:val="none"/>
              </w:rPr>
              <w:t xml:space="preserve">主要</w:t>
            </w:r>
            <w:r>
              <w:rPr>
                <w:rFonts w:ascii="宋体" w:hAnsi="宋体" w:cs="Calibri"/>
                <w:bCs/>
                <w:color w:val="000000" w:themeColor="text1"/>
                <w:sz w:val="18"/>
                <w:szCs w:val="18"/>
                <w:highlight w:val="none"/>
              </w:rPr>
              <w:t xml:space="preserve">包括：</w:t>
            </w:r>
            <w:r>
              <w:rPr>
                <w:rFonts w:hint="eastAsia" w:ascii="宋体" w:hAnsi="宋体" w:cs="Calibri"/>
                <w:bCs/>
                <w:color w:val="000000" w:themeColor="text1"/>
                <w:sz w:val="18"/>
                <w:szCs w:val="18"/>
                <w:highlight w:val="none"/>
              </w:rPr>
              <w:t xml:space="preserve">人员录用制度、</w:t>
            </w:r>
            <w:r>
              <w:rPr>
                <w:rFonts w:ascii="宋体" w:hAnsi="宋体" w:cs="Calibri"/>
                <w:color w:val="000000" w:themeColor="text1"/>
                <w:sz w:val="18"/>
                <w:szCs w:val="18"/>
                <w:highlight w:val="none"/>
              </w:rPr>
              <w:t xml:space="preserve">档案管理制度</w:t>
            </w:r>
            <w:r>
              <w:rPr>
                <w:rFonts w:hint="eastAsia" w:ascii="宋体" w:hAnsi="宋体" w:cs="Calibri"/>
                <w:color w:val="000000" w:themeColor="text1"/>
                <w:sz w:val="18"/>
                <w:szCs w:val="18"/>
                <w:highlight w:val="none"/>
              </w:rPr>
              <w:t xml:space="preserve">、</w:t>
            </w:r>
            <w:r>
              <w:rPr>
                <w:rFonts w:ascii="宋体" w:hAnsi="宋体" w:cs="Calibri"/>
                <w:bCs/>
                <w:color w:val="000000" w:themeColor="text1"/>
                <w:sz w:val="18"/>
                <w:szCs w:val="18"/>
                <w:highlight w:val="none"/>
              </w:rPr>
              <w:t xml:space="preserve">物业服务管理制度</w:t>
            </w:r>
            <w:r>
              <w:rPr>
                <w:rFonts w:hint="eastAsia" w:ascii="宋体" w:hAnsi="宋体" w:cs="Calibri"/>
                <w:bCs/>
                <w:color w:val="000000" w:themeColor="text1"/>
                <w:sz w:val="18"/>
                <w:szCs w:val="18"/>
                <w:highlight w:val="none"/>
              </w:rPr>
              <w:t xml:space="preserve">、</w:t>
            </w:r>
            <w:r>
              <w:rPr>
                <w:rFonts w:hint="eastAsia" w:ascii="宋体" w:hAnsi="宋体" w:cs="Calibri"/>
                <w:color w:val="000000" w:themeColor="text1"/>
                <w:sz w:val="18"/>
                <w:szCs w:val="18"/>
                <w:highlight w:val="none"/>
              </w:rPr>
              <w:t xml:space="preserve">公用设施设备相关管理制度等</w:t>
            </w:r>
            <w:r>
              <w:rPr>
                <w:rFonts w:hint="eastAsia" w:ascii="宋体" w:hAnsi="宋体" w:cs="Calibri"/>
                <w:bCs/>
                <w:color w:val="000000" w:themeColor="text1"/>
                <w:sz w:val="18"/>
                <w:szCs w:val="18"/>
                <w:highlight w:val="none"/>
              </w:rPr>
              <w:t xml:space="preserve">。</w:t>
            </w:r>
            <w:r>
              <w:rPr>
                <w:rFonts w:ascii="宋体" w:hAnsi="宋体" w:cs="Calibri"/>
                <w:bCs/>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（2）制定</w:t>
            </w:r>
            <w:r>
              <w:rPr>
                <w:rFonts w:ascii="宋体" w:hAnsi="宋体" w:cs="Calibri"/>
                <w:bCs/>
                <w:color w:val="000000" w:themeColor="text1"/>
                <w:sz w:val="18"/>
                <w:szCs w:val="18"/>
                <w:highlight w:val="none"/>
              </w:rPr>
              <w:t xml:space="preserve">项目实施方案</w:t>
            </w:r>
            <w:r>
              <w:rPr>
                <w:rFonts w:hint="eastAsia" w:ascii="宋体" w:hAnsi="宋体" w:cs="Calibri"/>
                <w:bCs/>
                <w:color w:val="000000" w:themeColor="text1"/>
                <w:sz w:val="18"/>
                <w:szCs w:val="18"/>
                <w:highlight w:val="none"/>
              </w:rPr>
              <w:t xml:space="preserve">，主要</w:t>
            </w:r>
            <w:r>
              <w:rPr>
                <w:rFonts w:ascii="宋体" w:hAnsi="宋体" w:cs="Calibri"/>
                <w:bCs/>
                <w:color w:val="000000" w:themeColor="text1"/>
                <w:sz w:val="18"/>
                <w:szCs w:val="18"/>
                <w:highlight w:val="none"/>
              </w:rPr>
              <w:t xml:space="preserve">包括：</w:t>
            </w:r>
            <w:r>
              <w:rPr>
                <w:rFonts w:hint="eastAsia" w:ascii="宋体" w:hAnsi="宋体" w:cs="Calibri"/>
                <w:bCs/>
                <w:color w:val="000000" w:themeColor="text1"/>
                <w:sz w:val="18"/>
                <w:szCs w:val="18"/>
                <w:highlight w:val="none"/>
              </w:rPr>
              <w:t xml:space="preserve">交接</w:t>
            </w:r>
            <w:r>
              <w:rPr>
                <w:rFonts w:ascii="宋体" w:hAnsi="宋体" w:cs="Calibri"/>
                <w:bCs/>
                <w:color w:val="000000" w:themeColor="text1"/>
                <w:sz w:val="18"/>
                <w:szCs w:val="18"/>
                <w:highlight w:val="none"/>
              </w:rPr>
              <w:t xml:space="preserve">方案、人员培训方案、人员稳定性方案、保密方案</w:t>
            </w:r>
            <w:r>
              <w:rPr>
                <w:rFonts w:hint="eastAsia" w:ascii="宋体" w:hAnsi="宋体" w:cs="Calibri"/>
                <w:bCs/>
                <w:color w:val="000000" w:themeColor="text1"/>
                <w:sz w:val="18"/>
                <w:szCs w:val="18"/>
                <w:highlight w:val="none"/>
              </w:rPr>
              <w:t xml:space="preserve">等</w:t>
            </w:r>
            <w:r>
              <w:rPr>
                <w:rFonts w:ascii="宋体" w:hAnsi="宋体" w:cs="Calibri"/>
                <w:bCs/>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（3）制定</w:t>
            </w:r>
            <w:r>
              <w:rPr>
                <w:rFonts w:ascii="宋体" w:hAnsi="宋体" w:cs="Calibri"/>
                <w:bCs/>
                <w:color w:val="000000" w:themeColor="text1"/>
                <w:sz w:val="18"/>
                <w:szCs w:val="18"/>
                <w:highlight w:val="none"/>
              </w:rPr>
              <w:t xml:space="preserve">物业服务方案</w:t>
            </w:r>
            <w:r>
              <w:rPr>
                <w:rFonts w:hint="eastAsia" w:ascii="宋体" w:hAnsi="宋体" w:cs="Calibri"/>
                <w:bCs/>
                <w:color w:val="000000" w:themeColor="text1"/>
                <w:sz w:val="18"/>
                <w:szCs w:val="18"/>
                <w:highlight w:val="none"/>
              </w:rPr>
              <w:t xml:space="preserve">，主要</w:t>
            </w:r>
            <w:r>
              <w:rPr>
                <w:rFonts w:ascii="宋体" w:hAnsi="宋体" w:cs="Calibri"/>
                <w:bCs/>
                <w:color w:val="000000" w:themeColor="text1"/>
                <w:sz w:val="18"/>
                <w:szCs w:val="18"/>
                <w:highlight w:val="none"/>
              </w:rPr>
              <w:t xml:space="preserve">包括：</w:t>
            </w:r>
            <w:r>
              <w:rPr>
                <w:rFonts w:hint="eastAsia" w:ascii="宋体" w:hAnsi="宋体" w:cs="Calibri"/>
                <w:bCs/>
                <w:color w:val="000000" w:themeColor="text1"/>
                <w:sz w:val="18"/>
                <w:szCs w:val="18"/>
                <w:highlight w:val="none"/>
              </w:rPr>
              <w:t xml:space="preserve">房屋维护服务方案、公用设施设备维护服务方案、</w:t>
            </w:r>
            <w:r>
              <w:rPr>
                <w:rFonts w:ascii="宋体" w:hAnsi="宋体" w:cs="Calibri"/>
                <w:bCs/>
                <w:color w:val="000000" w:themeColor="text1"/>
                <w:sz w:val="18"/>
                <w:szCs w:val="18"/>
                <w:highlight w:val="none"/>
              </w:rPr>
              <w:t xml:space="preserve">绿化服务方案</w:t>
            </w:r>
            <w:r>
              <w:rPr>
                <w:rFonts w:hint="eastAsia" w:ascii="宋体" w:hAnsi="宋体" w:cs="Calibri"/>
                <w:bCs/>
                <w:color w:val="000000" w:themeColor="text1"/>
                <w:sz w:val="18"/>
                <w:szCs w:val="18"/>
                <w:highlight w:val="none"/>
              </w:rPr>
              <w:t xml:space="preserve">、</w:t>
            </w:r>
            <w:r>
              <w:rPr>
                <w:rFonts w:ascii="宋体" w:hAnsi="宋体" w:cs="Calibri"/>
                <w:bCs/>
                <w:color w:val="000000" w:themeColor="text1"/>
                <w:sz w:val="18"/>
                <w:szCs w:val="18"/>
                <w:highlight w:val="none"/>
              </w:rPr>
              <w:t xml:space="preserve">保洁服务方案、</w:t>
            </w:r>
            <w:r>
              <w:rPr>
                <w:rFonts w:hint="eastAsia" w:ascii="宋体" w:hAnsi="宋体" w:cs="Calibri"/>
                <w:bCs/>
                <w:color w:val="000000" w:themeColor="text1"/>
                <w:sz w:val="18"/>
                <w:szCs w:val="18"/>
                <w:highlight w:val="none"/>
              </w:rPr>
              <w:t xml:space="preserve">保安</w:t>
            </w:r>
            <w:r>
              <w:rPr>
                <w:rFonts w:ascii="宋体" w:hAnsi="宋体" w:cs="Calibri"/>
                <w:bCs/>
                <w:color w:val="000000" w:themeColor="text1"/>
                <w:sz w:val="18"/>
                <w:szCs w:val="18"/>
                <w:highlight w:val="none"/>
              </w:rPr>
              <w:t xml:space="preserve">服务方案、会议服务方案</w:t>
            </w:r>
            <w:r>
              <w:rPr>
                <w:rFonts w:hint="eastAsia" w:ascii="宋体" w:hAnsi="宋体" w:cs="Calibri"/>
                <w:bCs/>
                <w:color w:val="000000" w:themeColor="text1"/>
                <w:sz w:val="18"/>
                <w:szCs w:val="18"/>
                <w:highlight w:val="none"/>
              </w:rPr>
              <w:t xml:space="preserve">等</w:t>
            </w:r>
            <w:r>
              <w:rPr>
                <w:rFonts w:ascii="宋体" w:hAnsi="宋体" w:cs="Calibri"/>
                <w:bCs/>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restart"/>
            <w:textDirection w:val="lrTb"/>
            <w:noWrap w:val="false"/>
          </w:tcPr>
          <w:p>
            <w:pPr>
              <w:pStyle w:val="881"/>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w:t>
            </w:r>
            <w:r>
              <w:rPr>
                <w:rFonts w:ascii="宋体" w:hAnsi="宋体" w:cs="Calibri"/>
                <w:color w:val="000000" w:themeColor="text1"/>
                <w:sz w:val="18"/>
                <w:szCs w:val="18"/>
                <w:highlight w:val="none"/>
              </w:rPr>
            </w:r>
            <w:r>
              <w:rPr>
                <w:color w:val="000000" w:themeColor="text1"/>
                <w:highlight w:val="none"/>
              </w:rPr>
            </w:r>
          </w:p>
        </w:tc>
        <w:tc>
          <w:tcPr>
            <w:tcW w:w="1456"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信报服务</w:t>
            </w:r>
            <w:r>
              <w:rPr>
                <w:rFonts w:ascii="宋体" w:hAnsi="宋体"/>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（1）对邮件、包裹和挂号信等进行正确</w:t>
            </w:r>
            <w:r>
              <w:rPr>
                <w:rFonts w:hint="eastAsia" w:ascii="宋体" w:hAnsi="宋体" w:eastAsia="宋体" w:cs="Calibri"/>
                <w:color w:val="000000" w:themeColor="text1"/>
                <w:sz w:val="18"/>
                <w:szCs w:val="18"/>
                <w:highlight w:val="none"/>
                <w:lang w:eastAsia="zh-CN"/>
              </w:rPr>
              <w:t xml:space="preserve">分类</w:t>
            </w:r>
            <w:r>
              <w:rPr>
                <w:rFonts w:hint="eastAsia" w:ascii="宋体" w:hAnsi="宋体" w:cs="Calibri"/>
                <w:color w:val="000000" w:themeColor="text1"/>
                <w:sz w:val="18"/>
                <w:szCs w:val="18"/>
                <w:highlight w:val="none"/>
              </w:rPr>
              <w:t xml:space="preserve">、安全检查和防疫卫生检查。</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（2）及时投送或通知收件人领取。</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大件物品出入</w:t>
            </w:r>
            <w:r>
              <w:rPr>
                <w:rFonts w:hint="eastAsia" w:ascii="宋体" w:hAnsi="宋体" w:cs="Calibri"/>
                <w:color w:val="000000" w:themeColor="text1"/>
                <w:sz w:val="18"/>
                <w:szCs w:val="18"/>
                <w:highlight w:val="none"/>
              </w:rPr>
              <w:t xml:space="preserve">向采购人报告，待采购人确认无误后放行。</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restart"/>
            <w:textDirection w:val="lrTb"/>
            <w:noWrap w:val="false"/>
          </w:tcPr>
          <w:p>
            <w:pPr>
              <w:pStyle w:val="881"/>
              <w:jc w:val="center"/>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9</w:t>
            </w:r>
            <w:r>
              <w:rPr>
                <w:rFonts w:ascii="宋体" w:hAnsi="宋体" w:cs="Calibri"/>
                <w:color w:val="000000" w:themeColor="text1"/>
                <w:sz w:val="18"/>
                <w:szCs w:val="18"/>
                <w:highlight w:val="none"/>
              </w:rPr>
            </w:r>
            <w:r>
              <w:rPr>
                <w:color w:val="000000" w:themeColor="text1"/>
                <w:highlight w:val="none"/>
              </w:rPr>
            </w:r>
          </w:p>
        </w:tc>
        <w:tc>
          <w:tcPr>
            <w:tcW w:w="1456"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服务</w:t>
            </w:r>
            <w:r>
              <w:rPr>
                <w:rFonts w:hint="eastAsia" w:ascii="宋体" w:hAnsi="宋体"/>
                <w:color w:val="000000" w:themeColor="text1"/>
                <w:sz w:val="18"/>
                <w:szCs w:val="18"/>
                <w:highlight w:val="none"/>
              </w:rPr>
              <w:t xml:space="preserve">热线及紧急维修</w:t>
            </w:r>
            <w:r>
              <w:rPr>
                <w:rFonts w:ascii="宋体" w:hAnsi="宋体"/>
                <w:color w:val="000000" w:themeColor="text1"/>
                <w:sz w:val="18"/>
                <w:szCs w:val="18"/>
                <w:highlight w:val="none"/>
              </w:rPr>
            </w:r>
            <w:r>
              <w:rPr>
                <w:color w:val="000000" w:themeColor="text1"/>
                <w:highlight w:val="none"/>
              </w:rP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（1）设置24小时报修服务热线。</w:t>
            </w:r>
            <w:r>
              <w:rPr>
                <w:rFonts w:ascii="宋体" w:hAnsi="宋体" w:cs="Calibri"/>
                <w:color w:val="000000" w:themeColor="text1"/>
                <w:sz w:val="18"/>
                <w:szCs w:val="18"/>
                <w:highlight w:val="none"/>
              </w:rPr>
            </w:r>
            <w:r>
              <w:rPr>
                <w:color w:val="000000" w:themeColor="text1"/>
                <w:highlight w:val="none"/>
              </w:rPr>
            </w:r>
          </w:p>
        </w:tc>
      </w:tr>
      <w:tr>
        <w:trPr>
          <w:cantSplit/>
        </w:trPr>
        <w:tc>
          <w:tcPr>
            <w:tcW w:w="779" w:type="dxa"/>
            <w:vAlign w:val="center"/>
            <w:vMerge w:val="continue"/>
            <w:textDirection w:val="lrTb"/>
            <w:noWrap w:val="false"/>
          </w:tcPr>
          <w:p>
            <w:pPr>
              <w:pStyle w:val="881"/>
              <w:jc w:val="center"/>
              <w:rPr>
                <w:rFonts w:ascii="宋体" w:hAnsi="宋体" w:cs="Calibri"/>
                <w:sz w:val="18"/>
                <w:szCs w:val="18"/>
              </w:rPr>
            </w:pPr>
            <w:r>
              <w:rPr>
                <w:rFonts w:ascii="宋体" w:hAnsi="宋体" w:cs="Calibri"/>
                <w:sz w:val="18"/>
                <w:szCs w:val="18"/>
              </w:rPr>
            </w:r>
            <w:r/>
          </w:p>
        </w:tc>
        <w:tc>
          <w:tcPr>
            <w:tcW w:w="1456"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861"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紧急维修</w:t>
            </w:r>
            <w:r>
              <w:rPr>
                <w:rFonts w:hint="eastAsia" w:ascii="宋体" w:hAnsi="宋体" w:cs="Calibri"/>
                <w:color w:val="000000" w:themeColor="text1"/>
                <w:sz w:val="18"/>
                <w:szCs w:val="18"/>
                <w:highlight w:val="none"/>
              </w:rPr>
              <w:t xml:space="preserve">应</w:t>
            </w:r>
            <w:r>
              <w:rPr>
                <w:rFonts w:hint="eastAsia" w:ascii="宋体" w:hAnsi="宋体" w:eastAsia="宋体" w:cs="Calibri"/>
                <w:color w:val="000000" w:themeColor="text1"/>
                <w:sz w:val="18"/>
                <w:szCs w:val="18"/>
                <w:highlight w:val="none"/>
                <w:lang w:eastAsia="zh-CN"/>
              </w:rPr>
              <w:t xml:space="preserve">当在</w:t>
            </w:r>
            <w:r>
              <w:rPr>
                <w:rFonts w:ascii="宋体" w:hAnsi="宋体" w:cs="Calibri"/>
                <w:color w:val="000000" w:themeColor="text1"/>
                <w:sz w:val="18"/>
                <w:szCs w:val="18"/>
                <w:highlight w:val="none"/>
              </w:rPr>
              <w:t xml:space="preserve">15分钟内到达现场</w:t>
            </w:r>
            <w:r>
              <w:rPr>
                <w:rFonts w:hint="eastAsia" w:ascii="宋体" w:hAnsi="宋体" w:cs="Calibri"/>
                <w:color w:val="000000" w:themeColor="text1"/>
                <w:sz w:val="18"/>
                <w:szCs w:val="18"/>
                <w:highlight w:val="none"/>
              </w:rPr>
              <w:t xml:space="preserve">，不间断维修直至修复。</w:t>
            </w:r>
            <w:r>
              <w:rPr>
                <w:rFonts w:ascii="宋体" w:hAnsi="宋体" w:cs="Calibri"/>
                <w:color w:val="000000" w:themeColor="text1"/>
                <w:sz w:val="18"/>
                <w:szCs w:val="18"/>
                <w:highlight w:val="none"/>
              </w:rPr>
            </w:r>
            <w:r>
              <w:rPr>
                <w:color w:val="000000" w:themeColor="text1"/>
                <w:highlight w:val="none"/>
              </w:rPr>
            </w:r>
          </w:p>
        </w:tc>
      </w:tr>
    </w:tbl>
    <w:p>
      <w:pPr>
        <w:pStyle w:val="881"/>
        <w:ind w:left="12"/>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3.2</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3"/>
          <w:sz w:val="21"/>
          <w:szCs w:val="21"/>
          <w:highlight w:val="none"/>
        </w:rPr>
        <w:t xml:space="preserve">房屋维护服务</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671"/>
        <w:gridCol w:w="8073"/>
      </w:tblGrid>
      <w:tr>
        <w:trPr/>
        <w:tc>
          <w:tcPr>
            <w:tcW w:w="800"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rFonts w:ascii="宋体" w:hAnsi="宋体" w:cs="Calibri"/>
                <w:b/>
                <w:bCs/>
                <w:color w:val="000000" w:themeColor="text1"/>
                <w:sz w:val="18"/>
                <w:szCs w:val="18"/>
                <w:highlight w:val="none"/>
              </w:rPr>
            </w:r>
            <w:r>
              <w:rPr>
                <w:color w:val="000000" w:themeColor="text1"/>
                <w:highlight w:val="none"/>
              </w:rPr>
            </w:r>
          </w:p>
        </w:tc>
        <w:tc>
          <w:tcPr>
            <w:tcW w:w="1435"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rFonts w:ascii="宋体" w:hAnsi="宋体" w:cs="Calibri"/>
                <w:b/>
                <w:bCs/>
                <w:color w:val="000000" w:themeColor="text1"/>
                <w:sz w:val="18"/>
                <w:szCs w:val="18"/>
                <w:highlight w:val="none"/>
              </w:rPr>
            </w:r>
            <w:r>
              <w:rPr>
                <w:color w:val="000000" w:themeColor="text1"/>
                <w:highlight w:val="none"/>
              </w:rPr>
            </w:r>
          </w:p>
        </w:tc>
        <w:tc>
          <w:tcPr>
            <w:tcW w:w="6934"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rFonts w:ascii="宋体" w:hAnsi="宋体" w:cs="Calibri"/>
                <w:b/>
                <w:bCs/>
                <w:color w:val="000000" w:themeColor="text1"/>
                <w:sz w:val="18"/>
                <w:szCs w:val="18"/>
                <w:highlight w:val="none"/>
              </w:rPr>
            </w:r>
            <w:r>
              <w:rPr>
                <w:color w:val="000000" w:themeColor="text1"/>
                <w:highlight w:val="none"/>
              </w:rPr>
            </w:r>
          </w:p>
        </w:tc>
      </w:tr>
      <w:tr>
        <w:trPr>
          <w:cantSplit/>
        </w:trPr>
        <w:tc>
          <w:tcPr>
            <w:tcW w:w="800"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1435"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主体结构、围护结构、部品部件</w:t>
            </w:r>
            <w:r>
              <w:rPr>
                <w:rFonts w:ascii="宋体" w:hAnsi="宋体"/>
                <w:color w:val="000000" w:themeColor="text1"/>
                <w:sz w:val="18"/>
                <w:szCs w:val="18"/>
                <w:highlight w:val="none"/>
              </w:rPr>
            </w:r>
            <w:r>
              <w:rPr>
                <w:color w:val="000000" w:themeColor="text1"/>
                <w:highlight w:val="none"/>
              </w:rP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s="Calibri"/>
                <w:color w:val="000000" w:themeColor="text1"/>
                <w:sz w:val="18"/>
                <w:szCs w:val="18"/>
                <w:highlight w:val="none"/>
              </w:rPr>
              <w:t xml:space="preserve">每季度至少</w:t>
            </w:r>
            <w:r>
              <w:rPr>
                <w:rFonts w:hint="eastAsia" w:ascii="宋体" w:hAnsi="宋体" w:cs="Calibri"/>
                <w:color w:val="000000" w:themeColor="text1"/>
                <w:sz w:val="18"/>
                <w:szCs w:val="18"/>
                <w:highlight w:val="none"/>
              </w:rPr>
              <w:t xml:space="preserve">开展</w:t>
            </w:r>
            <w:r>
              <w:rPr>
                <w:rFonts w:ascii="宋体" w:hAnsi="宋体" w:cs="Calibri"/>
                <w:color w:val="000000" w:themeColor="text1"/>
                <w:sz w:val="18"/>
                <w:szCs w:val="18"/>
                <w:highlight w:val="none"/>
              </w:rPr>
              <w:t xml:space="preserve">1次</w:t>
            </w:r>
            <w:r>
              <w:rPr>
                <w:rFonts w:hint="eastAsia" w:ascii="宋体" w:hAnsi="宋体" w:cs="Calibri"/>
                <w:color w:val="000000" w:themeColor="text1"/>
                <w:sz w:val="18"/>
                <w:szCs w:val="18"/>
                <w:highlight w:val="none"/>
              </w:rPr>
              <w:t xml:space="preserve">房屋结构安全</w:t>
            </w:r>
            <w:r>
              <w:rPr>
                <w:rFonts w:ascii="宋体" w:hAnsi="宋体" w:cs="Calibri"/>
                <w:color w:val="000000" w:themeColor="text1"/>
                <w:sz w:val="18"/>
                <w:szCs w:val="18"/>
                <w:highlight w:val="none"/>
              </w:rPr>
              <w:t xml:space="preserve">巡视</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发现外观有变形、开裂等现象</w:t>
            </w:r>
            <w:r>
              <w:rPr>
                <w:rFonts w:hint="eastAsia" w:ascii="宋体" w:hAnsi="宋体" w:cs="Calibri"/>
                <w:color w:val="000000" w:themeColor="text1"/>
                <w:sz w:val="18"/>
                <w:szCs w:val="18"/>
                <w:highlight w:val="none"/>
              </w:rPr>
              <w:t xml:space="preserve">，及时</w:t>
            </w:r>
            <w:r>
              <w:rPr>
                <w:rFonts w:ascii="宋体" w:hAnsi="宋体" w:cs="Calibri"/>
                <w:color w:val="000000" w:themeColor="text1"/>
                <w:sz w:val="18"/>
                <w:szCs w:val="18"/>
                <w:highlight w:val="none"/>
              </w:rPr>
              <w:t xml:space="preserve">建议</w:t>
            </w:r>
            <w:r>
              <w:rPr>
                <w:rFonts w:hint="eastAsia" w:ascii="宋体" w:hAnsi="宋体" w:cs="Calibri"/>
                <w:color w:val="000000" w:themeColor="text1"/>
                <w:sz w:val="18"/>
                <w:szCs w:val="18"/>
                <w:highlight w:val="none"/>
              </w:rPr>
              <w:t xml:space="preserve">采购人</w:t>
            </w:r>
            <w:r>
              <w:rPr>
                <w:rFonts w:ascii="宋体" w:hAnsi="宋体" w:cs="Calibri"/>
                <w:color w:val="000000" w:themeColor="text1"/>
                <w:sz w:val="18"/>
                <w:szCs w:val="18"/>
                <w:highlight w:val="none"/>
              </w:rPr>
              <w:t xml:space="preserve">申请房屋安全鉴定</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并采取必要的避险和防护措施</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（2）每季度至少开展1</w:t>
            </w:r>
            <w:r>
              <w:rPr>
                <w:rFonts w:ascii="宋体" w:hAnsi="宋体" w:cs="Calibri"/>
                <w:color w:val="000000" w:themeColor="text1"/>
                <w:sz w:val="18"/>
                <w:szCs w:val="18"/>
                <w:highlight w:val="none"/>
              </w:rPr>
              <w:t xml:space="preserve">次外墙贴饰面、幕墙玻璃、</w:t>
            </w:r>
            <w:r>
              <w:rPr>
                <w:rFonts w:hint="eastAsia" w:ascii="宋体" w:hAnsi="宋体" w:eastAsia="宋体" w:cs="Calibri"/>
                <w:color w:val="000000" w:themeColor="text1"/>
                <w:sz w:val="18"/>
                <w:szCs w:val="18"/>
                <w:highlight w:val="none"/>
                <w:lang w:eastAsia="zh-CN"/>
              </w:rPr>
              <w:t xml:space="preserve">雨棚</w:t>
            </w:r>
            <w:r>
              <w:rPr>
                <w:rFonts w:ascii="宋体" w:hAnsi="宋体" w:cs="Calibri"/>
                <w:color w:val="000000" w:themeColor="text1"/>
                <w:sz w:val="18"/>
                <w:szCs w:val="18"/>
                <w:highlight w:val="none"/>
              </w:rPr>
              <w:t xml:space="preserve">、散水、空调室外机支撑构件等</w:t>
            </w:r>
            <w:r>
              <w:rPr>
                <w:rFonts w:hint="eastAsia" w:ascii="宋体" w:hAnsi="宋体" w:cs="Calibri"/>
                <w:color w:val="000000" w:themeColor="text1"/>
                <w:sz w:val="18"/>
                <w:szCs w:val="18"/>
                <w:highlight w:val="none"/>
              </w:rPr>
              <w:t xml:space="preserve">检查，发现破损，及时向采购人报告，按采购人要求出具维修方案，待采购人同意后按维修方案实施维修。</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s="Calibri"/>
                <w:color w:val="000000" w:themeColor="text1"/>
                <w:sz w:val="18"/>
                <w:szCs w:val="18"/>
                <w:highlight w:val="none"/>
              </w:rPr>
              <w:t xml:space="preserve">每半月至少</w:t>
            </w:r>
            <w:r>
              <w:rPr>
                <w:rFonts w:hint="eastAsia" w:ascii="宋体" w:hAnsi="宋体" w:cs="Calibri"/>
                <w:color w:val="000000" w:themeColor="text1"/>
                <w:sz w:val="18"/>
                <w:szCs w:val="18"/>
                <w:highlight w:val="none"/>
              </w:rPr>
              <w:t xml:space="preserve">开展</w:t>
            </w:r>
            <w:r>
              <w:rPr>
                <w:rFonts w:ascii="宋体" w:hAnsi="宋体" w:cs="Calibri"/>
                <w:color w:val="000000" w:themeColor="text1"/>
                <w:sz w:val="18"/>
                <w:szCs w:val="18"/>
                <w:highlight w:val="none"/>
              </w:rPr>
              <w:t xml:space="preserve">1次公用部位的门、窗、楼梯、通风道</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室内地面、墙面、吊顶和室外屋面等巡查</w:t>
            </w:r>
            <w:r>
              <w:rPr>
                <w:rFonts w:hint="eastAsia" w:ascii="宋体" w:hAnsi="宋体" w:cs="Calibri"/>
                <w:color w:val="000000" w:themeColor="text1"/>
                <w:sz w:val="18"/>
                <w:szCs w:val="18"/>
                <w:highlight w:val="none"/>
              </w:rPr>
              <w:t xml:space="preserve">，发现破损，及时向采购人报告，按采购人要求出具维修方案，待采购人同意后按维修方案实施维修。</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w:t>
            </w:r>
            <w:r>
              <w:rPr>
                <w:rFonts w:ascii="宋体" w:hAnsi="宋体" w:cs="Calibri"/>
                <w:color w:val="000000" w:themeColor="text1"/>
                <w:sz w:val="18"/>
                <w:szCs w:val="18"/>
                <w:highlight w:val="none"/>
              </w:rPr>
              <w:t xml:space="preserve">每年强降雨天气前后、雨雪季节检查屋面防水和雨落管等</w:t>
            </w:r>
            <w:r>
              <w:rPr>
                <w:rFonts w:hint="eastAsia" w:ascii="宋体" w:hAnsi="宋体" w:cs="Calibri"/>
                <w:color w:val="000000" w:themeColor="text1"/>
                <w:sz w:val="18"/>
                <w:szCs w:val="18"/>
                <w:highlight w:val="none"/>
              </w:rPr>
              <w:t xml:space="preserve">，发现破损，及时向采购人报告，按采购人要求出具维修方案，待采购人同意后按维修方案实施维修。</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s="Calibri"/>
                <w:color w:val="000000" w:themeColor="text1"/>
                <w:sz w:val="18"/>
                <w:szCs w:val="18"/>
                <w:highlight w:val="none"/>
              </w:rPr>
              <w:t xml:space="preserve">办公楼外观完好，</w:t>
            </w:r>
            <w:r>
              <w:rPr>
                <w:rFonts w:hint="eastAsia" w:ascii="宋体" w:hAnsi="宋体" w:cs="Calibri"/>
                <w:color w:val="000000" w:themeColor="text1"/>
                <w:sz w:val="18"/>
                <w:szCs w:val="18"/>
                <w:highlight w:val="none"/>
              </w:rPr>
              <w:t xml:space="preserve">建筑装饰面</w:t>
            </w:r>
            <w:r>
              <w:rPr>
                <w:rFonts w:ascii="宋体" w:hAnsi="宋体" w:cs="Calibri"/>
                <w:color w:val="000000" w:themeColor="text1"/>
                <w:sz w:val="18"/>
                <w:szCs w:val="18"/>
                <w:highlight w:val="none"/>
              </w:rPr>
              <w:t xml:space="preserve">无脱落</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无破损</w:t>
            </w:r>
            <w:r>
              <w:rPr>
                <w:rFonts w:hint="eastAsia" w:ascii="宋体" w:hAnsi="宋体" w:cs="Calibri"/>
                <w:color w:val="000000" w:themeColor="text1"/>
                <w:sz w:val="18"/>
                <w:szCs w:val="18"/>
                <w:highlight w:val="none"/>
              </w:rPr>
              <w:t xml:space="preserve">、无</w:t>
            </w:r>
            <w:r>
              <w:rPr>
                <w:rFonts w:ascii="宋体" w:hAnsi="宋体" w:cs="Calibri"/>
                <w:color w:val="000000" w:themeColor="text1"/>
                <w:sz w:val="18"/>
                <w:szCs w:val="18"/>
                <w:highlight w:val="none"/>
              </w:rPr>
              <w:t xml:space="preserve">污渍</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t xml:space="preserve">玻璃幕墙清洁明亮、无破损</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（6）通道、楼梯、</w:t>
            </w:r>
            <w:r>
              <w:rPr>
                <w:rFonts w:ascii="宋体" w:hAnsi="宋体" w:cs="Calibri"/>
                <w:color w:val="000000" w:themeColor="text1"/>
                <w:sz w:val="18"/>
                <w:szCs w:val="18"/>
                <w:highlight w:val="none"/>
              </w:rPr>
              <w:t xml:space="preserve">门窗等设施的完好和正常使用</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ascii="宋体" w:hAnsi="宋体"/>
                <w:color w:val="000000" w:themeColor="text1"/>
                <w:sz w:val="18"/>
                <w:szCs w:val="18"/>
                <w:highlight w:val="none"/>
              </w:rPr>
            </w:r>
            <w:r>
              <w:rPr>
                <w:color w:val="000000" w:themeColor="text1"/>
                <w:highlight w:val="none"/>
              </w:rPr>
            </w:r>
          </w:p>
        </w:tc>
        <w:tc>
          <w:tcPr>
            <w:tcW w:w="1435"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其他设施</w:t>
            </w:r>
            <w:r>
              <w:rPr>
                <w:rFonts w:ascii="宋体" w:hAnsi="宋体"/>
                <w:color w:val="000000" w:themeColor="text1"/>
                <w:sz w:val="18"/>
                <w:szCs w:val="18"/>
                <w:highlight w:val="none"/>
              </w:rPr>
            </w:r>
            <w:r>
              <w:rPr>
                <w:color w:val="000000" w:themeColor="text1"/>
                <w:highlight w:val="none"/>
              </w:rP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（1）每半月至少开展1次大门、围墙、道路、场地、管井、沟渠等巡查，每半月至少检查1次雨污水管井、化粪池等巡查，发现破损，及时向采购人报告。</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路面状态良好，地漏通畅不堵塞</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ascii="宋体" w:hAnsi="宋体"/>
                <w:color w:val="000000" w:themeColor="text1"/>
                <w:sz w:val="18"/>
                <w:szCs w:val="18"/>
                <w:highlight w:val="none"/>
              </w:rPr>
            </w:r>
            <w:r>
              <w:rPr>
                <w:color w:val="000000" w:themeColor="text1"/>
                <w:highlight w:val="none"/>
              </w:rPr>
            </w:r>
          </w:p>
        </w:tc>
        <w:tc>
          <w:tcPr>
            <w:tcW w:w="1435"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标识标牌</w:t>
            </w:r>
            <w:r>
              <w:rPr>
                <w:rFonts w:ascii="宋体" w:hAnsi="宋体"/>
                <w:color w:val="000000" w:themeColor="text1"/>
                <w:sz w:val="18"/>
                <w:szCs w:val="18"/>
                <w:highlight w:val="none"/>
              </w:rPr>
            </w:r>
            <w:r>
              <w:rPr>
                <w:color w:val="000000" w:themeColor="text1"/>
                <w:highlight w:val="none"/>
              </w:rP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（1）标识标牌符合《</w:t>
            </w:r>
            <w:r>
              <w:rPr>
                <w:rFonts w:hint="eastAsia" w:ascii="宋体" w:hAnsi="宋体"/>
                <w:color w:val="000000" w:themeColor="text1"/>
                <w:sz w:val="18"/>
                <w:szCs w:val="18"/>
                <w:highlight w:val="none"/>
              </w:rPr>
              <w:t xml:space="preserve">公共信息图形符号 第1部分：通用符号</w:t>
            </w:r>
            <w:r>
              <w:rPr>
                <w:rFonts w:hint="eastAsia" w:ascii="宋体" w:hAnsi="宋体" w:cs="Calibri"/>
                <w:color w:val="000000" w:themeColor="text1"/>
                <w:sz w:val="18"/>
                <w:szCs w:val="18"/>
                <w:highlight w:val="none"/>
              </w:rPr>
              <w:t xml:space="preserve">》（</w:t>
            </w:r>
            <w:r>
              <w:rPr>
                <w:rFonts w:hint="eastAsia" w:ascii="宋体" w:hAnsi="宋体"/>
                <w:color w:val="000000" w:themeColor="text1"/>
                <w:sz w:val="18"/>
                <w:szCs w:val="18"/>
                <w:highlight w:val="none"/>
              </w:rPr>
              <w:t xml:space="preserve">GB/T 10001.1</w:t>
            </w:r>
            <w:r>
              <w:rPr>
                <w:rFonts w:hint="eastAsia" w:ascii="宋体" w:hAnsi="宋体" w:cs="Calibri"/>
                <w:color w:val="000000" w:themeColor="text1"/>
                <w:sz w:val="18"/>
                <w:szCs w:val="18"/>
                <w:highlight w:val="none"/>
              </w:rPr>
              <w:t xml:space="preserve">）的相关要求，消防与安全标识符合《</w:t>
            </w:r>
            <w:r>
              <w:rPr>
                <w:rFonts w:hint="eastAsia" w:ascii="宋体" w:hAnsi="宋体"/>
                <w:color w:val="000000" w:themeColor="text1"/>
                <w:sz w:val="18"/>
                <w:szCs w:val="18"/>
                <w:highlight w:val="none"/>
              </w:rPr>
              <w:t xml:space="preserve">安全标志及其使用导则</w:t>
            </w:r>
            <w:r>
              <w:rPr>
                <w:rFonts w:hint="eastAsia" w:ascii="宋体" w:hAnsi="宋体" w:cs="Calibri"/>
                <w:color w:val="000000" w:themeColor="text1"/>
                <w:sz w:val="18"/>
                <w:szCs w:val="18"/>
                <w:highlight w:val="none"/>
              </w:rPr>
              <w:t xml:space="preserve">》（GB2894）、《消防安全标志　第1部分：标志》（GB13495.1）的相关要求。</w:t>
            </w:r>
            <w:r>
              <w:rPr>
                <w:rFonts w:ascii="宋体" w:hAnsi="宋体" w:cs="Calibri"/>
                <w:color w:val="000000" w:themeColor="text1"/>
                <w:sz w:val="18"/>
                <w:szCs w:val="18"/>
                <w:highlight w:val="none"/>
              </w:rPr>
            </w:r>
            <w:r>
              <w:rPr>
                <w:color w:val="000000" w:themeColor="text1"/>
                <w:highlight w:val="none"/>
              </w:rPr>
            </w:r>
          </w:p>
        </w:tc>
      </w:tr>
      <w:tr>
        <w:trPr>
          <w:cantSplit/>
        </w:trPr>
        <w:tc>
          <w:tcPr>
            <w:tcW w:w="800"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34"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（2）每月至少检查1次标识标牌和消防与安全标识。应当规范清晰、路线指引正确、安装稳固。</w:t>
            </w:r>
            <w:r>
              <w:rPr>
                <w:rFonts w:ascii="宋体" w:hAnsi="宋体" w:cs="Calibri"/>
                <w:color w:val="000000" w:themeColor="text1"/>
                <w:sz w:val="18"/>
                <w:szCs w:val="18"/>
                <w:highlight w:val="none"/>
              </w:rPr>
            </w:r>
            <w:r>
              <w:rPr>
                <w:color w:val="000000" w:themeColor="text1"/>
                <w:highlight w:val="none"/>
              </w:rPr>
            </w:r>
          </w:p>
        </w:tc>
      </w:tr>
    </w:tbl>
    <w:p>
      <w:pPr>
        <w:pStyle w:val="881"/>
        <w:ind w:left="12"/>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5"/>
          <w:sz w:val="21"/>
          <w:szCs w:val="21"/>
          <w:highlight w:val="none"/>
        </w:rPr>
        <w:t xml:space="preserve">公用设施设备维护服务</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W w:w="501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3"/>
        <w:gridCol w:w="1670"/>
        <w:gridCol w:w="8110"/>
      </w:tblGrid>
      <w:tr>
        <w:trPr/>
        <w:tc>
          <w:tcPr>
            <w:tcW w:w="801"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rFonts w:ascii="宋体" w:hAnsi="宋体" w:cs="Calibri"/>
                <w:b/>
                <w:bCs/>
                <w:color w:val="000000" w:themeColor="text1"/>
                <w:sz w:val="18"/>
                <w:szCs w:val="18"/>
                <w:highlight w:val="none"/>
              </w:rPr>
            </w:r>
            <w:r>
              <w:rPr>
                <w:color w:val="000000" w:themeColor="text1"/>
                <w:highlight w:val="none"/>
              </w:rPr>
            </w:r>
          </w:p>
        </w:tc>
        <w:tc>
          <w:tcPr>
            <w:tcW w:w="1434"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rFonts w:ascii="宋体" w:hAnsi="宋体" w:cs="Calibri"/>
                <w:b/>
                <w:bCs/>
                <w:color w:val="000000" w:themeColor="text1"/>
                <w:sz w:val="18"/>
                <w:szCs w:val="18"/>
                <w:highlight w:val="none"/>
              </w:rPr>
            </w:r>
            <w:r>
              <w:rPr>
                <w:color w:val="000000" w:themeColor="text1"/>
                <w:highlight w:val="none"/>
              </w:rPr>
            </w:r>
          </w:p>
        </w:tc>
        <w:tc>
          <w:tcPr>
            <w:tcW w:w="6965"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rFonts w:ascii="宋体" w:hAnsi="宋体" w:cs="Calibri"/>
                <w:b/>
                <w:bCs/>
                <w:color w:val="000000" w:themeColor="text1"/>
                <w:sz w:val="18"/>
                <w:szCs w:val="18"/>
                <w:highlight w:val="none"/>
              </w:rPr>
            </w:r>
            <w:r>
              <w:rPr>
                <w:color w:val="000000" w:themeColor="text1"/>
                <w:highlight w:val="none"/>
              </w:rPr>
            </w:r>
          </w:p>
        </w:tc>
      </w:tr>
      <w:tr>
        <w:trPr>
          <w:cantSplit/>
        </w:trPr>
        <w:tc>
          <w:tcPr>
            <w:tcW w:w="80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1434"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基本要求</w:t>
            </w:r>
            <w:r>
              <w:rPr>
                <w:rFonts w:ascii="宋体" w:hAnsi="宋体"/>
                <w:color w:val="000000" w:themeColor="text1"/>
                <w:sz w:val="18"/>
                <w:szCs w:val="18"/>
                <w:highlight w:val="none"/>
              </w:rPr>
            </w:r>
            <w:r>
              <w:rPr>
                <w:color w:val="000000" w:themeColor="text1"/>
                <w:highlight w:val="none"/>
              </w:rP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（1）重大节假日及恶劣天气前后，组织系统巡检1次。</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（2）具备设施设备安全、稳定运行的环境和场所（含有限空间），温湿度、照度、粉尘和烟雾浓度等符合相关安全规范。</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ascii="宋体" w:hAnsi="宋体"/>
                <w:color w:val="000000" w:themeColor="text1"/>
                <w:sz w:val="18"/>
                <w:szCs w:val="18"/>
                <w:highlight w:val="none"/>
              </w:rPr>
            </w:r>
            <w:r>
              <w:rPr>
                <w:color w:val="000000" w:themeColor="text1"/>
                <w:highlight w:val="none"/>
              </w:rPr>
            </w:r>
          </w:p>
        </w:tc>
        <w:tc>
          <w:tcPr>
            <w:tcW w:w="1434"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设备机房</w:t>
            </w:r>
            <w:r>
              <w:rPr>
                <w:rFonts w:ascii="宋体" w:hAnsi="宋体"/>
                <w:color w:val="000000" w:themeColor="text1"/>
                <w:sz w:val="18"/>
                <w:szCs w:val="18"/>
                <w:highlight w:val="none"/>
              </w:rPr>
            </w:r>
            <w:r>
              <w:rPr>
                <w:color w:val="000000" w:themeColor="text1"/>
                <w:highlight w:val="none"/>
              </w:rP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（2）设备机房门窗、锁具应当完好、有效。</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（3）每半月至少开展1次清洁，整洁有序、无杂物、无积尘、无鼠、无虫害，温湿度符合设备运行要求。</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（4）按各设备机房国家标</w:t>
            </w:r>
            <w:r>
              <w:rPr>
                <w:rFonts w:hint="eastAsia" w:ascii="宋体" w:hAnsi="宋体" w:eastAsia="宋体" w:cs="Calibri"/>
                <w:color w:val="000000" w:themeColor="text1"/>
                <w:sz w:val="18"/>
                <w:szCs w:val="18"/>
                <w:highlight w:val="none"/>
                <w:lang w:eastAsia="zh-CN"/>
              </w:rPr>
              <w:t xml:space="preserve">准和</w:t>
            </w:r>
            <w:r>
              <w:rPr>
                <w:rFonts w:hint="eastAsia" w:ascii="宋体" w:hAnsi="宋体" w:cs="Calibri"/>
                <w:color w:val="000000" w:themeColor="text1"/>
                <w:sz w:val="18"/>
                <w:szCs w:val="18"/>
                <w:highlight w:val="none"/>
              </w:rPr>
              <w:t xml:space="preserve">规范规定维护/保管消防、通风、应急照明，防止小动物进入。</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（5）安全防护用具配置齐全，检验合格。</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（6）应急设施设备用品应当齐全、完备，可随时启用。</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ascii="宋体" w:hAnsi="宋体"/>
                <w:color w:val="000000" w:themeColor="text1"/>
                <w:sz w:val="18"/>
                <w:szCs w:val="18"/>
                <w:highlight w:val="none"/>
              </w:rPr>
            </w:r>
            <w:r>
              <w:rPr>
                <w:color w:val="000000" w:themeColor="text1"/>
                <w:highlight w:val="none"/>
              </w:rPr>
            </w:r>
          </w:p>
        </w:tc>
        <w:tc>
          <w:tcPr>
            <w:tcW w:w="1434"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给排水系统</w:t>
            </w:r>
            <w:r>
              <w:rPr>
                <w:rFonts w:ascii="宋体" w:hAnsi="宋体"/>
                <w:color w:val="000000" w:themeColor="text1"/>
                <w:sz w:val="18"/>
                <w:szCs w:val="18"/>
                <w:highlight w:val="none"/>
              </w:rPr>
            </w:r>
            <w:r>
              <w:rPr>
                <w:color w:val="000000" w:themeColor="text1"/>
                <w:highlight w:val="none"/>
              </w:rP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（1）对服务区域内室内外给排水系统的设备、设施，如管道、管件、阀门、水嘴、卫生洁具、排水管、水封设备、排水泵等进行日常养护维修，保持正常运行。</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（2）水泵房内设备的日常管理，包括日常巡查、晚间及早晨设备开启关闭、一般性故障处置等；故障无法排除时负责与设备维保单位联系对接；</w:t>
            </w:r>
            <w:r>
              <w:rPr>
                <w:rFonts w:hint="eastAsia" w:ascii="宋体" w:hAnsi="宋体" w:eastAsia="宋体" w:cs="Calibri"/>
                <w:color w:val="000000" w:themeColor="text1"/>
                <w:sz w:val="18"/>
                <w:szCs w:val="18"/>
                <w:highlight w:val="none"/>
                <w:lang w:eastAsia="zh-CN"/>
              </w:rPr>
              <w:t xml:space="preserve">其他</w:t>
            </w:r>
            <w:r>
              <w:rPr>
                <w:rFonts w:hint="eastAsia" w:ascii="宋体" w:hAnsi="宋体" w:cs="Calibri"/>
                <w:color w:val="000000" w:themeColor="text1"/>
                <w:sz w:val="18"/>
                <w:szCs w:val="18"/>
                <w:highlight w:val="none"/>
              </w:rPr>
              <w:t xml:space="preserve">相关工作。</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（3）水箱清洗：确保水质无污染并符合规定的要求，生活饮用水水质符合GB5749一2006《生活饮用水卫生标准》的要求。生活饮用水设施的日常使用管理、清洗消毒、作业人员健康检查以及水质检测参照</w:t>
            </w:r>
            <w:r>
              <w:rPr>
                <w:rFonts w:hint="eastAsia" w:ascii="宋体" w:hAnsi="宋体" w:eastAsia="宋体" w:cs="Calibri"/>
                <w:color w:val="000000" w:themeColor="text1"/>
                <w:sz w:val="18"/>
                <w:szCs w:val="18"/>
                <w:highlight w:val="none"/>
                <w:lang w:eastAsia="zh-CN"/>
              </w:rPr>
              <w:t xml:space="preserve">《</w:t>
            </w:r>
            <w:r>
              <w:rPr>
                <w:rFonts w:hint="eastAsia" w:ascii="宋体" w:hAnsi="宋体" w:cs="Calibri"/>
                <w:color w:val="000000" w:themeColor="text1"/>
                <w:sz w:val="18"/>
                <w:szCs w:val="18"/>
                <w:highlight w:val="none"/>
              </w:rPr>
              <w:t xml:space="preserve">城市供水水质管理规定》(建设部令第156号)执行。按规定对二次供水蓄水设施设备进行清洁、消毒。请有资质人员定期清洗水箱，每学期不少于1次，并提供清洗后水质检测报告。</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（4）遇供水单位限水、停水，按规定时间通知采购人。</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rFonts w:ascii="宋体" w:hAnsi="宋体"/>
                <w:color w:val="000000" w:themeColor="text1"/>
                <w:sz w:val="18"/>
                <w:szCs w:val="18"/>
                <w:highlight w:val="none"/>
              </w:rPr>
            </w:r>
            <w:r>
              <w:rPr>
                <w:color w:val="000000" w:themeColor="text1"/>
                <w:highlight w:val="none"/>
              </w:rPr>
            </w:r>
          </w:p>
        </w:tc>
        <w:tc>
          <w:tcPr>
            <w:tcW w:w="1434"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空调系统</w:t>
            </w:r>
            <w:r>
              <w:rPr>
                <w:rFonts w:ascii="宋体" w:hAnsi="宋体"/>
                <w:color w:val="000000" w:themeColor="text1"/>
                <w:sz w:val="18"/>
                <w:szCs w:val="18"/>
                <w:highlight w:val="none"/>
              </w:rPr>
            </w:r>
            <w:r>
              <w:rPr>
                <w:color w:val="000000" w:themeColor="text1"/>
                <w:highlight w:val="none"/>
              </w:rP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（1）挂壁式、立式空调、中央空调一年两次进行空调滤网清洗消毒并对室内吊扇清洁。（上半年5月中旬、下半年11月中旬）</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（2）禁止用水冲洗</w:t>
            </w:r>
            <w:r>
              <w:rPr>
                <w:rFonts w:hint="eastAsia" w:ascii="宋体" w:hAnsi="宋体" w:eastAsia="宋体" w:cs="Calibri"/>
                <w:color w:val="000000" w:themeColor="text1"/>
                <w:sz w:val="18"/>
                <w:szCs w:val="18"/>
                <w:highlight w:val="none"/>
                <w:lang w:eastAsia="zh-CN"/>
              </w:rPr>
              <w:t xml:space="preserve">室内外</w:t>
            </w:r>
            <w:r>
              <w:rPr>
                <w:rFonts w:hint="eastAsia" w:ascii="宋体" w:hAnsi="宋体" w:cs="Calibri"/>
                <w:color w:val="000000" w:themeColor="text1"/>
                <w:sz w:val="18"/>
                <w:szCs w:val="18"/>
                <w:highlight w:val="none"/>
              </w:rPr>
              <w:t xml:space="preserve">机组，防止发生触电事故。遥控器和机组均应用软干布抹擦，使遥控系统保持良好的技术状况。</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rFonts w:ascii="宋体" w:hAnsi="宋体"/>
                <w:color w:val="000000" w:themeColor="text1"/>
                <w:sz w:val="18"/>
                <w:szCs w:val="18"/>
                <w:highlight w:val="none"/>
              </w:rPr>
            </w:r>
            <w:r>
              <w:rPr>
                <w:color w:val="000000" w:themeColor="text1"/>
                <w:highlight w:val="none"/>
              </w:rPr>
            </w:r>
          </w:p>
        </w:tc>
        <w:tc>
          <w:tcPr>
            <w:tcW w:w="1434" w:type="dxa"/>
            <w:vAlign w:val="center"/>
            <w:vMerge w:val="restart"/>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消防系统</w:t>
            </w:r>
            <w:r>
              <w:rPr>
                <w:rFonts w:ascii="宋体" w:hAnsi="宋体" w:cs="Calibri"/>
                <w:color w:val="000000" w:themeColor="text1"/>
                <w:sz w:val="18"/>
                <w:szCs w:val="18"/>
                <w:highlight w:val="none"/>
              </w:rPr>
            </w:r>
            <w:r>
              <w:rPr>
                <w:color w:val="000000" w:themeColor="text1"/>
                <w:highlight w:val="none"/>
              </w:rP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（1）消控室设施设备正常运行，如有损坏及时报修。</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ind w:firstLine="220"/>
              <w:rPr>
                <w:rFonts w:ascii="宋体" w:hAnsi="宋体" w:cs="Calibri"/>
                <w:sz w:val="18"/>
                <w:szCs w:val="18"/>
              </w:rPr>
            </w:pPr>
            <w:r>
              <w:rPr>
                <w:rFonts w:ascii="宋体" w:hAnsi="宋体" w:cs="Calibri"/>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（2）消控人员熟悉校园内消防设施设备地点并会操作所有消防设施设备。</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color w:val="ff0000"/>
                <w:sz w:val="18"/>
                <w:szCs w:val="18"/>
              </w:rPr>
            </w:pPr>
            <w:r>
              <w:rPr>
                <w:rFonts w:ascii="宋体" w:hAnsi="宋体"/>
                <w:color w:val="ff0000"/>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（3）确保消控室环境卫生整洁。</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rFonts w:ascii="宋体" w:hAnsi="宋体"/>
                <w:color w:val="000000" w:themeColor="text1"/>
                <w:sz w:val="18"/>
                <w:szCs w:val="18"/>
                <w:highlight w:val="none"/>
              </w:rPr>
            </w:r>
            <w:r>
              <w:rPr>
                <w:color w:val="000000" w:themeColor="text1"/>
                <w:highlight w:val="none"/>
              </w:rPr>
            </w:r>
          </w:p>
        </w:tc>
        <w:tc>
          <w:tcPr>
            <w:tcW w:w="1434"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供配电系统</w:t>
            </w:r>
            <w:r>
              <w:rPr>
                <w:rFonts w:ascii="宋体" w:hAnsi="宋体"/>
                <w:color w:val="000000" w:themeColor="text1"/>
                <w:sz w:val="18"/>
                <w:szCs w:val="18"/>
                <w:highlight w:val="none"/>
              </w:rPr>
            </w:r>
            <w:r>
              <w:rPr>
                <w:color w:val="000000" w:themeColor="text1"/>
                <w:highlight w:val="none"/>
              </w:rP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（1）对供电范围内的电气设备定期巡视维护，加强高低压配电柜、配电箱、控制柜及线路等重点部位监测。</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（2）公共使用的照明、指示灯具线路、开关、接地等保持完好，确保用电安全。</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（3）发生非计划性停电的，应当在事件发生后及时通知采购人，快速恢复或启用应急电源，并做好应急事件上报及处理工作。</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（4）复杂故障涉及供电部门维修处置的及时与供电部门联系，并向采购人报告。</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7</w:t>
            </w:r>
            <w:r>
              <w:rPr>
                <w:rFonts w:ascii="宋体" w:hAnsi="宋体"/>
                <w:color w:val="000000" w:themeColor="text1"/>
                <w:sz w:val="18"/>
                <w:szCs w:val="18"/>
                <w:highlight w:val="none"/>
              </w:rPr>
            </w:r>
            <w:r>
              <w:rPr>
                <w:color w:val="000000" w:themeColor="text1"/>
                <w:highlight w:val="none"/>
              </w:rPr>
            </w:r>
          </w:p>
        </w:tc>
        <w:tc>
          <w:tcPr>
            <w:tcW w:w="1434"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照明系统</w:t>
            </w:r>
            <w:r>
              <w:rPr>
                <w:rFonts w:ascii="宋体" w:hAnsi="宋体"/>
                <w:color w:val="000000" w:themeColor="text1"/>
                <w:sz w:val="18"/>
                <w:szCs w:val="18"/>
                <w:highlight w:val="none"/>
              </w:rPr>
            </w:r>
            <w:r>
              <w:rPr>
                <w:color w:val="000000" w:themeColor="text1"/>
                <w:highlight w:val="none"/>
              </w:rP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（1）外观整洁无缺损、无松落，定期对教室灯具清洁。</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（2）更换的照明灯具应当选用节能环保产品，亮度与更换前保持一致。</w:t>
            </w:r>
            <w:r>
              <w:rPr>
                <w:rFonts w:ascii="宋体" w:hAnsi="宋体" w:cs="Calibri"/>
                <w:color w:val="000000" w:themeColor="text1"/>
                <w:sz w:val="18"/>
                <w:szCs w:val="18"/>
                <w:highlight w:val="none"/>
              </w:rPr>
            </w:r>
            <w:r>
              <w:rPr>
                <w:color w:val="000000" w:themeColor="text1"/>
                <w:highlight w:val="none"/>
              </w:rPr>
            </w:r>
          </w:p>
        </w:tc>
      </w:tr>
      <w:tr>
        <w:trPr>
          <w:cantSplit/>
        </w:trPr>
        <w:tc>
          <w:tcPr>
            <w:tcW w:w="80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3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65"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（3）每周至少开展1次公共区域照明设备巡视。</w:t>
            </w:r>
            <w:r>
              <w:rPr>
                <w:rFonts w:ascii="宋体" w:hAnsi="宋体" w:cs="Calibri"/>
                <w:color w:val="000000" w:themeColor="text1"/>
                <w:sz w:val="18"/>
                <w:szCs w:val="18"/>
                <w:highlight w:val="none"/>
              </w:rPr>
            </w:r>
            <w:r>
              <w:rPr>
                <w:color w:val="000000" w:themeColor="text1"/>
                <w:highlight w:val="none"/>
              </w:rPr>
            </w:r>
          </w:p>
        </w:tc>
      </w:tr>
    </w:tbl>
    <w:p>
      <w:pPr>
        <w:pStyle w:val="881"/>
        <w:ind w:left="12"/>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3.4</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保洁服务</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689"/>
        <w:gridCol w:w="8079"/>
      </w:tblGrid>
      <w:tr>
        <w:trPr/>
        <w:tc>
          <w:tcPr>
            <w:tcW w:w="785"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rFonts w:ascii="宋体" w:hAnsi="宋体" w:cs="Calibri"/>
                <w:b/>
                <w:bCs/>
                <w:color w:val="000000" w:themeColor="text1"/>
                <w:sz w:val="18"/>
                <w:szCs w:val="18"/>
                <w:highlight w:val="none"/>
              </w:rPr>
            </w:r>
            <w:r>
              <w:rPr>
                <w:color w:val="000000" w:themeColor="text1"/>
                <w:highlight w:val="none"/>
              </w:rPr>
            </w:r>
          </w:p>
        </w:tc>
        <w:tc>
          <w:tcPr>
            <w:tcW w:w="1450"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rFonts w:ascii="宋体" w:hAnsi="宋体" w:cs="Calibri"/>
                <w:b/>
                <w:bCs/>
                <w:color w:val="000000" w:themeColor="text1"/>
                <w:sz w:val="18"/>
                <w:szCs w:val="18"/>
                <w:highlight w:val="none"/>
              </w:rPr>
            </w:r>
            <w:r>
              <w:rPr>
                <w:color w:val="000000" w:themeColor="text1"/>
                <w:highlight w:val="none"/>
              </w:rPr>
            </w:r>
          </w:p>
        </w:tc>
        <w:tc>
          <w:tcPr>
            <w:tcW w:w="6940"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rFonts w:ascii="宋体" w:hAnsi="宋体" w:cs="Calibri"/>
                <w:b/>
                <w:bCs/>
                <w:color w:val="000000" w:themeColor="text1"/>
                <w:sz w:val="18"/>
                <w:szCs w:val="18"/>
                <w:highlight w:val="none"/>
              </w:rPr>
            </w:r>
            <w:r>
              <w:rPr>
                <w:color w:val="000000" w:themeColor="text1"/>
                <w:highlight w:val="none"/>
              </w:rPr>
            </w:r>
          </w:p>
        </w:tc>
      </w:tr>
      <w:tr>
        <w:trPr>
          <w:cantSplit/>
        </w:trPr>
        <w:tc>
          <w:tcPr>
            <w:tcW w:w="785"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1450"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基本要求</w:t>
            </w:r>
            <w:r>
              <w:rPr>
                <w:rFonts w:ascii="宋体" w:hAnsi="宋体"/>
                <w:color w:val="000000" w:themeColor="text1"/>
                <w:sz w:val="18"/>
                <w:szCs w:val="18"/>
                <w:highlight w:val="none"/>
              </w:rPr>
            </w:r>
            <w:r>
              <w:rPr>
                <w:color w:val="000000" w:themeColor="text1"/>
                <w:highlight w:val="none"/>
              </w:rP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（1）建立保洁服务的工作制度及工作计划，并按照执行。</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（2）做好保洁服务工作记录，记录填写规范、保存完好。</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（3）作业时采取安全防护措施，防止对作业人员或他人造成伤害。</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（4）进入保密区域时，有采购人相关人员全程在场。</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ascii="宋体" w:hAnsi="宋体"/>
                <w:color w:val="000000" w:themeColor="text1"/>
                <w:sz w:val="18"/>
                <w:szCs w:val="18"/>
                <w:highlight w:val="none"/>
              </w:rPr>
            </w:r>
            <w:r>
              <w:rPr>
                <w:color w:val="000000" w:themeColor="text1"/>
                <w:highlight w:val="none"/>
              </w:rPr>
            </w:r>
          </w:p>
        </w:tc>
        <w:tc>
          <w:tcPr>
            <w:tcW w:w="1450"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办公用房区域保洁</w:t>
            </w:r>
            <w:r>
              <w:rPr>
                <w:rFonts w:ascii="宋体" w:hAnsi="宋体"/>
                <w:color w:val="000000" w:themeColor="text1"/>
                <w:sz w:val="18"/>
                <w:szCs w:val="18"/>
                <w:highlight w:val="none"/>
              </w:rPr>
            </w:r>
            <w:r>
              <w:rPr>
                <w:color w:val="000000" w:themeColor="text1"/>
                <w:highlight w:val="none"/>
              </w:rP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（1）大厅、楼内公共通道：</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①公共通道保持干净，无异味、无杂物、无积水，每日至少开展1次清洁作业。</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②指示牌干净，无污渍，每日至少开展1次清洁作业。</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（2）电器、消防等设施设备：</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①配电箱、设备机房、会议室音视频设备、消防栓及开关插座等保持表面干净，无尘无污迹，每月至少开展1次清洁作业。</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②监控摄像头、门禁系统等表面光亮，无尘、无斑点，每月至少开展1次清洁作业。</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（3）楼梯及楼梯间保持干净、无异味、无杂物、无积水，每日至少开展1次清洁作业。</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（4）盥洗室保持干净、无异味、无杂物、无积水，每日至少开展1次清洁作业。</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（5）作业工具间：</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①保持干净，无异味、无杂物、无积水，每日至少开展1次清洁作业。</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②作业工具摆放整齐有序，表面干净无渍，每日消毒。</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（6）公共卫生间：</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①保持干净，无异味，垃圾无溢出，每日至少开展1次清洁作业。</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 ②及时疏通卫生间大便槽、小便槽异物，防止堵塞。</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（7）电梯轿厢：</w:t>
            </w:r>
            <w:r>
              <w:rPr>
                <w:rFonts w:ascii="宋体" w:hAnsi="宋体" w:cs="Calibri"/>
                <w:color w:val="000000" w:themeColor="text1"/>
                <w:sz w:val="18"/>
                <w:szCs w:val="18"/>
                <w:highlight w:val="none"/>
              </w:rPr>
            </w:r>
            <w:r>
              <w:rPr>
                <w:color w:val="000000" w:themeColor="text1"/>
                <w:highlight w:val="none"/>
              </w:rPr>
            </w:r>
          </w:p>
          <w:p>
            <w:pPr>
              <w:pStyle w:val="881"/>
              <w:ind w:left="315"/>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①保持干净，无污渍、无粘贴物、无异味，每日至少开展1次清洁作业。</w:t>
            </w:r>
            <w:r>
              <w:rPr>
                <w:rFonts w:ascii="宋体" w:hAnsi="宋体" w:cs="Calibri"/>
                <w:color w:val="000000" w:themeColor="text1"/>
                <w:sz w:val="18"/>
                <w:szCs w:val="18"/>
                <w:highlight w:val="none"/>
              </w:rPr>
            </w:r>
            <w:r>
              <w:rPr>
                <w:color w:val="000000" w:themeColor="text1"/>
                <w:highlight w:val="none"/>
              </w:rPr>
            </w:r>
          </w:p>
          <w:p>
            <w:pPr>
              <w:pStyle w:val="881"/>
              <w:ind w:left="315"/>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②灯具、操作指示板明亮。</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（8）平台、屋顶、天沟保持干净，有杂物及时清扫，每月至少开展1次清洁作业。</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（9）地面清洗服务：一年两次，寒暑假开学前各全面清洗一次。确保地面干净,无痰迹、油渍、污垢、积水、烟头、杂物。</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（10）地胶干净、无油渍、无污渍、无褪色，每月至少开展1次清洁作业。</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ascii="宋体" w:hAnsi="宋体"/>
                <w:color w:val="000000" w:themeColor="text1"/>
                <w:sz w:val="18"/>
                <w:szCs w:val="18"/>
                <w:highlight w:val="none"/>
              </w:rPr>
            </w:r>
            <w:r>
              <w:rPr>
                <w:color w:val="000000" w:themeColor="text1"/>
                <w:highlight w:val="none"/>
              </w:rPr>
            </w:r>
          </w:p>
        </w:tc>
        <w:tc>
          <w:tcPr>
            <w:tcW w:w="1450"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公共场地区域保洁</w:t>
            </w:r>
            <w:r>
              <w:rPr>
                <w:rFonts w:ascii="宋体" w:hAnsi="宋体"/>
                <w:color w:val="000000" w:themeColor="text1"/>
                <w:sz w:val="18"/>
                <w:szCs w:val="18"/>
                <w:highlight w:val="none"/>
              </w:rPr>
            </w:r>
            <w:r>
              <w:rPr>
                <w:color w:val="000000" w:themeColor="text1"/>
                <w:highlight w:val="none"/>
              </w:rPr>
            </w:r>
          </w:p>
        </w:tc>
        <w:tc>
          <w:tcPr>
            <w:tcW w:w="6940"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（1）每日清扫道路地面、停车场等公共区域，保持干净、无杂物、无积水。</w:t>
            </w:r>
            <w:r>
              <w:rPr>
                <w:rFonts w:ascii="宋体" w:hAnsi="宋体"/>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（2）雪、冰冻等恶劣天气时及时清扫积水、积雪，并采取安全防护措施。</w:t>
            </w:r>
            <w:r>
              <w:rPr>
                <w:rFonts w:ascii="宋体" w:hAnsi="宋体"/>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（3）各种路标、宣传栏等保持干净，每月至少开展1次清洁作业。</w:t>
            </w:r>
            <w:r>
              <w:rPr>
                <w:rFonts w:ascii="宋体" w:hAnsi="宋体"/>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（4）定期对校内道路及建筑物两侧收水井及屋面排水井清淤疏通。</w:t>
            </w:r>
            <w:r>
              <w:rPr>
                <w:rFonts w:ascii="宋体" w:hAnsi="宋体"/>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（5）绿地内无杂物、无改变用途和破坏、践踏、占用现象，每天至少开展1次巡查。</w:t>
            </w:r>
            <w:r>
              <w:rPr>
                <w:rFonts w:ascii="宋体" w:hAnsi="宋体"/>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（6）玻璃清洗服务：暑假开学前彻底清洗一次。清洗后，玻璃应洁净明亮，无水痕、无灰尘。清洗用品应使用无毒无害的洗涤剂。保洁高空作业时确保人员安全。如发生人身意外等情况，由中标人负责。</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rFonts w:ascii="宋体" w:hAnsi="宋体"/>
                <w:color w:val="000000" w:themeColor="text1"/>
                <w:sz w:val="18"/>
                <w:szCs w:val="18"/>
                <w:highlight w:val="none"/>
              </w:rPr>
            </w:r>
            <w:r>
              <w:rPr>
                <w:color w:val="000000" w:themeColor="text1"/>
                <w:highlight w:val="none"/>
              </w:rPr>
            </w:r>
          </w:p>
        </w:tc>
        <w:tc>
          <w:tcPr>
            <w:tcW w:w="1450"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垃圾处理</w:t>
            </w:r>
            <w:r>
              <w:rPr>
                <w:rFonts w:ascii="宋体" w:hAnsi="宋体"/>
                <w:color w:val="000000" w:themeColor="text1"/>
                <w:sz w:val="18"/>
                <w:szCs w:val="18"/>
                <w:highlight w:val="none"/>
              </w:rPr>
            </w:r>
            <w:r>
              <w:rPr>
                <w:color w:val="000000" w:themeColor="text1"/>
                <w:highlight w:val="none"/>
              </w:rP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（1）配备满足现场需求的垃圾分类人员，每日完成垃圾分类工作。</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（2）设置垃圾分类指导员，在责任范围内开展垃圾分类宣传，指导、监督责任区内教职工及学生进行垃圾分类投放。</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（3）建立垃圾分类日常管理制度，公示垃圾的投放地点、投放方式、投放时间等。</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（4）每日至少1次做好垃圾分类投放容器和各垃圾分类收集点的清洗和消杀，周围地面无散落垃圾、无异味。</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（5）日常维护好垃圾分类收集容器和收集点设施的完好及正常使用。</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（6）分类后的垃圾每日整理至指定地点。</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rFonts w:ascii="宋体" w:hAnsi="宋体"/>
                <w:color w:val="000000" w:themeColor="text1"/>
                <w:sz w:val="18"/>
                <w:szCs w:val="18"/>
                <w:highlight w:val="none"/>
              </w:rPr>
            </w:r>
            <w:r>
              <w:rPr>
                <w:color w:val="000000" w:themeColor="text1"/>
                <w:highlight w:val="none"/>
              </w:rPr>
            </w:r>
          </w:p>
        </w:tc>
        <w:tc>
          <w:tcPr>
            <w:tcW w:w="1450"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卫生消毒</w:t>
            </w:r>
            <w:r>
              <w:rPr>
                <w:rFonts w:ascii="宋体" w:hAnsi="宋体"/>
                <w:color w:val="000000" w:themeColor="text1"/>
                <w:sz w:val="18"/>
                <w:szCs w:val="18"/>
                <w:highlight w:val="none"/>
              </w:rPr>
            </w:r>
            <w:r>
              <w:rPr>
                <w:color w:val="000000" w:themeColor="text1"/>
                <w:highlight w:val="none"/>
              </w:rP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（1）办公用房区域、公共场所区域和周围环境预防性卫生消毒，消毒后及时通风，每周至少开展1次作业。</w:t>
            </w:r>
            <w:r>
              <w:rPr>
                <w:rFonts w:ascii="宋体" w:hAnsi="宋体" w:cs="Calibri"/>
                <w:color w:val="000000" w:themeColor="text1"/>
                <w:sz w:val="18"/>
                <w:szCs w:val="18"/>
                <w:highlight w:val="none"/>
              </w:rPr>
            </w:r>
            <w:r>
              <w:rPr>
                <w:color w:val="000000" w:themeColor="text1"/>
                <w:highlight w:val="none"/>
              </w:rPr>
            </w:r>
          </w:p>
        </w:tc>
      </w:tr>
      <w:tr>
        <w:trPr>
          <w:cantSplit/>
        </w:trPr>
        <w:tc>
          <w:tcPr>
            <w:tcW w:w="785"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50"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40"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（2）发生公共卫生事件时，邀请专业单位开展消毒、检测等工作。</w:t>
            </w:r>
            <w:r>
              <w:rPr>
                <w:rFonts w:ascii="宋体" w:hAnsi="宋体" w:cs="Calibri"/>
                <w:color w:val="000000" w:themeColor="text1"/>
                <w:sz w:val="18"/>
                <w:szCs w:val="18"/>
                <w:highlight w:val="none"/>
              </w:rPr>
            </w:r>
            <w:r>
              <w:rPr>
                <w:color w:val="000000" w:themeColor="text1"/>
                <w:highlight w:val="none"/>
              </w:rPr>
            </w:r>
          </w:p>
        </w:tc>
      </w:tr>
    </w:tbl>
    <w:p>
      <w:pPr>
        <w:pStyle w:val="881"/>
        <w:ind w:left="12"/>
        <w:keepLines w:val="0"/>
        <w:keepNext w:val="0"/>
        <w:pageBreakBefore w:val="0"/>
        <w:spacing w:before="10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3.4.1</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4"/>
          <w:sz w:val="21"/>
          <w:szCs w:val="21"/>
          <w:highlight w:val="none"/>
        </w:rPr>
        <w:t xml:space="preserve">具体清洁要求</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0"/>
        <w:gridCol w:w="1716"/>
        <w:gridCol w:w="7898"/>
      </w:tblGrid>
      <w:tr>
        <w:trPr/>
        <w:tc>
          <w:tcPr>
            <w:tcW w:w="902" w:type="dxa"/>
            <w:vAlign w:val="center"/>
            <w:textDirection w:val="lrTb"/>
            <w:noWrap w:val="false"/>
          </w:tcPr>
          <w:p>
            <w:pPr>
              <w:pStyle w:val="881"/>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序号</w:t>
            </w:r>
            <w:r>
              <w:rPr>
                <w:rFonts w:ascii="宋体" w:hAnsi="宋体"/>
                <w:b/>
                <w:bCs/>
                <w:color w:val="000000" w:themeColor="text1"/>
                <w:sz w:val="18"/>
                <w:szCs w:val="18"/>
                <w:highlight w:val="none"/>
              </w:rPr>
            </w:r>
            <w:r>
              <w:rPr>
                <w:color w:val="000000" w:themeColor="text1"/>
                <w:highlight w:val="none"/>
              </w:rPr>
            </w:r>
          </w:p>
        </w:tc>
        <w:tc>
          <w:tcPr>
            <w:tcW w:w="1474" w:type="dxa"/>
            <w:vAlign w:val="center"/>
            <w:textDirection w:val="lrTb"/>
            <w:noWrap w:val="false"/>
          </w:tcPr>
          <w:p>
            <w:pPr>
              <w:pStyle w:val="881"/>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材质</w:t>
            </w:r>
            <w:r>
              <w:rPr>
                <w:rFonts w:ascii="宋体" w:hAnsi="宋体"/>
                <w:b/>
                <w:bCs/>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jc w:val="center"/>
              <w:rPr>
                <w:rFonts w:ascii="宋体" w:hAnsi="宋体"/>
                <w:b/>
                <w:bCs/>
                <w:color w:val="000000" w:themeColor="text1"/>
                <w:sz w:val="18"/>
                <w:szCs w:val="18"/>
                <w:highlight w:val="none"/>
              </w:rPr>
            </w:pPr>
            <w:r>
              <w:rPr>
                <w:rFonts w:hint="eastAsia" w:ascii="宋体" w:hAnsi="宋体"/>
                <w:b/>
                <w:bCs/>
                <w:color w:val="000000" w:themeColor="text1"/>
                <w:sz w:val="18"/>
                <w:szCs w:val="18"/>
                <w:highlight w:val="none"/>
              </w:rPr>
              <w:t xml:space="preserve">清洁要求</w:t>
            </w:r>
            <w:r>
              <w:rPr>
                <w:rFonts w:ascii="宋体" w:hAnsi="宋体"/>
                <w:b/>
                <w:bCs/>
                <w:color w:val="000000" w:themeColor="text1"/>
                <w:sz w:val="18"/>
                <w:szCs w:val="18"/>
                <w:highlight w:val="none"/>
              </w:rPr>
            </w:r>
            <w:r>
              <w:rPr>
                <w:color w:val="000000" w:themeColor="text1"/>
                <w:highlight w:val="none"/>
              </w:rPr>
            </w:r>
          </w:p>
        </w:tc>
      </w:tr>
      <w:tr>
        <w:trPr>
          <w:cantSplit/>
        </w:trPr>
        <w:tc>
          <w:tcPr>
            <w:tcW w:w="902"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1474"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环氧地坪地面</w:t>
            </w:r>
            <w:r>
              <w:rPr>
                <w:rFonts w:ascii="宋体" w:hAnsi="宋体"/>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清理垃圾：清理地面上的垃圾和杂物。</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olor w:val="000000" w:themeColor="text1"/>
                <w:sz w:val="18"/>
                <w:szCs w:val="18"/>
                <w:highlight w:val="none"/>
              </w:rPr>
              <w:t xml:space="preserve">清洗地面：用专业的清洁剂或去污剂清洗地面。清洁剂和去污剂的选取要根据污垢的性质而定。环氧地坪一般使用弱酸性或弱碱性的清洁剂，避免使用酸性或碱性强的清洁剂。</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（3）</w:t>
            </w:r>
            <w:r>
              <w:rPr>
                <w:rFonts w:ascii="宋体" w:hAnsi="宋体"/>
                <w:color w:val="000000" w:themeColor="text1"/>
                <w:sz w:val="18"/>
                <w:szCs w:val="18"/>
                <w:highlight w:val="none"/>
              </w:rPr>
              <w:t xml:space="preserve">滚刷或颗粒机进行深层清洗：对于顽固沉积物，需要使用滚刷或颗粒机进行深层清洗。</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（4）</w:t>
            </w:r>
            <w:r>
              <w:rPr>
                <w:rFonts w:ascii="宋体" w:hAnsi="宋体"/>
                <w:color w:val="000000" w:themeColor="text1"/>
                <w:sz w:val="18"/>
                <w:szCs w:val="18"/>
                <w:highlight w:val="none"/>
              </w:rPr>
              <w:t xml:space="preserve">浸泡：将清洁剂或去污剂浸泡在环氧地坪上，加强去除污渍的效果。</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（5）</w:t>
            </w:r>
            <w:r>
              <w:rPr>
                <w:rFonts w:ascii="宋体" w:hAnsi="宋体"/>
                <w:color w:val="000000" w:themeColor="text1"/>
                <w:sz w:val="18"/>
                <w:szCs w:val="18"/>
                <w:highlight w:val="none"/>
              </w:rPr>
              <w:t xml:space="preserve">冲洗：用清水将地面冲洗干净，以去除残留的清洁剂或去污剂。</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ascii="宋体" w:hAnsi="宋体"/>
                <w:color w:val="000000" w:themeColor="text1"/>
                <w:sz w:val="18"/>
                <w:szCs w:val="18"/>
                <w:highlight w:val="none"/>
              </w:rPr>
            </w:r>
            <w:r>
              <w:rPr>
                <w:color w:val="000000" w:themeColor="text1"/>
                <w:highlight w:val="none"/>
              </w:rPr>
            </w:r>
          </w:p>
        </w:tc>
        <w:tc>
          <w:tcPr>
            <w:tcW w:w="1474"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瓷砖地面</w:t>
            </w:r>
            <w:r>
              <w:rPr>
                <w:rFonts w:ascii="宋体" w:hAnsi="宋体"/>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hint="eastAsia" w:ascii="宋体" w:hAnsi="宋体"/>
                <w:color w:val="000000" w:themeColor="text1"/>
                <w:sz w:val="18"/>
                <w:szCs w:val="18"/>
                <w:highlight w:val="none"/>
              </w:rPr>
              <w:t xml:space="preserve">日常清洁：推尘，保持地面干净无杂物。</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hint="eastAsia" w:ascii="宋体" w:hAnsi="宋体"/>
                <w:color w:val="000000" w:themeColor="text1"/>
                <w:sz w:val="18"/>
                <w:szCs w:val="18"/>
                <w:highlight w:val="none"/>
              </w:rPr>
              <w:t xml:space="preserve">深度清洁：使用洗洁精或肥皂水清理。</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ascii="宋体" w:hAnsi="宋体"/>
                <w:color w:val="000000" w:themeColor="text1"/>
                <w:sz w:val="18"/>
                <w:szCs w:val="18"/>
                <w:highlight w:val="none"/>
              </w:rPr>
            </w:r>
            <w:r>
              <w:rPr>
                <w:color w:val="000000" w:themeColor="text1"/>
                <w:highlight w:val="none"/>
              </w:rPr>
            </w:r>
          </w:p>
        </w:tc>
        <w:tc>
          <w:tcPr>
            <w:tcW w:w="1474"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石材地面</w:t>
            </w:r>
            <w:r>
              <w:rPr>
                <w:rFonts w:ascii="宋体" w:hAnsi="宋体"/>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根据各区域的人流量及大理石的实际磨损程度制定大理石的晶面保养计划</w:t>
            </w:r>
            <w:r>
              <w:rPr>
                <w:rFonts w:hint="eastAsia" w:ascii="宋体" w:hAnsi="宋体"/>
                <w:color w:val="000000" w:themeColor="text1"/>
                <w:sz w:val="18"/>
                <w:szCs w:val="18"/>
                <w:highlight w:val="none"/>
              </w:rPr>
              <w:t xml:space="preserve">。</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s="Calibri"/>
                <w:color w:val="000000" w:themeColor="text1"/>
                <w:sz w:val="18"/>
                <w:szCs w:val="18"/>
                <w:highlight w:val="none"/>
              </w:rPr>
              <w:t xml:space="preserve">启动晶面机，使用中性清洁剂清洁，避免使用强酸或强碱清洁剂，定期进行基础维护</w:t>
            </w:r>
            <w:r>
              <w:rPr>
                <w:rFonts w:hint="eastAsia" w:ascii="宋体" w:hAnsi="宋体" w:cs="Calibri"/>
                <w:color w:val="000000" w:themeColor="text1"/>
                <w:sz w:val="18"/>
                <w:szCs w:val="18"/>
                <w:highlight w:val="none"/>
              </w:rPr>
              <w:t xml:space="preserve">。</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rFonts w:ascii="宋体" w:hAnsi="宋体"/>
                <w:color w:val="000000" w:themeColor="text1"/>
                <w:sz w:val="18"/>
                <w:szCs w:val="18"/>
                <w:highlight w:val="none"/>
              </w:rPr>
            </w:r>
            <w:r>
              <w:rPr>
                <w:color w:val="000000" w:themeColor="text1"/>
                <w:highlight w:val="none"/>
              </w:rPr>
            </w:r>
          </w:p>
        </w:tc>
        <w:tc>
          <w:tcPr>
            <w:tcW w:w="1474"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水磨石地面</w:t>
            </w:r>
            <w:r>
              <w:rPr>
                <w:rFonts w:ascii="宋体" w:hAnsi="宋体"/>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hint="eastAsia" w:ascii="宋体" w:hAnsi="宋体"/>
                <w:color w:val="000000" w:themeColor="text1"/>
                <w:sz w:val="18"/>
                <w:szCs w:val="18"/>
                <w:highlight w:val="none"/>
              </w:rPr>
              <w:t xml:space="preserve">日常清洁：推尘，保持地面干净无杂物。</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hint="eastAsia" w:ascii="宋体" w:hAnsi="宋体"/>
                <w:color w:val="000000" w:themeColor="text1"/>
                <w:sz w:val="18"/>
                <w:szCs w:val="18"/>
                <w:highlight w:val="none"/>
              </w:rPr>
              <w:t xml:space="preserve">深度清洁：使用洗洁精、肥皂水或磨地机清理。</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rFonts w:ascii="宋体" w:hAnsi="宋体"/>
                <w:color w:val="000000" w:themeColor="text1"/>
                <w:sz w:val="18"/>
                <w:szCs w:val="18"/>
                <w:highlight w:val="none"/>
              </w:rPr>
            </w:r>
            <w:r>
              <w:rPr>
                <w:color w:val="000000" w:themeColor="text1"/>
                <w:highlight w:val="none"/>
              </w:rPr>
            </w:r>
          </w:p>
        </w:tc>
        <w:tc>
          <w:tcPr>
            <w:tcW w:w="1474"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地胶板地面</w:t>
            </w:r>
            <w:r>
              <w:rPr>
                <w:rFonts w:ascii="宋体" w:hAnsi="宋体"/>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定期保养。使用中性清洁剂清洁，避免使用强酸或强碱清洁剂，定期进行基础维护。</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olor w:val="000000" w:themeColor="text1"/>
                <w:sz w:val="18"/>
                <w:szCs w:val="18"/>
                <w:highlight w:val="none"/>
              </w:rPr>
              <w:t xml:space="preserve">日常维护。使用湿润的拖把清洁，污染严重时局部清洁，每月对</w:t>
            </w:r>
            <w:r>
              <w:rPr>
                <w:rFonts w:hint="eastAsia" w:ascii="宋体" w:hAnsi="宋体"/>
                <w:color w:val="000000" w:themeColor="text1"/>
                <w:sz w:val="18"/>
                <w:szCs w:val="18"/>
                <w:highlight w:val="none"/>
              </w:rPr>
              <w:t xml:space="preserve">地胶板地面</w:t>
            </w:r>
            <w:r>
              <w:rPr>
                <w:rFonts w:ascii="宋体" w:hAnsi="宋体"/>
                <w:color w:val="000000" w:themeColor="text1"/>
                <w:sz w:val="18"/>
                <w:szCs w:val="18"/>
                <w:highlight w:val="none"/>
              </w:rPr>
              <w:t xml:space="preserve">进行</w:t>
            </w:r>
            <w:r>
              <w:rPr>
                <w:rFonts w:hint="eastAsia" w:ascii="宋体" w:hAnsi="宋体"/>
                <w:color w:val="000000" w:themeColor="text1"/>
                <w:sz w:val="18"/>
                <w:szCs w:val="18"/>
                <w:highlight w:val="none"/>
              </w:rPr>
              <w:t xml:space="preserve">打磨、</w:t>
            </w:r>
            <w:r>
              <w:rPr>
                <w:rFonts w:ascii="宋体" w:hAnsi="宋体"/>
                <w:color w:val="000000" w:themeColor="text1"/>
                <w:sz w:val="18"/>
                <w:szCs w:val="18"/>
                <w:highlight w:val="none"/>
              </w:rPr>
              <w:t xml:space="preserve">打蜡处理。</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rFonts w:ascii="宋体" w:hAnsi="宋体"/>
                <w:color w:val="000000" w:themeColor="text1"/>
                <w:sz w:val="18"/>
                <w:szCs w:val="18"/>
                <w:highlight w:val="none"/>
              </w:rPr>
            </w:r>
            <w:r>
              <w:rPr>
                <w:color w:val="000000" w:themeColor="text1"/>
                <w:highlight w:val="none"/>
              </w:rPr>
            </w:r>
          </w:p>
        </w:tc>
        <w:tc>
          <w:tcPr>
            <w:tcW w:w="1474" w:type="dxa"/>
            <w:vAlign w:val="center"/>
            <w:vMerge w:val="restart"/>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地板地面</w:t>
            </w:r>
            <w:r>
              <w:rPr>
                <w:rFonts w:ascii="宋体" w:hAnsi="宋体"/>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（1）</w:t>
            </w:r>
            <w:r>
              <w:rPr>
                <w:rFonts w:ascii="宋体" w:hAnsi="宋体"/>
                <w:color w:val="000000" w:themeColor="text1"/>
                <w:sz w:val="18"/>
                <w:szCs w:val="18"/>
                <w:highlight w:val="none"/>
              </w:rPr>
              <w:t xml:space="preserve">定期保养。使用中性清洁剂清洁，避免使用强酸或强碱清洁剂，定期进行基础维护。</w:t>
            </w:r>
            <w:r>
              <w:rPr>
                <w:rFonts w:ascii="宋体" w:hAnsi="宋体"/>
                <w:color w:val="000000" w:themeColor="text1"/>
                <w:sz w:val="18"/>
                <w:szCs w:val="18"/>
                <w:highlight w:val="none"/>
              </w:rPr>
            </w:r>
            <w:r>
              <w:rPr>
                <w:color w:val="000000" w:themeColor="text1"/>
                <w:highlight w:val="none"/>
              </w:rPr>
            </w:r>
          </w:p>
        </w:tc>
      </w:tr>
      <w:tr>
        <w:trPr>
          <w:cantSplit/>
        </w:trPr>
        <w:tc>
          <w:tcPr>
            <w:tcW w:w="902"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47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s="Calibri"/>
                <w:color w:val="000000" w:themeColor="text1"/>
                <w:sz w:val="18"/>
                <w:szCs w:val="18"/>
                <w:highlight w:val="none"/>
              </w:rPr>
              <w:t xml:space="preserve">（2）</w:t>
            </w:r>
            <w:r>
              <w:rPr>
                <w:rFonts w:ascii="宋体" w:hAnsi="宋体"/>
                <w:color w:val="000000" w:themeColor="text1"/>
                <w:sz w:val="18"/>
                <w:szCs w:val="18"/>
                <w:highlight w:val="none"/>
              </w:rPr>
              <w:t xml:space="preserve">日常维护。使用湿润的拖把清洁，污染严重时局部清洁，每月对地板进行打蜡处理。</w:t>
            </w:r>
            <w:r>
              <w:rPr>
                <w:rFonts w:ascii="宋体" w:hAnsi="宋体"/>
                <w:color w:val="000000" w:themeColor="text1"/>
                <w:sz w:val="18"/>
                <w:szCs w:val="18"/>
                <w:highlight w:val="none"/>
              </w:rPr>
            </w:r>
            <w:r>
              <w:rPr>
                <w:color w:val="000000" w:themeColor="text1"/>
                <w:highlight w:val="none"/>
              </w:rPr>
            </w:r>
          </w:p>
        </w:tc>
      </w:tr>
      <w:tr>
        <w:trPr/>
        <w:tc>
          <w:tcPr>
            <w:tcW w:w="902" w:type="dxa"/>
            <w:vAlign w:val="center"/>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7</w:t>
            </w:r>
            <w:r>
              <w:rPr>
                <w:rFonts w:ascii="宋体" w:hAnsi="宋体"/>
                <w:color w:val="000000" w:themeColor="text1"/>
                <w:sz w:val="18"/>
                <w:szCs w:val="18"/>
                <w:highlight w:val="none"/>
              </w:rPr>
            </w:r>
            <w:r>
              <w:rPr>
                <w:color w:val="000000" w:themeColor="text1"/>
                <w:highlight w:val="none"/>
              </w:rPr>
            </w:r>
          </w:p>
        </w:tc>
        <w:tc>
          <w:tcPr>
            <w:tcW w:w="1474" w:type="dxa"/>
            <w:vAlign w:val="center"/>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乳胶漆内墙</w:t>
            </w:r>
            <w:r>
              <w:rPr>
                <w:rFonts w:ascii="宋体" w:hAnsi="宋体"/>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有污渍时用半干布擦拭。</w:t>
            </w:r>
            <w:r>
              <w:rPr>
                <w:rFonts w:ascii="宋体" w:hAnsi="宋体"/>
                <w:color w:val="000000" w:themeColor="text1"/>
                <w:sz w:val="18"/>
                <w:szCs w:val="18"/>
                <w:highlight w:val="none"/>
              </w:rPr>
            </w:r>
            <w:r>
              <w:rPr>
                <w:color w:val="000000" w:themeColor="text1"/>
                <w:highlight w:val="none"/>
              </w:rPr>
            </w:r>
          </w:p>
        </w:tc>
      </w:tr>
      <w:tr>
        <w:trPr/>
        <w:tc>
          <w:tcPr>
            <w:tcW w:w="902" w:type="dxa"/>
            <w:vAlign w:val="center"/>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8</w:t>
            </w:r>
            <w:r>
              <w:rPr>
                <w:rFonts w:ascii="宋体" w:hAnsi="宋体"/>
                <w:color w:val="000000" w:themeColor="text1"/>
                <w:sz w:val="18"/>
                <w:szCs w:val="18"/>
                <w:highlight w:val="none"/>
              </w:rPr>
            </w:r>
            <w:r>
              <w:rPr>
                <w:color w:val="000000" w:themeColor="text1"/>
                <w:highlight w:val="none"/>
              </w:rPr>
            </w:r>
          </w:p>
        </w:tc>
        <w:tc>
          <w:tcPr>
            <w:tcW w:w="1474" w:type="dxa"/>
            <w:vAlign w:val="center"/>
            <w:textDirection w:val="lrTb"/>
            <w:noWrap w:val="false"/>
          </w:tcPr>
          <w:p>
            <w:pPr>
              <w:pStyle w:val="881"/>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木饰面内墙</w:t>
            </w:r>
            <w:r>
              <w:rPr>
                <w:rFonts w:ascii="宋体" w:hAnsi="宋体"/>
                <w:color w:val="000000" w:themeColor="text1"/>
                <w:sz w:val="18"/>
                <w:szCs w:val="18"/>
                <w:highlight w:val="none"/>
              </w:rPr>
            </w:r>
            <w:r>
              <w:rPr>
                <w:color w:val="000000" w:themeColor="text1"/>
                <w:highlight w:val="none"/>
              </w:rPr>
            </w:r>
          </w:p>
        </w:tc>
        <w:tc>
          <w:tcPr>
            <w:tcW w:w="6782" w:type="dxa"/>
            <w:vAlign w:val="center"/>
            <w:textDirection w:val="lrTb"/>
            <w:noWrap w:val="false"/>
          </w:tcPr>
          <w:p>
            <w:pPr>
              <w:pStyle w:val="881"/>
              <w:ind w:firstLine="220"/>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有污渍时用中性清洁剂、半干布擦拭。</w:t>
            </w:r>
            <w:r>
              <w:rPr>
                <w:rFonts w:ascii="宋体" w:hAnsi="宋体"/>
                <w:color w:val="000000" w:themeColor="text1"/>
                <w:sz w:val="18"/>
                <w:szCs w:val="18"/>
                <w:highlight w:val="none"/>
              </w:rPr>
            </w:r>
            <w:r>
              <w:rPr>
                <w:color w:val="000000" w:themeColor="text1"/>
                <w:highlight w:val="none"/>
              </w:rPr>
            </w:r>
          </w:p>
        </w:tc>
      </w:tr>
    </w:tbl>
    <w:p>
      <w:pPr>
        <w:pStyle w:val="881"/>
        <w:keepLines w:val="0"/>
        <w:keepNext w:val="0"/>
        <w:pageBreakBefore w:val="0"/>
        <w:spacing w:line="139" w:lineRule="exact"/>
        <w:widowControl/>
        <w:rPr>
          <w:rFonts w:ascii="Arial"/>
          <w:color w:val="000000" w:themeColor="text1"/>
          <w:sz w:val="12"/>
          <w:highlight w:val="none"/>
        </w:rPr>
      </w:pPr>
      <w:r>
        <w:rPr>
          <w:rFonts w:ascii="Arial"/>
          <w:color w:val="000000" w:themeColor="text1"/>
          <w:sz w:val="12"/>
          <w:highlight w:val="none"/>
        </w:rPr>
      </w:r>
      <w:r>
        <w:rPr>
          <w:color w:val="000000" w:themeColor="text1"/>
          <w:highlight w:val="none"/>
        </w:rPr>
      </w:r>
    </w:p>
    <w:p>
      <w:pPr>
        <w:pStyle w:val="881"/>
        <w:ind w:left="12"/>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3.5</w:t>
      </w:r>
      <w:r>
        <w:rPr>
          <w:rFonts w:ascii="宋体" w:hAnsi="宋体" w:eastAsia="宋体" w:cs="宋体"/>
          <w:color w:val="000000" w:themeColor="text1"/>
          <w:spacing w:val="38"/>
          <w:sz w:val="21"/>
          <w:szCs w:val="21"/>
          <w:highlight w:val="none"/>
        </w:rPr>
        <w:t xml:space="preserve">  </w:t>
      </w:r>
      <w:r>
        <w:rPr>
          <w:rFonts w:ascii="宋体" w:hAnsi="宋体" w:eastAsia="宋体" w:cs="宋体"/>
          <w:color w:val="000000" w:themeColor="text1"/>
          <w:spacing w:val="11"/>
          <w:sz w:val="21"/>
          <w:szCs w:val="21"/>
          <w:highlight w:val="none"/>
        </w:rPr>
        <w:t xml:space="preserve">绿化服务</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
        <w:gridCol w:w="1611"/>
        <w:gridCol w:w="8062"/>
      </w:tblGrid>
      <w:tr>
        <w:trPr/>
        <w:tc>
          <w:tcPr>
            <w:tcW w:w="851"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rFonts w:ascii="宋体" w:hAnsi="宋体" w:cs="Calibri"/>
                <w:b/>
                <w:bCs/>
                <w:color w:val="000000" w:themeColor="text1"/>
                <w:sz w:val="18"/>
                <w:szCs w:val="18"/>
                <w:highlight w:val="none"/>
              </w:rPr>
            </w:r>
            <w:r>
              <w:rPr>
                <w:color w:val="000000" w:themeColor="text1"/>
                <w:highlight w:val="none"/>
              </w:rPr>
            </w:r>
          </w:p>
        </w:tc>
        <w:tc>
          <w:tcPr>
            <w:tcW w:w="1384"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rFonts w:ascii="宋体" w:hAnsi="宋体" w:cs="Calibri"/>
                <w:b/>
                <w:bCs/>
                <w:color w:val="000000" w:themeColor="text1"/>
                <w:sz w:val="18"/>
                <w:szCs w:val="18"/>
                <w:highlight w:val="none"/>
              </w:rPr>
            </w:r>
            <w:r>
              <w:rPr>
                <w:color w:val="000000" w:themeColor="text1"/>
                <w:highlight w:val="none"/>
              </w:rPr>
            </w:r>
          </w:p>
        </w:tc>
        <w:tc>
          <w:tcPr>
            <w:tcW w:w="6923"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rFonts w:ascii="宋体" w:hAnsi="宋体" w:cs="Calibri"/>
                <w:b/>
                <w:bCs/>
                <w:color w:val="000000" w:themeColor="text1"/>
                <w:sz w:val="18"/>
                <w:szCs w:val="18"/>
                <w:highlight w:val="none"/>
              </w:rPr>
            </w:r>
            <w:r>
              <w:rPr>
                <w:color w:val="000000" w:themeColor="text1"/>
                <w:highlight w:val="none"/>
              </w:rPr>
            </w:r>
          </w:p>
        </w:tc>
      </w:tr>
      <w:tr>
        <w:trPr/>
        <w:tc>
          <w:tcPr>
            <w:tcW w:w="85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1384" w:type="dxa"/>
            <w:vAlign w:val="center"/>
            <w:vMerge w:val="restart"/>
            <w:textDirection w:val="lrTb"/>
            <w:noWrap w:val="false"/>
          </w:tcPr>
          <w:p>
            <w:pPr>
              <w:pStyle w:val="881"/>
              <w:rPr>
                <w:rFonts w:ascii="宋体" w:hAnsi="宋体" w:cs="Calibri"/>
                <w:color w:val="000000" w:themeColor="text1"/>
                <w:sz w:val="18"/>
                <w:szCs w:val="18"/>
                <w:highlight w:val="none"/>
              </w:rPr>
            </w:pPr>
            <w:r>
              <w:rPr>
                <w:rFonts w:hint="eastAsia" w:ascii="宋体" w:hAnsi="宋体"/>
                <w:color w:val="000000" w:themeColor="text1"/>
                <w:sz w:val="18"/>
                <w:szCs w:val="18"/>
                <w:highlight w:val="none"/>
              </w:rPr>
              <w:t xml:space="preserve">基本要求</w:t>
            </w:r>
            <w:r>
              <w:rPr>
                <w:rFonts w:ascii="宋体" w:hAnsi="宋体" w:cs="Calibri"/>
                <w:color w:val="000000" w:themeColor="text1"/>
                <w:sz w:val="18"/>
                <w:szCs w:val="18"/>
                <w:highlight w:val="none"/>
              </w:rPr>
            </w:r>
            <w:r>
              <w:rPr>
                <w:color w:val="000000" w:themeColor="text1"/>
                <w:highlight w:val="none"/>
              </w:rP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（1）制定绿化服务的工作制度及工作计划，并按照执行。</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（2）做好绿化服务工作记录，填写规范。</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（3）作业时采取安全防护措施，防止对作业人员或他人造成伤害。</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（4）相关耗材的环保、安全性应当符合规定要求。</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ascii="宋体" w:hAnsi="宋体"/>
                <w:color w:val="000000" w:themeColor="text1"/>
                <w:sz w:val="18"/>
                <w:szCs w:val="18"/>
                <w:highlight w:val="none"/>
              </w:rPr>
            </w:r>
            <w:r>
              <w:rPr>
                <w:color w:val="000000" w:themeColor="text1"/>
                <w:highlight w:val="none"/>
              </w:rPr>
            </w:r>
          </w:p>
        </w:tc>
        <w:tc>
          <w:tcPr>
            <w:tcW w:w="1384" w:type="dxa"/>
            <w:vAlign w:val="center"/>
            <w:vMerge w:val="restart"/>
            <w:textDirection w:val="lrTb"/>
            <w:noWrap w:val="false"/>
          </w:tcPr>
          <w:p>
            <w:pPr>
              <w:pStyle w:val="881"/>
              <w:rPr>
                <w:rFonts w:ascii="宋体" w:hAnsi="宋体" w:cs="Calibri"/>
                <w:color w:val="000000" w:themeColor="text1"/>
                <w:sz w:val="18"/>
                <w:szCs w:val="18"/>
                <w:highlight w:val="none"/>
              </w:rPr>
            </w:pPr>
            <w:r>
              <w:rPr>
                <w:rFonts w:hint="eastAsia" w:ascii="宋体" w:hAnsi="宋体"/>
                <w:color w:val="000000" w:themeColor="text1"/>
                <w:sz w:val="18"/>
                <w:szCs w:val="18"/>
                <w:highlight w:val="none"/>
              </w:rPr>
              <w:t xml:space="preserve">室外绿化养护</w:t>
            </w:r>
            <w:r>
              <w:rPr>
                <w:rFonts w:ascii="宋体" w:hAnsi="宋体" w:cs="Calibri"/>
                <w:color w:val="000000" w:themeColor="text1"/>
                <w:sz w:val="18"/>
                <w:szCs w:val="18"/>
                <w:highlight w:val="none"/>
              </w:rPr>
            </w:r>
            <w:r>
              <w:rPr>
                <w:color w:val="000000" w:themeColor="text1"/>
                <w:highlight w:val="none"/>
              </w:rP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（1）根据生长环境、植物特性进行除草、灌溉、施肥、整形修剪、防治病虫害等。</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（2）根据生长情况修剪绿地，绿地内无枯草、无杂物，无干枯坏死和病虫侵害，基本无裸露土地。</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（3）定期修剪树木、花卉等，</w:t>
            </w:r>
            <w:r>
              <w:rPr>
                <w:rFonts w:ascii="宋体" w:hAnsi="宋体" w:cs="Calibri"/>
                <w:color w:val="000000" w:themeColor="text1"/>
                <w:sz w:val="18"/>
                <w:szCs w:val="18"/>
                <w:highlight w:val="none"/>
              </w:rPr>
              <w:t xml:space="preserve">灌乔木生长正常、造型美观自然、花枝新鲜，无枯叶、无病虫、无死树缺株</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（4）绿篱生长造型正常，颜色正常，修剪及时，基本无死株和干死株，有虫株率在10%以下。</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（5）清除花坛和花景的花蒂、黄叶、杂草、垃圾，做好病虫害防治。</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（6）水池水面定期清理，无枯枝落叶、水质清洁。</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（7）根据病虫害发生规律实施综合治理，通常在病虫率高时，以药剂杀死病虫，以确保植物良好生长。产生垃圾的主要区域和路段做到日产日清。</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（8）雨雪、冰冻等恶劣天气来临前，专人巡查，对绿植做好预防措施，排除安全隐患。</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（9）恶劣天气后，及时清除倒树断枝，疏通道路，尽快恢复原状。</w:t>
            </w:r>
            <w:r>
              <w:rPr>
                <w:rFonts w:ascii="宋体" w:hAnsi="宋体" w:cs="Calibri"/>
                <w:color w:val="000000" w:themeColor="text1"/>
                <w:sz w:val="18"/>
                <w:szCs w:val="18"/>
                <w:highlight w:val="none"/>
              </w:rPr>
            </w:r>
            <w:r>
              <w:rPr>
                <w:color w:val="000000" w:themeColor="text1"/>
                <w:highlight w:val="none"/>
              </w:rPr>
            </w:r>
          </w:p>
        </w:tc>
      </w:tr>
      <w:tr>
        <w:trPr/>
        <w:tc>
          <w:tcPr>
            <w:tcW w:w="851"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384" w:type="dxa"/>
            <w:vAlign w:val="center"/>
            <w:vMerge w:val="continue"/>
            <w:textDirection w:val="lrTb"/>
            <w:noWrap w:val="false"/>
          </w:tcPr>
          <w:p>
            <w:pPr>
              <w:pStyle w:val="881"/>
              <w:rPr>
                <w:rFonts w:ascii="宋体" w:hAnsi="宋体" w:cs="Calibri"/>
                <w:sz w:val="18"/>
                <w:szCs w:val="18"/>
              </w:rPr>
            </w:pPr>
            <w:r>
              <w:rPr>
                <w:rFonts w:ascii="宋体" w:hAnsi="宋体" w:cs="Calibri"/>
                <w:sz w:val="18"/>
                <w:szCs w:val="18"/>
              </w:rPr>
            </w:r>
            <w:r/>
          </w:p>
        </w:tc>
        <w:tc>
          <w:tcPr>
            <w:tcW w:w="692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（10）1、绿化养护要求：</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1）树木修枝整形：</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落叶乔木修剪，适当修剪下部侧生枝，分枝高度不大于2.5m，同一分枝高度大体一致，一年一次，一月底前完成。</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常绿乔木修剪以通风透光为主，均衡树势，保持自然姿态，一月底前完成。</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各类花灌木修剪，正确掌握花芽分化的类别或开花类别，冬、夏各修剪一次。</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绿篱修剪，上面水平，两沿齐整，线条清晰</w:t>
            </w:r>
            <w:r>
              <w:rPr>
                <w:rFonts w:hint="eastAsia" w:ascii="宋体" w:hAnsi="宋体" w:eastAsia="宋体" w:cs="Calibri"/>
                <w:color w:val="000000" w:themeColor="text1"/>
                <w:sz w:val="18"/>
                <w:szCs w:val="18"/>
                <w:highlight w:val="none"/>
                <w:lang w:eastAsia="zh-CN"/>
              </w:rPr>
              <w:t xml:space="preserve">，每</w:t>
            </w:r>
            <w:r>
              <w:rPr>
                <w:rFonts w:hint="eastAsia" w:ascii="宋体" w:hAnsi="宋体" w:cs="Calibri"/>
                <w:color w:val="000000" w:themeColor="text1"/>
                <w:sz w:val="18"/>
                <w:szCs w:val="18"/>
                <w:highlight w:val="none"/>
              </w:rPr>
              <w:t xml:space="preserve">年修剪不少于两次。</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球类，人工艺术造型树种，勤修剪，一年不少于四次，保持各树的特色，完整无空秃。</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剥芽去孽，一年不少于两次，不留残桩，不撕裂树皮。</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2）草坪修剪：草坪修剪严整，保持高度5—10cm，生长旺盛，颜色正常，空秃小于5%。</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3）中耕除草：</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乔灌木一年中耕除草不少于四次，中耕深度不少于20cm，边沿整齐，地表平整，无砖石块，树间保持清洁。</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草坪花台除草一年不少于五次，无杂草。</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4）防治病虫害：预测预报及时，做到防治及时，安全经济有效地控制，农药配比准确，喷洒均匀，不发生药害。</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5）施肥：乔灌木每年施一次肥，花灌木一年不少于两次，花灌木草坪按需要及时补充肥料。</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6）抗防灌排：</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能正确掌握树木生长需要，因地、因树、因时制宜的抗旱、防台、排涝、灌溉。</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扶正、拥土，树木行列与地垂直，树木底部无松动</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绿地中无积水，不板结。</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7）保存率指标：乔灌木保活率98％；草坪覆盖保存率98％；大树、名贵树木保存率100％。</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8）校园草花种植，一年四次，保证学校日常草花常开；部分绿化带补种麦冬。</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2、双方职责：</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甲方（即采购人）签发作业任务书。</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甲方及时对乙方（即中标人）养护质量进度、数量进行检查验收。</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乙方根据养护要求，编制养护管理方案，乙方按甲方签发的作业任务组织施工，并保质、保量按时完成任务。</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甲方负责施工用水。乙方在浇灌苗木时，可用学校内水源。机具、材料、生活等全部由乙方负责，妥善处理施工中除下的杂草，树枝及杂物，集中堆放，并及时清运，做到不污染路面和绿地，不影响学校环境。</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除做好常规养护管理工作外，对于不可抗拒的灾害性天气如：洪水、台风、干旱等无法预测的自然灾害，甲方应协助乙方采取相应的应对、应急措施。</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正常情况下，如无特殊原因（人为砍伐破坏、偷盗、不可抗拒的自然灾害等除外）、大树乔木死亡，乙方负责补植，如甲方要求乙方在本养护范围内小规模移植移栽树木，不再另行追加费用。</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在绿化养护过程中除不可抗力由乙方原因造成安全事故由乙方承担。</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在日常养护管理中，如割草、浇水、除虫，应避开学校授课时间。</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养护人员统一着装，便于甲方领导监督管理。</w:t>
            </w:r>
            <w:r>
              <w:rPr>
                <w:rFonts w:ascii="宋体" w:hAnsi="宋体" w:cs="Calibri"/>
                <w:color w:val="000000" w:themeColor="text1"/>
                <w:sz w:val="18"/>
                <w:szCs w:val="18"/>
                <w:highlight w:val="none"/>
              </w:rPr>
            </w:r>
            <w:r>
              <w:rPr>
                <w:color w:val="000000" w:themeColor="text1"/>
                <w:highlight w:val="none"/>
              </w:rPr>
            </w:r>
          </w:p>
        </w:tc>
      </w:tr>
    </w:tbl>
    <w:p>
      <w:pPr>
        <w:pStyle w:val="881"/>
        <w:ind w:left="12"/>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3.6</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保安服务</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 w:lineRule="exact"/>
        <w:widowControl/>
        <w:rPr>
          <w:color w:val="000000" w:themeColor="text1"/>
          <w:highlight w:val="none"/>
        </w:rPr>
      </w:pPr>
      <w:r>
        <w:rPr>
          <w:color w:val="000000" w:themeColor="text1"/>
          <w:highlight w:val="none"/>
        </w:rPr>
      </w:r>
      <w:r>
        <w:rPr>
          <w:color w:val="000000" w:themeColor="text1"/>
          <w:highlight w:val="none"/>
        </w:rP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427"/>
        <w:gridCol w:w="8201"/>
      </w:tblGrid>
      <w:tr>
        <w:trPr/>
        <w:tc>
          <w:tcPr>
            <w:tcW w:w="868"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序号</w:t>
            </w:r>
            <w:r>
              <w:rPr>
                <w:rFonts w:ascii="宋体" w:hAnsi="宋体" w:cs="Calibri"/>
                <w:b/>
                <w:bCs/>
                <w:color w:val="000000" w:themeColor="text1"/>
                <w:sz w:val="18"/>
                <w:szCs w:val="18"/>
                <w:highlight w:val="none"/>
              </w:rPr>
            </w:r>
            <w:r>
              <w:rPr>
                <w:color w:val="000000" w:themeColor="text1"/>
                <w:highlight w:val="none"/>
              </w:rPr>
            </w:r>
          </w:p>
        </w:tc>
        <w:tc>
          <w:tcPr>
            <w:tcW w:w="1225"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ascii="宋体" w:hAnsi="宋体" w:cs="Calibri"/>
                <w:b/>
                <w:bCs/>
                <w:color w:val="000000" w:themeColor="text1"/>
                <w:sz w:val="18"/>
                <w:szCs w:val="18"/>
                <w:highlight w:val="none"/>
              </w:rPr>
              <w:t xml:space="preserve">服务内容</w:t>
            </w:r>
            <w:r>
              <w:rPr>
                <w:rFonts w:ascii="宋体" w:hAnsi="宋体" w:cs="Calibri"/>
                <w:b/>
                <w:bCs/>
                <w:color w:val="000000" w:themeColor="text1"/>
                <w:sz w:val="18"/>
                <w:szCs w:val="18"/>
                <w:highlight w:val="none"/>
              </w:rPr>
            </w:r>
            <w:r>
              <w:rPr>
                <w:color w:val="000000" w:themeColor="text1"/>
                <w:highlight w:val="none"/>
              </w:rPr>
            </w:r>
          </w:p>
        </w:tc>
        <w:tc>
          <w:tcPr>
            <w:tcW w:w="7043" w:type="dxa"/>
            <w:vAlign w:val="center"/>
            <w:textDirection w:val="lrTb"/>
            <w:noWrap w:val="false"/>
          </w:tcPr>
          <w:p>
            <w:pPr>
              <w:pStyle w:val="881"/>
              <w:jc w:val="center"/>
              <w:rPr>
                <w:rFonts w:ascii="宋体" w:hAnsi="宋体" w:cs="Calibri"/>
                <w:b/>
                <w:bCs/>
                <w:color w:val="000000" w:themeColor="text1"/>
                <w:sz w:val="18"/>
                <w:szCs w:val="18"/>
                <w:highlight w:val="none"/>
              </w:rPr>
            </w:pPr>
            <w:r>
              <w:rPr>
                <w:rFonts w:hint="eastAsia" w:ascii="宋体" w:hAnsi="宋体" w:cs="Calibri"/>
                <w:b/>
                <w:bCs/>
                <w:color w:val="000000" w:themeColor="text1"/>
                <w:sz w:val="18"/>
                <w:szCs w:val="18"/>
                <w:highlight w:val="none"/>
              </w:rPr>
              <w:t xml:space="preserve">服务标准</w:t>
            </w:r>
            <w:r>
              <w:rPr>
                <w:rFonts w:ascii="宋体" w:hAnsi="宋体" w:cs="Calibri"/>
                <w:b/>
                <w:bCs/>
                <w:color w:val="000000" w:themeColor="text1"/>
                <w:sz w:val="18"/>
                <w:szCs w:val="18"/>
                <w:highlight w:val="none"/>
              </w:rPr>
            </w:r>
            <w:r>
              <w:rPr>
                <w:color w:val="000000" w:themeColor="text1"/>
                <w:highlight w:val="none"/>
              </w:rPr>
            </w:r>
          </w:p>
        </w:tc>
      </w:tr>
      <w:tr>
        <w:trPr>
          <w:cantSplit/>
        </w:trPr>
        <w:tc>
          <w:tcPr>
            <w:tcW w:w="868"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1</w:t>
            </w:r>
            <w:r>
              <w:rPr>
                <w:rFonts w:ascii="宋体" w:hAnsi="宋体"/>
                <w:color w:val="000000" w:themeColor="text1"/>
                <w:sz w:val="18"/>
                <w:szCs w:val="18"/>
                <w:highlight w:val="none"/>
              </w:rPr>
            </w:r>
            <w:r>
              <w:rPr>
                <w:color w:val="000000" w:themeColor="text1"/>
                <w:highlight w:val="none"/>
              </w:rPr>
            </w:r>
          </w:p>
        </w:tc>
        <w:tc>
          <w:tcPr>
            <w:tcW w:w="1225"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基本要求</w:t>
            </w:r>
            <w:r>
              <w:rPr>
                <w:rFonts w:ascii="宋体" w:hAnsi="宋体"/>
                <w:color w:val="000000" w:themeColor="text1"/>
                <w:sz w:val="18"/>
                <w:szCs w:val="18"/>
                <w:highlight w:val="none"/>
              </w:rPr>
            </w:r>
            <w:r>
              <w:rPr>
                <w:color w:val="000000" w:themeColor="text1"/>
                <w:highlight w:val="none"/>
              </w:rP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（1）建立保安服务相关制度，并按照执行。</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（2）对巡查、值守及异常情况等做好相关记录，填写规范，保存完好。</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（3）配备保安服务必要的器材。</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2</w:t>
            </w:r>
            <w:r>
              <w:rPr>
                <w:rFonts w:ascii="宋体" w:hAnsi="宋体"/>
                <w:color w:val="000000" w:themeColor="text1"/>
                <w:sz w:val="18"/>
                <w:szCs w:val="18"/>
                <w:highlight w:val="none"/>
              </w:rPr>
            </w:r>
            <w:r>
              <w:rPr>
                <w:color w:val="000000" w:themeColor="text1"/>
                <w:highlight w:val="none"/>
              </w:rPr>
            </w:r>
          </w:p>
        </w:tc>
        <w:tc>
          <w:tcPr>
            <w:tcW w:w="1225"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出入管理</w:t>
            </w:r>
            <w:r>
              <w:rPr>
                <w:rFonts w:ascii="宋体" w:hAnsi="宋体"/>
                <w:color w:val="000000" w:themeColor="text1"/>
                <w:sz w:val="18"/>
                <w:szCs w:val="18"/>
                <w:highlight w:val="none"/>
              </w:rPr>
            </w:r>
            <w:r>
              <w:rPr>
                <w:color w:val="000000" w:themeColor="text1"/>
                <w:highlight w:val="none"/>
              </w:rP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（1）主出入口应当实行 24小时值班制。</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（2）设置门岗。</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（3）在出入口对外来人员及其携带大件物品、外来车辆进行询问和记录，并与相关部门取得联系，同意后方可进入。</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（4）大件物品搬出有相关部门开具的证明和清单，经核实后放行。</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（5）排查可疑人员，对于不出示证件、不按规定登记、不听劝阻而强行闯入者，及时劝离，必要时通知公安机关进行处理。</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（6）配合相关部门积极疏导上访人员，有效</w:t>
            </w:r>
            <w:r>
              <w:rPr>
                <w:rFonts w:hint="eastAsia" w:ascii="宋体" w:hAnsi="宋体" w:eastAsia="宋体" w:cs="Calibri"/>
                <w:color w:val="000000" w:themeColor="text1"/>
                <w:sz w:val="18"/>
                <w:szCs w:val="18"/>
                <w:highlight w:val="none"/>
                <w:lang w:eastAsia="zh-CN"/>
              </w:rPr>
              <w:t xml:space="preserve">疏导</w:t>
            </w:r>
            <w:r>
              <w:rPr>
                <w:rFonts w:hint="eastAsia" w:ascii="宋体" w:hAnsi="宋体" w:cs="Calibri"/>
                <w:color w:val="000000" w:themeColor="text1"/>
                <w:sz w:val="18"/>
                <w:szCs w:val="18"/>
                <w:highlight w:val="none"/>
              </w:rPr>
              <w:t xml:space="preserve">出入口人群集聚、车辆拥堵、货物堵塞道路等情况。</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（8）</w:t>
            </w:r>
            <w:r>
              <w:rPr>
                <w:rFonts w:ascii="宋体" w:hAnsi="宋体" w:cs="Calibri"/>
                <w:color w:val="000000" w:themeColor="text1"/>
                <w:sz w:val="18"/>
                <w:szCs w:val="18"/>
                <w:highlight w:val="none"/>
              </w:rPr>
              <w:t xml:space="preserve">提供现场接待服务。</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①做好来访人员、车辆进出证件登记，及时通报</w:t>
            </w:r>
            <w:r>
              <w:rPr>
                <w:rFonts w:hint="eastAsia" w:ascii="宋体" w:hAnsi="宋体" w:cs="Calibri"/>
                <w:color w:val="000000" w:themeColor="text1"/>
                <w:sz w:val="18"/>
                <w:szCs w:val="18"/>
                <w:highlight w:val="none"/>
              </w:rPr>
              <w:t xml:space="preserve">。</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s="Calibri"/>
                <w:color w:val="000000" w:themeColor="text1"/>
                <w:sz w:val="18"/>
                <w:szCs w:val="18"/>
                <w:highlight w:val="none"/>
              </w:rPr>
            </w:pPr>
            <w:r>
              <w:rPr>
                <w:rFonts w:ascii="宋体" w:hAnsi="宋体" w:cs="Calibri"/>
                <w:color w:val="000000" w:themeColor="text1"/>
                <w:sz w:val="18"/>
                <w:szCs w:val="18"/>
                <w:highlight w:val="none"/>
              </w:rPr>
              <w:t xml:space="preserve">②严禁无关人员、可疑人员和危险物品进入办公楼（区）内。</w:t>
            </w:r>
            <w:r>
              <w:rPr>
                <w:rFonts w:ascii="宋体" w:hAnsi="宋体" w:cs="Calibri"/>
                <w:color w:val="000000" w:themeColor="text1"/>
                <w:sz w:val="18"/>
                <w:szCs w:val="18"/>
                <w:highlight w:val="none"/>
              </w:rPr>
            </w:r>
            <w:r>
              <w:rPr>
                <w:color w:val="000000" w:themeColor="text1"/>
                <w:highlight w:val="none"/>
              </w:rPr>
            </w:r>
          </w:p>
          <w:p>
            <w:pPr>
              <w:pStyle w:val="881"/>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③</w:t>
            </w:r>
            <w:r>
              <w:rPr>
                <w:rFonts w:ascii="宋体" w:hAnsi="宋体"/>
                <w:color w:val="000000" w:themeColor="text1"/>
                <w:sz w:val="18"/>
                <w:szCs w:val="18"/>
                <w:highlight w:val="none"/>
              </w:rPr>
              <w:t xml:space="preserve">物品摆放整齐有序、分类放置。</w:t>
            </w:r>
            <w:r>
              <w:rPr>
                <w:rFonts w:ascii="宋体" w:hAnsi="宋体"/>
                <w:color w:val="000000" w:themeColor="text1"/>
                <w:sz w:val="18"/>
                <w:szCs w:val="18"/>
                <w:highlight w:val="none"/>
              </w:rPr>
            </w:r>
            <w:r>
              <w:rPr>
                <w:color w:val="000000" w:themeColor="text1"/>
                <w:highlight w:val="none"/>
              </w:rPr>
            </w:r>
          </w:p>
          <w:p>
            <w:pPr>
              <w:pStyle w:val="881"/>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④</w:t>
            </w:r>
            <w:r>
              <w:rPr>
                <w:rFonts w:ascii="宋体" w:hAnsi="宋体"/>
                <w:color w:val="000000" w:themeColor="text1"/>
                <w:sz w:val="18"/>
                <w:szCs w:val="18"/>
                <w:highlight w:val="none"/>
              </w:rPr>
              <w:t xml:space="preserve">现场办理等待时间不超过5分钟，等待较长时间应</w:t>
            </w:r>
            <w:r>
              <w:rPr>
                <w:rFonts w:hint="eastAsia" w:ascii="宋体" w:hAnsi="宋体"/>
                <w:color w:val="000000" w:themeColor="text1"/>
                <w:sz w:val="18"/>
                <w:szCs w:val="18"/>
                <w:highlight w:val="none"/>
              </w:rPr>
              <w:t xml:space="preserve">当</w:t>
            </w:r>
            <w:r>
              <w:rPr>
                <w:rFonts w:ascii="宋体" w:hAnsi="宋体"/>
                <w:color w:val="000000" w:themeColor="text1"/>
                <w:sz w:val="18"/>
                <w:szCs w:val="18"/>
                <w:highlight w:val="none"/>
              </w:rPr>
              <w:t xml:space="preserve">及时沟通。</w:t>
            </w:r>
            <w:r>
              <w:rPr>
                <w:rFonts w:ascii="宋体" w:hAnsi="宋体"/>
                <w:color w:val="000000" w:themeColor="text1"/>
                <w:sz w:val="18"/>
                <w:szCs w:val="18"/>
                <w:highlight w:val="none"/>
              </w:rPr>
            </w:r>
            <w:r>
              <w:rPr>
                <w:color w:val="000000" w:themeColor="text1"/>
                <w:highlight w:val="none"/>
              </w:rPr>
            </w:r>
          </w:p>
          <w:p>
            <w:pPr>
              <w:pStyle w:val="881"/>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⑤</w:t>
            </w:r>
            <w:r>
              <w:rPr>
                <w:rFonts w:ascii="宋体" w:hAnsi="宋体"/>
                <w:color w:val="000000" w:themeColor="text1"/>
                <w:sz w:val="18"/>
                <w:szCs w:val="18"/>
                <w:highlight w:val="none"/>
              </w:rPr>
              <w:t xml:space="preserve">对来访人员咨询、建议、求助等事项，及时处理或答复，处理和答复率100%。</w:t>
            </w:r>
            <w:r>
              <w:rPr>
                <w:rFonts w:ascii="宋体" w:hAnsi="宋体"/>
                <w:color w:val="000000" w:themeColor="text1"/>
                <w:sz w:val="18"/>
                <w:szCs w:val="18"/>
                <w:highlight w:val="none"/>
              </w:rPr>
            </w:r>
            <w:r>
              <w:rPr>
                <w:color w:val="000000" w:themeColor="text1"/>
                <w:highlight w:val="none"/>
              </w:rPr>
            </w:r>
          </w:p>
          <w:p>
            <w:pPr>
              <w:pStyle w:val="881"/>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⑥</w:t>
            </w:r>
            <w:r>
              <w:rPr>
                <w:rFonts w:ascii="宋体" w:hAnsi="宋体"/>
                <w:color w:val="000000" w:themeColor="text1"/>
                <w:sz w:val="18"/>
                <w:szCs w:val="18"/>
                <w:highlight w:val="none"/>
              </w:rPr>
              <w:t xml:space="preserve">接待服务工作时间应</w:t>
            </w:r>
            <w:r>
              <w:rPr>
                <w:rFonts w:hint="eastAsia" w:ascii="宋体" w:hAnsi="宋体"/>
                <w:color w:val="000000" w:themeColor="text1"/>
                <w:sz w:val="18"/>
                <w:szCs w:val="18"/>
                <w:highlight w:val="none"/>
              </w:rPr>
              <w:t xml:space="preserve">当</w:t>
            </w:r>
            <w:r>
              <w:rPr>
                <w:rFonts w:ascii="宋体" w:hAnsi="宋体"/>
                <w:color w:val="000000" w:themeColor="text1"/>
                <w:sz w:val="18"/>
                <w:szCs w:val="18"/>
                <w:highlight w:val="none"/>
              </w:rPr>
              <w:t xml:space="preserve">覆盖采购人工作时间（上班时间为—</w:t>
            </w:r>
            <w:r>
              <w:rPr>
                <w:rFonts w:hint="eastAsia" w:ascii="宋体" w:hAnsi="宋体"/>
                <w:color w:val="000000" w:themeColor="text1"/>
                <w:sz w:val="18"/>
                <w:szCs w:val="18"/>
                <w:highlight w:val="none"/>
                <w:u w:val="single"/>
              </w:rPr>
              <w:t xml:space="preserve">7:00</w:t>
            </w:r>
            <w:r>
              <w:rPr>
                <w:rFonts w:ascii="宋体" w:hAnsi="宋体"/>
                <w:color w:val="000000" w:themeColor="text1"/>
                <w:sz w:val="18"/>
                <w:szCs w:val="18"/>
                <w:highlight w:val="none"/>
                <w:u w:val="single"/>
              </w:rPr>
              <w:t xml:space="preserve">-</w:t>
            </w:r>
            <w:r>
              <w:rPr>
                <w:rFonts w:hint="eastAsia" w:ascii="宋体" w:hAnsi="宋体"/>
                <w:color w:val="000000" w:themeColor="text1"/>
                <w:sz w:val="18"/>
                <w:szCs w:val="18"/>
                <w:highlight w:val="none"/>
                <w:u w:val="single"/>
              </w:rPr>
              <w:t xml:space="preserve">18:00</w:t>
            </w:r>
            <w:r>
              <w:rPr>
                <w:rFonts w:ascii="宋体" w:hAnsi="宋体"/>
                <w:color w:val="000000" w:themeColor="text1"/>
                <w:sz w:val="18"/>
                <w:szCs w:val="18"/>
                <w:highlight w:val="none"/>
                <w:u w:val="single"/>
              </w:rPr>
              <w:t xml:space="preserve">）</w:t>
            </w:r>
            <w:r>
              <w:rPr>
                <w:rFonts w:ascii="宋体" w:hAnsi="宋体"/>
                <w:color w:val="000000" w:themeColor="text1"/>
                <w:sz w:val="18"/>
                <w:szCs w:val="18"/>
                <w:highlight w:val="none"/>
              </w:rPr>
              <w:t xml:space="preserve">。</w:t>
            </w:r>
            <w:r>
              <w:rPr>
                <w:rFonts w:ascii="宋体" w:hAnsi="宋体"/>
                <w:color w:val="000000" w:themeColor="text1"/>
                <w:sz w:val="18"/>
                <w:szCs w:val="18"/>
                <w:highlight w:val="none"/>
              </w:rPr>
            </w:r>
            <w:r>
              <w:rPr>
                <w:color w:val="000000" w:themeColor="text1"/>
                <w:highlight w:val="none"/>
              </w:rPr>
            </w:r>
          </w:p>
          <w:p>
            <w:pPr>
              <w:pStyle w:val="881"/>
              <w:ind w:firstLine="220"/>
              <w:rPr>
                <w:rFonts w:ascii="宋体" w:hAnsi="宋体"/>
                <w:color w:val="000000" w:themeColor="text1"/>
                <w:sz w:val="18"/>
                <w:szCs w:val="18"/>
                <w:highlight w:val="none"/>
              </w:rPr>
            </w:pPr>
            <w:r>
              <w:rPr>
                <w:rFonts w:hint="eastAsia" w:ascii="宋体" w:hAnsi="宋体" w:cs="宋体"/>
                <w:color w:val="000000" w:themeColor="text1"/>
                <w:sz w:val="18"/>
                <w:szCs w:val="18"/>
                <w:highlight w:val="none"/>
              </w:rPr>
              <w:t xml:space="preserve">⑦</w:t>
            </w:r>
            <w:r>
              <w:rPr>
                <w:rFonts w:ascii="宋体" w:hAnsi="宋体"/>
                <w:color w:val="000000" w:themeColor="text1"/>
                <w:sz w:val="18"/>
                <w:szCs w:val="18"/>
                <w:highlight w:val="none"/>
              </w:rPr>
              <w:t xml:space="preserve">与被访人进行核实确认；告知被访人的办公室门牌号；告知访客注意事项（</w:t>
            </w:r>
            <w:r>
              <w:rPr>
                <w:rFonts w:hint="eastAsia" w:ascii="宋体" w:hAnsi="宋体"/>
                <w:color w:val="000000" w:themeColor="text1"/>
                <w:sz w:val="18"/>
                <w:szCs w:val="18"/>
                <w:highlight w:val="none"/>
              </w:rPr>
              <w:t xml:space="preserve">根据实际需要</w:t>
            </w:r>
            <w:r>
              <w:rPr>
                <w:rFonts w:ascii="宋体" w:hAnsi="宋体"/>
                <w:color w:val="000000" w:themeColor="text1"/>
                <w:sz w:val="18"/>
                <w:szCs w:val="18"/>
                <w:highlight w:val="none"/>
              </w:rPr>
              <w:t xml:space="preserve">填写</w:t>
            </w:r>
            <w:r>
              <w:rPr>
                <w:rFonts w:hint="eastAsia" w:ascii="宋体" w:hAnsi="宋体"/>
                <w:color w:val="000000" w:themeColor="text1"/>
                <w:sz w:val="18"/>
                <w:szCs w:val="18"/>
                <w:highlight w:val="none"/>
              </w:rPr>
              <w:t xml:space="preserve">注意事项</w:t>
            </w:r>
            <w:r>
              <w:rPr>
                <w:rFonts w:ascii="宋体" w:hAnsi="宋体"/>
                <w:color w:val="000000" w:themeColor="text1"/>
                <w:sz w:val="18"/>
                <w:szCs w:val="18"/>
                <w:highlight w:val="none"/>
              </w:rPr>
              <w:t xml:space="preserve">）。</w:t>
            </w:r>
            <w:r>
              <w:rPr>
                <w:rFonts w:ascii="宋体" w:hAnsi="宋体"/>
                <w:color w:val="000000" w:themeColor="text1"/>
                <w:sz w:val="18"/>
                <w:szCs w:val="18"/>
                <w:highlight w:val="none"/>
              </w:rPr>
            </w:r>
            <w:r>
              <w:rPr>
                <w:color w:val="000000" w:themeColor="text1"/>
                <w:highlight w:val="none"/>
              </w:rPr>
            </w:r>
          </w:p>
        </w:tc>
      </w:tr>
      <w:tr>
        <w:trPr>
          <w:cantSplit/>
        </w:trPr>
        <w:tc>
          <w:tcPr>
            <w:tcW w:w="868"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3</w:t>
            </w:r>
            <w:r>
              <w:rPr>
                <w:rFonts w:ascii="宋体" w:hAnsi="宋体"/>
                <w:color w:val="000000" w:themeColor="text1"/>
                <w:sz w:val="18"/>
                <w:szCs w:val="18"/>
                <w:highlight w:val="none"/>
              </w:rPr>
            </w:r>
            <w:r>
              <w:rPr>
                <w:color w:val="000000" w:themeColor="text1"/>
                <w:highlight w:val="none"/>
              </w:rPr>
            </w:r>
          </w:p>
        </w:tc>
        <w:tc>
          <w:tcPr>
            <w:tcW w:w="1225"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值班巡查</w:t>
            </w:r>
            <w:r>
              <w:rPr>
                <w:rFonts w:ascii="宋体" w:hAnsi="宋体"/>
                <w:color w:val="000000" w:themeColor="text1"/>
                <w:sz w:val="18"/>
                <w:szCs w:val="18"/>
                <w:highlight w:val="none"/>
              </w:rPr>
            </w:r>
            <w:r>
              <w:rPr>
                <w:color w:val="000000" w:themeColor="text1"/>
                <w:highlight w:val="none"/>
              </w:rP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（1）建立24小时值班巡查制度。</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（2）制定巡查路线，按照指定时间和路线执行，加强重点区域、重点部位及装修区域的巡查。</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（3）巡查期间保持通信设施设备畅通，遇到异常情况立即上报并在现场采取相应措施。</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（4）收到监控室指令后，巡查人员及时到达指定地点并迅速采取相应措施。</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4</w:t>
            </w:r>
            <w:r>
              <w:rPr>
                <w:rFonts w:ascii="宋体" w:hAnsi="宋体"/>
                <w:color w:val="000000" w:themeColor="text1"/>
                <w:sz w:val="18"/>
                <w:szCs w:val="18"/>
                <w:highlight w:val="none"/>
              </w:rPr>
            </w:r>
            <w:r>
              <w:rPr>
                <w:color w:val="000000" w:themeColor="text1"/>
                <w:highlight w:val="none"/>
              </w:rPr>
            </w:r>
          </w:p>
        </w:tc>
        <w:tc>
          <w:tcPr>
            <w:tcW w:w="1225"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车辆停放</w:t>
            </w:r>
            <w:r>
              <w:rPr>
                <w:rFonts w:ascii="宋体" w:hAnsi="宋体"/>
                <w:color w:val="000000" w:themeColor="text1"/>
                <w:sz w:val="18"/>
                <w:szCs w:val="18"/>
                <w:highlight w:val="none"/>
              </w:rPr>
            </w:r>
            <w:r>
              <w:rPr>
                <w:color w:val="000000" w:themeColor="text1"/>
                <w:highlight w:val="none"/>
              </w:rP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（1）车辆行驶路线设置合理、规范，导向标志完整、清晰。</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（2）合理规划车辆停放区域，张贴车辆引导标识，对车辆及停放区域实行规范管理。</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（3）严禁在办公楼的公用走道、楼梯间、安全出口处等公共区域停放车辆或充电。</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（4）非机动车定点有序停放，并进行巡检。</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（5）发现车辆异常情况及时通知车主，并做好登记；发生交通事故、自然灾害等意外事故时及时赶赴现场疏导和协助处理，响应时间不超过3分钟。</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5</w:t>
            </w:r>
            <w:r>
              <w:rPr>
                <w:rFonts w:ascii="宋体" w:hAnsi="宋体"/>
                <w:color w:val="000000" w:themeColor="text1"/>
                <w:sz w:val="18"/>
                <w:szCs w:val="18"/>
                <w:highlight w:val="none"/>
              </w:rPr>
            </w:r>
            <w:r>
              <w:rPr>
                <w:color w:val="000000" w:themeColor="text1"/>
                <w:highlight w:val="none"/>
              </w:rPr>
            </w:r>
          </w:p>
        </w:tc>
        <w:tc>
          <w:tcPr>
            <w:tcW w:w="1225"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消防安全管理</w:t>
            </w:r>
            <w:r>
              <w:rPr>
                <w:rFonts w:ascii="宋体" w:hAnsi="宋体"/>
                <w:color w:val="000000" w:themeColor="text1"/>
                <w:sz w:val="18"/>
                <w:szCs w:val="18"/>
                <w:highlight w:val="none"/>
              </w:rPr>
            </w:r>
            <w:r>
              <w:rPr>
                <w:color w:val="000000" w:themeColor="text1"/>
                <w:highlight w:val="none"/>
              </w:rP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（1）建立消防安全责任制，确定各级消防安全责任人及其职责。</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（2）消防控制室实行24小时值班制度，每班不少于2人。</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（3）消火栓、应急照明、应急物资、消防及人员逃生通道、消防车通道可随时正常使用。</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（4）易燃易爆品设专区专人管理，做好相关记录。</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（5）定期组织消防安全宣传，每半年至少开展1次消防演练。</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6</w:t>
            </w:r>
            <w:r>
              <w:rPr>
                <w:rFonts w:ascii="宋体" w:hAnsi="宋体"/>
                <w:color w:val="000000" w:themeColor="text1"/>
                <w:sz w:val="18"/>
                <w:szCs w:val="18"/>
                <w:highlight w:val="none"/>
              </w:rPr>
            </w:r>
            <w:r>
              <w:rPr>
                <w:color w:val="000000" w:themeColor="text1"/>
                <w:highlight w:val="none"/>
              </w:rPr>
            </w:r>
          </w:p>
        </w:tc>
        <w:tc>
          <w:tcPr>
            <w:tcW w:w="1225"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突发事件处理</w:t>
            </w:r>
            <w:r>
              <w:rPr>
                <w:rFonts w:ascii="宋体" w:hAnsi="宋体"/>
                <w:color w:val="000000" w:themeColor="text1"/>
                <w:sz w:val="18"/>
                <w:szCs w:val="18"/>
                <w:highlight w:val="none"/>
              </w:rPr>
            </w:r>
            <w:r>
              <w:rPr>
                <w:color w:val="000000" w:themeColor="text1"/>
                <w:highlight w:val="none"/>
              </w:rP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（1）制定突发事件安全责任书，明确突发事件责任人及应承担的安全责任。</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（2）建立应急突发事件处置队伍，明确各自的职责。</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（3）识别、分析各种潜在风险，针对不同风险类型制定相应解决方案，并配备应急物资。</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（4）每半年至少开展1次突发事件应急演练，并有相应记录。</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（5）发生意外事件时，及时采取应急措施，维护办公区域物业服务正常进行，保护人身财产安全。</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（6）办公区域物业服务应急预案终止实施后，积极采取措施，在尽可能短的时间内，消除事故带来的不良影响，妥善安置和慰问受害及受影响的人员和部门。</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（7）事故处理后，及时形成事故应急总结报告，完善应急救援工作方案。</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restart"/>
            <w:textDirection w:val="lrTb"/>
            <w:noWrap w:val="false"/>
          </w:tcPr>
          <w:p>
            <w:pPr>
              <w:pStyle w:val="881"/>
              <w:jc w:val="center"/>
              <w:rPr>
                <w:rFonts w:ascii="宋体" w:hAnsi="宋体"/>
                <w:color w:val="000000" w:themeColor="text1"/>
                <w:sz w:val="18"/>
                <w:szCs w:val="18"/>
                <w:highlight w:val="none"/>
              </w:rPr>
            </w:pPr>
            <w:r>
              <w:rPr>
                <w:rFonts w:hint="eastAsia" w:ascii="宋体" w:hAnsi="宋体"/>
                <w:color w:val="000000" w:themeColor="text1"/>
                <w:sz w:val="18"/>
                <w:szCs w:val="18"/>
                <w:highlight w:val="none"/>
              </w:rPr>
              <w:t xml:space="preserve">7</w:t>
            </w:r>
            <w:r>
              <w:rPr>
                <w:rFonts w:ascii="宋体" w:hAnsi="宋体"/>
                <w:color w:val="000000" w:themeColor="text1"/>
                <w:sz w:val="18"/>
                <w:szCs w:val="18"/>
                <w:highlight w:val="none"/>
              </w:rPr>
            </w:r>
            <w:r>
              <w:rPr>
                <w:color w:val="000000" w:themeColor="text1"/>
                <w:highlight w:val="none"/>
              </w:rPr>
            </w:r>
          </w:p>
        </w:tc>
        <w:tc>
          <w:tcPr>
            <w:tcW w:w="1225" w:type="dxa"/>
            <w:vAlign w:val="center"/>
            <w:vMerge w:val="restart"/>
            <w:textDirection w:val="lrTb"/>
            <w:noWrap w:val="false"/>
          </w:tcPr>
          <w:p>
            <w:pPr>
              <w:pStyle w:val="881"/>
              <w:rPr>
                <w:rFonts w:ascii="宋体" w:hAnsi="宋体"/>
                <w:color w:val="000000" w:themeColor="text1"/>
                <w:sz w:val="18"/>
                <w:szCs w:val="18"/>
                <w:highlight w:val="none"/>
              </w:rPr>
            </w:pPr>
            <w:r>
              <w:rPr>
                <w:rFonts w:ascii="宋体" w:hAnsi="宋体"/>
                <w:color w:val="000000" w:themeColor="text1"/>
                <w:sz w:val="18"/>
                <w:szCs w:val="18"/>
                <w:highlight w:val="none"/>
              </w:rPr>
              <w:t xml:space="preserve">大型活动秩序</w:t>
            </w:r>
            <w:r>
              <w:rPr>
                <w:rFonts w:ascii="宋体" w:hAnsi="宋体"/>
                <w:color w:val="000000" w:themeColor="text1"/>
                <w:sz w:val="18"/>
                <w:szCs w:val="18"/>
                <w:highlight w:val="none"/>
              </w:rPr>
            </w:r>
            <w:r>
              <w:rPr>
                <w:color w:val="000000" w:themeColor="text1"/>
                <w:highlight w:val="none"/>
              </w:rP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（1）制定相应的活动秩序维护方案，合理安排人员，并对场所的安全隐患进行排查。</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（2）应当保障通道、出入口、停车场等区域畅通。</w:t>
            </w:r>
            <w:r>
              <w:rPr>
                <w:rFonts w:ascii="宋体" w:hAnsi="宋体" w:cs="Calibri"/>
                <w:color w:val="000000" w:themeColor="text1"/>
                <w:sz w:val="18"/>
                <w:szCs w:val="18"/>
                <w:highlight w:val="none"/>
              </w:rPr>
            </w:r>
            <w:r>
              <w:rPr>
                <w:color w:val="000000" w:themeColor="text1"/>
                <w:highlight w:val="none"/>
              </w:rPr>
            </w:r>
          </w:p>
        </w:tc>
      </w:tr>
      <w:tr>
        <w:trPr>
          <w:cantSplit/>
        </w:trPr>
        <w:tc>
          <w:tcPr>
            <w:tcW w:w="868" w:type="dxa"/>
            <w:vAlign w:val="center"/>
            <w:vMerge w:val="continue"/>
            <w:textDirection w:val="lrTb"/>
            <w:noWrap w:val="false"/>
          </w:tcPr>
          <w:p>
            <w:pPr>
              <w:pStyle w:val="881"/>
              <w:jc w:val="center"/>
              <w:rPr>
                <w:rFonts w:ascii="宋体" w:hAnsi="宋体"/>
                <w:sz w:val="18"/>
                <w:szCs w:val="18"/>
              </w:rPr>
            </w:pPr>
            <w:r>
              <w:rPr>
                <w:rFonts w:ascii="宋体" w:hAnsi="宋体"/>
                <w:sz w:val="18"/>
                <w:szCs w:val="18"/>
              </w:rPr>
            </w:r>
            <w:r/>
          </w:p>
        </w:tc>
        <w:tc>
          <w:tcPr>
            <w:tcW w:w="1225" w:type="dxa"/>
            <w:vAlign w:val="center"/>
            <w:vMerge w:val="continue"/>
            <w:textDirection w:val="lrTb"/>
            <w:noWrap w:val="false"/>
          </w:tcPr>
          <w:p>
            <w:pPr>
              <w:pStyle w:val="881"/>
              <w:rPr>
                <w:rFonts w:ascii="宋体" w:hAnsi="宋体"/>
                <w:sz w:val="18"/>
                <w:szCs w:val="18"/>
              </w:rPr>
            </w:pPr>
            <w:r>
              <w:rPr>
                <w:rFonts w:ascii="宋体" w:hAnsi="宋体"/>
                <w:sz w:val="18"/>
                <w:szCs w:val="18"/>
              </w:rPr>
            </w:r>
            <w:r/>
          </w:p>
        </w:tc>
        <w:tc>
          <w:tcPr>
            <w:tcW w:w="7043" w:type="dxa"/>
            <w:vAlign w:val="center"/>
            <w:textDirection w:val="lrTb"/>
            <w:noWrap w:val="false"/>
          </w:tcPr>
          <w:p>
            <w:pPr>
              <w:pStyle w:val="881"/>
              <w:ind w:firstLine="220"/>
              <w:rPr>
                <w:rFonts w:ascii="宋体" w:hAnsi="宋体" w:cs="Calibri"/>
                <w:color w:val="000000" w:themeColor="text1"/>
                <w:sz w:val="18"/>
                <w:szCs w:val="18"/>
                <w:highlight w:val="none"/>
              </w:rPr>
            </w:pPr>
            <w:r>
              <w:rPr>
                <w:rFonts w:hint="eastAsia" w:ascii="宋体" w:hAnsi="宋体" w:cs="Calibri"/>
                <w:color w:val="000000" w:themeColor="text1"/>
                <w:sz w:val="18"/>
                <w:szCs w:val="18"/>
                <w:highlight w:val="none"/>
              </w:rPr>
              <w:t xml:space="preserve">（3）活动举办过程中，做好现场秩序的维护和突发事故的处置工作，确保活动正常进行。</w:t>
            </w:r>
            <w:r>
              <w:rPr>
                <w:rFonts w:ascii="宋体" w:hAnsi="宋体" w:cs="Calibri"/>
                <w:color w:val="000000" w:themeColor="text1"/>
                <w:sz w:val="18"/>
                <w:szCs w:val="18"/>
                <w:highlight w:val="none"/>
              </w:rPr>
            </w:r>
            <w:r>
              <w:rPr>
                <w:color w:val="000000" w:themeColor="text1"/>
                <w:highlight w:val="none"/>
              </w:rPr>
            </w:r>
          </w:p>
        </w:tc>
      </w:tr>
    </w:tbl>
    <w:p>
      <w:pPr>
        <w:pStyle w:val="885"/>
        <w:ind w:left="9"/>
        <w:keepLines w:val="0"/>
        <w:keepNext w:val="0"/>
        <w:pageBreakBefore w:val="0"/>
        <w:spacing w:before="80" w:line="213" w:lineRule="auto"/>
        <w:widowControl/>
        <w:rPr>
          <w:color w:val="000000" w:themeColor="text1"/>
          <w:sz w:val="21"/>
          <w:szCs w:val="21"/>
          <w:highlight w:val="none"/>
        </w:rPr>
      </w:pPr>
      <w:r>
        <w:rPr>
          <w:b/>
          <w:bCs/>
          <w:color w:val="000000" w:themeColor="text1"/>
          <w:spacing w:val="16"/>
          <w:sz w:val="21"/>
          <w:szCs w:val="21"/>
          <w:highlight w:val="none"/>
        </w:rPr>
        <w:t xml:space="preserve">4</w:t>
      </w:r>
      <w:r>
        <w:rPr>
          <w:b/>
          <w:bCs/>
          <w:color w:val="000000" w:themeColor="text1"/>
          <w:spacing w:val="-25"/>
          <w:sz w:val="21"/>
          <w:szCs w:val="21"/>
          <w:highlight w:val="none"/>
        </w:rPr>
        <w:t xml:space="preserve"> </w:t>
      </w:r>
      <w:r>
        <w:rPr>
          <w:b/>
          <w:bCs/>
          <w:color w:val="000000" w:themeColor="text1"/>
          <w:spacing w:val="16"/>
          <w:sz w:val="21"/>
          <w:szCs w:val="21"/>
          <w:highlight w:val="none"/>
        </w:rPr>
        <w:t xml:space="preserve">.供应商履行合同所需的设备</w:t>
      </w:r>
      <w:r>
        <w:rPr>
          <w:color w:val="000000" w:themeColor="text1"/>
          <w:sz w:val="21"/>
          <w:szCs w:val="21"/>
          <w:highlight w:val="none"/>
        </w:rPr>
      </w:r>
      <w:r>
        <w:rPr>
          <w:color w:val="000000" w:themeColor="text1"/>
          <w:highlight w:val="none"/>
        </w:rPr>
      </w:r>
    </w:p>
    <w:p>
      <w:pPr>
        <w:pStyle w:val="881"/>
        <w:ind w:left="26" w:right="86" w:hanging="18"/>
        <w:keepLines w:val="0"/>
        <w:keepNext w:val="0"/>
        <w:pageBreakBefore w:val="0"/>
        <w:spacing w:before="76" w:line="28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根据项目实际需求，需要中标供应商提供作业设备（自有或租赁）用于物业管理服务的，在下表中列出</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7"/>
        </w:trPr>
        <w:tc>
          <w:tcPr>
            <w:tcW w:w="2094" w:type="dxa"/>
            <w:vAlign w:val="top"/>
            <w:textDirection w:val="lrTb"/>
            <w:noWrap w:val="false"/>
          </w:tcPr>
          <w:p>
            <w:pPr>
              <w:pStyle w:val="881"/>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806"/>
              <w:keepLines w:val="0"/>
              <w:keepNext w:val="0"/>
              <w:pageBreakBefore w:val="0"/>
              <w:spacing w:before="159"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用途</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2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作业设备名称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80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数量</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81"/>
              <w:ind w:left="81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单位</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2094" w:type="dxa"/>
            <w:vAlign w:val="top"/>
            <w:textDirection w:val="lrTb"/>
            <w:noWrap w:val="false"/>
          </w:tcPr>
          <w:p>
            <w:pPr>
              <w:pStyle w:val="889"/>
              <w:ind w:left="997"/>
              <w:keepLines w:val="0"/>
              <w:keepNext w:val="0"/>
              <w:pageBreakBefore w:val="0"/>
              <w:spacing w:before="173"/>
              <w:widowControl/>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89"/>
              <w:ind w:left="577"/>
              <w:keepLines w:val="0"/>
              <w:keepNext w:val="0"/>
              <w:pageBreakBefore w:val="0"/>
              <w:spacing w:before="172" w:line="218" w:lineRule="auto"/>
              <w:widowControl/>
              <w:rPr>
                <w:color w:val="000000" w:themeColor="text1"/>
                <w:highlight w:val="none"/>
              </w:rPr>
            </w:pPr>
            <w:r>
              <w:rPr>
                <w:color w:val="000000" w:themeColor="text1"/>
                <w:spacing w:val="13"/>
                <w:highlight w:val="none"/>
              </w:rPr>
              <w:t xml:space="preserve">基本服务</w:t>
            </w:r>
            <w:r>
              <w:rPr>
                <w:color w:val="000000" w:themeColor="text1"/>
                <w:highlight w:val="none"/>
              </w:rPr>
            </w:r>
          </w:p>
        </w:tc>
        <w:tc>
          <w:tcPr>
            <w:tcW w:w="2086" w:type="dxa"/>
            <w:vAlign w:val="top"/>
            <w:textDirection w:val="lrTb"/>
            <w:noWrap w:val="false"/>
          </w:tcPr>
          <w:p>
            <w:pPr>
              <w:pStyle w:val="889"/>
              <w:ind w:left="129"/>
              <w:keepLines w:val="0"/>
              <w:keepNext w:val="0"/>
              <w:pageBreakBefore w:val="0"/>
              <w:spacing w:before="172" w:line="218" w:lineRule="auto"/>
              <w:widowControl/>
              <w:rPr>
                <w:color w:val="000000" w:themeColor="text1"/>
                <w:highlight w:val="none"/>
              </w:rPr>
            </w:pPr>
            <w:r>
              <w:rPr>
                <w:color w:val="000000" w:themeColor="text1"/>
                <w:spacing w:val="10"/>
                <w:highlight w:val="none"/>
              </w:rPr>
              <w:t xml:space="preserve">打卡机</w:t>
            </w:r>
            <w:r>
              <w:rPr>
                <w:color w:val="000000" w:themeColor="text1"/>
                <w:highlight w:val="none"/>
              </w:rPr>
            </w:r>
          </w:p>
        </w:tc>
        <w:tc>
          <w:tcPr>
            <w:tcW w:w="2086" w:type="dxa"/>
            <w:vAlign w:val="top"/>
            <w:textDirection w:val="lrTb"/>
            <w:noWrap w:val="false"/>
          </w:tcPr>
          <w:p>
            <w:pPr>
              <w:pStyle w:val="889"/>
              <w:ind w:left="985"/>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72"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1940"/>
        </w:trPr>
        <w:tc>
          <w:tcPr>
            <w:tcW w:w="2094" w:type="dxa"/>
            <w:vAlign w:val="top"/>
            <w:textDirection w:val="lrTb"/>
            <w:noWrap w:val="false"/>
          </w:tcPr>
          <w:p>
            <w:pPr>
              <w:pStyle w:val="889"/>
              <w:ind w:left="984"/>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textDirection w:val="lrTb"/>
            <w:noWrap w:val="false"/>
          </w:tcPr>
          <w:p>
            <w:pPr>
              <w:pStyle w:val="889"/>
              <w:ind w:left="582"/>
              <w:keepLines w:val="0"/>
              <w:keepNext w:val="0"/>
              <w:pageBreakBefore w:val="0"/>
              <w:spacing w:before="175" w:line="219" w:lineRule="auto"/>
              <w:widowControl/>
              <w:rPr>
                <w:color w:val="000000" w:themeColor="text1"/>
                <w:highlight w:val="none"/>
              </w:rPr>
            </w:pPr>
            <w:r>
              <w:rPr>
                <w:color w:val="000000" w:themeColor="text1"/>
                <w:spacing w:val="12"/>
                <w:highlight w:val="none"/>
              </w:rPr>
              <w:t xml:space="preserve">安保设备</w:t>
            </w:r>
            <w:r>
              <w:rPr>
                <w:color w:val="000000" w:themeColor="text1"/>
                <w:highlight w:val="none"/>
              </w:rPr>
            </w:r>
          </w:p>
        </w:tc>
        <w:tc>
          <w:tcPr>
            <w:tcW w:w="2086" w:type="dxa"/>
            <w:vAlign w:val="top"/>
            <w:textDirection w:val="lrTb"/>
            <w:noWrap w:val="false"/>
          </w:tcPr>
          <w:p>
            <w:pPr>
              <w:pStyle w:val="889"/>
              <w:ind w:left="127" w:right="357" w:firstLine="12"/>
              <w:keepLines w:val="0"/>
              <w:keepNext w:val="0"/>
              <w:pageBreakBefore w:val="0"/>
              <w:spacing w:before="172" w:line="309" w:lineRule="auto"/>
              <w:widowControl/>
              <w:rPr>
                <w:color w:val="000000" w:themeColor="text1"/>
                <w:highlight w:val="none"/>
              </w:rPr>
            </w:pPr>
            <w:r>
              <w:rPr>
                <w:color w:val="000000" w:themeColor="text1"/>
                <w:spacing w:val="14"/>
                <w:highlight w:val="none"/>
              </w:rPr>
              <w:t xml:space="preserve">防刺服、抓捕器</w:t>
            </w:r>
            <w:r>
              <w:rPr>
                <w:color w:val="000000" w:themeColor="text1"/>
                <w:spacing w:val="5"/>
                <w:highlight w:val="none"/>
              </w:rPr>
              <w:t xml:space="preserve"> </w:t>
            </w:r>
            <w:r>
              <w:rPr>
                <w:color w:val="000000" w:themeColor="text1"/>
                <w:spacing w:val="12"/>
                <w:highlight w:val="none"/>
              </w:rPr>
              <w:t xml:space="preserve">、钢叉、盾牌、</w:t>
            </w:r>
            <w:r>
              <w:rPr>
                <w:color w:val="000000" w:themeColor="text1"/>
                <w:spacing w:val="16"/>
                <w:highlight w:val="none"/>
              </w:rPr>
              <w:t xml:space="preserve">防暴头盔、橡皮棍、辣椒水、强</w:t>
            </w:r>
            <w:r>
              <w:rPr>
                <w:color w:val="000000" w:themeColor="text1"/>
                <w:spacing w:val="15"/>
                <w:highlight w:val="none"/>
              </w:rPr>
              <w:t xml:space="preserve">光手电八大件</w:t>
            </w:r>
            <w:r>
              <w:rPr>
                <w:color w:val="000000" w:themeColor="text1"/>
                <w:highlight w:val="none"/>
              </w:rPr>
            </w:r>
          </w:p>
        </w:tc>
        <w:tc>
          <w:tcPr>
            <w:tcW w:w="2086" w:type="dxa"/>
            <w:vAlign w:val="top"/>
            <w:textDirection w:val="lrTb"/>
            <w:noWrap w:val="false"/>
          </w:tcPr>
          <w:p>
            <w:pPr>
              <w:pStyle w:val="889"/>
              <w:ind w:left="984"/>
              <w:keepLines w:val="0"/>
              <w:keepNext w:val="0"/>
              <w:pageBreakBefore w:val="0"/>
              <w:spacing w:before="174"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2093" w:type="dxa"/>
            <w:vAlign w:val="top"/>
            <w:textDirection w:val="lrTb"/>
            <w:noWrap w:val="false"/>
          </w:tcPr>
          <w:p>
            <w:pPr>
              <w:pStyle w:val="889"/>
              <w:ind w:left="934"/>
              <w:keepLines w:val="0"/>
              <w:keepNext w:val="0"/>
              <w:pageBreakBefore w:val="0"/>
              <w:spacing w:before="175" w:line="219" w:lineRule="auto"/>
              <w:widowControl/>
              <w:rPr>
                <w:color w:val="000000" w:themeColor="text1"/>
                <w:highlight w:val="none"/>
              </w:rPr>
            </w:pPr>
            <w:r>
              <w:rPr>
                <w:color w:val="000000" w:themeColor="text1"/>
                <w:highlight w:val="none"/>
              </w:rPr>
              <w:t xml:space="preserve">套</w:t>
            </w:r>
            <w:r>
              <w:rPr>
                <w:color w:val="000000" w:themeColor="text1"/>
                <w:highlight w:val="none"/>
              </w:rPr>
            </w:r>
          </w:p>
        </w:tc>
      </w:tr>
      <w:tr>
        <w:trPr>
          <w:trHeight w:val="538"/>
        </w:trPr>
        <w:tc>
          <w:tcPr>
            <w:tcW w:w="2094" w:type="dxa"/>
            <w:vAlign w:val="top"/>
            <w:textDirection w:val="lrTb"/>
            <w:noWrap w:val="false"/>
          </w:tcPr>
          <w:p>
            <w:pPr>
              <w:pStyle w:val="889"/>
              <w:ind w:left="986"/>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2086" w:type="dxa"/>
            <w:vAlign w:val="top"/>
            <w:textDirection w:val="lrTb"/>
            <w:noWrap w:val="false"/>
          </w:tcPr>
          <w:p>
            <w:pPr>
              <w:pStyle w:val="889"/>
              <w:ind w:left="348"/>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房屋维修服务</w:t>
            </w:r>
            <w:r>
              <w:rPr>
                <w:color w:val="000000" w:themeColor="text1"/>
                <w:highlight w:val="none"/>
              </w:rPr>
            </w:r>
          </w:p>
        </w:tc>
        <w:tc>
          <w:tcPr>
            <w:tcW w:w="2086" w:type="dxa"/>
            <w:vAlign w:val="top"/>
            <w:textDirection w:val="lrTb"/>
            <w:noWrap w:val="false"/>
          </w:tcPr>
          <w:p>
            <w:pPr>
              <w:pStyle w:val="889"/>
              <w:ind w:left="126"/>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专业工具</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34"/>
              <w:keepLines w:val="0"/>
              <w:keepNext w:val="0"/>
              <w:pageBreakBefore w:val="0"/>
              <w:spacing w:before="177" w:line="219" w:lineRule="auto"/>
              <w:widowControl/>
              <w:rPr>
                <w:color w:val="000000" w:themeColor="text1"/>
                <w:highlight w:val="none"/>
              </w:rPr>
            </w:pPr>
            <w:r>
              <w:rPr>
                <w:color w:val="000000" w:themeColor="text1"/>
                <w:highlight w:val="none"/>
              </w:rPr>
              <w:t xml:space="preserve">套</w:t>
            </w:r>
            <w:r>
              <w:rPr>
                <w:color w:val="000000" w:themeColor="text1"/>
                <w:highlight w:val="none"/>
              </w:rPr>
            </w:r>
          </w:p>
        </w:tc>
      </w:tr>
      <w:tr>
        <w:trPr>
          <w:trHeight w:val="882"/>
        </w:trPr>
        <w:tc>
          <w:tcPr>
            <w:tcW w:w="2094" w:type="dxa"/>
            <w:vAlign w:val="top"/>
            <w:textDirection w:val="lrTb"/>
            <w:noWrap w:val="false"/>
          </w:tcPr>
          <w:p>
            <w:pPr>
              <w:pStyle w:val="889"/>
              <w:ind w:left="981"/>
              <w:keepLines w:val="0"/>
              <w:keepNext w:val="0"/>
              <w:pageBreakBefore w:val="0"/>
              <w:spacing w:before="172"/>
              <w:widowControl/>
              <w:rPr>
                <w:color w:val="000000" w:themeColor="text1"/>
                <w:highlight w:val="none"/>
              </w:rPr>
            </w:pPr>
            <w:r>
              <w:rPr>
                <w:color w:val="000000" w:themeColor="text1"/>
                <w:highlight w:val="none"/>
              </w:rPr>
              <w:t xml:space="preserve">4</w:t>
            </w:r>
            <w:r>
              <w:rPr>
                <w:color w:val="000000" w:themeColor="text1"/>
                <w:highlight w:val="none"/>
              </w:rPr>
            </w:r>
          </w:p>
        </w:tc>
        <w:tc>
          <w:tcPr>
            <w:tcW w:w="2086" w:type="dxa"/>
            <w:vAlign w:val="top"/>
            <w:textDirection w:val="lrTb"/>
            <w:noWrap w:val="false"/>
          </w:tcPr>
          <w:p>
            <w:pPr>
              <w:pStyle w:val="889"/>
              <w:ind w:left="694" w:right="251" w:hanging="456"/>
              <w:keepLines w:val="0"/>
              <w:keepNext w:val="0"/>
              <w:pageBreakBefore w:val="0"/>
              <w:spacing w:before="171" w:line="308" w:lineRule="auto"/>
              <w:widowControl/>
              <w:rPr>
                <w:color w:val="000000" w:themeColor="text1"/>
                <w:highlight w:val="none"/>
              </w:rPr>
            </w:pPr>
            <w:r>
              <w:rPr>
                <w:color w:val="000000" w:themeColor="text1"/>
                <w:spacing w:val="15"/>
                <w:highlight w:val="none"/>
              </w:rPr>
              <w:t xml:space="preserve">公用设施设备维</w:t>
            </w:r>
            <w:r>
              <w:rPr>
                <w:color w:val="000000" w:themeColor="text1"/>
                <w:spacing w:val="10"/>
                <w:highlight w:val="none"/>
              </w:rPr>
              <w:t xml:space="preserve">护服务</w:t>
            </w:r>
            <w:r>
              <w:rPr>
                <w:color w:val="000000" w:themeColor="text1"/>
                <w:highlight w:val="none"/>
              </w:rPr>
            </w:r>
          </w:p>
        </w:tc>
        <w:tc>
          <w:tcPr>
            <w:tcW w:w="2086" w:type="dxa"/>
            <w:vAlign w:val="top"/>
            <w:textDirection w:val="lrTb"/>
            <w:noWrap w:val="false"/>
          </w:tcPr>
          <w:p>
            <w:pPr>
              <w:pStyle w:val="889"/>
              <w:ind w:left="130"/>
              <w:keepLines w:val="0"/>
              <w:keepNext w:val="0"/>
              <w:pageBreakBefore w:val="0"/>
              <w:spacing w:before="171" w:line="219" w:lineRule="auto"/>
              <w:widowControl/>
              <w:rPr>
                <w:color w:val="000000" w:themeColor="text1"/>
                <w:highlight w:val="none"/>
              </w:rPr>
            </w:pPr>
            <w:r>
              <w:rPr>
                <w:color w:val="000000" w:themeColor="text1"/>
                <w:spacing w:val="14"/>
                <w:highlight w:val="none"/>
              </w:rPr>
              <w:t xml:space="preserve">管道疏通器</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71"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0"/>
        </w:trPr>
        <w:tc>
          <w:tcPr>
            <w:tcW w:w="2094" w:type="dxa"/>
            <w:vAlign w:val="top"/>
            <w:textDirection w:val="lrTb"/>
            <w:noWrap w:val="false"/>
          </w:tcPr>
          <w:p>
            <w:pPr>
              <w:pStyle w:val="889"/>
              <w:ind w:left="986"/>
              <w:keepLines w:val="0"/>
              <w:keepNext w:val="0"/>
              <w:pageBreakBefore w:val="0"/>
              <w:spacing w:before="174"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2086" w:type="dxa"/>
            <w:vAlign w:val="top"/>
            <w:textDirection w:val="lrTb"/>
            <w:noWrap w:val="false"/>
          </w:tcPr>
          <w:p>
            <w:pPr>
              <w:pStyle w:val="889"/>
              <w:ind w:left="717"/>
              <w:keepLines w:val="0"/>
              <w:keepNext w:val="0"/>
              <w:pageBreakBefore w:val="0"/>
              <w:spacing w:before="174" w:line="218" w:lineRule="auto"/>
              <w:widowControl/>
              <w:rPr>
                <w:color w:val="000000" w:themeColor="text1"/>
                <w:highlight w:val="none"/>
              </w:rPr>
            </w:pPr>
            <w:r>
              <w:rPr>
                <w:color w:val="000000" w:themeColor="text1"/>
                <w:spacing w:val="3"/>
                <w:highlight w:val="none"/>
              </w:rPr>
              <w:t xml:space="preserve">电焊机</w:t>
            </w:r>
            <w:r>
              <w:rPr>
                <w:color w:val="000000" w:themeColor="text1"/>
                <w:highlight w:val="none"/>
              </w:rPr>
            </w:r>
          </w:p>
        </w:tc>
        <w:tc>
          <w:tcPr>
            <w:tcW w:w="2086" w:type="dxa"/>
            <w:vAlign w:val="top"/>
            <w:textDirection w:val="lrTb"/>
            <w:noWrap w:val="false"/>
          </w:tcPr>
          <w:p>
            <w:pPr>
              <w:pStyle w:val="889"/>
              <w:ind w:left="126"/>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焊接铁质器具</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74"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1"/>
        </w:trPr>
        <w:tc>
          <w:tcPr>
            <w:tcW w:w="2094" w:type="dxa"/>
            <w:vAlign w:val="top"/>
            <w:textDirection w:val="lrTb"/>
            <w:noWrap w:val="false"/>
          </w:tcPr>
          <w:p>
            <w:pPr>
              <w:pStyle w:val="889"/>
              <w:ind w:left="983"/>
              <w:keepLines w:val="0"/>
              <w:keepNext w:val="0"/>
              <w:pageBreakBefore w:val="0"/>
              <w:spacing w:before="176"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086" w:type="dxa"/>
            <w:vAlign w:val="top"/>
            <w:textDirection w:val="lrTb"/>
            <w:noWrap w:val="false"/>
          </w:tcPr>
          <w:p>
            <w:pPr>
              <w:pStyle w:val="889"/>
              <w:ind w:left="578"/>
              <w:keepLines w:val="0"/>
              <w:keepNext w:val="0"/>
              <w:pageBreakBefore w:val="0"/>
              <w:spacing w:before="176" w:line="219" w:lineRule="auto"/>
              <w:widowControl/>
              <w:rPr>
                <w:color w:val="000000" w:themeColor="text1"/>
                <w:highlight w:val="none"/>
              </w:rPr>
            </w:pPr>
            <w:r>
              <w:rPr>
                <w:color w:val="000000" w:themeColor="text1"/>
                <w:spacing w:val="13"/>
                <w:highlight w:val="none"/>
              </w:rPr>
              <w:t xml:space="preserve">保洁服务</w:t>
            </w:r>
            <w:r>
              <w:rPr>
                <w:color w:val="000000" w:themeColor="text1"/>
                <w:highlight w:val="none"/>
              </w:rPr>
            </w:r>
          </w:p>
        </w:tc>
        <w:tc>
          <w:tcPr>
            <w:tcW w:w="2086" w:type="dxa"/>
            <w:vAlign w:val="top"/>
            <w:textDirection w:val="lrTb"/>
            <w:noWrap w:val="false"/>
          </w:tcPr>
          <w:p>
            <w:pPr>
              <w:pStyle w:val="889"/>
              <w:ind w:left="128"/>
              <w:keepLines w:val="0"/>
              <w:keepNext w:val="0"/>
              <w:pageBreakBefore w:val="0"/>
              <w:spacing w:before="177" w:line="218" w:lineRule="auto"/>
              <w:widowControl/>
              <w:rPr>
                <w:color w:val="000000" w:themeColor="text1"/>
                <w:highlight w:val="none"/>
              </w:rPr>
            </w:pPr>
            <w:r>
              <w:rPr>
                <w:color w:val="000000" w:themeColor="text1"/>
                <w:spacing w:val="14"/>
                <w:highlight w:val="none"/>
              </w:rPr>
              <w:t xml:space="preserve">一体洗地机</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32"/>
              <w:keepLines w:val="0"/>
              <w:keepNext w:val="0"/>
              <w:pageBreakBefore w:val="0"/>
              <w:spacing w:before="176" w:line="219" w:lineRule="auto"/>
              <w:widowControl/>
              <w:rPr>
                <w:color w:val="000000" w:themeColor="text1"/>
                <w:highlight w:val="none"/>
              </w:rPr>
            </w:pPr>
            <w:r>
              <w:rPr>
                <w:color w:val="000000" w:themeColor="text1"/>
                <w:highlight w:val="none"/>
              </w:rPr>
              <w:t xml:space="preserve">辆</w:t>
            </w:r>
            <w:r>
              <w:rPr>
                <w:color w:val="000000" w:themeColor="text1"/>
                <w:highlight w:val="none"/>
              </w:rPr>
            </w:r>
          </w:p>
        </w:tc>
      </w:tr>
      <w:tr>
        <w:trPr>
          <w:trHeight w:val="530"/>
        </w:trPr>
        <w:tc>
          <w:tcPr>
            <w:tcW w:w="2094" w:type="dxa"/>
            <w:vAlign w:val="top"/>
            <w:textDirection w:val="lrTb"/>
            <w:noWrap w:val="false"/>
          </w:tcPr>
          <w:p>
            <w:pPr>
              <w:pStyle w:val="889"/>
              <w:ind w:left="987"/>
              <w:keepLines w:val="0"/>
              <w:keepNext w:val="0"/>
              <w:pageBreakBefore w:val="0"/>
              <w:spacing w:before="178"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2086" w:type="dxa"/>
            <w:vAlign w:val="top"/>
            <w:textDirection w:val="lrTb"/>
            <w:noWrap w:val="false"/>
          </w:tcPr>
          <w:p>
            <w:pPr>
              <w:pStyle w:val="889"/>
              <w:ind w:left="579"/>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9"/>
              <w:ind w:left="127"/>
              <w:keepLines w:val="0"/>
              <w:keepNext w:val="0"/>
              <w:pageBreakBefore w:val="0"/>
              <w:spacing w:before="178" w:line="218" w:lineRule="auto"/>
              <w:widowControl/>
              <w:rPr>
                <w:color w:val="000000" w:themeColor="text1"/>
                <w:highlight w:val="none"/>
              </w:rPr>
            </w:pPr>
            <w:r>
              <w:rPr>
                <w:color w:val="000000" w:themeColor="text1"/>
                <w:spacing w:val="10"/>
                <w:highlight w:val="none"/>
              </w:rPr>
              <w:t xml:space="preserve">绿篱机</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78"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0"/>
        </w:trPr>
        <w:tc>
          <w:tcPr>
            <w:tcW w:w="2094" w:type="dxa"/>
            <w:vAlign w:val="top"/>
            <w:textDirection w:val="lrTb"/>
            <w:noWrap w:val="false"/>
          </w:tcPr>
          <w:p>
            <w:pPr>
              <w:pStyle w:val="889"/>
              <w:ind w:left="983"/>
              <w:keepLines w:val="0"/>
              <w:keepNext w:val="0"/>
              <w:pageBreakBefore w:val="0"/>
              <w:spacing w:before="180"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2086" w:type="dxa"/>
            <w:vAlign w:val="top"/>
            <w:textDirection w:val="lrTb"/>
            <w:noWrap w:val="false"/>
          </w:tcPr>
          <w:p>
            <w:pPr>
              <w:pStyle w:val="889"/>
              <w:ind w:left="579"/>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9"/>
              <w:ind w:left="136"/>
              <w:keepLines w:val="0"/>
              <w:keepNext w:val="0"/>
              <w:pageBreakBefore w:val="0"/>
              <w:spacing w:before="180" w:line="218" w:lineRule="auto"/>
              <w:widowControl/>
              <w:rPr>
                <w:color w:val="000000" w:themeColor="text1"/>
                <w:highlight w:val="none"/>
              </w:rPr>
            </w:pPr>
            <w:r>
              <w:rPr>
                <w:color w:val="000000" w:themeColor="text1"/>
                <w:spacing w:val="7"/>
                <w:highlight w:val="none"/>
              </w:rPr>
              <w:t xml:space="preserve">吹叶机</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81"/>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80"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r>
        <w:trPr>
          <w:trHeight w:val="538"/>
        </w:trPr>
        <w:tc>
          <w:tcPr>
            <w:tcW w:w="2094" w:type="dxa"/>
            <w:vAlign w:val="top"/>
            <w:textDirection w:val="lrTb"/>
            <w:noWrap w:val="false"/>
          </w:tcPr>
          <w:p>
            <w:pPr>
              <w:pStyle w:val="889"/>
              <w:ind w:left="983"/>
              <w:keepLines w:val="0"/>
              <w:keepNext w:val="0"/>
              <w:pageBreakBefore w:val="0"/>
              <w:spacing w:before="183"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tcW w:w="2086" w:type="dxa"/>
            <w:vAlign w:val="top"/>
            <w:textDirection w:val="lrTb"/>
            <w:noWrap w:val="false"/>
          </w:tcPr>
          <w:p>
            <w:pPr>
              <w:pStyle w:val="889"/>
              <w:ind w:left="579"/>
              <w:keepLines w:val="0"/>
              <w:keepNext w:val="0"/>
              <w:pageBreakBefore w:val="0"/>
              <w:spacing w:before="183" w:line="219" w:lineRule="auto"/>
              <w:widowControl/>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89"/>
              <w:ind w:left="129"/>
              <w:keepLines w:val="0"/>
              <w:keepNext w:val="0"/>
              <w:pageBreakBefore w:val="0"/>
              <w:spacing w:before="183" w:line="218" w:lineRule="auto"/>
              <w:widowControl/>
              <w:rPr>
                <w:color w:val="000000" w:themeColor="text1"/>
                <w:highlight w:val="none"/>
              </w:rPr>
            </w:pPr>
            <w:r>
              <w:rPr>
                <w:color w:val="000000" w:themeColor="text1"/>
                <w:spacing w:val="10"/>
                <w:highlight w:val="none"/>
              </w:rPr>
              <w:t xml:space="preserve">打草机</w:t>
            </w:r>
            <w:r>
              <w:rPr>
                <w:color w:val="000000" w:themeColor="text1"/>
                <w:highlight w:val="none"/>
              </w:rPr>
            </w:r>
          </w:p>
        </w:tc>
        <w:tc>
          <w:tcPr>
            <w:tcW w:w="2086" w:type="dxa"/>
            <w:vAlign w:val="top"/>
            <w:textDirection w:val="lrTb"/>
            <w:noWrap w:val="false"/>
          </w:tcPr>
          <w:p>
            <w:pPr>
              <w:pStyle w:val="889"/>
              <w:ind w:left="998"/>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89"/>
              <w:ind w:left="949"/>
              <w:keepLines w:val="0"/>
              <w:keepNext w:val="0"/>
              <w:pageBreakBefore w:val="0"/>
              <w:spacing w:before="183" w:line="221" w:lineRule="auto"/>
              <w:widowControl/>
              <w:rPr>
                <w:color w:val="000000" w:themeColor="text1"/>
                <w:highlight w:val="none"/>
              </w:rPr>
            </w:pPr>
            <w:r>
              <w:rPr>
                <w:color w:val="000000" w:themeColor="text1"/>
                <w:highlight w:val="none"/>
              </w:rPr>
              <w:t xml:space="preserve">台</w:t>
            </w:r>
            <w:r>
              <w:rPr>
                <w:color w:val="000000" w:themeColor="text1"/>
                <w:highlight w:val="none"/>
              </w:rPr>
            </w:r>
          </w:p>
        </w:tc>
      </w:tr>
    </w:tbl>
    <w:p>
      <w:pPr>
        <w:pStyle w:val="885"/>
        <w:ind w:left="12"/>
        <w:keepLines w:val="0"/>
        <w:keepNext w:val="0"/>
        <w:pageBreakBefore w:val="0"/>
        <w:spacing w:before="80" w:line="214" w:lineRule="auto"/>
        <w:widowControl/>
        <w:rPr>
          <w:color w:val="000000" w:themeColor="text1"/>
          <w:sz w:val="21"/>
          <w:szCs w:val="21"/>
          <w:highlight w:val="none"/>
        </w:rPr>
      </w:pPr>
      <w:r>
        <w:rPr>
          <w:rFonts w:ascii="宋体" w:hAnsi="宋体" w:eastAsia="宋体" w:cs="宋体"/>
          <w:color w:val="000000" w:themeColor="text1"/>
          <w:spacing w:val="16"/>
          <w:sz w:val="21"/>
          <w:szCs w:val="21"/>
          <w:highlight w:val="none"/>
        </w:rPr>
        <w:t xml:space="preserve">5.</w:t>
      </w:r>
      <w:r>
        <w:rPr>
          <w:rFonts w:ascii="宋体" w:hAnsi="宋体" w:eastAsia="宋体" w:cs="宋体"/>
          <w:color w:val="000000" w:themeColor="text1"/>
          <w:spacing w:val="4"/>
          <w:sz w:val="21"/>
          <w:szCs w:val="21"/>
          <w:highlight w:val="none"/>
        </w:rPr>
        <w:t xml:space="preserve">      </w:t>
      </w:r>
      <w:r>
        <w:rPr>
          <w:b/>
          <w:bCs/>
          <w:color w:val="000000" w:themeColor="text1"/>
          <w:spacing w:val="16"/>
          <w:sz w:val="21"/>
          <w:szCs w:val="21"/>
          <w:highlight w:val="none"/>
        </w:rPr>
        <w:t xml:space="preserve">物业管理服务人员需求</w:t>
      </w:r>
      <w:r>
        <w:rPr>
          <w:color w:val="000000" w:themeColor="text1"/>
          <w:sz w:val="21"/>
          <w:szCs w:val="21"/>
          <w:highlight w:val="none"/>
        </w:rPr>
      </w:r>
      <w:r>
        <w:rPr>
          <w:color w:val="000000" w:themeColor="text1"/>
          <w:highlight w:val="none"/>
        </w:rPr>
      </w:r>
    </w:p>
    <w:p>
      <w:pPr>
        <w:pStyle w:val="885"/>
        <w:ind w:left="2"/>
        <w:keepLines w:val="0"/>
        <w:keepNext w:val="0"/>
        <w:pageBreakBefore w:val="0"/>
        <w:spacing w:before="55" w:line="198" w:lineRule="auto"/>
        <w:widowControl/>
        <w:rPr>
          <w:color w:val="000000" w:themeColor="text1"/>
          <w:sz w:val="21"/>
          <w:szCs w:val="21"/>
          <w:highlight w:val="none"/>
        </w:rPr>
      </w:pPr>
      <w:r>
        <w:rPr>
          <w:b/>
          <w:bCs/>
          <w:color w:val="000000" w:themeColor="text1"/>
          <w:spacing w:val="18"/>
          <w:sz w:val="21"/>
          <w:szCs w:val="21"/>
          <w:highlight w:val="none"/>
        </w:rPr>
        <w:t xml:space="preserve">本项目不允许配置按国家规定可不缴纳社保的人员。</w:t>
      </w:r>
      <w:r>
        <w:rPr>
          <w:color w:val="000000" w:themeColor="text1"/>
          <w:sz w:val="21"/>
          <w:szCs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881"/>
              <w:ind w:left="1072"/>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类别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81"/>
              <w:ind w:left="107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
                <w:sz w:val="21"/>
                <w:szCs w:val="21"/>
                <w:highlight w:val="none"/>
              </w:rPr>
              <w:t xml:space="preserve">岗位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81"/>
              <w:ind w:left="106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人数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81"/>
              <w:ind w:left="1074"/>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3"/>
        </w:trPr>
        <w:tc>
          <w:tcPr>
            <w:tcW w:w="2615" w:type="dxa"/>
            <w:vAlign w:val="top"/>
            <w:textDirection w:val="lrTb"/>
            <w:noWrap w:val="false"/>
          </w:tcPr>
          <w:p>
            <w:pPr>
              <w:pStyle w:val="889"/>
              <w:ind w:left="1079"/>
              <w:keepLines w:val="0"/>
              <w:keepNext w:val="0"/>
              <w:pageBreakBefore w:val="0"/>
              <w:spacing w:before="170" w:line="219" w:lineRule="auto"/>
              <w:widowControl/>
              <w:rPr>
                <w:color w:val="000000" w:themeColor="text1"/>
                <w:highlight w:val="none"/>
              </w:rPr>
            </w:pPr>
            <w:r>
              <w:rPr>
                <w:color w:val="000000" w:themeColor="text1"/>
                <w:spacing w:val="4"/>
                <w:highlight w:val="none"/>
              </w:rPr>
              <w:t xml:space="preserve">管理</w:t>
            </w:r>
            <w:r>
              <w:rPr>
                <w:color w:val="000000" w:themeColor="text1"/>
                <w:highlight w:val="none"/>
              </w:rPr>
            </w:r>
          </w:p>
        </w:tc>
        <w:tc>
          <w:tcPr>
            <w:tcW w:w="2608" w:type="dxa"/>
            <w:vAlign w:val="top"/>
            <w:textDirection w:val="lrTb"/>
            <w:noWrap w:val="false"/>
          </w:tcPr>
          <w:p>
            <w:pPr>
              <w:pStyle w:val="889"/>
              <w:ind w:left="841"/>
              <w:keepLines w:val="0"/>
              <w:keepNext w:val="0"/>
              <w:pageBreakBefore w:val="0"/>
              <w:spacing w:before="170" w:line="219" w:lineRule="auto"/>
              <w:widowControl/>
              <w:rPr>
                <w:color w:val="000000" w:themeColor="text1"/>
                <w:highlight w:val="none"/>
              </w:rPr>
            </w:pPr>
            <w:r>
              <w:rPr>
                <w:color w:val="000000" w:themeColor="text1"/>
                <w:spacing w:val="13"/>
                <w:highlight w:val="none"/>
              </w:rPr>
              <w:t xml:space="preserve">项目经理</w:t>
            </w:r>
            <w:r>
              <w:rPr>
                <w:color w:val="000000" w:themeColor="text1"/>
                <w:highlight w:val="none"/>
              </w:rPr>
            </w:r>
          </w:p>
        </w:tc>
        <w:tc>
          <w:tcPr>
            <w:tcW w:w="2607" w:type="dxa"/>
            <w:vAlign w:val="top"/>
            <w:textDirection w:val="lrTb"/>
            <w:noWrap w:val="false"/>
          </w:tcPr>
          <w:p>
            <w:pPr>
              <w:pStyle w:val="889"/>
              <w:ind w:left="1258"/>
              <w:keepLines w:val="0"/>
              <w:keepNext w:val="0"/>
              <w:pageBreakBefore w:val="0"/>
              <w:spacing w:before="170"/>
              <w:widowControl/>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89"/>
              <w:ind w:left="131" w:right="166" w:firstLine="4"/>
              <w:keepLines w:val="0"/>
              <w:keepNext w:val="0"/>
              <w:pageBreakBefore w:val="0"/>
              <w:spacing w:before="172" w:line="309" w:lineRule="auto"/>
              <w:widowControl/>
              <w:rPr>
                <w:color w:val="000000" w:themeColor="text1"/>
                <w:highlight w:val="none"/>
              </w:rPr>
            </w:pPr>
            <w:r>
              <w:rPr>
                <w:color w:val="000000" w:themeColor="text1"/>
                <w:spacing w:val="17"/>
                <w:highlight w:val="none"/>
              </w:rPr>
              <w:t xml:space="preserve">需常驻学</w:t>
            </w:r>
            <w:r>
              <w:rPr>
                <w:color w:val="000000" w:themeColor="text1"/>
                <w:spacing w:val="18"/>
                <w:highlight w:val="none"/>
              </w:rPr>
              <w:t xml:space="preserve">校物业管理，大专学历以上，有2年以上物业管理经验，熟悉使用电脑操作与常用办公软件</w:t>
            </w:r>
            <w:r>
              <w:rPr>
                <w:color w:val="000000" w:themeColor="text1"/>
                <w:highlight w:val="none"/>
              </w:rPr>
              <w:t xml:space="preserve"> </w:t>
            </w:r>
            <w:r>
              <w:rPr>
                <w:color w:val="000000" w:themeColor="text1"/>
                <w:spacing w:val="17"/>
                <w:highlight w:val="none"/>
              </w:rPr>
              <w:t xml:space="preserve">。统筹负责管理绿化服</w:t>
            </w:r>
            <w:r>
              <w:rPr>
                <w:color w:val="000000" w:themeColor="text1"/>
                <w:spacing w:val="-5"/>
                <w:highlight w:val="none"/>
              </w:rPr>
              <w:t xml:space="preserve">务。</w:t>
            </w:r>
            <w:r>
              <w:rPr>
                <w:color w:val="000000" w:themeColor="text1"/>
                <w:highlight w:val="none"/>
              </w:rPr>
            </w:r>
          </w:p>
        </w:tc>
      </w:tr>
      <w:tr>
        <w:trPr>
          <w:trHeight w:val="884"/>
        </w:trPr>
        <w:tc>
          <w:tcPr>
            <w:tcW w:w="2615" w:type="dxa"/>
            <w:vAlign w:val="top"/>
            <w:vMerge w:val="restart"/>
            <w:textDirection w:val="lrTb"/>
            <w:noWrap w:val="false"/>
          </w:tcPr>
          <w:p>
            <w:pPr>
              <w:pStyle w:val="889"/>
              <w:ind w:left="844"/>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保洁服务</w:t>
            </w:r>
            <w:r>
              <w:rPr>
                <w:color w:val="000000" w:themeColor="text1"/>
                <w:highlight w:val="none"/>
              </w:rPr>
            </w:r>
          </w:p>
        </w:tc>
        <w:tc>
          <w:tcPr>
            <w:tcW w:w="2608" w:type="dxa"/>
            <w:vAlign w:val="top"/>
            <w:textDirection w:val="lrTb"/>
            <w:noWrap w:val="false"/>
          </w:tcPr>
          <w:p>
            <w:pPr>
              <w:pStyle w:val="889"/>
              <w:ind w:left="840"/>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保洁主管</w:t>
            </w:r>
            <w:r>
              <w:rPr>
                <w:color w:val="000000" w:themeColor="text1"/>
                <w:highlight w:val="none"/>
              </w:rPr>
            </w:r>
          </w:p>
        </w:tc>
        <w:tc>
          <w:tcPr>
            <w:tcW w:w="2607" w:type="dxa"/>
            <w:vAlign w:val="top"/>
            <w:textDirection w:val="lrTb"/>
            <w:noWrap w:val="false"/>
          </w:tcPr>
          <w:p>
            <w:pPr>
              <w:pStyle w:val="889"/>
              <w:ind w:left="1258"/>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89"/>
              <w:ind w:left="135" w:right="187" w:firstLine="4"/>
              <w:keepLines w:val="0"/>
              <w:keepNext w:val="0"/>
              <w:pageBreakBefore w:val="0"/>
              <w:spacing w:before="175" w:line="307" w:lineRule="auto"/>
              <w:widowControl/>
              <w:rPr>
                <w:color w:val="000000" w:themeColor="text1"/>
                <w:highlight w:val="none"/>
              </w:rPr>
            </w:pPr>
            <w:r>
              <w:rPr>
                <w:color w:val="000000" w:themeColor="text1"/>
                <w:spacing w:val="17"/>
                <w:highlight w:val="none"/>
              </w:rPr>
              <w:t xml:space="preserve">负责整个学校的环境整</w:t>
            </w:r>
            <w:r>
              <w:rPr>
                <w:color w:val="000000" w:themeColor="text1"/>
                <w:spacing w:val="12"/>
                <w:highlight w:val="none"/>
              </w:rPr>
              <w:t xml:space="preserve">洁和卫生管理。</w:t>
            </w:r>
            <w:r>
              <w:rPr>
                <w:color w:val="000000" w:themeColor="text1"/>
                <w:highlight w:val="none"/>
              </w:rPr>
            </w:r>
          </w:p>
        </w:tc>
      </w:tr>
      <w:tr>
        <w:trPr>
          <w:trHeight w:val="883"/>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89"/>
              <w:ind w:left="955"/>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保洁员</w:t>
            </w:r>
            <w:r>
              <w:rPr>
                <w:color w:val="000000" w:themeColor="text1"/>
                <w:highlight w:val="none"/>
              </w:rPr>
            </w:r>
          </w:p>
        </w:tc>
        <w:tc>
          <w:tcPr>
            <w:tcW w:w="2607" w:type="dxa"/>
            <w:vAlign w:val="top"/>
            <w:textDirection w:val="lrTb"/>
            <w:noWrap w:val="false"/>
          </w:tcPr>
          <w:p>
            <w:pPr>
              <w:pStyle w:val="889"/>
              <w:ind w:left="1247"/>
              <w:keepLines w:val="0"/>
              <w:keepNext w:val="0"/>
              <w:pageBreakBefore w:val="0"/>
              <w:spacing w:before="175"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2615" w:type="dxa"/>
            <w:vAlign w:val="top"/>
            <w:textDirection w:val="lrTb"/>
            <w:noWrap w:val="false"/>
          </w:tcPr>
          <w:p>
            <w:pPr>
              <w:pStyle w:val="889"/>
              <w:ind w:left="133" w:right="187" w:firstLine="4"/>
              <w:keepLines w:val="0"/>
              <w:keepNext w:val="0"/>
              <w:pageBreakBefore w:val="0"/>
              <w:spacing w:before="176" w:line="306" w:lineRule="auto"/>
              <w:widowControl/>
              <w:rPr>
                <w:color w:val="000000" w:themeColor="text1"/>
                <w:highlight w:val="none"/>
              </w:rPr>
            </w:pPr>
            <w:r>
              <w:rPr>
                <w:color w:val="000000" w:themeColor="text1"/>
                <w:spacing w:val="17"/>
                <w:highlight w:val="none"/>
              </w:rPr>
              <w:t xml:space="preserve">公共区域的卫生保洁及</w:t>
            </w:r>
            <w:r>
              <w:rPr>
                <w:color w:val="000000" w:themeColor="text1"/>
                <w:spacing w:val="8"/>
                <w:highlight w:val="none"/>
              </w:rPr>
              <w:t xml:space="preserve">垃圾处理。</w:t>
            </w:r>
            <w:r>
              <w:rPr>
                <w:color w:val="000000" w:themeColor="text1"/>
                <w:highlight w:val="none"/>
              </w:rPr>
            </w:r>
          </w:p>
        </w:tc>
      </w:tr>
      <w:tr>
        <w:trPr>
          <w:trHeight w:val="884"/>
        </w:trPr>
        <w:tc>
          <w:tcPr>
            <w:tcW w:w="2615" w:type="dxa"/>
            <w:vAlign w:val="top"/>
            <w:textDirection w:val="lrTb"/>
            <w:noWrap w:val="false"/>
          </w:tcPr>
          <w:p>
            <w:pPr>
              <w:pStyle w:val="889"/>
              <w:ind w:left="913"/>
              <w:keepLines w:val="0"/>
              <w:keepNext w:val="0"/>
              <w:pageBreakBefore w:val="0"/>
              <w:spacing w:before="177" w:line="219" w:lineRule="auto"/>
              <w:widowControl/>
              <w:rPr>
                <w:color w:val="000000" w:themeColor="text1"/>
                <w:highlight w:val="none"/>
              </w:rPr>
            </w:pPr>
            <w:r>
              <w:rPr>
                <w:color w:val="000000" w:themeColor="text1"/>
                <w:spacing w:val="12"/>
                <w:highlight w:val="none"/>
              </w:rPr>
              <w:t xml:space="preserve">消控服务</w:t>
            </w:r>
            <w:r>
              <w:rPr>
                <w:color w:val="000000" w:themeColor="text1"/>
                <w:highlight w:val="none"/>
              </w:rPr>
            </w:r>
          </w:p>
        </w:tc>
        <w:tc>
          <w:tcPr>
            <w:tcW w:w="2608" w:type="dxa"/>
            <w:vAlign w:val="top"/>
            <w:textDirection w:val="lrTb"/>
            <w:noWrap w:val="false"/>
          </w:tcPr>
          <w:p>
            <w:pPr>
              <w:pStyle w:val="889"/>
              <w:ind w:left="910"/>
              <w:keepLines w:val="0"/>
              <w:keepNext w:val="0"/>
              <w:pageBreakBefore w:val="0"/>
              <w:spacing w:before="177" w:line="219" w:lineRule="auto"/>
              <w:widowControl/>
              <w:rPr>
                <w:color w:val="000000" w:themeColor="text1"/>
                <w:highlight w:val="none"/>
              </w:rPr>
            </w:pPr>
            <w:r>
              <w:rPr>
                <w:color w:val="000000" w:themeColor="text1"/>
                <w:spacing w:val="12"/>
                <w:highlight w:val="none"/>
              </w:rPr>
              <w:t xml:space="preserve">消控人员</w:t>
            </w:r>
            <w:r>
              <w:rPr>
                <w:color w:val="000000" w:themeColor="text1"/>
                <w:highlight w:val="none"/>
              </w:rPr>
            </w:r>
          </w:p>
        </w:tc>
        <w:tc>
          <w:tcPr>
            <w:tcW w:w="2607" w:type="dxa"/>
            <w:vAlign w:val="top"/>
            <w:textDirection w:val="lrTb"/>
            <w:noWrap w:val="false"/>
          </w:tcPr>
          <w:p>
            <w:pPr>
              <w:pStyle w:val="889"/>
              <w:ind w:left="1244"/>
              <w:keepLines w:val="0"/>
              <w:keepNext w:val="0"/>
              <w:pageBreakBefore w:val="0"/>
              <w:spacing w:before="177"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2615" w:type="dxa"/>
            <w:vAlign w:val="top"/>
            <w:textDirection w:val="lrTb"/>
            <w:noWrap w:val="false"/>
          </w:tcPr>
          <w:p>
            <w:pPr>
              <w:pStyle w:val="889"/>
              <w:ind w:left="132" w:right="187" w:firstLine="17"/>
              <w:keepLines w:val="0"/>
              <w:keepNext w:val="0"/>
              <w:pageBreakBefore w:val="0"/>
              <w:spacing w:before="177" w:line="306" w:lineRule="auto"/>
              <w:widowControl/>
              <w:rPr>
                <w:color w:val="000000" w:themeColor="text1"/>
                <w:highlight w:val="none"/>
              </w:rPr>
            </w:pPr>
            <w:r>
              <w:rPr>
                <w:color w:val="000000" w:themeColor="text1"/>
                <w:spacing w:val="16"/>
                <w:highlight w:val="none"/>
              </w:rPr>
              <w:t xml:space="preserve">中标后所配人员须持证</w:t>
            </w:r>
            <w:r>
              <w:rPr>
                <w:color w:val="000000" w:themeColor="text1"/>
                <w:spacing w:val="1"/>
                <w:highlight w:val="none"/>
              </w:rPr>
              <w:t xml:space="preserve">上岗。</w:t>
            </w:r>
            <w:r>
              <w:rPr>
                <w:color w:val="000000" w:themeColor="text1"/>
                <w:highlight w:val="none"/>
              </w:rPr>
            </w:r>
          </w:p>
        </w:tc>
      </w:tr>
      <w:tr>
        <w:trPr>
          <w:trHeight w:val="1235"/>
        </w:trPr>
        <w:tc>
          <w:tcPr>
            <w:tcW w:w="2615" w:type="dxa"/>
            <w:vAlign w:val="top"/>
            <w:vMerge w:val="restart"/>
            <w:textDirection w:val="lrTb"/>
            <w:noWrap w:val="false"/>
          </w:tcPr>
          <w:p>
            <w:pPr>
              <w:pStyle w:val="889"/>
              <w:ind w:left="843"/>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秩序服务</w:t>
            </w:r>
            <w:r>
              <w:rPr>
                <w:color w:val="000000" w:themeColor="text1"/>
                <w:highlight w:val="none"/>
              </w:rPr>
            </w:r>
          </w:p>
        </w:tc>
        <w:tc>
          <w:tcPr>
            <w:tcW w:w="2608" w:type="dxa"/>
            <w:vAlign w:val="top"/>
            <w:textDirection w:val="lrTb"/>
            <w:noWrap w:val="false"/>
          </w:tcPr>
          <w:p>
            <w:pPr>
              <w:pStyle w:val="889"/>
              <w:ind w:left="840"/>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保安主管</w:t>
            </w:r>
            <w:r>
              <w:rPr>
                <w:color w:val="000000" w:themeColor="text1"/>
                <w:highlight w:val="none"/>
              </w:rPr>
            </w:r>
          </w:p>
        </w:tc>
        <w:tc>
          <w:tcPr>
            <w:tcW w:w="2607" w:type="dxa"/>
            <w:vAlign w:val="top"/>
            <w:textDirection w:val="lrTb"/>
            <w:noWrap w:val="false"/>
          </w:tcPr>
          <w:p>
            <w:pPr>
              <w:pStyle w:val="889"/>
              <w:ind w:left="125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89"/>
              <w:ind w:left="134"/>
              <w:keepLines w:val="0"/>
              <w:keepNext w:val="0"/>
              <w:pageBreakBefore w:val="0"/>
              <w:spacing w:before="178" w:line="219" w:lineRule="auto"/>
              <w:widowControl/>
              <w:rPr>
                <w:color w:val="000000" w:themeColor="text1"/>
                <w:highlight w:val="none"/>
              </w:rPr>
            </w:pPr>
            <w:r>
              <w:rPr>
                <w:color w:val="000000" w:themeColor="text1"/>
                <w:spacing w:val="17"/>
                <w:highlight w:val="none"/>
              </w:rPr>
              <w:t xml:space="preserve">大专学历及以上，中标</w:t>
            </w:r>
            <w:r>
              <w:rPr>
                <w:color w:val="000000" w:themeColor="text1"/>
                <w:highlight w:val="none"/>
              </w:rPr>
            </w:r>
          </w:p>
          <w:p>
            <w:pPr>
              <w:pStyle w:val="889"/>
              <w:ind w:left="151" w:right="187" w:hanging="18"/>
              <w:keepLines w:val="0"/>
              <w:keepNext w:val="0"/>
              <w:pageBreakBefore w:val="0"/>
              <w:spacing w:before="102" w:line="300" w:lineRule="auto"/>
              <w:widowControl/>
              <w:rPr>
                <w:color w:val="000000" w:themeColor="text1"/>
                <w:highlight w:val="none"/>
              </w:rPr>
            </w:pPr>
            <w:r>
              <w:rPr>
                <w:color w:val="000000" w:themeColor="text1"/>
                <w:spacing w:val="17"/>
                <w:highlight w:val="none"/>
              </w:rPr>
              <w:t xml:space="preserve">后所配人员须持证上岗</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r>
      <w:tr>
        <w:trPr>
          <w:trHeight w:val="883"/>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89"/>
              <w:ind w:left="955"/>
              <w:keepLines w:val="0"/>
              <w:keepNext w:val="0"/>
              <w:pageBreakBefore w:val="0"/>
              <w:spacing w:before="181" w:line="219" w:lineRule="auto"/>
              <w:widowControl/>
              <w:rPr>
                <w:color w:val="000000" w:themeColor="text1"/>
                <w:highlight w:val="none"/>
              </w:rPr>
            </w:pPr>
            <w:r>
              <w:rPr>
                <w:color w:val="000000" w:themeColor="text1"/>
                <w:spacing w:val="11"/>
                <w:highlight w:val="none"/>
              </w:rPr>
              <w:t xml:space="preserve">保安员</w:t>
            </w:r>
            <w:r>
              <w:rPr>
                <w:color w:val="000000" w:themeColor="text1"/>
                <w:highlight w:val="none"/>
              </w:rPr>
            </w:r>
          </w:p>
        </w:tc>
        <w:tc>
          <w:tcPr>
            <w:tcW w:w="2607" w:type="dxa"/>
            <w:vAlign w:val="top"/>
            <w:textDirection w:val="lrTb"/>
            <w:noWrap w:val="false"/>
          </w:tcPr>
          <w:p>
            <w:pPr>
              <w:pStyle w:val="889"/>
              <w:ind w:left="1195"/>
              <w:keepLines w:val="0"/>
              <w:keepNext w:val="0"/>
              <w:pageBreakBefore w:val="0"/>
              <w:spacing w:before="180" w:line="239" w:lineRule="auto"/>
              <w:widowControl/>
              <w:rPr>
                <w:color w:val="000000" w:themeColor="text1"/>
                <w:highlight w:val="none"/>
              </w:rPr>
            </w:pPr>
            <w:r>
              <w:rPr>
                <w:color w:val="000000" w:themeColor="text1"/>
                <w:spacing w:val="-1"/>
                <w:highlight w:val="none"/>
              </w:rPr>
              <w:t xml:space="preserve">17</w:t>
            </w:r>
            <w:r>
              <w:rPr>
                <w:color w:val="000000" w:themeColor="text1"/>
                <w:highlight w:val="none"/>
              </w:rPr>
            </w:r>
          </w:p>
        </w:tc>
        <w:tc>
          <w:tcPr>
            <w:tcW w:w="2615" w:type="dxa"/>
            <w:vAlign w:val="top"/>
            <w:textDirection w:val="lrTb"/>
            <w:noWrap w:val="false"/>
          </w:tcPr>
          <w:p>
            <w:pPr>
              <w:pStyle w:val="889"/>
              <w:ind w:left="132" w:right="187" w:firstLine="17"/>
              <w:keepLines w:val="0"/>
              <w:keepNext w:val="0"/>
              <w:pageBreakBefore w:val="0"/>
              <w:spacing w:before="181" w:line="304" w:lineRule="auto"/>
              <w:widowControl/>
              <w:rPr>
                <w:color w:val="000000" w:themeColor="text1"/>
                <w:highlight w:val="none"/>
              </w:rPr>
            </w:pPr>
            <w:r>
              <w:rPr>
                <w:color w:val="000000" w:themeColor="text1"/>
                <w:spacing w:val="16"/>
                <w:highlight w:val="none"/>
              </w:rPr>
              <w:t xml:space="preserve">中标后所配人员须持证</w:t>
            </w:r>
            <w:r>
              <w:rPr>
                <w:color w:val="000000" w:themeColor="text1"/>
                <w:spacing w:val="1"/>
                <w:highlight w:val="none"/>
              </w:rPr>
              <w:t xml:space="preserve">上岗。</w:t>
            </w:r>
            <w:r>
              <w:rPr>
                <w:color w:val="000000" w:themeColor="text1"/>
                <w:highlight w:val="none"/>
              </w:rPr>
            </w:r>
          </w:p>
        </w:tc>
      </w:tr>
      <w:tr>
        <w:trPr>
          <w:trHeight w:val="1236"/>
        </w:trPr>
        <w:tc>
          <w:tcPr>
            <w:tcW w:w="2615" w:type="dxa"/>
            <w:vAlign w:val="top"/>
            <w:vMerge w:val="restart"/>
            <w:textDirection w:val="lrTb"/>
            <w:noWrap w:val="false"/>
          </w:tcPr>
          <w:p>
            <w:pPr>
              <w:pStyle w:val="889"/>
              <w:ind w:left="615"/>
              <w:keepLines w:val="0"/>
              <w:keepNext w:val="0"/>
              <w:pageBreakBefore w:val="0"/>
              <w:spacing w:before="182" w:line="219" w:lineRule="auto"/>
              <w:widowControl/>
              <w:rPr>
                <w:color w:val="000000" w:themeColor="text1"/>
                <w:highlight w:val="none"/>
              </w:rPr>
            </w:pPr>
            <w:r>
              <w:rPr>
                <w:color w:val="000000" w:themeColor="text1"/>
                <w:spacing w:val="15"/>
                <w:highlight w:val="none"/>
              </w:rPr>
              <w:t xml:space="preserve">工程维修服务</w:t>
            </w:r>
            <w:r>
              <w:rPr>
                <w:color w:val="000000" w:themeColor="text1"/>
                <w:highlight w:val="none"/>
              </w:rPr>
            </w:r>
          </w:p>
        </w:tc>
        <w:tc>
          <w:tcPr>
            <w:tcW w:w="2608" w:type="dxa"/>
            <w:vAlign w:val="top"/>
            <w:textDirection w:val="lrTb"/>
            <w:noWrap w:val="false"/>
          </w:tcPr>
          <w:p>
            <w:pPr>
              <w:pStyle w:val="889"/>
              <w:ind w:left="843"/>
              <w:keepLines w:val="0"/>
              <w:keepNext w:val="0"/>
              <w:pageBreakBefore w:val="0"/>
              <w:spacing w:before="182" w:line="219" w:lineRule="auto"/>
              <w:widowControl/>
              <w:rPr>
                <w:color w:val="000000" w:themeColor="text1"/>
                <w:highlight w:val="none"/>
              </w:rPr>
            </w:pPr>
            <w:r>
              <w:rPr>
                <w:color w:val="000000" w:themeColor="text1"/>
                <w:spacing w:val="12"/>
                <w:highlight w:val="none"/>
              </w:rPr>
              <w:t xml:space="preserve">维修主管</w:t>
            </w:r>
            <w:r>
              <w:rPr>
                <w:color w:val="000000" w:themeColor="text1"/>
                <w:highlight w:val="none"/>
              </w:rPr>
            </w:r>
          </w:p>
        </w:tc>
        <w:tc>
          <w:tcPr>
            <w:tcW w:w="2607" w:type="dxa"/>
            <w:vAlign w:val="top"/>
            <w:textDirection w:val="lrTb"/>
            <w:noWrap w:val="false"/>
          </w:tcPr>
          <w:p>
            <w:pPr>
              <w:pStyle w:val="889"/>
              <w:ind w:left="1258"/>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89"/>
              <w:ind w:left="134" w:right="187" w:firstLine="5"/>
              <w:jc w:val="both"/>
              <w:keepLines w:val="0"/>
              <w:keepNext w:val="0"/>
              <w:pageBreakBefore w:val="0"/>
              <w:spacing w:before="181" w:line="306" w:lineRule="auto"/>
              <w:widowControl/>
              <w:rPr>
                <w:color w:val="000000" w:themeColor="text1"/>
                <w:highlight w:val="none"/>
              </w:rPr>
            </w:pPr>
            <w:r>
              <w:rPr>
                <w:color w:val="000000" w:themeColor="text1"/>
                <w:spacing w:val="17"/>
                <w:highlight w:val="none"/>
              </w:rPr>
              <w:t xml:space="preserve">负责整个学校的维修工作，中标后所配人员须</w:t>
            </w:r>
            <w:r>
              <w:rPr>
                <w:color w:val="000000" w:themeColor="text1"/>
                <w:spacing w:val="8"/>
                <w:highlight w:val="none"/>
              </w:rPr>
              <w:t xml:space="preserve">持证上岗。</w:t>
            </w:r>
            <w:r>
              <w:rPr>
                <w:color w:val="000000" w:themeColor="text1"/>
                <w:highlight w:val="none"/>
              </w:rPr>
            </w:r>
          </w:p>
        </w:tc>
      </w:tr>
      <w:tr>
        <w:trPr>
          <w:trHeight w:val="841"/>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89"/>
              <w:ind w:left="843"/>
              <w:keepLines w:val="0"/>
              <w:keepNext w:val="0"/>
              <w:pageBreakBefore w:val="0"/>
              <w:spacing w:before="183" w:line="219" w:lineRule="auto"/>
              <w:widowControl/>
              <w:rPr>
                <w:color w:val="000000" w:themeColor="text1"/>
                <w:highlight w:val="none"/>
              </w:rPr>
            </w:pPr>
            <w:r>
              <w:rPr>
                <w:color w:val="000000" w:themeColor="text1"/>
                <w:spacing w:val="12"/>
                <w:highlight w:val="none"/>
              </w:rPr>
              <w:t xml:space="preserve">维修人员</w:t>
            </w:r>
            <w:r>
              <w:rPr>
                <w:color w:val="000000" w:themeColor="text1"/>
                <w:highlight w:val="none"/>
              </w:rPr>
            </w:r>
          </w:p>
        </w:tc>
        <w:tc>
          <w:tcPr>
            <w:tcW w:w="2607" w:type="dxa"/>
            <w:vAlign w:val="top"/>
            <w:textDirection w:val="lrTb"/>
            <w:noWrap w:val="false"/>
          </w:tcPr>
          <w:p>
            <w:pPr>
              <w:pStyle w:val="889"/>
              <w:ind w:left="1258"/>
              <w:keepLines w:val="0"/>
              <w:keepNext w:val="0"/>
              <w:pageBreakBefore w:val="0"/>
              <w:spacing w:before="184"/>
              <w:widowControl/>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89"/>
              <w:ind w:left="149" w:right="187" w:hanging="9"/>
              <w:keepLines w:val="0"/>
              <w:keepNext w:val="0"/>
              <w:pageBreakBefore w:val="0"/>
              <w:spacing w:before="184" w:line="284" w:lineRule="auto"/>
              <w:widowControl/>
              <w:rPr>
                <w:color w:val="000000" w:themeColor="text1"/>
                <w:highlight w:val="none"/>
              </w:rPr>
            </w:pPr>
            <w:r>
              <w:rPr>
                <w:color w:val="000000" w:themeColor="text1"/>
                <w:spacing w:val="12"/>
                <w:highlight w:val="none"/>
              </w:rPr>
              <w:t xml:space="preserve">负责学校的维修工作，</w:t>
            </w:r>
            <w:r>
              <w:rPr>
                <w:color w:val="000000" w:themeColor="text1"/>
                <w:spacing w:val="16"/>
                <w:highlight w:val="none"/>
              </w:rPr>
              <w:t xml:space="preserve">中标后所配人员须持证</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7"/>
        </w:trPr>
        <w:tc>
          <w:tcPr>
            <w:tcW w:w="2615" w:type="dxa"/>
            <w:vAlign w:val="top"/>
            <w:vMerge w:val="restart"/>
            <w:textDirection w:val="lrTb"/>
            <w:noWrap w:val="false"/>
          </w:tcPr>
          <w:p>
            <w:pPr>
              <w:pStyle w:val="881"/>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2608"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pStyle w:val="889"/>
              <w:ind w:left="132"/>
              <w:keepLines w:val="0"/>
              <w:keepNext w:val="0"/>
              <w:pageBreakBefore w:val="0"/>
              <w:spacing w:before="177" w:line="219" w:lineRule="auto"/>
              <w:widowControl/>
              <w:rPr>
                <w:color w:val="000000" w:themeColor="text1"/>
                <w:highlight w:val="none"/>
              </w:rPr>
            </w:pPr>
            <w:r>
              <w:rPr>
                <w:color w:val="000000" w:themeColor="text1"/>
                <w:spacing w:val="1"/>
                <w:highlight w:val="none"/>
              </w:rPr>
              <w:t xml:space="preserve">上岗。</w:t>
            </w:r>
            <w:r>
              <w:rPr>
                <w:color w:val="000000" w:themeColor="text1"/>
                <w:highlight w:val="none"/>
              </w:rPr>
            </w:r>
          </w:p>
        </w:tc>
      </w:tr>
      <w:tr>
        <w:trPr>
          <w:trHeight w:val="1581"/>
        </w:trPr>
        <w:tc>
          <w:tcPr>
            <w:tcW w:w="2615"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c>
          <w:tcPr>
            <w:tcW w:w="2608" w:type="dxa"/>
            <w:vAlign w:val="top"/>
            <w:textDirection w:val="lrTb"/>
            <w:noWrap w:val="false"/>
          </w:tcPr>
          <w:p>
            <w:pPr>
              <w:pStyle w:val="889"/>
              <w:ind w:left="840"/>
              <w:keepLines w:val="0"/>
              <w:keepNext w:val="0"/>
              <w:pageBreakBefore w:val="0"/>
              <w:spacing w:before="172" w:line="219" w:lineRule="auto"/>
              <w:widowControl/>
              <w:rPr>
                <w:color w:val="000000" w:themeColor="text1"/>
                <w:highlight w:val="none"/>
              </w:rPr>
            </w:pPr>
            <w:r>
              <w:rPr>
                <w:color w:val="000000" w:themeColor="text1"/>
                <w:spacing w:val="13"/>
                <w:highlight w:val="none"/>
              </w:rPr>
              <w:t xml:space="preserve">配电值守</w:t>
            </w:r>
            <w:r>
              <w:rPr>
                <w:color w:val="000000" w:themeColor="text1"/>
                <w:highlight w:val="none"/>
              </w:rPr>
            </w:r>
          </w:p>
        </w:tc>
        <w:tc>
          <w:tcPr>
            <w:tcW w:w="2607" w:type="dxa"/>
            <w:vAlign w:val="top"/>
            <w:textDirection w:val="lrTb"/>
            <w:noWrap w:val="false"/>
          </w:tcPr>
          <w:p>
            <w:pPr>
              <w:pStyle w:val="889"/>
              <w:ind w:left="1245"/>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pStyle w:val="889"/>
              <w:ind w:left="131" w:right="187" w:firstLine="18"/>
              <w:jc w:val="both"/>
              <w:keepLines w:val="0"/>
              <w:keepNext w:val="0"/>
              <w:pageBreakBefore w:val="0"/>
              <w:spacing w:before="174" w:line="307" w:lineRule="auto"/>
              <w:widowControl/>
              <w:rPr>
                <w:color w:val="000000" w:themeColor="text1"/>
                <w:highlight w:val="none"/>
              </w:rPr>
            </w:pPr>
            <w:r>
              <w:rPr>
                <w:color w:val="000000" w:themeColor="text1"/>
                <w:spacing w:val="16"/>
                <w:highlight w:val="none"/>
              </w:rPr>
              <w:t xml:space="preserve">中标后所配人员须持特</w:t>
            </w:r>
            <w:r>
              <w:rPr>
                <w:color w:val="000000" w:themeColor="text1"/>
                <w:spacing w:val="18"/>
                <w:highlight w:val="none"/>
              </w:rPr>
              <w:t xml:space="preserve">种作业操作证（操作项目：高压电工作业）上</w:t>
            </w:r>
            <w:r>
              <w:rPr>
                <w:color w:val="000000" w:themeColor="text1"/>
                <w:highlight w:val="none"/>
              </w:rPr>
              <w:t xml:space="preserve">岗</w:t>
            </w:r>
            <w:r>
              <w:rPr>
                <w:color w:val="000000" w:themeColor="text1"/>
                <w:highlight w:val="none"/>
              </w:rPr>
            </w:r>
          </w:p>
        </w:tc>
      </w:tr>
      <w:tr>
        <w:trPr>
          <w:trHeight w:val="536"/>
        </w:trPr>
        <w:tc>
          <w:tcPr>
            <w:gridSpan w:val="2"/>
            <w:tcW w:w="5223" w:type="dxa"/>
            <w:vAlign w:val="top"/>
            <w:textDirection w:val="lrTb"/>
            <w:noWrap w:val="false"/>
          </w:tcPr>
          <w:p>
            <w:pPr>
              <w:pStyle w:val="881"/>
              <w:ind w:left="2145"/>
              <w:keepLines w:val="0"/>
              <w:keepNext w:val="0"/>
              <w:pageBreakBefore w:val="0"/>
              <w:spacing w:before="162"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人员总数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81"/>
              <w:ind w:left="1159"/>
              <w:keepLines w:val="0"/>
              <w:keepNext w:val="0"/>
              <w:pageBreakBefore w:val="0"/>
              <w:spacing w:before="162"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37</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5"/>
        <w:ind w:left="2"/>
        <w:keepLines w:val="0"/>
        <w:keepNext w:val="0"/>
        <w:pageBreakBefore w:val="0"/>
        <w:spacing w:before="80" w:line="214" w:lineRule="auto"/>
        <w:widowControl/>
        <w:rPr>
          <w:color w:val="000000" w:themeColor="text1"/>
          <w:sz w:val="21"/>
          <w:szCs w:val="21"/>
          <w:highlight w:val="none"/>
        </w:rPr>
      </w:pPr>
      <w:r>
        <w:rPr>
          <w:b/>
          <w:bCs/>
          <w:color w:val="000000" w:themeColor="text1"/>
          <w:spacing w:val="18"/>
          <w:sz w:val="21"/>
          <w:szCs w:val="21"/>
          <w:highlight w:val="none"/>
        </w:rPr>
        <w:t xml:space="preserve">本项目中服务人员按国家规定缴纳社保与相关规定的费用。</w:t>
      </w:r>
      <w:r>
        <w:rPr>
          <w:color w:val="000000" w:themeColor="text1"/>
          <w:sz w:val="21"/>
          <w:szCs w:val="21"/>
          <w:highlight w:val="none"/>
        </w:rPr>
      </w:r>
      <w:r>
        <w:rPr>
          <w:color w:val="000000" w:themeColor="text1"/>
          <w:highlight w:val="none"/>
        </w:rPr>
      </w:r>
    </w:p>
    <w:p>
      <w:pPr>
        <w:pStyle w:val="881"/>
        <w:ind w:left="10" w:right="86" w:hanging="1"/>
        <w:jc w:val="both"/>
        <w:keepLines w:val="0"/>
        <w:keepNext w:val="0"/>
        <w:pageBreakBefore w:val="0"/>
        <w:spacing w:before="77"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w:t>
      </w:r>
      <w:r>
        <w:rPr>
          <w:rFonts w:ascii="宋体" w:hAnsi="宋体" w:eastAsia="宋体" w:cs="宋体"/>
          <w:color w:val="000000" w:themeColor="text1"/>
          <w:spacing w:val="19"/>
          <w:sz w:val="21"/>
          <w:szCs w:val="21"/>
          <w:highlight w:val="none"/>
        </w:rPr>
        <w:t xml:space="preserve">中标人相应责任，并有权依法解除合同。</w:t>
      </w:r>
      <w:r>
        <w:rPr>
          <w:rFonts w:ascii="宋体" w:hAnsi="宋体" w:eastAsia="宋体" w:cs="宋体"/>
          <w:color w:val="000000" w:themeColor="text1"/>
          <w:sz w:val="21"/>
          <w:szCs w:val="21"/>
          <w:highlight w:val="none"/>
        </w:rPr>
      </w:r>
      <w:r>
        <w:rPr>
          <w:color w:val="000000" w:themeColor="text1"/>
          <w:highlight w:val="none"/>
        </w:rPr>
      </w:r>
    </w:p>
    <w:p>
      <w:pPr>
        <w:pStyle w:val="885"/>
        <w:ind w:left="10"/>
        <w:keepLines w:val="0"/>
        <w:keepNext w:val="0"/>
        <w:pageBreakBefore w:val="0"/>
        <w:spacing w:before="1" w:line="212"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.履约验收要求</w:t>
      </w:r>
      <w:r>
        <w:rPr>
          <w:color w:val="000000" w:themeColor="text1"/>
          <w:sz w:val="21"/>
          <w:szCs w:val="21"/>
          <w:highlight w:val="none"/>
        </w:rPr>
      </w:r>
      <w:r>
        <w:rPr>
          <w:color w:val="000000" w:themeColor="text1"/>
          <w:highlight w:val="none"/>
        </w:rPr>
      </w:r>
    </w:p>
    <w:p>
      <w:pPr>
        <w:pStyle w:val="881"/>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1履约验收主体：无锡市江南中学通扬</w:t>
      </w:r>
      <w:r>
        <w:rPr>
          <w:rFonts w:ascii="宋体" w:hAnsi="宋体" w:eastAsia="宋体" w:cs="宋体"/>
          <w:color w:val="000000" w:themeColor="text1"/>
          <w:spacing w:val="17"/>
          <w:sz w:val="21"/>
          <w:szCs w:val="21"/>
          <w:highlight w:val="none"/>
        </w:rPr>
        <w:t xml:space="preserve">及阳光校区</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6.2履约验收时间：每季度初</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6.3履约验收方式：按考核表内容进行考核</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6.4履约验收程序：校方查验日常工作台账、听取季度工作总结、结果确认与整改</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6.5履约验收内容和标准：详见《无锡市江南中学季度考核表》</w:t>
      </w:r>
      <w:r>
        <w:rPr>
          <w:rFonts w:ascii="宋体" w:hAnsi="宋体" w:eastAsia="宋体" w:cs="宋体"/>
          <w:color w:val="000000" w:themeColor="text1"/>
          <w:sz w:val="21"/>
          <w:szCs w:val="21"/>
          <w:highlight w:val="none"/>
        </w:rPr>
      </w:r>
      <w:r>
        <w:rPr>
          <w:color w:val="000000" w:themeColor="text1"/>
          <w:highlight w:val="none"/>
        </w:rPr>
      </w:r>
    </w:p>
    <w:p>
      <w:pPr>
        <w:pStyle w:val="881"/>
        <w:ind w:left="21" w:right="128" w:hanging="14"/>
        <w:keepLines w:val="0"/>
        <w:keepNext w:val="0"/>
        <w:pageBreakBefore w:val="0"/>
        <w:spacing w:before="128"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考核细则：100分为满分，80分及以上为合格分。考核得分达到80分及以上，采购人向中标人全额支付</w:t>
      </w:r>
      <w:r>
        <w:rPr>
          <w:rFonts w:ascii="宋体" w:hAnsi="宋体" w:eastAsia="宋体" w:cs="宋体"/>
          <w:color w:val="000000" w:themeColor="text1"/>
          <w:spacing w:val="19"/>
          <w:sz w:val="21"/>
          <w:szCs w:val="21"/>
          <w:highlight w:val="none"/>
        </w:rPr>
        <w:t xml:space="preserve">当季费用；低于80分的，责令中标人整改，具体要求及措施将在签订合同时进行约定。</w:t>
      </w:r>
      <w:r>
        <w:rPr>
          <w:rFonts w:ascii="宋体" w:hAnsi="宋体" w:eastAsia="宋体" w:cs="宋体"/>
          <w:color w:val="000000" w:themeColor="text1"/>
          <w:sz w:val="21"/>
          <w:szCs w:val="21"/>
          <w:highlight w:val="none"/>
        </w:rPr>
      </w:r>
      <w:r>
        <w:rPr>
          <w:color w:val="000000" w:themeColor="text1"/>
          <w:highlight w:val="none"/>
        </w:rPr>
      </w:r>
    </w:p>
    <w:p>
      <w:pPr>
        <w:pStyle w:val="885"/>
        <w:ind w:left="3847"/>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无锡市江南中学季度考核表</w:t>
      </w:r>
      <w:r>
        <w:rPr>
          <w:color w:val="000000" w:themeColor="text1"/>
          <w:sz w:val="21"/>
          <w:szCs w:val="21"/>
          <w:highlight w:val="none"/>
        </w:rPr>
      </w:r>
      <w:r>
        <w:rPr>
          <w:color w:val="000000" w:themeColor="text1"/>
          <w:highlight w:val="none"/>
        </w:rPr>
      </w:r>
    </w:p>
    <w:p>
      <w:pPr>
        <w:pStyle w:val="881"/>
        <w:keepLines w:val="0"/>
        <w:keepNext w:val="0"/>
        <w:pageBreakBefore w:val="0"/>
        <w:spacing w:before="112"/>
        <w:widowControl/>
        <w:rPr>
          <w:color w:val="000000" w:themeColor="text1"/>
          <w:highlight w:val="none"/>
        </w:rPr>
      </w:pPr>
      <w:r>
        <w:rPr>
          <w:color w:val="000000" w:themeColor="text1"/>
          <w:highlight w:val="none"/>
        </w:rPr>
      </w:r>
      <w:r>
        <w:rPr>
          <w:color w:val="000000" w:themeColor="text1"/>
          <w:highlight w:val="none"/>
        </w:rPr>
      </w:r>
    </w:p>
    <w:tbl>
      <w:tblPr>
        <w:tblpPr w:horzAnchor="text" w:tblpXSpec="left" w:vertAnchor="text" w:tblpY="1" w:leftFromText="180" w:topFromText="0" w:rightFromText="180" w:bottomFromText="0"/>
        <w:tblW w:w="10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7609"/>
        <w:gridCol w:w="450"/>
        <w:gridCol w:w="540"/>
        <w:gridCol w:w="495"/>
      </w:tblGrid>
      <w:tr>
        <w:trPr/>
        <w:tc>
          <w:tcPr>
            <w:shd w:val="clear" w:color="auto" w:fill="bfbfbf"/>
            <w:tcW w:w="1044" w:type="dxa"/>
            <w:vAlign w:val="center"/>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类别</w:t>
            </w:r>
            <w:r>
              <w:rPr>
                <w:rFonts w:ascii="宋体" w:hAnsi="宋体" w:cs="宋体"/>
                <w:b/>
                <w:color w:val="000000" w:themeColor="text1"/>
                <w:sz w:val="18"/>
                <w:szCs w:val="18"/>
                <w:highlight w:val="none"/>
              </w:rPr>
            </w:r>
            <w:r>
              <w:rPr>
                <w:color w:val="000000" w:themeColor="text1"/>
                <w:highlight w:val="none"/>
              </w:rPr>
            </w:r>
          </w:p>
        </w:tc>
        <w:tc>
          <w:tcPr>
            <w:shd w:val="clear" w:color="auto" w:fill="bfbfbf"/>
            <w:tcW w:w="7609" w:type="dxa"/>
            <w:vAlign w:val="center"/>
            <w:textDirection w:val="lrTb"/>
            <w:noWrap w:val="false"/>
          </w:tcPr>
          <w:p>
            <w:pPr>
              <w:pStyle w:val="881"/>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考核内容</w:t>
            </w:r>
            <w:r>
              <w:rPr>
                <w:rFonts w:ascii="宋体" w:hAnsi="宋体" w:cs="宋体"/>
                <w:b/>
                <w:color w:val="000000" w:themeColor="text1"/>
                <w:sz w:val="18"/>
                <w:szCs w:val="18"/>
                <w:highlight w:val="none"/>
              </w:rPr>
            </w:r>
            <w:r>
              <w:rPr>
                <w:color w:val="000000" w:themeColor="text1"/>
                <w:highlight w:val="none"/>
              </w:rPr>
            </w:r>
          </w:p>
        </w:tc>
        <w:tc>
          <w:tcPr>
            <w:shd w:val="clear" w:color="auto" w:fill="bfbfbf"/>
            <w:tcW w:w="450" w:type="dxa"/>
            <w:vAlign w:val="center"/>
            <w:textDirection w:val="lrTb"/>
            <w:noWrap w:val="false"/>
          </w:tcPr>
          <w:p>
            <w:pPr>
              <w:pStyle w:val="881"/>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总分</w:t>
            </w:r>
            <w:r>
              <w:rPr>
                <w:rFonts w:ascii="宋体" w:hAnsi="宋体" w:cs="宋体"/>
                <w:b/>
                <w:color w:val="000000" w:themeColor="text1"/>
                <w:sz w:val="18"/>
                <w:szCs w:val="18"/>
                <w:highlight w:val="none"/>
              </w:rPr>
            </w:r>
            <w:r>
              <w:rPr>
                <w:color w:val="000000" w:themeColor="text1"/>
                <w:highlight w:val="none"/>
              </w:rPr>
            </w:r>
          </w:p>
        </w:tc>
        <w:tc>
          <w:tcPr>
            <w:shd w:val="clear" w:color="auto" w:fill="bfbfbf"/>
            <w:tcW w:w="540" w:type="dxa"/>
            <w:vAlign w:val="center"/>
            <w:textDirection w:val="lrTb"/>
            <w:noWrap w:val="false"/>
          </w:tcPr>
          <w:p>
            <w:pPr>
              <w:pStyle w:val="881"/>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得分</w:t>
            </w:r>
            <w:r>
              <w:rPr>
                <w:rFonts w:ascii="宋体" w:hAnsi="宋体" w:cs="宋体"/>
                <w:b/>
                <w:color w:val="000000" w:themeColor="text1"/>
                <w:sz w:val="18"/>
                <w:szCs w:val="18"/>
                <w:highlight w:val="none"/>
              </w:rPr>
            </w:r>
            <w:r>
              <w:rPr>
                <w:color w:val="000000" w:themeColor="text1"/>
                <w:highlight w:val="none"/>
              </w:rPr>
            </w:r>
          </w:p>
        </w:tc>
        <w:tc>
          <w:tcPr>
            <w:shd w:val="clear" w:color="auto" w:fill="bfbfbf"/>
            <w:tcW w:w="495" w:type="dxa"/>
            <w:vAlign w:val="center"/>
            <w:textDirection w:val="lrTb"/>
            <w:noWrap w:val="false"/>
          </w:tcPr>
          <w:p>
            <w:pPr>
              <w:pStyle w:val="881"/>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备注</w:t>
            </w:r>
            <w:r>
              <w:rPr>
                <w:rFonts w:ascii="宋体" w:hAnsi="宋体" w:cs="宋体"/>
                <w:b/>
                <w:color w:val="000000" w:themeColor="text1"/>
                <w:sz w:val="18"/>
                <w:szCs w:val="18"/>
                <w:highlight w:val="none"/>
              </w:rPr>
            </w:r>
            <w:r>
              <w:rPr>
                <w:color w:val="000000" w:themeColor="text1"/>
                <w:highlight w:val="none"/>
              </w:rPr>
            </w:r>
          </w:p>
        </w:tc>
      </w:tr>
      <w:tr>
        <w:trPr/>
        <w:tc>
          <w:tcPr>
            <w:tcW w:w="1044" w:type="dxa"/>
            <w:vAlign w:val="center"/>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门岗安保及巡查</w:t>
            </w:r>
            <w:r>
              <w:rPr>
                <w:rFonts w:ascii="宋体" w:hAnsi="宋体" w:cs="宋体"/>
                <w:b/>
                <w:color w:val="000000" w:themeColor="text1"/>
                <w:sz w:val="18"/>
                <w:szCs w:val="18"/>
                <w:highlight w:val="none"/>
              </w:rPr>
            </w:r>
            <w:r>
              <w:rPr>
                <w:color w:val="000000" w:themeColor="text1"/>
                <w:highlight w:val="none"/>
              </w:rPr>
            </w:r>
          </w:p>
        </w:tc>
        <w:tc>
          <w:tcPr>
            <w:tcW w:w="7609" w:type="dxa"/>
            <w:vAlign w:val="center"/>
            <w:textDirection w:val="lrTb"/>
            <w:noWrap w:val="false"/>
          </w:tcPr>
          <w:p>
            <w:pPr>
              <w:pStyle w:val="890"/>
              <w:ind w:left="0" w:firstLine="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lang w:eastAsia="zh-CN"/>
              </w:rPr>
              <w:t xml:space="preserve">1.执行24小时值班制度，不得擅自离岗、空岗，按时交接班并做好交接记录,发现问题及时报告。</w:t>
            </w:r>
            <w:r>
              <w:rPr>
                <w:rFonts w:ascii="宋体" w:hAnsi="宋体" w:cs="宋体"/>
                <w:color w:val="000000" w:themeColor="text1"/>
                <w:sz w:val="18"/>
                <w:szCs w:val="18"/>
                <w:highlight w:val="none"/>
              </w:rPr>
            </w:r>
            <w:r>
              <w:rPr>
                <w:color w:val="000000" w:themeColor="text1"/>
                <w:highlight w:val="none"/>
              </w:rPr>
            </w:r>
          </w:p>
          <w:p>
            <w:pPr>
              <w:pStyle w:val="890"/>
              <w:ind w:left="0" w:firstLine="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lang w:eastAsia="zh-CN"/>
              </w:rPr>
              <w:t xml:space="preserve">2.上学、放学期间着装备持械立岗，保持高度警戒。</w:t>
            </w:r>
            <w:r>
              <w:rPr>
                <w:rFonts w:ascii="宋体" w:hAnsi="宋体" w:cs="宋体"/>
                <w:color w:val="000000" w:themeColor="text1"/>
                <w:sz w:val="18"/>
                <w:szCs w:val="18"/>
                <w:highlight w:val="none"/>
              </w:rPr>
            </w:r>
            <w:r>
              <w:rPr>
                <w:color w:val="000000" w:themeColor="text1"/>
                <w:highlight w:val="none"/>
              </w:rPr>
            </w:r>
          </w:p>
          <w:p>
            <w:pPr>
              <w:pStyle w:val="890"/>
              <w:ind w:left="0" w:firstLine="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lang w:eastAsia="zh-CN"/>
              </w:rPr>
              <w:t xml:space="preserve">3.主动维持上学、放学秩序</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4.严格落实校门开闭制度，学生上课时间应保持校门关闭。</w:t>
            </w:r>
            <w:r>
              <w:rPr>
                <w:rFonts w:ascii="宋体" w:hAnsi="宋体" w:cs="宋体"/>
                <w:color w:val="000000" w:themeColor="text1"/>
                <w:sz w:val="18"/>
                <w:szCs w:val="18"/>
                <w:highlight w:val="none"/>
              </w:rPr>
            </w:r>
            <w:r>
              <w:rPr>
                <w:color w:val="000000" w:themeColor="text1"/>
                <w:highlight w:val="none"/>
              </w:rPr>
            </w:r>
          </w:p>
          <w:p>
            <w:pPr>
              <w:pStyle w:val="881"/>
              <w:ind w:left="284" w:hanging="284"/>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5.严格执行大门和出入人员管理制度，来访人员需进行严格验证，并依据学校有关会客登记制度履行登记手续。严禁无关人员进入校园。上课期间，学生必须持有班主任开具的出门证，方可出校。</w:t>
            </w:r>
            <w:r>
              <w:rPr>
                <w:rFonts w:ascii="宋体" w:hAnsi="宋体" w:cs="宋体"/>
                <w:color w:val="000000" w:themeColor="text1"/>
                <w:sz w:val="18"/>
                <w:szCs w:val="18"/>
                <w:highlight w:val="none"/>
              </w:rPr>
            </w:r>
            <w:r>
              <w:rPr>
                <w:color w:val="000000" w:themeColor="text1"/>
                <w:highlight w:val="none"/>
              </w:rPr>
            </w:r>
          </w:p>
          <w:p>
            <w:pPr>
              <w:pStyle w:val="881"/>
              <w:ind w:left="284" w:hanging="284"/>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6.每天</w:t>
            </w:r>
            <w:r>
              <w:rPr>
                <w:rFonts w:hint="eastAsia" w:ascii="宋体" w:hAnsi="宋体" w:eastAsia="宋体" w:cs="宋体"/>
                <w:color w:val="000000" w:themeColor="text1"/>
                <w:sz w:val="18"/>
                <w:szCs w:val="18"/>
                <w:highlight w:val="none"/>
                <w:lang w:eastAsia="zh-CN"/>
              </w:rPr>
              <w:t xml:space="preserve">对</w:t>
            </w:r>
            <w:r>
              <w:rPr>
                <w:rFonts w:hint="eastAsia" w:ascii="宋体" w:hAnsi="宋体" w:cs="宋体"/>
                <w:color w:val="000000" w:themeColor="text1"/>
                <w:sz w:val="18"/>
                <w:szCs w:val="18"/>
                <w:highlight w:val="none"/>
              </w:rPr>
              <w:t xml:space="preserve">校园进行巡查，巡查频次不低于8次，巡查工作一并记录在值班记录本。</w:t>
            </w:r>
            <w:r>
              <w:rPr>
                <w:rFonts w:ascii="宋体" w:hAnsi="宋体" w:cs="宋体"/>
                <w:color w:val="000000" w:themeColor="text1"/>
                <w:sz w:val="18"/>
                <w:szCs w:val="18"/>
                <w:highlight w:val="none"/>
              </w:rPr>
            </w:r>
            <w:r>
              <w:rPr>
                <w:color w:val="000000" w:themeColor="text1"/>
                <w:highlight w:val="none"/>
              </w:rPr>
            </w:r>
          </w:p>
          <w:p>
            <w:pPr>
              <w:pStyle w:val="881"/>
              <w:ind w:left="284" w:hanging="284"/>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7.发现可疑人、事、物或其他治安信息，及时向相关领导或部门汇报。必要时，启动报警器或向110报警，并配合公安机关做好处置工作。</w:t>
            </w:r>
            <w:r>
              <w:rPr>
                <w:rFonts w:ascii="宋体" w:hAnsi="宋体" w:cs="宋体"/>
                <w:color w:val="000000" w:themeColor="text1"/>
                <w:sz w:val="18"/>
                <w:szCs w:val="18"/>
                <w:highlight w:val="none"/>
              </w:rPr>
            </w:r>
            <w:r>
              <w:rPr>
                <w:color w:val="000000" w:themeColor="text1"/>
                <w:highlight w:val="none"/>
              </w:rPr>
            </w:r>
          </w:p>
          <w:p>
            <w:pPr>
              <w:pStyle w:val="881"/>
              <w:ind w:left="284" w:hanging="284"/>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8.对出入人员和车辆所携带、装运的物品、物资进行严格的检验、核查，禁止私自将危险或违禁物品带入。严防学校物资流失。</w:t>
            </w:r>
            <w:r>
              <w:rPr>
                <w:rFonts w:ascii="宋体" w:hAnsi="宋体" w:cs="宋体"/>
                <w:color w:val="000000" w:themeColor="text1"/>
                <w:sz w:val="18"/>
                <w:szCs w:val="18"/>
                <w:highlight w:val="none"/>
              </w:rPr>
            </w:r>
            <w:r>
              <w:rPr>
                <w:color w:val="000000" w:themeColor="text1"/>
                <w:highlight w:val="none"/>
              </w:rPr>
            </w:r>
          </w:p>
          <w:p>
            <w:pPr>
              <w:pStyle w:val="881"/>
              <w:ind w:left="284" w:hanging="284"/>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9.疏导出入车辆和行人，清理门卫责任区内的无关人员，保证进出车辆畅通，人员出入有序无阻。</w:t>
            </w:r>
            <w:bookmarkStart w:id="7" w:name="_Hlt106705474"/>
            <w:r>
              <w:rPr>
                <w:color w:val="000000" w:themeColor="text1"/>
                <w:highlight w:val="none"/>
              </w:rPr>
            </w:r>
            <w:bookmarkEnd w:id="7"/>
            <w:r>
              <w:rPr>
                <w:color w:val="000000" w:themeColor="text1"/>
                <w:highlight w:val="none"/>
              </w:rPr>
            </w:r>
            <w:bookmarkStart w:id="8" w:name="_Hlt106705473"/>
            <w:r>
              <w:rPr>
                <w:color w:val="000000" w:themeColor="text1"/>
                <w:highlight w:val="none"/>
              </w:rPr>
            </w:r>
            <w:bookmarkEnd w:id="8"/>
            <w:r>
              <w:rPr>
                <w:rFonts w:ascii="宋体" w:hAnsi="宋体" w:cs="宋体"/>
                <w:color w:val="000000" w:themeColor="text1"/>
                <w:sz w:val="18"/>
                <w:szCs w:val="18"/>
                <w:highlight w:val="none"/>
              </w:rPr>
            </w:r>
            <w:r>
              <w:rPr>
                <w:color w:val="000000" w:themeColor="text1"/>
                <w:highlight w:val="none"/>
              </w:rPr>
            </w:r>
          </w:p>
          <w:p>
            <w:pPr>
              <w:pStyle w:val="881"/>
              <w:ind w:left="284" w:hanging="284"/>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10.任何人不得在警务室从事与该室工作无关的活动，不得存放或代人存放贵重物品、现金和危险品。</w:t>
            </w:r>
            <w:r>
              <w:rPr>
                <w:rFonts w:ascii="宋体" w:hAnsi="宋体" w:cs="宋体"/>
                <w:color w:val="000000" w:themeColor="text1"/>
                <w:sz w:val="18"/>
                <w:szCs w:val="18"/>
                <w:highlight w:val="none"/>
              </w:rPr>
            </w:r>
            <w:r>
              <w:rPr>
                <w:color w:val="000000" w:themeColor="text1"/>
                <w:highlight w:val="none"/>
              </w:rPr>
            </w:r>
          </w:p>
          <w:p>
            <w:pPr>
              <w:pStyle w:val="881"/>
              <w:ind w:left="284" w:hanging="284"/>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11.做好警务室的消防安全工作，确保灭火器材的充足、完好和有效，定期检查插头、电线，发现问题及时报修。</w:t>
            </w:r>
            <w:r>
              <w:rPr>
                <w:rFonts w:ascii="宋体" w:hAnsi="宋体" w:cs="宋体"/>
                <w:color w:val="000000" w:themeColor="text1"/>
                <w:sz w:val="18"/>
                <w:szCs w:val="18"/>
                <w:highlight w:val="none"/>
              </w:rPr>
            </w:r>
            <w:r>
              <w:rPr>
                <w:color w:val="000000" w:themeColor="text1"/>
                <w:highlight w:val="none"/>
              </w:rPr>
            </w:r>
          </w:p>
          <w:p>
            <w:pPr>
              <w:pStyle w:val="881"/>
              <w:ind w:left="284" w:hanging="284"/>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12.妥善保管、定期检查、熟练使用技防工具，在危急时刻充分发挥技防工具的作用，确保师生安全。</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13.在岗期间不与无关人员聊天，不干私活，不饮酒。</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14.接待外来人员要态度和善，热情有礼，对外来人员的询问要有问必答。遇有纠纷时，不得言语顶撞，更不得动粗。</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15.要坚持原则，严格执行外来人员进出校门的规定。对以商业推广为目的的销售人员，未经主管部门的同意，一律不得进入校园。</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16.遇有政府部门人员来校检查工作，应立即电话通知相关部门接待。必要时（根据接待人员的指示）应立岗迎送。</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17.要掌握并正确使用安保器械，定期检查设备状况，用电设备要保持电量充足，设备出现故障要及时修复。</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bCs/>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18.</w:t>
            </w:r>
            <w:r>
              <w:rPr>
                <w:rFonts w:hint="eastAsia" w:ascii="宋体" w:hAnsi="宋体" w:cs="宋体"/>
                <w:bCs/>
                <w:color w:val="000000" w:themeColor="text1"/>
                <w:sz w:val="18"/>
                <w:szCs w:val="18"/>
                <w:highlight w:val="none"/>
              </w:rPr>
              <w:t xml:space="preserve">安保器械不使用时应定位摆放，交接班时应清点移交。</w:t>
            </w:r>
            <w:r>
              <w:rPr>
                <w:rFonts w:ascii="宋体" w:hAnsi="宋体" w:cs="宋体"/>
                <w:bCs/>
                <w:color w:val="000000" w:themeColor="text1"/>
                <w:sz w:val="18"/>
                <w:szCs w:val="18"/>
                <w:highlight w:val="none"/>
              </w:rPr>
            </w:r>
            <w:r>
              <w:rPr>
                <w:color w:val="000000" w:themeColor="text1"/>
                <w:highlight w:val="none"/>
              </w:rPr>
            </w:r>
          </w:p>
          <w:p>
            <w:pPr>
              <w:pStyle w:val="881"/>
              <w:ind w:left="420" w:hanging="420"/>
              <w:rPr>
                <w:rFonts w:ascii="宋体" w:hAnsi="宋体" w:cs="宋体"/>
                <w:bCs/>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19.</w:t>
            </w:r>
            <w:r>
              <w:rPr>
                <w:rFonts w:hint="eastAsia" w:ascii="宋体" w:hAnsi="宋体" w:cs="宋体"/>
                <w:bCs/>
                <w:color w:val="000000" w:themeColor="text1"/>
                <w:sz w:val="18"/>
                <w:szCs w:val="18"/>
                <w:highlight w:val="none"/>
              </w:rPr>
              <w:t xml:space="preserve">安保器械不得随意外借。</w:t>
            </w:r>
            <w:r>
              <w:rPr>
                <w:rFonts w:ascii="宋体" w:hAnsi="宋体" w:cs="宋体"/>
                <w:bCs/>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20.发现火警时按如下程序处理：（1）可控制的火苗应立即用灭火器扑灭，然后向主管领导报告。（2）火势较大时，应立即向主管领导报告，并根据主管领导的指示拨打119报警；然后切断电源，组织人员扑救。</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21.发现有盗窃嫌疑时：立即通知门岗保安报告主管领导并到校园围墙外的相应位置准备堵截，然后以隐蔽方式接近目标观察其动向，等待支援。如果被发现时，应以逼迫对方放弃盗窃行为为主，对方逃跑时可以追踪，但在势单力薄时不要与其正面接触。</w:t>
            </w:r>
            <w:r>
              <w:rPr>
                <w:rFonts w:ascii="宋体" w:hAnsi="宋体" w:cs="宋体"/>
                <w:color w:val="000000" w:themeColor="text1"/>
                <w:sz w:val="18"/>
                <w:szCs w:val="18"/>
                <w:highlight w:val="none"/>
              </w:rPr>
            </w:r>
            <w:r>
              <w:rPr>
                <w:color w:val="000000" w:themeColor="text1"/>
                <w:highlight w:val="none"/>
              </w:rPr>
            </w:r>
          </w:p>
          <w:p>
            <w:pPr>
              <w:pStyle w:val="881"/>
              <w:ind w:left="420" w:hanging="420"/>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22.完成领导交办的其他安全工作。</w:t>
            </w:r>
            <w:r>
              <w:rPr>
                <w:rFonts w:ascii="宋体" w:hAnsi="宋体" w:cs="宋体"/>
                <w:color w:val="000000" w:themeColor="text1"/>
                <w:sz w:val="18"/>
                <w:szCs w:val="18"/>
                <w:highlight w:val="none"/>
              </w:rPr>
            </w:r>
            <w:r>
              <w:rPr>
                <w:color w:val="000000" w:themeColor="text1"/>
                <w:highlight w:val="none"/>
              </w:rPr>
            </w:r>
          </w:p>
        </w:tc>
        <w:tc>
          <w:tcPr>
            <w:tcW w:w="450" w:type="dxa"/>
            <w:vAlign w:val="center"/>
            <w:textDirection w:val="lrTb"/>
            <w:noWrap w:val="false"/>
          </w:tcPr>
          <w:p>
            <w:pPr>
              <w:pStyle w:val="881"/>
              <w:jc w:val="center"/>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30</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r>
        <w:trPr/>
        <w:tc>
          <w:tcPr>
            <w:tcW w:w="1044" w:type="dxa"/>
            <w:vAlign w:val="center"/>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环境卫生管理</w:t>
            </w:r>
            <w:r>
              <w:rPr>
                <w:rFonts w:ascii="宋体" w:hAnsi="宋体" w:cs="宋体"/>
                <w:b/>
                <w:color w:val="000000" w:themeColor="text1"/>
                <w:sz w:val="18"/>
                <w:szCs w:val="18"/>
                <w:highlight w:val="none"/>
              </w:rPr>
            </w:r>
            <w:r>
              <w:rPr>
                <w:color w:val="000000" w:themeColor="text1"/>
                <w:highlight w:val="none"/>
              </w:rPr>
            </w:r>
          </w:p>
        </w:tc>
        <w:tc>
          <w:tcPr>
            <w:tcW w:w="7609" w:type="dxa"/>
            <w:vAlign w:val="center"/>
            <w:textDirection w:val="lrTb"/>
            <w:noWrap w:val="false"/>
          </w:tcPr>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严格按要求对责任区域进行卫生保洁、垃圾清运，做到垃圾日产日清；</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及时制止有损环境卫生和违反管理制度的行为；</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发现可疑人员或异常情况及时汇报上级领导；</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遵守工作纪律、劳动时间，爱护公物，尊敬师生；</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负责个人使用的清洁工具、用品、药剂的维护、保管；</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疫情期间公共卫生间消毒；</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清理卫生间垃圾需佩戴口罩及一次性或（橡胶手套），清理完成后及时洗手。</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校园内无久积落叶，无白色垃圾，烟头，无明显泥沙污垢和积水</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绿化带无大片树叶，纸屑，垃圾等杂物</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地下车库无明显灰尘及杂物</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楼道、楼梯、楼梯扶手无明显灰尘及杂物</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每月检查清理一次露天平台排水沟，保持雨水排泄畅通</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下雨天及时清理楼道口、楼梯、主干道积水</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壁面、顶面无蛛网、积尘，无乱张贴</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台盆镜面整洁，无积水，洗手液及纸巾摆放整齐</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大小便池无明显异味，不堵塞，保持干净</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垃圾桶身无污渍，周围无散落垃圾</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保洁制服应干净，整齐。扣好纽扣，不得敞开，卷起袖管及裤管</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无迟到早退，不无故旷工</w:t>
            </w:r>
            <w:r>
              <w:rPr>
                <w:rFonts w:ascii="宋体" w:hAnsi="宋体" w:cs="宋体"/>
                <w:color w:val="000000" w:themeColor="text1"/>
                <w:sz w:val="18"/>
                <w:szCs w:val="18"/>
                <w:highlight w:val="none"/>
              </w:rPr>
            </w:r>
            <w:r>
              <w:rPr>
                <w:color w:val="000000" w:themeColor="text1"/>
                <w:highlight w:val="none"/>
              </w:rPr>
            </w:r>
          </w:p>
          <w:p>
            <w:pPr>
              <w:pStyle w:val="881"/>
              <w:numPr>
                <w:ilvl w:val="0"/>
                <w:numId w:val="1"/>
              </w:numPr>
              <w:ind w:right="110"/>
              <w:jc w:val="left"/>
              <w:widowControl/>
              <w:tabs>
                <w:tab w:val="left" w:pos="686" w:leader="none"/>
                <w:tab w:val="center" w:pos="4153" w:leader="none"/>
                <w:tab w:val="left" w:pos="648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完成上级交办的其他工作任务</w:t>
            </w:r>
            <w:r>
              <w:rPr>
                <w:rFonts w:ascii="宋体" w:hAnsi="宋体" w:cs="宋体"/>
                <w:color w:val="000000" w:themeColor="text1"/>
                <w:sz w:val="18"/>
                <w:szCs w:val="18"/>
                <w:highlight w:val="none"/>
              </w:rPr>
            </w:r>
            <w:r>
              <w:rPr>
                <w:color w:val="000000" w:themeColor="text1"/>
                <w:highlight w:val="none"/>
              </w:rPr>
            </w:r>
          </w:p>
        </w:tc>
        <w:tc>
          <w:tcPr>
            <w:tcW w:w="450" w:type="dxa"/>
            <w:vAlign w:val="center"/>
            <w:textDirection w:val="lrTb"/>
            <w:noWrap w:val="false"/>
          </w:tcPr>
          <w:p>
            <w:pPr>
              <w:pStyle w:val="881"/>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30</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r>
        <w:trPr/>
        <w:tc>
          <w:tcPr>
            <w:tcW w:w="1044" w:type="dxa"/>
            <w:vAlign w:val="center"/>
            <w:textDirection w:val="lrTb"/>
            <w:noWrap w:val="false"/>
          </w:tcPr>
          <w:p>
            <w:pPr>
              <w:pStyle w:val="881"/>
              <w:ind w:left="-20" w:hanging="92"/>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绿化养护</w:t>
            </w:r>
            <w:r>
              <w:rPr>
                <w:rFonts w:ascii="宋体" w:hAnsi="宋体" w:cs="宋体"/>
                <w:b/>
                <w:color w:val="000000" w:themeColor="text1"/>
                <w:sz w:val="18"/>
                <w:szCs w:val="18"/>
                <w:highlight w:val="none"/>
              </w:rPr>
            </w:r>
            <w:r>
              <w:rPr>
                <w:color w:val="000000" w:themeColor="text1"/>
                <w:highlight w:val="none"/>
              </w:rPr>
            </w:r>
          </w:p>
        </w:tc>
        <w:tc>
          <w:tcPr>
            <w:tcW w:w="7609" w:type="dxa"/>
            <w:vAlign w:val="center"/>
            <w:textDirection w:val="lrTb"/>
            <w:noWrap w:val="false"/>
          </w:tcPr>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1.植物生长旺盛，无病虫害、无黄叶，叶面洁净无灰尘。</w:t>
            </w:r>
            <w:r>
              <w:rPr>
                <w:rFonts w:ascii="宋体" w:hAnsi="宋体" w:cs="宋体"/>
                <w:color w:val="000000" w:themeColor="text1"/>
                <w:sz w:val="18"/>
                <w:szCs w:val="18"/>
                <w:highlight w:val="none"/>
              </w:rPr>
            </w:r>
            <w:r>
              <w:rPr>
                <w:color w:val="000000" w:themeColor="text1"/>
                <w:highlight w:val="none"/>
              </w:rPr>
            </w:r>
          </w:p>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2.花盆、底碟干净，无积水，无泥沙。</w:t>
            </w:r>
            <w:r>
              <w:rPr>
                <w:rFonts w:ascii="宋体" w:hAnsi="宋体" w:cs="宋体"/>
                <w:color w:val="000000" w:themeColor="text1"/>
                <w:sz w:val="18"/>
                <w:szCs w:val="18"/>
                <w:highlight w:val="none"/>
              </w:rPr>
            </w:r>
            <w:r>
              <w:rPr>
                <w:color w:val="000000" w:themeColor="text1"/>
                <w:highlight w:val="none"/>
              </w:rPr>
            </w:r>
          </w:p>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3.无踩踏、无黄土裸露、无随意占用。</w:t>
            </w:r>
            <w:r>
              <w:rPr>
                <w:rFonts w:ascii="宋体" w:hAnsi="宋体" w:cs="宋体"/>
                <w:color w:val="000000" w:themeColor="text1"/>
                <w:sz w:val="18"/>
                <w:szCs w:val="18"/>
                <w:highlight w:val="none"/>
              </w:rPr>
            </w:r>
            <w:r>
              <w:rPr>
                <w:color w:val="000000" w:themeColor="text1"/>
                <w:highlight w:val="none"/>
              </w:rPr>
            </w:r>
          </w:p>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4.绿化作业应</w:t>
            </w:r>
            <w:r>
              <w:rPr>
                <w:rFonts w:hint="eastAsia" w:ascii="宋体" w:hAnsi="宋体" w:eastAsia="宋体" w:cs="宋体"/>
                <w:color w:val="000000" w:themeColor="text1"/>
                <w:sz w:val="18"/>
                <w:szCs w:val="18"/>
                <w:highlight w:val="none"/>
                <w:lang w:eastAsia="zh-CN"/>
              </w:rPr>
              <w:t xml:space="preserve">做到</w:t>
            </w:r>
            <w:r>
              <w:rPr>
                <w:rFonts w:hint="eastAsia" w:ascii="宋体" w:hAnsi="宋体" w:cs="宋体"/>
                <w:color w:val="000000" w:themeColor="text1"/>
                <w:sz w:val="18"/>
                <w:szCs w:val="18"/>
                <w:highlight w:val="none"/>
              </w:rPr>
              <w:t xml:space="preserve">工完场清，绿化垃圾及时清收。</w:t>
            </w:r>
            <w:r>
              <w:rPr>
                <w:rFonts w:ascii="宋体" w:hAnsi="宋体" w:cs="宋体"/>
                <w:color w:val="000000" w:themeColor="text1"/>
                <w:sz w:val="18"/>
                <w:szCs w:val="18"/>
                <w:highlight w:val="none"/>
              </w:rPr>
            </w:r>
            <w:r>
              <w:rPr>
                <w:color w:val="000000" w:themeColor="text1"/>
                <w:highlight w:val="none"/>
              </w:rPr>
            </w:r>
          </w:p>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5.主路及重要部位边缘切除，整齐美观。</w:t>
            </w:r>
            <w:r>
              <w:rPr>
                <w:rFonts w:ascii="宋体" w:hAnsi="宋体" w:cs="宋体"/>
                <w:color w:val="000000" w:themeColor="text1"/>
                <w:sz w:val="18"/>
                <w:szCs w:val="18"/>
                <w:highlight w:val="none"/>
              </w:rPr>
            </w:r>
            <w:r>
              <w:rPr>
                <w:color w:val="000000" w:themeColor="text1"/>
                <w:highlight w:val="none"/>
              </w:rPr>
            </w:r>
          </w:p>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6.乔木无枯枝。</w:t>
            </w:r>
            <w:r>
              <w:rPr>
                <w:rFonts w:ascii="宋体" w:hAnsi="宋体" w:cs="宋体"/>
                <w:color w:val="000000" w:themeColor="text1"/>
                <w:sz w:val="18"/>
                <w:szCs w:val="18"/>
                <w:highlight w:val="none"/>
              </w:rPr>
            </w:r>
            <w:r>
              <w:rPr>
                <w:color w:val="000000" w:themeColor="text1"/>
                <w:highlight w:val="none"/>
              </w:rPr>
            </w:r>
          </w:p>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7.绿化人员着装统一，符合规范。</w:t>
            </w:r>
            <w:r>
              <w:rPr>
                <w:rFonts w:ascii="宋体" w:hAnsi="宋体" w:cs="宋体"/>
                <w:color w:val="000000" w:themeColor="text1"/>
                <w:sz w:val="18"/>
                <w:szCs w:val="18"/>
                <w:highlight w:val="none"/>
              </w:rPr>
            </w:r>
            <w:r>
              <w:rPr>
                <w:color w:val="000000" w:themeColor="text1"/>
                <w:highlight w:val="none"/>
              </w:rPr>
            </w:r>
          </w:p>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8.绿化工具无随处乱放。</w:t>
            </w:r>
            <w:r>
              <w:rPr>
                <w:rFonts w:ascii="宋体" w:hAnsi="宋体" w:cs="宋体"/>
                <w:color w:val="000000" w:themeColor="text1"/>
                <w:sz w:val="18"/>
                <w:szCs w:val="18"/>
                <w:highlight w:val="none"/>
              </w:rPr>
            </w:r>
            <w:r>
              <w:rPr>
                <w:color w:val="000000" w:themeColor="text1"/>
                <w:highlight w:val="none"/>
              </w:rPr>
            </w:r>
          </w:p>
          <w:p>
            <w:pPr>
              <w:pStyle w:val="881"/>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9.绿化垃圾清理及时。</w:t>
            </w:r>
            <w:r>
              <w:rPr>
                <w:rFonts w:ascii="宋体" w:hAnsi="宋体" w:cs="宋体"/>
                <w:color w:val="000000" w:themeColor="text1"/>
                <w:sz w:val="18"/>
                <w:szCs w:val="18"/>
                <w:highlight w:val="none"/>
              </w:rPr>
            </w:r>
            <w:r>
              <w:rPr>
                <w:color w:val="000000" w:themeColor="text1"/>
                <w:highlight w:val="none"/>
              </w:rPr>
            </w:r>
          </w:p>
        </w:tc>
        <w:tc>
          <w:tcPr>
            <w:tcW w:w="450" w:type="dxa"/>
            <w:vAlign w:val="center"/>
            <w:textDirection w:val="lrTb"/>
            <w:noWrap w:val="false"/>
          </w:tcPr>
          <w:p>
            <w:pPr>
              <w:pStyle w:val="881"/>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6</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r>
        <w:trPr/>
        <w:tc>
          <w:tcPr>
            <w:tcW w:w="1044" w:type="dxa"/>
            <w:vAlign w:val="center"/>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消控室管理</w:t>
            </w:r>
            <w:r>
              <w:rPr>
                <w:rFonts w:ascii="宋体" w:hAnsi="宋体" w:cs="宋体"/>
                <w:b/>
                <w:color w:val="000000" w:themeColor="text1"/>
                <w:sz w:val="18"/>
                <w:szCs w:val="18"/>
                <w:highlight w:val="none"/>
              </w:rPr>
            </w:r>
            <w:r>
              <w:rPr>
                <w:color w:val="000000" w:themeColor="text1"/>
                <w:highlight w:val="none"/>
              </w:rPr>
            </w:r>
          </w:p>
        </w:tc>
        <w:tc>
          <w:tcPr>
            <w:tcW w:w="7609" w:type="dxa"/>
            <w:vAlign w:val="center"/>
            <w:textDirection w:val="lrTb"/>
            <w:noWrap w:val="false"/>
          </w:tcPr>
          <w:p>
            <w:pPr>
              <w:pStyle w:val="881"/>
              <w:tabs>
                <w:tab w:val="left" w:pos="1050"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消控室管理人员不少于6人，人员均须具备有效期内的消控中级证，确保消控室人员24小时（含节假日）在岗。</w:t>
            </w:r>
            <w:r>
              <w:rPr>
                <w:rFonts w:ascii="宋体" w:hAnsi="宋体" w:cs="宋体"/>
                <w:color w:val="000000" w:themeColor="text1"/>
                <w:sz w:val="18"/>
                <w:szCs w:val="18"/>
                <w:highlight w:val="none"/>
              </w:rPr>
            </w:r>
            <w:r>
              <w:rPr>
                <w:color w:val="000000" w:themeColor="text1"/>
                <w:highlight w:val="none"/>
              </w:rPr>
            </w:r>
          </w:p>
        </w:tc>
        <w:tc>
          <w:tcPr>
            <w:tcW w:w="450" w:type="dxa"/>
            <w:vAlign w:val="center"/>
            <w:textDirection w:val="lrTb"/>
            <w:noWrap w:val="false"/>
          </w:tcPr>
          <w:p>
            <w:pPr>
              <w:pStyle w:val="881"/>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5</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r>
        <w:trPr/>
        <w:tc>
          <w:tcPr>
            <w:tcW w:w="1044" w:type="dxa"/>
            <w:vAlign w:val="top"/>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设施设备维护</w:t>
            </w:r>
            <w:r>
              <w:rPr>
                <w:rFonts w:ascii="宋体" w:hAnsi="宋体" w:cs="宋体"/>
                <w:b/>
                <w:color w:val="000000" w:themeColor="text1"/>
                <w:sz w:val="18"/>
                <w:szCs w:val="18"/>
                <w:highlight w:val="none"/>
              </w:rPr>
            </w:r>
            <w:r>
              <w:rPr>
                <w:color w:val="000000" w:themeColor="text1"/>
                <w:highlight w:val="none"/>
              </w:rPr>
            </w:r>
          </w:p>
        </w:tc>
        <w:tc>
          <w:tcPr>
            <w:tcW w:w="7609" w:type="dxa"/>
            <w:vAlign w:val="top"/>
            <w:textDirection w:val="lrTb"/>
            <w:noWrap w:val="false"/>
          </w:tcPr>
          <w:p>
            <w:pPr>
              <w:pStyle w:val="881"/>
              <w:numPr>
                <w:ilvl w:val="0"/>
                <w:numId w:val="2"/>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按照采购人要求对房屋建筑主体及公共设施设备进行日常维护和维修（含设备房）</w:t>
            </w:r>
            <w:r>
              <w:rPr>
                <w:rFonts w:ascii="宋体" w:hAnsi="宋体" w:cs="宋体"/>
                <w:color w:val="000000" w:themeColor="text1"/>
                <w:sz w:val="18"/>
                <w:szCs w:val="18"/>
                <w:highlight w:val="none"/>
              </w:rPr>
            </w:r>
            <w:r>
              <w:rPr>
                <w:color w:val="000000" w:themeColor="text1"/>
                <w:highlight w:val="none"/>
              </w:rPr>
            </w:r>
          </w:p>
          <w:p>
            <w:pPr>
              <w:pStyle w:val="881"/>
              <w:numPr>
                <w:ilvl w:val="0"/>
                <w:numId w:val="2"/>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及时接听报修电话，随叫随到，做到优质服务</w:t>
            </w:r>
            <w:r>
              <w:rPr>
                <w:rFonts w:ascii="宋体" w:hAnsi="宋体" w:cs="宋体"/>
                <w:color w:val="000000" w:themeColor="text1"/>
                <w:sz w:val="18"/>
                <w:szCs w:val="18"/>
                <w:highlight w:val="none"/>
              </w:rPr>
            </w:r>
            <w:r>
              <w:rPr>
                <w:color w:val="000000" w:themeColor="text1"/>
                <w:highlight w:val="none"/>
              </w:rPr>
            </w:r>
          </w:p>
        </w:tc>
        <w:tc>
          <w:tcPr>
            <w:tcW w:w="450" w:type="dxa"/>
            <w:vAlign w:val="top"/>
            <w:textDirection w:val="lrTb"/>
            <w:noWrap w:val="false"/>
          </w:tcPr>
          <w:p>
            <w:pPr>
              <w:pStyle w:val="881"/>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6</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r>
        <w:trPr/>
        <w:tc>
          <w:tcPr>
            <w:tcW w:w="1044" w:type="dxa"/>
            <w:vAlign w:val="top"/>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配电运维</w:t>
            </w:r>
            <w:r>
              <w:rPr>
                <w:rFonts w:ascii="宋体" w:hAnsi="宋体" w:cs="宋体"/>
                <w:b/>
                <w:color w:val="000000" w:themeColor="text1"/>
                <w:sz w:val="18"/>
                <w:szCs w:val="18"/>
                <w:highlight w:val="none"/>
              </w:rPr>
            </w:r>
            <w:r>
              <w:rPr>
                <w:color w:val="000000" w:themeColor="text1"/>
                <w:highlight w:val="none"/>
              </w:rPr>
            </w:r>
          </w:p>
        </w:tc>
        <w:tc>
          <w:tcPr>
            <w:tcW w:w="7609" w:type="dxa"/>
            <w:vAlign w:val="top"/>
            <w:textDirection w:val="lrTb"/>
            <w:noWrap w:val="false"/>
          </w:tcPr>
          <w:p>
            <w:pPr>
              <w:pStyle w:val="881"/>
              <w:numPr>
                <w:ilvl w:val="0"/>
                <w:numId w:val="3"/>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指派专人常驻运维</w:t>
            </w:r>
            <w:r>
              <w:rPr>
                <w:rFonts w:ascii="宋体" w:hAnsi="宋体" w:cs="宋体"/>
                <w:color w:val="000000" w:themeColor="text1"/>
                <w:sz w:val="18"/>
                <w:szCs w:val="18"/>
                <w:highlight w:val="none"/>
              </w:rPr>
            </w:r>
            <w:r>
              <w:rPr>
                <w:color w:val="000000" w:themeColor="text1"/>
                <w:highlight w:val="none"/>
              </w:rPr>
            </w:r>
          </w:p>
          <w:p>
            <w:pPr>
              <w:pStyle w:val="881"/>
              <w:numPr>
                <w:ilvl w:val="0"/>
                <w:numId w:val="3"/>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定期维护配电设备，确保供电正常</w:t>
            </w:r>
            <w:r>
              <w:rPr>
                <w:rFonts w:ascii="宋体" w:hAnsi="宋体" w:cs="宋体"/>
                <w:color w:val="000000" w:themeColor="text1"/>
                <w:sz w:val="18"/>
                <w:szCs w:val="18"/>
                <w:highlight w:val="none"/>
              </w:rPr>
            </w:r>
            <w:r>
              <w:rPr>
                <w:color w:val="000000" w:themeColor="text1"/>
                <w:highlight w:val="none"/>
              </w:rPr>
            </w:r>
          </w:p>
          <w:p>
            <w:pPr>
              <w:pStyle w:val="881"/>
              <w:numPr>
                <w:ilvl w:val="0"/>
                <w:numId w:val="3"/>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出现故障，第一时间汇报，及时排查原因，排除故障</w:t>
            </w:r>
            <w:r>
              <w:rPr>
                <w:rFonts w:ascii="宋体" w:hAnsi="宋体" w:cs="宋体"/>
                <w:color w:val="000000" w:themeColor="text1"/>
                <w:sz w:val="18"/>
                <w:szCs w:val="18"/>
                <w:highlight w:val="none"/>
              </w:rPr>
            </w:r>
            <w:r>
              <w:rPr>
                <w:color w:val="000000" w:themeColor="text1"/>
                <w:highlight w:val="none"/>
              </w:rPr>
            </w:r>
          </w:p>
        </w:tc>
        <w:tc>
          <w:tcPr>
            <w:tcW w:w="450" w:type="dxa"/>
            <w:vAlign w:val="top"/>
            <w:textDirection w:val="lrTb"/>
            <w:noWrap w:val="false"/>
          </w:tcPr>
          <w:p>
            <w:pPr>
              <w:pStyle w:val="881"/>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5</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r>
        <w:trPr/>
        <w:tc>
          <w:tcPr>
            <w:tcW w:w="1044" w:type="dxa"/>
            <w:vAlign w:val="top"/>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地面清洗</w:t>
            </w:r>
            <w:r>
              <w:rPr>
                <w:rFonts w:ascii="宋体" w:hAnsi="宋体" w:cs="宋体"/>
                <w:b/>
                <w:color w:val="000000" w:themeColor="text1"/>
                <w:sz w:val="18"/>
                <w:szCs w:val="18"/>
                <w:highlight w:val="none"/>
              </w:rPr>
            </w:r>
            <w:r>
              <w:rPr>
                <w:color w:val="000000" w:themeColor="text1"/>
                <w:highlight w:val="none"/>
              </w:rPr>
            </w:r>
          </w:p>
        </w:tc>
        <w:tc>
          <w:tcPr>
            <w:tcW w:w="7609" w:type="dxa"/>
            <w:vAlign w:val="top"/>
            <w:textDirection w:val="lrTb"/>
            <w:noWrap w:val="false"/>
          </w:tcPr>
          <w:p>
            <w:pPr>
              <w:pStyle w:val="881"/>
              <w:numPr>
                <w:ilvl w:val="0"/>
                <w:numId w:val="4"/>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清洗后，应地面干净,无痰迹、油渍、污垢、积水、烟头、杂物</w:t>
            </w:r>
            <w:r>
              <w:rPr>
                <w:rFonts w:ascii="宋体" w:hAnsi="宋体" w:cs="宋体"/>
                <w:color w:val="000000" w:themeColor="text1"/>
                <w:sz w:val="18"/>
                <w:szCs w:val="18"/>
                <w:highlight w:val="none"/>
              </w:rPr>
            </w:r>
            <w:r>
              <w:rPr>
                <w:color w:val="000000" w:themeColor="text1"/>
                <w:highlight w:val="none"/>
              </w:rPr>
            </w:r>
          </w:p>
          <w:p>
            <w:pPr>
              <w:pStyle w:val="881"/>
              <w:numPr>
                <w:ilvl w:val="0"/>
                <w:numId w:val="4"/>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清洗用品应使用无毒无害的洗涤剂</w:t>
            </w:r>
            <w:r>
              <w:rPr>
                <w:rFonts w:ascii="宋体" w:hAnsi="宋体" w:cs="宋体"/>
                <w:color w:val="000000" w:themeColor="text1"/>
                <w:sz w:val="18"/>
                <w:szCs w:val="18"/>
                <w:highlight w:val="none"/>
              </w:rPr>
            </w:r>
            <w:r>
              <w:rPr>
                <w:color w:val="000000" w:themeColor="text1"/>
                <w:highlight w:val="none"/>
              </w:rPr>
            </w:r>
          </w:p>
        </w:tc>
        <w:tc>
          <w:tcPr>
            <w:tcW w:w="450" w:type="dxa"/>
            <w:vAlign w:val="top"/>
            <w:textDirection w:val="lrTb"/>
            <w:noWrap w:val="false"/>
          </w:tcPr>
          <w:p>
            <w:pPr>
              <w:pStyle w:val="881"/>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6</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r>
        <w:trPr/>
        <w:tc>
          <w:tcPr>
            <w:tcW w:w="1044" w:type="dxa"/>
            <w:vAlign w:val="top"/>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玻璃清洗</w:t>
            </w:r>
            <w:r>
              <w:rPr>
                <w:rFonts w:ascii="宋体" w:hAnsi="宋体" w:cs="宋体"/>
                <w:b/>
                <w:color w:val="000000" w:themeColor="text1"/>
                <w:sz w:val="18"/>
                <w:szCs w:val="18"/>
                <w:highlight w:val="none"/>
              </w:rPr>
            </w:r>
            <w:r>
              <w:rPr>
                <w:color w:val="000000" w:themeColor="text1"/>
                <w:highlight w:val="none"/>
              </w:rPr>
            </w:r>
          </w:p>
        </w:tc>
        <w:tc>
          <w:tcPr>
            <w:tcW w:w="7609" w:type="dxa"/>
            <w:vAlign w:val="top"/>
            <w:textDirection w:val="lrTb"/>
            <w:noWrap w:val="false"/>
          </w:tcPr>
          <w:p>
            <w:pPr>
              <w:pStyle w:val="881"/>
              <w:numPr>
                <w:ilvl w:val="0"/>
                <w:numId w:val="4"/>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清洗后，玻璃应洁净明亮，无水痕、无灰尘</w:t>
            </w:r>
            <w:r>
              <w:rPr>
                <w:rFonts w:ascii="宋体" w:hAnsi="宋体" w:cs="宋体"/>
                <w:color w:val="000000" w:themeColor="text1"/>
                <w:sz w:val="18"/>
                <w:szCs w:val="18"/>
                <w:highlight w:val="none"/>
              </w:rPr>
            </w:r>
            <w:r>
              <w:rPr>
                <w:color w:val="000000" w:themeColor="text1"/>
                <w:highlight w:val="none"/>
              </w:rPr>
            </w:r>
          </w:p>
          <w:p>
            <w:pPr>
              <w:pStyle w:val="881"/>
              <w:numPr>
                <w:ilvl w:val="0"/>
                <w:numId w:val="4"/>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清洗用品应使用无毒无害的洗涤剂</w:t>
            </w:r>
            <w:r>
              <w:rPr>
                <w:rFonts w:ascii="宋体" w:hAnsi="宋体" w:cs="宋体"/>
                <w:color w:val="000000" w:themeColor="text1"/>
                <w:sz w:val="18"/>
                <w:szCs w:val="18"/>
                <w:highlight w:val="none"/>
              </w:rPr>
            </w:r>
            <w:r>
              <w:rPr>
                <w:color w:val="000000" w:themeColor="text1"/>
                <w:highlight w:val="none"/>
              </w:rPr>
            </w:r>
          </w:p>
          <w:p>
            <w:pPr>
              <w:pStyle w:val="881"/>
              <w:numPr>
                <w:ilvl w:val="0"/>
                <w:numId w:val="4"/>
              </w:numPr>
              <w:jc w:val="left"/>
              <w:widowControl/>
              <w:tabs>
                <w:tab w:val="left" w:pos="312" w:leader="none"/>
              </w:tabs>
              <w:rPr>
                <w:rFonts w:ascii="宋体" w:hAnsi="宋体" w:cs="宋体"/>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高空作业时确保人员安全</w:t>
            </w:r>
            <w:r>
              <w:rPr>
                <w:rFonts w:ascii="宋体" w:hAnsi="宋体" w:cs="宋体"/>
                <w:color w:val="000000" w:themeColor="text1"/>
                <w:sz w:val="18"/>
                <w:szCs w:val="18"/>
                <w:highlight w:val="none"/>
              </w:rPr>
            </w:r>
            <w:r>
              <w:rPr>
                <w:color w:val="000000" w:themeColor="text1"/>
                <w:highlight w:val="none"/>
              </w:rPr>
            </w:r>
          </w:p>
        </w:tc>
        <w:tc>
          <w:tcPr>
            <w:tcW w:w="450" w:type="dxa"/>
            <w:vAlign w:val="top"/>
            <w:textDirection w:val="lrTb"/>
            <w:noWrap w:val="false"/>
          </w:tcPr>
          <w:p>
            <w:pPr>
              <w:pStyle w:val="881"/>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6</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r>
        <w:trPr/>
        <w:tc>
          <w:tcPr>
            <w:tcW w:w="1044" w:type="dxa"/>
            <w:vAlign w:val="top"/>
            <w:textDirection w:val="lrTb"/>
            <w:noWrap w:val="false"/>
          </w:tcPr>
          <w:p>
            <w:pPr>
              <w:pStyle w:val="881"/>
              <w:ind w:left="-16" w:hanging="76"/>
              <w:jc w:val="center"/>
              <w:rPr>
                <w:rFonts w:ascii="宋体" w:hAnsi="宋体" w:cs="宋体"/>
                <w:b/>
                <w:color w:val="000000" w:themeColor="text1"/>
                <w:sz w:val="18"/>
                <w:szCs w:val="18"/>
                <w:highlight w:val="none"/>
              </w:rPr>
              <w:framePr w:vAnchor="margin" w:hAnchor="page" w:y="1"/>
            </w:pPr>
            <w:r>
              <w:rPr>
                <w:rFonts w:hint="eastAsia" w:ascii="宋体" w:hAnsi="宋体" w:cs="宋体"/>
                <w:b/>
                <w:color w:val="000000" w:themeColor="text1"/>
                <w:sz w:val="18"/>
                <w:szCs w:val="18"/>
                <w:highlight w:val="none"/>
              </w:rPr>
              <w:t xml:space="preserve">空调维护</w:t>
            </w:r>
            <w:r>
              <w:rPr>
                <w:rFonts w:ascii="宋体" w:hAnsi="宋体" w:cs="宋体"/>
                <w:b/>
                <w:color w:val="000000" w:themeColor="text1"/>
                <w:sz w:val="18"/>
                <w:szCs w:val="18"/>
                <w:highlight w:val="none"/>
              </w:rPr>
            </w:r>
            <w:r>
              <w:rPr>
                <w:color w:val="000000" w:themeColor="text1"/>
                <w:highlight w:val="none"/>
              </w:rPr>
            </w:r>
          </w:p>
        </w:tc>
        <w:tc>
          <w:tcPr>
            <w:tcW w:w="7609" w:type="dxa"/>
            <w:vAlign w:val="top"/>
            <w:textDirection w:val="lrTb"/>
            <w:noWrap w:val="false"/>
          </w:tcPr>
          <w:p>
            <w:pPr>
              <w:pStyle w:val="881"/>
              <w:numPr>
                <w:ilvl w:val="0"/>
                <w:numId w:val="5"/>
              </w:numPr>
              <w:jc w:val="left"/>
              <w:widowControl/>
              <w:tabs>
                <w:tab w:val="left" w:pos="312" w:leader="none"/>
              </w:tabs>
              <w:rPr>
                <w:rFonts w:ascii="宋体" w:hAnsi="宋体" w:cs="宋体"/>
                <w:bCs/>
                <w:color w:val="000000" w:themeColor="text1"/>
                <w:sz w:val="18"/>
                <w:szCs w:val="18"/>
                <w:highlight w:val="none"/>
              </w:rPr>
              <w:framePr w:vAnchor="margin" w:hAnchor="page" w:y="1"/>
            </w:pPr>
            <w:r>
              <w:rPr>
                <w:rFonts w:hint="eastAsia" w:ascii="宋体" w:hAnsi="宋体" w:cs="宋体"/>
                <w:bCs/>
                <w:color w:val="000000" w:themeColor="text1"/>
                <w:sz w:val="18"/>
                <w:szCs w:val="18"/>
                <w:highlight w:val="none"/>
              </w:rPr>
              <w:t xml:space="preserve">定期清洁维护空调，查看制冷剂等情况</w:t>
            </w:r>
            <w:r>
              <w:rPr>
                <w:rFonts w:ascii="宋体" w:hAnsi="宋体" w:cs="宋体"/>
                <w:bCs/>
                <w:color w:val="000000" w:themeColor="text1"/>
                <w:sz w:val="18"/>
                <w:szCs w:val="18"/>
                <w:highlight w:val="none"/>
              </w:rPr>
            </w:r>
            <w:r>
              <w:rPr>
                <w:color w:val="000000" w:themeColor="text1"/>
                <w:highlight w:val="none"/>
              </w:rPr>
            </w:r>
          </w:p>
          <w:p>
            <w:pPr>
              <w:pStyle w:val="881"/>
              <w:numPr>
                <w:ilvl w:val="0"/>
                <w:numId w:val="5"/>
              </w:numPr>
              <w:jc w:val="left"/>
              <w:widowControl/>
              <w:tabs>
                <w:tab w:val="left" w:pos="312" w:leader="none"/>
              </w:tabs>
              <w:rPr>
                <w:rFonts w:ascii="宋体" w:hAnsi="宋体" w:cs="宋体"/>
                <w:bCs/>
                <w:color w:val="000000" w:themeColor="text1"/>
                <w:sz w:val="18"/>
                <w:szCs w:val="18"/>
                <w:highlight w:val="none"/>
              </w:rPr>
              <w:framePr w:vAnchor="margin" w:hAnchor="page" w:y="1"/>
            </w:pPr>
            <w:r>
              <w:rPr>
                <w:rFonts w:hint="eastAsia" w:ascii="宋体" w:hAnsi="宋体" w:cs="宋体"/>
                <w:color w:val="000000" w:themeColor="text1"/>
                <w:sz w:val="18"/>
                <w:szCs w:val="18"/>
                <w:highlight w:val="none"/>
              </w:rPr>
              <w:t xml:space="preserve">及时接听报修电话，随叫随到，做到优质服务</w:t>
            </w:r>
            <w:r>
              <w:rPr>
                <w:rFonts w:ascii="宋体" w:hAnsi="宋体" w:cs="宋体"/>
                <w:bCs/>
                <w:color w:val="000000" w:themeColor="text1"/>
                <w:sz w:val="18"/>
                <w:szCs w:val="18"/>
                <w:highlight w:val="none"/>
              </w:rPr>
            </w:r>
            <w:r>
              <w:rPr>
                <w:color w:val="000000" w:themeColor="text1"/>
                <w:highlight w:val="none"/>
              </w:rPr>
            </w:r>
          </w:p>
        </w:tc>
        <w:tc>
          <w:tcPr>
            <w:tcW w:w="450" w:type="dxa"/>
            <w:vAlign w:val="top"/>
            <w:textDirection w:val="lrTb"/>
            <w:noWrap w:val="false"/>
          </w:tcPr>
          <w:p>
            <w:pPr>
              <w:pStyle w:val="881"/>
              <w:rPr>
                <w:rFonts w:ascii="宋体" w:hAnsi="宋体" w:cs="宋体"/>
                <w:b/>
                <w:bCs/>
                <w:color w:val="000000" w:themeColor="text1"/>
                <w:sz w:val="18"/>
                <w:szCs w:val="18"/>
                <w:highlight w:val="none"/>
              </w:rPr>
              <w:framePr w:vAnchor="margin" w:hAnchor="page" w:y="1"/>
            </w:pPr>
            <w:r>
              <w:rPr>
                <w:rFonts w:hint="eastAsia" w:ascii="宋体" w:hAnsi="宋体" w:cs="宋体"/>
                <w:b/>
                <w:bCs/>
                <w:color w:val="000000" w:themeColor="text1"/>
                <w:sz w:val="18"/>
                <w:szCs w:val="18"/>
                <w:highlight w:val="none"/>
              </w:rPr>
              <w:t xml:space="preserve">6</w:t>
            </w:r>
            <w:r>
              <w:rPr>
                <w:rFonts w:ascii="宋体" w:hAnsi="宋体" w:cs="宋体"/>
                <w:b/>
                <w:bCs/>
                <w:color w:val="000000" w:themeColor="text1"/>
                <w:sz w:val="18"/>
                <w:szCs w:val="18"/>
                <w:highlight w:val="none"/>
              </w:rPr>
            </w:r>
            <w:r>
              <w:rPr>
                <w:color w:val="000000" w:themeColor="text1"/>
                <w:highlight w:val="none"/>
              </w:rPr>
            </w:r>
          </w:p>
        </w:tc>
        <w:tc>
          <w:tcPr>
            <w:tcW w:w="540"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c>
          <w:tcPr>
            <w:tcW w:w="495" w:type="dxa"/>
            <w:vAlign w:val="top"/>
            <w:textDirection w:val="lrTb"/>
            <w:noWrap w:val="false"/>
          </w:tcPr>
          <w:p>
            <w:pPr>
              <w:pStyle w:val="881"/>
              <w:rPr>
                <w:rFonts w:ascii="宋体" w:hAnsi="宋体" w:cs="宋体"/>
                <w:color w:val="000000" w:themeColor="text1"/>
                <w:sz w:val="18"/>
                <w:szCs w:val="18"/>
                <w:highlight w:val="none"/>
              </w:rPr>
              <w:framePr w:vAnchor="margin" w:hAnchor="page" w:y="1"/>
            </w:pPr>
            <w:r>
              <w:rPr>
                <w:rFonts w:ascii="宋体" w:hAnsi="宋体" w:cs="宋体"/>
                <w:color w:val="000000" w:themeColor="text1"/>
                <w:sz w:val="18"/>
                <w:szCs w:val="18"/>
                <w:highlight w:val="none"/>
              </w:rPr>
            </w:r>
            <w:r>
              <w:rPr>
                <w:color w:val="000000" w:themeColor="text1"/>
                <w:highlight w:val="none"/>
              </w:rPr>
            </w:r>
          </w:p>
        </w:tc>
      </w:tr>
    </w:tbl>
    <w:p>
      <w:pPr>
        <w:pStyle w:val="885"/>
        <w:ind w:left="25"/>
        <w:keepLines w:val="0"/>
        <w:keepNext w:val="0"/>
        <w:pageBreakBefore w:val="0"/>
        <w:spacing w:before="80" w:line="214" w:lineRule="auto"/>
        <w:widowControl/>
        <w:rPr>
          <w:color w:val="000000" w:themeColor="text1"/>
          <w:sz w:val="21"/>
          <w:szCs w:val="21"/>
          <w:highlight w:val="none"/>
        </w:rPr>
      </w:pPr>
      <w:r>
        <w:rPr>
          <w:b/>
          <w:bCs/>
          <w:color w:val="000000" w:themeColor="text1"/>
          <w:spacing w:val="3"/>
          <w:sz w:val="21"/>
          <w:szCs w:val="21"/>
          <w:highlight w:val="none"/>
        </w:rPr>
        <w:t xml:space="preserve">7</w:t>
      </w:r>
      <w:r>
        <w:rPr>
          <w:b/>
          <w:bCs/>
          <w:color w:val="000000" w:themeColor="text1"/>
          <w:spacing w:val="-28"/>
          <w:sz w:val="21"/>
          <w:szCs w:val="21"/>
          <w:highlight w:val="none"/>
        </w:rPr>
        <w:t xml:space="preserve"> </w:t>
      </w:r>
      <w:r>
        <w:rPr>
          <w:b/>
          <w:bCs/>
          <w:color w:val="000000" w:themeColor="text1"/>
          <w:spacing w:val="3"/>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3"/>
          <w:sz w:val="21"/>
          <w:szCs w:val="21"/>
          <w:highlight w:val="none"/>
        </w:rPr>
        <w:t xml:space="preserve">其他要求</w:t>
      </w:r>
      <w:r>
        <w:rPr>
          <w:color w:val="000000" w:themeColor="text1"/>
          <w:sz w:val="21"/>
          <w:szCs w:val="21"/>
          <w:highlight w:val="none"/>
        </w:rPr>
      </w:r>
      <w:r>
        <w:rPr>
          <w:color w:val="000000" w:themeColor="text1"/>
          <w:highlight w:val="none"/>
        </w:rPr>
      </w:r>
    </w:p>
    <w:p>
      <w:pPr>
        <w:pStyle w:val="881"/>
        <w:ind w:left="7" w:right="86" w:firstLine="1"/>
        <w:jc w:val="both"/>
        <w:keepLines w:val="0"/>
        <w:keepNext w:val="0"/>
        <w:pageBreakBefore w:val="0"/>
        <w:spacing w:before="74"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涉及的相关服务内容的相关费用均包含在合同金额之内，包括但不限于人员的工资、法定假日加班费、周末加班费、全员五险、高温费、福利费、年终奖、安保器械装备费、办公耗材、维保费、服装费、工作餐、管理费、发票税费、劳动合同法规定的各类保险费、行政办公费用等相关费用，投标人报</w:t>
      </w:r>
      <w:r>
        <w:rPr>
          <w:rFonts w:ascii="宋体" w:hAnsi="宋体" w:eastAsia="宋体" w:cs="宋体"/>
          <w:color w:val="000000" w:themeColor="text1"/>
          <w:spacing w:val="18"/>
          <w:sz w:val="21"/>
          <w:szCs w:val="21"/>
          <w:highlight w:val="none"/>
        </w:rPr>
        <w:t xml:space="preserve">价时应充分考虑服务期内所有可能影响到报价的因素。</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1"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sz w:val="21"/>
          <w:szCs w:val="21"/>
          <w:highlight w:val="none"/>
        </w:rPr>
      </w:r>
      <w:r>
        <w:rPr>
          <w:color w:val="000000" w:themeColor="text1"/>
          <w:highlight w:val="none"/>
        </w:rPr>
      </w:r>
    </w:p>
    <w:p>
      <w:pPr>
        <w:pStyle w:val="881"/>
        <w:ind w:left="8" w:right="86" w:firstLine="15"/>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81"/>
        <w:ind w:left="8" w:right="200"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ascii="宋体" w:hAnsi="宋体" w:eastAsia="宋体" w:cs="宋体"/>
          <w:color w:val="000000" w:themeColor="text1"/>
          <w:spacing w:val="5"/>
          <w:sz w:val="21"/>
          <w:szCs w:val="21"/>
          <w:highlight w:val="none"/>
          <w:lang w:val="en-US" w:eastAsia="zh-CN"/>
        </w:rPr>
        <w:t xml:space="preserve">自合同签订生效之日起一年。</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81"/>
        <w:ind w:left="9"/>
        <w:keepLines w:val="0"/>
        <w:keepNext w:val="0"/>
        <w:pageBreakBefore w:val="0"/>
        <w:spacing w:before="129" w:line="219" w:lineRule="auto"/>
        <w:widowControl/>
        <w:rPr>
          <w:rFonts w:hint="eastAsia" w:ascii="宋体" w:hAnsi="宋体" w:eastAsia="仿宋"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w:t>
      </w:r>
      <w:r>
        <w:rPr>
          <w:rFonts w:ascii="宋体" w:hAnsi="宋体" w:eastAsia="宋体" w:cs="宋体"/>
          <w:color w:val="000000" w:themeColor="text1"/>
          <w:spacing w:val="5"/>
          <w:sz w:val="21"/>
          <w:szCs w:val="21"/>
          <w:highlight w:val="none"/>
        </w:rPr>
        <w:t xml:space="preserve">自合同签订生效之日起算，于次月，经采购方考核合格后向中标供应商</w:t>
      </w:r>
      <w:r>
        <w:rPr>
          <w:rFonts w:hint="eastAsia" w:ascii="宋体" w:hAnsi="宋体" w:eastAsia="宋体" w:cs="宋体"/>
          <w:color w:val="000000" w:themeColor="text1"/>
          <w:spacing w:val="5"/>
          <w:sz w:val="21"/>
          <w:szCs w:val="21"/>
          <w:highlight w:val="none"/>
          <w:lang w:val="en-US" w:eastAsia="zh-CN"/>
        </w:rPr>
        <w:t xml:space="preserve">按季度</w:t>
      </w:r>
      <w:r>
        <w:rPr>
          <w:rFonts w:ascii="宋体" w:hAnsi="宋体" w:eastAsia="宋体" w:cs="宋体"/>
          <w:color w:val="000000" w:themeColor="text1"/>
          <w:spacing w:val="5"/>
          <w:sz w:val="21"/>
          <w:szCs w:val="21"/>
          <w:highlight w:val="none"/>
        </w:rPr>
        <w:t xml:space="preserve">支付</w:t>
      </w:r>
      <w:r>
        <w:rPr>
          <w:rFonts w:hint="eastAsia" w:ascii="宋体" w:hAnsi="宋体" w:eastAsia="宋体" w:cs="宋体"/>
          <w:color w:val="000000" w:themeColor="text1"/>
          <w:spacing w:val="5"/>
          <w:sz w:val="21"/>
          <w:szCs w:val="21"/>
          <w:highlight w:val="none"/>
          <w:lang w:eastAsia="zh-CN"/>
        </w:rPr>
        <w:t xml:space="preserve">。</w:t>
      </w:r>
      <w:r>
        <w:rPr>
          <w:rFonts w:hint="eastAsia" w:ascii="宋体" w:hAnsi="宋体" w:eastAsia="仿宋" w:cs="宋体"/>
          <w:color w:val="000000" w:themeColor="text1"/>
          <w:sz w:val="21"/>
          <w:szCs w:val="21"/>
          <w:highlight w:val="none"/>
          <w:lang w:eastAsia="zh-CN"/>
        </w:rPr>
      </w:r>
      <w:r>
        <w:rPr>
          <w:color w:val="000000" w:themeColor="text1"/>
          <w:highlight w:val="none"/>
        </w:rPr>
      </w:r>
    </w:p>
    <w:p>
      <w:pPr>
        <w:pStyle w:val="881"/>
        <w:ind w:left="10" w:right="86"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w:t>
      </w:r>
      <w:r>
        <w:rPr>
          <w:rFonts w:ascii="宋体" w:hAnsi="宋体" w:eastAsia="宋体" w:cs="宋体"/>
          <w:color w:val="000000" w:themeColor="text1"/>
          <w:sz w:val="21"/>
          <w:szCs w:val="21"/>
          <w:highlight w:val="none"/>
        </w:rPr>
      </w:r>
      <w:r>
        <w:rPr>
          <w:color w:val="000000" w:themeColor="text1"/>
          <w:highlight w:val="none"/>
        </w:rPr>
      </w:r>
    </w:p>
    <w:p>
      <w:pPr>
        <w:pStyle w:val="881"/>
        <w:ind w:left="18" w:right="42" w:firstLine="1"/>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color w:val="000000" w:themeColor="text1"/>
          <w:highlight w:val="none"/>
        </w:rPr>
      </w:r>
      <w:bookmarkStart w:id="9" w:name="bookmark10"/>
      <w:r>
        <w:rPr>
          <w:color w:val="000000" w:themeColor="text1"/>
          <w:highlight w:val="none"/>
        </w:rPr>
      </w:r>
      <w:bookmarkEnd w:id="9"/>
      <w:r>
        <w:rPr>
          <w:rFonts w:ascii="宋体" w:hAnsi="宋体" w:eastAsia="宋体" w:cs="宋体"/>
          <w:color w:val="000000" w:themeColor="text1"/>
          <w:spacing w:val="20"/>
          <w:sz w:val="21"/>
          <w:szCs w:val="21"/>
          <w:highlight w:val="none"/>
        </w:rPr>
        <w:t xml:space="preserve">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rFonts w:ascii="宋体" w:hAnsi="宋体" w:eastAsia="宋体" w:cs="宋体"/>
          <w:color w:val="000000" w:themeColor="text1"/>
          <w:sz w:val="21"/>
          <w:szCs w:val="21"/>
          <w:highlight w:val="none"/>
        </w:rPr>
      </w:r>
      <w:r>
        <w:rPr>
          <w:color w:val="000000" w:themeColor="text1"/>
          <w:highlight w:val="none"/>
        </w:rPr>
      </w:r>
    </w:p>
    <w:p>
      <w:pPr>
        <w:pStyle w:val="881"/>
        <w:ind w:left="17"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rFonts w:ascii="宋体" w:hAnsi="宋体" w:eastAsia="宋体" w:cs="宋体"/>
          <w:color w:val="000000" w:themeColor="text1"/>
          <w:sz w:val="21"/>
          <w:szCs w:val="21"/>
          <w:highlight w:val="none"/>
        </w:rPr>
      </w:r>
      <w:r>
        <w:rPr>
          <w:color w:val="000000" w:themeColor="text1"/>
          <w:highlight w:val="none"/>
        </w:rPr>
      </w:r>
    </w:p>
    <w:p>
      <w:pPr>
        <w:pStyle w:val="881"/>
        <w:ind w:left="17" w:right="12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rFonts w:ascii="宋体" w:hAnsi="宋体" w:eastAsia="宋体" w:cs="宋体"/>
          <w:color w:val="000000" w:themeColor="text1"/>
          <w:sz w:val="21"/>
          <w:szCs w:val="21"/>
          <w:highlight w:val="none"/>
        </w:rPr>
      </w:r>
      <w:r>
        <w:rPr>
          <w:color w:val="000000" w:themeColor="text1"/>
          <w:highlight w:val="none"/>
        </w:rPr>
      </w:r>
    </w:p>
    <w:p>
      <w:pPr>
        <w:pStyle w:val="881"/>
        <w:ind w:left="17" w:firstLine="1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rFonts w:ascii="宋体" w:hAnsi="宋体" w:eastAsia="宋体" w:cs="宋体"/>
          <w:color w:val="000000" w:themeColor="text1"/>
          <w:sz w:val="21"/>
          <w:szCs w:val="21"/>
          <w:highlight w:val="none"/>
        </w:rPr>
      </w:r>
      <w:r>
        <w:rPr>
          <w:color w:val="000000" w:themeColor="text1"/>
          <w:highlight w:val="none"/>
        </w:rPr>
      </w:r>
    </w:p>
    <w:p>
      <w:pPr>
        <w:pStyle w:val="881"/>
        <w:ind w:left="3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85"/>
        <w:ind w:left="9"/>
        <w:keepLines w:val="0"/>
        <w:keepNext w:val="0"/>
        <w:pageBreakBefore w:val="0"/>
        <w:spacing w:before="110" w:line="209" w:lineRule="auto"/>
        <w:widowControl/>
        <w:rPr>
          <w:b/>
          <w:bCs/>
          <w:color w:val="000000" w:themeColor="text1"/>
          <w:spacing w:val="20"/>
          <w:sz w:val="21"/>
          <w:szCs w:val="21"/>
          <w:highlight w:val="none"/>
        </w:rPr>
      </w:pPr>
      <w:r>
        <w:rPr>
          <w:b/>
          <w:bCs/>
          <w:color w:val="000000" w:themeColor="text1"/>
          <w:spacing w:val="20"/>
          <w:sz w:val="21"/>
          <w:szCs w:val="21"/>
          <w:highlight w:val="none"/>
        </w:rPr>
      </w:r>
      <w:r>
        <w:rPr>
          <w:color w:val="000000" w:themeColor="text1"/>
          <w:highlight w:val="none"/>
        </w:rPr>
      </w:r>
    </w:p>
    <w:p>
      <w:pPr>
        <w:pStyle w:val="885"/>
        <w:ind w:left="9"/>
        <w:keepLines w:val="0"/>
        <w:keepNext w:val="0"/>
        <w:pageBreakBefore w:val="0"/>
        <w:spacing w:before="11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sz w:val="21"/>
          <w:szCs w:val="21"/>
          <w:highlight w:val="none"/>
        </w:rPr>
      </w:r>
      <w:r>
        <w:rPr>
          <w:color w:val="000000" w:themeColor="text1"/>
          <w:highlight w:val="none"/>
        </w:rPr>
      </w:r>
    </w:p>
    <w:p>
      <w:pPr>
        <w:pStyle w:val="881"/>
        <w:ind w:left="13" w:right="42"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rFonts w:ascii="宋体" w:hAnsi="宋体" w:eastAsia="宋体" w:cs="宋体"/>
          <w:color w:val="000000" w:themeColor="text1"/>
          <w:sz w:val="21"/>
          <w:szCs w:val="21"/>
          <w:highlight w:val="none"/>
        </w:rPr>
      </w:r>
      <w:r>
        <w:rPr>
          <w:color w:val="000000" w:themeColor="text1"/>
          <w:highlight w:val="none"/>
        </w:rPr>
      </w:r>
    </w:p>
    <w:p>
      <w:pPr>
        <w:pStyle w:val="881"/>
        <w:ind w:left="32" w:right="42" w:hanging="1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rFonts w:ascii="宋体" w:hAnsi="宋体" w:eastAsia="宋体" w:cs="宋体"/>
          <w:color w:val="000000" w:themeColor="text1"/>
          <w:sz w:val="21"/>
          <w:szCs w:val="21"/>
          <w:highlight w:val="none"/>
        </w:rPr>
      </w:r>
      <w:r>
        <w:rPr>
          <w:color w:val="000000" w:themeColor="text1"/>
          <w:highlight w:val="none"/>
        </w:rPr>
      </w:r>
    </w:p>
    <w:p>
      <w:pPr>
        <w:pStyle w:val="881"/>
        <w:ind w:left="17" w:right="42" w:hanging="2"/>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rPr>
          <w:rFonts w:ascii="宋体" w:hAnsi="宋体" w:eastAsia="宋体" w:cs="宋体"/>
          <w:color w:val="000000" w:themeColor="text1"/>
          <w:sz w:val="21"/>
          <w:szCs w:val="21"/>
          <w:highlight w:val="none"/>
        </w:rPr>
      </w:r>
      <w:r>
        <w:rPr>
          <w:color w:val="000000" w:themeColor="text1"/>
          <w:highlight w:val="none"/>
        </w:rPr>
      </w:r>
    </w:p>
    <w:p>
      <w:pPr>
        <w:pStyle w:val="881"/>
        <w:ind w:left="16" w:right="4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rFonts w:ascii="宋体" w:hAnsi="宋体" w:eastAsia="宋体" w:cs="宋体"/>
          <w:color w:val="000000" w:themeColor="text1"/>
          <w:sz w:val="21"/>
          <w:szCs w:val="21"/>
          <w:highlight w:val="none"/>
        </w:rPr>
      </w:r>
      <w:r>
        <w:rPr>
          <w:color w:val="000000" w:themeColor="text1"/>
          <w:highlight w:val="none"/>
        </w:rPr>
      </w:r>
    </w:p>
    <w:p>
      <w:pPr>
        <w:pStyle w:val="881"/>
        <w:ind w:left="14" w:right="42" w:firstLine="5"/>
        <w:keepLines w:val="0"/>
        <w:keepNext w:val="0"/>
        <w:pageBreakBefore w:val="0"/>
        <w:spacing w:before="6"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rFonts w:ascii="宋体" w:hAnsi="宋体" w:eastAsia="宋体" w:cs="宋体"/>
          <w:color w:val="000000" w:themeColor="text1"/>
          <w:sz w:val="21"/>
          <w:szCs w:val="21"/>
          <w:highlight w:val="none"/>
        </w:rPr>
      </w:r>
      <w:r>
        <w:rPr>
          <w:color w:val="000000" w:themeColor="text1"/>
          <w:highlight w:val="none"/>
        </w:rPr>
      </w:r>
    </w:p>
    <w:p>
      <w:pPr>
        <w:pStyle w:val="881"/>
        <w:ind w:left="19" w:right="126" w:hanging="4"/>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rFonts w:ascii="宋体" w:hAnsi="宋体" w:eastAsia="宋体" w:cs="宋体"/>
          <w:color w:val="000000" w:themeColor="text1"/>
          <w:sz w:val="21"/>
          <w:szCs w:val="21"/>
          <w:highlight w:val="none"/>
        </w:rPr>
      </w:r>
      <w:r>
        <w:rPr>
          <w:color w:val="000000" w:themeColor="text1"/>
          <w:highlight w:val="none"/>
        </w:rPr>
      </w:r>
    </w:p>
    <w:p>
      <w:pPr>
        <w:pStyle w:val="881"/>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rFonts w:ascii="宋体" w:hAnsi="宋体" w:eastAsia="宋体" w:cs="宋体"/>
          <w:color w:val="000000" w:themeColor="text1"/>
          <w:sz w:val="21"/>
          <w:szCs w:val="21"/>
          <w:highlight w:val="none"/>
        </w:rPr>
      </w:r>
      <w:r>
        <w:rPr>
          <w:color w:val="000000" w:themeColor="text1"/>
          <w:highlight w:val="none"/>
        </w:rPr>
      </w:r>
    </w:p>
    <w:p>
      <w:pPr>
        <w:pStyle w:val="881"/>
        <w:ind w:left="16" w:right="4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rFonts w:ascii="宋体" w:hAnsi="宋体" w:eastAsia="宋体" w:cs="宋体"/>
          <w:color w:val="000000" w:themeColor="text1"/>
          <w:sz w:val="21"/>
          <w:szCs w:val="21"/>
          <w:highlight w:val="none"/>
        </w:rPr>
      </w:r>
      <w:r>
        <w:rPr>
          <w:color w:val="000000" w:themeColor="text1"/>
          <w:highlight w:val="none"/>
        </w:rPr>
      </w:r>
    </w:p>
    <w:p>
      <w:pPr>
        <w:pStyle w:val="881"/>
        <w:jc w:val="right"/>
        <w:keepLines w:val="0"/>
        <w:keepNext w:val="0"/>
        <w:pageBreakBefore w:val="0"/>
        <w:spacing w:before="1" w:line="21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r>
      <w:r>
        <w:rPr>
          <w:color w:val="000000" w:themeColor="text1"/>
          <w:highlight w:val="none"/>
        </w:rPr>
      </w:r>
    </w:p>
    <w:p>
      <w:pPr>
        <w:pStyle w:val="881"/>
        <w:ind w:left="32"/>
        <w:keepLines w:val="0"/>
        <w:keepNext w:val="0"/>
        <w:pageBreakBefore w:val="0"/>
        <w:spacing w:before="41" w:line="21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rFonts w:ascii="宋体" w:hAnsi="宋体" w:eastAsia="宋体" w:cs="宋体"/>
          <w:color w:val="000000" w:themeColor="text1"/>
          <w:sz w:val="21"/>
          <w:szCs w:val="21"/>
          <w:highlight w:val="none"/>
        </w:rPr>
      </w:r>
      <w:r>
        <w:rPr>
          <w:color w:val="000000" w:themeColor="text1"/>
          <w:highlight w:val="none"/>
        </w:rPr>
      </w:r>
    </w:p>
    <w:p>
      <w:pPr>
        <w:pStyle w:val="881"/>
        <w:ind w:left="1" w:right="42" w:firstLine="5"/>
        <w:keepLines w:val="0"/>
        <w:keepNext w:val="0"/>
        <w:pageBreakBefore w:val="0"/>
        <w:spacing w:before="13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rFonts w:ascii="宋体" w:hAnsi="宋体" w:eastAsia="宋体" w:cs="宋体"/>
          <w:color w:val="000000" w:themeColor="text1"/>
          <w:sz w:val="21"/>
          <w:szCs w:val="21"/>
          <w:highlight w:val="none"/>
        </w:rPr>
      </w:r>
      <w:r>
        <w:rPr>
          <w:color w:val="000000" w:themeColor="text1"/>
          <w:highlight w:val="none"/>
        </w:rPr>
      </w:r>
    </w:p>
    <w:p>
      <w:pPr>
        <w:pStyle w:val="881"/>
        <w:ind w:left="2" w:right="21"/>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rFonts w:ascii="宋体" w:hAnsi="宋体" w:eastAsia="宋体" w:cs="宋体"/>
          <w:color w:val="000000" w:themeColor="text1"/>
          <w:sz w:val="21"/>
          <w:szCs w:val="21"/>
          <w:highlight w:val="none"/>
        </w:rPr>
      </w:r>
      <w:r>
        <w:rPr>
          <w:color w:val="000000" w:themeColor="text1"/>
          <w:highlight w:val="none"/>
        </w:rPr>
      </w:r>
    </w:p>
    <w:p>
      <w:pPr>
        <w:pStyle w:val="881"/>
        <w:ind w:right="42" w:firstLine="1"/>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rFonts w:ascii="宋体" w:hAnsi="宋体" w:eastAsia="宋体" w:cs="宋体"/>
          <w:color w:val="000000" w:themeColor="text1"/>
          <w:sz w:val="21"/>
          <w:szCs w:val="21"/>
          <w:highlight w:val="none"/>
        </w:rPr>
      </w:r>
      <w:r>
        <w:rPr>
          <w:color w:val="000000" w:themeColor="text1"/>
          <w:highlight w:val="none"/>
        </w:rPr>
      </w:r>
    </w:p>
    <w:p>
      <w:pPr>
        <w:pStyle w:val="881"/>
        <w:ind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rFonts w:ascii="宋体" w:hAnsi="宋体" w:eastAsia="宋体" w:cs="宋体"/>
          <w:color w:val="000000" w:themeColor="text1"/>
          <w:sz w:val="21"/>
          <w:szCs w:val="21"/>
          <w:highlight w:val="none"/>
        </w:rPr>
      </w:r>
      <w:r>
        <w:rPr>
          <w:color w:val="000000" w:themeColor="text1"/>
          <w:highlight w:val="none"/>
        </w:rPr>
      </w:r>
    </w:p>
    <w:p>
      <w:pPr>
        <w:pStyle w:val="881"/>
        <w:ind w:right="42"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rFonts w:ascii="宋体" w:hAnsi="宋体" w:eastAsia="宋体" w:cs="宋体"/>
          <w:color w:val="000000" w:themeColor="text1"/>
          <w:sz w:val="21"/>
          <w:szCs w:val="21"/>
          <w:highlight w:val="none"/>
        </w:rPr>
      </w:r>
      <w:r>
        <w:rPr>
          <w:color w:val="000000" w:themeColor="text1"/>
          <w:highlight w:val="none"/>
        </w:rPr>
      </w:r>
    </w:p>
    <w:p>
      <w:pPr>
        <w:pStyle w:val="881"/>
        <w:ind w:left="1" w:right="21" w:hanging="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rFonts w:ascii="宋体" w:hAnsi="宋体" w:eastAsia="宋体" w:cs="宋体"/>
          <w:color w:val="000000" w:themeColor="text1"/>
          <w:sz w:val="21"/>
          <w:szCs w:val="21"/>
          <w:highlight w:val="none"/>
        </w:rPr>
      </w:r>
      <w:r>
        <w:rPr>
          <w:color w:val="000000" w:themeColor="text1"/>
          <w:highlight w:val="none"/>
        </w:rPr>
      </w:r>
    </w:p>
    <w:p>
      <w:pPr>
        <w:pStyle w:val="881"/>
        <w:ind w:left="1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rFonts w:ascii="宋体" w:hAnsi="宋体" w:eastAsia="宋体" w:cs="宋体"/>
          <w:color w:val="000000" w:themeColor="text1"/>
          <w:sz w:val="21"/>
          <w:szCs w:val="21"/>
          <w:highlight w:val="none"/>
        </w:rPr>
      </w:r>
      <w:r>
        <w:rPr>
          <w:color w:val="000000" w:themeColor="text1"/>
          <w:highlight w:val="none"/>
        </w:rPr>
      </w:r>
    </w:p>
    <w:p>
      <w:pPr>
        <w:pStyle w:val="881"/>
        <w:ind w:right="4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rFonts w:ascii="宋体" w:hAnsi="宋体" w:eastAsia="宋体" w:cs="宋体"/>
          <w:color w:val="000000" w:themeColor="text1"/>
          <w:sz w:val="21"/>
          <w:szCs w:val="21"/>
          <w:highlight w:val="none"/>
        </w:rPr>
      </w:r>
      <w:r>
        <w:rPr>
          <w:color w:val="000000" w:themeColor="text1"/>
          <w:highlight w:val="none"/>
        </w:rPr>
      </w:r>
    </w:p>
    <w:p>
      <w:pPr>
        <w:pStyle w:val="881"/>
        <w:ind w:left="1" w:right="42" w:firstLine="15"/>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themeColor="text1"/>
          <w:sz w:val="21"/>
          <w:szCs w:val="21"/>
          <w:highlight w:val="none"/>
        </w:rPr>
      </w:r>
      <w:r>
        <w:rPr>
          <w:color w:val="000000" w:themeColor="text1"/>
          <w:highlight w:val="none"/>
        </w:rPr>
      </w:r>
    </w:p>
    <w:p>
      <w:pPr>
        <w:pStyle w:val="881"/>
        <w:ind w:left="22"/>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right="51" w:firstLine="17"/>
        <w:jc w:val="both"/>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rFonts w:ascii="宋体" w:hAnsi="宋体" w:eastAsia="宋体" w:cs="宋体"/>
          <w:color w:val="000000" w:themeColor="text1"/>
          <w:sz w:val="21"/>
          <w:szCs w:val="21"/>
          <w:highlight w:val="none"/>
        </w:rPr>
      </w:r>
      <w:r>
        <w:rPr>
          <w:color w:val="000000" w:themeColor="text1"/>
          <w:highlight w:val="none"/>
        </w:rPr>
      </w:r>
    </w:p>
    <w:p>
      <w:pPr>
        <w:pStyle w:val="885"/>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10" w:name="bookmark5"/>
      <w:r>
        <w:rPr>
          <w:color w:val="000000" w:themeColor="text1"/>
          <w:highlight w:val="none"/>
        </w:rPr>
      </w:r>
      <w:bookmarkEnd w:id="10"/>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sz w:val="44"/>
          <w:szCs w:val="44"/>
          <w:highlight w:val="none"/>
        </w:rPr>
      </w:r>
      <w:r>
        <w:rPr>
          <w:color w:val="000000" w:themeColor="text1"/>
          <w:highlight w:val="none"/>
        </w:rPr>
      </w:r>
    </w:p>
    <w:p>
      <w:pPr>
        <w:pStyle w:val="881"/>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sz w:val="21"/>
          <w:szCs w:val="21"/>
          <w:highlight w:val="none"/>
        </w:rPr>
      </w:r>
      <w:r>
        <w:rPr>
          <w:color w:val="000000" w:themeColor="text1"/>
          <w:highlight w:val="none"/>
        </w:rPr>
      </w:r>
    </w:p>
    <w:p>
      <w:pPr>
        <w:pStyle w:val="881"/>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rFonts w:ascii="宋体" w:hAnsi="宋体" w:eastAsia="宋体" w:cs="宋体"/>
          <w:color w:val="000000" w:themeColor="text1"/>
          <w:sz w:val="21"/>
          <w:szCs w:val="21"/>
          <w:highlight w:val="none"/>
        </w:rPr>
      </w:r>
      <w:r>
        <w:rPr>
          <w:color w:val="000000" w:themeColor="text1"/>
          <w:highlight w:val="none"/>
        </w:rPr>
      </w:r>
    </w:p>
    <w:p>
      <w:pPr>
        <w:pStyle w:val="881"/>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rFonts w:ascii="宋体" w:hAnsi="宋体" w:eastAsia="宋体" w:cs="宋体"/>
          <w:color w:val="000000" w:themeColor="text1"/>
          <w:sz w:val="21"/>
          <w:szCs w:val="21"/>
          <w:highlight w:val="none"/>
        </w:rPr>
      </w:r>
      <w:r>
        <w:rPr>
          <w:color w:val="000000" w:themeColor="text1"/>
          <w:highlight w:val="none"/>
        </w:rPr>
      </w:r>
    </w:p>
    <w:p>
      <w:pPr>
        <w:pStyle w:val="881"/>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rFonts w:ascii="宋体" w:hAnsi="宋体" w:eastAsia="宋体" w:cs="宋体"/>
          <w:color w:val="000000" w:themeColor="text1"/>
          <w:sz w:val="21"/>
          <w:szCs w:val="21"/>
          <w:highlight w:val="none"/>
        </w:rPr>
      </w:r>
      <w:r>
        <w:rPr>
          <w:color w:val="000000" w:themeColor="text1"/>
          <w:highlight w:val="none"/>
        </w:rPr>
      </w:r>
    </w:p>
    <w:p>
      <w:pPr>
        <w:pStyle w:val="881"/>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sz w:val="21"/>
          <w:szCs w:val="21"/>
          <w:highlight w:val="none"/>
        </w:rPr>
      </w:r>
      <w:r>
        <w:rPr>
          <w:color w:val="000000" w:themeColor="text1"/>
          <w:highlight w:val="none"/>
        </w:rPr>
      </w:r>
    </w:p>
    <w:p>
      <w:pPr>
        <w:pStyle w:val="885"/>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sz w:val="21"/>
          <w:szCs w:val="21"/>
          <w:highlight w:val="none"/>
        </w:rPr>
      </w:r>
      <w:r>
        <w:rPr>
          <w:color w:val="000000" w:themeColor="text1"/>
          <w:highlight w:val="none"/>
        </w:rPr>
      </w:r>
    </w:p>
    <w:p>
      <w:pPr>
        <w:pStyle w:val="885"/>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sz w:val="21"/>
          <w:szCs w:val="21"/>
          <w:highlight w:val="none"/>
        </w:rPr>
      </w:r>
      <w:r>
        <w:rPr>
          <w:color w:val="000000" w:themeColor="text1"/>
          <w:highlight w:val="none"/>
        </w:rPr>
      </w:r>
    </w:p>
    <w:p>
      <w:pPr>
        <w:pStyle w:val="881"/>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rFonts w:ascii="宋体" w:hAnsi="宋体" w:eastAsia="宋体" w:cs="宋体"/>
          <w:color w:val="000000" w:themeColor="text1"/>
          <w:sz w:val="21"/>
          <w:szCs w:val="21"/>
          <w:highlight w:val="none"/>
        </w:rPr>
      </w:r>
      <w:r>
        <w:rPr>
          <w:color w:val="000000" w:themeColor="text1"/>
          <w:highlight w:val="none"/>
        </w:rPr>
      </w:r>
    </w:p>
    <w:p>
      <w:pPr>
        <w:pStyle w:val="881"/>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rFonts w:ascii="宋体" w:hAnsi="宋体" w:eastAsia="宋体" w:cs="宋体"/>
          <w:color w:val="000000" w:themeColor="text1"/>
          <w:sz w:val="21"/>
          <w:szCs w:val="21"/>
          <w:highlight w:val="none"/>
        </w:rPr>
      </w:r>
      <w:r>
        <w:rPr>
          <w:color w:val="000000" w:themeColor="text1"/>
          <w:highlight w:val="none"/>
        </w:rPr>
      </w:r>
    </w:p>
    <w:p>
      <w:pPr>
        <w:pStyle w:val="881"/>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81"/>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rFonts w:ascii="宋体" w:hAnsi="宋体" w:eastAsia="宋体" w:cs="宋体"/>
          <w:color w:val="000000" w:themeColor="text1"/>
          <w:sz w:val="21"/>
          <w:szCs w:val="21"/>
          <w:highlight w:val="none"/>
        </w:rPr>
      </w:r>
      <w:r>
        <w:rPr>
          <w:color w:val="000000" w:themeColor="text1"/>
          <w:highlight w:val="none"/>
        </w:rPr>
      </w:r>
    </w:p>
    <w:p>
      <w:pPr>
        <w:pStyle w:val="881"/>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rFonts w:ascii="宋体" w:hAnsi="宋体" w:eastAsia="宋体" w:cs="宋体"/>
          <w:color w:val="000000" w:themeColor="text1"/>
          <w:sz w:val="21"/>
          <w:szCs w:val="21"/>
          <w:highlight w:val="none"/>
        </w:rPr>
      </w:r>
      <w:r>
        <w:rPr>
          <w:color w:val="000000" w:themeColor="text1"/>
          <w:highlight w:val="none"/>
        </w:rPr>
      </w:r>
    </w:p>
    <w:p>
      <w:pPr>
        <w:pStyle w:val="881"/>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rFonts w:ascii="宋体" w:hAnsi="宋体" w:eastAsia="宋体" w:cs="宋体"/>
          <w:color w:val="000000" w:themeColor="text1"/>
          <w:sz w:val="21"/>
          <w:szCs w:val="21"/>
          <w:highlight w:val="none"/>
        </w:rPr>
      </w:r>
      <w:r>
        <w:rPr>
          <w:color w:val="000000" w:themeColor="text1"/>
          <w:highlight w:val="none"/>
        </w:rPr>
      </w:r>
    </w:p>
    <w:p>
      <w:pPr>
        <w:pStyle w:val="881"/>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85"/>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t xml:space="preserve">二、评分标准</w:t>
      </w:r>
      <w:r>
        <w:rPr>
          <w:color w:val="000000" w:themeColor="text1"/>
          <w:sz w:val="21"/>
          <w:szCs w:val="21"/>
          <w:highlight w:val="none"/>
        </w:rPr>
      </w:r>
      <w:r>
        <w:rPr>
          <w:color w:val="000000" w:themeColor="text1"/>
          <w:highlight w:val="none"/>
        </w:rPr>
      </w:r>
    </w:p>
    <w:p>
      <w:pPr>
        <w:pStyle w:val="881"/>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rFonts w:ascii="宋体" w:hAnsi="宋体" w:eastAsia="宋体" w:cs="宋体"/>
          <w:color w:val="000000" w:themeColor="text1"/>
          <w:sz w:val="21"/>
          <w:szCs w:val="21"/>
          <w:highlight w:val="none"/>
        </w:rPr>
      </w:r>
      <w:r>
        <w:rPr>
          <w:color w:val="000000" w:themeColor="text1"/>
          <w:highlight w:val="none"/>
        </w:rPr>
      </w:r>
    </w:p>
    <w:p>
      <w:pPr>
        <w:pStyle w:val="881"/>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sz w:val="21"/>
          <w:szCs w:val="21"/>
          <w:highlight w:val="none"/>
        </w:rPr>
      </w:r>
      <w:r>
        <w:rPr>
          <w:color w:val="000000" w:themeColor="text1"/>
          <w:highlight w:val="none"/>
        </w:rPr>
      </w:r>
    </w:p>
    <w:p>
      <w:pPr>
        <w:pStyle w:val="881"/>
        <w:ind w:left="53"/>
        <w:keepLines w:val="0"/>
        <w:keepNext w:val="0"/>
        <w:pageBreakBefore w:val="0"/>
        <w:spacing w:before="130"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6"/>
        <w:keepLines w:val="0"/>
        <w:keepNext w:val="0"/>
        <w:pageBreakBefore w:val="0"/>
        <w:spacing w:before="91" w:line="215" w:lineRule="auto"/>
        <w:widowControl/>
        <w:rPr>
          <w:color w:val="000000" w:themeColor="text1"/>
          <w:sz w:val="21"/>
          <w:szCs w:val="21"/>
          <w:highlight w:val="none"/>
        </w:rPr>
      </w:pPr>
      <w:r>
        <w:rPr>
          <w:b/>
          <w:bCs/>
          <w:color w:val="000000" w:themeColor="text1"/>
          <w:spacing w:val="17"/>
          <w:sz w:val="21"/>
          <w:szCs w:val="21"/>
          <w:highlight w:val="none"/>
        </w:rPr>
        <w:t xml:space="preserve">采购包1</w:t>
      </w:r>
      <w:r>
        <w:rPr>
          <w:color w:val="000000" w:themeColor="text1"/>
          <w:sz w:val="21"/>
          <w:szCs w:val="21"/>
          <w:highlight w:val="none"/>
        </w:rPr>
      </w:r>
      <w:r>
        <w:rPr>
          <w:color w:val="000000" w:themeColor="text1"/>
          <w:highlight w:val="none"/>
        </w:rPr>
      </w:r>
    </w:p>
    <w:p>
      <w:pPr>
        <w:pStyle w:val="881"/>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sz w:val="21"/>
          <w:szCs w:val="21"/>
          <w:highlight w:val="none"/>
        </w:rPr>
      </w:r>
      <w:r>
        <w:rPr>
          <w:color w:val="000000" w:themeColor="text1"/>
          <w:highlight w:val="none"/>
        </w:rPr>
      </w:r>
    </w:p>
    <w:p>
      <w:pPr>
        <w:pStyle w:val="881"/>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994"/>
        </w:trPr>
        <w:tc>
          <w:tcPr>
            <w:tcW w:w="3075" w:type="dxa"/>
            <w:vAlign w:val="top"/>
            <w:textDirection w:val="lrTb"/>
            <w:noWrap w:val="false"/>
          </w:tcPr>
          <w:p>
            <w:pPr>
              <w:pStyle w:val="889"/>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p>
        </w:tc>
        <w:tc>
          <w:tcPr>
            <w:tcW w:w="6135" w:type="dxa"/>
            <w:vAlign w:val="top"/>
            <w:textDirection w:val="lrTb"/>
            <w:noWrap w:val="false"/>
          </w:tcPr>
          <w:p>
            <w:pPr>
              <w:pStyle w:val="889"/>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p>
          <w:p>
            <w:pPr>
              <w:pStyle w:val="889"/>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p>
          <w:p>
            <w:pPr>
              <w:pStyle w:val="889"/>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rPr>
                <w:color w:val="000000" w:themeColor="text1"/>
                <w:highlight w:val="none"/>
              </w:rPr>
            </w:r>
          </w:p>
        </w:tc>
      </w:tr>
    </w:tbl>
    <w:p>
      <w:pPr>
        <w:pStyle w:val="881"/>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sz w:val="21"/>
          <w:szCs w:val="21"/>
          <w:highlight w:val="none"/>
        </w:rPr>
      </w:r>
      <w:r>
        <w:rPr>
          <w:color w:val="000000" w:themeColor="text1"/>
          <w:highlight w:val="none"/>
        </w:rPr>
      </w:r>
    </w:p>
    <w:p>
      <w:pPr>
        <w:pStyle w:val="881"/>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p>
    <w:tbl>
      <w:tblPr>
        <w:tblStyle w:val="888"/>
        <w:tblW w:w="10481" w:type="dxa"/>
        <w:tblInd w:w="-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11"/>
        <w:gridCol w:w="6243"/>
        <w:gridCol w:w="1127"/>
      </w:tblGrid>
      <w:tr>
        <w:trPr>
          <w:trHeight w:val="537"/>
        </w:trPr>
        <w:tc>
          <w:tcPr>
            <w:tcW w:w="3111"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243"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127"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239"/>
        </w:trPr>
        <w:tc>
          <w:tcPr>
            <w:tcW w:w="3111" w:type="dxa"/>
            <w:vAlign w:val="top"/>
            <w:textDirection w:val="lrTb"/>
            <w:noWrap w:val="false"/>
          </w:tcPr>
          <w:p>
            <w:pPr>
              <w:pStyle w:val="889"/>
              <w:ind w:left="168"/>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目标及整体设想（5分）</w:t>
            </w:r>
            <w:r>
              <w:rPr>
                <w:color w:val="000000" w:themeColor="text1"/>
                <w:highlight w:val="none"/>
              </w:rPr>
            </w:r>
          </w:p>
        </w:tc>
        <w:tc>
          <w:tcPr>
            <w:tcW w:w="6243" w:type="dxa"/>
            <w:vAlign w:val="top"/>
            <w:textDirection w:val="lrTb"/>
            <w:noWrap w:val="false"/>
          </w:tcPr>
          <w:p>
            <w:pPr>
              <w:pStyle w:val="889"/>
              <w:ind w:left="125" w:right="248" w:hanging="1"/>
              <w:jc w:val="both"/>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考察投标人的目标及整体设想方案，方案内容</w:t>
            </w:r>
            <w:r>
              <w:rPr>
                <w:color w:val="000000" w:themeColor="text1"/>
                <w:spacing w:val="19"/>
                <w:highlight w:val="none"/>
              </w:rPr>
              <w:t xml:space="preserve">包括：①项目分析、服务定位、服务理念、目标等；②管理思路与措</w:t>
            </w:r>
            <w:r>
              <w:rPr>
                <w:color w:val="000000" w:themeColor="text1"/>
                <w:spacing w:val="18"/>
                <w:highlight w:val="none"/>
              </w:rPr>
              <w:t xml:space="preserve">施；③整体服务模式。根据方案情况综合打分。</w:t>
            </w:r>
            <w:r>
              <w:rPr>
                <w:color w:val="000000" w:themeColor="text1"/>
                <w:highlight w:val="none"/>
              </w:rPr>
            </w:r>
          </w:p>
          <w:p>
            <w:pPr>
              <w:pStyle w:val="889"/>
              <w:ind w:left="125" w:right="227"/>
              <w:jc w:val="both"/>
              <w:keepLines w:val="0"/>
              <w:keepNext w:val="0"/>
              <w:pageBreakBefore w:val="0"/>
              <w:spacing w:before="2" w:line="292"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详细、较全面、针对性较强、可行性较强，能够提供2-3</w:t>
            </w:r>
            <w:r>
              <w:rPr>
                <w:color w:val="000000" w:themeColor="text1"/>
                <w:highlight w:val="none"/>
              </w:rPr>
            </w:r>
          </w:p>
        </w:tc>
        <w:tc>
          <w:tcPr>
            <w:tcW w:w="1127" w:type="dxa"/>
            <w:vAlign w:val="top"/>
            <w:textDirection w:val="lrTb"/>
            <w:noWrap w:val="false"/>
          </w:tcPr>
          <w:p>
            <w:pPr>
              <w:pStyle w:val="889"/>
              <w:ind w:left="138"/>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bl>
    <w:tbl>
      <w:tblPr>
        <w:tblStyle w:val="888"/>
        <w:tblW w:w="10488" w:type="dxa"/>
        <w:tblInd w:w="-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18"/>
        <w:gridCol w:w="6236"/>
        <w:gridCol w:w="1134"/>
      </w:tblGrid>
      <w:tr>
        <w:trPr>
          <w:trHeight w:val="1948"/>
        </w:trPr>
        <w:tc>
          <w:tcPr>
            <w:tcW w:w="3118" w:type="dxa"/>
            <w:vAlign w:val="top"/>
            <w:textDirection w:val="lrTb"/>
            <w:noWrap w:val="false"/>
          </w:tcPr>
          <w:p>
            <w:pPr>
              <w:pStyle w:val="881"/>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6236" w:type="dxa"/>
            <w:vAlign w:val="top"/>
            <w:textDirection w:val="lrTb"/>
            <w:noWrap w:val="false"/>
          </w:tcPr>
          <w:p>
            <w:pPr>
              <w:pStyle w:val="889"/>
              <w:ind w:left="126"/>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103" w:line="310"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4052"/>
        </w:trPr>
        <w:tc>
          <w:tcPr>
            <w:tcW w:w="3118" w:type="dxa"/>
            <w:vAlign w:val="top"/>
            <w:textDirection w:val="lrTb"/>
            <w:noWrap w:val="false"/>
          </w:tcPr>
          <w:p>
            <w:pPr>
              <w:pStyle w:val="889"/>
              <w:ind w:left="132"/>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管理服务体系（5分）</w:t>
            </w:r>
            <w:r>
              <w:rPr>
                <w:color w:val="000000" w:themeColor="text1"/>
                <w:highlight w:val="none"/>
              </w:rPr>
            </w:r>
          </w:p>
        </w:tc>
        <w:tc>
          <w:tcPr>
            <w:tcW w:w="6236" w:type="dxa"/>
            <w:vAlign w:val="top"/>
            <w:textDirection w:val="lrTb"/>
            <w:noWrap w:val="false"/>
          </w:tcPr>
          <w:p>
            <w:pPr>
              <w:pStyle w:val="889"/>
              <w:ind w:left="125" w:right="248" w:hanging="1"/>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考察投标人的管理服务体系方案，方案内容包</w:t>
            </w:r>
            <w:r>
              <w:rPr>
                <w:color w:val="000000" w:themeColor="text1"/>
                <w:spacing w:val="19"/>
                <w:highlight w:val="none"/>
              </w:rPr>
              <w:t xml:space="preserve">括：①组织架构及岗位设置等；②项目体系的建设与运作；③项目运</w:t>
            </w:r>
            <w:r>
              <w:rPr>
                <w:color w:val="000000" w:themeColor="text1"/>
                <w:spacing w:val="17"/>
                <w:highlight w:val="none"/>
              </w:rPr>
              <w:t xml:space="preserve">作流程与其他。根据方案情况综合打分。</w:t>
            </w:r>
            <w:r>
              <w:rPr>
                <w:color w:val="000000" w:themeColor="text1"/>
                <w:highlight w:val="none"/>
              </w:rPr>
            </w:r>
          </w:p>
          <w:p>
            <w:pPr>
              <w:pStyle w:val="889"/>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405"/>
        </w:trPr>
        <w:tc>
          <w:tcPr>
            <w:tcW w:w="3118" w:type="dxa"/>
            <w:vAlign w:val="top"/>
            <w:textDirection w:val="lrTb"/>
            <w:noWrap w:val="false"/>
          </w:tcPr>
          <w:p>
            <w:pPr>
              <w:pStyle w:val="889"/>
              <w:ind w:left="133" w:right="188" w:firstLine="17"/>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岗前培训及阶段性培训管理</w:t>
            </w:r>
            <w:r>
              <w:rPr>
                <w:color w:val="000000" w:themeColor="text1"/>
                <w:spacing w:val="8"/>
                <w:highlight w:val="none"/>
              </w:rPr>
              <w:t xml:space="preserve">（5分）</w:t>
            </w:r>
            <w:r>
              <w:rPr>
                <w:color w:val="000000" w:themeColor="text1"/>
                <w:highlight w:val="none"/>
              </w:rPr>
            </w:r>
          </w:p>
        </w:tc>
        <w:tc>
          <w:tcPr>
            <w:tcW w:w="6236" w:type="dxa"/>
            <w:vAlign w:val="top"/>
            <w:textDirection w:val="lrTb"/>
            <w:noWrap w:val="false"/>
          </w:tcPr>
          <w:p>
            <w:pPr>
              <w:pStyle w:val="889"/>
              <w:ind w:left="124" w:right="248"/>
              <w:keepLines w:val="0"/>
              <w:keepNext w:val="0"/>
              <w:pageBreakBefore w:val="0"/>
              <w:spacing w:before="176" w:line="310" w:lineRule="auto"/>
              <w:widowControl/>
              <w:rPr>
                <w:color w:val="000000" w:themeColor="text1"/>
                <w:highlight w:val="none"/>
              </w:rPr>
            </w:pPr>
            <w:r>
              <w:rPr>
                <w:color w:val="000000" w:themeColor="text1"/>
                <w:spacing w:val="20"/>
                <w:highlight w:val="none"/>
              </w:rPr>
              <w:t xml:space="preserve">考察投标人的岗前培训及阶段性培训管理方案</w:t>
            </w:r>
            <w:r>
              <w:rPr>
                <w:color w:val="000000" w:themeColor="text1"/>
                <w:spacing w:val="19"/>
                <w:highlight w:val="none"/>
              </w:rPr>
              <w:t xml:space="preserve">，方案内容</w:t>
            </w:r>
            <w:r>
              <w:rPr>
                <w:color w:val="000000" w:themeColor="text1"/>
                <w:spacing w:val="20"/>
                <w:highlight w:val="none"/>
              </w:rPr>
              <w:t xml:space="preserve">包括：①人员配置的原则；②员工培训的基</w:t>
            </w:r>
            <w:r>
              <w:rPr>
                <w:color w:val="000000" w:themeColor="text1"/>
                <w:spacing w:val="19"/>
                <w:highlight w:val="none"/>
              </w:rPr>
              <w:t xml:space="preserve">本管理；③岗</w:t>
            </w:r>
            <w:r>
              <w:rPr>
                <w:color w:val="000000" w:themeColor="text1"/>
                <w:highlight w:val="none"/>
              </w:rPr>
            </w:r>
          </w:p>
          <w:p>
            <w:pPr>
              <w:pStyle w:val="889"/>
              <w:ind w:left="145" w:right="248" w:hanging="20"/>
              <w:keepLines w:val="0"/>
              <w:keepNext w:val="0"/>
              <w:pageBreakBefore w:val="0"/>
              <w:spacing w:before="1" w:line="299" w:lineRule="auto"/>
              <w:widowControl/>
              <w:rPr>
                <w:color w:val="000000" w:themeColor="text1"/>
                <w:highlight w:val="none"/>
              </w:rPr>
            </w:pPr>
            <w:r>
              <w:rPr>
                <w:color w:val="000000" w:themeColor="text1"/>
                <w:spacing w:val="20"/>
                <w:highlight w:val="none"/>
              </w:rPr>
              <w:t xml:space="preserve">前培训方案；④阶段性培训方案。根据方案</w:t>
            </w:r>
            <w:r>
              <w:rPr>
                <w:color w:val="000000" w:themeColor="text1"/>
                <w:spacing w:val="19"/>
                <w:highlight w:val="none"/>
              </w:rPr>
              <w:t xml:space="preserve">情况综合打分</w:t>
            </w:r>
            <w:r>
              <w:rPr>
                <w:color w:val="000000" w:themeColor="text1"/>
                <w:highlight w:val="none"/>
              </w:rPr>
              <w:t xml:space="preserve"> 。</w:t>
            </w:r>
            <w:r>
              <w:rPr>
                <w:color w:val="000000" w:themeColor="text1"/>
                <w:highlight w:val="none"/>
              </w:rPr>
            </w:r>
          </w:p>
          <w:p>
            <w:pPr>
              <w:pStyle w:val="889"/>
              <w:ind w:left="124" w:right="227" w:firstLine="1"/>
              <w:keepLines w:val="0"/>
              <w:keepNext w:val="0"/>
              <w:pageBreakBefore w:val="0"/>
              <w:spacing w:before="22" w:line="310"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4项内容方案均齐全的，得5分；方案较清晰、较</w:t>
            </w:r>
            <w:r>
              <w:rPr>
                <w:color w:val="000000" w:themeColor="text1"/>
                <w:spacing w:val="19"/>
                <w:highlight w:val="none"/>
              </w:rPr>
              <w:t xml:space="preserve">合理、较</w:t>
            </w:r>
            <w:r>
              <w:rPr>
                <w:color w:val="000000" w:themeColor="text1"/>
                <w:spacing w:val="20"/>
                <w:highlight w:val="none"/>
              </w:rPr>
              <w:t xml:space="preserve">详细、较全面、针对性较强、可行性较强，能够提</w:t>
            </w:r>
            <w:r>
              <w:rPr>
                <w:color w:val="000000" w:themeColor="text1"/>
                <w:spacing w:val="19"/>
                <w:highlight w:val="none"/>
              </w:rPr>
              <w:t xml:space="preserve">供3-4</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全面性、针对性、可行性均一般，能够提供2-</w:t>
            </w:r>
            <w:r>
              <w:rPr>
                <w:color w:val="000000" w:themeColor="text1"/>
                <w:spacing w:val="19"/>
                <w:highlight w:val="none"/>
              </w:rPr>
              <w:t xml:space="preserve">4项内容方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1-4项内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76"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5223"/>
        </w:trPr>
        <w:tc>
          <w:tcPr>
            <w:tcW w:w="3118" w:type="dxa"/>
            <w:vAlign w:val="top"/>
            <w:textDirection w:val="lrTb"/>
            <w:noWrap w:val="false"/>
          </w:tcPr>
          <w:p>
            <w:pPr>
              <w:pStyle w:val="889"/>
              <w:ind w:left="150" w:right="293" w:firstLine="13"/>
              <w:keepLines w:val="0"/>
              <w:keepNext w:val="0"/>
              <w:pageBreakBefore w:val="0"/>
              <w:spacing w:before="181" w:line="313" w:lineRule="auto"/>
              <w:widowControl/>
              <w:rPr>
                <w:color w:val="000000" w:themeColor="text1"/>
                <w:highlight w:val="none"/>
              </w:rPr>
            </w:pPr>
            <w:r>
              <w:rPr>
                <w:color w:val="000000" w:themeColor="text1"/>
                <w:spacing w:val="15"/>
                <w:highlight w:val="none"/>
              </w:rPr>
              <w:t xml:space="preserve">日常管理标准及措施（5分</w:t>
            </w:r>
            <w:r>
              <w:rPr>
                <w:color w:val="000000" w:themeColor="text1"/>
                <w:spacing w:val="5"/>
                <w:highlight w:val="none"/>
              </w:rPr>
              <w:t xml:space="preserve"> </w:t>
            </w:r>
            <w:r>
              <w:rPr>
                <w:color w:val="000000" w:themeColor="text1"/>
                <w:highlight w:val="none"/>
              </w:rPr>
              <w:t xml:space="preserve">)</w:t>
            </w:r>
            <w:r>
              <w:rPr>
                <w:color w:val="000000" w:themeColor="text1"/>
                <w:highlight w:val="none"/>
              </w:rPr>
            </w:r>
          </w:p>
        </w:tc>
        <w:tc>
          <w:tcPr>
            <w:tcW w:w="6236" w:type="dxa"/>
            <w:vAlign w:val="top"/>
            <w:textDirection w:val="lrTb"/>
            <w:noWrap w:val="false"/>
          </w:tcPr>
          <w:p>
            <w:pPr>
              <w:pStyle w:val="889"/>
              <w:ind w:left="124"/>
              <w:keepLines w:val="0"/>
              <w:keepNext w:val="0"/>
              <w:pageBreakBefore w:val="0"/>
              <w:spacing w:before="180" w:line="219" w:lineRule="auto"/>
              <w:widowControl/>
              <w:rPr>
                <w:color w:val="000000" w:themeColor="text1"/>
                <w:highlight w:val="none"/>
              </w:rPr>
            </w:pPr>
            <w:r>
              <w:rPr>
                <w:color w:val="000000" w:themeColor="text1"/>
                <w:spacing w:val="18"/>
                <w:highlight w:val="none"/>
              </w:rPr>
              <w:t xml:space="preserve">考察投标人的日常管理标准及措施方案，方案内容</w:t>
            </w:r>
            <w:r>
              <w:rPr>
                <w:color w:val="000000" w:themeColor="text1"/>
                <w:spacing w:val="17"/>
                <w:highlight w:val="none"/>
              </w:rPr>
              <w:t xml:space="preserve">包括：</w:t>
            </w:r>
            <w:r>
              <w:rPr>
                <w:color w:val="000000" w:themeColor="text1"/>
                <w:highlight w:val="none"/>
              </w:rPr>
            </w:r>
          </w:p>
          <w:p>
            <w:pPr>
              <w:pStyle w:val="889"/>
              <w:ind w:left="124" w:right="248"/>
              <w:keepLines w:val="0"/>
              <w:keepNext w:val="0"/>
              <w:pageBreakBefore w:val="0"/>
              <w:spacing w:before="102" w:line="310" w:lineRule="auto"/>
              <w:widowControl/>
              <w:rPr>
                <w:color w:val="000000" w:themeColor="text1"/>
                <w:highlight w:val="none"/>
              </w:rPr>
            </w:pPr>
            <w:r>
              <w:rPr>
                <w:color w:val="000000" w:themeColor="text1"/>
                <w:spacing w:val="20"/>
                <w:highlight w:val="none"/>
              </w:rPr>
              <w:t xml:space="preserve">①环境卫生的日常管理标准及措施；②秩序管</w:t>
            </w:r>
            <w:r>
              <w:rPr>
                <w:color w:val="000000" w:themeColor="text1"/>
                <w:spacing w:val="19"/>
                <w:highlight w:val="none"/>
              </w:rPr>
              <w:t xml:space="preserve">理的日常管</w:t>
            </w:r>
            <w:r>
              <w:rPr>
                <w:color w:val="000000" w:themeColor="text1"/>
                <w:spacing w:val="20"/>
                <w:highlight w:val="none"/>
              </w:rPr>
              <w:t xml:space="preserve">理标准及措施；③绿化管理的日常管理标准及</w:t>
            </w:r>
            <w:r>
              <w:rPr>
                <w:color w:val="000000" w:themeColor="text1"/>
                <w:spacing w:val="19"/>
                <w:highlight w:val="none"/>
              </w:rPr>
              <w:t xml:space="preserve">措施；④工</w:t>
            </w:r>
            <w:r>
              <w:rPr>
                <w:color w:val="000000" w:themeColor="text1"/>
                <w:spacing w:val="20"/>
                <w:highlight w:val="none"/>
              </w:rPr>
              <w:t xml:space="preserve">程维护与维修的日常管理标准及措施；⑤其他</w:t>
            </w:r>
            <w:r>
              <w:rPr>
                <w:color w:val="000000" w:themeColor="text1"/>
                <w:spacing w:val="19"/>
                <w:highlight w:val="none"/>
              </w:rPr>
              <w:t xml:space="preserve">消监控服务</w:t>
            </w:r>
            <w:r>
              <w:rPr>
                <w:color w:val="000000" w:themeColor="text1"/>
                <w:spacing w:val="20"/>
                <w:highlight w:val="none"/>
              </w:rPr>
              <w:t xml:space="preserve">以及配电运维服务等服务的日常管理标准及措</w:t>
            </w:r>
            <w:r>
              <w:rPr>
                <w:color w:val="000000" w:themeColor="text1"/>
                <w:spacing w:val="19"/>
                <w:highlight w:val="none"/>
              </w:rPr>
              <w:t xml:space="preserve">施。根据方</w:t>
            </w:r>
            <w:r>
              <w:rPr>
                <w:color w:val="000000" w:themeColor="text1"/>
                <w:spacing w:val="13"/>
                <w:highlight w:val="none"/>
              </w:rPr>
              <w:t xml:space="preserve">案情况综合打分。</w:t>
            </w:r>
            <w:r>
              <w:rPr>
                <w:color w:val="000000" w:themeColor="text1"/>
                <w:highlight w:val="none"/>
              </w:rPr>
            </w:r>
          </w:p>
          <w:p>
            <w:pPr>
              <w:pStyle w:val="889"/>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5项内容方案均齐全的，得5分；方案较清晰、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提供3-5</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292" w:lineRule="auto"/>
              <w:widowControl/>
              <w:rPr>
                <w:color w:val="000000" w:themeColor="text1"/>
                <w:highlight w:val="none"/>
              </w:rPr>
            </w:pPr>
            <w:r>
              <w:rPr>
                <w:color w:val="000000" w:themeColor="text1"/>
                <w:spacing w:val="20"/>
                <w:highlight w:val="none"/>
              </w:rPr>
              <w:t xml:space="preserve">全面性、针对性、可行性均一般，能够提供2-</w:t>
            </w:r>
            <w:r>
              <w:rPr>
                <w:color w:val="000000" w:themeColor="text1"/>
                <w:spacing w:val="19"/>
                <w:highlight w:val="none"/>
              </w:rPr>
              <w:t xml:space="preserve">5项内容方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1-5项内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rFonts w:hint="eastAsia"/>
                <w:color w:val="000000" w:themeColor="text1"/>
                <w:spacing w:val="17"/>
                <w:highlight w:val="none"/>
                <w:lang w:eastAsia="zh-CN"/>
              </w:rPr>
              <w:t xml:space="preserve">，</w:t>
            </w: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405"/>
        </w:trPr>
        <w:tc>
          <w:tcPr>
            <w:tcW w:w="3118" w:type="dxa"/>
            <w:vAlign w:val="top"/>
            <w:textDirection w:val="lrTb"/>
            <w:noWrap w:val="false"/>
          </w:tcPr>
          <w:p>
            <w:pPr>
              <w:pStyle w:val="889"/>
              <w:ind w:left="132"/>
              <w:keepLines w:val="0"/>
              <w:keepNext w:val="0"/>
              <w:pageBreakBefore w:val="0"/>
              <w:spacing w:before="170" w:line="218" w:lineRule="auto"/>
              <w:widowControl/>
              <w:rPr>
                <w:color w:val="000000" w:themeColor="text1"/>
                <w:highlight w:val="none"/>
              </w:rPr>
            </w:pPr>
            <w:r>
              <w:rPr>
                <w:color w:val="000000" w:themeColor="text1"/>
                <w:spacing w:val="16"/>
                <w:highlight w:val="none"/>
              </w:rPr>
              <w:t xml:space="preserve">管理规章制度（5分）</w:t>
            </w:r>
            <w:r>
              <w:rPr>
                <w:color w:val="000000" w:themeColor="text1"/>
                <w:highlight w:val="none"/>
              </w:rPr>
            </w:r>
          </w:p>
        </w:tc>
        <w:tc>
          <w:tcPr>
            <w:tcW w:w="6236" w:type="dxa"/>
            <w:vAlign w:val="top"/>
            <w:textDirection w:val="lrTb"/>
            <w:noWrap w:val="false"/>
          </w:tcPr>
          <w:p>
            <w:pPr>
              <w:pStyle w:val="889"/>
              <w:ind w:left="125" w:right="248" w:hanging="1"/>
              <w:keepLines w:val="0"/>
              <w:keepNext w:val="0"/>
              <w:pageBreakBefore w:val="0"/>
              <w:spacing w:before="169" w:line="310" w:lineRule="auto"/>
              <w:widowControl/>
              <w:rPr>
                <w:color w:val="000000" w:themeColor="text1"/>
                <w:highlight w:val="none"/>
              </w:rPr>
            </w:pPr>
            <w:r>
              <w:rPr>
                <w:color w:val="000000" w:themeColor="text1"/>
                <w:spacing w:val="20"/>
                <w:highlight w:val="none"/>
              </w:rPr>
              <w:t xml:space="preserve">考察投标人的管理规章制度方案，方案内容包</w:t>
            </w:r>
            <w:r>
              <w:rPr>
                <w:color w:val="000000" w:themeColor="text1"/>
                <w:spacing w:val="19"/>
                <w:highlight w:val="none"/>
              </w:rPr>
              <w:t xml:space="preserve">括：①人员管理、考核考评、礼仪规范等；②项目运行、品质、安全</w:t>
            </w:r>
            <w:r>
              <w:rPr>
                <w:color w:val="000000" w:themeColor="text1"/>
                <w:spacing w:val="18"/>
                <w:highlight w:val="none"/>
              </w:rPr>
              <w:t xml:space="preserve"> </w:t>
            </w:r>
            <w:r>
              <w:rPr>
                <w:color w:val="000000" w:themeColor="text1"/>
                <w:spacing w:val="19"/>
                <w:highlight w:val="none"/>
              </w:rPr>
              <w:t xml:space="preserve">、环境等各类管理制度；③物业行政辅助类规章制度，包</w:t>
            </w:r>
            <w:r>
              <w:rPr>
                <w:color w:val="000000" w:themeColor="text1"/>
                <w:spacing w:val="18"/>
                <w:highlight w:val="none"/>
              </w:rPr>
              <w:t xml:space="preserve">括财务、会议、印章等规定。根据方案情况综合打分。</w:t>
            </w:r>
            <w:r>
              <w:rPr>
                <w:color w:val="000000" w:themeColor="text1"/>
                <w:highlight w:val="none"/>
              </w:rPr>
            </w:r>
          </w:p>
          <w:p>
            <w:pPr>
              <w:pStyle w:val="889"/>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before="1"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7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405"/>
        </w:trPr>
        <w:tc>
          <w:tcPr>
            <w:tcW w:w="3118" w:type="dxa"/>
            <w:vAlign w:val="top"/>
            <w:textDirection w:val="lrTb"/>
            <w:noWrap w:val="false"/>
          </w:tcPr>
          <w:p>
            <w:pPr>
              <w:pStyle w:val="889"/>
              <w:ind w:left="128" w:right="188"/>
              <w:keepLines w:val="0"/>
              <w:keepNext w:val="0"/>
              <w:pageBreakBefore w:val="0"/>
              <w:spacing w:before="175" w:line="312" w:lineRule="auto"/>
              <w:widowControl/>
              <w:rPr>
                <w:color w:val="000000" w:themeColor="text1"/>
                <w:highlight w:val="none"/>
              </w:rPr>
            </w:pPr>
            <w:r>
              <w:rPr>
                <w:color w:val="000000" w:themeColor="text1"/>
                <w:spacing w:val="18"/>
                <w:highlight w:val="none"/>
              </w:rPr>
              <w:t xml:space="preserve">物资装备的配备及维保使用</w:t>
            </w:r>
            <w:r>
              <w:rPr>
                <w:color w:val="000000" w:themeColor="text1"/>
                <w:spacing w:val="13"/>
                <w:highlight w:val="none"/>
              </w:rPr>
              <w:t xml:space="preserve">方案（5分）</w:t>
            </w:r>
            <w:r>
              <w:rPr>
                <w:color w:val="000000" w:themeColor="text1"/>
                <w:highlight w:val="none"/>
              </w:rPr>
            </w:r>
          </w:p>
        </w:tc>
        <w:tc>
          <w:tcPr>
            <w:tcW w:w="6236" w:type="dxa"/>
            <w:vAlign w:val="top"/>
            <w:textDirection w:val="lrTb"/>
            <w:noWrap w:val="false"/>
          </w:tcPr>
          <w:p>
            <w:pPr>
              <w:pStyle w:val="889"/>
              <w:ind w:left="124" w:right="248"/>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考察投标人的物资装备的配备及维保使用方案</w:t>
            </w:r>
            <w:r>
              <w:rPr>
                <w:color w:val="000000" w:themeColor="text1"/>
                <w:spacing w:val="19"/>
                <w:highlight w:val="none"/>
              </w:rPr>
              <w:t xml:space="preserve">，方案内容</w:t>
            </w:r>
            <w:r>
              <w:rPr>
                <w:color w:val="000000" w:themeColor="text1"/>
                <w:spacing w:val="20"/>
                <w:highlight w:val="none"/>
              </w:rPr>
              <w:t xml:space="preserve">包括：①本项目物资装备配备；②物资日常管</w:t>
            </w:r>
            <w:r>
              <w:rPr>
                <w:color w:val="000000" w:themeColor="text1"/>
                <w:spacing w:val="19"/>
                <w:highlight w:val="none"/>
              </w:rPr>
              <w:t xml:space="preserve">理制度，含</w:t>
            </w:r>
            <w:r>
              <w:rPr>
                <w:color w:val="000000" w:themeColor="text1"/>
                <w:spacing w:val="20"/>
                <w:highlight w:val="none"/>
              </w:rPr>
              <w:t xml:space="preserve">采购、仓管、保养等；③常用装备维保使用方</w:t>
            </w:r>
            <w:r>
              <w:rPr>
                <w:color w:val="000000" w:themeColor="text1"/>
                <w:spacing w:val="19"/>
                <w:highlight w:val="none"/>
              </w:rPr>
              <w:t xml:space="preserve">案。根据方</w:t>
            </w:r>
            <w:r>
              <w:rPr>
                <w:color w:val="000000" w:themeColor="text1"/>
                <w:spacing w:val="13"/>
                <w:highlight w:val="none"/>
              </w:rPr>
              <w:t xml:space="preserve">案情况综合打分。</w:t>
            </w:r>
            <w:r>
              <w:rPr>
                <w:color w:val="000000" w:themeColor="text1"/>
                <w:highlight w:val="none"/>
              </w:rPr>
            </w:r>
          </w:p>
          <w:p>
            <w:pPr>
              <w:pStyle w:val="889"/>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74"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053"/>
        </w:trPr>
        <w:tc>
          <w:tcPr>
            <w:tcW w:w="3118" w:type="dxa"/>
            <w:vAlign w:val="top"/>
            <w:textDirection w:val="lrTb"/>
            <w:noWrap w:val="false"/>
          </w:tcPr>
          <w:p>
            <w:pPr>
              <w:pStyle w:val="889"/>
              <w:ind w:left="150" w:right="293" w:hanging="18"/>
              <w:keepLines w:val="0"/>
              <w:keepNext w:val="0"/>
              <w:pageBreakBefore w:val="0"/>
              <w:spacing w:before="180" w:line="313" w:lineRule="auto"/>
              <w:widowControl/>
              <w:rPr>
                <w:color w:val="000000" w:themeColor="text1"/>
                <w:highlight w:val="none"/>
              </w:rPr>
            </w:pPr>
            <w:r>
              <w:rPr>
                <w:color w:val="000000" w:themeColor="text1"/>
                <w:spacing w:val="18"/>
                <w:highlight w:val="none"/>
              </w:rPr>
              <w:t xml:space="preserve">管理重点难点和措施（5分</w:t>
            </w:r>
            <w:r>
              <w:rPr>
                <w:color w:val="000000" w:themeColor="text1"/>
                <w:spacing w:val="1"/>
                <w:highlight w:val="none"/>
              </w:rPr>
              <w:t xml:space="preserve"> </w:t>
            </w:r>
            <w:r>
              <w:rPr>
                <w:color w:val="000000" w:themeColor="text1"/>
                <w:highlight w:val="none"/>
              </w:rPr>
              <w:t xml:space="preserve">)</w:t>
            </w:r>
            <w:r>
              <w:rPr>
                <w:color w:val="000000" w:themeColor="text1"/>
                <w:highlight w:val="none"/>
              </w:rPr>
            </w:r>
          </w:p>
        </w:tc>
        <w:tc>
          <w:tcPr>
            <w:tcW w:w="6236" w:type="dxa"/>
            <w:vAlign w:val="top"/>
            <w:textDirection w:val="lrTb"/>
            <w:noWrap w:val="false"/>
          </w:tcPr>
          <w:p>
            <w:pPr>
              <w:pStyle w:val="889"/>
              <w:ind w:left="124"/>
              <w:keepLines w:val="0"/>
              <w:keepNext w:val="0"/>
              <w:pageBreakBefore w:val="0"/>
              <w:spacing w:before="178" w:line="219" w:lineRule="auto"/>
              <w:widowControl/>
              <w:rPr>
                <w:color w:val="000000" w:themeColor="text1"/>
                <w:highlight w:val="none"/>
              </w:rPr>
            </w:pPr>
            <w:r>
              <w:rPr>
                <w:color w:val="000000" w:themeColor="text1"/>
                <w:spacing w:val="18"/>
                <w:highlight w:val="none"/>
              </w:rPr>
              <w:t xml:space="preserve">考察投标人的管理重点难点和措施方案，方案内容</w:t>
            </w:r>
            <w:r>
              <w:rPr>
                <w:color w:val="000000" w:themeColor="text1"/>
                <w:spacing w:val="17"/>
                <w:highlight w:val="none"/>
              </w:rPr>
              <w:t xml:space="preserve">包括：</w:t>
            </w:r>
            <w:r>
              <w:rPr>
                <w:color w:val="000000" w:themeColor="text1"/>
                <w:highlight w:val="none"/>
              </w:rPr>
            </w:r>
          </w:p>
          <w:p>
            <w:pPr>
              <w:pStyle w:val="889"/>
              <w:ind w:left="125" w:right="206" w:hanging="1"/>
              <w:keepLines w:val="0"/>
              <w:keepNext w:val="0"/>
              <w:pageBreakBefore w:val="0"/>
              <w:spacing w:before="100" w:line="309" w:lineRule="auto"/>
              <w:widowControl/>
              <w:rPr>
                <w:color w:val="000000" w:themeColor="text1"/>
                <w:highlight w:val="none"/>
              </w:rPr>
            </w:pPr>
            <w:r>
              <w:rPr>
                <w:color w:val="000000" w:themeColor="text1"/>
                <w:spacing w:val="20"/>
                <w:highlight w:val="none"/>
              </w:rPr>
              <w:t xml:space="preserve">①项目的重点、难点概况；②管理的重点分析</w:t>
            </w:r>
            <w:r>
              <w:rPr>
                <w:color w:val="000000" w:themeColor="text1"/>
                <w:spacing w:val="19"/>
                <w:highlight w:val="none"/>
              </w:rPr>
              <w:t xml:space="preserve">与措施；③管理的难点分析与措施。根据方案情况综合打分。方案清晰、合理、详细、全面、针对性强、可行性强，且3项内容方案均齐全的，得5分；方案较清晰、较合理、较详细</w:t>
            </w:r>
            <w:r>
              <w:rPr>
                <w:color w:val="000000" w:themeColor="text1"/>
                <w:spacing w:val="9"/>
                <w:highlight w:val="none"/>
              </w:rPr>
              <w:t xml:space="preserve">  </w:t>
            </w:r>
            <w:r>
              <w:rPr>
                <w:color w:val="000000" w:themeColor="text1"/>
                <w:spacing w:val="20"/>
                <w:highlight w:val="none"/>
              </w:rPr>
              <w:t xml:space="preserve">、较全面、针对性较强、可行性较强，能够提</w:t>
            </w:r>
            <w:r>
              <w:rPr>
                <w:color w:val="000000" w:themeColor="text1"/>
                <w:spacing w:val="19"/>
                <w:highlight w:val="none"/>
              </w:rPr>
              <w:t xml:space="preserve">供2-3项内容方案的，得4分；方案清晰度、合理性、详细性、全面</w:t>
            </w:r>
            <w:r>
              <w:rPr>
                <w:color w:val="000000" w:themeColor="text1"/>
                <w:spacing w:val="20"/>
                <w:highlight w:val="none"/>
              </w:rPr>
              <w:t xml:space="preserve">性、针对性、可行性均一般，能够提供1-3</w:t>
            </w:r>
            <w:r>
              <w:rPr>
                <w:color w:val="000000" w:themeColor="text1"/>
                <w:spacing w:val="19"/>
                <w:highlight w:val="none"/>
              </w:rPr>
              <w:t xml:space="preserve">项内容方案的</w:t>
            </w:r>
            <w:r>
              <w:rPr>
                <w:color w:val="000000" w:themeColor="text1"/>
                <w:highlight w:val="none"/>
              </w:rPr>
              <w:t xml:space="preserve">  </w:t>
            </w:r>
            <w:r>
              <w:rPr>
                <w:color w:val="000000" w:themeColor="text1"/>
                <w:spacing w:val="22"/>
                <w:highlight w:val="none"/>
              </w:rPr>
              <w:t xml:space="preserve">,得3分；方案内容基本满足要求，能够提供1</w:t>
            </w:r>
            <w:r>
              <w:rPr>
                <w:color w:val="000000" w:themeColor="text1"/>
                <w:spacing w:val="-57"/>
                <w:highlight w:val="none"/>
              </w:rPr>
              <w:t xml:space="preserve"> </w:t>
            </w:r>
            <w:r>
              <w:rPr>
                <w:color w:val="000000" w:themeColor="text1"/>
                <w:spacing w:val="22"/>
                <w:highlight w:val="none"/>
              </w:rPr>
              <w:t xml:space="preserve">-3项内</w:t>
            </w:r>
            <w:r>
              <w:rPr>
                <w:color w:val="000000" w:themeColor="text1"/>
                <w:spacing w:val="21"/>
                <w:highlight w:val="none"/>
              </w:rPr>
              <w:t xml:space="preserve">容方</w:t>
            </w:r>
            <w:r>
              <w:rPr>
                <w:color w:val="000000" w:themeColor="text1"/>
                <w:spacing w:val="19"/>
                <w:highlight w:val="none"/>
              </w:rPr>
              <w:t xml:space="preserve">案的，得2分；未按要求提供方案内容或无方案的，均不</w:t>
            </w:r>
            <w:r>
              <w:rPr>
                <w:color w:val="000000" w:themeColor="text1"/>
                <w:spacing w:val="1"/>
                <w:highlight w:val="none"/>
              </w:rPr>
              <w:t xml:space="preserve">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79"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519"/>
        </w:trPr>
        <w:tc>
          <w:tcPr>
            <w:tcW w:w="3118" w:type="dxa"/>
            <w:vAlign w:val="top"/>
            <w:textDirection w:val="lrTb"/>
            <w:noWrap w:val="false"/>
          </w:tcPr>
          <w:p>
            <w:pPr>
              <w:pStyle w:val="889"/>
              <w:ind w:left="151" w:right="188" w:hanging="19"/>
              <w:keepLines w:val="0"/>
              <w:keepNext w:val="0"/>
              <w:pageBreakBefore w:val="0"/>
              <w:spacing w:before="184" w:line="312" w:lineRule="auto"/>
              <w:widowControl/>
              <w:rPr>
                <w:color w:val="000000" w:themeColor="text1"/>
                <w:highlight w:val="none"/>
              </w:rPr>
            </w:pPr>
            <w:r>
              <w:rPr>
                <w:color w:val="000000" w:themeColor="text1"/>
                <w:spacing w:val="18"/>
                <w:highlight w:val="none"/>
              </w:rPr>
              <w:t xml:space="preserve">与采购人以及其他单位、部</w:t>
            </w:r>
            <w:r>
              <w:rPr>
                <w:color w:val="000000" w:themeColor="text1"/>
                <w:spacing w:val="15"/>
                <w:highlight w:val="none"/>
              </w:rPr>
              <w:t xml:space="preserve">门的综合协调方案（5分）</w:t>
            </w:r>
            <w:r>
              <w:rPr>
                <w:color w:val="000000" w:themeColor="text1"/>
                <w:highlight w:val="none"/>
              </w:rPr>
            </w:r>
          </w:p>
        </w:tc>
        <w:tc>
          <w:tcPr>
            <w:tcW w:w="6236" w:type="dxa"/>
            <w:vAlign w:val="top"/>
            <w:textDirection w:val="lrTb"/>
            <w:noWrap w:val="false"/>
          </w:tcPr>
          <w:p>
            <w:pPr>
              <w:pStyle w:val="889"/>
              <w:ind w:left="124" w:right="248"/>
              <w:jc w:val="both"/>
              <w:keepLines w:val="0"/>
              <w:keepNext w:val="0"/>
              <w:pageBreakBefore w:val="0"/>
              <w:spacing w:before="182" w:line="310" w:lineRule="auto"/>
              <w:widowControl/>
              <w:rPr>
                <w:color w:val="000000" w:themeColor="text1"/>
                <w:highlight w:val="none"/>
              </w:rPr>
            </w:pPr>
            <w:r>
              <w:rPr>
                <w:color w:val="000000" w:themeColor="text1"/>
                <w:spacing w:val="20"/>
                <w:highlight w:val="none"/>
              </w:rPr>
              <w:t xml:space="preserve">考察投标人与采购人以及其他单位、部门的综</w:t>
            </w:r>
            <w:r>
              <w:rPr>
                <w:color w:val="000000" w:themeColor="text1"/>
                <w:spacing w:val="19"/>
                <w:highlight w:val="none"/>
              </w:rPr>
              <w:t xml:space="preserve">合协调方案</w:t>
            </w:r>
            <w:r>
              <w:rPr>
                <w:color w:val="000000" w:themeColor="text1"/>
                <w:highlight w:val="none"/>
              </w:rPr>
              <w:t xml:space="preserve"> </w:t>
            </w:r>
            <w:r>
              <w:rPr>
                <w:color w:val="000000" w:themeColor="text1"/>
                <w:spacing w:val="23"/>
                <w:highlight w:val="none"/>
              </w:rPr>
              <w:t xml:space="preserve">,方案内容包括：①与采购人的整体协调方案；②与其他</w:t>
            </w:r>
            <w:r>
              <w:rPr>
                <w:color w:val="000000" w:themeColor="text1"/>
                <w:spacing w:val="20"/>
                <w:highlight w:val="none"/>
              </w:rPr>
              <w:t xml:space="preserve">单位、部门的综合性协调方案；③与教工、</w:t>
            </w:r>
            <w:r>
              <w:rPr>
                <w:color w:val="000000" w:themeColor="text1"/>
                <w:spacing w:val="19"/>
                <w:highlight w:val="none"/>
              </w:rPr>
              <w:t xml:space="preserve">学生实行有效</w:t>
            </w:r>
            <w:r>
              <w:rPr>
                <w:color w:val="000000" w:themeColor="text1"/>
                <w:spacing w:val="17"/>
                <w:highlight w:val="none"/>
              </w:rPr>
              <w:t xml:space="preserve">沟通协调方案。根据方案情况综合打分。</w:t>
            </w:r>
            <w:r>
              <w:rPr>
                <w:color w:val="000000" w:themeColor="text1"/>
                <w:highlight w:val="none"/>
              </w:rPr>
            </w:r>
          </w:p>
          <w:p>
            <w:pPr>
              <w:pStyle w:val="889"/>
              <w:ind w:left="126"/>
              <w:keepLines w:val="0"/>
              <w:keepNext w:val="0"/>
              <w:pageBreakBefore w:val="0"/>
              <w:spacing w:line="219" w:lineRule="auto"/>
              <w:widowControl/>
              <w:rPr>
                <w:color w:val="000000" w:themeColor="text1"/>
                <w:spacing w:val="19"/>
                <w:highlight w:val="none"/>
              </w:rPr>
            </w:pPr>
            <w:r>
              <w:rPr>
                <w:color w:val="000000" w:themeColor="text1"/>
                <w:spacing w:val="19"/>
                <w:highlight w:val="none"/>
              </w:rPr>
              <w:t xml:space="preserve">方案清晰、合理、详细、全面、针对性强、可行性强，且</w:t>
            </w:r>
            <w:r>
              <w:rPr>
                <w:color w:val="000000" w:themeColor="text1"/>
                <w:spacing w:val="19"/>
                <w:highlight w:val="none"/>
              </w:rPr>
            </w:r>
            <w:r>
              <w:rPr>
                <w:color w:val="000000" w:themeColor="text1"/>
                <w:highlight w:val="none"/>
              </w:rPr>
            </w:r>
          </w:p>
          <w:p>
            <w:pPr>
              <w:pStyle w:val="889"/>
              <w:ind w:left="125" w:right="227" w:firstLine="4"/>
              <w:keepLines w:val="0"/>
              <w:keepNext w:val="0"/>
              <w:pageBreakBefore w:val="0"/>
              <w:spacing w:before="176" w:line="310" w:lineRule="auto"/>
              <w:widowControl/>
              <w:rPr>
                <w:color w:val="000000" w:themeColor="text1"/>
                <w:highlight w:val="none"/>
              </w:rPr>
            </w:pPr>
            <w:r>
              <w:rPr>
                <w:color w:val="000000" w:themeColor="text1"/>
                <w:spacing w:val="19"/>
                <w:highlight w:val="none"/>
              </w:rPr>
              <w:t xml:space="preserve">3项内容方案均齐全的，得5分；方案较清晰、较合理、较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83"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053"/>
        </w:trPr>
        <w:tc>
          <w:tcPr>
            <w:tcW w:w="3118" w:type="dxa"/>
            <w:vAlign w:val="top"/>
            <w:textDirection w:val="lrTb"/>
            <w:noWrap w:val="false"/>
          </w:tcPr>
          <w:p>
            <w:pPr>
              <w:pStyle w:val="889"/>
              <w:ind w:left="150" w:right="293" w:hanging="17"/>
              <w:keepLines w:val="0"/>
              <w:keepNext w:val="0"/>
              <w:pageBreakBefore w:val="0"/>
              <w:spacing w:before="173" w:line="313" w:lineRule="auto"/>
              <w:widowControl/>
              <w:rPr>
                <w:color w:val="000000" w:themeColor="text1"/>
                <w:highlight w:val="none"/>
              </w:rPr>
            </w:pPr>
            <w:r>
              <w:rPr>
                <w:color w:val="000000" w:themeColor="text1"/>
                <w:spacing w:val="18"/>
                <w:highlight w:val="none"/>
              </w:rPr>
              <w:t xml:space="preserve">正式接管前具体措施（5分</w:t>
            </w:r>
            <w:r>
              <w:rPr>
                <w:color w:val="000000" w:themeColor="text1"/>
                <w:highlight w:val="none"/>
              </w:rPr>
              <w:t xml:space="preserve"> )</w:t>
            </w:r>
            <w:r>
              <w:rPr>
                <w:color w:val="000000" w:themeColor="text1"/>
                <w:highlight w:val="none"/>
              </w:rPr>
            </w:r>
          </w:p>
        </w:tc>
        <w:tc>
          <w:tcPr>
            <w:tcW w:w="6236" w:type="dxa"/>
            <w:vAlign w:val="top"/>
            <w:textDirection w:val="lrTb"/>
            <w:noWrap w:val="false"/>
          </w:tcPr>
          <w:p>
            <w:pPr>
              <w:pStyle w:val="889"/>
              <w:ind w:left="124"/>
              <w:keepLines w:val="0"/>
              <w:keepNext w:val="0"/>
              <w:pageBreakBefore w:val="0"/>
              <w:spacing w:before="172" w:line="219" w:lineRule="auto"/>
              <w:widowControl/>
              <w:rPr>
                <w:color w:val="000000" w:themeColor="text1"/>
                <w:highlight w:val="none"/>
              </w:rPr>
            </w:pPr>
            <w:r>
              <w:rPr>
                <w:color w:val="000000" w:themeColor="text1"/>
                <w:spacing w:val="18"/>
                <w:highlight w:val="none"/>
              </w:rPr>
              <w:t xml:space="preserve">考察投标人的正式接管前具体措施方案，方案内容</w:t>
            </w:r>
            <w:r>
              <w:rPr>
                <w:color w:val="000000" w:themeColor="text1"/>
                <w:spacing w:val="17"/>
                <w:highlight w:val="none"/>
              </w:rPr>
              <w:t xml:space="preserve">包括：</w:t>
            </w:r>
            <w:r>
              <w:rPr>
                <w:color w:val="000000" w:themeColor="text1"/>
                <w:highlight w:val="none"/>
              </w:rPr>
            </w:r>
          </w:p>
          <w:p>
            <w:pPr>
              <w:pStyle w:val="889"/>
              <w:ind w:left="125" w:right="248" w:hanging="1"/>
              <w:keepLines w:val="0"/>
              <w:keepNext w:val="0"/>
              <w:pageBreakBefore w:val="0"/>
              <w:spacing w:before="103" w:line="310" w:lineRule="auto"/>
              <w:widowControl/>
              <w:rPr>
                <w:color w:val="000000" w:themeColor="text1"/>
                <w:highlight w:val="none"/>
              </w:rPr>
            </w:pPr>
            <w:r>
              <w:rPr>
                <w:color w:val="000000" w:themeColor="text1"/>
                <w:spacing w:val="20"/>
                <w:highlight w:val="none"/>
              </w:rPr>
              <w:t xml:space="preserve">①正式接管的要点与措施；②现场交接实施阶</w:t>
            </w:r>
            <w:r>
              <w:rPr>
                <w:color w:val="000000" w:themeColor="text1"/>
                <w:spacing w:val="19"/>
                <w:highlight w:val="none"/>
              </w:rPr>
              <w:t xml:space="preserve">段措施；③</w:t>
            </w:r>
            <w:r>
              <w:rPr>
                <w:color w:val="000000" w:themeColor="text1"/>
                <w:spacing w:val="18"/>
                <w:highlight w:val="none"/>
              </w:rPr>
              <w:t xml:space="preserve">项目初始运行阶段的措施。根据方案情况综合打分。</w:t>
            </w:r>
            <w:r>
              <w:rPr>
                <w:color w:val="000000" w:themeColor="text1"/>
                <w:highlight w:val="none"/>
              </w:rPr>
            </w:r>
          </w:p>
          <w:p>
            <w:pPr>
              <w:pStyle w:val="889"/>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757"/>
        </w:trPr>
        <w:tc>
          <w:tcPr>
            <w:tcW w:w="3118" w:type="dxa"/>
            <w:vAlign w:val="top"/>
            <w:textDirection w:val="lrTb"/>
            <w:noWrap w:val="false"/>
          </w:tcPr>
          <w:p>
            <w:pPr>
              <w:pStyle w:val="889"/>
              <w:ind w:left="128" w:right="219" w:hanging="3"/>
              <w:jc w:val="both"/>
              <w:keepLines w:val="0"/>
              <w:keepNext w:val="0"/>
              <w:pageBreakBefore w:val="0"/>
              <w:spacing w:before="177" w:line="312" w:lineRule="auto"/>
              <w:widowControl/>
              <w:rPr>
                <w:color w:val="000000" w:themeColor="text1"/>
                <w:highlight w:val="none"/>
              </w:rPr>
            </w:pPr>
            <w:r>
              <w:rPr>
                <w:color w:val="000000" w:themeColor="text1"/>
                <w:spacing w:val="16"/>
                <w:highlight w:val="none"/>
              </w:rPr>
              <w:t xml:space="preserve">特殊情况应急预案及措施、</w:t>
            </w:r>
            <w:r>
              <w:rPr>
                <w:color w:val="000000" w:themeColor="text1"/>
                <w:spacing w:val="18"/>
                <w:highlight w:val="none"/>
              </w:rPr>
              <w:t xml:space="preserve">过失及意外保障措施（5分</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6236" w:type="dxa"/>
            <w:vAlign w:val="top"/>
            <w:textDirection w:val="lrTb"/>
            <w:noWrap w:val="false"/>
          </w:tcPr>
          <w:p>
            <w:pPr>
              <w:pStyle w:val="889"/>
              <w:ind w:left="124" w:right="248"/>
              <w:keepLines w:val="0"/>
              <w:keepNext w:val="0"/>
              <w:pageBreakBefore w:val="0"/>
              <w:spacing w:before="176" w:line="310" w:lineRule="auto"/>
              <w:widowControl/>
              <w:rPr>
                <w:color w:val="000000" w:themeColor="text1"/>
                <w:highlight w:val="none"/>
              </w:rPr>
            </w:pPr>
            <w:r>
              <w:rPr>
                <w:color w:val="000000" w:themeColor="text1"/>
                <w:spacing w:val="20"/>
                <w:highlight w:val="none"/>
              </w:rPr>
              <w:t xml:space="preserve">考察投标人的特殊情况应急预案及措施、过失</w:t>
            </w:r>
            <w:r>
              <w:rPr>
                <w:color w:val="000000" w:themeColor="text1"/>
                <w:spacing w:val="19"/>
                <w:highlight w:val="none"/>
              </w:rPr>
              <w:t xml:space="preserve">及意外保障</w:t>
            </w:r>
            <w:r>
              <w:rPr>
                <w:color w:val="000000" w:themeColor="text1"/>
                <w:spacing w:val="18"/>
                <w:highlight w:val="none"/>
              </w:rPr>
              <w:t xml:space="preserve">措施方案，方案内容包括：①应急处置制度体系</w:t>
            </w:r>
            <w:r>
              <w:rPr>
                <w:color w:val="000000" w:themeColor="text1"/>
                <w:spacing w:val="17"/>
                <w:highlight w:val="none"/>
              </w:rPr>
              <w:t xml:space="preserve">与说明；</w:t>
            </w:r>
            <w:r>
              <w:rPr>
                <w:color w:val="000000" w:themeColor="text1"/>
                <w:highlight w:val="none"/>
              </w:rPr>
            </w:r>
          </w:p>
          <w:p>
            <w:pPr>
              <w:pStyle w:val="889"/>
              <w:ind w:left="128" w:right="248" w:hanging="5"/>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②具体特殊情况应急预案方案，包括并不限火灾</w:t>
            </w:r>
            <w:r>
              <w:rPr>
                <w:color w:val="000000" w:themeColor="text1"/>
                <w:spacing w:val="19"/>
                <w:highlight w:val="none"/>
              </w:rPr>
              <w:t xml:space="preserve">、自然灾害、治安事件、传染病、设施设备故障、学校重要事件等</w:t>
            </w:r>
            <w:r>
              <w:rPr>
                <w:color w:val="000000" w:themeColor="text1"/>
                <w:spacing w:val="15"/>
                <w:highlight w:val="none"/>
              </w:rPr>
              <w:t xml:space="preserve"> </w:t>
            </w:r>
            <w:r>
              <w:rPr>
                <w:color w:val="000000" w:themeColor="text1"/>
                <w:spacing w:val="21"/>
                <w:highlight w:val="none"/>
              </w:rPr>
              <w:t xml:space="preserve">;③</w:t>
            </w:r>
            <w:r>
              <w:rPr>
                <w:color w:val="000000" w:themeColor="text1"/>
                <w:spacing w:val="61"/>
                <w:highlight w:val="none"/>
              </w:rPr>
              <w:t xml:space="preserve"> </w:t>
            </w:r>
            <w:r>
              <w:rPr>
                <w:color w:val="000000" w:themeColor="text1"/>
                <w:spacing w:val="21"/>
                <w:highlight w:val="none"/>
              </w:rPr>
              <w:t xml:space="preserve">过失及意外处理。根据方案情况综合打分。</w:t>
            </w:r>
            <w:r>
              <w:rPr>
                <w:color w:val="000000" w:themeColor="text1"/>
                <w:highlight w:val="none"/>
              </w:rPr>
            </w:r>
          </w:p>
          <w:p>
            <w:pPr>
              <w:pStyle w:val="889"/>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before="1"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76"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367"/>
        </w:trPr>
        <w:tc>
          <w:tcPr>
            <w:tcW w:w="3118" w:type="dxa"/>
            <w:vAlign w:val="top"/>
            <w:textDirection w:val="lrTb"/>
            <w:noWrap w:val="false"/>
          </w:tcPr>
          <w:p>
            <w:pPr>
              <w:pStyle w:val="889"/>
              <w:ind w:left="129"/>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档案资料管理（5分）</w:t>
            </w:r>
            <w:r>
              <w:rPr>
                <w:color w:val="000000" w:themeColor="text1"/>
                <w:highlight w:val="none"/>
              </w:rPr>
            </w:r>
          </w:p>
        </w:tc>
        <w:tc>
          <w:tcPr>
            <w:tcW w:w="6236" w:type="dxa"/>
            <w:vAlign w:val="top"/>
            <w:textDirection w:val="lrTb"/>
            <w:noWrap w:val="false"/>
          </w:tcPr>
          <w:p>
            <w:pPr>
              <w:pStyle w:val="889"/>
              <w:ind w:left="125" w:right="248" w:hanging="1"/>
              <w:keepLines w:val="0"/>
              <w:keepNext w:val="0"/>
              <w:pageBreakBefore w:val="0"/>
              <w:spacing w:before="180" w:line="310" w:lineRule="auto"/>
              <w:widowControl/>
              <w:rPr>
                <w:color w:val="000000" w:themeColor="text1"/>
                <w:highlight w:val="none"/>
              </w:rPr>
            </w:pPr>
            <w:r>
              <w:rPr>
                <w:color w:val="000000" w:themeColor="text1"/>
                <w:spacing w:val="20"/>
                <w:highlight w:val="none"/>
              </w:rPr>
              <w:t xml:space="preserve">考察投标人的档案资料管理方案，方案内容包</w:t>
            </w:r>
            <w:r>
              <w:rPr>
                <w:color w:val="000000" w:themeColor="text1"/>
                <w:spacing w:val="19"/>
                <w:highlight w:val="none"/>
              </w:rPr>
              <w:t xml:space="preserve">括：①物业档案资料的建立、分类、整理；②档案日常管理制度、规范化；③物业电子档案的规范管理。根据方案情况综合打</w:t>
            </w:r>
            <w:r>
              <w:rPr>
                <w:color w:val="000000" w:themeColor="text1"/>
                <w:spacing w:val="-5"/>
                <w:highlight w:val="none"/>
              </w:rPr>
              <w:t xml:space="preserve">分。</w:t>
            </w:r>
            <w:r>
              <w:rPr>
                <w:color w:val="000000" w:themeColor="text1"/>
                <w:highlight w:val="none"/>
              </w:rPr>
            </w:r>
          </w:p>
          <w:p>
            <w:pPr>
              <w:pStyle w:val="889"/>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line="284"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r>
        <w:trPr>
          <w:trHeight w:val="4404"/>
        </w:trPr>
        <w:tc>
          <w:tcPr>
            <w:tcW w:w="3118" w:type="dxa"/>
            <w:vAlign w:val="top"/>
            <w:textDirection w:val="lrTb"/>
            <w:noWrap w:val="false"/>
          </w:tcPr>
          <w:p>
            <w:pPr>
              <w:pStyle w:val="889"/>
              <w:ind w:left="251"/>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特色与创新（5分）</w:t>
            </w:r>
            <w:r>
              <w:rPr>
                <w:color w:val="000000" w:themeColor="text1"/>
                <w:highlight w:val="none"/>
              </w:rPr>
            </w:r>
          </w:p>
        </w:tc>
        <w:tc>
          <w:tcPr>
            <w:tcW w:w="6236" w:type="dxa"/>
            <w:vAlign w:val="top"/>
            <w:textDirection w:val="lrTb"/>
            <w:noWrap w:val="false"/>
          </w:tcPr>
          <w:p>
            <w:pPr>
              <w:pStyle w:val="889"/>
              <w:ind w:left="122" w:right="248" w:firstLine="1"/>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考察投标人的特色与创新方案，方案内容包括</w:t>
            </w:r>
            <w:r>
              <w:rPr>
                <w:color w:val="000000" w:themeColor="text1"/>
                <w:spacing w:val="19"/>
                <w:highlight w:val="none"/>
              </w:rPr>
              <w:t xml:space="preserve">：①提升师</w:t>
            </w:r>
            <w:r>
              <w:rPr>
                <w:color w:val="000000" w:themeColor="text1"/>
                <w:spacing w:val="20"/>
                <w:highlight w:val="none"/>
              </w:rPr>
              <w:t xml:space="preserve">生满意度特色服务；②与科技、创新、环保等相关</w:t>
            </w:r>
            <w:r>
              <w:rPr>
                <w:color w:val="000000" w:themeColor="text1"/>
                <w:spacing w:val="19"/>
                <w:highlight w:val="none"/>
              </w:rPr>
              <w:t xml:space="preserve">的物业</w:t>
            </w:r>
            <w:r>
              <w:rPr>
                <w:color w:val="000000" w:themeColor="text1"/>
                <w:spacing w:val="20"/>
                <w:highlight w:val="none"/>
              </w:rPr>
              <w:t xml:space="preserve">特色服务；③其他个性化特色物业服务。根据方案</w:t>
            </w:r>
            <w:r>
              <w:rPr>
                <w:color w:val="000000" w:themeColor="text1"/>
                <w:spacing w:val="19"/>
                <w:highlight w:val="none"/>
              </w:rPr>
              <w:t xml:space="preserve">情况综</w:t>
            </w:r>
            <w:r>
              <w:rPr>
                <w:color w:val="000000" w:themeColor="text1"/>
                <w:spacing w:val="6"/>
                <w:highlight w:val="none"/>
              </w:rPr>
              <w:t xml:space="preserve">合打分。</w:t>
            </w:r>
            <w:r>
              <w:rPr>
                <w:color w:val="000000" w:themeColor="text1"/>
                <w:highlight w:val="none"/>
              </w:rPr>
            </w:r>
          </w:p>
          <w:p>
            <w:pPr>
              <w:pStyle w:val="889"/>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w:t>
            </w:r>
            <w:r>
              <w:rPr>
                <w:color w:val="000000" w:themeColor="text1"/>
                <w:spacing w:val="18"/>
                <w:highlight w:val="none"/>
              </w:rPr>
              <w:t xml:space="preserve">项内容方案的，得4分；方案清晰度、合理性、详细性、</w:t>
            </w:r>
            <w:r>
              <w:rPr>
                <w:color w:val="000000" w:themeColor="text1"/>
                <w:highlight w:val="none"/>
              </w:rPr>
            </w:r>
          </w:p>
          <w:p>
            <w:pPr>
              <w:pStyle w:val="889"/>
              <w:ind w:left="126" w:right="206" w:hanging="1"/>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全面性、针对性、可行性均一般，能够提供1-</w:t>
            </w:r>
            <w:r>
              <w:rPr>
                <w:color w:val="000000" w:themeColor="text1"/>
                <w:spacing w:val="19"/>
                <w:highlight w:val="none"/>
              </w:rPr>
              <w:t xml:space="preserve">3项内容方</w:t>
            </w:r>
            <w:r>
              <w:rPr>
                <w:color w:val="000000" w:themeColor="text1"/>
                <w:spacing w:val="20"/>
                <w:highlight w:val="none"/>
              </w:rPr>
              <w:t xml:space="preserve">案的，得3分；方案内容基本满足要求，能够提供</w:t>
            </w:r>
            <w:r>
              <w:rPr>
                <w:color w:val="000000" w:themeColor="text1"/>
                <w:spacing w:val="19"/>
                <w:highlight w:val="none"/>
              </w:rPr>
              <w:t xml:space="preserve">1-3项内</w:t>
            </w:r>
            <w:r>
              <w:rPr>
                <w:color w:val="000000" w:themeColor="text1"/>
                <w:spacing w:val="18"/>
                <w:highlight w:val="none"/>
              </w:rPr>
              <w:t xml:space="preserve">容方案的，得2分；未按要求提供方案内容或无方</w:t>
            </w:r>
            <w:r>
              <w:rPr>
                <w:color w:val="000000" w:themeColor="text1"/>
                <w:spacing w:val="17"/>
                <w:highlight w:val="none"/>
              </w:rPr>
              <w:t xml:space="preserve">案的，</w:t>
            </w:r>
            <w:r>
              <w:rPr>
                <w:color w:val="000000" w:themeColor="text1"/>
                <w:highlight w:val="none"/>
              </w:rPr>
            </w:r>
          </w:p>
          <w:p>
            <w:pPr>
              <w:pStyle w:val="889"/>
              <w:ind w:left="125"/>
              <w:keepLines w:val="0"/>
              <w:keepNext w:val="0"/>
              <w:pageBreakBefore w:val="0"/>
              <w:spacing w:line="218" w:lineRule="auto"/>
              <w:widowControl/>
              <w:rPr>
                <w:color w:val="000000" w:themeColor="text1"/>
                <w:highlight w:val="none"/>
              </w:rPr>
            </w:pPr>
            <w:r>
              <w:rPr>
                <w:color w:val="000000" w:themeColor="text1"/>
                <w:spacing w:val="9"/>
                <w:highlight w:val="none"/>
              </w:rPr>
              <w:t xml:space="preserve">均不得分。</w:t>
            </w:r>
            <w:r>
              <w:rPr>
                <w:color w:val="000000" w:themeColor="text1"/>
                <w:highlight w:val="none"/>
              </w:rPr>
            </w:r>
          </w:p>
        </w:tc>
        <w:tc>
          <w:tcPr>
            <w:tcW w:w="1134" w:type="dxa"/>
            <w:vAlign w:val="top"/>
            <w:textDirection w:val="lrTb"/>
            <w:noWrap w:val="false"/>
          </w:tcPr>
          <w:p>
            <w:pPr>
              <w:pStyle w:val="889"/>
              <w:ind w:left="138"/>
              <w:keepLines w:val="0"/>
              <w:keepNext w:val="0"/>
              <w:pageBreakBefore w:val="0"/>
              <w:spacing w:before="172"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r>
    </w:tbl>
    <w:p>
      <w:pPr>
        <w:pStyle w:val="881"/>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sz w:val="21"/>
          <w:szCs w:val="21"/>
          <w:highlight w:val="none"/>
        </w:rPr>
      </w:r>
      <w:r>
        <w:rPr>
          <w:color w:val="000000" w:themeColor="text1"/>
          <w:highlight w:val="none"/>
        </w:rPr>
      </w:r>
    </w:p>
    <w:p>
      <w:pPr>
        <w:pStyle w:val="881"/>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89"/>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3347"/>
        </w:trPr>
        <w:tc>
          <w:tcPr>
            <w:tcW w:w="3075" w:type="dxa"/>
            <w:vAlign w:val="top"/>
            <w:textDirection w:val="lrTb"/>
            <w:noWrap w:val="false"/>
          </w:tcPr>
          <w:p>
            <w:pPr>
              <w:pStyle w:val="889"/>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项目经理（3分）</w:t>
            </w:r>
            <w:r>
              <w:rPr>
                <w:color w:val="000000" w:themeColor="text1"/>
                <w:highlight w:val="none"/>
              </w:rPr>
            </w:r>
          </w:p>
        </w:tc>
        <w:tc>
          <w:tcPr>
            <w:tcW w:w="6135" w:type="dxa"/>
            <w:vAlign w:val="top"/>
            <w:textDirection w:val="lrTb"/>
            <w:noWrap w:val="false"/>
          </w:tcPr>
          <w:p>
            <w:pPr>
              <w:pStyle w:val="889"/>
              <w:ind w:left="124" w:right="185"/>
              <w:keepLines w:val="0"/>
              <w:keepNext w:val="0"/>
              <w:pageBreakBefore w:val="0"/>
              <w:spacing w:before="169" w:line="310" w:lineRule="auto"/>
              <w:widowControl/>
              <w:rPr>
                <w:color w:val="000000" w:themeColor="text1"/>
                <w:highlight w:val="none"/>
              </w:rPr>
            </w:pPr>
            <w:r>
              <w:rPr>
                <w:color w:val="000000" w:themeColor="text1"/>
                <w:spacing w:val="17"/>
                <w:highlight w:val="none"/>
              </w:rPr>
              <w:t xml:space="preserve">配备项目经理一名，该项目经理年龄在</w:t>
            </w:r>
            <w:r>
              <w:rPr>
                <w:color w:val="000000" w:themeColor="text1"/>
                <w:spacing w:val="62"/>
                <w:highlight w:val="none"/>
              </w:rPr>
              <w:t xml:space="preserve"> </w:t>
            </w:r>
            <w:r>
              <w:rPr>
                <w:color w:val="000000" w:themeColor="text1"/>
                <w:spacing w:val="17"/>
                <w:highlight w:val="none"/>
              </w:rPr>
              <w:t xml:space="preserve">45</w:t>
            </w:r>
            <w:r>
              <w:rPr>
                <w:color w:val="000000" w:themeColor="text1"/>
                <w:spacing w:val="53"/>
                <w:highlight w:val="none"/>
              </w:rPr>
              <w:t xml:space="preserve"> </w:t>
            </w:r>
            <w:r>
              <w:rPr>
                <w:color w:val="000000" w:themeColor="text1"/>
                <w:spacing w:val="17"/>
                <w:highlight w:val="none"/>
              </w:rPr>
              <w:t xml:space="preserve">周岁(含)以下</w:t>
            </w:r>
            <w:r>
              <w:rPr>
                <w:color w:val="000000" w:themeColor="text1"/>
                <w:spacing w:val="20"/>
                <w:highlight w:val="none"/>
              </w:rPr>
              <w:t xml:space="preserve">的得0.5分，需提供</w:t>
            </w:r>
            <w:r>
              <w:rPr>
                <w:color w:val="000000" w:themeColor="text1"/>
                <w:spacing w:val="19"/>
                <w:highlight w:val="none"/>
              </w:rPr>
              <w:t xml:space="preserve">身份</w:t>
            </w:r>
            <w:r>
              <w:rPr>
                <w:color w:val="000000" w:themeColor="text1"/>
                <w:spacing w:val="20"/>
                <w:highlight w:val="none"/>
              </w:rPr>
              <w:t xml:space="preserve">证扫描件</w:t>
            </w:r>
            <w:r>
              <w:rPr>
                <w:rFonts w:hint="eastAsia"/>
                <w:color w:val="000000" w:themeColor="text1"/>
                <w:spacing w:val="20"/>
                <w:highlight w:val="none"/>
                <w:lang w:eastAsia="zh-CN"/>
              </w:rPr>
              <w:t xml:space="preserve">；</w:t>
            </w:r>
            <w:r>
              <w:rPr>
                <w:color w:val="000000" w:themeColor="text1"/>
                <w:spacing w:val="20"/>
                <w:highlight w:val="none"/>
              </w:rPr>
              <w:t xml:space="preserve">具有本科及以上学历的得0.5分，需提供有效</w:t>
            </w:r>
            <w:r>
              <w:rPr>
                <w:color w:val="000000" w:themeColor="text1"/>
                <w:spacing w:val="20"/>
                <w:highlight w:val="none"/>
              </w:rPr>
              <w:t xml:space="preserve">的学历证书扫描件</w:t>
            </w:r>
            <w:r>
              <w:rPr>
                <w:rFonts w:hint="eastAsia"/>
                <w:color w:val="000000" w:themeColor="text1"/>
                <w:spacing w:val="20"/>
                <w:highlight w:val="none"/>
                <w:lang w:eastAsia="zh-CN"/>
              </w:rPr>
              <w:t xml:space="preserve">；</w:t>
            </w:r>
            <w:r>
              <w:rPr>
                <w:rFonts w:hint="eastAsia"/>
                <w:color w:val="000000" w:themeColor="text1"/>
                <w:spacing w:val="20"/>
                <w:highlight w:val="none"/>
                <w:lang w:val="en-US" w:eastAsia="zh-CN"/>
              </w:rPr>
              <w:t xml:space="preserve">担任与本项目同类项目物业管理项目经理2年以上经验（需提供相关证明材料扫描件）的得1分；</w:t>
            </w:r>
            <w:r>
              <w:rPr>
                <w:color w:val="000000" w:themeColor="text1"/>
                <w:spacing w:val="19"/>
                <w:highlight w:val="none"/>
              </w:rPr>
              <w:t xml:space="preserve">具</w:t>
            </w:r>
            <w:r>
              <w:rPr>
                <w:color w:val="000000" w:themeColor="text1"/>
                <w:spacing w:val="19"/>
                <w:highlight w:val="none"/>
              </w:rPr>
              <w:t xml:space="preserve">有三级/高级工及以上物业管理师职业资格证</w:t>
            </w:r>
            <w:r>
              <w:rPr>
                <w:color w:val="000000" w:themeColor="text1"/>
                <w:spacing w:val="20"/>
                <w:highlight w:val="none"/>
              </w:rPr>
              <w:t xml:space="preserve">书（技能等级证书）的得1分</w:t>
            </w:r>
            <w:r>
              <w:rPr>
                <w:color w:val="000000" w:themeColor="text1"/>
                <w:spacing w:val="19"/>
                <w:highlight w:val="none"/>
              </w:rPr>
              <w:t xml:space="preserve">；需提供有</w:t>
            </w:r>
            <w:r>
              <w:rPr>
                <w:color w:val="000000" w:themeColor="text1"/>
                <w:spacing w:val="18"/>
                <w:highlight w:val="none"/>
              </w:rPr>
              <w:t xml:space="preserve">效的证书扫描件，否则不得分。本项最高得3分。</w:t>
            </w:r>
            <w:r>
              <w:rPr>
                <w:color w:val="000000" w:themeColor="text1"/>
                <w:highlight w:val="none"/>
              </w:rPr>
            </w:r>
          </w:p>
        </w:tc>
        <w:tc>
          <w:tcPr>
            <w:tcW w:w="1235" w:type="dxa"/>
            <w:vAlign w:val="top"/>
            <w:textDirection w:val="lrTb"/>
            <w:noWrap w:val="false"/>
          </w:tcPr>
          <w:p>
            <w:pPr>
              <w:pStyle w:val="889"/>
              <w:ind w:left="133"/>
              <w:keepLines w:val="0"/>
              <w:keepNext w:val="0"/>
              <w:pageBreakBefore w:val="0"/>
              <w:spacing w:before="171"/>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2642"/>
        </w:trPr>
        <w:tc>
          <w:tcPr>
            <w:tcW w:w="3075" w:type="dxa"/>
            <w:vAlign w:val="top"/>
            <w:textDirection w:val="lrTb"/>
            <w:noWrap w:val="false"/>
          </w:tcPr>
          <w:p>
            <w:pPr>
              <w:pStyle w:val="889"/>
              <w:ind w:left="128"/>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保安主管（3分）</w:t>
            </w:r>
            <w:r>
              <w:rPr>
                <w:color w:val="000000" w:themeColor="text1"/>
                <w:highlight w:val="none"/>
              </w:rPr>
            </w:r>
          </w:p>
        </w:tc>
        <w:tc>
          <w:tcPr>
            <w:tcW w:w="6135" w:type="dxa"/>
            <w:vAlign w:val="top"/>
            <w:textDirection w:val="lrTb"/>
            <w:noWrap w:val="false"/>
          </w:tcPr>
          <w:p>
            <w:pPr>
              <w:pStyle w:val="889"/>
              <w:ind w:left="124" w:right="185"/>
              <w:keepLines w:val="0"/>
              <w:keepNext w:val="0"/>
              <w:pageBreakBefore w:val="0"/>
              <w:spacing w:before="179" w:line="308" w:lineRule="auto"/>
              <w:widowControl/>
              <w:rPr>
                <w:color w:val="000000" w:themeColor="text1"/>
                <w:highlight w:val="none"/>
              </w:rPr>
            </w:pPr>
            <w:r>
              <w:rPr>
                <w:color w:val="000000" w:themeColor="text1"/>
                <w:spacing w:val="17"/>
                <w:highlight w:val="none"/>
              </w:rPr>
              <w:t xml:space="preserve">配备保安主管一名，该保安主管年龄在</w:t>
            </w:r>
            <w:r>
              <w:rPr>
                <w:color w:val="000000" w:themeColor="text1"/>
                <w:spacing w:val="62"/>
                <w:highlight w:val="none"/>
              </w:rPr>
              <w:t xml:space="preserve"> </w:t>
            </w:r>
            <w:r>
              <w:rPr>
                <w:color w:val="000000" w:themeColor="text1"/>
                <w:spacing w:val="17"/>
                <w:highlight w:val="none"/>
              </w:rPr>
              <w:t xml:space="preserve">50</w:t>
            </w:r>
            <w:r>
              <w:rPr>
                <w:color w:val="000000" w:themeColor="text1"/>
                <w:spacing w:val="53"/>
                <w:highlight w:val="none"/>
              </w:rPr>
              <w:t xml:space="preserve"> </w:t>
            </w:r>
            <w:r>
              <w:rPr>
                <w:color w:val="000000" w:themeColor="text1"/>
                <w:spacing w:val="17"/>
                <w:highlight w:val="none"/>
              </w:rPr>
              <w:t xml:space="preserve">周岁(含)以下</w:t>
            </w:r>
            <w:r>
              <w:rPr>
                <w:color w:val="000000" w:themeColor="text1"/>
                <w:spacing w:val="20"/>
                <w:highlight w:val="none"/>
              </w:rPr>
              <w:t xml:space="preserve">的得0.5分，需提供</w:t>
            </w:r>
            <w:r>
              <w:rPr>
                <w:color w:val="000000" w:themeColor="text1"/>
                <w:spacing w:val="19"/>
                <w:highlight w:val="none"/>
              </w:rPr>
              <w:t xml:space="preserve">身份</w:t>
            </w:r>
            <w:r>
              <w:rPr>
                <w:color w:val="000000" w:themeColor="text1"/>
                <w:spacing w:val="20"/>
                <w:highlight w:val="none"/>
              </w:rPr>
              <w:t xml:space="preserve">证扫描件</w:t>
            </w:r>
            <w:r>
              <w:rPr>
                <w:rFonts w:hint="eastAsia"/>
                <w:color w:val="000000" w:themeColor="text1"/>
                <w:spacing w:val="20"/>
                <w:highlight w:val="none"/>
                <w:lang w:eastAsia="zh-CN"/>
              </w:rPr>
              <w:t xml:space="preserve">；</w:t>
            </w:r>
            <w:r>
              <w:rPr>
                <w:color w:val="000000" w:themeColor="text1"/>
                <w:spacing w:val="20"/>
                <w:highlight w:val="none"/>
              </w:rPr>
              <w:t xml:space="preserve">具有本科及以上学历的得0.5分，需提供有效的学历证书扫描件</w:t>
            </w:r>
            <w:r>
              <w:rPr>
                <w:color w:val="000000" w:themeColor="text1"/>
                <w:spacing w:val="19"/>
                <w:highlight w:val="none"/>
              </w:rPr>
              <w:t xml:space="preserve">。具有保</w:t>
            </w:r>
            <w:r>
              <w:rPr>
                <w:color w:val="000000" w:themeColor="text1"/>
                <w:spacing w:val="20"/>
                <w:highlight w:val="none"/>
              </w:rPr>
              <w:t xml:space="preserve">安员三级/高级工职业资格证书（技能等级证</w:t>
            </w:r>
            <w:r>
              <w:rPr>
                <w:color w:val="000000" w:themeColor="text1"/>
                <w:spacing w:val="19"/>
                <w:highlight w:val="none"/>
              </w:rPr>
              <w:t xml:space="preserve">书）及以上</w:t>
            </w:r>
            <w:r>
              <w:rPr>
                <w:color w:val="000000" w:themeColor="text1"/>
                <w:spacing w:val="20"/>
                <w:highlight w:val="none"/>
              </w:rPr>
              <w:t xml:space="preserve">的得1分；具有消防设施操作员四级/中级工职业</w:t>
            </w:r>
            <w:r>
              <w:rPr>
                <w:color w:val="000000" w:themeColor="text1"/>
                <w:spacing w:val="19"/>
                <w:highlight w:val="none"/>
              </w:rPr>
              <w:t xml:space="preserve">资格证书（技能等级证书）及以上的得1分；需提供有效的证书扫</w:t>
            </w:r>
            <w:r>
              <w:rPr>
                <w:color w:val="000000" w:themeColor="text1"/>
                <w:spacing w:val="17"/>
                <w:highlight w:val="none"/>
              </w:rPr>
              <w:t xml:space="preserve">描件，否则不得分。本项最高得3分。</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2953"/>
        </w:trPr>
        <w:tc>
          <w:tcPr>
            <w:tcW w:w="3075" w:type="dxa"/>
            <w:vAlign w:val="top"/>
            <w:textDirection w:val="lrTb"/>
            <w:noWrap w:val="false"/>
          </w:tcPr>
          <w:p>
            <w:pPr>
              <w:pStyle w:val="889"/>
              <w:ind w:left="257"/>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维修主管（3分）</w:t>
            </w:r>
            <w:r>
              <w:rPr>
                <w:color w:val="000000" w:themeColor="text1"/>
                <w:highlight w:val="none"/>
              </w:rPr>
            </w:r>
          </w:p>
        </w:tc>
        <w:tc>
          <w:tcPr>
            <w:tcW w:w="6135" w:type="dxa"/>
            <w:vAlign w:val="top"/>
            <w:textDirection w:val="lrTb"/>
            <w:noWrap w:val="false"/>
          </w:tcPr>
          <w:p>
            <w:pPr>
              <w:pStyle w:val="889"/>
              <w:ind w:left="124" w:right="185"/>
              <w:keepLines w:val="0"/>
              <w:keepNext w:val="0"/>
              <w:pageBreakBefore w:val="0"/>
              <w:spacing w:before="183" w:line="301" w:lineRule="auto"/>
              <w:widowControl/>
              <w:rPr>
                <w:color w:val="000000" w:themeColor="text1"/>
                <w:highlight w:val="none"/>
              </w:rPr>
            </w:pPr>
            <w:r>
              <w:rPr>
                <w:color w:val="000000" w:themeColor="text1"/>
                <w:spacing w:val="18"/>
                <w:highlight w:val="none"/>
              </w:rPr>
              <w:t xml:space="preserve">配备维修主管一名，该维修主管年龄在50</w:t>
            </w:r>
            <w:r>
              <w:rPr>
                <w:color w:val="000000" w:themeColor="text1"/>
                <w:spacing w:val="68"/>
                <w:highlight w:val="none"/>
              </w:rPr>
              <w:t xml:space="preserve"> </w:t>
            </w:r>
            <w:r>
              <w:rPr>
                <w:color w:val="000000" w:themeColor="text1"/>
                <w:spacing w:val="18"/>
                <w:highlight w:val="none"/>
              </w:rPr>
              <w:t xml:space="preserve">周岁(含)以下</w:t>
            </w:r>
            <w:r>
              <w:rPr>
                <w:color w:val="000000" w:themeColor="text1"/>
                <w:spacing w:val="20"/>
                <w:highlight w:val="none"/>
              </w:rPr>
              <w:t xml:space="preserve">的得0.5分，需提供</w:t>
            </w:r>
            <w:r>
              <w:rPr>
                <w:color w:val="000000" w:themeColor="text1"/>
                <w:spacing w:val="19"/>
                <w:highlight w:val="none"/>
              </w:rPr>
              <w:t xml:space="preserve">身份</w:t>
            </w:r>
            <w:r>
              <w:rPr>
                <w:color w:val="000000" w:themeColor="text1"/>
                <w:spacing w:val="20"/>
                <w:highlight w:val="none"/>
              </w:rPr>
              <w:t xml:space="preserve">证扫描件</w:t>
            </w:r>
            <w:r>
              <w:rPr>
                <w:rFonts w:hint="eastAsia"/>
                <w:color w:val="000000" w:themeColor="text1"/>
                <w:spacing w:val="20"/>
                <w:highlight w:val="none"/>
                <w:lang w:eastAsia="zh-CN"/>
              </w:rPr>
              <w:t xml:space="preserve">；</w:t>
            </w:r>
            <w:r>
              <w:rPr>
                <w:color w:val="000000" w:themeColor="text1"/>
                <w:spacing w:val="20"/>
                <w:highlight w:val="none"/>
              </w:rPr>
              <w:t xml:space="preserve">具有本科及以上学历的得0.5分，</w:t>
            </w:r>
            <w:r>
              <w:rPr>
                <w:rFonts w:hint="eastAsia"/>
                <w:color w:val="000000" w:themeColor="text1"/>
                <w:spacing w:val="20"/>
                <w:highlight w:val="none"/>
                <w:lang w:val="en-US" w:eastAsia="zh-CN"/>
              </w:rPr>
              <w:t xml:space="preserve">需提供</w:t>
            </w:r>
            <w:r>
              <w:rPr>
                <w:color w:val="000000" w:themeColor="text1"/>
                <w:spacing w:val="20"/>
                <w:highlight w:val="none"/>
              </w:rPr>
              <w:t xml:space="preserve">有效的学历证书扫描件</w:t>
            </w:r>
            <w:r>
              <w:rPr>
                <w:color w:val="000000" w:themeColor="text1"/>
                <w:spacing w:val="19"/>
                <w:highlight w:val="none"/>
              </w:rPr>
              <w:t xml:space="preserve">。具有特</w:t>
            </w:r>
            <w:r>
              <w:rPr>
                <w:color w:val="000000" w:themeColor="text1"/>
                <w:spacing w:val="20"/>
                <w:highlight w:val="none"/>
              </w:rPr>
              <w:t xml:space="preserve">种作业操作证（操作项目为制冷与空调设备运</w:t>
            </w:r>
            <w:r>
              <w:rPr>
                <w:color w:val="000000" w:themeColor="text1"/>
                <w:spacing w:val="19"/>
                <w:highlight w:val="none"/>
              </w:rPr>
              <w:t xml:space="preserve">行操作作业</w:t>
            </w:r>
            <w:r>
              <w:rPr>
                <w:color w:val="000000" w:themeColor="text1"/>
                <w:highlight w:val="none"/>
              </w:rPr>
              <w:t xml:space="preserve"> </w:t>
            </w:r>
            <w:r>
              <w:rPr>
                <w:color w:val="000000" w:themeColor="text1"/>
                <w:spacing w:val="23"/>
                <w:highlight w:val="none"/>
              </w:rPr>
              <w:t xml:space="preserve">)的得1分；具有特种作业操作证（操作项目：低压电工</w:t>
            </w:r>
            <w:r>
              <w:rPr>
                <w:color w:val="000000" w:themeColor="text1"/>
                <w:spacing w:val="20"/>
                <w:highlight w:val="none"/>
              </w:rPr>
              <w:t xml:space="preserve">作业）的得1分；需提供有效的证书扫描件，</w:t>
            </w:r>
            <w:r>
              <w:rPr>
                <w:color w:val="000000" w:themeColor="text1"/>
                <w:spacing w:val="19"/>
                <w:highlight w:val="none"/>
              </w:rPr>
              <w:t xml:space="preserve">否则不得分</w:t>
            </w:r>
            <w:r>
              <w:rPr>
                <w:color w:val="000000" w:themeColor="text1"/>
                <w:spacing w:val="12"/>
                <w:highlight w:val="none"/>
              </w:rPr>
              <w:t xml:space="preserve">。本项最高得3分。</w:t>
            </w:r>
            <w:r>
              <w:rPr>
                <w:color w:val="000000" w:themeColor="text1"/>
                <w:highlight w:val="none"/>
              </w:rPr>
            </w:r>
          </w:p>
        </w:tc>
        <w:tc>
          <w:tcPr>
            <w:tcW w:w="1235" w:type="dxa"/>
            <w:vAlign w:val="top"/>
            <w:textDirection w:val="lrTb"/>
            <w:noWrap w:val="false"/>
          </w:tcPr>
          <w:p>
            <w:pPr>
              <w:pStyle w:val="889"/>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587"/>
        </w:trPr>
        <w:tc>
          <w:tcPr>
            <w:tcW w:w="3075" w:type="dxa"/>
            <w:vAlign w:val="top"/>
            <w:textDirection w:val="lrTb"/>
            <w:noWrap w:val="false"/>
          </w:tcPr>
          <w:p>
            <w:pPr>
              <w:pStyle w:val="889"/>
              <w:ind w:left="131"/>
              <w:keepLines w:val="0"/>
              <w:keepNext w:val="0"/>
              <w:pageBreakBefore w:val="0"/>
              <w:spacing w:before="170" w:line="219" w:lineRule="auto"/>
              <w:widowControl/>
              <w:rPr>
                <w:color w:val="000000" w:themeColor="text1"/>
                <w:highlight w:val="none"/>
              </w:rPr>
            </w:pPr>
            <w:r>
              <w:rPr>
                <w:color w:val="000000" w:themeColor="text1"/>
                <w:spacing w:val="15"/>
                <w:highlight w:val="none"/>
              </w:rPr>
              <w:t xml:space="preserve">维修人员（2分）</w:t>
            </w:r>
            <w:r>
              <w:rPr>
                <w:color w:val="000000" w:themeColor="text1"/>
                <w:highlight w:val="none"/>
              </w:rPr>
            </w:r>
          </w:p>
        </w:tc>
        <w:tc>
          <w:tcPr>
            <w:tcW w:w="6135" w:type="dxa"/>
            <w:vAlign w:val="top"/>
            <w:textDirection w:val="lrTb"/>
            <w:noWrap w:val="false"/>
          </w:tcPr>
          <w:p>
            <w:pPr>
              <w:pStyle w:val="889"/>
              <w:ind w:left="125" w:right="227"/>
              <w:keepLines w:val="0"/>
              <w:keepNext w:val="0"/>
              <w:pageBreakBefore w:val="0"/>
              <w:spacing w:before="171" w:line="309" w:lineRule="auto"/>
              <w:widowControl/>
              <w:rPr>
                <w:color w:val="000000" w:themeColor="text1"/>
                <w:highlight w:val="none"/>
              </w:rPr>
            </w:pPr>
            <w:r>
              <w:rPr>
                <w:color w:val="000000" w:themeColor="text1"/>
                <w:spacing w:val="20"/>
                <w:highlight w:val="none"/>
              </w:rPr>
              <w:t xml:space="preserve">配备维修人员一名，具有特种作业操作证（</w:t>
            </w:r>
            <w:r>
              <w:rPr>
                <w:color w:val="000000" w:themeColor="text1"/>
                <w:spacing w:val="19"/>
                <w:highlight w:val="none"/>
              </w:rPr>
              <w:t xml:space="preserve">操作项目：高</w:t>
            </w:r>
            <w:r>
              <w:rPr>
                <w:color w:val="000000" w:themeColor="text1"/>
                <w:spacing w:val="20"/>
                <w:highlight w:val="none"/>
              </w:rPr>
              <w:t xml:space="preserve">压电工作业）的得1分，具有三级/高级工及</w:t>
            </w:r>
            <w:r>
              <w:rPr>
                <w:color w:val="000000" w:themeColor="text1"/>
                <w:spacing w:val="19"/>
                <w:highlight w:val="none"/>
              </w:rPr>
              <w:t xml:space="preserve">以上电工职业资格证书（技能等级证书）的得1分；需提供有效的证书</w:t>
            </w:r>
            <w:r>
              <w:rPr>
                <w:color w:val="000000" w:themeColor="text1"/>
                <w:spacing w:val="17"/>
                <w:highlight w:val="none"/>
              </w:rPr>
              <w:t xml:space="preserve">扫描件，否则不得分。本项最高得2分。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1"/>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235"/>
        </w:trPr>
        <w:tc>
          <w:tcPr>
            <w:tcW w:w="3075" w:type="dxa"/>
            <w:vAlign w:val="top"/>
            <w:textDirection w:val="lrTb"/>
            <w:noWrap w:val="false"/>
          </w:tcPr>
          <w:p>
            <w:pPr>
              <w:pStyle w:val="889"/>
              <w:ind w:left="254"/>
              <w:keepLines w:val="0"/>
              <w:keepNext w:val="0"/>
              <w:pageBreakBefore w:val="0"/>
              <w:spacing w:before="173" w:line="219" w:lineRule="auto"/>
              <w:widowControl/>
              <w:rPr>
                <w:color w:val="000000" w:themeColor="text1"/>
                <w:highlight w:val="none"/>
              </w:rPr>
            </w:pPr>
            <w:r>
              <w:rPr>
                <w:color w:val="000000" w:themeColor="text1"/>
                <w:spacing w:val="14"/>
                <w:highlight w:val="none"/>
              </w:rPr>
              <w:t xml:space="preserve">保安员（2分）</w:t>
            </w:r>
            <w:r>
              <w:rPr>
                <w:color w:val="000000" w:themeColor="text1"/>
                <w:highlight w:val="none"/>
              </w:rPr>
            </w:r>
          </w:p>
        </w:tc>
        <w:tc>
          <w:tcPr>
            <w:tcW w:w="6135" w:type="dxa"/>
            <w:vAlign w:val="top"/>
            <w:textDirection w:val="lrTb"/>
            <w:noWrap w:val="false"/>
          </w:tcPr>
          <w:p>
            <w:pPr>
              <w:pStyle w:val="889"/>
              <w:ind w:left="124" w:right="332" w:firstLine="13"/>
              <w:jc w:val="both"/>
              <w:keepLines w:val="0"/>
              <w:keepNext w:val="0"/>
              <w:pageBreakBefore w:val="0"/>
              <w:spacing w:before="173" w:line="308" w:lineRule="auto"/>
              <w:widowControl/>
              <w:rPr>
                <w:color w:val="000000" w:themeColor="text1"/>
                <w:highlight w:val="none"/>
              </w:rPr>
            </w:pPr>
            <w:r>
              <w:rPr>
                <w:color w:val="000000" w:themeColor="text1"/>
                <w:spacing w:val="19"/>
                <w:highlight w:val="none"/>
              </w:rPr>
              <w:t xml:space="preserve">除以上人员外，保安员具有保安员三级/高级工职业资格</w:t>
            </w:r>
            <w:r>
              <w:rPr>
                <w:color w:val="000000" w:themeColor="text1"/>
                <w:spacing w:val="20"/>
                <w:highlight w:val="none"/>
              </w:rPr>
              <w:t xml:space="preserve">证书（技能等级证书）及以上的，每有一人得0.</w:t>
            </w:r>
            <w:r>
              <w:rPr>
                <w:color w:val="000000" w:themeColor="text1"/>
                <w:spacing w:val="19"/>
                <w:highlight w:val="none"/>
              </w:rPr>
              <w:t xml:space="preserve">5分；需</w:t>
            </w:r>
            <w:r>
              <w:rPr>
                <w:color w:val="000000" w:themeColor="text1"/>
                <w:spacing w:val="18"/>
                <w:highlight w:val="none"/>
              </w:rPr>
              <w:t xml:space="preserve">提供有效的证书扫描件，否则不得分。本项最高得2分。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235"/>
        </w:trPr>
        <w:tc>
          <w:tcPr>
            <w:tcW w:w="3075" w:type="dxa"/>
            <w:vAlign w:val="top"/>
            <w:textDirection w:val="lrTb"/>
            <w:noWrap w:val="false"/>
          </w:tcPr>
          <w:p>
            <w:pPr>
              <w:pStyle w:val="889"/>
              <w:ind w:left="253"/>
              <w:keepLines w:val="0"/>
              <w:keepNext w:val="0"/>
              <w:pageBreakBefore w:val="0"/>
              <w:spacing w:before="176" w:line="219" w:lineRule="auto"/>
              <w:widowControl/>
              <w:rPr>
                <w:color w:val="000000" w:themeColor="text1"/>
                <w:highlight w:val="none"/>
              </w:rPr>
            </w:pPr>
            <w:r>
              <w:rPr>
                <w:color w:val="000000" w:themeColor="text1"/>
                <w:spacing w:val="13"/>
                <w:highlight w:val="none"/>
              </w:rPr>
              <w:t xml:space="preserve">业绩（2分）</w:t>
            </w:r>
            <w:r>
              <w:rPr>
                <w:color w:val="000000" w:themeColor="text1"/>
                <w:highlight w:val="none"/>
              </w:rPr>
            </w:r>
          </w:p>
        </w:tc>
        <w:tc>
          <w:tcPr>
            <w:tcW w:w="6135" w:type="dxa"/>
            <w:vAlign w:val="top"/>
            <w:textDirection w:val="lrTb"/>
            <w:noWrap w:val="false"/>
          </w:tcPr>
          <w:p>
            <w:pPr>
              <w:pStyle w:val="889"/>
              <w:ind w:left="129" w:right="227" w:hanging="5"/>
              <w:jc w:val="both"/>
              <w:keepLines w:val="0"/>
              <w:keepNext w:val="0"/>
              <w:pageBreakBefore w:val="0"/>
              <w:spacing w:before="177" w:line="307" w:lineRule="auto"/>
              <w:widowControl/>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具有与本项目同类项目案例的，每有一个得1分，最高2分；合</w:t>
            </w:r>
            <w:r>
              <w:rPr>
                <w:color w:val="000000" w:themeColor="text1"/>
                <w:spacing w:val="17"/>
                <w:highlight w:val="none"/>
              </w:rPr>
              <w:t xml:space="preserve">同扫描件上传至投标系统中，否则不得分。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76"/>
              <w:widowControl/>
              <w:rPr>
                <w:color w:val="000000" w:themeColor="text1"/>
                <w:highlight w:val="none"/>
              </w:rPr>
            </w:pPr>
            <w:r>
              <w:rPr>
                <w:color w:val="000000" w:themeColor="text1"/>
                <w:highlight w:val="none"/>
              </w:rPr>
              <w:t xml:space="preserve">2</w:t>
            </w:r>
            <w:r>
              <w:rPr>
                <w:color w:val="000000" w:themeColor="text1"/>
                <w:highlight w:val="none"/>
              </w:rPr>
            </w:r>
          </w:p>
        </w:tc>
      </w:tr>
      <w:tr>
        <w:trPr>
          <w:trHeight w:val="1235"/>
        </w:trPr>
        <w:tc>
          <w:tcPr>
            <w:tcW w:w="3075" w:type="dxa"/>
            <w:vAlign w:val="top"/>
            <w:textDirection w:val="lrTb"/>
            <w:noWrap w:val="false"/>
          </w:tcPr>
          <w:p>
            <w:pPr>
              <w:pStyle w:val="889"/>
              <w:ind w:left="127"/>
              <w:keepLines w:val="0"/>
              <w:keepNext w:val="0"/>
              <w:pageBreakBefore w:val="0"/>
              <w:spacing w:before="178" w:line="218" w:lineRule="auto"/>
              <w:widowControl/>
              <w:rPr>
                <w:color w:val="000000" w:themeColor="text1"/>
                <w:highlight w:val="none"/>
              </w:rPr>
            </w:pPr>
            <w:r>
              <w:rPr>
                <w:color w:val="000000" w:themeColor="text1"/>
                <w:spacing w:val="16"/>
                <w:highlight w:val="none"/>
              </w:rPr>
              <w:t xml:space="preserve">投标人荣誉（1分）</w:t>
            </w:r>
            <w:r>
              <w:rPr>
                <w:color w:val="000000" w:themeColor="text1"/>
                <w:highlight w:val="none"/>
              </w:rPr>
            </w:r>
          </w:p>
        </w:tc>
        <w:tc>
          <w:tcPr>
            <w:tcW w:w="6135" w:type="dxa"/>
            <w:vAlign w:val="top"/>
            <w:textDirection w:val="lrTb"/>
            <w:noWrap w:val="false"/>
          </w:tcPr>
          <w:p>
            <w:pPr>
              <w:pStyle w:val="889"/>
              <w:ind w:left="124" w:right="185"/>
              <w:keepLines w:val="0"/>
              <w:keepNext w:val="0"/>
              <w:pageBreakBefore w:val="0"/>
              <w:spacing w:before="177" w:line="307" w:lineRule="auto"/>
              <w:widowControl/>
              <w:rPr>
                <w:color w:val="000000" w:themeColor="text1"/>
                <w:highlight w:val="none"/>
              </w:rPr>
            </w:pPr>
            <w:r>
              <w:rPr>
                <w:color w:val="000000" w:themeColor="text1"/>
                <w:spacing w:val="20"/>
                <w:highlight w:val="none"/>
              </w:rPr>
              <w:t xml:space="preserve">投标人自2023年1月1日以来（以获奖日期为准）获得</w:t>
            </w:r>
            <w:r>
              <w:rPr>
                <w:color w:val="000000" w:themeColor="text1"/>
                <w:spacing w:val="19"/>
                <w:highlight w:val="none"/>
              </w:rPr>
              <w:t xml:space="preserve">过政</w:t>
            </w:r>
            <w:r>
              <w:rPr>
                <w:color w:val="000000" w:themeColor="text1"/>
                <w:spacing w:val="20"/>
                <w:highlight w:val="none"/>
              </w:rPr>
              <w:t xml:space="preserve">府部门颁发的与物业管理有关的奖励或荣誉的</w:t>
            </w:r>
            <w:r>
              <w:rPr>
                <w:color w:val="000000" w:themeColor="text1"/>
                <w:spacing w:val="19"/>
                <w:highlight w:val="none"/>
              </w:rPr>
              <w:t xml:space="preserve">得1分；须</w:t>
            </w:r>
            <w:r>
              <w:rPr>
                <w:color w:val="000000" w:themeColor="text1"/>
                <w:spacing w:val="14"/>
                <w:highlight w:val="none"/>
              </w:rPr>
              <w:t xml:space="preserve">提供有效获奖证明。</w:t>
            </w:r>
            <w:r>
              <w:rPr>
                <w:color w:val="000000" w:themeColor="text1"/>
                <w:highlight w:val="none"/>
              </w:rPr>
            </w:r>
          </w:p>
        </w:tc>
        <w:tc>
          <w:tcPr>
            <w:tcW w:w="1235" w:type="dxa"/>
            <w:vAlign w:val="top"/>
            <w:textDirection w:val="lrTb"/>
            <w:noWrap w:val="false"/>
          </w:tcPr>
          <w:p>
            <w:pPr>
              <w:pStyle w:val="889"/>
              <w:ind w:left="149"/>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p>
        </w:tc>
      </w:tr>
      <w:tr>
        <w:trPr>
          <w:trHeight w:val="1235"/>
        </w:trPr>
        <w:tc>
          <w:tcPr>
            <w:tcW w:w="3075" w:type="dxa"/>
            <w:vAlign w:val="top"/>
            <w:textDirection w:val="lrTb"/>
            <w:noWrap w:val="false"/>
          </w:tcPr>
          <w:p>
            <w:pPr>
              <w:pStyle w:val="889"/>
              <w:ind w:left="130"/>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体系认证（3分）</w:t>
            </w:r>
            <w:r>
              <w:rPr>
                <w:color w:val="000000" w:themeColor="text1"/>
                <w:highlight w:val="none"/>
              </w:rPr>
            </w:r>
          </w:p>
        </w:tc>
        <w:tc>
          <w:tcPr>
            <w:tcW w:w="6135" w:type="dxa"/>
            <w:vAlign w:val="top"/>
            <w:textDirection w:val="lrTb"/>
            <w:noWrap w:val="false"/>
          </w:tcPr>
          <w:p>
            <w:pPr>
              <w:pStyle w:val="889"/>
              <w:ind w:left="129" w:right="353" w:hanging="5"/>
              <w:jc w:val="both"/>
              <w:keepLines w:val="0"/>
              <w:keepNext w:val="0"/>
              <w:pageBreakBefore w:val="0"/>
              <w:spacing w:before="180" w:line="306" w:lineRule="auto"/>
              <w:widowControl/>
              <w:rPr>
                <w:color w:val="000000" w:themeColor="text1"/>
                <w:highlight w:val="none"/>
              </w:rPr>
            </w:pPr>
            <w:r>
              <w:rPr>
                <w:color w:val="000000" w:themeColor="text1"/>
                <w:spacing w:val="20"/>
                <w:highlight w:val="none"/>
              </w:rPr>
              <w:t xml:space="preserve">投标人具有有效期内的：质量管理体系认证证</w:t>
            </w:r>
            <w:r>
              <w:rPr>
                <w:color w:val="000000" w:themeColor="text1"/>
                <w:spacing w:val="19"/>
                <w:highlight w:val="none"/>
              </w:rPr>
              <w:t xml:space="preserve">书的得1分</w:t>
            </w:r>
            <w:r>
              <w:rPr>
                <w:color w:val="000000" w:themeColor="text1"/>
                <w:highlight w:val="none"/>
              </w:rPr>
              <w:t xml:space="preserve"> </w:t>
            </w:r>
            <w:r>
              <w:rPr>
                <w:color w:val="000000" w:themeColor="text1"/>
                <w:spacing w:val="19"/>
                <w:highlight w:val="none"/>
              </w:rPr>
              <w:t xml:space="preserve">、环境管理体系认证证书的得1分、职业安全健康管理体</w:t>
            </w:r>
            <w:r>
              <w:rPr>
                <w:color w:val="000000" w:themeColor="text1"/>
                <w:spacing w:val="18"/>
                <w:highlight w:val="none"/>
              </w:rPr>
              <w:t xml:space="preserve">系认证证书的得1分</w:t>
            </w:r>
            <w:r>
              <w:rPr>
                <w:rFonts w:hint="eastAsia"/>
                <w:color w:val="000000" w:themeColor="text1"/>
                <w:spacing w:val="18"/>
                <w:highlight w:val="none"/>
                <w:lang w:eastAsia="zh-CN"/>
              </w:rPr>
              <w:t xml:space="preserve">。</w:t>
            </w:r>
            <w:r>
              <w:rPr>
                <w:rFonts w:hint="eastAsia"/>
                <w:color w:val="000000" w:themeColor="text1"/>
                <w:spacing w:val="18"/>
                <w:highlight w:val="none"/>
              </w:rPr>
              <w:t xml:space="preserve">需提供有效的证书扫描件，否则不得分。</w:t>
            </w:r>
            <w:r>
              <w:rPr>
                <w:color w:val="000000" w:themeColor="text1"/>
                <w:spacing w:val="18"/>
                <w:highlight w:val="none"/>
              </w:rPr>
              <w:t xml:space="preserve">本项最高3分。</w:t>
            </w:r>
            <w:r>
              <w:rPr>
                <w:color w:val="000000" w:themeColor="text1"/>
                <w:highlight w:val="none"/>
              </w:rPr>
            </w:r>
          </w:p>
        </w:tc>
        <w:tc>
          <w:tcPr>
            <w:tcW w:w="1235" w:type="dxa"/>
            <w:vAlign w:val="top"/>
            <w:textDirection w:val="lrTb"/>
            <w:noWrap w:val="false"/>
          </w:tcPr>
          <w:p>
            <w:pPr>
              <w:pStyle w:val="889"/>
              <w:ind w:left="136"/>
              <w:keepLines w:val="0"/>
              <w:keepNext w:val="0"/>
              <w:pageBreakBefore w:val="0"/>
              <w:spacing w:before="180"/>
              <w:widowControl/>
              <w:rPr>
                <w:color w:val="000000" w:themeColor="text1"/>
                <w:highlight w:val="none"/>
              </w:rPr>
            </w:pPr>
            <w:r>
              <w:rPr>
                <w:color w:val="000000" w:themeColor="text1"/>
                <w:highlight w:val="none"/>
              </w:rPr>
              <w:t xml:space="preserve">3</w:t>
            </w:r>
            <w:r>
              <w:rPr>
                <w:color w:val="000000" w:themeColor="text1"/>
                <w:highlight w:val="none"/>
              </w:rPr>
            </w:r>
          </w:p>
        </w:tc>
      </w:tr>
      <w:tr>
        <w:trPr>
          <w:trHeight w:val="1242"/>
        </w:trPr>
        <w:tc>
          <w:tcPr>
            <w:tcW w:w="3075" w:type="dxa"/>
            <w:vAlign w:val="top"/>
            <w:textDirection w:val="lrTb"/>
            <w:noWrap w:val="false"/>
          </w:tcPr>
          <w:p>
            <w:pPr>
              <w:pStyle w:val="889"/>
              <w:ind w:left="127"/>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信息化服务（1分）</w:t>
            </w:r>
            <w:r>
              <w:rPr>
                <w:color w:val="000000" w:themeColor="text1"/>
                <w:highlight w:val="none"/>
              </w:rPr>
            </w:r>
          </w:p>
        </w:tc>
        <w:tc>
          <w:tcPr>
            <w:tcW w:w="6135" w:type="dxa"/>
            <w:vAlign w:val="top"/>
            <w:textDirection w:val="lrTb"/>
            <w:noWrap w:val="false"/>
          </w:tcPr>
          <w:p>
            <w:pPr>
              <w:pStyle w:val="884"/>
              <w:rPr>
                <w:color w:val="000000" w:themeColor="text1"/>
                <w:highlight w:val="none"/>
              </w:rPr>
            </w:pPr>
            <w:r>
              <w:rPr>
                <w:rFonts w:ascii="宋体" w:hAnsi="宋体" w:eastAsia="宋体" w:cs="宋体"/>
                <w:color w:val="000000" w:themeColor="text1"/>
                <w:spacing w:val="20"/>
                <w:sz w:val="21"/>
                <w:szCs w:val="21"/>
                <w:highlight w:val="none"/>
                <w:lang w:val="en-US" w:eastAsia="en-US" w:bidi="ar-SA"/>
              </w:rPr>
              <w:t xml:space="preserve">投标人使用信息化管理系统软件管理方式的得1分。【</w:t>
            </w:r>
            <w:r>
              <w:rPr>
                <w:rFonts w:hint="eastAsia" w:ascii="宋体" w:hAnsi="宋体" w:eastAsia="宋体" w:cs="宋体"/>
                <w:color w:val="000000" w:themeColor="text1"/>
                <w:spacing w:val="20"/>
                <w:sz w:val="21"/>
                <w:szCs w:val="21"/>
                <w:highlight w:val="none"/>
                <w:lang w:val="en-US" w:eastAsia="en-US" w:bidi="ar-SA"/>
              </w:rPr>
              <w:t xml:space="preserve">须提供投标人所使用的物业管理信息化系统软件采购合同扫描件或购买发票扫描件或软件著作权登记证书扫描件</w:t>
            </w:r>
            <w:r>
              <w:rPr>
                <w:rFonts w:ascii="宋体" w:hAnsi="宋体" w:eastAsia="宋体" w:cs="宋体"/>
                <w:color w:val="000000" w:themeColor="text1"/>
                <w:spacing w:val="20"/>
                <w:sz w:val="21"/>
                <w:szCs w:val="21"/>
                <w:highlight w:val="none"/>
                <w:lang w:val="en-US" w:eastAsia="en-US" w:bidi="ar-SA"/>
              </w:rPr>
              <w:t xml:space="preserve">】</w:t>
            </w:r>
            <w:r>
              <w:rPr>
                <w:color w:val="000000" w:themeColor="text1"/>
                <w:highlight w:val="none"/>
              </w:rPr>
            </w:r>
          </w:p>
        </w:tc>
        <w:tc>
          <w:tcPr>
            <w:tcW w:w="1235" w:type="dxa"/>
            <w:vAlign w:val="top"/>
            <w:textDirection w:val="lrTb"/>
            <w:noWrap w:val="false"/>
          </w:tcPr>
          <w:p>
            <w:pPr>
              <w:pStyle w:val="889"/>
              <w:ind w:left="149"/>
              <w:keepLines w:val="0"/>
              <w:keepNext w:val="0"/>
              <w:pageBreakBefore w:val="0"/>
              <w:spacing w:before="183"/>
              <w:widowControl/>
              <w:rPr>
                <w:color w:val="000000" w:themeColor="text1"/>
                <w:highlight w:val="none"/>
              </w:rPr>
            </w:pPr>
            <w:r>
              <w:rPr>
                <w:color w:val="000000" w:themeColor="text1"/>
                <w:highlight w:val="none"/>
              </w:rPr>
              <w:t xml:space="preserve">1</w:t>
            </w:r>
            <w:r>
              <w:rPr>
                <w:color w:val="000000" w:themeColor="text1"/>
                <w:highlight w:val="none"/>
              </w:rP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345"/>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11" w:name="bookmark6"/>
      <w:r>
        <w:rPr>
          <w:color w:val="000000" w:themeColor="text1"/>
          <w:highlight w:val="none"/>
        </w:rPr>
      </w:r>
      <w:bookmarkEnd w:id="11"/>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sz w:val="44"/>
          <w:szCs w:val="44"/>
          <w:highlight w:val="none"/>
        </w:rPr>
      </w:r>
      <w:r>
        <w:rPr>
          <w:color w:val="000000" w:themeColor="text1"/>
          <w:highlight w:val="none"/>
        </w:rPr>
      </w:r>
    </w:p>
    <w:p>
      <w:pPr>
        <w:pStyle w:val="881"/>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sz w:val="21"/>
          <w:szCs w:val="21"/>
          <w:highlight w:val="none"/>
        </w:rPr>
      </w:r>
      <w:r>
        <w:rPr>
          <w:color w:val="000000" w:themeColor="text1"/>
          <w:highlight w:val="none"/>
        </w:rPr>
      </w:r>
    </w:p>
    <w:p>
      <w:pPr>
        <w:pStyle w:val="885"/>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sz w:val="21"/>
          <w:szCs w:val="2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4"/>
        </w:trPr>
        <w:tc>
          <w:tcPr>
            <w:tcW w:w="3484" w:type="dxa"/>
            <w:vAlign w:val="top"/>
            <w:textDirection w:val="lrTb"/>
            <w:noWrap w:val="false"/>
          </w:tcPr>
          <w:p>
            <w:pPr>
              <w:pStyle w:val="889"/>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9"/>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p>
        </w:tc>
        <w:tc>
          <w:tcPr>
            <w:tcW w:w="3484" w:type="dxa"/>
            <w:vAlign w:val="top"/>
            <w:vMerge w:val="restart"/>
            <w:textDirection w:val="lrTb"/>
            <w:noWrap w:val="false"/>
          </w:tcPr>
          <w:p>
            <w:pPr>
              <w:pStyle w:val="889"/>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p>
        </w:tc>
      </w:tr>
      <w:tr>
        <w:trPr>
          <w:trHeight w:val="1236"/>
        </w:trPr>
        <w:tc>
          <w:tcPr>
            <w:tcW w:w="3484" w:type="dxa"/>
            <w:vAlign w:val="top"/>
            <w:textDirection w:val="lrTb"/>
            <w:noWrap w:val="false"/>
          </w:tcPr>
          <w:p>
            <w:pPr>
              <w:pStyle w:val="889"/>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89"/>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89"/>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9"/>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89"/>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9"/>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p>
          <w:p>
            <w:pPr>
              <w:pStyle w:val="889"/>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89"/>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89"/>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89"/>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89"/>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p>
          <w:p>
            <w:pPr>
              <w:pStyle w:val="889"/>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bl>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89"/>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textDirection w:val="lrTb"/>
            <w:noWrap w:val="false"/>
          </w:tcPr>
          <w:p>
            <w:pPr>
              <w:pStyle w:val="889"/>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p>
          <w:p>
            <w:pPr>
              <w:pStyle w:val="889"/>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textDirection w:val="lrTb"/>
            <w:noWrap w:val="false"/>
          </w:tcPr>
          <w:p>
            <w:pPr>
              <w:pStyle w:val="889"/>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p>
        </w:tc>
      </w:tr>
      <w:tr>
        <w:trPr>
          <w:trHeight w:val="880"/>
        </w:trPr>
        <w:tc>
          <w:tcPr>
            <w:tcW w:w="3484" w:type="dxa"/>
            <w:vAlign w:val="top"/>
            <w:textDirection w:val="lrTb"/>
            <w:noWrap w:val="false"/>
          </w:tcPr>
          <w:p>
            <w:pPr>
              <w:pStyle w:val="889"/>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p>
        </w:tc>
        <w:tc>
          <w:tcPr>
            <w:tcW w:w="3477" w:type="dxa"/>
            <w:vAlign w:val="top"/>
            <w:textDirection w:val="lrTb"/>
            <w:noWrap w:val="false"/>
          </w:tcPr>
          <w:p>
            <w:pPr>
              <w:pStyle w:val="889"/>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p>
        </w:tc>
        <w:tc>
          <w:tcPr>
            <w:tcW w:w="3484" w:type="dxa"/>
            <w:vAlign w:val="top"/>
            <w:textDirection w:val="lrTb"/>
            <w:noWrap w:val="false"/>
          </w:tcPr>
          <w:p>
            <w:pPr>
              <w:pStyle w:val="889"/>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p>
        </w:tc>
      </w:tr>
      <w:tr>
        <w:trPr>
          <w:trHeight w:val="888"/>
        </w:trPr>
        <w:tc>
          <w:tcPr>
            <w:tcW w:w="3484" w:type="dxa"/>
            <w:vAlign w:val="top"/>
            <w:textDirection w:val="lrTb"/>
            <w:noWrap w:val="false"/>
          </w:tcPr>
          <w:p>
            <w:pPr>
              <w:pStyle w:val="889"/>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p>
        </w:tc>
        <w:tc>
          <w:tcPr>
            <w:gridSpan w:val="2"/>
            <w:tcW w:w="6961" w:type="dxa"/>
            <w:vAlign w:val="top"/>
            <w:textDirection w:val="lrTb"/>
            <w:noWrap w:val="false"/>
          </w:tcPr>
          <w:p>
            <w:pPr>
              <w:pStyle w:val="889"/>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p>
        </w:tc>
      </w:tr>
    </w:tbl>
    <w:p>
      <w:pPr>
        <w:pStyle w:val="881"/>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81"/>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rFonts w:ascii="宋体" w:hAnsi="宋体" w:eastAsia="宋体" w:cs="宋体"/>
          <w:color w:val="000000" w:themeColor="text1"/>
          <w:sz w:val="21"/>
          <w:szCs w:val="21"/>
          <w:highlight w:val="none"/>
        </w:rPr>
      </w:r>
      <w:r>
        <w:rPr>
          <w:color w:val="000000" w:themeColor="text1"/>
          <w:highlight w:val="none"/>
        </w:rPr>
      </w:r>
    </w:p>
    <w:p>
      <w:pPr>
        <w:pStyle w:val="881"/>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rFonts w:ascii="宋体" w:hAnsi="宋体" w:eastAsia="宋体" w:cs="宋体"/>
          <w:color w:val="000000" w:themeColor="text1"/>
          <w:sz w:val="21"/>
          <w:szCs w:val="21"/>
          <w:highlight w:val="none"/>
        </w:rPr>
      </w:r>
      <w:r>
        <w:rPr>
          <w:color w:val="000000" w:themeColor="text1"/>
          <w:highlight w:val="none"/>
        </w:rPr>
      </w:r>
    </w:p>
    <w:p>
      <w:pPr>
        <w:pStyle w:val="881"/>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rFonts w:ascii="宋体" w:hAnsi="宋体" w:eastAsia="宋体" w:cs="宋体"/>
          <w:color w:val="000000" w:themeColor="text1"/>
          <w:sz w:val="21"/>
          <w:szCs w:val="21"/>
          <w:highlight w:val="none"/>
        </w:rPr>
      </w:r>
      <w:r>
        <w:rPr>
          <w:color w:val="000000" w:themeColor="text1"/>
          <w:highlight w:val="none"/>
        </w:rPr>
      </w:r>
    </w:p>
    <w:p>
      <w:pPr>
        <w:pStyle w:val="881"/>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rFonts w:ascii="宋体" w:hAnsi="宋体" w:eastAsia="宋体" w:cs="宋体"/>
          <w:color w:val="000000" w:themeColor="text1"/>
          <w:sz w:val="21"/>
          <w:szCs w:val="21"/>
          <w:highlight w:val="none"/>
        </w:rPr>
      </w:r>
      <w:r>
        <w:rPr>
          <w:color w:val="000000" w:themeColor="text1"/>
          <w:highlight w:val="none"/>
        </w:rPr>
      </w:r>
    </w:p>
    <w:p>
      <w:pPr>
        <w:pStyle w:val="881"/>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t xml:space="preserve">二、符合性证明文件及其他证明文件</w:t>
      </w:r>
      <w:r>
        <w:rPr>
          <w:color w:val="000000" w:themeColor="text1"/>
          <w:sz w:val="21"/>
          <w:szCs w:val="21"/>
          <w:highlight w:val="none"/>
        </w:rPr>
      </w:r>
      <w:r>
        <w:rPr>
          <w:color w:val="000000" w:themeColor="text1"/>
          <w:highlight w:val="none"/>
        </w:rPr>
      </w:r>
    </w:p>
    <w:p>
      <w:pPr>
        <w:pStyle w:val="885"/>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sz w:val="21"/>
          <w:szCs w:val="21"/>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81"/>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81"/>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81"/>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3484" w:type="dxa"/>
            <w:vAlign w:val="top"/>
            <w:textDirection w:val="lrTb"/>
            <w:noWrap w:val="false"/>
          </w:tcPr>
          <w:p>
            <w:pPr>
              <w:pStyle w:val="889"/>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p>
        </w:tc>
        <w:tc>
          <w:tcPr>
            <w:tcW w:w="3484" w:type="dxa"/>
            <w:vAlign w:val="top"/>
            <w:vMerge w:val="restart"/>
            <w:textDirection w:val="lrTb"/>
            <w:noWrap w:val="false"/>
          </w:tcPr>
          <w:p>
            <w:pPr>
              <w:pStyle w:val="889"/>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p>
        </w:tc>
      </w:tr>
      <w:tr>
        <w:trPr>
          <w:trHeight w:val="535"/>
        </w:trPr>
        <w:tc>
          <w:tcPr>
            <w:tcW w:w="3484" w:type="dxa"/>
            <w:vAlign w:val="top"/>
            <w:textDirection w:val="lrTb"/>
            <w:noWrap w:val="false"/>
          </w:tcPr>
          <w:p>
            <w:pPr>
              <w:pStyle w:val="889"/>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89"/>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bl>
    <w:p>
      <w:pPr>
        <w:pStyle w:val="881"/>
        <w:keepLines w:val="0"/>
        <w:keepNext w:val="0"/>
        <w:pageBreakBefore w:val="0"/>
        <w:spacing w:line="241" w:lineRule="exact"/>
        <w:widowControl/>
        <w:rPr>
          <w:rFonts w:ascii="Arial"/>
          <w:color w:val="000000" w:themeColor="text1"/>
          <w:sz w:val="20"/>
          <w:highlight w:val="none"/>
        </w:rPr>
      </w:pPr>
      <w:r>
        <w:rPr>
          <w:rFonts w:ascii="Arial"/>
          <w:color w:val="000000" w:themeColor="text1"/>
          <w:sz w:val="20"/>
          <w:highlight w:val="none"/>
        </w:rPr>
      </w:r>
      <w:r>
        <w:rPr>
          <w:color w:val="000000" w:themeColor="text1"/>
          <w:highlight w:val="none"/>
        </w:rPr>
      </w:r>
    </w:p>
    <w:tbl>
      <w:tblPr>
        <w:tblStyle w:val="888"/>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8"/>
        </w:trPr>
        <w:tc>
          <w:tcPr>
            <w:tcW w:w="3484" w:type="dxa"/>
            <w:vAlign w:val="top"/>
            <w:textDirection w:val="lrTb"/>
            <w:noWrap w:val="false"/>
          </w:tcPr>
          <w:p>
            <w:pPr>
              <w:pStyle w:val="889"/>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89"/>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p>
        </w:tc>
        <w:tc>
          <w:tcPr>
            <w:tcW w:w="3484" w:type="dxa"/>
            <w:vAlign w:val="top"/>
            <w:vMerge w:val="restart"/>
            <w:textDirection w:val="lrTb"/>
            <w:noWrap w:val="false"/>
          </w:tcPr>
          <w:p>
            <w:pPr>
              <w:pStyle w:val="889"/>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p>
        </w:tc>
      </w:tr>
      <w:tr>
        <w:trPr>
          <w:trHeight w:val="529"/>
        </w:trPr>
        <w:tc>
          <w:tcPr>
            <w:tcW w:w="3484" w:type="dxa"/>
            <w:vAlign w:val="top"/>
            <w:textDirection w:val="lrTb"/>
            <w:noWrap w:val="false"/>
          </w:tcPr>
          <w:p>
            <w:pPr>
              <w:pStyle w:val="889"/>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89"/>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89"/>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89"/>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p>
        </w:tc>
        <w:tc>
          <w:tcPr>
            <w:tcW w:w="3484" w:type="dxa"/>
            <w:vAlign w:val="top"/>
            <w:vMerge w:val="restart"/>
            <w:textDirection w:val="lrTb"/>
            <w:noWrap w:val="false"/>
          </w:tcPr>
          <w:p>
            <w:pPr>
              <w:pStyle w:val="889"/>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p>
        </w:tc>
      </w:tr>
      <w:tr>
        <w:trPr>
          <w:trHeight w:val="888"/>
        </w:trPr>
        <w:tc>
          <w:tcPr>
            <w:tcW w:w="3484" w:type="dxa"/>
            <w:vAlign w:val="top"/>
            <w:textDirection w:val="lrTb"/>
            <w:noWrap w:val="false"/>
          </w:tcPr>
          <w:p>
            <w:pPr>
              <w:pStyle w:val="889"/>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89"/>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p>
        </w:tc>
        <w:tc>
          <w:tcPr>
            <w:tcW w:w="3484" w:type="dxa"/>
            <w:vAlign w:val="top"/>
            <w:vMerge w:val="continue"/>
            <w:textDirection w:val="lrTb"/>
            <w:noWrap w:val="false"/>
          </w:tcPr>
          <w:p>
            <w:pPr>
              <w:pStyle w:val="881"/>
              <w:keepLines w:val="0"/>
              <w:keepNext w:val="0"/>
              <w:pageBreakBefore w:val="0"/>
              <w:widowControl/>
              <w:rPr>
                <w:rFonts w:ascii="Arial"/>
                <w:sz w:val="21"/>
              </w:rPr>
            </w:pPr>
            <w:r>
              <w:rPr>
                <w:rFonts w:ascii="Arial"/>
                <w:sz w:val="21"/>
              </w:rPr>
            </w:r>
            <w:r/>
          </w:p>
        </w:tc>
      </w:tr>
    </w:tbl>
    <w:p>
      <w:pPr>
        <w:pStyle w:val="881"/>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81"/>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81"/>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sz w:val="21"/>
          <w:szCs w:val="21"/>
          <w:highlight w:val="none"/>
        </w:rPr>
      </w:r>
      <w:r>
        <w:rPr>
          <w:color w:val="000000" w:themeColor="text1"/>
          <w:highlight w:val="none"/>
        </w:rPr>
      </w:r>
    </w:p>
    <w:p>
      <w:pPr>
        <w:pStyle w:val="881"/>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rFonts w:ascii="宋体" w:hAnsi="宋体" w:eastAsia="宋体" w:cs="宋体"/>
          <w:color w:val="000000" w:themeColor="text1"/>
          <w:sz w:val="21"/>
          <w:szCs w:val="21"/>
          <w:highlight w:val="none"/>
        </w:rPr>
      </w:r>
      <w:r>
        <w:rPr>
          <w:color w:val="000000" w:themeColor="text1"/>
          <w:highlight w:val="none"/>
        </w:rPr>
      </w:r>
    </w:p>
    <w:p>
      <w:pPr>
        <w:pStyle w:val="881"/>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sz w:val="21"/>
          <w:szCs w:val="21"/>
          <w:highlight w:val="none"/>
        </w:rPr>
      </w:r>
      <w:r>
        <w:rPr>
          <w:color w:val="000000" w:themeColor="text1"/>
          <w:highlight w:val="none"/>
        </w:rPr>
      </w:r>
    </w:p>
    <w:p>
      <w:pPr>
        <w:pStyle w:val="885"/>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sz w:val="21"/>
          <w:szCs w:val="21"/>
          <w:highlight w:val="none"/>
        </w:rPr>
      </w:r>
      <w:r>
        <w:rPr>
          <w:color w:val="000000" w:themeColor="text1"/>
          <w:highlight w:val="none"/>
        </w:rPr>
      </w:r>
    </w:p>
    <w:p>
      <w:pPr>
        <w:pStyle w:val="881"/>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2"/>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81"/>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81"/>
                              </w:pPr>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12" o:title=""/>
                </v:shape>
                <v:shape id="shape 3" o:spid="_x0000_s3" o:spt="202" type="#_x0000_t202" style="position:absolute;left:0;top:7;width:16;height:2;visibility:visible;" filled="f" stroked="f">
                  <v:textbox inset="0,0,0,0">
                    <w:txbxContent>
                      <w:p>
                        <w:pPr>
                          <w:pStyle w:val="881"/>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81"/>
                        </w:pPr>
                        <w:r/>
                        <w:r/>
                      </w:p>
                    </w:txbxContent>
                  </v:textbox>
                </v:shape>
              </v:group>
            </w:pict>
          </mc:Fallback>
        </mc:AlternateContent>
      </w:r>
      <w:r>
        <w:rPr>
          <w:color w:val="000000" w:themeColor="text1"/>
          <w:position w:val="-50"/>
          <w:highlight w:val="none"/>
        </w:rPr>
        <w:fldChar w:fldCharType="end"/>
      </w:r>
      <w:r>
        <w:rPr>
          <w:color w:val="000000" w:themeColor="text1"/>
          <w:highlight w:val="none"/>
        </w:rPr>
      </w:r>
    </w:p>
    <w:p>
      <w:pPr>
        <w:pStyle w:val="881"/>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JSZC-320200-JZCG-G2026-0046</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无锡市江南中学2026-2027年物业管理服务项目</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rFonts w:ascii="宋体" w:hAnsi="宋体" w:eastAsia="宋体" w:cs="宋体"/>
          <w:color w:val="000000" w:themeColor="text1"/>
          <w:sz w:val="21"/>
          <w:szCs w:val="21"/>
          <w:highlight w:val="none"/>
        </w:rPr>
      </w:r>
      <w:r>
        <w:rPr>
          <w:color w:val="000000" w:themeColor="text1"/>
          <w:highlight w:val="none"/>
        </w:rPr>
      </w:r>
    </w:p>
    <w:p>
      <w:pPr>
        <w:pStyle w:val="881"/>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ind w:left="34" w:right="4523" w:firstLine="4649"/>
        <w:keepLines w:val="0"/>
        <w:keepNext w:val="0"/>
        <w:pageBreakBefore w:val="0"/>
        <w:spacing w:before="83"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JSZC-320200-JZCG-G2026-0046</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rPr>
          <w:rFonts w:ascii="宋体" w:hAnsi="宋体" w:eastAsia="宋体" w:cs="宋体"/>
          <w:color w:val="000000" w:themeColor="text1"/>
          <w:sz w:val="21"/>
          <w:szCs w:val="21"/>
          <w:highlight w:val="none"/>
        </w:rPr>
      </w:r>
      <w:r>
        <w:rPr>
          <w:color w:val="000000" w:themeColor="text1"/>
          <w:highlight w:val="none"/>
        </w:rPr>
      </w:r>
    </w:p>
    <w:p>
      <w:pPr>
        <w:pStyle w:val="881"/>
        <w:ind w:left="32"/>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3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37" w:right="131" w:firstLine="2"/>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themeColor="text1"/>
          <w:sz w:val="21"/>
          <w:szCs w:val="21"/>
          <w:highlight w:val="none"/>
        </w:rPr>
      </w:r>
      <w:r>
        <w:rPr>
          <w:color w:val="000000" w:themeColor="text1"/>
          <w:highlight w:val="none"/>
        </w:rPr>
      </w:r>
    </w:p>
    <w:p>
      <w:pPr>
        <w:pStyle w:val="881"/>
        <w:ind w:left="7" w:right="4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rPr>
          <w:rFonts w:ascii="宋体" w:hAnsi="宋体" w:eastAsia="宋体" w:cs="宋体"/>
          <w:color w:val="000000" w:themeColor="text1"/>
          <w:sz w:val="21"/>
          <w:szCs w:val="21"/>
          <w:highlight w:val="none"/>
        </w:rPr>
      </w:r>
      <w:r>
        <w:rPr>
          <w:color w:val="000000" w:themeColor="text1"/>
          <w:highlight w:val="none"/>
        </w:rPr>
      </w:r>
    </w:p>
    <w:p>
      <w:pPr>
        <w:pStyle w:val="881"/>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rPr>
          <w:rFonts w:ascii="宋体" w:hAnsi="宋体" w:eastAsia="宋体" w:cs="宋体"/>
          <w:color w:val="000000" w:themeColor="text1"/>
          <w:sz w:val="21"/>
          <w:szCs w:val="21"/>
          <w:highlight w:val="none"/>
        </w:rPr>
      </w:r>
      <w:r>
        <w:rPr>
          <w:color w:val="000000" w:themeColor="text1"/>
          <w:highlight w:val="none"/>
        </w:rPr>
      </w:r>
    </w:p>
    <w:p>
      <w:pPr>
        <w:pStyle w:val="881"/>
        <w:ind w:left="5"/>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5"/>
        <w:ind w:left="11" w:right="42" w:hanging="9"/>
        <w:keepLines w:val="0"/>
        <w:keepNext w:val="0"/>
        <w:pageBreakBefore w:val="0"/>
        <w:spacing w:before="111" w:line="258" w:lineRule="auto"/>
        <w:widowControl/>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rPr>
          <w:color w:val="000000" w:themeColor="text1"/>
          <w:sz w:val="21"/>
          <w:szCs w:val="21"/>
          <w:highlight w:val="none"/>
        </w:rPr>
      </w:r>
      <w:r>
        <w:rPr>
          <w:color w:val="000000" w:themeColor="text1"/>
          <w:highlight w:val="none"/>
        </w:rPr>
      </w:r>
    </w:p>
    <w:p>
      <w:pPr>
        <w:pStyle w:val="881"/>
        <w:keepLines w:val="0"/>
        <w:keepNext w:val="0"/>
        <w:pageBreakBefore w:val="0"/>
        <w:spacing w:line="30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81"/>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rPr>
          <w:rFonts w:ascii="宋体" w:hAnsi="宋体" w:eastAsia="宋体" w:cs="宋体"/>
          <w:color w:val="000000" w:themeColor="text1"/>
          <w:sz w:val="21"/>
          <w:szCs w:val="21"/>
          <w:highlight w:val="none"/>
        </w:rPr>
      </w:r>
      <w:r>
        <w:rPr>
          <w:color w:val="000000" w:themeColor="text1"/>
          <w:highlight w:val="none"/>
        </w:rPr>
      </w:r>
    </w:p>
    <w:p>
      <w:pPr>
        <w:pStyle w:val="881"/>
        <w:ind w:left="13" w:right="15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rPr>
          <w:rFonts w:ascii="宋体" w:hAnsi="宋体" w:eastAsia="宋体" w:cs="宋体"/>
          <w:color w:val="000000" w:themeColor="text1"/>
          <w:sz w:val="21"/>
          <w:szCs w:val="21"/>
          <w:highlight w:val="none"/>
        </w:rPr>
      </w:r>
      <w:r>
        <w:rPr>
          <w:color w:val="000000" w:themeColor="text1"/>
          <w:highlight w:val="none"/>
        </w:rPr>
      </w:r>
    </w:p>
    <w:p>
      <w:pPr>
        <w:pStyle w:val="881"/>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JSZC-320200-JZCG-G2026-0046</w:t>
      </w:r>
      <w:r>
        <w:rPr>
          <w:rFonts w:ascii="宋体" w:hAnsi="宋体" w:eastAsia="宋体" w:cs="宋体"/>
          <w:color w:val="000000" w:themeColor="text1"/>
          <w:spacing w:val="20"/>
          <w:sz w:val="21"/>
          <w:szCs w:val="21"/>
          <w:highlight w:val="none"/>
        </w:rPr>
        <w:t xml:space="preserve">进行投标，并作如下声明</w:t>
      </w:r>
      <w:r>
        <w:rPr>
          <w:rFonts w:ascii="宋体" w:hAnsi="宋体" w:eastAsia="宋体" w:cs="宋体"/>
          <w:color w:val="000000" w:themeColor="text1"/>
          <w:sz w:val="21"/>
          <w:szCs w:val="21"/>
          <w:highlight w:val="none"/>
        </w:rPr>
      </w:r>
      <w:r>
        <w:rPr>
          <w:color w:val="000000" w:themeColor="text1"/>
          <w:highlight w:val="none"/>
        </w:rPr>
      </w:r>
    </w:p>
    <w:p>
      <w:pPr>
        <w:pStyle w:val="881"/>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rFonts w:ascii="宋体" w:hAnsi="宋体" w:eastAsia="宋体" w:cs="宋体"/>
          <w:color w:val="000000" w:themeColor="text1"/>
          <w:sz w:val="21"/>
          <w:szCs w:val="21"/>
          <w:highlight w:val="none"/>
        </w:rPr>
      </w:r>
      <w:r>
        <w:rPr>
          <w:color w:val="000000" w:themeColor="text1"/>
          <w:highlight w:val="none"/>
        </w:rPr>
      </w:r>
    </w:p>
    <w:p>
      <w:pPr>
        <w:pStyle w:val="881"/>
        <w:ind w:firstLine="1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81"/>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6"/>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12"/>
        <w:keepLines w:val="0"/>
        <w:keepNext w:val="0"/>
        <w:pageBreakBefore w:val="0"/>
        <w:spacing w:before="91" w:line="209" w:lineRule="auto"/>
        <w:widowControl/>
        <w:rPr>
          <w:color w:val="000000" w:themeColor="text1"/>
          <w:sz w:val="21"/>
          <w:szCs w:val="21"/>
          <w:highlight w:val="none"/>
        </w:rPr>
      </w:pP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color w:val="000000" w:themeColor="text1"/>
          <w:sz w:val="21"/>
          <w:szCs w:val="21"/>
          <w:highlight w:val="none"/>
        </w:rPr>
      </w:r>
      <w:r>
        <w:rPr>
          <w:color w:val="000000" w:themeColor="text1"/>
          <w:highlight w:val="none"/>
        </w:rPr>
      </w:r>
    </w:p>
    <w:p>
      <w:pPr>
        <w:pStyle w:val="881"/>
        <w:ind w:left="3984"/>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rFonts w:ascii="宋体" w:hAnsi="宋体" w:eastAsia="宋体" w:cs="宋体"/>
          <w:color w:val="000000" w:themeColor="text1"/>
          <w:sz w:val="21"/>
          <w:szCs w:val="21"/>
          <w:highlight w:val="none"/>
        </w:rPr>
      </w:r>
      <w:r>
        <w:rPr>
          <w:color w:val="000000" w:themeColor="text1"/>
          <w:highlight w:val="none"/>
        </w:rPr>
      </w:r>
    </w:p>
    <w:p>
      <w:pPr>
        <w:pStyle w:val="881"/>
        <w:ind w:left="8"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rFonts w:ascii="宋体" w:hAnsi="宋体" w:eastAsia="宋体" w:cs="宋体"/>
          <w:color w:val="000000" w:themeColor="text1"/>
          <w:sz w:val="21"/>
          <w:szCs w:val="21"/>
          <w:highlight w:val="none"/>
        </w:rPr>
      </w:r>
      <w:r>
        <w:rPr>
          <w:color w:val="000000" w:themeColor="text1"/>
          <w:highlight w:val="none"/>
        </w:rPr>
      </w:r>
    </w:p>
    <w:p>
      <w:pPr>
        <w:pStyle w:val="881"/>
        <w:ind w:left="8" w:firstLine="14"/>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1.</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w:t>
      </w:r>
      <w:r>
        <w:rPr>
          <w:rFonts w:ascii="宋体" w:hAnsi="宋体" w:eastAsia="宋体" w:cs="宋体"/>
          <w:color w:val="000000" w:themeColor="text1"/>
          <w:spacing w:val="5"/>
          <w:sz w:val="21"/>
          <w:szCs w:val="21"/>
          <w:highlight w:val="none"/>
        </w:rPr>
        <w:t xml:space="preserve">（承接）企业为</w:t>
      </w:r>
      <w:r>
        <w:rPr>
          <w:rFonts w:ascii="宋体" w:hAnsi="宋体" w:eastAsia="宋体" w:cs="宋体"/>
          <w:color w:val="000000" w:themeColor="text1"/>
          <w:spacing w:val="5"/>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41" w:line="221"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firstLine="10"/>
        <w:keepLines w:val="0"/>
        <w:keepNext w:val="0"/>
        <w:pageBreakBefore w:val="0"/>
        <w:spacing w:before="126" w:line="332"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2.</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承建（承接）企业为</w:t>
      </w:r>
      <w:r>
        <w:rPr>
          <w:rFonts w:ascii="宋体" w:hAnsi="宋体" w:eastAsia="宋体" w:cs="宋体"/>
          <w:color w:val="000000" w:themeColor="text1"/>
          <w:spacing w:val="6"/>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21"/>
        <w:keepLines w:val="0"/>
        <w:keepNext w:val="0"/>
        <w:pageBreakBefore w:val="0"/>
        <w:spacing w:line="329"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28" w:right="42" w:firstLine="1"/>
        <w:keepLines w:val="0"/>
        <w:keepNext w:val="0"/>
        <w:pageBreakBefore w:val="0"/>
        <w:spacing w:before="4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rFonts w:ascii="宋体" w:hAnsi="宋体" w:eastAsia="宋体" w:cs="宋体"/>
          <w:color w:val="000000" w:themeColor="text1"/>
          <w:sz w:val="21"/>
          <w:szCs w:val="21"/>
          <w:highlight w:val="none"/>
        </w:rPr>
      </w:r>
      <w:r>
        <w:rPr>
          <w:color w:val="000000" w:themeColor="text1"/>
          <w:highlight w:val="none"/>
        </w:rPr>
      </w:r>
    </w:p>
    <w:p>
      <w:pPr>
        <w:pStyle w:val="881"/>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right="42" w:hanging="2"/>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中所列明的标的及其所属行业逐一进行填报。根据本《中小企业声明函》类型，项目属性为服务类的，</w:t>
      </w:r>
      <w:r>
        <w:rPr>
          <w:rFonts w:ascii="宋体" w:hAnsi="宋体" w:eastAsia="宋体" w:cs="宋体"/>
          <w:color w:val="000000" w:themeColor="text1"/>
          <w:spacing w:val="20"/>
          <w:sz w:val="21"/>
          <w:szCs w:val="21"/>
          <w:highlight w:val="none"/>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ascii="宋体" w:hAnsi="宋体" w:eastAsia="宋体" w:cs="宋体"/>
          <w:color w:val="000000" w:themeColor="text1"/>
          <w:sz w:val="21"/>
          <w:szCs w:val="21"/>
          <w:highlight w:val="none"/>
        </w:rPr>
      </w:r>
      <w:r>
        <w:rPr>
          <w:color w:val="000000" w:themeColor="text1"/>
          <w:highlight w:val="none"/>
        </w:rPr>
      </w:r>
    </w:p>
    <w:p>
      <w:pPr>
        <w:pStyle w:val="881"/>
        <w:ind w:left="28"/>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13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rPr>
          <w:rFonts w:ascii="宋体" w:hAnsi="宋体" w:eastAsia="宋体" w:cs="宋体"/>
          <w:color w:val="000000" w:themeColor="text1"/>
          <w:sz w:val="21"/>
          <w:szCs w:val="21"/>
          <w:highlight w:val="none"/>
        </w:rPr>
      </w:r>
      <w:r>
        <w:rPr>
          <w:color w:val="000000" w:themeColor="text1"/>
          <w:highlight w:val="none"/>
        </w:rPr>
      </w:r>
    </w:p>
    <w:p>
      <w:pPr>
        <w:pStyle w:val="881"/>
        <w:ind w:left="9" w:right="42"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right="20"/>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rFonts w:ascii="宋体" w:hAnsi="宋体" w:eastAsia="宋体" w:cs="宋体"/>
          <w:color w:val="000000" w:themeColor="text1"/>
          <w:sz w:val="21"/>
          <w:szCs w:val="21"/>
          <w:highlight w:val="none"/>
        </w:rPr>
      </w:r>
      <w:r>
        <w:rPr>
          <w:color w:val="000000" w:themeColor="text1"/>
          <w:highlight w:val="none"/>
        </w:rPr>
      </w:r>
    </w:p>
    <w:p>
      <w:pPr>
        <w:pStyle w:val="881"/>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JSZC-320200-JZCG-G2026-0046</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rFonts w:ascii="宋体" w:hAnsi="宋体" w:eastAsia="宋体" w:cs="宋体"/>
          <w:color w:val="000000" w:themeColor="text1"/>
          <w:sz w:val="21"/>
          <w:szCs w:val="21"/>
          <w:highlight w:val="none"/>
        </w:rPr>
      </w:r>
      <w:r>
        <w:rPr>
          <w:color w:val="000000" w:themeColor="text1"/>
          <w:highlight w:val="none"/>
        </w:rPr>
      </w:r>
    </w:p>
    <w:p>
      <w:pPr>
        <w:pStyle w:val="881"/>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rFonts w:ascii="宋体" w:hAnsi="宋体" w:eastAsia="宋体" w:cs="宋体"/>
          <w:color w:val="000000" w:themeColor="text1"/>
          <w:sz w:val="21"/>
          <w:szCs w:val="21"/>
          <w:highlight w:val="none"/>
        </w:rPr>
      </w:r>
      <w:r>
        <w:rPr>
          <w:color w:val="000000" w:themeColor="text1"/>
          <w:highlight w:val="none"/>
        </w:rPr>
      </w:r>
    </w:p>
    <w:p>
      <w:pPr>
        <w:pStyle w:val="881"/>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rFonts w:ascii="宋体" w:hAnsi="宋体" w:eastAsia="宋体" w:cs="宋体"/>
          <w:color w:val="000000" w:themeColor="text1"/>
          <w:sz w:val="21"/>
          <w:szCs w:val="21"/>
          <w:highlight w:val="none"/>
        </w:rPr>
      </w:r>
      <w:r>
        <w:rPr>
          <w:color w:val="000000" w:themeColor="text1"/>
          <w:highlight w:val="none"/>
        </w:rPr>
      </w:r>
    </w:p>
    <w:p>
      <w:pPr>
        <w:pStyle w:val="881"/>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rFonts w:ascii="宋体" w:hAnsi="宋体" w:eastAsia="宋体" w:cs="宋体"/>
          <w:color w:val="000000" w:themeColor="text1"/>
          <w:sz w:val="21"/>
          <w:szCs w:val="21"/>
          <w:highlight w:val="none"/>
        </w:rPr>
      </w:r>
      <w:r>
        <w:rPr>
          <w:color w:val="000000" w:themeColor="text1"/>
          <w:highlight w:val="none"/>
        </w:rPr>
      </w:r>
    </w:p>
    <w:p>
      <w:pPr>
        <w:pStyle w:val="881"/>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rFonts w:ascii="宋体" w:hAnsi="宋体" w:eastAsia="宋体" w:cs="宋体"/>
          <w:color w:val="000000" w:themeColor="text1"/>
          <w:sz w:val="21"/>
          <w:szCs w:val="21"/>
          <w:highlight w:val="none"/>
        </w:rPr>
      </w:r>
      <w:r>
        <w:rPr>
          <w:color w:val="000000" w:themeColor="text1"/>
          <w:highlight w:val="none"/>
        </w:rPr>
      </w:r>
    </w:p>
    <w:p>
      <w:pPr>
        <w:pStyle w:val="881"/>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rFonts w:ascii="宋体" w:hAnsi="宋体" w:eastAsia="宋体" w:cs="宋体"/>
          <w:color w:val="000000" w:themeColor="text1"/>
          <w:sz w:val="21"/>
          <w:szCs w:val="21"/>
          <w:highlight w:val="none"/>
        </w:rPr>
      </w:r>
      <w:r>
        <w:rPr>
          <w:color w:val="000000" w:themeColor="text1"/>
          <w:highlight w:val="none"/>
        </w:rPr>
      </w:r>
    </w:p>
    <w:p>
      <w:pPr>
        <w:pStyle w:val="881"/>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JSZC-320200-JZCG-G2026-0046</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rFonts w:ascii="宋体" w:hAnsi="宋体" w:eastAsia="宋体" w:cs="宋体"/>
          <w:color w:val="000000" w:themeColor="text1"/>
          <w:sz w:val="21"/>
          <w:szCs w:val="21"/>
          <w:highlight w:val="none"/>
        </w:rPr>
      </w:r>
      <w:r>
        <w:rPr>
          <w:color w:val="000000" w:themeColor="text1"/>
          <w:highlight w:val="none"/>
        </w:rPr>
      </w:r>
    </w:p>
    <w:p>
      <w:pPr>
        <w:pStyle w:val="881"/>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rFonts w:ascii="宋体" w:hAnsi="宋体" w:eastAsia="宋体" w:cs="宋体"/>
          <w:color w:val="000000" w:themeColor="text1"/>
          <w:sz w:val="21"/>
          <w:szCs w:val="21"/>
          <w:highlight w:val="none"/>
        </w:rPr>
      </w:r>
      <w:r>
        <w:rPr>
          <w:color w:val="000000" w:themeColor="text1"/>
          <w:highlight w:val="none"/>
        </w:rPr>
      </w:r>
    </w:p>
    <w:p>
      <w:pPr>
        <w:pStyle w:val="881"/>
        <w:ind w:left="6"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06"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rFonts w:ascii="宋体" w:hAnsi="宋体" w:eastAsia="宋体" w:cs="宋体"/>
          <w:color w:val="000000" w:themeColor="text1"/>
          <w:sz w:val="21"/>
          <w:szCs w:val="21"/>
          <w:highlight w:val="none"/>
        </w:rPr>
      </w:r>
      <w:r>
        <w:rPr>
          <w:color w:val="000000" w:themeColor="text1"/>
          <w:highlight w:val="none"/>
        </w:rPr>
      </w:r>
    </w:p>
    <w:p>
      <w:pPr>
        <w:pStyle w:val="881"/>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z w:val="21"/>
          <w:szCs w:val="21"/>
          <w:highlight w:val="none"/>
        </w:rPr>
      </w:r>
      <w:r>
        <w:rPr>
          <w:color w:val="000000" w:themeColor="text1"/>
          <w:highlight w:val="none"/>
        </w:rPr>
      </w:r>
    </w:p>
    <w:p>
      <w:pPr>
        <w:pStyle w:val="881"/>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832" cy="215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13" o:title=""/>
              </v:shape>
            </w:pict>
          </mc:Fallback>
        </mc:AlternateContent>
      </w:r>
      <w:r>
        <w:rPr>
          <w:color w:val="000000" w:themeColor="text1"/>
          <w:highlight w:val="none"/>
        </w:rPr>
      </w:r>
    </w:p>
    <w:p>
      <w:pPr>
        <w:pStyle w:val="881"/>
        <w:ind w:left="9"/>
        <w:keepLines w:val="0"/>
        <w:keepNext w:val="0"/>
        <w:pageBreakBefore w:val="0"/>
        <w:spacing w:before="25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13"/>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sz w:val="21"/>
          <w:szCs w:val="21"/>
          <w:highlight w:val="none"/>
        </w:rPr>
      </w:r>
      <w:r>
        <w:rPr>
          <w:color w:val="000000" w:themeColor="text1"/>
          <w:highlight w:val="none"/>
        </w:rPr>
      </w:r>
    </w:p>
    <w:p>
      <w:pPr>
        <w:pStyle w:val="881"/>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JSZC-320200-JZCG-G2026-0046</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81"/>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5223" w:type="dxa"/>
            <w:vAlign w:val="top"/>
            <w:textDirection w:val="lrTb"/>
            <w:noWrap w:val="false"/>
          </w:tcPr>
          <w:p>
            <w:pPr>
              <w:pStyle w:val="881"/>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5222" w:type="dxa"/>
            <w:vAlign w:val="top"/>
            <w:textDirection w:val="lrTb"/>
            <w:noWrap w:val="false"/>
          </w:tcPr>
          <w:p>
            <w:pPr>
              <w:pStyle w:val="889"/>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无锡市江南中学2026-2027年物业管理服务项目</w:t>
            </w:r>
            <w:r>
              <w:rPr>
                <w:rFonts w:hint="eastAsia" w:eastAsia="宋体"/>
                <w:color w:val="000000" w:themeColor="text1"/>
                <w:highlight w:val="none"/>
                <w:lang w:eastAsia="zh-CN"/>
              </w:rPr>
            </w:r>
            <w:r>
              <w:rPr>
                <w:color w:val="000000" w:themeColor="text1"/>
                <w:highlight w:val="none"/>
              </w:rPr>
            </w:r>
          </w:p>
        </w:tc>
        <w:tc>
          <w:tcPr>
            <w:tcW w:w="522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5"/>
        </w:trPr>
        <w:tc>
          <w:tcPr>
            <w:gridSpan w:val="2"/>
            <w:tcW w:w="10445" w:type="dxa"/>
            <w:vAlign w:val="top"/>
            <w:textDirection w:val="lrTb"/>
            <w:noWrap w:val="false"/>
          </w:tcPr>
          <w:p>
            <w:pPr>
              <w:pStyle w:val="889"/>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p>
        </w:tc>
      </w:tr>
    </w:tbl>
    <w:p>
      <w:pPr>
        <w:pStyle w:val="88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rFonts w:ascii="宋体" w:hAnsi="宋体" w:eastAsia="宋体" w:cs="宋体"/>
          <w:color w:val="000000" w:themeColor="text1"/>
          <w:sz w:val="21"/>
          <w:szCs w:val="21"/>
          <w:highlight w:val="none"/>
        </w:rPr>
      </w:r>
      <w:r>
        <w:rPr>
          <w:color w:val="000000" w:themeColor="text1"/>
          <w:highlight w:val="none"/>
        </w:rPr>
      </w:r>
    </w:p>
    <w:p>
      <w:pPr>
        <w:pStyle w:val="881"/>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right="4673" w:firstLine="4654"/>
        <w:keepLines w:val="0"/>
        <w:keepNext w:val="0"/>
        <w:pageBreakBefore w:val="0"/>
        <w:spacing w:before="69"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JSZC-320200-JZCG-G2026-0046</w:t>
      </w:r>
      <w:r>
        <w:rPr>
          <w:rFonts w:hint="eastAsia" w:ascii="宋体" w:hAnsi="宋体" w:eastAsia="宋体" w:cs="宋体"/>
          <w:color w:val="000000" w:themeColor="text1"/>
          <w:sz w:val="21"/>
          <w:szCs w:val="21"/>
          <w:highlight w:val="none"/>
          <w:lang w:eastAsia="zh-CN"/>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81"/>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81"/>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2"/>
        </w:trPr>
        <w:tc>
          <w:tcPr>
            <w:tcW w:w="2094" w:type="dxa"/>
            <w:vAlign w:val="top"/>
            <w:textDirection w:val="lrTb"/>
            <w:noWrap w:val="false"/>
          </w:tcPr>
          <w:p>
            <w:pPr>
              <w:pStyle w:val="881"/>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2"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1"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81"/>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5"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3"/>
        </w:trPr>
        <w:tc>
          <w:tcPr>
            <w:tcW w:w="2094" w:type="dxa"/>
            <w:vAlign w:val="top"/>
            <w:textDirection w:val="lrTb"/>
            <w:noWrap w:val="false"/>
          </w:tcPr>
          <w:p>
            <w:pPr>
              <w:pStyle w:val="881"/>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81"/>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80" w:line="304"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90"/>
        </w:trPr>
        <w:tc>
          <w:tcPr>
            <w:tcW w:w="2094" w:type="dxa"/>
            <w:vAlign w:val="top"/>
            <w:textDirection w:val="lrTb"/>
            <w:noWrap w:val="false"/>
          </w:tcPr>
          <w:p>
            <w:pPr>
              <w:pStyle w:val="881"/>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83"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9"/>
        </w:trPr>
        <w:tc>
          <w:tcPr>
            <w:tcW w:w="2094" w:type="dxa"/>
            <w:vAlign w:val="top"/>
            <w:textDirection w:val="lrTb"/>
            <w:noWrap w:val="false"/>
          </w:tcPr>
          <w:p>
            <w:pPr>
              <w:pStyle w:val="881"/>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8"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81"/>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2094" w:type="dxa"/>
            <w:vAlign w:val="top"/>
            <w:textDirection w:val="lrTb"/>
            <w:noWrap w:val="false"/>
          </w:tcPr>
          <w:p>
            <w:pPr>
              <w:pStyle w:val="881"/>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2"/>
        </w:trPr>
        <w:tc>
          <w:tcPr>
            <w:tcW w:w="2094" w:type="dxa"/>
            <w:vAlign w:val="top"/>
            <w:textDirection w:val="lrTb"/>
            <w:noWrap w:val="false"/>
          </w:tcPr>
          <w:p>
            <w:pPr>
              <w:pStyle w:val="881"/>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9"/>
              <w:ind w:left="935" w:right="249" w:hanging="693"/>
              <w:keepLines w:val="0"/>
              <w:keepNext w:val="0"/>
              <w:pageBreakBefore w:val="0"/>
              <w:spacing w:before="178" w:line="305"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89"/>
              <w:ind w:left="764"/>
              <w:keepLines w:val="0"/>
              <w:keepNext w:val="0"/>
              <w:pageBreakBefore w:val="0"/>
              <w:spacing w:before="180" w:line="330" w:lineRule="exact"/>
              <w:widowControl/>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2094"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rPr>
        <w:t xml:space="preserve">素，一旦投标结束最终中标，总价固定，不予调整。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81"/>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81"/>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465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JSZC-320200-JZCG-G2026-0046</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81"/>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81"/>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81"/>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81"/>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2"/>
        </w:trPr>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8"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rFonts w:ascii="宋体" w:hAnsi="宋体" w:eastAsia="宋体" w:cs="宋体"/>
          <w:color w:val="000000" w:themeColor="text1"/>
          <w:sz w:val="21"/>
          <w:szCs w:val="21"/>
          <w:highlight w:val="none"/>
        </w:rPr>
      </w:r>
      <w:r>
        <w:rPr>
          <w:color w:val="000000" w:themeColor="text1"/>
          <w:highlight w:val="none"/>
        </w:rPr>
      </w:r>
    </w:p>
    <w:p>
      <w:pPr>
        <w:pStyle w:val="881"/>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rFonts w:ascii="宋体" w:hAnsi="宋体" w:eastAsia="宋体" w:cs="宋体"/>
          <w:color w:val="000000" w:themeColor="text1"/>
          <w:sz w:val="21"/>
          <w:szCs w:val="21"/>
          <w:highlight w:val="none"/>
        </w:rPr>
      </w:r>
      <w:r>
        <w:rPr>
          <w:color w:val="000000" w:themeColor="text1"/>
          <w:highlight w:val="none"/>
        </w:rPr>
      </w:r>
    </w:p>
    <w:p>
      <w:pPr>
        <w:pStyle w:val="881"/>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rFonts w:ascii="宋体" w:hAnsi="宋体" w:eastAsia="宋体" w:cs="宋体"/>
          <w:color w:val="000000" w:themeColor="text1"/>
          <w:sz w:val="21"/>
          <w:szCs w:val="21"/>
          <w:highlight w:val="none"/>
        </w:rPr>
      </w:r>
      <w:r>
        <w:rPr>
          <w:color w:val="000000" w:themeColor="text1"/>
          <w:highlight w:val="none"/>
        </w:rPr>
      </w:r>
    </w:p>
    <w:p>
      <w:pPr>
        <w:pStyle w:val="881"/>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5"/>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sz w:val="21"/>
          <w:szCs w:val="21"/>
          <w:highlight w:val="none"/>
        </w:rPr>
      </w:r>
      <w:r>
        <w:rPr>
          <w:color w:val="000000" w:themeColor="text1"/>
          <w:highlight w:val="none"/>
        </w:rPr>
      </w:r>
    </w:p>
    <w:p>
      <w:pPr>
        <w:pStyle w:val="881"/>
        <w:ind w:left="419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JSZC-320200-JZCG-G2026-0046</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81"/>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p>
    <w:tbl>
      <w:tblPr>
        <w:tblStyle w:val="888"/>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81"/>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81"/>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81"/>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81"/>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81"/>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66" w:type="dxa"/>
            <w:vAlign w:val="top"/>
            <w:textDirection w:val="lrTb"/>
            <w:noWrap w:val="false"/>
          </w:tcPr>
          <w:p>
            <w:pPr>
              <w:pStyle w:val="881"/>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1"/>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9"/>
              <w:ind w:left="364"/>
              <w:keepLines w:val="0"/>
              <w:keepNext w:val="0"/>
              <w:pageBreakBefore w:val="0"/>
              <w:spacing w:before="179"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81"/>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81"/>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81"/>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rFonts w:ascii="宋体" w:hAnsi="宋体" w:eastAsia="宋体" w:cs="宋体"/>
          <w:color w:val="000000" w:themeColor="text1"/>
          <w:sz w:val="21"/>
          <w:szCs w:val="21"/>
          <w:highlight w:val="none"/>
        </w:rPr>
      </w:r>
      <w:r>
        <w:rPr>
          <w:color w:val="000000" w:themeColor="text1"/>
          <w:highlight w:val="none"/>
        </w:rPr>
      </w:r>
    </w:p>
    <w:p>
      <w:pPr>
        <w:pStyle w:val="881"/>
        <w:ind w:left="10" w:right="4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81"/>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rFonts w:ascii="宋体" w:hAnsi="宋体" w:eastAsia="宋体" w:cs="宋体"/>
          <w:color w:val="000000" w:themeColor="text1"/>
          <w:sz w:val="21"/>
          <w:szCs w:val="21"/>
          <w:highlight w:val="none"/>
        </w:rPr>
      </w:r>
      <w:r>
        <w:rPr>
          <w:color w:val="000000" w:themeColor="text1"/>
          <w:highlight w:val="none"/>
        </w:rPr>
      </w:r>
    </w:p>
    <w:p>
      <w:pPr>
        <w:pStyle w:val="881"/>
        <w:ind w:left="7"/>
        <w:keepLines w:val="0"/>
        <w:keepNext w:val="0"/>
        <w:pageBreakBefore w:val="0"/>
        <w:spacing w:before="130" w:line="218" w:lineRule="auto"/>
        <w:widowControl/>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p>
    <w:sectPr>
      <w:footerReference w:type="default" r:id="rId11"/>
      <w:footnotePr/>
      <w:endnotePr/>
      <w:type w:val="nextPage"/>
      <w:pgSz w:w="11900" w:h="16840" w:orient="portrait"/>
      <w:pgMar w:top="1155"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1"/>
                    </w:pPr>
                    <w:r/>
                    <w:r/>
                  </w:p>
                </w:txbxContent>
              </v:textbox>
            </v:shape>
          </w:pict>
        </mc:Fallback>
      </mc:AlternateContent>
    </w: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1"/>
        <w:ind w:left="686" w:hanging="420"/>
        <w:tabs>
          <w:tab w:val="num" w:pos="686" w:leader="none"/>
        </w:tabs>
      </w:pPr>
      <w:rPr>
        <w:rFonts w:cs="Times New Roman"/>
      </w:rPr>
    </w:lvl>
    <w:lvl w:ilvl="1">
      <w:start w:val="1"/>
      <w:numFmt w:val="lowerLetter"/>
      <w:isLgl w:val="false"/>
      <w:suff w:val="tab"/>
      <w:lvlText w:val="%2)"/>
      <w:lvlJc w:val="left"/>
      <w:pPr>
        <w:pStyle w:val="881"/>
        <w:ind w:left="1106" w:hanging="420"/>
        <w:tabs>
          <w:tab w:val="num" w:pos="1106" w:leader="none"/>
        </w:tabs>
      </w:pPr>
      <w:rPr>
        <w:rFonts w:cs="Times New Roman"/>
      </w:rPr>
    </w:lvl>
    <w:lvl w:ilvl="2">
      <w:start w:val="1"/>
      <w:numFmt w:val="lowerRoman"/>
      <w:isLgl w:val="false"/>
      <w:suff w:val="tab"/>
      <w:lvlText w:val="%3."/>
      <w:lvlJc w:val="right"/>
      <w:pPr>
        <w:pStyle w:val="881"/>
        <w:ind w:left="1526" w:hanging="420"/>
        <w:tabs>
          <w:tab w:val="num" w:pos="1526" w:leader="none"/>
        </w:tabs>
      </w:pPr>
      <w:rPr>
        <w:rFonts w:cs="Times New Roman"/>
      </w:rPr>
    </w:lvl>
    <w:lvl w:ilvl="3">
      <w:start w:val="1"/>
      <w:numFmt w:val="decimal"/>
      <w:isLgl w:val="false"/>
      <w:suff w:val="tab"/>
      <w:lvlText w:val="%4."/>
      <w:lvlJc w:val="left"/>
      <w:pPr>
        <w:pStyle w:val="881"/>
        <w:ind w:left="1946" w:hanging="420"/>
        <w:tabs>
          <w:tab w:val="num" w:pos="1946" w:leader="none"/>
        </w:tabs>
      </w:pPr>
      <w:rPr>
        <w:rFonts w:cs="Times New Roman"/>
      </w:rPr>
    </w:lvl>
    <w:lvl w:ilvl="4">
      <w:start w:val="1"/>
      <w:numFmt w:val="lowerLetter"/>
      <w:isLgl w:val="false"/>
      <w:suff w:val="tab"/>
      <w:lvlText w:val="%5)"/>
      <w:lvlJc w:val="left"/>
      <w:pPr>
        <w:pStyle w:val="881"/>
        <w:ind w:left="2366" w:hanging="420"/>
        <w:tabs>
          <w:tab w:val="num" w:pos="2366" w:leader="none"/>
        </w:tabs>
      </w:pPr>
      <w:rPr>
        <w:rFonts w:cs="Times New Roman"/>
      </w:rPr>
    </w:lvl>
    <w:lvl w:ilvl="5">
      <w:start w:val="1"/>
      <w:numFmt w:val="lowerRoman"/>
      <w:isLgl w:val="false"/>
      <w:suff w:val="tab"/>
      <w:lvlText w:val="%6."/>
      <w:lvlJc w:val="right"/>
      <w:pPr>
        <w:pStyle w:val="881"/>
        <w:ind w:left="2786" w:hanging="420"/>
        <w:tabs>
          <w:tab w:val="num" w:pos="2786" w:leader="none"/>
        </w:tabs>
      </w:pPr>
      <w:rPr>
        <w:rFonts w:cs="Times New Roman"/>
      </w:rPr>
    </w:lvl>
    <w:lvl w:ilvl="6">
      <w:start w:val="1"/>
      <w:numFmt w:val="decimal"/>
      <w:isLgl w:val="false"/>
      <w:suff w:val="tab"/>
      <w:lvlText w:val="%7."/>
      <w:lvlJc w:val="left"/>
      <w:pPr>
        <w:pStyle w:val="881"/>
        <w:ind w:left="3206" w:hanging="420"/>
        <w:tabs>
          <w:tab w:val="num" w:pos="3206" w:leader="none"/>
        </w:tabs>
      </w:pPr>
      <w:rPr>
        <w:rFonts w:cs="Times New Roman"/>
      </w:rPr>
    </w:lvl>
    <w:lvl w:ilvl="7">
      <w:start w:val="1"/>
      <w:numFmt w:val="lowerLetter"/>
      <w:isLgl w:val="false"/>
      <w:suff w:val="tab"/>
      <w:lvlText w:val="%8)"/>
      <w:lvlJc w:val="left"/>
      <w:pPr>
        <w:pStyle w:val="881"/>
        <w:ind w:left="3626" w:hanging="420"/>
        <w:tabs>
          <w:tab w:val="num" w:pos="3626" w:leader="none"/>
        </w:tabs>
      </w:pPr>
      <w:rPr>
        <w:rFonts w:cs="Times New Roman"/>
      </w:rPr>
    </w:lvl>
    <w:lvl w:ilvl="8">
      <w:start w:val="1"/>
      <w:numFmt w:val="lowerRoman"/>
      <w:isLgl w:val="false"/>
      <w:suff w:val="tab"/>
      <w:lvlText w:val="%9."/>
      <w:lvlJc w:val="right"/>
      <w:pPr>
        <w:pStyle w:val="881"/>
        <w:ind w:left="4046" w:hanging="420"/>
        <w:tabs>
          <w:tab w:val="num" w:pos="4046" w:leader="none"/>
        </w:tabs>
      </w:pPr>
      <w:rPr>
        <w:rFonts w:cs="Times New Roman"/>
      </w:rPr>
    </w:lvl>
  </w:abstractNum>
  <w:abstractNum w:abstractNumId="1">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pStyle w:val="881"/>
        <w:ind w:left="1440" w:hanging="360"/>
      </w:pPr>
      <w:rPr>
        <w:rFonts w:ascii="Courier New" w:hAnsi="Courier New" w:eastAsia="Courier New" w:cs="Courier New"/>
      </w:rPr>
    </w:lvl>
    <w:lvl w:ilvl="2">
      <w:start w:val="1"/>
      <w:numFmt w:val="bullet"/>
      <w:isLgl w:val="false"/>
      <w:suff w:val="tab"/>
      <w:lvlText w:val="§"/>
      <w:lvlJc w:val="left"/>
      <w:pPr>
        <w:pStyle w:val="881"/>
        <w:ind w:left="2160" w:hanging="360"/>
      </w:pPr>
      <w:rPr>
        <w:rFonts w:ascii="Wingdings" w:hAnsi="Wingdings" w:eastAsia="Wingdings" w:cs="Wingdings"/>
      </w:rPr>
    </w:lvl>
    <w:lvl w:ilvl="3">
      <w:start w:val="1"/>
      <w:numFmt w:val="bullet"/>
      <w:isLgl w:val="false"/>
      <w:suff w:val="tab"/>
      <w:lvlText w:val="·"/>
      <w:lvlJc w:val="left"/>
      <w:pPr>
        <w:pStyle w:val="881"/>
        <w:ind w:left="2880" w:hanging="360"/>
      </w:pPr>
      <w:rPr>
        <w:rFonts w:ascii="Symbol" w:hAnsi="Symbol" w:eastAsia="Symbol" w:cs="Symbol"/>
      </w:rPr>
    </w:lvl>
    <w:lvl w:ilvl="4">
      <w:start w:val="1"/>
      <w:numFmt w:val="bullet"/>
      <w:isLgl w:val="false"/>
      <w:suff w:val="tab"/>
      <w:lvlText w:val="o"/>
      <w:lvlJc w:val="left"/>
      <w:pPr>
        <w:pStyle w:val="881"/>
        <w:ind w:left="3600" w:hanging="360"/>
      </w:pPr>
      <w:rPr>
        <w:rFonts w:ascii="Courier New" w:hAnsi="Courier New" w:eastAsia="Courier New" w:cs="Courier New"/>
      </w:rPr>
    </w:lvl>
    <w:lvl w:ilvl="5">
      <w:start w:val="1"/>
      <w:numFmt w:val="bullet"/>
      <w:isLgl w:val="false"/>
      <w:suff w:val="tab"/>
      <w:lvlText w:val="§"/>
      <w:lvlJc w:val="left"/>
      <w:pPr>
        <w:pStyle w:val="881"/>
        <w:ind w:left="4320" w:hanging="360"/>
      </w:pPr>
      <w:rPr>
        <w:rFonts w:ascii="Wingdings" w:hAnsi="Wingdings" w:eastAsia="Wingdings" w:cs="Wingdings"/>
      </w:rPr>
    </w:lvl>
    <w:lvl w:ilvl="6">
      <w:start w:val="1"/>
      <w:numFmt w:val="bullet"/>
      <w:isLgl w:val="false"/>
      <w:suff w:val="tab"/>
      <w:lvlText w:val="·"/>
      <w:lvlJc w:val="left"/>
      <w:pPr>
        <w:pStyle w:val="881"/>
        <w:ind w:left="5040" w:hanging="360"/>
      </w:pPr>
      <w:rPr>
        <w:rFonts w:ascii="Symbol" w:hAnsi="Symbol" w:eastAsia="Symbol" w:cs="Symbol"/>
      </w:rPr>
    </w:lvl>
    <w:lvl w:ilvl="7">
      <w:start w:val="1"/>
      <w:numFmt w:val="bullet"/>
      <w:isLgl w:val="false"/>
      <w:suff w:val="tab"/>
      <w:lvlText w:val="o"/>
      <w:lvlJc w:val="left"/>
      <w:pPr>
        <w:pStyle w:val="881"/>
        <w:ind w:left="5760" w:hanging="360"/>
      </w:pPr>
      <w:rPr>
        <w:rFonts w:ascii="Courier New" w:hAnsi="Courier New" w:eastAsia="Courier New" w:cs="Courier New"/>
      </w:rPr>
    </w:lvl>
    <w:lvl w:ilvl="8">
      <w:start w:val="1"/>
      <w:numFmt w:val="bullet"/>
      <w:isLgl w:val="false"/>
      <w:suff w:val="tab"/>
      <w:lvlText w:val="§"/>
      <w:lvlJc w:val="left"/>
      <w:pPr>
        <w:pStyle w:val="881"/>
        <w:ind w:left="6480" w:hanging="360"/>
      </w:pPr>
      <w:rPr>
        <w:rFonts w:ascii="Wingdings" w:hAnsi="Wingdings" w:eastAsia="Wingdings" w:cs="Wingdings"/>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semiHidden/>
    <w:qFormat/>
    <w:pPr>
      <w:jc w:val="left"/>
      <w:spacing w:line="240" w:lineRule="auto"/>
    </w:pPr>
    <w:rPr>
      <w:rFonts w:ascii="Arial" w:hAnsi="Arial" w:eastAsia="Arial" w:cs="Arial"/>
      <w:color w:val="000000"/>
      <w:sz w:val="21"/>
      <w:szCs w:val="21"/>
      <w:lang w:val="en-US" w:eastAsia="en-US" w:bidi="ar-SA"/>
    </w:rPr>
  </w:style>
  <w:style w:type="character" w:styleId="882">
    <w:name w:val="默认段落字体"/>
    <w:next w:val="882"/>
    <w:link w:val="881"/>
    <w:semiHidden/>
    <w:qFormat/>
  </w:style>
  <w:style w:type="table" w:styleId="883">
    <w:name w:val="普通表格"/>
    <w:next w:val="883"/>
    <w:link w:val="881"/>
    <w:semiHidden/>
    <w:qFormat/>
    <w:tblPr/>
  </w:style>
  <w:style w:type="paragraph" w:styleId="884">
    <w:name w:val="批注文字"/>
    <w:basedOn w:val="881"/>
    <w:next w:val="884"/>
    <w:link w:val="881"/>
    <w:pPr>
      <w:jc w:val="left"/>
    </w:pPr>
  </w:style>
  <w:style w:type="paragraph" w:styleId="885">
    <w:name w:val="正文文本"/>
    <w:basedOn w:val="881"/>
    <w:next w:val="885"/>
    <w:link w:val="881"/>
    <w:semiHidden/>
    <w:qFormat/>
    <w:rPr>
      <w:rFonts w:ascii="微软雅黑" w:hAnsi="微软雅黑" w:eastAsia="微软雅黑" w:cs="微软雅黑"/>
      <w:sz w:val="32"/>
      <w:szCs w:val="32"/>
      <w:lang w:val="en-US" w:eastAsia="en-US" w:bidi="ar-SA"/>
    </w:rPr>
  </w:style>
  <w:style w:type="paragraph" w:styleId="886">
    <w:name w:val="页脚"/>
    <w:basedOn w:val="881"/>
    <w:next w:val="886"/>
    <w:link w:val="881"/>
    <w:pPr>
      <w:jc w:val="left"/>
      <w:tabs>
        <w:tab w:val="center" w:pos="4153" w:leader="none"/>
        <w:tab w:val="right" w:pos="8306" w:leader="none"/>
      </w:tabs>
    </w:pPr>
    <w:rPr>
      <w:sz w:val="18"/>
    </w:rPr>
  </w:style>
  <w:style w:type="paragraph" w:styleId="887">
    <w:name w:val="页眉"/>
    <w:basedOn w:val="881"/>
    <w:next w:val="887"/>
    <w:link w:val="881"/>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88">
    <w:name w:val="Table Normal"/>
    <w:next w:val="888"/>
    <w:link w:val="881"/>
    <w:unhideWhenUsed/>
    <w:qFormat/>
    <w:tblPr/>
  </w:style>
  <w:style w:type="paragraph" w:styleId="889">
    <w:name w:val="Table Text"/>
    <w:basedOn w:val="881"/>
    <w:next w:val="889"/>
    <w:link w:val="881"/>
    <w:semiHidden/>
    <w:qFormat/>
    <w:rPr>
      <w:rFonts w:ascii="宋体" w:hAnsi="宋体" w:eastAsia="宋体" w:cs="宋体"/>
      <w:sz w:val="21"/>
      <w:szCs w:val="21"/>
      <w:lang w:val="en-US" w:eastAsia="en-US" w:bidi="ar-SA"/>
    </w:rPr>
  </w:style>
  <w:style w:type="paragraph" w:styleId="890">
    <w:name w:val="列出段落"/>
    <w:basedOn w:val="881"/>
    <w:next w:val="890"/>
    <w:link w:val="881"/>
    <w:uiPriority w:val="34"/>
    <w:qFormat/>
    <w:pPr>
      <w:contextualSpacing/>
      <w:ind w:left="720"/>
      <w:jc w:val="left"/>
      <w:widowControl/>
    </w:pPr>
    <w:rPr>
      <w:rFonts w:ascii="Calibri" w:hAnsi="Calibri"/>
      <w:sz w:val="24"/>
      <w:szCs w:val="24"/>
      <w:lang w:eastAsia="en-US" w:bidi="en-US"/>
    </w:rPr>
  </w:style>
  <w:style w:type="paragraph" w:styleId="891">
    <w:name w:val="普通正文"/>
    <w:basedOn w:val="881"/>
    <w:next w:val="891"/>
    <w:link w:val="881"/>
    <w:qFormat/>
    <w:pPr>
      <w:ind w:firstLine="480"/>
      <w:jc w:val="left"/>
      <w:spacing w:before="120" w:after="120" w:line="360" w:lineRule="auto"/>
    </w:pPr>
    <w:rPr>
      <w:rFonts w:ascii="Arial" w:hAnsi="Arial"/>
      <w:sz w:val="24"/>
      <w:szCs w:val="24"/>
    </w:rPr>
  </w:style>
  <w:style w:type="character" w:styleId="892" w:default="1">
    <w:name w:val="Default Paragraph Font"/>
    <w:uiPriority w:val="1"/>
    <w:semiHidden/>
    <w:unhideWhenUsed/>
  </w:style>
  <w:style w:type="numbering" w:styleId="893" w:default="1">
    <w:name w:val="No List"/>
    <w:uiPriority w:val="99"/>
    <w:semiHidden/>
    <w:unhideWhenUsed/>
  </w:style>
  <w:style w:type="table" w:styleId="8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5</cp:revision>
  <dcterms:created xsi:type="dcterms:W3CDTF">2026-05-20T16:16:00Z</dcterms:created>
  <dcterms:modified xsi:type="dcterms:W3CDTF">2026-06-08T02:10:18Z</dcterms:modified>
</cp:coreProperties>
</file>