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rPr>
          <w:highlight w:val="none"/>
        </w:rPr>
      </w:r>
      <w:bookmarkStart w:id="0" w:name="_Hlk45004360"/>
      <w:r>
        <w:rPr>
          <w:highlight w:val="none"/>
        </w:rPr>
      </w:r>
      <w:bookmarkStart w:id="1" w:name="_Toc13642114"/>
      <w:r>
        <w:rPr>
          <w:highlight w:val="none"/>
        </w:rPr>
      </w:r>
      <w:bookmarkStart w:id="2" w:name="_Toc142194265"/>
      <w:r>
        <w:rPr>
          <w:highlight w:val="none"/>
        </w:rPr>
      </w:r>
      <w:bookmarkStart w:id="15" w:name="_GoBack"/>
      <w:r>
        <w:rPr>
          <w:rFonts w:hint="eastAsia" w:ascii="宋体" w:hAnsi="宋体" w:cs="宋体"/>
          <w:b/>
          <w:color w:val="auto"/>
          <w:sz w:val="32"/>
          <w:highlight w:val="none"/>
          <w:lang w:eastAsia="zh-CN"/>
        </w:rPr>
        <w:t xml:space="preserve">苏州市第九人民医院血透机</w:t>
      </w:r>
      <w:r>
        <w:rPr>
          <w:rFonts w:hint="eastAsia" w:ascii="宋体" w:hAnsi="宋体" w:cs="宋体"/>
          <w:b/>
          <w:color w:val="auto"/>
          <w:sz w:val="32"/>
          <w:highlight w:val="none"/>
        </w:rPr>
        <w:t xml:space="preserve">招标公告</w:t>
      </w:r>
      <w:r>
        <w:rPr>
          <w:highlight w:val="none"/>
        </w:rPr>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highlight w:val="none"/>
        </w:rPr>
      </w:r>
      <w:bookmarkStart w:id="3" w:name="_Hlk45004396"/>
      <w:r>
        <w:rPr>
          <w:rFonts w:hint="eastAsia" w:ascii="宋体" w:hAnsi="宋体"/>
          <w:color w:val="auto"/>
          <w:sz w:val="24"/>
          <w:szCs w:val="24"/>
          <w:highlight w:val="none"/>
        </w:rPr>
        <w:t xml:space="preserve">项目概况</w:t>
      </w:r>
      <w:r>
        <w:rPr>
          <w:highlight w:val="none"/>
        </w:rPr>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苏州市第九人民医院血透机</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7月14日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（北京时间）前在系统中上传电子投标文件。</w:t>
      </w:r>
      <w:r>
        <w:rPr>
          <w:highlight w:val="none"/>
        </w:rPr>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JSZC-320509-SZWK-G2026-0155</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苏州市第九人民医院血透机</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5、采购需求的简要说明：</w:t>
      </w:r>
      <w:r>
        <w:rPr>
          <w:highlight w:val="none"/>
        </w:rPr>
      </w:r>
      <w:r/>
    </w:p>
    <w:tbl>
      <w:tblPr>
        <w:tblStyle w:val="71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rPr>
                <w:highlight w:val="none"/>
              </w:rPr>
            </w:r>
            <w:r/>
          </w:p>
        </w:tc>
        <w:tc>
          <w:tcPr>
            <w:tcBorders>
              <w:left w:val="single" w:color="auto" w:sz="4" w:space="0"/>
              <w:bottom w:val="single" w:color="auto" w:sz="4" w:space="0"/>
              <w:right w:val="single" w:color="auto" w:sz="4" w:space="0"/>
            </w:tcBorders>
            <w:tcW w:w="1500"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品名</w:t>
            </w:r>
            <w:r>
              <w:rPr>
                <w:highlight w:val="none"/>
              </w:rPr>
            </w:r>
            <w:r/>
          </w:p>
        </w:tc>
        <w:tc>
          <w:tcPr>
            <w:tcBorders>
              <w:left w:val="single" w:color="auto" w:sz="4" w:space="0"/>
              <w:bottom w:val="single" w:color="auto" w:sz="4" w:space="0"/>
              <w:right w:val="single" w:color="auto" w:sz="4" w:space="0"/>
            </w:tcBorders>
            <w:tcW w:w="960" w:type="dxa"/>
            <w:vAlign w:val="center"/>
            <w:textDirection w:val="lrTb"/>
            <w:noWrap/>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rPr>
                <w:highlight w:val="none"/>
              </w:rPr>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rPr>
                <w:highlight w:val="none"/>
              </w:rPr>
            </w:r>
            <w:r/>
          </w:p>
        </w:tc>
        <w:tc>
          <w:tcPr>
            <w:tcBorders>
              <w:left w:val="single" w:color="auto" w:sz="4" w:space="0"/>
              <w:bottom w:val="single" w:color="auto" w:sz="4" w:space="0"/>
            </w:tcBorders>
            <w:tcW w:w="4950" w:type="dxa"/>
            <w:vAlign w:val="center"/>
            <w:textDirection w:val="lrTb"/>
            <w:noWrap/>
          </w:tcPr>
          <w:p>
            <w:pPr>
              <w:ind w:firstLine="72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备注</w:t>
            </w:r>
            <w:r>
              <w:rPr>
                <w:highlight w:val="none"/>
              </w:rPr>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血液透析机</w:t>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highlight w:val="none"/>
              </w:rPr>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rPr>
                <w:highlight w:val="none"/>
              </w:rPr>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用于慢性肾功能不全患者进行血液透析HD或单纯超滤ISO-UF治疗，有效达成治疗目的</w:t>
            </w:r>
            <w:r>
              <w:rPr>
                <w:highlight w:val="none"/>
              </w:rPr>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rPr>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（1）质保期：原厂质保≥5</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（质保期自设备经验收合格之日起计算）。</w:t>
      </w:r>
      <w:r>
        <w:rPr>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rPr>
          <w:highlight w:val="none"/>
        </w:rPr>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lang w:val="zh-TW" w:eastAsia="zh-TW"/>
        </w:rPr>
        <w:t xml:space="preserve">货地点：医院指定地点。</w:t>
      </w:r>
      <w:r>
        <w:rPr>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7、验收标准：按采购要求进行验收。</w:t>
      </w:r>
      <w:r>
        <w:rPr>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8、本项目不接受联合体投标，不接受转包，分包。</w:t>
      </w:r>
      <w:r>
        <w:rPr>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rPr>
          <w:highlight w:val="none"/>
        </w:rPr>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必须为中小微企业或残疾人福利性单位或监狱企业，并在投标文件中提供相关声明函或监狱企业证明文件，否则为无效投标），本项目所属行业为工业。</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须具有所投产品的医疗器械经营资格。</w:t>
      </w:r>
      <w:r>
        <w:rPr>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rPr>
          <w:highlight w:val="none"/>
        </w:rPr>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rPr>
          <w:highlight w:val="none"/>
        </w:rPr>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rPr>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7月14日</w:t>
      </w:r>
      <w:r>
        <w:rPr>
          <w:rFonts w:hint="eastAsia" w:ascii="宋体" w:hAnsi="宋体" w:cs="宋体"/>
          <w:color w:val="auto"/>
          <w:sz w:val="24"/>
          <w:szCs w:val="24"/>
          <w:highlight w:val="none"/>
        </w:rPr>
        <w:t xml:space="preserve">13:30</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7月14日</w:t>
      </w:r>
      <w:r>
        <w:rPr>
          <w:rFonts w:hint="eastAsia" w:ascii="宋体" w:hAnsi="宋体" w:cs="宋体"/>
          <w:color w:val="auto"/>
          <w:sz w:val="24"/>
          <w:szCs w:val="24"/>
          <w:highlight w:val="none"/>
        </w:rPr>
        <w:t xml:space="preserve">13:30</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rPr>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rPr>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、下载电子招标文件、制作上传电子投标文件、不见面开标及其他注意事项登录苏州政府采购网，在“下载中心”栏目下载“苏采云系统供应商操作手册”查阅。</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、下载、制作</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获取（网上获取）</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时间设定不符合有关法律法规规定等原因使供应商权益受损的除外。</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（后缀名为“.kedt”）并导入政府采购客户端工具后方可进行</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要求进行制作、上传电子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上传不成功由供应商自行承担全部责任。</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rPr>
          <w:highlight w:val="none"/>
        </w:rPr>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名称：苏州市第九人民医院</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地址：苏州市吴江区芦荡路1266号</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人：钮晓丽</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0512-82881151</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项目联系人：沈超、吕兆莉</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rPr>
          <w:highlight w:val="none"/>
        </w:rPr>
      </w:r>
      <w:r/>
    </w:p>
    <w:p>
      <w:pPr>
        <w:pStyle w:val="945"/>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rPr>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rPr>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w:t>
      </w:r>
      <w:r>
        <w:rPr>
          <w:rFonts w:hint="eastAsia" w:ascii="宋体" w:hAnsi="宋体"/>
          <w:b/>
          <w:bCs/>
          <w:color w:val="auto"/>
          <w:spacing w:val="60"/>
          <w:sz w:val="100"/>
          <w:szCs w:val="100"/>
          <w:highlight w:val="none"/>
          <w:lang w:eastAsia="zh-CN"/>
        </w:rPr>
        <w:t xml:space="preserve">招标文件</w:t>
      </w:r>
      <w:r>
        <w:rPr>
          <w:rFonts w:hint="eastAsia" w:ascii="宋体" w:hAnsi="宋体"/>
          <w:b/>
          <w:bCs/>
          <w:color w:val="auto"/>
          <w:sz w:val="100"/>
          <w:szCs w:val="100"/>
          <w:highlight w:val="none"/>
        </w:rPr>
        <w:tab/>
      </w:r>
      <w:r>
        <w:rPr>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rPr>
          <w:rFonts w:hint="eastAsia" w:ascii="宋体" w:hAnsi="宋体"/>
          <w:color w:val="auto"/>
          <w:highlight w:val="none"/>
        </w:rPr>
      </w:pPr>
      <w:r>
        <w:rPr>
          <w:rFonts w:hint="eastAsia" w:ascii="宋体" w:hAnsi="宋体"/>
          <w:color w:val="auto"/>
          <w:highlight w:val="none"/>
        </w:rPr>
      </w:r>
      <w:r>
        <w:rPr>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rPr>
          <w:highlight w:val="none"/>
        </w:rPr>
      </w:r>
      <w:r/>
    </w:p>
    <w:p>
      <w:pPr>
        <w:spacing w:line="480" w:lineRule="auto"/>
        <w:rPr>
          <w:rFonts w:hint="eastAsia" w:ascii="宋体" w:hAnsi="宋体" w:eastAsia="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JSZC-320509-SZWK-G2026-0155</w:t>
      </w:r>
      <w:r>
        <w:rPr>
          <w:highlight w:val="none"/>
        </w:rPr>
      </w:r>
      <w:r/>
    </w:p>
    <w:p>
      <w:pPr>
        <w:ind w:firstLine="1800"/>
        <w:spacing w:line="480" w:lineRule="auto"/>
        <w:rPr>
          <w:rFonts w:hint="eastAsia" w:eastAsia="宋体"/>
          <w:color w:val="auto"/>
          <w:sz w:val="30"/>
          <w:szCs w:val="30"/>
          <w:highlight w:val="none"/>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苏州市第九人民医院血透机</w:t>
      </w:r>
      <w:r>
        <w:rPr>
          <w:highlight w:val="none"/>
        </w:rPr>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苏州市第九人民医院</w:t>
      </w:r>
      <w:r>
        <w:rPr>
          <w:highlight w:val="none"/>
        </w:rPr>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rPr>
          <w:highlight w:val="none"/>
        </w:rPr>
      </w:r>
      <w:r/>
    </w:p>
    <w:p>
      <w:pPr>
        <w:ind w:firstLine="600"/>
        <w:rPr>
          <w:rFonts w:hint="eastAsia" w:ascii="宋体" w:hAnsi="宋体"/>
          <w:color w:val="auto"/>
          <w:sz w:val="30"/>
          <w:highlight w:val="none"/>
        </w:rPr>
      </w:pPr>
      <w:r>
        <w:rPr>
          <w:rFonts w:hint="eastAsia" w:ascii="宋体" w:hAnsi="宋体"/>
          <w:color w:val="auto"/>
          <w:sz w:val="30"/>
          <w:highlight w:val="none"/>
        </w:rPr>
      </w:r>
      <w:r>
        <w:rPr>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rPr>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rPr>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rPr>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rPr>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rPr>
          <w:highlight w:val="none"/>
        </w:rPr>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eastAsia="zh-CN"/>
        </w:rPr>
        <w:t xml:space="preserve">六</w:t>
      </w:r>
      <w:r>
        <w:rPr>
          <w:rFonts w:hint="eastAsia" w:ascii="宋体" w:hAnsi="宋体"/>
          <w:color w:val="auto"/>
          <w:sz w:val="30"/>
          <w:highlight w:val="none"/>
        </w:rPr>
        <w:t xml:space="preserve">月</w:t>
      </w:r>
      <w:r>
        <w:rPr>
          <w:highlight w:val="none"/>
        </w:rPr>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rPr>
          <w:highlight w:val="none"/>
        </w:rPr>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的具体补充和修正，如有矛盾之处以本附表为准）</w:t>
      </w:r>
      <w:r>
        <w:rPr>
          <w:highlight w:val="none"/>
        </w:rPr>
      </w:r>
      <w:r/>
    </w:p>
    <w:tbl>
      <w:tblPr>
        <w:tblStyle w:val="712"/>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名称</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rPr>
                <w:highlight w:val="none"/>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JSZC-320509-SZWK-G2026-0155</w:t>
            </w:r>
            <w:r>
              <w:rPr>
                <w:highlight w:val="none"/>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苏州市第九人民医院血透机</w:t>
            </w:r>
            <w:r>
              <w:rPr>
                <w:highlight w:val="none"/>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3</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采购人</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苏州市第九人民医院</w:t>
            </w:r>
            <w:r>
              <w:rPr>
                <w:highlight w:val="none"/>
              </w:rPr>
            </w:r>
            <w:r/>
          </w:p>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联系人：钮晓丽           联系电话：</w:t>
            </w:r>
            <w:r>
              <w:rPr>
                <w:rFonts w:hint="eastAsia" w:ascii="宋体" w:hAnsi="宋体"/>
                <w:color w:val="auto"/>
                <w:szCs w:val="21"/>
                <w:highlight w:val="none"/>
              </w:rPr>
              <w:t xml:space="preserve">0512-82881151</w:t>
            </w:r>
            <w:r>
              <w:rPr>
                <w:highlight w:val="none"/>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4</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采购代理机构</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rPr>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rPr>
              <w:t xml:space="preserve">沈超、吕兆莉</w:t>
            </w:r>
            <w:r>
              <w:rPr>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rPr>
                <w:highlight w:val="none"/>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5</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rPr>
                <w:highlight w:val="none"/>
              </w:rPr>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6</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rPr>
                <w:highlight w:val="none"/>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b/>
                <w:bCs/>
                <w:color w:val="auto"/>
                <w:szCs w:val="21"/>
                <w:highlight w:val="none"/>
                <w:lang w:val="zh-CN"/>
              </w:rPr>
              <w:t xml:space="preserve">电子投标文件制作要求</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rPr>
                <w:highlight w:val="none"/>
              </w:rPr>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rPr>
                <w:highlight w:val="none"/>
              </w:rPr>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w:t>
            </w:r>
            <w:r>
              <w:rPr>
                <w:rFonts w:hint="eastAsia" w:ascii="宋体" w:hAnsi="宋体"/>
                <w:b/>
                <w:bCs/>
                <w:color w:val="auto"/>
                <w:szCs w:val="21"/>
                <w:highlight w:val="none"/>
                <w:lang w:eastAsia="zh-CN"/>
              </w:rPr>
              <w:t xml:space="preserve">招标文件</w:t>
            </w:r>
            <w:r>
              <w:rPr>
                <w:rFonts w:hint="eastAsia" w:ascii="宋体" w:hAnsi="宋体"/>
                <w:b/>
                <w:bCs/>
                <w:color w:val="auto"/>
                <w:szCs w:val="21"/>
                <w:highlight w:val="none"/>
              </w:rPr>
              <w:t xml:space="preserve">导入投标文件客户端，按照使用说明完成投标文件的编制和加盖电子签章。</w:t>
            </w:r>
            <w:r>
              <w:rPr>
                <w:highlight w:val="none"/>
              </w:rPr>
            </w:r>
            <w:r/>
          </w:p>
          <w:p>
            <w:pPr>
              <w:spacing w:line="400" w:lineRule="exact"/>
              <w:rPr>
                <w:rFonts w:hint="eastAsia" w:ascii="宋体" w:hAnsi="宋体"/>
                <w:color w:val="auto"/>
                <w:szCs w:val="21"/>
                <w:highlight w:val="none"/>
              </w:rPr>
            </w:pPr>
            <w:r>
              <w:rPr>
                <w:rFonts w:hint="eastAsia" w:ascii="宋体" w:hAnsi="宋体"/>
                <w:b/>
                <w:bCs/>
                <w:color w:val="auto"/>
                <w:szCs w:val="21"/>
                <w:highlight w:val="none"/>
              </w:rPr>
              <w:t xml:space="preserve">（3）导出制作完成的投标文件，上传至苏采云系统。</w:t>
            </w:r>
            <w:r>
              <w:rPr>
                <w:highlight w:val="none"/>
              </w:rPr>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1、根据本项目代理协议，代理费由中标人支付。</w:t>
            </w:r>
            <w:r>
              <w:rPr>
                <w:highlight w:val="none"/>
              </w:rPr>
            </w:r>
            <w:r/>
          </w:p>
          <w:p>
            <w:pPr>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代理费收取方式</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银行转账</w:t>
            </w:r>
            <w:r>
              <w:rPr>
                <w:highlight w:val="none"/>
              </w:rPr>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服务费交纳账户：苏州市卫康招投标咨询服务有限公司</w:t>
            </w:r>
            <w:r>
              <w:rPr>
                <w:highlight w:val="none"/>
              </w:rPr>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账号：1102020209000295112</w:t>
            </w:r>
            <w:r>
              <w:rPr>
                <w:highlight w:val="none"/>
              </w:rPr>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开户银行：中国工商银行股份有限公司苏州道前支行</w:t>
            </w:r>
            <w:r>
              <w:rPr>
                <w:highlight w:val="none"/>
              </w:rPr>
            </w:r>
            <w:r/>
          </w:p>
          <w:p>
            <w:pP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3、代理费标准：</w:t>
            </w:r>
            <w:r>
              <w:rPr>
                <w:highlight w:val="none"/>
              </w:rPr>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代理费的收取按</w:t>
            </w:r>
            <w:r>
              <w:rPr>
                <w:rFonts w:hint="eastAsia" w:ascii="宋体" w:hAnsi="宋体" w:eastAsia="宋体" w:cs="Times New Roman"/>
                <w:color w:val="auto"/>
                <w:szCs w:val="21"/>
                <w:highlight w:val="none"/>
                <w:lang w:val="en-US" w:eastAsia="zh-CN"/>
              </w:rPr>
              <w:t xml:space="preserve">以下收费标准</w:t>
            </w:r>
            <w:r>
              <w:rPr>
                <w:rFonts w:hint="eastAsia" w:ascii="宋体" w:hAnsi="宋体" w:eastAsia="宋体" w:cs="Times New Roman"/>
                <w:color w:val="auto"/>
                <w:szCs w:val="21"/>
                <w:highlight w:val="none"/>
                <w:lang w:val="zh-CN"/>
              </w:rPr>
              <w:t xml:space="preserve">差额定率累进法计算。</w:t>
            </w:r>
            <w:r>
              <w:rPr>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预算金额100万（含）以下部分费率为1.5%；</w:t>
            </w:r>
            <w:r>
              <w:rPr>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预算金额100万以上－500万（含）部分费率为1.1%；</w:t>
            </w:r>
            <w:r>
              <w:rPr>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预算金额500万以上－1000万（含）部分费率为0.8%</w:t>
            </w:r>
            <w:r>
              <w:rPr>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预算金额1000万以上－5000万（含）部分费率为0.5%</w:t>
            </w:r>
            <w:r>
              <w:rPr>
                <w:highlight w:val="none"/>
              </w:rPr>
            </w:r>
            <w:r/>
          </w:p>
          <w:p>
            <w:pPr>
              <w:pStyle w:val="927"/>
              <w:ind w:left="0"/>
              <w:spacing w:line="400" w:lineRule="exact"/>
              <w:rPr>
                <w:rFonts w:hint="eastAsia" w:ascii="宋体" w:hAnsi="宋体" w:cs="宋体"/>
                <w:color w:val="auto"/>
                <w:szCs w:val="21"/>
                <w:highlight w:val="none"/>
              </w:rPr>
            </w:pPr>
            <w:r>
              <w:rPr>
                <w:rFonts w:hint="eastAsia" w:ascii="宋体" w:hAnsi="宋体" w:eastAsia="宋体" w:cs="Times New Roman"/>
                <w:b w:val="0"/>
                <w:bCs w:val="0"/>
                <w:color w:val="auto"/>
                <w:spacing w:val="0"/>
                <w:sz w:val="21"/>
                <w:szCs w:val="21"/>
                <w:highlight w:val="none"/>
                <w:lang w:val="zh-CN" w:eastAsia="zh-CN" w:bidi="ar-SA"/>
              </w:rPr>
              <w:t xml:space="preserve">4、确立标准的依据：苏财购告【2016】31号</w:t>
            </w:r>
            <w:r>
              <w:rPr>
                <w:highlight w:val="none"/>
              </w:rPr>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rPr>
                <w:highlight w:val="none"/>
              </w:rPr>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w:t>
            </w:r>
            <w:r>
              <w:rPr>
                <w:rFonts w:hint="eastAsia" w:ascii="宋体" w:hAnsi="宋体" w:cs="宋体"/>
                <w:b/>
                <w:color w:val="auto"/>
                <w:szCs w:val="21"/>
                <w:highlight w:val="none"/>
                <w:lang w:eastAsia="zh-CN"/>
              </w:rPr>
              <w:t xml:space="preserve">招标文件</w:t>
            </w:r>
            <w:r>
              <w:rPr>
                <w:rFonts w:hint="eastAsia" w:ascii="宋体" w:hAnsi="宋体" w:cs="宋体"/>
                <w:b/>
                <w:color w:val="auto"/>
                <w:szCs w:val="21"/>
                <w:highlight w:val="none"/>
              </w:rPr>
              <w:t xml:space="preserve">作实质响应的供应商不足三家的； </w:t>
            </w:r>
            <w:r>
              <w:rPr>
                <w:highlight w:val="none"/>
              </w:rPr>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rPr>
                <w:highlight w:val="none"/>
              </w:rPr>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rPr>
                <w:highlight w:val="none"/>
              </w:rPr>
            </w:r>
            <w:r/>
          </w:p>
          <w:p>
            <w:pPr>
              <w:spacing w:line="40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（四）因重大变故，采购任务取消的。 </w:t>
            </w:r>
            <w:r>
              <w:rPr>
                <w:highlight w:val="none"/>
              </w:rPr>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rPr>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导致无效标因素</w:t>
            </w:r>
            <w:r>
              <w:rPr>
                <w:highlight w:val="none"/>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rPr>
                <w:highlight w:val="none"/>
              </w:rPr>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（一）投标文件未按招标文件要求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rPr>
                <w:highlight w:val="none"/>
              </w:rPr>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（二）不具备招标文件中规定的资格要求的；</w:t>
            </w:r>
            <w:r>
              <w:rPr>
                <w:highlight w:val="none"/>
              </w:rPr>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（三）报价超过招标文件中规定的预算金额或者最高限价的；</w:t>
            </w:r>
            <w:r>
              <w:rPr>
                <w:highlight w:val="none"/>
              </w:rPr>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rPr>
                <w:highlight w:val="none"/>
              </w:rPr>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rPr>
                <w:highlight w:val="none"/>
              </w:rPr>
            </w:r>
            <w:r/>
          </w:p>
          <w:p>
            <w:pPr>
              <w:spacing w:line="400" w:lineRule="exact"/>
              <w:rPr>
                <w:rFonts w:hint="eastAsia"/>
                <w:color w:val="auto"/>
                <w:szCs w:val="21"/>
                <w:highlight w:val="none"/>
              </w:rPr>
            </w:pPr>
            <w:r>
              <w:rPr>
                <w:rFonts w:hint="eastAsia" w:ascii="宋体" w:hAnsi="宋体" w:cs="宋体"/>
                <w:b/>
                <w:color w:val="auto"/>
                <w:szCs w:val="21"/>
                <w:highlight w:val="none"/>
                <w:lang w:val="zh-CN"/>
              </w:rPr>
              <w:t xml:space="preserve">（六）法律、法规和招标文件规定的其他无效情形。</w:t>
            </w:r>
            <w:r>
              <w:rPr>
                <w:highlight w:val="none"/>
              </w:rPr>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rPr>
          <w:highlight w:val="none"/>
        </w:rPr>
      </w:r>
      <w:r/>
    </w:p>
    <w:p>
      <w:pPr>
        <w:rPr>
          <w:color w:val="auto"/>
          <w:highlight w:val="none"/>
        </w:rPr>
      </w:pPr>
      <w:r>
        <w:rPr>
          <w:color w:val="auto"/>
          <w:highlight w:val="none"/>
        </w:rPr>
      </w:r>
      <w:r>
        <w:rPr>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rPr>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rPr>
          <w:highlight w:val="none"/>
        </w:rPr>
      </w:r>
      <w:r/>
    </w:p>
    <w:p>
      <w:pPr>
        <w:pStyle w:val="89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rPr>
          <w:highlight w:val="none"/>
        </w:rPr>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rPr>
          <w:highlight w:val="none"/>
        </w:rPr>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rPr>
          <w:highlight w:val="none"/>
        </w:rPr>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rPr>
          <w:highlight w:val="none"/>
        </w:rPr>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rPr>
          <w:highlight w:val="none"/>
        </w:rPr>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rPr>
          <w:highlight w:val="none"/>
        </w:rPr>
      </w:r>
      <w:r/>
    </w:p>
    <w:p>
      <w:pPr>
        <w:pStyle w:val="952"/>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rPr>
          <w:highlight w:val="none"/>
        </w:rPr>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rPr>
          <w:highlight w:val="none"/>
        </w:rPr>
      </w:r>
      <w:r/>
    </w:p>
    <w:p>
      <w:pPr>
        <w:pStyle w:val="952"/>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rPr>
          <w:highlight w:val="none"/>
        </w:rPr>
      </w:r>
      <w:r/>
    </w:p>
    <w:p>
      <w:pPr>
        <w:pStyle w:val="952"/>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rPr>
          <w:highlight w:val="none"/>
        </w:rPr>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rPr>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苏州市卫康招投标咨询服务有限公司受苏州市第九人民医院委托，对其苏州市第九人民医院血透机进行国内公开招标采购，欢迎符合招标公告投标资格条件的各公司前来参加投标。</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1、采购编号：JSZC-320509-SZWK-G2026-0155</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2、采购项目名称：苏州市第九人民医院血透机</w:t>
      </w:r>
      <w:r>
        <w:rPr>
          <w:highlight w:val="none"/>
        </w:rPr>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、服务内容：详见招标文件</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6、依法获取</w:t>
      </w:r>
      <w:r>
        <w:rPr>
          <w:rFonts w:hint="eastAsia" w:ascii="宋体" w:hAnsi="宋体" w:cs="宋体"/>
          <w:color w:val="auto"/>
          <w:szCs w:val="21"/>
          <w:highlight w:val="none"/>
          <w:lang w:eastAsia="zh-CN"/>
        </w:rPr>
        <w:t xml:space="preserve">招标文件时间：自采购公告发布之日起五个工作日</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7、开标时间：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7月14日</w:t>
      </w:r>
      <w:r>
        <w:rPr>
          <w:rFonts w:hint="eastAsia" w:ascii="宋体" w:hAnsi="宋体" w:cs="宋体"/>
          <w:color w:val="auto"/>
          <w:szCs w:val="21"/>
          <w:highlight w:val="none"/>
          <w:lang w:eastAsia="zh-CN"/>
        </w:rPr>
        <w:t xml:space="preserve">13</w:t>
      </w:r>
      <w:r>
        <w:rPr>
          <w:rFonts w:hint="eastAsia" w:ascii="宋体" w:hAnsi="宋体" w:cs="宋体"/>
          <w:color w:val="auto"/>
          <w:szCs w:val="21"/>
          <w:highlight w:val="none"/>
        </w:rPr>
        <w:t xml:space="preserve">点30分（北京时间）</w:t>
      </w:r>
      <w:r>
        <w:rPr>
          <w:highlight w:val="none"/>
        </w:rPr>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8、现场评标地点（投标人无须到场）：苏州市吴江区开平路998号三楼</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9、投标人远程解密地点：苏采云政府采购一体化平台开标大厅（网上不见面开标）</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（1）苏州市第九人民医院</w:t>
      </w:r>
      <w:r>
        <w:rPr>
          <w:highlight w:val="none"/>
        </w:rPr>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联系人：钮晓丽   联系电话：0512-82881151</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rPr>
          <w:highlight w:val="none"/>
        </w:rPr>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联系人：沈超、吕兆莉</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后，认真阅读各项内容，进行必要的投标准备，并按</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的要求详细填写和编制投标文件，并按“前附表”确定的时间、地点准时参加投标。</w:t>
      </w:r>
      <w:r>
        <w:rPr>
          <w:highlight w:val="none"/>
        </w:rPr>
      </w:r>
      <w:r/>
    </w:p>
    <w:p>
      <w:pPr>
        <w:pStyle w:val="945"/>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rPr>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rPr>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rPr>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rPr>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仅适用于苏州市卫康招投标咨询服务有限公司组织的采购活动。</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rPr>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，编制投标文件并按规定投标的行为。</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和中标的投标文件及中标通知书规定的内容签署的以书面形式所达成的协议，包括所有的附件、附录和构成协议的所有文件。</w:t>
      </w:r>
      <w:r>
        <w:rPr>
          <w:highlight w:val="none"/>
        </w:rPr>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货物：系指乙方按采购</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规定，应向甲方提供的一切设备、备品、备件、工具、手册及其它有关技术资料和材料。</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rPr>
          <w:highlight w:val="none"/>
        </w:rPr>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none"/>
        </w:rPr>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rPr>
          <w:highlight w:val="none"/>
        </w:rPr>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rPr>
          <w:highlight w:val="none"/>
        </w:rPr>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rPr>
          <w:highlight w:val="none"/>
        </w:rPr>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rPr>
          <w:highlight w:val="none"/>
        </w:rPr>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rPr>
          <w:highlight w:val="none"/>
        </w:rPr>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rPr>
          <w:highlight w:val="none"/>
        </w:rPr>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rPr>
          <w:highlight w:val="none"/>
        </w:rPr>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rPr>
          <w:highlight w:val="none"/>
        </w:rPr>
      </w:r>
      <w:r/>
    </w:p>
    <w:p>
      <w:pPr>
        <w:ind w:firstLine="420"/>
        <w:spacing w:line="400" w:lineRule="exact"/>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lang w:val="en-US" w:eastAsia="zh-CN"/>
        </w:rPr>
        <w:t xml:space="preserve">3.7须具有所投产品的医疗器械经营资格</w:t>
      </w:r>
      <w:r>
        <w:rPr>
          <w:highlight w:val="none"/>
        </w:rPr>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rPr>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rPr>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rPr>
          <w:highlight w:val="none"/>
        </w:rPr>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rPr>
          <w:highlight w:val="none"/>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rPr>
          <w:highlight w:val="none"/>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rPr>
          <w:highlight w:val="none"/>
        </w:rPr>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rPr>
          <w:highlight w:val="none"/>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的说明</w:t>
      </w:r>
      <w:r>
        <w:rPr>
          <w:highlight w:val="none"/>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w:t>
      </w:r>
      <w:r>
        <w:rPr>
          <w:rFonts w:hint="eastAsia" w:ascii="宋体" w:hAnsi="宋体"/>
          <w:b/>
          <w:bCs/>
          <w:color w:val="auto"/>
          <w:szCs w:val="21"/>
          <w:highlight w:val="none"/>
          <w:lang w:val="zh-CN"/>
        </w:rPr>
        <w:t xml:space="preserve">招标文件</w:t>
      </w:r>
      <w:r>
        <w:rPr>
          <w:highlight w:val="none"/>
        </w:rPr>
      </w:r>
      <w:r/>
    </w:p>
    <w:p>
      <w:pPr>
        <w:ind w:firstLine="420"/>
        <w:spacing w:line="400" w:lineRule="exact"/>
        <w:rPr>
          <w:rFonts w:ascii="宋体" w:hAnsi="宋体"/>
          <w:b/>
          <w:bCs/>
          <w:color w:val="auto"/>
          <w:szCs w:val="21"/>
          <w:highlight w:val="none"/>
        </w:rPr>
        <w:outlineLvl w:val="0"/>
      </w:pP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由</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目录所列内容组成。投标人应详细阅读</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的全部内容，如有残缺等问题应在获取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3日内向采购代理机构提出，否则，由此产生的影响由投标人自己承担。投标人同时应认真审阅</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中所有的事项、格式、条款和规范要求等，若投标人的投标文件没有按</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要求提交全部资料，或投标文件没有对</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做出实质性响应，其风险由投标人自行承担，并根据有关条款规定，该投标有可能被拒绝。</w:t>
      </w:r>
      <w:r>
        <w:rPr>
          <w:highlight w:val="none"/>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的询问与澄清</w:t>
      </w:r>
      <w:r>
        <w:rPr>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后，若有问题需要询问，应于收到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rPr>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进行必要的澄清或者修改，并发布澄清（修改）公告。澄清或者修改的内容为</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的组成部分。</w:t>
      </w:r>
      <w:r>
        <w:rPr>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获取截止时间，获取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的潜在投标人不足3家的，采购人或采购代理机构可以顺延</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提供期限。</w:t>
      </w:r>
      <w:r>
        <w:rPr>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的修改</w:t>
      </w:r>
      <w:r>
        <w:rPr>
          <w:highlight w:val="none"/>
        </w:rPr>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9.1采购代理机构无论出于自己的考虑，还是出于对投标人提问的澄清，均可对招标文件用补充文件的方式进行修改。</w:t>
      </w:r>
      <w:r>
        <w:rPr>
          <w:highlight w:val="none"/>
        </w:rPr>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9.2采购代理机构对招标文件的修改，将以补充通知的形式在网上发布公告。补充通知将作为招标文件的组成部分，对所有投标人有约束力。</w:t>
      </w:r>
      <w:r>
        <w:rPr>
          <w:highlight w:val="none"/>
        </w:rPr>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rPr>
          <w:highlight w:val="none"/>
        </w:rPr>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rPr>
          <w:highlight w:val="none"/>
        </w:rPr>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rPr>
          <w:highlight w:val="none"/>
        </w:rPr>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rPr>
          <w:highlight w:val="none"/>
        </w:rPr>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rPr>
          <w:highlight w:val="none"/>
        </w:rPr>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rPr>
          <w:highlight w:val="none"/>
        </w:rPr>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rPr>
          <w:highlight w:val="none"/>
        </w:rPr>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rPr>
          <w:highlight w:val="none"/>
        </w:rPr>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rPr>
          <w:highlight w:val="none"/>
        </w:rPr>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rPr>
          <w:highlight w:val="none"/>
        </w:rPr>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rPr>
          <w:highlight w:val="none"/>
        </w:rPr>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rPr>
          <w:highlight w:val="none"/>
        </w:rPr>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rPr>
          <w:highlight w:val="none"/>
        </w:rPr>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的所有内容，按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的要求提供投标文件，并保证所提供的全部资料的真实性，以使其投标对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做出实质性响应，否则，其投标可能被拒绝。</w:t>
      </w:r>
      <w:r>
        <w:rPr>
          <w:highlight w:val="none"/>
        </w:rPr>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及以后的所有通知、文件等视为保密文件。</w:t>
      </w:r>
      <w:r>
        <w:rPr>
          <w:highlight w:val="none"/>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rPr>
          <w:highlight w:val="none"/>
        </w:rPr>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中有特殊要求外，均应使用中华人民共和国法定计量单位。</w:t>
      </w:r>
      <w:r>
        <w:rPr>
          <w:highlight w:val="none"/>
        </w:rPr>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highlight w:val="none"/>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rPr>
          <w:highlight w:val="none"/>
        </w:rPr>
      </w:r>
      <w:r/>
    </w:p>
    <w:p>
      <w:pPr>
        <w:ind w:right="-161" w:firstLine="422"/>
        <w:spacing w:line="400" w:lineRule="exact"/>
        <w:rPr>
          <w:b/>
          <w:bCs/>
          <w:color w:val="auto"/>
          <w:szCs w:val="21"/>
          <w:highlight w:val="none"/>
        </w:rPr>
      </w:pPr>
      <w:r>
        <w:rPr>
          <w:b/>
          <w:bCs/>
          <w:color w:val="auto"/>
          <w:szCs w:val="21"/>
          <w:highlight w:val="none"/>
        </w:rPr>
        <w:t xml:space="preserve">13.1封面</w:t>
      </w:r>
      <w:r>
        <w:rPr>
          <w:highlight w:val="none"/>
        </w:rPr>
      </w:r>
      <w:r/>
    </w:p>
    <w:p>
      <w:pPr>
        <w:ind w:right="-161" w:firstLine="422"/>
        <w:spacing w:line="400" w:lineRule="exact"/>
        <w:rPr>
          <w:b/>
          <w:bCs/>
          <w:color w:val="auto"/>
          <w:szCs w:val="21"/>
          <w:highlight w:val="none"/>
        </w:rPr>
      </w:pPr>
      <w:r>
        <w:rPr>
          <w:b/>
          <w:bCs/>
          <w:color w:val="auto"/>
          <w:szCs w:val="21"/>
          <w:highlight w:val="none"/>
        </w:rPr>
        <w:t xml:space="preserve">13.2开标一览表</w:t>
      </w:r>
      <w:r>
        <w:rPr>
          <w:highlight w:val="none"/>
        </w:rPr>
      </w:r>
      <w:r/>
    </w:p>
    <w:p>
      <w:pPr>
        <w:ind w:right="-161" w:firstLine="422"/>
        <w:spacing w:line="400" w:lineRule="exact"/>
        <w:rPr>
          <w:rFonts w:hint="eastAsia" w:eastAsia="宋体"/>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w:t>
      </w:r>
      <w:r>
        <w:rPr>
          <w:rFonts w:hint="eastAsia"/>
          <w:b/>
          <w:bCs/>
          <w:color w:val="auto"/>
          <w:szCs w:val="21"/>
          <w:highlight w:val="none"/>
          <w:lang w:eastAsia="zh-CN"/>
        </w:rPr>
        <w:t xml:space="preserve">投标文件</w:t>
      </w:r>
      <w:r>
        <w:rPr>
          <w:highlight w:val="none"/>
        </w:rPr>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rPr>
          <w:highlight w:val="none"/>
        </w:rPr>
      </w:r>
      <w:r/>
    </w:p>
    <w:p>
      <w:pPr>
        <w:ind w:firstLine="439"/>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rPr>
          <w:highlight w:val="none"/>
        </w:rPr>
      </w:r>
      <w:r/>
    </w:p>
    <w:p>
      <w:pPr>
        <w:ind w:firstLine="439"/>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rPr>
          <w:highlight w:val="none"/>
        </w:rPr>
      </w:r>
      <w:r/>
    </w:p>
    <w:p>
      <w:pPr>
        <w:ind w:firstLine="439"/>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rPr>
          <w:highlight w:val="none"/>
        </w:rPr>
      </w:r>
      <w:r/>
    </w:p>
    <w:p>
      <w:pPr>
        <w:ind w:firstLine="439"/>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rPr>
          <w:highlight w:val="none"/>
        </w:rPr>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rPr>
          <w:highlight w:val="none"/>
        </w:rPr>
      </w:r>
      <w:r/>
    </w:p>
    <w:p>
      <w:pPr>
        <w:ind w:right="-161" w:firstLine="422"/>
        <w:spacing w:line="400" w:lineRule="exact"/>
        <w:rPr>
          <w:rFonts w:hint="default" w:eastAsia="宋体"/>
          <w:b/>
          <w:bCs/>
          <w:color w:val="auto"/>
          <w:szCs w:val="21"/>
          <w:highlight w:val="none"/>
        </w:rPr>
      </w:pPr>
      <w:r>
        <w:rPr>
          <w:rFonts w:hint="eastAsia"/>
          <w:b/>
          <w:bCs/>
          <w:color w:val="auto"/>
          <w:szCs w:val="21"/>
          <w:highlight w:val="none"/>
        </w:rPr>
        <w:t xml:space="preserve">⑥</w:t>
      </w:r>
      <w:r>
        <w:rPr>
          <w:rFonts w:hint="eastAsia" w:ascii="宋体" w:hAnsi="宋体" w:eastAsia="宋体" w:cs="Times New Roman"/>
          <w:b/>
          <w:bCs/>
          <w:color w:val="auto"/>
          <w:sz w:val="21"/>
          <w:szCs w:val="21"/>
          <w:highlight w:val="none"/>
          <w:lang w:val="en-US" w:eastAsia="zh-CN"/>
        </w:rPr>
        <w:t xml:space="preserve">所投产品的医疗器械经营资格证明材料</w:t>
      </w:r>
      <w:r>
        <w:rPr>
          <w:highlight w:val="none"/>
        </w:rPr>
      </w:r>
      <w:r/>
    </w:p>
    <w:p>
      <w:pPr>
        <w:ind w:right="-161" w:firstLine="422"/>
        <w:spacing w:line="400" w:lineRule="exact"/>
        <w:rPr>
          <w:rFonts w:hint="eastAsia" w:eastAsia="宋体"/>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w:t>
      </w:r>
      <w:r>
        <w:rPr>
          <w:rFonts w:hint="eastAsia"/>
          <w:b/>
          <w:bCs/>
          <w:color w:val="auto"/>
          <w:szCs w:val="21"/>
          <w:highlight w:val="none"/>
          <w:lang w:eastAsia="zh-CN"/>
        </w:rPr>
        <w:t xml:space="preserve">投标文件</w:t>
      </w:r>
      <w:r>
        <w:rPr>
          <w:highlight w:val="none"/>
        </w:rPr>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13.4.</w:t>
      </w:r>
      <w:r>
        <w:rPr>
          <w:rFonts w:hint="eastAsia"/>
          <w:b/>
          <w:bCs/>
          <w:color w:val="auto"/>
          <w:szCs w:val="21"/>
          <w:highlight w:val="none"/>
          <w:lang w:val="en-US" w:eastAsia="zh-CN"/>
        </w:rPr>
        <w:t xml:space="preserve">1</w:t>
      </w:r>
      <w:r>
        <w:rPr>
          <w:rFonts w:hint="eastAsia"/>
          <w:b/>
          <w:bCs/>
          <w:color w:val="auto"/>
          <w:szCs w:val="21"/>
          <w:highlight w:val="none"/>
        </w:rPr>
        <w:t xml:space="preserve">商务条款偏离对照表；</w:t>
      </w:r>
      <w:r>
        <w:rPr>
          <w:highlight w:val="none"/>
        </w:rPr>
      </w:r>
      <w:r/>
    </w:p>
    <w:p>
      <w:pPr>
        <w:ind w:right="-161" w:firstLine="422"/>
        <w:spacing w:line="400" w:lineRule="exact"/>
        <w:rPr>
          <w:rFonts w:hint="eastAsia" w:eastAsia="宋体"/>
          <w:b/>
          <w:bCs/>
          <w:color w:val="auto"/>
          <w:szCs w:val="21"/>
          <w:highlight w:val="none"/>
        </w:rPr>
      </w:pPr>
      <w:r>
        <w:rPr>
          <w:rFonts w:hint="eastAsia"/>
          <w:b/>
          <w:bCs/>
          <w:color w:val="auto"/>
          <w:szCs w:val="21"/>
          <w:highlight w:val="none"/>
          <w:lang w:val="en-US" w:eastAsia="zh-CN"/>
        </w:rPr>
        <w:t xml:space="preserve">13.4.2</w:t>
      </w:r>
      <w:r>
        <w:rPr>
          <w:rFonts w:hint="eastAsia" w:ascii="宋体" w:hAnsi="宋体" w:cs="宋体"/>
          <w:b/>
          <w:bCs/>
          <w:color w:val="auto"/>
          <w:szCs w:val="21"/>
          <w:highlight w:val="none"/>
        </w:rPr>
        <w:t xml:space="preserve">所投产品如为医疗器械的须提供该产品的医疗器械注册证或备案登记表</w:t>
      </w:r>
      <w:r>
        <w:rPr>
          <w:rFonts w:hint="eastAsia" w:ascii="宋体" w:hAnsi="宋体" w:cs="宋体"/>
          <w:b/>
          <w:bCs/>
          <w:color w:val="auto"/>
          <w:szCs w:val="21"/>
          <w:highlight w:val="none"/>
          <w:lang w:eastAsia="zh-CN"/>
        </w:rPr>
        <w:t xml:space="preserve">。</w:t>
      </w:r>
      <w:r>
        <w:rPr>
          <w:highlight w:val="none"/>
        </w:rPr>
      </w:r>
      <w:r/>
    </w:p>
    <w:p>
      <w:pPr>
        <w:ind w:right="-161" w:firstLine="422"/>
        <w:spacing w:line="400" w:lineRule="exact"/>
        <w:rPr>
          <w:rFonts w:hint="eastAsia" w:eastAsia="宋体"/>
          <w:color w:val="auto"/>
          <w:highlight w:val="none"/>
        </w:rPr>
      </w:pPr>
      <w:r>
        <w:rPr>
          <w:b/>
          <w:bCs/>
          <w:color w:val="auto"/>
          <w:szCs w:val="21"/>
          <w:highlight w:val="none"/>
        </w:rPr>
        <w:t xml:space="preserve">13.</w:t>
      </w:r>
      <w:r>
        <w:rPr>
          <w:rFonts w:hint="eastAsia"/>
          <w:b/>
          <w:bCs/>
          <w:color w:val="auto"/>
          <w:szCs w:val="21"/>
          <w:highlight w:val="none"/>
        </w:rPr>
        <w:t xml:space="preserve">5综合评审</w:t>
      </w:r>
      <w:r>
        <w:rPr>
          <w:rFonts w:hint="eastAsia"/>
          <w:b/>
          <w:bCs/>
          <w:color w:val="auto"/>
          <w:szCs w:val="21"/>
          <w:highlight w:val="none"/>
          <w:lang w:eastAsia="zh-CN"/>
        </w:rPr>
        <w:t xml:space="preserve">投标文件</w:t>
      </w:r>
      <w:r>
        <w:rPr>
          <w:highlight w:val="none"/>
        </w:rPr>
      </w:r>
      <w:r/>
    </w:p>
    <w:p>
      <w:pPr>
        <w:ind w:right="-161" w:firstLine="420"/>
        <w:spacing w:line="400" w:lineRule="exact"/>
        <w:rPr>
          <w:rFonts w:hint="eastAsia"/>
          <w:color w:val="auto"/>
          <w:szCs w:val="21"/>
          <w:highlight w:val="none"/>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rPr>
          <w:highlight w:val="none"/>
        </w:rPr>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rPr>
          <w:highlight w:val="none"/>
        </w:rPr>
      </w:r>
      <w:r/>
    </w:p>
    <w:p>
      <w:pPr>
        <w:ind w:right="-161" w:firstLine="420"/>
        <w:spacing w:line="400" w:lineRule="exact"/>
        <w:rPr>
          <w:rFonts w:hint="eastAsia" w:ascii="宋体" w:hAnsi="宋体" w:eastAsia="宋体"/>
          <w:b/>
          <w:bCs/>
          <w:color w:val="auto"/>
          <w:szCs w:val="21"/>
          <w:highlight w:val="none"/>
        </w:rPr>
      </w:pPr>
      <w:r>
        <w:rPr>
          <w:rFonts w:hint="eastAsia"/>
          <w:b/>
          <w:bCs/>
          <w:color w:val="auto"/>
          <w:szCs w:val="21"/>
          <w:highlight w:val="none"/>
        </w:rPr>
        <w:t xml:space="preserve">提供《中小企业声明函》或提供《残疾人福利性单位声明函》或提供由省级以上监狱管理局、戒毒管理局（含新疆生产建设兵团）出具的属于监狱企业的证明文件</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rPr>
          <w:highlight w:val="none"/>
        </w:rPr>
      </w:r>
      <w:r/>
    </w:p>
    <w:p>
      <w:pPr>
        <w:ind w:firstLine="420"/>
        <w:spacing w:line="400" w:lineRule="exact"/>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rPr>
          <w:highlight w:val="none"/>
        </w:rPr>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rPr>
          <w:highlight w:val="none"/>
        </w:rPr>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rPr>
          <w:highlight w:val="none"/>
        </w:rPr>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导入投标文件客户端，按照《操作手册》完成投标文件的编制和加盖电子签章。</w:t>
      </w:r>
      <w:r>
        <w:rPr>
          <w:highlight w:val="none"/>
        </w:rPr>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rPr>
          <w:highlight w:val="none"/>
        </w:rPr>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highlight w:val="none"/>
        </w:rPr>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的要求加盖投标人的电子签章或公章。</w:t>
      </w:r>
      <w:r>
        <w:rPr>
          <w:highlight w:val="none"/>
        </w:rPr>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内所要采购的全部内容进行报价，只投其中部分内容者，其标书将被拒绝。但如果</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要求分标段投标的，则投标人可以有选择的只投其中一个或几个标段，也可以投全部标段，但各标段应分别计算填写单价和总价。</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rPr>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rPr>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的规定，编制</w:t>
      </w:r>
      <w:r>
        <w:rPr>
          <w:rFonts w:hint="eastAsia" w:ascii="宋体" w:hAnsi="宋体"/>
          <w:color w:val="auto"/>
          <w:szCs w:val="21"/>
          <w:highlight w:val="none"/>
          <w:lang w:val="zh-CN"/>
        </w:rPr>
        <w:t xml:space="preserve">电子投标文件并上传系统。</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rPr>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rPr>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rPr>
          <w:highlight w:val="none"/>
        </w:rPr>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rPr>
          <w:highlight w:val="none"/>
        </w:rPr>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rPr>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rPr>
          <w:highlight w:val="none"/>
        </w:rPr>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rPr>
          <w:highlight w:val="none"/>
        </w:rPr>
      </w:r>
      <w:r/>
    </w:p>
    <w:p>
      <w:pPr>
        <w:ind w:firstLine="420"/>
        <w:spacing w:line="360" w:lineRule="auto"/>
        <w:rPr>
          <w:rFonts w:ascii="宋体" w:hAnsi="宋体"/>
          <w:color w:val="auto"/>
          <w:szCs w:val="21"/>
          <w:highlight w:val="none"/>
        </w:rPr>
      </w:pPr>
      <w:r>
        <w:rPr>
          <w:highlight w:val="none"/>
        </w:r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rPr>
          <w:highlight w:val="none"/>
        </w:rPr>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rPr>
          <w:highlight w:val="none"/>
        </w:rPr>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rPr>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rPr>
          <w:highlight w:val="none"/>
        </w:rPr>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rPr>
          <w:highlight w:val="none"/>
        </w:rPr>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rPr>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rPr>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rPr>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rPr>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highlight w:val="none"/>
        </w:rPr>
      </w:r>
      <w:r/>
    </w:p>
    <w:p>
      <w:pPr>
        <w:ind w:firstLine="420"/>
        <w:spacing w:line="360" w:lineRule="auto"/>
        <w:rPr>
          <w:rFonts w:hint="default" w:ascii="Times New Roman" w:hAnsi="Times New Roman" w:eastAsia="宋体" w:cs="Times New Roman"/>
          <w:color w:val="auto"/>
          <w:sz w:val="21"/>
          <w:szCs w:val="21"/>
          <w:highlight w:val="none"/>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rPr>
          <w:highlight w:val="none"/>
        </w:rPr>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rPr>
          <w:highlight w:val="none"/>
        </w:rPr>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highlight w:val="none"/>
        </w:rPr>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highlight w:val="none"/>
        </w:rPr>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rPr>
          <w:highlight w:val="none"/>
        </w:rPr>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rPr>
          <w:highlight w:val="none"/>
        </w:rPr>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zh-CN"/>
        </w:rPr>
        <w:t xml:space="preserve">评审委员会依据专业经验，参考同类项目中标（</w:t>
      </w:r>
      <w:r>
        <w:rPr>
          <w:rFonts w:hint="eastAsia" w:cs="Times New Roman"/>
          <w:color w:val="auto"/>
          <w:sz w:val="21"/>
          <w:szCs w:val="21"/>
          <w:highlight w:val="none"/>
          <w:lang w:val="zh-CN"/>
        </w:rPr>
        <w:t xml:space="preserve">中标</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rPr>
          <w:highlight w:val="none"/>
        </w:rPr>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的实质性要求。</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的商务、技术等实质性要求；</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规定的评标办法和评标标准进行评标，对评审意见承担个人责任；</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rPr>
          <w:highlight w:val="none"/>
        </w:rPr>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rPr>
          <w:highlight w:val="none"/>
        </w:rPr>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rPr>
          <w:highlight w:val="none"/>
        </w:rPr>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lang w:val="zh-CN"/>
        </w:rPr>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rPr>
          <w:highlight w:val="none"/>
        </w:rPr>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hint="eastAsia" w:ascii="宋体" w:hAnsi="宋体"/>
          <w:color w:val="auto"/>
          <w:szCs w:val="21"/>
          <w:highlight w:val="none"/>
          <w:lang w:val="zh-CN"/>
        </w:rPr>
        <w:t xml:space="preserve">招标文件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rPr>
          <w:highlight w:val="none"/>
        </w:rPr>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的规定要求、条件、评分标准，对投标人所提供货物或服务的先进性、可靠性、售后服务承诺、质量保证承诺等实质性响应内容进行比较评价。</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29.1采购代理机构将把合同授予其电子投标文件在实质上响应招标文件要求和按本须知规定评选出的中标人。确定为中标人的必须具有实施本合同的能力和资源。</w:t>
      </w:r>
      <w:r>
        <w:rPr>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rPr>
          <w:highlight w:val="none"/>
        </w:rPr>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和中标人的电子投标文件及其澄清文件为依据。</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rPr>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Pr>
          <w:highlight w:val="none"/>
        </w:rPr>
      </w:r>
      <w:r/>
    </w:p>
    <w:p>
      <w:pPr>
        <w:jc w:val="center"/>
        <w:rPr>
          <w:color w:val="auto"/>
          <w:highlight w:val="none"/>
        </w:rPr>
      </w:pPr>
      <w:r>
        <w:rPr>
          <w:color w:val="auto"/>
          <w:highlight w:val="none"/>
        </w:rPr>
      </w:r>
      <w:r>
        <w:rPr>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rPr>
          <w:highlight w:val="none"/>
        </w:rPr>
      </w:r>
      <w:bookmarkStart w:id="7" w:name="_Hlk110604834"/>
      <w:r>
        <w:rPr>
          <w:rFonts w:hint="eastAsia" w:ascii="宋体" w:hAnsi="宋体"/>
          <w:b/>
          <w:bCs/>
          <w:color w:val="auto"/>
          <w:sz w:val="32"/>
          <w:highlight w:val="none"/>
        </w:rPr>
        <w:t xml:space="preserve">第三章 电子投标文件格式</w:t>
      </w:r>
      <w:r>
        <w:rPr>
          <w:highlight w:val="none"/>
        </w:rPr>
      </w:r>
      <w:r/>
    </w:p>
    <w:p>
      <w:pPr>
        <w:rPr>
          <w:rFonts w:hint="eastAsia" w:ascii="宋体" w:hAnsi="宋体"/>
          <w:b/>
          <w:bCs/>
          <w:color w:val="auto"/>
          <w:sz w:val="32"/>
          <w:highlight w:val="none"/>
        </w:rPr>
      </w:pPr>
      <w:r>
        <w:rPr>
          <w:rFonts w:hint="eastAsia" w:ascii="宋体" w:hAnsi="宋体"/>
          <w:b/>
          <w:bCs/>
          <w:color w:val="auto"/>
          <w:sz w:val="32"/>
          <w:highlight w:val="none"/>
        </w:rPr>
      </w:r>
      <w:r>
        <w:rPr>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rPr>
          <w:highlight w:val="none"/>
        </w:rPr>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rPr>
          <w:highlight w:val="none"/>
        </w:rPr>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rPr>
          <w:highlight w:val="none"/>
        </w:rPr>
      </w:r>
      <w:r/>
    </w:p>
    <w:p>
      <w:pPr>
        <w:pStyle w:val="1192"/>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rPr>
          <w:highlight w:val="none"/>
        </w:rPr>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rPr>
          <w:highlight w:val="none"/>
        </w:rPr>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highlight w:val="none"/>
        </w:rPr>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highlight w:val="none"/>
        </w:rPr>
      </w:r>
      <w:r/>
    </w:p>
    <w:tbl>
      <w:tblPr>
        <w:tblStyle w:val="712"/>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rPr>
                <w:highlight w:val="none"/>
              </w:rPr>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rPr>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rPr>
                <w:highlight w:val="none"/>
              </w:rPr>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rPr>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rPr>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rPr>
                <w:highlight w:val="none"/>
              </w:rPr>
            </w:r>
            <w:r/>
          </w:p>
        </w:tc>
      </w:tr>
    </w:tbl>
    <w:p>
      <w:pPr>
        <w:pStyle w:val="1192"/>
        <w:ind w:firstLine="422"/>
        <w:rPr>
          <w:rFonts w:ascii="宋体" w:hAnsi="宋体" w:cs="宋体"/>
          <w:b/>
          <w:bCs/>
          <w:color w:val="auto"/>
          <w:szCs w:val="21"/>
          <w:highlight w:val="none"/>
        </w:rPr>
      </w:pPr>
      <w:r>
        <w:rPr>
          <w:rFonts w:ascii="宋体" w:hAnsi="宋体" w:cs="宋体"/>
          <w:b/>
          <w:bCs/>
          <w:color w:val="auto"/>
          <w:szCs w:val="21"/>
          <w:highlight w:val="none"/>
        </w:rPr>
      </w:r>
      <w:r>
        <w:rPr>
          <w:highlight w:val="none"/>
        </w:rPr>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rPr>
          <w:highlight w:val="none"/>
        </w:rPr>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rPr>
          <w:highlight w:val="none"/>
        </w:rPr>
      </w:r>
      <w:r/>
    </w:p>
    <w:p>
      <w:pPr>
        <w:pStyle w:val="119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r>
      <w:r>
        <w:rPr>
          <w:highlight w:val="none"/>
        </w:rPr>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r>
      <w:r>
        <w:rPr>
          <w:highlight w:val="none"/>
        </w:rPr>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r>
      <w:r>
        <w:rPr>
          <w:highlight w:val="none"/>
        </w:rPr>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r>
      <w:r>
        <w:rPr>
          <w:highlight w:val="none"/>
        </w:rPr>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rPr>
          <w:highlight w:val="none"/>
        </w:rPr>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法人委托书</w:t>
      </w:r>
      <w:r>
        <w:rPr>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highlight w:val="none"/>
        </w:rPr>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rPr>
          <w:highlight w:val="none"/>
        </w:rPr>
      </w:r>
      <w:r/>
    </w:p>
    <w:p>
      <w:pPr>
        <w:pStyle w:val="896"/>
        <w:spacing w:line="360" w:lineRule="auto"/>
        <w:rPr>
          <w:rFonts w:ascii="宋体" w:hAnsi="宋体" w:cs="宋体"/>
          <w:color w:val="auto"/>
          <w:sz w:val="21"/>
          <w:highlight w:val="none"/>
        </w:rPr>
      </w:pPr>
      <w:r>
        <w:rPr>
          <w:rFonts w:ascii="宋体" w:hAnsi="宋体" w:cs="宋体"/>
          <w:color w:val="auto"/>
          <w:sz w:val="21"/>
          <w:highlight w:val="none"/>
        </w:rPr>
      </w:r>
      <w:r>
        <w:rPr>
          <w:highlight w:val="none"/>
        </w:rPr>
      </w:r>
      <w:r/>
    </w:p>
    <w:p>
      <w:pPr>
        <w:pStyle w:val="89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投标人：（公章）</w:t>
      </w:r>
      <w:r>
        <w:rPr>
          <w:highlight w:val="none"/>
        </w:rPr>
      </w:r>
      <w:r/>
    </w:p>
    <w:p>
      <w:pPr>
        <w:pStyle w:val="89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法定代表人：（签字或签章）</w:t>
      </w:r>
      <w:r>
        <w:rPr>
          <w:highlight w:val="none"/>
        </w:rPr>
      </w:r>
      <w:r/>
    </w:p>
    <w:p>
      <w:pPr>
        <w:pStyle w:val="89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代理人：（签字或签章）</w:t>
      </w:r>
      <w:r>
        <w:rPr>
          <w:highlight w:val="none"/>
        </w:rPr>
      </w:r>
      <w:r/>
    </w:p>
    <w:p>
      <w:pPr>
        <w:ind w:firstLine="425"/>
        <w:jc w:val="right"/>
        <w:spacing w:line="400" w:lineRule="exact"/>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ind w:firstLine="425"/>
        <w:jc w:val="right"/>
        <w:spacing w:line="400" w:lineRule="exact"/>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ind w:firstLine="425"/>
        <w:jc w:val="right"/>
        <w:spacing w:line="400" w:lineRule="exact"/>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rPr>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rPr>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投标函</w:t>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rPr>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rPr>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rPr>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rPr>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360" w:lineRule="auto"/>
        <w:rPr>
          <w:b/>
          <w:bCs/>
          <w:color w:val="auto"/>
          <w:highlight w:val="none"/>
        </w:rPr>
      </w:pPr>
      <w:r>
        <w:rPr>
          <w:b/>
          <w:bCs/>
          <w:color w:val="auto"/>
          <w:highlight w:val="none"/>
        </w:rPr>
      </w:r>
      <w:r>
        <w:rPr>
          <w:highlight w:val="none"/>
        </w:rPr>
      </w:r>
      <w:r/>
    </w:p>
    <w:p>
      <w:pPr>
        <w:spacing w:line="400" w:lineRule="exact"/>
        <w:rPr>
          <w:rFonts w:ascii="宋体" w:hAnsi="宋体"/>
          <w:b/>
          <w:bCs/>
          <w:color w:val="auto"/>
          <w:szCs w:val="21"/>
          <w:highlight w:val="none"/>
        </w:rPr>
      </w:pPr>
      <w:r>
        <w:rPr>
          <w:rFonts w:ascii="宋体" w:hAnsi="宋体"/>
          <w:b/>
          <w:bCs/>
          <w:color w:val="auto"/>
          <w:szCs w:val="21"/>
          <w:highlight w:val="none"/>
          <w:lang w:val="zh-CN"/>
        </w:rPr>
      </w:r>
      <w:r>
        <w:rPr>
          <w:highlight w:val="none"/>
        </w:rPr>
      </w:r>
      <w:r/>
    </w:p>
    <w:p>
      <w:pPr>
        <w:spacing w:line="400" w:lineRule="exact"/>
        <w:rPr>
          <w:rFonts w:ascii="宋体" w:hAnsi="宋体"/>
          <w:b/>
          <w:bCs/>
          <w:color w:val="auto"/>
          <w:szCs w:val="21"/>
          <w:highlight w:val="none"/>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rPr>
          <w:highlight w:val="none"/>
        </w:rPr>
      </w:r>
      <w:r/>
    </w:p>
    <w:p>
      <w:pPr>
        <w:ind w:firstLine="3196"/>
        <w:spacing w:line="420" w:lineRule="exact"/>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分项报价表</w:t>
      </w:r>
      <w:r>
        <w:rPr>
          <w:highlight w:val="none"/>
        </w:rPr>
      </w:r>
      <w:r/>
    </w:p>
    <w:p>
      <w:pPr>
        <w:ind w:firstLine="210"/>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ind w:firstLine="210"/>
        <w:rPr>
          <w:rFonts w:ascii="宋体" w:hAnsi="宋体" w:cs="宋体"/>
          <w:color w:val="auto"/>
          <w:szCs w:val="21"/>
          <w:highlight w:val="none"/>
        </w:rPr>
      </w:pPr>
      <w:r>
        <w:rPr>
          <w:rFonts w:hint="eastAsia" w:ascii="宋体" w:hAnsi="宋体" w:cs="宋体"/>
          <w:color w:val="auto"/>
          <w:szCs w:val="21"/>
          <w:highlight w:val="none"/>
          <w:lang w:val="zh-CN"/>
        </w:rPr>
        <w:t xml:space="preserve">招标编号：                              单位：元</w:t>
      </w:r>
      <w:r>
        <w:rPr>
          <w:highlight w:val="none"/>
        </w:rPr>
      </w:r>
      <w:r/>
    </w:p>
    <w:tbl>
      <w:tblPr>
        <w:tblStyle w:val="71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rPr>
                <w:highlight w:val="none"/>
              </w:rPr>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rPr>
                <w:highlight w:val="none"/>
              </w:rPr>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rPr>
                <w:highlight w:val="none"/>
              </w:rPr>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rPr>
                <w:highlight w:val="none"/>
              </w:rPr>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rPr>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rPr>
                <w:highlight w:val="none"/>
              </w:rPr>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rPr>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rPr>
          <w:highlight w:val="none"/>
        </w:rPr>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Cs/>
          <w:color w:val="auto"/>
          <w:szCs w:val="21"/>
          <w:highlight w:val="none"/>
        </w:rPr>
      </w:pPr>
      <w:r>
        <w:rPr>
          <w:rFonts w:hAnsi="宋体"/>
          <w:bCs/>
          <w:color w:val="auto"/>
          <w:szCs w:val="21"/>
          <w:highlight w:val="none"/>
          <w:lang w:val="zh-CN"/>
        </w:rPr>
      </w:r>
      <w:r>
        <w:rPr>
          <w:highlight w:val="none"/>
        </w:rPr>
      </w:r>
      <w:r/>
    </w:p>
    <w:p>
      <w:pPr>
        <w:spacing w:line="360" w:lineRule="auto"/>
        <w:rPr>
          <w:rFonts w:hAnsi="宋体"/>
          <w:b/>
          <w:color w:val="auto"/>
          <w:szCs w:val="21"/>
          <w:highlight w:val="none"/>
        </w:rPr>
      </w:pPr>
      <w:r>
        <w:rPr>
          <w:rFonts w:hAnsi="宋体"/>
          <w:b/>
          <w:color w:val="auto"/>
          <w:szCs w:val="21"/>
          <w:highlight w:val="none"/>
          <w:lang w:val="zh-CN"/>
        </w:rPr>
      </w:r>
      <w:r>
        <w:rPr>
          <w:highlight w:val="none"/>
        </w:rPr>
      </w:r>
      <w:r/>
    </w:p>
    <w:p>
      <w:pPr>
        <w:spacing w:line="360" w:lineRule="auto"/>
        <w:rPr>
          <w:rFonts w:hAnsi="宋体"/>
          <w:b/>
          <w:color w:val="auto"/>
          <w:szCs w:val="21"/>
          <w:highlight w:val="none"/>
        </w:rPr>
      </w:pPr>
      <w:r>
        <w:rPr>
          <w:rFonts w:hAnsi="宋体"/>
          <w:b/>
          <w:color w:val="auto"/>
          <w:szCs w:val="21"/>
          <w:highlight w:val="none"/>
          <w:lang w:val="zh-CN"/>
        </w:rPr>
      </w:r>
      <w:r>
        <w:rPr>
          <w:highlight w:val="none"/>
        </w:rPr>
      </w:r>
      <w:r/>
    </w:p>
    <w:p>
      <w:pPr>
        <w:spacing w:line="360" w:lineRule="auto"/>
        <w:rPr>
          <w:rFonts w:hAnsi="宋体"/>
          <w:b/>
          <w:color w:val="auto"/>
          <w:szCs w:val="21"/>
          <w:highlight w:val="none"/>
        </w:rPr>
      </w:pPr>
      <w:r>
        <w:rPr>
          <w:rFonts w:hAnsi="宋体"/>
          <w:b/>
          <w:color w:val="auto"/>
          <w:szCs w:val="21"/>
          <w:highlight w:val="none"/>
          <w:lang w:val="zh-CN"/>
        </w:rPr>
      </w:r>
      <w:r>
        <w:rPr>
          <w:highlight w:val="none"/>
        </w:rPr>
      </w:r>
      <w:r/>
    </w:p>
    <w:p>
      <w:pPr>
        <w:spacing w:line="360" w:lineRule="auto"/>
        <w:rPr>
          <w:rFonts w:hAnsi="宋体"/>
          <w:b/>
          <w:color w:val="auto"/>
          <w:szCs w:val="21"/>
          <w:highlight w:val="none"/>
        </w:rPr>
      </w:pPr>
      <w:r>
        <w:rPr>
          <w:rFonts w:hAnsi="宋体"/>
          <w:b/>
          <w:color w:val="auto"/>
          <w:szCs w:val="21"/>
          <w:highlight w:val="none"/>
          <w:lang w:val="zh-CN"/>
        </w:rPr>
      </w:r>
      <w:r>
        <w:rPr>
          <w:highlight w:val="none"/>
        </w:rPr>
      </w:r>
      <w:r/>
    </w:p>
    <w:p>
      <w:pPr>
        <w:pStyle w:val="925"/>
        <w:rPr>
          <w:rFonts w:hint="eastAsia" w:hAnsi="宋体" w:eastAsia="宋体" w:cs="宋体"/>
          <w:b/>
          <w:bCs/>
          <w:color w:val="auto"/>
          <w:sz w:val="21"/>
          <w:szCs w:val="21"/>
          <w:highlight w:val="none"/>
        </w:rPr>
      </w:pPr>
      <w:r>
        <w:rPr>
          <w:highlight w:val="none"/>
        </w:rPr>
      </w:r>
      <w:bookmarkStart w:id="8" w:name="_Toc18106"/>
      <w:r>
        <w:rPr>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925"/>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rPr>
          <w:highlight w:val="none"/>
        </w:rPr>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rPr>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rPr>
          <w:highlight w:val="none"/>
        </w:rPr>
      </w:r>
      <w:r/>
    </w:p>
    <w:tbl>
      <w:tblPr>
        <w:tblStyle w:val="712"/>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rPr>
                <w:highlight w:val="none"/>
              </w:rPr>
            </w:r>
            <w:r/>
          </w:p>
        </w:tc>
        <w:tc>
          <w:tcPr>
            <w:tcW w:w="1351"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rPr>
                <w:highlight w:val="none"/>
              </w:rPr>
            </w:r>
            <w:r/>
          </w:p>
        </w:tc>
        <w:tc>
          <w:tcPr>
            <w:tcBorders>
              <w:bottom w:val="single" w:color="000000" w:sz="4" w:space="0"/>
            </w:tcBorders>
            <w:tcW w:w="123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rPr>
                <w:highlight w:val="none"/>
              </w:rPr>
            </w:r>
            <w:r/>
          </w:p>
        </w:tc>
        <w:tc>
          <w:tcPr>
            <w:tcBorders>
              <w:bottom w:val="single" w:color="000000" w:sz="4" w:space="0"/>
            </w:tcBorders>
            <w:tcW w:w="1125"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rPr>
                <w:highlight w:val="none"/>
              </w:rPr>
            </w:r>
            <w:r/>
          </w:p>
        </w:tc>
        <w:tc>
          <w:tcPr>
            <w:tcBorders>
              <w:left w:val="single" w:color="000000" w:sz="4" w:space="0"/>
            </w:tcBorders>
            <w:tcW w:w="114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rPr>
                <w:highlight w:val="none"/>
              </w:rPr>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rPr>
                <w:highlight w:val="none"/>
              </w:rPr>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rPr>
                <w:highlight w:val="none"/>
              </w:rPr>
            </w:r>
            <w:r/>
          </w:p>
        </w:tc>
        <w:tc>
          <w:tcPr>
            <w:tcBorders>
              <w:right w:val="single" w:color="000000" w:sz="4" w:space="0"/>
            </w:tcBorders>
            <w:tcW w:w="120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rPr>
                <w:highlight w:val="none"/>
              </w:rPr>
            </w:r>
            <w:r/>
          </w:p>
        </w:tc>
      </w:tr>
      <w:tr>
        <w:trPr>
          <w:cantSplit/>
          <w:jc w:val="center"/>
          <w:trHeight w:val="386"/>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rPr>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top w:val="single" w:color="000000" w:sz="4" w:space="0"/>
            </w:tcBorders>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top w:val="single" w:color="000000" w:sz="4" w:space="0"/>
            </w:tcBorders>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rPr>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rPr>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rPr>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rPr>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：（单位公章）</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rPr>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w:t>
      </w:r>
      <w:r>
        <w:rPr>
          <w:rFonts w:hint="eastAsia" w:ascii="宋体" w:hAnsi="宋体" w:cs="宋体"/>
          <w:color w:val="auto"/>
          <w:szCs w:val="21"/>
          <w:highlight w:val="none"/>
          <w:lang w:eastAsia="zh-CN"/>
        </w:rPr>
        <w:t xml:space="preserve">投标文件</w:t>
      </w:r>
      <w:r>
        <w:rPr>
          <w:rFonts w:hint="eastAsia" w:ascii="宋体" w:hAnsi="宋体" w:cs="宋体"/>
          <w:color w:val="auto"/>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rPr>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可根据响应内容的实际情况另纸说明。 </w:t>
      </w:r>
      <w:r>
        <w:rPr>
          <w:highlight w:val="none"/>
        </w:rPr>
      </w:r>
      <w:r/>
    </w:p>
    <w:p>
      <w:pPr>
        <w:pStyle w:val="896"/>
        <w:ind w:firstLine="0"/>
        <w:jc w:val="both"/>
        <w:spacing w:line="360" w:lineRule="auto"/>
        <w:rPr>
          <w:bCs/>
          <w:color w:val="auto"/>
          <w:sz w:val="21"/>
          <w:szCs w:val="21"/>
          <w:highlight w:val="none"/>
        </w:rPr>
      </w:pPr>
      <w:r>
        <w:rPr>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lang w:val="zh-CN"/>
        </w:rPr>
      </w:r>
      <w:r>
        <w:rPr>
          <w:highlight w:val="none"/>
        </w:rPr>
      </w:r>
      <w:r/>
    </w:p>
    <w:p>
      <w:pPr>
        <w:pStyle w:val="896"/>
        <w:ind w:firstLine="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eastAsia="zh-CN"/>
        </w:rPr>
        <w:t xml:space="preserve">格式6、商务条款偏离表</w:t>
      </w:r>
      <w:r>
        <w:rPr>
          <w:highlight w:val="none"/>
        </w:rPr>
      </w:r>
      <w:r/>
    </w:p>
    <w:p>
      <w:pPr>
        <w:pStyle w:val="89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商务条款偏离表</w:t>
      </w:r>
      <w:r>
        <w:rPr>
          <w:highlight w:val="none"/>
        </w:rPr>
      </w:r>
      <w:r/>
    </w:p>
    <w:p>
      <w:pPr>
        <w:pStyle w:val="89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序号</w:t>
            </w:r>
            <w:r>
              <w:rPr>
                <w:highlight w:val="none"/>
              </w:rPr>
            </w:r>
            <w:r/>
          </w:p>
        </w:tc>
        <w:tc>
          <w:tcPr>
            <w:tcW w:w="1920" w:type="dxa"/>
            <w:vAlign w:val="top"/>
            <w:textDirection w:val="lrTb"/>
            <w:noWrap/>
          </w:tcPr>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rPr>
                <w:highlight w:val="none"/>
              </w:rPr>
            </w:r>
            <w:r/>
          </w:p>
        </w:tc>
        <w:tc>
          <w:tcPr>
            <w:tcW w:w="2400" w:type="dxa"/>
            <w:vAlign w:val="top"/>
            <w:textDirection w:val="lrTb"/>
            <w:noWrap/>
          </w:tcPr>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招标文件的商务条款</w:t>
            </w:r>
            <w:r>
              <w:rPr>
                <w:highlight w:val="none"/>
              </w:rPr>
            </w:r>
            <w:r/>
          </w:p>
        </w:tc>
        <w:tc>
          <w:tcPr>
            <w:tcW w:w="2400" w:type="dxa"/>
            <w:vAlign w:val="top"/>
            <w:textDirection w:val="lrTb"/>
            <w:noWrap/>
          </w:tcPr>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投标文件的商务条款</w:t>
            </w:r>
            <w:r>
              <w:rPr>
                <w:highlight w:val="none"/>
              </w:rPr>
            </w:r>
            <w:r/>
          </w:p>
        </w:tc>
        <w:tc>
          <w:tcPr>
            <w:tcW w:w="1097" w:type="dxa"/>
            <w:vAlign w:val="top"/>
            <w:textDirection w:val="lrTb"/>
            <w:noWrap/>
          </w:tcPr>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说明</w:t>
            </w:r>
            <w:r>
              <w:rPr>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rPr>
                <w:highlight w:val="none"/>
              </w:rPr>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rPr>
                <w:highlight w:val="none"/>
              </w:rPr>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rPr>
                <w:highlight w:val="none"/>
              </w:rPr>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bl>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rPr>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r>
      <w:r>
        <w:rPr>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rPr>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法定代表人或代理人：（签字或盖章）</w:t>
      </w:r>
      <w:r>
        <w:rPr>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日期：         年         月       日</w:t>
      </w:r>
      <w:r>
        <w:rPr>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rPr>
          <w:highlight w:val="none"/>
        </w:rPr>
      </w:r>
      <w:r/>
    </w:p>
    <w:p>
      <w:pPr>
        <w:jc w:val="center"/>
        <w:spacing w:line="440" w:lineRule="exact"/>
        <w:tabs>
          <w:tab w:val="left" w:pos="1320" w:leader="none"/>
        </w:tabs>
        <w:rPr>
          <w:rFonts w:ascii="宋体" w:hAnsi="宋体" w:cs="宋体"/>
          <w:b/>
          <w:color w:val="auto"/>
          <w:szCs w:val="21"/>
          <w:highlight w:val="none"/>
        </w:rPr>
      </w:pPr>
      <w:r>
        <w:rPr>
          <w:highlight w:val="none"/>
        </w:rPr>
      </w:r>
      <w:bookmarkStart w:id="9" w:name="gpcItem_pack_1_code_7"/>
      <w:r>
        <w:rPr>
          <w:rFonts w:hint="eastAsia" w:ascii="宋体" w:hAnsi="宋体" w:cs="宋体"/>
          <w:b/>
          <w:color w:val="auto"/>
          <w:szCs w:val="21"/>
          <w:highlight w:val="none"/>
        </w:rPr>
        <w:t xml:space="preserve">售后服务方案</w:t>
      </w:r>
      <w:bookmarkEnd w:id="9"/>
      <w:r>
        <w:rPr>
          <w:highlight w:val="none"/>
        </w:rPr>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rPr>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rPr>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rPr>
                <w:highlight w:val="none"/>
              </w:rPr>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highlight w:val="none"/>
              </w:rPr>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rPr>
                <w:highlight w:val="non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rPr>
                <w:highlight w:val="none"/>
              </w:rPr>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rPr>
                <w:highlight w:val="none"/>
              </w:rPr>
            </w:r>
            <w:r/>
          </w:p>
        </w:tc>
      </w:tr>
    </w:tbl>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rPr>
          <w:highlight w:val="none"/>
        </w:rPr>
      </w:r>
      <w:r/>
    </w:p>
    <w:p>
      <w:pPr>
        <w:jc w:val="center"/>
        <w:spacing w:line="400" w:lineRule="exact"/>
        <w:rPr>
          <w:rFonts w:ascii="宋体" w:hAnsi="宋体" w:cs="宋体"/>
          <w:b/>
          <w:color w:val="auto"/>
          <w:szCs w:val="21"/>
          <w:highlight w:val="none"/>
        </w:rPr>
      </w:pPr>
      <w:r>
        <w:rPr>
          <w:rFonts w:ascii="宋体" w:hAnsi="宋体" w:cs="宋体"/>
          <w:b/>
          <w:color w:val="auto"/>
          <w:szCs w:val="21"/>
          <w:highlight w:val="none"/>
          <w:lang w:val="zh-CN"/>
        </w:rPr>
      </w:r>
      <w:r>
        <w:rPr>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售后服务承诺书</w:t>
      </w:r>
      <w:r>
        <w:rPr>
          <w:highlight w:val="none"/>
        </w:rPr>
      </w:r>
      <w:r/>
    </w:p>
    <w:p>
      <w:pPr>
        <w:jc w:val="center"/>
        <w:spacing w:line="400" w:lineRule="exact"/>
        <w:rPr>
          <w:rFonts w:ascii="宋体" w:hAnsi="宋体" w:cs="宋体"/>
          <w:b/>
          <w:color w:val="auto"/>
          <w:szCs w:val="21"/>
          <w:highlight w:val="none"/>
        </w:rPr>
      </w:pPr>
      <w:r>
        <w:rPr>
          <w:rFonts w:ascii="宋体" w:hAnsi="宋体" w:cs="宋体"/>
          <w:b/>
          <w:color w:val="auto"/>
          <w:szCs w:val="21"/>
          <w:highlight w:val="none"/>
          <w:lang w:val="zh-CN"/>
        </w:rPr>
      </w:r>
      <w:r>
        <w:rPr>
          <w:highlight w:val="none"/>
        </w:rPr>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rPr>
                <w:highlight w:val="none"/>
              </w:rPr>
            </w:r>
            <w:r/>
          </w:p>
        </w:tc>
        <w:tc>
          <w:tcPr>
            <w:tcW w:w="3060" w:type="dxa"/>
            <w:vAlign w:val="center"/>
            <w:textDirection w:val="lrTb"/>
            <w:noWrap/>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售后服务内容</w:t>
            </w:r>
            <w:r>
              <w:rPr>
                <w:highlight w:val="none"/>
              </w:rPr>
            </w:r>
            <w:r/>
          </w:p>
        </w:tc>
        <w:tc>
          <w:tcPr>
            <w:tcW w:w="1800" w:type="dxa"/>
            <w:vAlign w:val="center"/>
            <w:textDirection w:val="lrTb"/>
            <w:noWrap/>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期限（时间）</w:t>
            </w:r>
            <w:r>
              <w:rPr>
                <w:highlight w:val="none"/>
              </w:rPr>
            </w:r>
            <w:r/>
          </w:p>
        </w:tc>
        <w:tc>
          <w:tcPr>
            <w:tcW w:w="2616" w:type="dxa"/>
            <w:vAlign w:val="center"/>
            <w:textDirection w:val="lrTb"/>
            <w:noWrap/>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备注</w:t>
            </w:r>
            <w:r>
              <w:rPr>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质保期</w:t>
            </w:r>
            <w:r>
              <w:rPr>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服务响应</w:t>
            </w:r>
            <w:r>
              <w:rPr>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到达现场</w:t>
            </w:r>
            <w:r>
              <w:rPr>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rPr>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解决问题</w:t>
            </w:r>
            <w:r>
              <w:rPr>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tc>
      </w:tr>
    </w:tbl>
    <w:p>
      <w:pPr>
        <w:spacing w:before="25" w:after="25"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注：1、针对服务内容有必须说明的事项，请在“备注”栏目内注明；</w:t>
      </w:r>
      <w:r>
        <w:rPr>
          <w:highlight w:val="none"/>
        </w:rPr>
      </w:r>
      <w:r/>
    </w:p>
    <w:p>
      <w:pPr>
        <w:ind w:firstLine="480"/>
        <w:spacing w:before="25" w:after="25"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2、如有其它售后服务内容，可自行参照填写。</w:t>
      </w:r>
      <w:r>
        <w:rPr>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rPr>
          <w:highlight w:val="none"/>
        </w:rPr>
      </w:r>
      <w:r/>
    </w:p>
    <w:p>
      <w:pPr>
        <w:pStyle w:val="896"/>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rPr>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360" w:lineRule="auto"/>
        <w:rPr>
          <w:rFonts w:hint="eastAsia" w:eastAsia="宋体"/>
          <w:b/>
          <w:bCs/>
          <w:color w:val="auto"/>
          <w:szCs w:val="21"/>
          <w:highlight w:val="none"/>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rPr>
          <w:highlight w:val="none"/>
        </w:rPr>
      </w:r>
      <w:r/>
    </w:p>
    <w:p>
      <w:pPr>
        <w:jc w:val="center"/>
        <w:rPr>
          <w:rFonts w:eastAsia="黑体"/>
          <w:color w:val="auto"/>
          <w:sz w:val="30"/>
          <w:szCs w:val="30"/>
          <w:highlight w:val="none"/>
        </w:rPr>
        <w:outlineLvl w:val="0"/>
      </w:pPr>
      <w:r>
        <w:rPr>
          <w:rFonts w:hint="eastAsia" w:eastAsia="黑体" w:cs="黑体"/>
          <w:color w:val="auto"/>
          <w:sz w:val="30"/>
          <w:szCs w:val="30"/>
          <w:highlight w:val="none"/>
          <w:lang w:val="zh-CN" w:bidi="ar"/>
        </w:rPr>
        <w:t xml:space="preserve">货物清单表</w:t>
      </w:r>
      <w:r>
        <w:rPr>
          <w:highlight w:val="none"/>
        </w:rPr>
      </w:r>
      <w:r/>
    </w:p>
    <w:p>
      <w:pPr>
        <w:jc w:val="center"/>
        <w:rPr>
          <w:color w:val="auto"/>
          <w:szCs w:val="21"/>
          <w:highlight w:val="none"/>
        </w:rPr>
      </w:pPr>
      <w:r>
        <w:rPr>
          <w:rFonts w:hint="eastAsia" w:cs="宋体"/>
          <w:color w:val="auto"/>
          <w:szCs w:val="21"/>
          <w:highlight w:val="none"/>
          <w:lang w:val="zh-CN" w:bidi="ar"/>
        </w:rPr>
        <w:t xml:space="preserve">（格式）</w:t>
      </w:r>
      <w:r>
        <w:rPr>
          <w:highlight w:val="none"/>
        </w:rPr>
      </w:r>
      <w:r/>
    </w:p>
    <w:p>
      <w:pPr>
        <w:spacing w:line="360" w:lineRule="auto"/>
        <w:rPr>
          <w:color w:val="auto"/>
          <w:spacing w:val="20"/>
          <w:szCs w:val="21"/>
          <w:highlight w:val="none"/>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rPr>
          <w:highlight w:val="none"/>
        </w:rPr>
      </w:r>
      <w:r/>
    </w:p>
    <w:tbl>
      <w:tblPr>
        <w:tblStyle w:val="712"/>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rPr>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rPr>
                <w:highlight w:val="none"/>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rPr>
                <w:highlight w:val="none"/>
              </w:rPr>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rPr>
            </w:pPr>
            <w:r>
              <w:rPr>
                <w:color w:val="auto"/>
                <w:szCs w:val="21"/>
                <w:highlight w:val="none"/>
                <w:lang w:val="zh-CN"/>
              </w:rPr>
            </w:r>
            <w:r>
              <w:rPr>
                <w:highlight w:val="none"/>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rPr>
          <w:highlight w:val="none"/>
        </w:rPr>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rPr>
          <w:highlight w:val="none"/>
        </w:rPr>
      </w:r>
      <w:r/>
    </w:p>
    <w:p>
      <w:pPr>
        <w:rPr>
          <w:color w:val="auto"/>
          <w:szCs w:val="21"/>
          <w:highlight w:val="none"/>
        </w:rPr>
      </w:pPr>
      <w:r>
        <w:rPr>
          <w:color w:val="auto"/>
          <w:szCs w:val="21"/>
          <w:highlight w:val="none"/>
        </w:rPr>
      </w:r>
      <w:r>
        <w:rPr>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rPr>
          <w:highlight w:val="none"/>
        </w:rPr>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rPr>
          <w:highlight w:val="none"/>
        </w:rPr>
      </w:r>
      <w:r/>
    </w:p>
    <w:p>
      <w:pPr>
        <w:jc w:val="left"/>
        <w:spacing w:line="360" w:lineRule="auto"/>
        <w:rPr>
          <w:rFonts w:ascii="宋体" w:hAnsi="宋体" w:cs="宋体"/>
          <w:b/>
          <w:bCs/>
          <w:color w:val="auto"/>
          <w:highlight w:val="none"/>
        </w:rPr>
      </w:pPr>
      <w:r>
        <w:rPr>
          <w:rFonts w:ascii="宋体" w:hAnsi="宋体" w:cs="宋体"/>
          <w:b/>
          <w:bCs/>
          <w:color w:val="auto"/>
          <w:highlight w:val="none"/>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r>
      <w:r>
        <w:rPr>
          <w:highlight w:val="none"/>
        </w:rPr>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r>
      <w:r>
        <w:rPr>
          <w:highlight w:val="none"/>
        </w:rPr>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rPr>
          <w:highlight w:val="none"/>
        </w:rPr>
      </w:r>
      <w:r/>
    </w:p>
    <w:p>
      <w:pPr>
        <w:pStyle w:val="719"/>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lang w:val="en-US" w:eastAsia="zh-CN"/>
        </w:rPr>
        <w:t xml:space="preserve">（1）关于资格文件的声明函</w:t>
      </w:r>
      <w:r>
        <w:rPr>
          <w:highlight w:val="none"/>
        </w:rPr>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rPr>
          <w:highlight w:val="none"/>
        </w:rPr>
      </w:r>
      <w:r/>
    </w:p>
    <w:p>
      <w:pPr>
        <w:pStyle w:val="896"/>
        <w:ind w:firstLine="0"/>
        <w:rPr>
          <w:b/>
          <w:color w:val="auto"/>
          <w:highlight w:val="none"/>
        </w:rPr>
      </w:pPr>
      <w:r>
        <w:rPr>
          <w:b/>
          <w:color w:val="auto"/>
          <w:highlight w:val="none"/>
        </w:rPr>
      </w:r>
      <w:r>
        <w:rPr>
          <w:highlight w:val="none"/>
        </w:rPr>
      </w:r>
      <w:r/>
    </w:p>
    <w:p>
      <w:pPr>
        <w:pStyle w:val="719"/>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rPr>
          <w:highlight w:val="none"/>
        </w:rPr>
      </w:r>
      <w:r/>
    </w:p>
    <w:p>
      <w:pPr>
        <w:pStyle w:val="896"/>
        <w:jc w:val="center"/>
        <w:rPr>
          <w:rFonts w:hint="eastAsia" w:ascii="Times New Roman"/>
          <w:color w:val="auto"/>
          <w:highlight w:val="none"/>
        </w:rPr>
      </w:pPr>
      <w:r>
        <w:rPr>
          <w:rFonts w:hint="eastAsia" w:ascii="Times New Roman"/>
          <w:color w:val="auto"/>
          <w:highlight w:val="none"/>
        </w:rPr>
      </w:r>
      <w:r>
        <w:rPr>
          <w:highlight w:val="none"/>
        </w:rPr>
      </w:r>
      <w:r/>
    </w:p>
    <w:p>
      <w:pPr>
        <w:pStyle w:val="896"/>
        <w:jc w:val="center"/>
        <w:rPr>
          <w:color w:val="auto"/>
          <w:highlight w:val="none"/>
        </w:rPr>
      </w:pPr>
      <w:r>
        <w:rPr>
          <w:color w:val="auto"/>
          <w:highlight w:val="none"/>
        </w:rPr>
      </w:r>
      <w:r>
        <w:rPr>
          <w:highlight w:val="none"/>
        </w:rPr>
      </w:r>
      <w:r/>
    </w:p>
    <w:p>
      <w:pPr>
        <w:pStyle w:val="71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rPr>
          <w:highlight w:val="none"/>
        </w:rPr>
      </w:r>
      <w:r/>
    </w:p>
    <w:p>
      <w:pPr>
        <w:pStyle w:val="896"/>
        <w:jc w:val="both"/>
        <w:spacing w:line="400" w:lineRule="exact"/>
        <w:rPr>
          <w:rFonts w:ascii="Times New Roman"/>
          <w:color w:val="auto"/>
          <w:sz w:val="21"/>
          <w:szCs w:val="21"/>
          <w:highlight w:val="none"/>
        </w:rPr>
      </w:pPr>
      <w:r>
        <w:rPr>
          <w:rFonts w:ascii="Times New Roman"/>
          <w:color w:val="auto"/>
          <w:sz w:val="21"/>
          <w:szCs w:val="21"/>
          <w:highlight w:val="none"/>
        </w:rPr>
      </w:r>
      <w:r>
        <w:rPr>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highlight w:val="none"/>
        </w:rPr>
      </w:r>
      <w:r/>
    </w:p>
    <w:p>
      <w:pPr>
        <w:ind w:firstLine="425"/>
        <w:spacing w:line="480" w:lineRule="auto"/>
        <w:rPr>
          <w:color w:val="auto"/>
          <w:szCs w:val="21"/>
          <w:highlight w:val="none"/>
        </w:rPr>
      </w:pPr>
      <w:r>
        <w:rPr>
          <w:color w:val="auto"/>
          <w:szCs w:val="21"/>
          <w:highlight w:val="none"/>
        </w:rPr>
      </w:r>
      <w:r>
        <w:rPr>
          <w:highlight w:val="none"/>
        </w:rPr>
      </w:r>
      <w:r/>
    </w:p>
    <w:p>
      <w:pPr>
        <w:ind w:firstLine="425"/>
        <w:spacing w:line="480" w:lineRule="auto"/>
        <w:rPr>
          <w:color w:val="auto"/>
          <w:szCs w:val="21"/>
          <w:highlight w:val="none"/>
        </w:rPr>
      </w:pPr>
      <w:r>
        <w:rPr>
          <w:color w:val="auto"/>
          <w:szCs w:val="21"/>
          <w:highlight w:val="none"/>
        </w:rPr>
      </w:r>
      <w:r>
        <w:rPr>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rPr>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rPr>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rPr>
          <w:highlight w:val="none"/>
        </w:rPr>
      </w:r>
      <w:r/>
    </w:p>
    <w:p>
      <w:pPr>
        <w:pStyle w:val="896"/>
        <w:ind w:firstLine="0"/>
        <w:spacing w:line="400" w:lineRule="exact"/>
        <w:rPr>
          <w:color w:val="auto"/>
          <w:sz w:val="21"/>
          <w:szCs w:val="21"/>
          <w:highlight w:val="none"/>
        </w:rPr>
      </w:pPr>
      <w:r>
        <w:rPr>
          <w:color w:val="auto"/>
          <w:sz w:val="21"/>
          <w:szCs w:val="21"/>
          <w:highlight w:val="none"/>
        </w:rPr>
      </w:r>
      <w:r>
        <w:rPr>
          <w:highlight w:val="none"/>
        </w:rPr>
      </w:r>
      <w:r/>
    </w:p>
    <w:p>
      <w:pPr>
        <w:pStyle w:val="896"/>
        <w:ind w:firstLine="0"/>
        <w:rPr>
          <w:color w:val="auto"/>
          <w:highlight w:val="none"/>
        </w:rPr>
      </w:pPr>
      <w:r>
        <w:rPr>
          <w:color w:val="auto"/>
          <w:highlight w:val="none"/>
        </w:rPr>
      </w:r>
      <w:r>
        <w:rPr>
          <w:highlight w:val="none"/>
        </w:rPr>
      </w:r>
      <w:r/>
    </w:p>
    <w:p>
      <w:pPr>
        <w:pStyle w:val="896"/>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rPr>
          <w:highlight w:val="none"/>
        </w:rPr>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rPr>
          <w:highlight w:val="none"/>
        </w:rPr>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rPr>
          <w:highlight w:val="none"/>
        </w:rPr>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rPr>
          <w:highlight w:val="none"/>
        </w:rPr>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rPr>
          <w:highlight w:val="none"/>
        </w:rPr>
      </w:r>
      <w:r/>
    </w:p>
    <w:p>
      <w:pPr>
        <w:ind w:firstLine="420"/>
        <w:spacing w:line="360" w:lineRule="auto"/>
        <w:rPr>
          <w:rFonts w:hint="eastAsia"/>
          <w:color w:val="auto"/>
          <w:szCs w:val="21"/>
          <w:highlight w:val="none"/>
        </w:rPr>
      </w:pPr>
      <w:r>
        <w:rPr>
          <w:rFonts w:hint="eastAsia"/>
          <w:color w:val="auto"/>
          <w:szCs w:val="21"/>
          <w:highlight w:val="none"/>
        </w:rPr>
      </w:r>
      <w:r>
        <w:rPr>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rPr>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rPr>
          <w:highlight w:val="none"/>
        </w:rPr>
      </w:r>
      <w:r/>
    </w:p>
    <w:p>
      <w:pPr>
        <w:ind w:firstLine="420"/>
        <w:jc w:val="right"/>
        <w:spacing w:line="360" w:lineRule="auto"/>
        <w:rPr>
          <w:color w:val="auto"/>
          <w:szCs w:val="21"/>
          <w:highlight w:val="none"/>
        </w:rPr>
      </w:pPr>
      <w:r>
        <w:rPr>
          <w:rFonts w:hint="eastAsia"/>
          <w:color w:val="auto"/>
          <w:szCs w:val="21"/>
          <w:highlight w:val="none"/>
        </w:rPr>
        <w:t xml:space="preserve">年   月  日</w:t>
      </w:r>
      <w:r>
        <w:rPr>
          <w:highlight w:val="none"/>
        </w:rPr>
      </w:r>
      <w:r/>
    </w:p>
    <w:p>
      <w:pPr>
        <w:ind w:firstLine="3675"/>
        <w:spacing w:line="400" w:lineRule="exact"/>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rPr>
          <w:highlight w:val="none"/>
        </w:rPr>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rPr>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rPr>
          <w:highlight w:val="none"/>
        </w:rPr>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rPr>
          <w:highlight w:val="none"/>
        </w:rPr>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rPr>
          <w:highlight w:val="none"/>
        </w:rPr>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rPr>
          <w:highlight w:val="none"/>
        </w:rPr>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rPr>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rPr>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rPr>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rPr>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rPr>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rPr>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5、供应商应当对所投产品制造商进行声明</w:t>
      </w:r>
      <w:r>
        <w:rPr>
          <w:highlight w:val="none"/>
        </w:rPr>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rPr>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highlight w:val="none"/>
        </w:rPr>
      </w:r>
      <w:r/>
    </w:p>
    <w:p>
      <w:pPr>
        <w:pStyle w:val="1117"/>
        <w:spacing w:line="400" w:lineRule="exact"/>
        <w:rPr>
          <w:rFonts w:hAnsi="宋体" w:eastAsia="宋体" w:cs="宋体"/>
          <w:b/>
          <w:color w:val="auto"/>
          <w:sz w:val="21"/>
          <w:szCs w:val="21"/>
          <w:highlight w:val="none"/>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rPr>
          <w:highlight w:val="none"/>
        </w:rPr>
      </w:r>
      <w:r/>
    </w:p>
    <w:p>
      <w:pPr>
        <w:pStyle w:val="1117"/>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rPr>
          <w:highlight w:val="none"/>
        </w:rPr>
      </w:r>
      <w:r/>
    </w:p>
    <w:p>
      <w:pPr>
        <w:pStyle w:val="1117"/>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rPr>
          <w:highlight w:val="none"/>
        </w:rPr>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rPr>
          <w:highlight w:val="none"/>
        </w:rPr>
      </w:r>
      <w:r/>
    </w:p>
    <w:p>
      <w:pPr>
        <w:pStyle w:val="1117"/>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pStyle w:val="1117"/>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rPr>
          <w:highlight w:val="none"/>
        </w:rPr>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rPr>
          <w:highlight w:val="none"/>
        </w:rPr>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rPr>
          <w:highlight w:val="none"/>
        </w:rPr>
      </w:r>
      <w:r/>
    </w:p>
    <w:p>
      <w:pPr>
        <w:pStyle w:val="952"/>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rPr>
          <w:highlight w:val="none"/>
        </w:rPr>
      </w:r>
      <w:r/>
    </w:p>
    <w:p>
      <w:pPr>
        <w:spacing w:line="360" w:lineRule="auto"/>
        <w:rPr>
          <w:rFonts w:hAnsi="宋体"/>
          <w:color w:val="auto"/>
          <w:szCs w:val="21"/>
          <w:highlight w:val="none"/>
        </w:rPr>
      </w:pPr>
      <w:r>
        <w:rPr>
          <w:rFonts w:hint="eastAsia" w:hAnsi="宋体"/>
          <w:color w:val="auto"/>
          <w:szCs w:val="21"/>
          <w:highlight w:val="none"/>
        </w:rPr>
        <w:t xml:space="preserve">                                                               日期：</w:t>
      </w:r>
      <w:r>
        <w:rPr>
          <w:highlight w:val="none"/>
        </w:rPr>
      </w:r>
      <w:r/>
    </w:p>
    <w:p>
      <w:pPr>
        <w:pStyle w:val="919"/>
        <w:ind w:firstLine="420"/>
        <w:rPr>
          <w:rFonts w:ascii="宋体" w:hAnsi="宋体"/>
          <w:color w:val="auto"/>
          <w:sz w:val="21"/>
          <w:szCs w:val="21"/>
          <w:highlight w:val="none"/>
        </w:rPr>
      </w:pPr>
      <w:r>
        <w:rPr>
          <w:rFonts w:hint="eastAsia" w:ascii="宋体" w:hAnsi="宋体"/>
          <w:color w:val="auto"/>
          <w:sz w:val="21"/>
          <w:szCs w:val="21"/>
          <w:highlight w:val="none"/>
          <w:lang w:val="en-US" w:eastAsia="zh-CN"/>
        </w:rPr>
        <w:t xml:space="preserve">备注：</w:t>
      </w:r>
      <w:r>
        <w:rPr>
          <w:rFonts w:hint="eastAsia" w:ascii="宋体" w:hAnsi="宋体"/>
          <w:color w:val="auto"/>
          <w:sz w:val="21"/>
          <w:szCs w:val="21"/>
          <w:highlight w:val="none"/>
          <w:lang w:val="en-US" w:eastAsia="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highlight w:val="none"/>
        </w:rPr>
      </w:r>
      <w:r/>
    </w:p>
    <w:p>
      <w:pPr>
        <w:spacing w:line="360" w:lineRule="auto"/>
        <w:rPr>
          <w:rFonts w:ascii="宋体" w:hAnsi="宋体" w:cs="宋体"/>
          <w:color w:val="auto"/>
          <w:highlight w:val="none"/>
        </w:rPr>
      </w:pPr>
      <w:r>
        <w:rPr>
          <w:rFonts w:ascii="宋体" w:hAnsi="宋体" w:cs="宋体"/>
          <w:color w:val="auto"/>
          <w:highlight w:val="none"/>
        </w:rPr>
      </w:r>
      <w:r>
        <w:rPr>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rPr>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rPr>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rPr>
          <w:highlight w:val="none"/>
        </w:rPr>
      </w:r>
      <w:r/>
    </w:p>
    <w:p>
      <w:pPr>
        <w:pageBreakBefore/>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rPr>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rPr>
          <w:highlight w:val="none"/>
        </w:rPr>
      </w:r>
      <w:r/>
    </w:p>
    <w:p>
      <w:pPr>
        <w:pStyle w:val="952"/>
        <w:ind w:firstLine="480"/>
        <w:spacing w:before="75" w:beforeAutospacing="0" w:after="75" w:afterAutospacing="0" w:line="435" w:lineRule="atLeast"/>
        <w:rPr>
          <w:color w:val="auto"/>
          <w:sz w:val="21"/>
          <w:szCs w:val="21"/>
          <w:highlight w:val="none"/>
        </w:rPr>
      </w:pPr>
      <w:r>
        <w:rPr>
          <w:color w:val="auto"/>
          <w:sz w:val="21"/>
          <w:szCs w:val="21"/>
          <w:highlight w:val="none"/>
        </w:rPr>
      </w:r>
      <w:r>
        <w:rPr>
          <w:highlight w:val="none"/>
        </w:rPr>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rPr>
          <w:highlight w:val="none"/>
        </w:rPr>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rPr>
          <w:highlight w:val="none"/>
        </w:rPr>
      </w:r>
      <w:r/>
    </w:p>
    <w:p>
      <w:pPr>
        <w:pStyle w:val="952"/>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rPr>
          <w:highlight w:val="none"/>
        </w:rPr>
      </w:r>
      <w:r/>
    </w:p>
    <w:p>
      <w:pPr>
        <w:pStyle w:val="952"/>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rPr>
          <w:highlight w:val="none"/>
        </w:rPr>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rPr>
          <w:highlight w:val="none"/>
        </w:rPr>
      </w:r>
      <w:r/>
    </w:p>
    <w:p>
      <w:pPr>
        <w:pStyle w:val="952"/>
        <w:ind w:firstLine="480"/>
        <w:spacing w:before="75" w:beforeAutospacing="0" w:after="75" w:afterAutospacing="0" w:line="435" w:lineRule="atLeast"/>
        <w:rPr>
          <w:color w:val="auto"/>
          <w:sz w:val="21"/>
          <w:szCs w:val="21"/>
          <w:highlight w:val="none"/>
        </w:rPr>
      </w:pPr>
      <w:r>
        <w:rPr>
          <w:color w:val="auto"/>
          <w:sz w:val="21"/>
          <w:szCs w:val="21"/>
          <w:highlight w:val="none"/>
        </w:rPr>
      </w:r>
      <w:r>
        <w:rPr>
          <w:highlight w:val="none"/>
        </w:rPr>
      </w:r>
      <w:r/>
    </w:p>
    <w:p>
      <w:pPr>
        <w:pStyle w:val="952"/>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rPr>
          <w:highlight w:val="none"/>
        </w:rPr>
      </w:r>
      <w:r/>
    </w:p>
    <w:p>
      <w:pPr>
        <w:pStyle w:val="952"/>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rPr>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rPr>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rPr>
          <w:highlight w:val="none"/>
        </w:rPr>
      </w:r>
      <w:bookmarkEnd w:id="2"/>
      <w:r>
        <w:rPr>
          <w:highlight w:val="none"/>
        </w:rPr>
      </w:r>
      <w:bookmarkEnd w:id="7"/>
      <w:r>
        <w:rPr>
          <w:highlight w:val="none"/>
        </w:rPr>
      </w:r>
      <w:r/>
    </w:p>
    <w:p>
      <w:pPr>
        <w:pStyle w:val="919"/>
        <w:rPr>
          <w:rFonts w:eastAsia="黑体"/>
          <w:b/>
          <w:color w:val="auto"/>
          <w:sz w:val="36"/>
          <w:szCs w:val="36"/>
          <w:highlight w:val="none"/>
        </w:rPr>
      </w:pPr>
      <w:r>
        <w:rPr>
          <w:rFonts w:eastAsia="黑体"/>
          <w:b/>
          <w:color w:val="auto"/>
          <w:sz w:val="36"/>
          <w:szCs w:val="36"/>
          <w:highlight w:val="none"/>
        </w:rPr>
      </w:r>
      <w:r>
        <w:rPr>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110604870"/>
      <w:r>
        <w:rPr>
          <w:highlight w:val="none"/>
        </w:rPr>
      </w:r>
      <w:bookmarkStart w:id="11" w:name="_Hlk99527844"/>
      <w:r>
        <w:rPr>
          <w:highlight w:val="none"/>
        </w:rPr>
      </w:r>
      <w:r/>
    </w:p>
    <w:p>
      <w:pPr>
        <w:pageBreakBefore/>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rPr>
          <w:highlight w:val="none"/>
        </w:rPr>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rPr>
          <w:highlight w:val="none"/>
        </w:rPr>
      </w:r>
      <w:r/>
    </w:p>
    <w:p>
      <w:pPr>
        <w:pStyle w:val="733"/>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36"/>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38"/>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8"/>
          <w:rFonts w:hint="eastAsia" w:ascii="宋体" w:hAnsi="宋体" w:eastAsia="宋体" w:cs="宋体"/>
          <w:i w:val="0"/>
          <w:iCs w:val="0"/>
          <w:caps w:val="0"/>
          <w:color w:val="auto"/>
          <w:spacing w:val="0"/>
          <w:sz w:val="21"/>
          <w:szCs w:val="21"/>
          <w:highlight w:val="none"/>
          <w:shd w:val="clear" w:color="auto" w:fill="ffffff"/>
        </w:rPr>
        <w:t xml:space="preserve">（厂名）</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38"/>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8"/>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rPr>
          <w:highlight w:val="none"/>
        </w:rPr>
      </w:r>
      <w:r/>
    </w:p>
    <w:p>
      <w:pPr>
        <w:pStyle w:val="73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rPr>
          <w:highlight w:val="none"/>
        </w:rPr>
      </w:r>
      <w:r/>
    </w:p>
    <w:p>
      <w:pPr>
        <w:pStyle w:val="73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rPr>
          <w:highlight w:val="none"/>
        </w:rPr>
      </w:r>
      <w:r/>
    </w:p>
    <w:p>
      <w:pPr>
        <w:pStyle w:val="73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rPr>
          <w:highlight w:val="none"/>
        </w:rPr>
      </w:r>
      <w:r/>
    </w:p>
    <w:p>
      <w:pPr>
        <w:pStyle w:val="73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rPr>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rPr>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rPr>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rPr>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rPr>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rPr>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rPr>
          <w:highlight w:val="none"/>
        </w:rPr>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苏州市第九人民医院</w:t>
      </w:r>
      <w:r>
        <w:rPr>
          <w:color w:val="auto"/>
          <w:szCs w:val="21"/>
          <w:highlight w:val="none"/>
          <w:lang w:val="zh-CN"/>
        </w:rPr>
        <w:t xml:space="preserve">委托，对其</w:t>
      </w:r>
      <w:r>
        <w:rPr>
          <w:rFonts w:hint="eastAsia"/>
          <w:color w:val="auto"/>
          <w:szCs w:val="21"/>
          <w:highlight w:val="none"/>
          <w:lang w:val="zh-CN"/>
        </w:rPr>
        <w:t xml:space="preserve">苏州市第九人民医院血透机</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rPr>
          <w:highlight w:val="none"/>
        </w:rPr>
      </w:r>
      <w:r/>
    </w:p>
    <w:p>
      <w:pPr>
        <w:ind w:firstLine="420"/>
        <w:spacing w:line="400" w:lineRule="exact"/>
        <w:rPr>
          <w:rFonts w:hint="eastAsia" w:eastAsia="宋体"/>
          <w:color w:val="auto"/>
          <w:szCs w:val="21"/>
          <w:highlight w:val="none"/>
        </w:rPr>
      </w:pPr>
      <w:r>
        <w:rPr>
          <w:rFonts w:hint="eastAsia"/>
          <w:color w:val="auto"/>
          <w:szCs w:val="21"/>
          <w:highlight w:val="none"/>
        </w:rPr>
        <w:t xml:space="preserve">一、采购编号：</w:t>
      </w:r>
      <w:r>
        <w:rPr>
          <w:rFonts w:hint="eastAsia"/>
          <w:color w:val="auto"/>
          <w:szCs w:val="21"/>
          <w:highlight w:val="none"/>
          <w:lang w:eastAsia="zh-CN"/>
        </w:rPr>
        <w:t xml:space="preserve">JSZC-320509-SZWK-G2026-0155</w:t>
      </w:r>
      <w:r>
        <w:rPr>
          <w:highlight w:val="none"/>
        </w:rPr>
      </w:r>
      <w:r/>
    </w:p>
    <w:p>
      <w:pPr>
        <w:ind w:firstLine="420"/>
        <w:spacing w:line="400" w:lineRule="exact"/>
        <w:rPr>
          <w:rFonts w:hint="eastAsia" w:eastAsia="宋体"/>
          <w:color w:val="auto"/>
          <w:szCs w:val="21"/>
          <w:highlight w:val="none"/>
        </w:rPr>
      </w:pPr>
      <w:r>
        <w:rPr>
          <w:rFonts w:hint="eastAsia"/>
          <w:color w:val="auto"/>
          <w:szCs w:val="21"/>
          <w:highlight w:val="none"/>
        </w:rPr>
        <w:t xml:space="preserve">二、采购项目名称：</w:t>
      </w:r>
      <w:r>
        <w:rPr>
          <w:rFonts w:hint="eastAsia"/>
          <w:color w:val="auto"/>
          <w:szCs w:val="21"/>
          <w:highlight w:val="none"/>
          <w:lang w:eastAsia="zh-CN"/>
        </w:rPr>
        <w:t xml:space="preserve">苏州市第九人民医院血透机</w:t>
      </w:r>
      <w:r>
        <w:rPr>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三、</w:t>
      </w:r>
      <w:r>
        <w:rPr>
          <w:rFonts w:hint="eastAsia" w:ascii="Times New Roman" w:hAnsi="Times New Roman" w:eastAsia="宋体" w:cs="Times New Roman"/>
          <w:color w:val="auto"/>
          <w:szCs w:val="21"/>
          <w:highlight w:val="none"/>
          <w:lang w:val="en-US" w:eastAsia="zh-CN"/>
        </w:rPr>
        <w:t xml:space="preserve">采购清单：</w:t>
      </w:r>
      <w:r>
        <w:rPr>
          <w:highlight w:val="none"/>
        </w:rPr>
      </w:r>
      <w:r/>
    </w:p>
    <w:tbl>
      <w:tblPr>
        <w:tblStyle w:val="71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序号</w:t>
            </w:r>
            <w:r>
              <w:rPr>
                <w:highlight w:val="none"/>
              </w:rPr>
            </w:r>
            <w:r/>
          </w:p>
        </w:tc>
        <w:tc>
          <w:tcPr>
            <w:tcBorders>
              <w:left w:val="single" w:color="auto" w:sz="4" w:space="0"/>
              <w:bottom w:val="single" w:color="auto" w:sz="4" w:space="0"/>
              <w:right w:val="single" w:color="auto" w:sz="4" w:space="0"/>
            </w:tcBorders>
            <w:tcW w:w="1500" w:type="dxa"/>
            <w:vAlign w:val="center"/>
            <w:textDirection w:val="lrTb"/>
            <w:noWrap/>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品名</w:t>
            </w:r>
            <w:r>
              <w:rPr>
                <w:highlight w:val="none"/>
              </w:rPr>
            </w:r>
            <w:r/>
          </w:p>
        </w:tc>
        <w:tc>
          <w:tcPr>
            <w:tcBorders>
              <w:left w:val="single" w:color="auto" w:sz="4" w:space="0"/>
              <w:bottom w:val="single" w:color="auto" w:sz="4" w:space="0"/>
              <w:right w:val="single" w:color="auto" w:sz="4" w:space="0"/>
            </w:tcBorders>
            <w:tcW w:w="960" w:type="dxa"/>
            <w:vAlign w:val="center"/>
            <w:textDirection w:val="lrTb"/>
            <w:noWrap/>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rPr>
                <w:highlight w:val="none"/>
              </w:rPr>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highlight w:val="none"/>
              </w:rPr>
            </w:r>
            <w:r/>
          </w:p>
        </w:tc>
        <w:tc>
          <w:tcPr>
            <w:tcBorders>
              <w:left w:val="single" w:color="auto" w:sz="4" w:space="0"/>
              <w:bottom w:val="single" w:color="auto" w:sz="4" w:space="0"/>
            </w:tcBorders>
            <w:tcW w:w="4950" w:type="dxa"/>
            <w:vAlign w:val="center"/>
            <w:textDirection w:val="lrTb"/>
            <w:noWrap/>
          </w:tcPr>
          <w:p>
            <w:pPr>
              <w:ind w:firstLine="6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备注</w:t>
            </w:r>
            <w:r>
              <w:rPr>
                <w:highlight w:val="none"/>
              </w:rPr>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w:t>
            </w:r>
            <w:r>
              <w:rPr>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血液透析机</w:t>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highlight w:val="none"/>
              </w:rPr>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rPr>
                <w:highlight w:val="none"/>
              </w:rPr>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用于慢性肾功能不全患者进行血液透析HD或单纯超滤ISO-UF治疗，有效达成治疗目的</w:t>
            </w:r>
            <w:r>
              <w:rPr>
                <w:highlight w:val="none"/>
              </w:rPr>
            </w:r>
            <w:r/>
          </w:p>
        </w:tc>
      </w:tr>
    </w:tbl>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四、技术参数：</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1、用于慢性肾功能不全患者进行血液透析HD或单纯超滤ISO-UF治疗，有效达成治疗目的。</w:t>
      </w:r>
      <w:r>
        <w:rPr>
          <w:highlight w:val="none"/>
        </w:rPr>
      </w:r>
      <w:r/>
    </w:p>
    <w:p>
      <w:pPr>
        <w:ind w:firstLine="420"/>
        <w:spacing w:line="400" w:lineRule="exact"/>
        <w:rPr>
          <w:rFonts w:hint="eastAsia" w:ascii="宋体" w:hAnsi="宋体" w:eastAsia="宋体" w:cs="宋体"/>
          <w:color w:val="auto"/>
          <w:sz w:val="21"/>
          <w:szCs w:val="21"/>
          <w:highlight w:val="none"/>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具有碳酸盐/醋酸盐/单超透析多种透析模式，超滤曲线≥10个，钠曲线可调</w:t>
      </w:r>
      <w:r>
        <w:rPr>
          <w:rFonts w:hint="eastAsia" w:ascii="宋体" w:hAnsi="宋体" w:eastAsia="宋体" w:cs="宋体"/>
          <w:color w:val="auto"/>
          <w:sz w:val="21"/>
          <w:szCs w:val="21"/>
          <w:highlight w:val="none"/>
          <w:lang w:val="en-US" w:eastAsia="zh-CN"/>
        </w:rPr>
        <w:t xml:space="preserve">。</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highlight w:val="none"/>
          <w:lang w:val="en-US" w:eastAsia="zh-CN"/>
        </w:rPr>
        <w:t xml:space="preserve">按实际场地需要，宽度≤600</w:t>
      </w:r>
      <w:r>
        <w:rPr>
          <w:rFonts w:hint="eastAsia" w:ascii="宋体" w:hAnsi="宋体" w:eastAsia="宋体" w:cs="宋体"/>
          <w:color w:val="auto"/>
          <w:sz w:val="21"/>
          <w:szCs w:val="21"/>
          <w:highlight w:val="none"/>
          <w:lang w:val="en-US" w:eastAsia="zh-CN"/>
        </w:rPr>
        <w:t xml:space="preserve"> mm，厚度≤700mm。</w:t>
      </w:r>
      <w:r>
        <w:rPr>
          <w:highlight w:val="none"/>
        </w:rPr>
      </w:r>
      <w:r/>
    </w:p>
    <w:p>
      <w:pPr>
        <w:ind w:firstLine="420"/>
        <w:spacing w:line="400" w:lineRule="exact"/>
        <w:rPr>
          <w:rFonts w:hint="eastAsia" w:ascii="宋体" w:hAnsi="宋体" w:eastAsia="宋体" w:cs="宋体"/>
          <w:color w:val="auto"/>
          <w:sz w:val="21"/>
          <w:szCs w:val="21"/>
          <w:highlight w:val="none"/>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4、每次透析治疗前无需安装透析管路即可完成安全系统的自动检测，同时也会检测密闭系统的完整性，治疗结束后具备自动关机功能，确保设备的正常运转和安全。</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▲5、采用双容量平衡腔控制的超滤系统，超滤速度连续可调，超滤目标可调范围：10ml-9990ml，每10ml可调。</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▲6、在透析治疗期间</w:t>
      </w:r>
      <w:r>
        <w:rPr>
          <w:rFonts w:hint="eastAsia" w:ascii="宋体" w:hAnsi="宋体" w:cs="宋体"/>
          <w:color w:val="auto"/>
          <w:sz w:val="21"/>
          <w:szCs w:val="21"/>
          <w:highlight w:val="none"/>
          <w:lang w:val="en-US" w:eastAsia="zh-CN"/>
        </w:rPr>
        <w:t xml:space="preserve">≤30分钟</w:t>
      </w:r>
      <w:r>
        <w:rPr>
          <w:rFonts w:hint="eastAsia" w:ascii="宋体" w:hAnsi="宋体" w:eastAsia="宋体" w:cs="宋体"/>
          <w:color w:val="auto"/>
          <w:sz w:val="21"/>
          <w:szCs w:val="21"/>
          <w:highlight w:val="none"/>
          <w:lang w:val="en-US" w:eastAsia="zh-CN"/>
        </w:rPr>
        <w:t xml:space="preserve">执行周期性压力维持检测，确保治疗过程中更安全，精准。</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准备灌充/预充时,最低冲洗容量为900ml，可设置范围为 400-4000ml，单位增量为100ml，便于调整设置。</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超滤泵容量精度为超滤量±1%或超滤误差：±10ml/h。</w:t>
      </w:r>
      <w:r>
        <w:rPr>
          <w:highlight w:val="none"/>
        </w:rPr>
      </w:r>
      <w:r/>
    </w:p>
    <w:p>
      <w:pPr>
        <w:pStyle w:val="729"/>
        <w:ind w:firstLine="420"/>
        <w:spacing w:line="400" w:lineRule="exact"/>
        <w:widowControl/>
        <w:rPr>
          <w:rFonts w:hint="default"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在治疗过程中，透析液流量的平衡误差为：±30ml/h；可根据平衡误差和超滤误差的和计算得出最大平衡误差功能，最大平衡误差（超滤误差+平衡误差）±40ml/h。</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、透析液流量300、500ml/min，精度：±10%.</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、透析液配制为容积式连续配制方式，能使用多种不同透析液配方。</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、首次安装时标配了细菌过滤器，并具备滤器使用寿命监测并</w:t>
      </w:r>
      <w:r>
        <w:rPr>
          <w:rFonts w:hint="eastAsia" w:ascii="宋体" w:hAnsi="宋体" w:cs="宋体"/>
          <w:color w:val="auto"/>
          <w:sz w:val="21"/>
          <w:szCs w:val="21"/>
          <w:highlight w:val="none"/>
          <w:lang w:val="en-US" w:eastAsia="zh-CN"/>
        </w:rPr>
        <w:t xml:space="preserve">自动提示</w:t>
      </w:r>
      <w:r>
        <w:rPr>
          <w:rFonts w:hint="eastAsia" w:ascii="宋体" w:hAnsi="宋体" w:eastAsia="宋体" w:cs="宋体"/>
          <w:color w:val="auto"/>
          <w:sz w:val="21"/>
          <w:szCs w:val="21"/>
          <w:highlight w:val="none"/>
          <w:lang w:val="en-US" w:eastAsia="zh-CN"/>
        </w:rPr>
        <w:t xml:space="preserve">更换过滤器功能。</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en-US" w:eastAsia="zh-CN"/>
        </w:rPr>
        <w:t xml:space="preserve">具有</w:t>
      </w:r>
      <w:r>
        <w:rPr>
          <w:rFonts w:hint="eastAsia" w:ascii="宋体" w:hAnsi="宋体" w:eastAsia="宋体" w:cs="宋体"/>
          <w:color w:val="auto"/>
          <w:sz w:val="21"/>
          <w:szCs w:val="21"/>
          <w:highlight w:val="none"/>
          <w:lang w:val="en-US" w:eastAsia="zh-CN"/>
        </w:rPr>
        <w:t xml:space="preserve">空气探测器，可防止≥20μL气泡通过。</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、漏血探测器在治疗过程中持续监测，敏感度为红细胞比容HCT为0.32 时，响应阈值≤0.35ml/min失血流入透析液。</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、根据透析器输出端的血压和透析器输出端的透析液压力等，计算出可调限值的跨膜压，由此统一监测透析器进出口的压力变化，减少由血液浓度变化引起的多种且频繁的压力报警。</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、跨膜压监测范围：-60~520mmHg，分辨率：5mmHg，最大可调监视窗口宽度为120mmHg时，跨膜压差的精度为±10mmHg.</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、动脉压监测范围：-300mmHg~+280mmHg，精确度±10mmHg，分辨率±5mmHg.</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、静脉压监测范围：-60mmHg~+520mmHg，精确度±10mmHg，分辨率±5mmHg.</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、具备静脉压最小值监测范围：20mmHg，可快速反馈静脉血管系统血流变化，防止脱针导致的失血，确保患者治疗安全。</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、血泵输送设定范围：0，30-500ml/min，分辨率：10ml/min，血泵内径8mm.</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、标配碳酸氢盐B干粉支架。</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、透析液温度监控（具备超温报警）：温度调节范围设定35℃~39℃，每0.5℃连续可调，精度±0.5℃，报警范围：33.5℃至 40.0℃.</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具备透析液浓度控制功能和监测功能。</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、透析液电导率显示范围12.8~15.7mS/cm，精度：±0.1mS/cm.</w:t>
      </w:r>
      <w:r>
        <w:rPr>
          <w:highlight w:val="none"/>
        </w:rPr>
      </w:r>
      <w:r/>
    </w:p>
    <w:p>
      <w:pPr>
        <w:ind w:firstLine="420"/>
        <w:spacing w:line="400" w:lineRule="exact"/>
        <w:rPr>
          <w:rFonts w:hint="eastAsia" w:ascii="宋体" w:hAnsi="宋体" w:eastAsia="宋体" w:cs="宋体"/>
          <w:color w:val="auto"/>
          <w:sz w:val="21"/>
          <w:szCs w:val="21"/>
          <w:highlight w:val="none"/>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、适配各品牌耗材，无专机专用耗材限制。</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、肝素注入速度设定范围：0.5-10ml/h，分辨率0.1ml/h,精度：±0.6ml或所输送注射器容量的±6%.</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、使用肝素泵时可与20ml、10ml注射器配合使用。</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配置在线透析剂量测算仪，在治疗过程中可持续计算 Kt/V，功能模块无后续耗材损耗成本。</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lang w:val="en-US" w:eastAsia="zh-CN"/>
        </w:rPr>
        <w:t xml:space="preserve">、配置血温监测、血容监测功能。</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、消毒方式可采用化学消毒、热消毒、化学加热消毒，消毒、脱钙一体化设计。</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、全自动的清洗，脱脂，化学加热消毒可加热到90℃。（冲洗和脱脂时温度范围：33~40.5℃，热化学消毒温度范围：76.3-90℃）。</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、具备后备电池，每次治疗前自检续航能力≥20分钟。当供电中断时，蓄电池无延迟地供电，以维持体外血液循环正常运行。</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、设备运行状态及屏幕显示状态有颜色区分，协助操作者区别设备当下运行实际情况。</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、设备标配数据软件接口，具备数据接口及网络安全鉴别等功能，实现网络安全排查。设备配备对功能和患者安全必要的全部安全系统IEC60601等。</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、设备预期使用寿命≥8年，并于设备铭牌显示。</w:t>
      </w:r>
      <w:r>
        <w:rPr>
          <w:highlight w:val="none"/>
        </w:rPr>
      </w:r>
      <w:r/>
    </w:p>
    <w:p>
      <w:pPr>
        <w:ind w:firstLine="420"/>
        <w:spacing w:line="4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、每台机器配备无创血压脉搏监测模块。</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报价要求：投标总价一次报定，各投标人须对所有内容进行报价，报价中包括但不限于本合同所涉全部设备、辅助材料、安装、调试、培训、验收、监理、人工、机械、运输、仓储、保险、运费、各种税费、劳保、代理服务费、专利技术及质保期间等一切费用；医院平台各系统（如HIS系统、LIS系统、PACS系统等）的接口费用；与现有/后期设备对接等；甲方无须支付其他任何费用。</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六、售后服务要求：</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1、质保期：设备原厂保修≥5年（包含硬件、软件，质保期自甲方验收合格日起计算；合同期间如发生退回、维修或设备替换等情形，质保期予以相应延长），保修期后提供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乙方产品对甲方以后设备、系统永久无偿开放。</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11、投标人需编制售后服务方案，包括用户培训计划和服务措施、项目维护及应急方案等。</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七、产品质量要求：</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、验收要求及标准：</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rPr>
          <w:highlight w:val="none"/>
        </w:rPr>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、综合说明：</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1、付款方式：详见合同主要条款</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2、交货要求：签订合同后，在30天内交货并安装调试结束。如无特殊原因必须在6个月内完成验收，具体根据采购单位要求。</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交货地点：采购人指定地点。</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3、供应商所提供产品需明确生产厂家、品牌、规格、型号、数量及主要技术参数。需列出设备配置清单、主要配件价格清单。</w:t>
      </w:r>
      <w:r>
        <w:rPr>
          <w:highlight w:val="none"/>
        </w:rPr>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b/>
          <w:bCs/>
          <w:color w:val="auto"/>
          <w:szCs w:val="21"/>
          <w:highlight w:val="none"/>
        </w:rPr>
        <w:t xml:space="preserve">须提供</w:t>
      </w:r>
      <w:r>
        <w:rPr>
          <w:rFonts w:hint="eastAsia" w:ascii="宋体" w:hAnsi="宋体" w:cs="宋体"/>
          <w:b/>
          <w:bCs/>
          <w:color w:val="auto"/>
          <w:szCs w:val="21"/>
          <w:highlight w:val="none"/>
          <w:lang w:val="en-US" w:eastAsia="zh-CN"/>
        </w:rPr>
        <w:t xml:space="preserve">所投</w:t>
      </w:r>
      <w:r>
        <w:rPr>
          <w:rFonts w:hint="eastAsia" w:ascii="宋体" w:hAnsi="宋体" w:cs="宋体"/>
          <w:b/>
          <w:bCs/>
          <w:color w:val="auto"/>
          <w:szCs w:val="21"/>
          <w:highlight w:val="none"/>
        </w:rPr>
        <w:t xml:space="preserve">产品的医疗器械注册证或备案登记表，如不提供视为无效投标。</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、供应商必须承诺谈判招标文件提出的全部要求，如果以其中某些条款不响应时，应在文件中列出。</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highlight w:val="none"/>
        </w:rPr>
      </w:r>
      <w:r/>
    </w:p>
    <w:p>
      <w:pPr>
        <w:ind w:firstLine="420"/>
        <w:spacing w:line="400" w:lineRule="exact"/>
        <w:rPr>
          <w:color w:val="auto"/>
          <w:szCs w:val="21"/>
          <w:highlight w:val="none"/>
        </w:rPr>
      </w:pPr>
      <w:r>
        <w:rPr>
          <w:color w:val="auto"/>
          <w:szCs w:val="21"/>
          <w:highlight w:val="none"/>
        </w:rPr>
      </w:r>
      <w:bookmarkEnd w:id="10"/>
      <w:r>
        <w:rPr>
          <w:highlight w:val="none"/>
        </w:rPr>
      </w:r>
      <w:bookmarkEnd w:id="11"/>
      <w:r>
        <w:rPr>
          <w:highlight w:val="none"/>
        </w:rPr>
      </w:r>
      <w:r/>
    </w:p>
    <w:p>
      <w:pPr>
        <w:pStyle w:val="945"/>
        <w:ind w:firstLine="2249"/>
        <w:pageBreakBefore/>
        <w:spacing w:line="400" w:lineRule="exact"/>
        <w:rPr>
          <w:rFonts w:hint="eastAsia" w:ascii="宋体" w:hAnsi="宋体" w:eastAsia="宋体" w:cs="宋体"/>
          <w:b/>
          <w:bCs/>
          <w:color w:val="auto"/>
          <w:sz w:val="32"/>
          <w:szCs w:val="20"/>
          <w:highlight w:val="none"/>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rPr>
          <w:highlight w:val="none"/>
        </w:rPr>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rPr>
          <w:highlight w:val="none"/>
        </w:rPr>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rPr>
          <w:highlight w:val="none"/>
        </w:rPr>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rPr>
          <w:highlight w:val="none"/>
        </w:rPr>
      </w:r>
      <w:r/>
    </w:p>
    <w:p>
      <w:pPr>
        <w:ind w:right="-159" w:firstLine="420"/>
        <w:spacing w:line="400" w:lineRule="exact"/>
        <w:rPr>
          <w:rFonts w:hint="eastAsia" w:ascii="宋体" w:eastAsia="宋体" w:cs="宋体"/>
          <w:color w:val="auto"/>
          <w:highlight w:val="none"/>
        </w:rPr>
      </w:pPr>
      <w:r>
        <w:rPr>
          <w:rFonts w:ascii="宋体" w:hAnsi="宋体" w:cs="宋体"/>
          <w:color w:val="auto"/>
          <w:highlight w:val="none"/>
        </w:rPr>
        <w:t xml:space="preserve">2.1.4 </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招标文件</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rPr>
          <w:highlight w:val="none"/>
        </w:rPr>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highlight w:val="none"/>
        </w:rPr>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rPr>
          <w:highlight w:val="none"/>
        </w:rPr>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rPr>
          <w:highlight w:val="none"/>
        </w:rPr>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rPr>
          <w:highlight w:val="none"/>
        </w:rPr>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rPr>
          <w:highlight w:val="none"/>
        </w:rPr>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rPr>
          <w:highlight w:val="none"/>
        </w:rPr>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货、调试及经甲方验收合格后并在合同特殊条款规定的期限内持下列全部单据后方可结算货款：</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rPr>
          <w:highlight w:val="none"/>
        </w:rPr>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rPr>
          <w:highlight w:val="none"/>
        </w:rPr>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rPr>
          <w:highlight w:val="none"/>
        </w:rPr>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rPr>
          <w:highlight w:val="none"/>
        </w:rPr>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招标文件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rPr>
          <w:highlight w:val="none"/>
        </w:rPr>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rPr>
          <w:highlight w:val="none"/>
        </w:rPr>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rPr>
          <w:highlight w:val="none"/>
        </w:rPr>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rPr>
          <w:highlight w:val="none"/>
        </w:rPr>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rPr>
          <w:highlight w:val="none"/>
        </w:rPr>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rPr>
          <w:highlight w:val="none"/>
        </w:rPr>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rPr>
          <w:highlight w:val="none"/>
        </w:rPr>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rPr>
          <w:highlight w:val="none"/>
        </w:rPr>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rPr>
          <w:highlight w:val="none"/>
        </w:rPr>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rPr>
          <w:highlight w:val="none"/>
        </w:rPr>
      </w:r>
      <w:r/>
    </w:p>
    <w:p>
      <w:pPr>
        <w:ind w:firstLine="422"/>
        <w:jc w:val="left"/>
        <w:spacing w:line="380" w:lineRule="exact"/>
        <w:rPr>
          <w:rFonts w:ascii="宋体" w:cs="宋体"/>
          <w:b/>
          <w:bCs/>
          <w:color w:val="auto"/>
          <w:highlight w:val="none"/>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rPr>
          <w:highlight w:val="none"/>
        </w:rPr>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rPr>
          <w:highlight w:val="none"/>
        </w:rPr>
      </w:r>
      <w:r/>
    </w:p>
    <w:p>
      <w:pPr>
        <w:pStyle w:val="733"/>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rPr>
          <w:highlight w:val="none"/>
        </w:rPr>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rPr>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rPr>
                <w:highlight w:val="none"/>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rPr>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rPr>
                <w:highlight w:val="none"/>
              </w:rPr>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rPr>
                <w:highlight w:val="none"/>
              </w:rPr>
            </w:r>
            <w:r/>
          </w:p>
        </w:tc>
      </w:tr>
    </w:tbl>
    <w:p>
      <w:pPr>
        <w:numPr>
          <w:ilvl w:val="0"/>
          <w:numId w:val="7"/>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rPr>
          <w:highlight w:val="none"/>
        </w:rPr>
      </w:r>
      <w:r/>
    </w:p>
    <w:tbl>
      <w:tblPr>
        <w:tblStyle w:val="712"/>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rPr>
                <w:highlight w:val="none"/>
              </w:rPr>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数量（每套）</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rPr>
                <w:highlight w:val="none"/>
              </w:rPr>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w:t>
      </w:r>
      <w:r>
        <w:rPr>
          <w:highlight w:val="none"/>
        </w:rPr>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投标文件</w:t>
      </w:r>
      <w:r>
        <w:rPr>
          <w:rFonts w:hint="eastAsia" w:ascii="宋体" w:hAnsi="宋体" w:cs="宋体"/>
          <w:color w:val="auto"/>
          <w:szCs w:val="21"/>
          <w:highlight w:val="none"/>
          <w:lang w:bidi="ar"/>
        </w:rPr>
        <w:t xml:space="preserve">；</w:t>
      </w:r>
      <w:r>
        <w:rPr>
          <w:highlight w:val="none"/>
        </w:rPr>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rPr>
          <w:highlight w:val="none"/>
        </w:rPr>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通知书。</w:t>
      </w:r>
      <w:r>
        <w:rPr>
          <w:highlight w:val="none"/>
        </w:rPr>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rPr>
          <w:highlight w:val="none"/>
        </w:rPr>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医院平台各系统（如HIS系统、LIS系统、PACS系统等）的接口费用（如有）；与现有/后期设备对接等（如有）；甲方无须支付其他任何费用。</w:t>
      </w:r>
      <w:r>
        <w:rPr>
          <w:highlight w:val="none"/>
        </w:rPr>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rPr>
          <w:highlight w:val="none"/>
        </w:rPr>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rPr>
          <w:highlight w:val="none"/>
        </w:rPr>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C）后15日内，无任何异议情形下由甲方向乙方一次性付至合同总价90%，验收合格满一年后由采购人在15日内向中标供应商一次性付至合同总价95%，余5%在质保期满后无质量问题由采购人在15日内向中标供应商一次性付清。</w:t>
      </w:r>
      <w:r>
        <w:rPr>
          <w:highlight w:val="none"/>
        </w:rPr>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rPr>
          <w:highlight w:val="none"/>
        </w:rPr>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验收合格满一年后</w:t>
      </w:r>
      <w:r>
        <w:rPr>
          <w:rFonts w:hint="eastAsia" w:ascii="宋体" w:hAnsi="宋体" w:cs="宋体"/>
          <w:color w:val="auto"/>
          <w:szCs w:val="21"/>
          <w:highlight w:val="none"/>
        </w:rPr>
        <w:t xml:space="preserve">且无任何异议情形下，由甲方在15日内向乙方一次性付至合同总价95%；余5%在质保期满后且无质量等任何问题下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由采购人在15日内向中标供应商一次性付清。</w:t>
      </w:r>
      <w:r>
        <w:rPr>
          <w:highlight w:val="none"/>
        </w:rPr>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A、甲乙双方签字确认的《采购验收单》。</w:t>
      </w:r>
      <w:r>
        <w:rPr>
          <w:highlight w:val="none"/>
        </w:rPr>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B、乙方出具的满足甲方要求的合格销售发票。</w:t>
      </w:r>
      <w:r>
        <w:rPr>
          <w:highlight w:val="none"/>
        </w:rPr>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C、交付货物时乙方出具的书面合格检验证明、甲方签收的送货回单。</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（三）质量与验收：</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1、乙方应按照标书等全部文件的有关规定提供合格产品；</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4、验收标准：根据标书要求及有关规定并按国家最新行业标准，确保甲方验收通过。</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5、乙方交付及验收前均应先用书面等方式通告甲方。</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2、提供专业的技术培训（操作、维修），保证需方操作人员正常使用设备的各项功能。 </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rPr>
          <w:highlight w:val="none"/>
        </w:rPr>
      </w:r>
      <w:r/>
    </w:p>
    <w:p>
      <w:pPr>
        <w:ind w:firstLine="425"/>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设备涉及所有耗材、试剂等必须在江苏省招采平台上挂网中标，且有国家医保耗材代码、国家产品流水号，合同签订前须向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rPr>
          <w:highlight w:val="none"/>
        </w:rPr>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rPr>
          <w:highlight w:val="none"/>
        </w:rPr>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rPr>
          <w:highlight w:val="none"/>
        </w:rPr>
      </w:r>
      <w:r/>
    </w:p>
    <w:p>
      <w:pPr>
        <w:ind w:right="-159"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9、保修期内乙方提供至少每年2次的上门维护保养服务，并提供维护保养报告。</w:t>
      </w:r>
      <w:r>
        <w:rPr>
          <w:highlight w:val="none"/>
        </w:rPr>
      </w:r>
      <w:r/>
    </w:p>
    <w:p>
      <w:pPr>
        <w:ind w:right="-159"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rPr>
          <w:highlight w:val="none"/>
        </w:rPr>
      </w:r>
      <w:r/>
    </w:p>
    <w:p>
      <w:pPr>
        <w:ind w:right="-159"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（五）交货和安装</w:t>
      </w:r>
      <w:r>
        <w:rPr>
          <w:highlight w:val="none"/>
        </w:rPr>
      </w:r>
      <w:r/>
    </w:p>
    <w:p>
      <w:pPr>
        <w:ind w:right="-159"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（六）违约责任（除已有约定外）：</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的规定执行（含本合同全部条款等）。</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rPr>
          <w:highlight w:val="none"/>
        </w:rPr>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rPr>
          <w:highlight w:val="none"/>
        </w:rPr>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rPr>
          <w:highlight w:val="none"/>
        </w:rPr>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1、合同各方按照《民法典》及廉洁条例约定购销药品、医用设备、医用耗材/试剂及行政办公物资等。</w:t>
      </w:r>
      <w:r>
        <w:rPr>
          <w:highlight w:val="none"/>
        </w:rPr>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rPr>
          <w:highlight w:val="none"/>
        </w:rPr>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highlight w:val="none"/>
        </w:rPr>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rPr>
          <w:highlight w:val="none"/>
        </w:rPr>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rPr>
          <w:highlight w:val="none"/>
        </w:rPr>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rPr>
          <w:highlight w:val="none"/>
        </w:rPr>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rPr>
          <w:highlight w:val="none"/>
        </w:rPr>
      </w:r>
      <w:r/>
    </w:p>
    <w:p>
      <w:pPr>
        <w:ind w:firstLine="420"/>
        <w:spacing w:line="440" w:lineRule="exact"/>
        <w:rPr>
          <w:rFonts w:hint="eastAsia" w:ascii="宋体" w:hAnsi="宋体" w:cs="宋体"/>
          <w:color w:val="auto"/>
          <w:szCs w:val="21"/>
          <w:highlight w:val="none"/>
        </w:rPr>
      </w:pPr>
      <w:r>
        <w:rPr>
          <w:rFonts w:hint="eastAsia" w:ascii="宋体" w:hAnsi="宋体"/>
          <w:color w:val="auto"/>
          <w:szCs w:val="21"/>
          <w:highlight w:val="none"/>
        </w:rPr>
        <w:t xml:space="preserve">8、本廉洁条款在产品购销过程中，合同各方均需严格遵守。</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rPr>
          <w:highlight w:val="none"/>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rPr>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rPr>
          <w:highlight w:val="none"/>
        </w:rPr>
      </w:r>
      <w:r/>
    </w:p>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rPr>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2"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highlight w:val="none"/>
        </w:rPr>
      </w:r>
      <w:bookmarkStart w:id="13" w:name="_Hlk124435630"/>
      <w:r>
        <w:rPr>
          <w:rFonts w:hint="eastAsia" w:ascii="宋体" w:hAnsi="宋体" w:eastAsia="宋体" w:cs="宋体"/>
          <w:color w:val="auto"/>
          <w:sz w:val="21"/>
          <w:szCs w:val="21"/>
          <w:highlight w:val="none"/>
          <w:lang w:val="en-US" w:eastAsia="zh-CN" w:bidi="ar-SA"/>
        </w:rPr>
        <w:t xml:space="preserve">一、评标方法：</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4"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二、政府采购政策执行办法：</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1、本次采购的评标方法采用综合评分法，总分值为100分。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、采购本国产品的支持政策</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bookmarkEnd w:id="13"/>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二、综合评分标准：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（一）价格：（价格权值30分）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以进入评标程序、满足招标文件要求且报价最低的投标报价为评标基准价（须未超过采购预算价），其价格分为满分30分。其他投标人的价格分统一按照下列公式计算：</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投标报价得分=（评标基准价/投标报价）X价格权值X100（价格权值为30%）</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（二）技术参数符合性比较（37分）</w:t>
      </w:r>
      <w:r>
        <w:rPr>
          <w:highlight w:val="none"/>
        </w:rPr>
      </w:r>
      <w:r/>
    </w:p>
    <w:p>
      <w:pPr>
        <w:ind w:firstLine="403"/>
        <w:spacing w:line="440" w:lineRule="exact"/>
        <w:tabs>
          <w:tab w:val="left" w:pos="0" w:leader="none"/>
        </w:tabs>
        <w:rPr>
          <w:rFonts w:hint="default" w:ascii="Times New Roman" w:hAnsi="Times New Roman" w:eastAsia="宋体" w:cs="Times New Roman"/>
          <w:color w:val="auto"/>
          <w:szCs w:val="21"/>
          <w:highlight w:val="none"/>
        </w:rPr>
      </w:pPr>
      <w:r>
        <w:rPr>
          <w:rFonts w:hint="eastAsia" w:ascii="宋体" w:hAnsi="宋体" w:eastAsia="宋体" w:cs="宋体"/>
          <w:color w:val="auto"/>
          <w:sz w:val="21"/>
          <w:szCs w:val="21"/>
          <w:highlight w:val="none"/>
        </w:rPr>
        <w:t xml:space="preserve">投标单位结合第四章招标书中“</w:t>
      </w:r>
      <w:r>
        <w:rPr>
          <w:rFonts w:hint="eastAsia" w:ascii="宋体" w:hAnsi="宋体" w:eastAsia="宋体" w:cs="宋体"/>
          <w:color w:val="auto"/>
          <w:sz w:val="21"/>
          <w:szCs w:val="21"/>
          <w:highlight w:val="none"/>
          <w:lang w:val="en-US" w:eastAsia="zh-CN"/>
        </w:rPr>
        <w:t xml:space="preserve">四、技术要求</w:t>
      </w:r>
      <w:r>
        <w:rPr>
          <w:rFonts w:hint="eastAsia" w:ascii="宋体" w:hAnsi="宋体" w:eastAsia="宋体" w:cs="宋体"/>
          <w:color w:val="auto"/>
          <w:sz w:val="21"/>
          <w:szCs w:val="21"/>
          <w:highlight w:val="none"/>
        </w:rPr>
        <w:t xml:space="preserve">”中的参数进行响应。</w:t>
      </w:r>
      <w:r>
        <w:rPr>
          <w:rFonts w:hint="default" w:ascii="宋体" w:hAnsi="宋体" w:eastAsia="宋体" w:cs="宋体"/>
          <w:color w:val="auto"/>
          <w:sz w:val="21"/>
          <w:szCs w:val="21"/>
          <w:highlight w:val="none"/>
        </w:rPr>
        <w:t xml:space="preserve">投标人必须如实响应技术参数要求，对所投产品进行应答，并在技术偏离表中逐条给予说明，评委参照产品技术参数要求进行打分</w:t>
      </w:r>
      <w:r>
        <w:rPr>
          <w:rFonts w:hint="eastAsia"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b/>
          <w:bCs/>
          <w:color w:val="auto"/>
          <w:szCs w:val="21"/>
          <w:highlight w:val="none"/>
          <w:lang w:val="en-US"/>
        </w:rPr>
        <w:t xml:space="preserve">打“</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b/>
          <w:bCs/>
          <w:color w:val="auto"/>
          <w:szCs w:val="21"/>
          <w:highlight w:val="none"/>
          <w:lang w:val="en-US"/>
        </w:rPr>
        <w:t xml:space="preserve">”</w:t>
      </w:r>
      <w:r>
        <w:rPr>
          <w:rFonts w:hint="default" w:ascii="Times New Roman" w:hAnsi="Times New Roman" w:eastAsia="宋体" w:cs="Times New Roman"/>
          <w:b/>
          <w:bCs/>
          <w:color w:val="auto"/>
          <w:szCs w:val="21"/>
          <w:highlight w:val="none"/>
          <w:lang w:val="en-US" w:eastAsia="zh-CN"/>
        </w:rPr>
        <w:t xml:space="preserve">项参数</w:t>
      </w:r>
      <w:r>
        <w:rPr>
          <w:rFonts w:hint="default" w:ascii="Times New Roman" w:hAnsi="Times New Roman" w:eastAsia="宋体" w:cs="Times New Roman"/>
          <w:b/>
          <w:bCs/>
          <w:color w:val="auto"/>
          <w:szCs w:val="21"/>
          <w:highlight w:val="none"/>
          <w:lang w:val="zh-CN"/>
        </w:rPr>
        <w:t xml:space="preserve">为</w:t>
      </w:r>
      <w:r>
        <w:rPr>
          <w:rFonts w:hint="default" w:ascii="Times New Roman" w:hAnsi="Times New Roman" w:eastAsia="宋体" w:cs="Times New Roman"/>
          <w:b/>
          <w:bCs/>
          <w:color w:val="auto"/>
          <w:szCs w:val="21"/>
          <w:highlight w:val="none"/>
          <w:lang w:val="en-US" w:eastAsia="zh-CN"/>
        </w:rPr>
        <w:t xml:space="preserve">必须满足项，负偏离视为无效投标</w:t>
      </w:r>
      <w:r>
        <w:rPr>
          <w:rFonts w:hint="eastAsia" w:ascii="Times New Roman" w:hAnsi="Times New Roman" w:eastAsia="宋体" w:cs="Times New Roman"/>
          <w:b w:val="0"/>
          <w:bCs w:val="0"/>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打“</w:t>
      </w:r>
      <w:r>
        <w:rPr>
          <w:rFonts w:hint="eastAsia" w:ascii="宋体" w:hAnsi="宋体" w:eastAsia="宋体" w:cs="宋体"/>
          <w:color w:val="auto"/>
          <w:sz w:val="21"/>
          <w:szCs w:val="21"/>
          <w:highlight w:val="none"/>
          <w:lang w:val="en-US" w:eastAsia="zh-CN"/>
        </w:rPr>
        <w:t xml:space="preserve">▲</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项</w:t>
      </w:r>
      <w:r>
        <w:rPr>
          <w:rFonts w:hint="default" w:ascii="Times New Roman" w:hAnsi="Times New Roman" w:eastAsia="宋体" w:cs="Times New Roman"/>
          <w:color w:val="auto"/>
          <w:szCs w:val="21"/>
          <w:highlight w:val="none"/>
          <w:lang w:val="en-US" w:eastAsia="zh-CN"/>
        </w:rPr>
        <w:t xml:space="preserve">技术参数</w:t>
      </w:r>
      <w:r>
        <w:rPr>
          <w:rFonts w:hint="default" w:ascii="Times New Roman" w:hAnsi="Times New Roman" w:eastAsia="宋体" w:cs="Times New Roman"/>
          <w:color w:val="auto"/>
          <w:szCs w:val="21"/>
          <w:highlight w:val="none"/>
        </w:rPr>
        <w:t xml:space="preserve">若出现负偏离每项扣</w:t>
      </w: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分，其他</w:t>
      </w:r>
      <w:r>
        <w:rPr>
          <w:rFonts w:hint="default" w:ascii="Times New Roman" w:hAnsi="Times New Roman" w:eastAsia="宋体" w:cs="Times New Roman"/>
          <w:color w:val="auto"/>
          <w:szCs w:val="21"/>
          <w:highlight w:val="none"/>
          <w:lang w:val="en-US" w:eastAsia="zh-CN"/>
        </w:rPr>
        <w:t xml:space="preserve">技术参数出现</w:t>
      </w:r>
      <w:r>
        <w:rPr>
          <w:rFonts w:hint="default" w:ascii="Times New Roman" w:hAnsi="Times New Roman" w:eastAsia="宋体" w:cs="Times New Roman"/>
          <w:color w:val="auto"/>
          <w:szCs w:val="21"/>
          <w:highlight w:val="none"/>
        </w:rPr>
        <w:t xml:space="preserve">负偏离</w:t>
      </w:r>
      <w:r>
        <w:rPr>
          <w:rFonts w:hint="default" w:ascii="Times New Roman" w:hAnsi="Times New Roman" w:eastAsia="宋体" w:cs="Times New Roman"/>
          <w:color w:val="auto"/>
          <w:szCs w:val="21"/>
          <w:highlight w:val="none"/>
          <w:lang w:val="en-US" w:eastAsia="zh-CN"/>
        </w:rPr>
        <w:t xml:space="preserve">的</w:t>
      </w:r>
      <w:r>
        <w:rPr>
          <w:rFonts w:hint="default" w:ascii="Times New Roman" w:hAnsi="Times New Roman" w:eastAsia="宋体" w:cs="Times New Roman"/>
          <w:color w:val="auto"/>
          <w:szCs w:val="21"/>
          <w:highlight w:val="none"/>
        </w:rPr>
        <w:t xml:space="preserve">每项扣 1 分，</w:t>
      </w:r>
      <w:r>
        <w:rPr>
          <w:rFonts w:hint="default" w:ascii="Times New Roman" w:hAnsi="Times New Roman" w:eastAsia="宋体" w:cs="Times New Roman"/>
          <w:color w:val="auto"/>
          <w:szCs w:val="21"/>
          <w:highlight w:val="none"/>
          <w:lang w:val="en-US" w:eastAsia="zh-CN"/>
        </w:rPr>
        <w:t xml:space="preserve">扣完为止。</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针对</w:t>
      </w:r>
      <w:r>
        <w:rPr>
          <w:rFonts w:hint="default" w:ascii="Times New Roman" w:hAnsi="Times New Roman" w:eastAsia="宋体" w:cs="Times New Roman"/>
          <w:b/>
          <w:bCs/>
          <w:color w:val="auto"/>
          <w:szCs w:val="21"/>
          <w:highlight w:val="none"/>
        </w:rPr>
        <w:t xml:space="preserve">带</w:t>
      </w:r>
      <w:r>
        <w:rPr>
          <w:rFonts w:hint="default" w:ascii="Times New Roman" w:hAnsi="Times New Roman" w:eastAsia="宋体" w:cs="Times New Roman"/>
          <w:b/>
          <w:bCs/>
          <w:color w:val="auto"/>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eastAsia="zh-CN"/>
        </w:rPr>
        <w:t xml:space="preserve">”</w:t>
      </w:r>
      <w:r>
        <w:rPr>
          <w:rFonts w:hint="default" w:ascii="Times New Roman" w:hAnsi="Times New Roman" w:eastAsia="宋体" w:cs="Times New Roman"/>
          <w:b/>
          <w:bCs/>
          <w:color w:val="auto"/>
          <w:szCs w:val="21"/>
          <w:highlight w:val="none"/>
        </w:rPr>
        <w:t xml:space="preserve"> “</w:t>
      </w:r>
      <w:r>
        <w:rPr>
          <w:rFonts w:hint="eastAsia" w:ascii="宋体" w:hAnsi="宋体" w:eastAsia="宋体" w:cs="宋体"/>
          <w:b/>
          <w:bCs/>
          <w:color w:val="auto"/>
          <w:sz w:val="21"/>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项技术参数</w:t>
      </w:r>
      <w:r>
        <w:rPr>
          <w:rFonts w:hint="default" w:ascii="Times New Roman" w:hAnsi="Times New Roman" w:eastAsia="宋体" w:cs="Times New Roman"/>
          <w:b/>
          <w:bCs/>
          <w:color w:val="auto"/>
          <w:szCs w:val="21"/>
          <w:highlight w:val="none"/>
        </w:rPr>
        <w:t xml:space="preserve">需在投标文件中提供以下任意一项证明材料: 1.</w:t>
      </w:r>
      <w:r>
        <w:rPr>
          <w:rFonts w:hint="default" w:ascii="Times New Roman" w:hAnsi="Times New Roman" w:eastAsia="宋体" w:cs="Times New Roman"/>
          <w:b/>
          <w:bCs/>
          <w:color w:val="auto"/>
          <w:sz w:val="21"/>
          <w:szCs w:val="21"/>
          <w:highlight w:val="none"/>
        </w:rPr>
        <w:t xml:space="preserve">提供具有CMA或CNAS标识认证检测机构出具的完整检测报告复印的第三方检测机构出具的合格检验报告书复印件</w:t>
      </w:r>
      <w:r>
        <w:rPr>
          <w:rFonts w:hint="default" w:ascii="Times New Roman" w:hAnsi="Times New Roman" w:eastAsia="宋体" w:cs="Times New Roman"/>
          <w:b/>
          <w:bCs/>
          <w:color w:val="auto"/>
          <w:szCs w:val="21"/>
          <w:highlight w:val="none"/>
        </w:rPr>
        <w:t xml:space="preserve"> 2.</w:t>
      </w:r>
      <w:r>
        <w:rPr>
          <w:rFonts w:hint="eastAsia" w:ascii="宋体" w:hAnsi="宋体" w:eastAsia="宋体" w:cs="宋体"/>
          <w:b/>
          <w:bCs/>
          <w:color w:val="auto"/>
          <w:szCs w:val="21"/>
          <w:highlight w:val="none"/>
          <w:lang w:val="en-US" w:eastAsia="zh-CN"/>
        </w:rPr>
        <w:t xml:space="preserve">厂家产品彩页</w:t>
      </w:r>
      <w:r>
        <w:rPr>
          <w:rFonts w:hint="default" w:ascii="Times New Roman" w:hAnsi="Times New Roman" w:eastAsia="宋体" w:cs="Times New Roman"/>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厂家盖章的说明书</w:t>
      </w:r>
      <w:r>
        <w:rPr>
          <w:rFonts w:hint="default" w:ascii="Times New Roman" w:hAnsi="Times New Roman" w:eastAsia="宋体" w:cs="Times New Roman"/>
          <w:b/>
          <w:bCs/>
          <w:color w:val="auto"/>
          <w:szCs w:val="21"/>
          <w:highlight w:val="none"/>
          <w:lang w:val="en-US" w:eastAsia="zh-CN"/>
        </w:rPr>
        <w:t xml:space="preserve">证明文件。</w:t>
      </w:r>
      <w:r>
        <w:rPr>
          <w:rFonts w:hint="default" w:ascii="Times New Roman" w:hAnsi="Times New Roman" w:eastAsia="宋体" w:cs="Times New Roman"/>
          <w:color w:val="auto"/>
          <w:szCs w:val="21"/>
          <w:highlight w:val="none"/>
          <w:lang w:val="en-US" w:eastAsia="zh-CN"/>
        </w:rPr>
        <w:t xml:space="preserve">注：①证明资料如为外文须提供中文译本，否则评标委员会有权不予以认可。②各投标人在提供证明材料时需对所对应的技术参数进行醒目标注，以便评标委员会进行评审。)</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（三）安装实施方案（10分）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（四）质保期在原厂质保5年的基础上，每增加一年质保期的得1.5分，最高3分。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（五）售后服务方案情况比较（6分）：售后服务方案包括①服务机制、响应时间、故障解决等内容、②服务流程、③服务标准、维保档案等情况。</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（六）故障应急预案（8分）：故障应急预案应包括：①故障特征假设及分析、②处理制度、③应急组织与职责、④故障应急处置程序及故障报告流程等。</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备注：</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2、质保要求、付款方式及交付时间不满足招标文件要求的为无效投标。</w:t>
      </w:r>
      <w:r>
        <w:rPr>
          <w:highlight w:val="none"/>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                                                              （全文完） </w:t>
      </w:r>
      <w:bookmarkEnd w:id="15"/>
      <w:r>
        <w:rPr>
          <w:highlight w:val="none"/>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4"/>
      </w:rPr>
      <w:framePr w:wrap="around" w:vAnchor="text" w:hAnchor="margin" w:xAlign="center" w:y="1"/>
    </w:pPr>
    <w:r>
      <w:fldChar w:fldCharType="begin"/>
    </w:r>
    <w:r>
      <w:rPr>
        <w:rStyle w:val="964"/>
      </w:rPr>
      <w:instrText xml:space="preserve"> PAGE </w:instrText>
    </w:r>
    <w:r>
      <w:fldChar w:fldCharType="separate"/>
    </w:r>
    <w:r>
      <w:rPr>
        <w:rStyle w:val="964"/>
      </w:rPr>
      <w:t xml:space="preserve">- 1 -</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48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pStyle w:val="107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10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2">
    <w:name w:val="Heading 1"/>
    <w:basedOn w:val="701"/>
    <w:next w:val="701"/>
    <w:link w:val="741"/>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2"/>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3"/>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4"/>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5"/>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6"/>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8"/>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9"/>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1"/>
    <w:uiPriority w:val="99"/>
    <w:semiHidden/>
    <w:unhideWhenUsed/>
    <w:qFormat/>
    <w:pPr>
      <w:jc w:val="left"/>
    </w:pPr>
  </w:style>
  <w:style w:type="paragraph" w:styleId="716">
    <w:name w:val="Body Text Indent"/>
    <w:basedOn w:val="701"/>
    <w:next w:val="701"/>
    <w:uiPriority w:val="0"/>
    <w:unhideWhenUsed/>
    <w:qFormat/>
    <w:pPr>
      <w:ind w:right="-159" w:firstLine="246"/>
      <w:spacing w:line="240" w:lineRule="atLeast"/>
    </w:pPr>
    <w:rPr>
      <w:spacing w:val="20"/>
      <w:szCs w:val="24"/>
    </w:rPr>
  </w:style>
  <w:style w:type="paragraph" w:styleId="717">
    <w:name w:val="toc 5"/>
    <w:basedOn w:val="701"/>
    <w:next w:val="701"/>
    <w:uiPriority w:val="39"/>
    <w:unhideWhenUsed/>
    <w:qFormat/>
    <w:pPr>
      <w:ind w:left="1134" w:right="0" w:firstLine="0"/>
      <w:spacing w:after="57"/>
    </w:pPr>
  </w:style>
  <w:style w:type="paragraph" w:styleId="718">
    <w:name w:val="toc 3"/>
    <w:basedOn w:val="701"/>
    <w:next w:val="701"/>
    <w:uiPriority w:val="39"/>
    <w:unhideWhenUsed/>
    <w:qFormat/>
    <w:pPr>
      <w:ind w:left="567" w:right="0" w:firstLine="0"/>
      <w:spacing w:after="57"/>
    </w:pPr>
  </w:style>
  <w:style w:type="paragraph" w:styleId="719">
    <w:name w:val="Plain Text"/>
    <w:basedOn w:val="701"/>
    <w:link w:val="1019"/>
    <w:uiPriority w:val="0"/>
    <w:qFormat/>
    <w:rPr>
      <w:rFonts w:ascii="宋体" w:hAnsi="Courier New" w:eastAsia="楷体_GB2312"/>
      <w:sz w:val="26"/>
      <w:szCs w:val="20"/>
      <w:lang w:val="en-US" w:eastAsia="en-US"/>
    </w:rPr>
  </w:style>
  <w:style w:type="paragraph" w:styleId="720">
    <w:name w:val="toc 8"/>
    <w:basedOn w:val="701"/>
    <w:next w:val="701"/>
    <w:uiPriority w:val="39"/>
    <w:unhideWhenUsed/>
    <w:qFormat/>
    <w:pPr>
      <w:ind w:left="1984" w:right="0" w:firstLine="0"/>
      <w:spacing w:after="57"/>
    </w:pPr>
  </w:style>
  <w:style w:type="paragraph" w:styleId="721">
    <w:name w:val="endnote text"/>
    <w:basedOn w:val="701"/>
    <w:link w:val="886"/>
    <w:uiPriority w:val="99"/>
    <w:semiHidden/>
    <w:unhideWhenUsed/>
    <w:qFormat/>
    <w:pPr>
      <w:spacing w:after="0" w:line="240" w:lineRule="auto"/>
    </w:pPr>
    <w:rPr>
      <w:sz w:val="20"/>
    </w:rPr>
  </w:style>
  <w:style w:type="paragraph" w:styleId="722">
    <w:name w:val="Footer"/>
    <w:basedOn w:val="701"/>
    <w:link w:val="759"/>
    <w:uiPriority w:val="99"/>
    <w:unhideWhenUsed/>
    <w:qFormat/>
    <w:pPr>
      <w:spacing w:after="0" w:line="240" w:lineRule="auto"/>
      <w:tabs>
        <w:tab w:val="center" w:pos="7143" w:leader="none"/>
        <w:tab w:val="right" w:pos="14287" w:leader="none"/>
      </w:tabs>
    </w:pPr>
  </w:style>
  <w:style w:type="paragraph" w:styleId="723">
    <w:name w:val="Header"/>
    <w:basedOn w:val="701"/>
    <w:link w:val="757"/>
    <w:uiPriority w:val="99"/>
    <w:unhideWhenUsed/>
    <w:qFormat/>
    <w:pPr>
      <w:spacing w:after="0" w:line="240" w:lineRule="auto"/>
      <w:tabs>
        <w:tab w:val="center" w:pos="7143" w:leader="none"/>
        <w:tab w:val="right" w:pos="14287" w:leader="none"/>
      </w:tabs>
    </w:pPr>
  </w:style>
  <w:style w:type="paragraph" w:styleId="724">
    <w:name w:val="toc 1"/>
    <w:basedOn w:val="701"/>
    <w:next w:val="701"/>
    <w:uiPriority w:val="39"/>
    <w:unhideWhenUsed/>
    <w:qFormat/>
    <w:pPr>
      <w:ind w:left="0" w:right="0" w:firstLine="0"/>
      <w:spacing w:after="57"/>
    </w:pPr>
  </w:style>
  <w:style w:type="paragraph" w:styleId="725">
    <w:name w:val="toc 4"/>
    <w:basedOn w:val="701"/>
    <w:next w:val="701"/>
    <w:uiPriority w:val="39"/>
    <w:unhideWhenUsed/>
    <w:qFormat/>
    <w:pPr>
      <w:ind w:left="850" w:right="0" w:firstLine="0"/>
      <w:spacing w:after="57"/>
    </w:pPr>
  </w:style>
  <w:style w:type="paragraph" w:styleId="726">
    <w:name w:val="Subtitle"/>
    <w:basedOn w:val="701"/>
    <w:next w:val="701"/>
    <w:link w:val="752"/>
    <w:uiPriority w:val="11"/>
    <w:qFormat/>
    <w:pPr>
      <w:spacing w:before="200" w:after="200"/>
    </w:pPr>
    <w:rPr>
      <w:sz w:val="24"/>
      <w:szCs w:val="24"/>
    </w:rPr>
  </w:style>
  <w:style w:type="paragraph" w:styleId="727">
    <w:name w:val="footnote text"/>
    <w:basedOn w:val="701"/>
    <w:link w:val="885"/>
    <w:uiPriority w:val="99"/>
    <w:semiHidden/>
    <w:unhideWhenUsed/>
    <w:qFormat/>
    <w:pPr>
      <w:spacing w:after="40" w:line="240" w:lineRule="auto"/>
    </w:pPr>
    <w:rPr>
      <w:sz w:val="18"/>
    </w:rPr>
  </w:style>
  <w:style w:type="paragraph" w:styleId="728">
    <w:name w:val="toc 6"/>
    <w:basedOn w:val="701"/>
    <w:next w:val="701"/>
    <w:uiPriority w:val="39"/>
    <w:unhideWhenUsed/>
    <w:qFormat/>
    <w:pPr>
      <w:ind w:left="1417" w:right="0" w:firstLine="0"/>
      <w:spacing w:after="57"/>
    </w:pPr>
  </w:style>
  <w:style w:type="paragraph" w:styleId="729">
    <w:name w:val="Body Text Indent 3"/>
    <w:basedOn w:val="701"/>
    <w:uiPriority w:val="0"/>
    <w:qFormat/>
    <w:pPr>
      <w:ind w:firstLine="480"/>
      <w:spacing w:line="300" w:lineRule="auto"/>
      <w:widowControl w:val="off"/>
    </w:pPr>
  </w:style>
  <w:style w:type="paragraph" w:styleId="730">
    <w:name w:val="table of figures"/>
    <w:basedOn w:val="701"/>
    <w:next w:val="701"/>
    <w:uiPriority w:val="99"/>
    <w:unhideWhenUsed/>
    <w:qFormat/>
    <w:pPr>
      <w:spacing w:after="0" w:afterAutospacing="0"/>
    </w:pPr>
  </w:style>
  <w:style w:type="paragraph" w:styleId="731">
    <w:name w:val="toc 2"/>
    <w:basedOn w:val="701"/>
    <w:next w:val="701"/>
    <w:uiPriority w:val="39"/>
    <w:unhideWhenUsed/>
    <w:qFormat/>
    <w:pPr>
      <w:ind w:left="283" w:right="0" w:firstLine="0"/>
      <w:spacing w:after="57"/>
    </w:pPr>
  </w:style>
  <w:style w:type="paragraph" w:styleId="732">
    <w:name w:val="toc 9"/>
    <w:basedOn w:val="701"/>
    <w:next w:val="701"/>
    <w:uiPriority w:val="39"/>
    <w:unhideWhenUsed/>
    <w:qFormat/>
    <w:pPr>
      <w:ind w:left="2268" w:right="0" w:firstLine="0"/>
      <w:spacing w:after="57"/>
    </w:pPr>
  </w:style>
  <w:style w:type="paragraph" w:styleId="733">
    <w:name w:val="Normal (Web)"/>
    <w:basedOn w:val="701"/>
    <w:uiPriority w:val="0"/>
    <w:qFormat/>
    <w:pPr>
      <w:contextualSpacing/>
      <w:ind w:firstLine="200"/>
      <w:jc w:val="left"/>
      <w:spacing w:line="360" w:lineRule="auto"/>
      <w:widowControl/>
    </w:pPr>
    <w:rPr>
      <w:rFonts w:ascii="ˎ̥" w:hAnsi="ˎ̥" w:cs="宋体"/>
      <w:color w:val="000000"/>
      <w:sz w:val="13"/>
      <w:szCs w:val="13"/>
    </w:rPr>
  </w:style>
  <w:style w:type="paragraph" w:styleId="734">
    <w:name w:val="Title"/>
    <w:basedOn w:val="701"/>
    <w:next w:val="701"/>
    <w:link w:val="751"/>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22"/>
    <w:qFormat/>
    <w:rPr>
      <w:b/>
      <w:bCs/>
    </w:rPr>
  </w:style>
  <w:style w:type="character" w:styleId="737">
    <w:name w:val="endnote reference"/>
    <w:uiPriority w:val="99"/>
    <w:semiHidden/>
    <w:unhideWhenUsed/>
    <w:qFormat/>
    <w:rPr>
      <w:vertAlign w:val="superscript"/>
    </w:rPr>
  </w:style>
  <w:style w:type="character" w:styleId="738">
    <w:name w:val="Emphasis"/>
    <w:uiPriority w:val="0"/>
    <w:qFormat/>
    <w:rPr>
      <w:color w:val="cc0000"/>
      <w:szCs w:val="20"/>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Heading 1 Char"/>
    <w:link w:val="702"/>
    <w:uiPriority w:val="9"/>
    <w:qFormat/>
    <w:rPr>
      <w:rFonts w:ascii="Arial" w:hAnsi="Arial" w:eastAsia="Arial" w:cs="Arial"/>
      <w:sz w:val="40"/>
      <w:szCs w:val="40"/>
    </w:rPr>
  </w:style>
  <w:style w:type="character" w:styleId="742" w:customStyle="1">
    <w:name w:val="Heading 2 Char"/>
    <w:link w:val="703"/>
    <w:uiPriority w:val="9"/>
    <w:qFormat/>
    <w:rPr>
      <w:rFonts w:ascii="Arial" w:hAnsi="Arial" w:eastAsia="Arial" w:cs="Arial"/>
      <w:sz w:val="34"/>
    </w:rPr>
  </w:style>
  <w:style w:type="character" w:styleId="743" w:customStyle="1">
    <w:name w:val="Heading 3 Char"/>
    <w:link w:val="704"/>
    <w:uiPriority w:val="9"/>
    <w:qFormat/>
    <w:rPr>
      <w:rFonts w:ascii="Arial" w:hAnsi="Arial" w:eastAsia="Arial" w:cs="Arial"/>
      <w:sz w:val="30"/>
      <w:szCs w:val="30"/>
    </w:rPr>
  </w:style>
  <w:style w:type="character" w:styleId="744" w:customStyle="1">
    <w:name w:val="Heading 4 Char"/>
    <w:link w:val="705"/>
    <w:uiPriority w:val="9"/>
    <w:qFormat/>
    <w:rPr>
      <w:rFonts w:ascii="Arial" w:hAnsi="Arial" w:eastAsia="Arial" w:cs="Arial"/>
      <w:b/>
      <w:bCs/>
      <w:sz w:val="26"/>
      <w:szCs w:val="26"/>
    </w:rPr>
  </w:style>
  <w:style w:type="character" w:styleId="745" w:customStyle="1">
    <w:name w:val="Heading 5 Char"/>
    <w:link w:val="706"/>
    <w:uiPriority w:val="9"/>
    <w:qFormat/>
    <w:rPr>
      <w:rFonts w:ascii="Arial" w:hAnsi="Arial" w:eastAsia="Arial" w:cs="Arial"/>
      <w:b/>
      <w:bCs/>
      <w:sz w:val="24"/>
      <w:szCs w:val="24"/>
    </w:rPr>
  </w:style>
  <w:style w:type="character" w:styleId="746" w:customStyle="1">
    <w:name w:val="Heading 6 Char"/>
    <w:link w:val="707"/>
    <w:uiPriority w:val="9"/>
    <w:qFormat/>
    <w:rPr>
      <w:rFonts w:ascii="Arial" w:hAnsi="Arial" w:eastAsia="Arial" w:cs="Arial"/>
      <w:b/>
      <w:bCs/>
      <w:sz w:val="22"/>
      <w:szCs w:val="22"/>
    </w:rPr>
  </w:style>
  <w:style w:type="character" w:styleId="747" w:customStyle="1">
    <w:name w:val="Heading 7 Char"/>
    <w:link w:val="708"/>
    <w:uiPriority w:val="9"/>
    <w:qFormat/>
    <w:rPr>
      <w:rFonts w:ascii="Arial" w:hAnsi="Arial" w:eastAsia="Arial" w:cs="Arial"/>
      <w:b/>
      <w:bCs/>
      <w:i/>
      <w:iCs/>
      <w:sz w:val="22"/>
      <w:szCs w:val="22"/>
    </w:rPr>
  </w:style>
  <w:style w:type="character" w:styleId="748" w:customStyle="1">
    <w:name w:val="Heading 8 Char"/>
    <w:link w:val="709"/>
    <w:uiPriority w:val="9"/>
    <w:qFormat/>
    <w:rPr>
      <w:rFonts w:ascii="Arial" w:hAnsi="Arial" w:eastAsia="Arial" w:cs="Arial"/>
      <w:i/>
      <w:iCs/>
      <w:sz w:val="22"/>
      <w:szCs w:val="22"/>
    </w:rPr>
  </w:style>
  <w:style w:type="character" w:styleId="749" w:customStyle="1">
    <w:name w:val="Heading 9 Char"/>
    <w:link w:val="710"/>
    <w:uiPriority w:val="9"/>
    <w:qFormat/>
    <w:rPr>
      <w:rFonts w:ascii="Arial" w:hAnsi="Arial" w:eastAsia="Arial" w:cs="Arial"/>
      <w:i/>
      <w:iCs/>
      <w:sz w:val="21"/>
      <w:szCs w:val="21"/>
    </w:r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4"/>
    <w:uiPriority w:val="10"/>
    <w:qFormat/>
    <w:rPr>
      <w:sz w:val="48"/>
      <w:szCs w:val="48"/>
    </w:rPr>
  </w:style>
  <w:style w:type="character" w:styleId="752" w:customStyle="1">
    <w:name w:val="Subtitle Char"/>
    <w:link w:val="726"/>
    <w:uiPriority w:val="11"/>
    <w:qFormat/>
    <w:rPr>
      <w:sz w:val="24"/>
      <w:szCs w:val="24"/>
    </w:rPr>
  </w:style>
  <w:style w:type="paragraph" w:styleId="753">
    <w:name w:val="Quote"/>
    <w:basedOn w:val="701"/>
    <w:next w:val="701"/>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1"/>
    <w:next w:val="70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3"/>
    <w:uiPriority w:val="99"/>
    <w:qFormat/>
  </w:style>
  <w:style w:type="character" w:styleId="758" w:customStyle="1">
    <w:name w:val="Footer Char"/>
    <w:link w:val="722"/>
    <w:uiPriority w:val="99"/>
    <w:qFormat/>
  </w:style>
  <w:style w:type="character" w:styleId="759" w:customStyle="1">
    <w:name w:val="Caption Char"/>
    <w:link w:val="722"/>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7"/>
    <w:uiPriority w:val="99"/>
    <w:qFormat/>
    <w:rPr>
      <w:sz w:val="18"/>
    </w:rPr>
  </w:style>
  <w:style w:type="character" w:styleId="886" w:customStyle="1">
    <w:name w:val="Endnote Text Char"/>
    <w:link w:val="721"/>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1"/>
    <w:next w:val="701"/>
    <w:link w:val="901"/>
    <w:uiPriority w:val="0"/>
    <w:qFormat/>
    <w:pPr>
      <w:keepLines/>
      <w:keepNext/>
      <w:spacing w:before="340" w:after="330" w:line="576" w:lineRule="auto"/>
      <w:outlineLvl w:val="0"/>
    </w:pPr>
    <w:rPr>
      <w:rFonts w:eastAsia="楷体_GB2312"/>
      <w:b/>
      <w:sz w:val="44"/>
      <w:szCs w:val="20"/>
      <w:lang w:val="en-US" w:eastAsia="en-US"/>
    </w:rPr>
  </w:style>
  <w:style w:type="paragraph" w:styleId="889" w:customStyle="1">
    <w:name w:val="标题 21"/>
    <w:basedOn w:val="701"/>
    <w:link w:val="902"/>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0" w:customStyle="1">
    <w:name w:val="标题 31"/>
    <w:basedOn w:val="701"/>
    <w:next w:val="701"/>
    <w:link w:val="903"/>
    <w:uiPriority w:val="0"/>
    <w:qFormat/>
    <w:pPr>
      <w:jc w:val="left"/>
      <w:keepLines/>
      <w:keepNext/>
      <w:spacing w:before="260" w:after="260" w:line="415" w:lineRule="auto"/>
      <w:widowControl/>
      <w:outlineLvl w:val="2"/>
    </w:pPr>
    <w:rPr>
      <w:b/>
      <w:bCs/>
      <w:sz w:val="32"/>
      <w:szCs w:val="32"/>
      <w:lang w:val="en-US" w:eastAsia="en-US"/>
    </w:rPr>
  </w:style>
  <w:style w:type="paragraph" w:styleId="891" w:customStyle="1">
    <w:name w:val="标题 41"/>
    <w:basedOn w:val="701"/>
    <w:next w:val="701"/>
    <w:link w:val="904"/>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2" w:customStyle="1">
    <w:name w:val="标题 51"/>
    <w:basedOn w:val="701"/>
    <w:next w:val="701"/>
    <w:link w:val="905"/>
    <w:uiPriority w:val="0"/>
    <w:qFormat/>
    <w:pPr>
      <w:jc w:val="left"/>
      <w:keepLines/>
      <w:keepNext/>
      <w:spacing w:before="280" w:after="290" w:line="374" w:lineRule="auto"/>
      <w:widowControl/>
      <w:outlineLvl w:val="4"/>
    </w:pPr>
    <w:rPr>
      <w:b/>
      <w:bCs/>
      <w:sz w:val="28"/>
      <w:szCs w:val="28"/>
      <w:lang w:val="en-US" w:eastAsia="en-US"/>
    </w:rPr>
  </w:style>
  <w:style w:type="paragraph" w:styleId="893" w:customStyle="1">
    <w:name w:val="标题 61"/>
    <w:basedOn w:val="701"/>
    <w:link w:val="906"/>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4" w:customStyle="1">
    <w:name w:val="标题 71"/>
    <w:basedOn w:val="701"/>
    <w:next w:val="701"/>
    <w:link w:val="907"/>
    <w:uiPriority w:val="0"/>
    <w:qFormat/>
    <w:pPr>
      <w:jc w:val="left"/>
      <w:keepLines/>
      <w:keepNext/>
      <w:spacing w:before="240" w:after="64" w:line="319" w:lineRule="auto"/>
      <w:widowControl/>
      <w:outlineLvl w:val="6"/>
    </w:pPr>
    <w:rPr>
      <w:b/>
      <w:bCs/>
      <w:sz w:val="24"/>
      <w:szCs w:val="24"/>
      <w:lang w:val="en-US" w:eastAsia="en-US"/>
    </w:rPr>
  </w:style>
  <w:style w:type="paragraph" w:styleId="895" w:customStyle="1">
    <w:name w:val="标题 81"/>
    <w:basedOn w:val="701"/>
    <w:next w:val="896"/>
    <w:link w:val="908"/>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6" w:customStyle="1">
    <w:name w:val="正文缩进1"/>
    <w:basedOn w:val="701"/>
    <w:next w:val="701"/>
    <w:link w:val="909"/>
    <w:uiPriority w:val="0"/>
    <w:unhideWhenUsed/>
    <w:qFormat/>
    <w:pPr>
      <w:ind w:firstLine="420"/>
      <w:jc w:val="left"/>
    </w:pPr>
    <w:rPr>
      <w:rFonts w:ascii="楷体_GB2312" w:eastAsia="楷体_GB2312"/>
      <w:sz w:val="24"/>
      <w:szCs w:val="20"/>
      <w:lang w:val="en-US" w:eastAsia="en-US"/>
    </w:rPr>
  </w:style>
  <w:style w:type="paragraph" w:styleId="897" w:customStyle="1">
    <w:name w:val="标题 91"/>
    <w:basedOn w:val="701"/>
    <w:next w:val="896"/>
    <w:link w:val="91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98" w:customStyle="1">
    <w:name w:val="默认段落字体1"/>
    <w:link w:val="701"/>
    <w:uiPriority w:val="1"/>
    <w:unhideWhenUsed/>
    <w:qFormat/>
  </w:style>
  <w:style w:type="table" w:styleId="899" w:customStyle="1">
    <w:name w:val="普通表格1"/>
    <w:uiPriority w:val="99"/>
    <w:unhideWhenUsed/>
    <w:qFormat/>
    <w:tblPr/>
  </w:style>
  <w:style w:type="paragraph" w:styleId="900" w:customStyle="1">
    <w:name w:val="段"/>
    <w:next w:val="701"/>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01" w:customStyle="1">
    <w:name w:val="标题 1 Char1"/>
    <w:link w:val="888"/>
    <w:uiPriority w:val="0"/>
    <w:qFormat/>
    <w:rPr>
      <w:rFonts w:ascii="Times New Roman" w:hAnsi="Times New Roman" w:eastAsia="楷体_GB2312"/>
      <w:b/>
      <w:sz w:val="44"/>
    </w:rPr>
  </w:style>
  <w:style w:type="character" w:styleId="902" w:customStyle="1">
    <w:name w:val="标题 2 Char1"/>
    <w:link w:val="889"/>
    <w:uiPriority w:val="0"/>
    <w:semiHidden/>
    <w:qFormat/>
    <w:rPr>
      <w:rFonts w:ascii="等线 Light" w:hAnsi="等线 Light" w:eastAsia="等线 Light"/>
      <w:b/>
      <w:bCs/>
      <w:sz w:val="32"/>
      <w:szCs w:val="32"/>
    </w:rPr>
  </w:style>
  <w:style w:type="character" w:styleId="903" w:customStyle="1">
    <w:name w:val="标题 3 Char1"/>
    <w:link w:val="890"/>
    <w:uiPriority w:val="0"/>
    <w:qFormat/>
    <w:rPr>
      <w:rFonts w:ascii="Times New Roman" w:hAnsi="Times New Roman"/>
      <w:b/>
      <w:bCs/>
      <w:sz w:val="32"/>
      <w:szCs w:val="32"/>
    </w:rPr>
  </w:style>
  <w:style w:type="character" w:styleId="904" w:customStyle="1">
    <w:name w:val="标题 4 Char1"/>
    <w:link w:val="891"/>
    <w:uiPriority w:val="0"/>
    <w:semiHidden/>
    <w:qFormat/>
    <w:rPr>
      <w:rFonts w:ascii="宋体" w:hAnsi="宋体" w:eastAsia="等线"/>
      <w:b/>
      <w:bCs/>
      <w:sz w:val="24"/>
      <w:szCs w:val="24"/>
      <w:u w:val="single"/>
    </w:rPr>
  </w:style>
  <w:style w:type="character" w:styleId="905" w:customStyle="1">
    <w:name w:val="标题 5 Char1"/>
    <w:link w:val="892"/>
    <w:uiPriority w:val="0"/>
    <w:semiHidden/>
    <w:qFormat/>
    <w:rPr>
      <w:rFonts w:ascii="Times New Roman" w:hAnsi="Times New Roman"/>
      <w:b/>
      <w:bCs/>
      <w:sz w:val="28"/>
      <w:szCs w:val="28"/>
    </w:rPr>
  </w:style>
  <w:style w:type="character" w:styleId="906" w:customStyle="1">
    <w:name w:val="标题 6 Char1"/>
    <w:link w:val="893"/>
    <w:uiPriority w:val="0"/>
    <w:semiHidden/>
    <w:qFormat/>
    <w:rPr>
      <w:rFonts w:ascii="Arial" w:hAnsi="Arial" w:eastAsia="黑体"/>
      <w:b/>
      <w:bCs/>
      <w:sz w:val="24"/>
      <w:szCs w:val="24"/>
    </w:rPr>
  </w:style>
  <w:style w:type="character" w:styleId="907" w:customStyle="1">
    <w:name w:val="标题 7 Char1"/>
    <w:link w:val="894"/>
    <w:uiPriority w:val="0"/>
    <w:semiHidden/>
    <w:qFormat/>
    <w:rPr>
      <w:rFonts w:ascii="Times New Roman" w:hAnsi="Times New Roman"/>
      <w:b/>
      <w:bCs/>
      <w:sz w:val="24"/>
      <w:szCs w:val="24"/>
    </w:rPr>
  </w:style>
  <w:style w:type="character" w:styleId="908" w:customStyle="1">
    <w:name w:val="标题 8 Char"/>
    <w:link w:val="895"/>
    <w:uiPriority w:val="0"/>
    <w:qFormat/>
    <w:rPr>
      <w:rFonts w:ascii="Arial" w:hAnsi="Arial" w:eastAsia="黑体"/>
      <w:sz w:val="24"/>
    </w:rPr>
  </w:style>
  <w:style w:type="character" w:styleId="909" w:customStyle="1">
    <w:name w:val="正文缩进 Char1"/>
    <w:link w:val="896"/>
    <w:uiPriority w:val="0"/>
    <w:qFormat/>
    <w:rPr>
      <w:rFonts w:ascii="楷体_GB2312" w:eastAsia="楷体_GB2312"/>
      <w:sz w:val="24"/>
    </w:rPr>
  </w:style>
  <w:style w:type="character" w:styleId="910" w:customStyle="1">
    <w:name w:val="标题 9 Char"/>
    <w:link w:val="897"/>
    <w:uiPriority w:val="0"/>
    <w:qFormat/>
    <w:rPr>
      <w:rFonts w:ascii="Arial" w:hAnsi="Arial" w:eastAsia="黑体"/>
      <w:sz w:val="21"/>
    </w:rPr>
  </w:style>
  <w:style w:type="paragraph" w:styleId="911" w:customStyle="1">
    <w:name w:val="列表 31"/>
    <w:basedOn w:val="701"/>
    <w:uiPriority w:val="0"/>
    <w:qFormat/>
    <w:pPr>
      <w:contextualSpacing/>
      <w:ind w:left="100" w:hanging="200"/>
      <w:jc w:val="left"/>
      <w:spacing w:line="360" w:lineRule="auto"/>
    </w:pPr>
    <w:rPr>
      <w:rFonts w:ascii="宋体" w:hAnsi="宋体"/>
      <w:sz w:val="24"/>
      <w:szCs w:val="20"/>
    </w:rPr>
  </w:style>
  <w:style w:type="paragraph" w:styleId="912" w:customStyle="1">
    <w:name w:val="题注1"/>
    <w:basedOn w:val="701"/>
    <w:next w:val="701"/>
    <w:uiPriority w:val="0"/>
    <w:qFormat/>
    <w:pPr>
      <w:contextualSpacing/>
      <w:ind w:firstLine="200"/>
      <w:jc w:val="left"/>
      <w:spacing w:line="360" w:lineRule="auto"/>
      <w:widowControl/>
    </w:pPr>
    <w:rPr>
      <w:rFonts w:ascii="Cambria" w:hAnsi="Cambria" w:eastAsia="黑体"/>
      <w:sz w:val="20"/>
      <w:szCs w:val="20"/>
    </w:rPr>
  </w:style>
  <w:style w:type="paragraph" w:styleId="913" w:customStyle="1">
    <w:name w:val="文档结构图1"/>
    <w:basedOn w:val="701"/>
    <w:link w:val="914"/>
    <w:uiPriority w:val="0"/>
    <w:unhideWhenUsed/>
    <w:qFormat/>
    <w:pPr>
      <w:jc w:val="left"/>
      <w:shd w:val="clear" w:color="auto" w:fill="000080"/>
      <w:widowControl/>
    </w:pPr>
    <w:rPr>
      <w:sz w:val="24"/>
      <w:szCs w:val="24"/>
      <w:lang w:val="en-US" w:eastAsia="en-US"/>
    </w:rPr>
  </w:style>
  <w:style w:type="character" w:styleId="914" w:customStyle="1">
    <w:name w:val="文档结构图 Char1"/>
    <w:link w:val="913"/>
    <w:uiPriority w:val="0"/>
    <w:qFormat/>
    <w:rPr>
      <w:rFonts w:ascii="Times New Roman" w:hAnsi="Times New Roman"/>
      <w:sz w:val="24"/>
      <w:szCs w:val="24"/>
      <w:shd w:val="clear" w:color="auto" w:fill="000080"/>
    </w:rPr>
  </w:style>
  <w:style w:type="paragraph" w:styleId="915" w:customStyle="1">
    <w:name w:val="批注文字1"/>
    <w:basedOn w:val="701"/>
    <w:link w:val="916"/>
    <w:uiPriority w:val="0"/>
    <w:unhideWhenUsed/>
    <w:qFormat/>
    <w:pPr>
      <w:jc w:val="left"/>
      <w:widowControl/>
    </w:pPr>
    <w:rPr>
      <w:sz w:val="24"/>
      <w:szCs w:val="24"/>
      <w:lang w:val="en-US" w:eastAsia="en-US"/>
    </w:rPr>
  </w:style>
  <w:style w:type="character" w:styleId="916" w:customStyle="1">
    <w:name w:val="批注文字 Char1"/>
    <w:link w:val="915"/>
    <w:uiPriority w:val="0"/>
    <w:qFormat/>
    <w:rPr>
      <w:rFonts w:ascii="Times New Roman" w:hAnsi="Times New Roman"/>
      <w:sz w:val="24"/>
      <w:szCs w:val="24"/>
    </w:rPr>
  </w:style>
  <w:style w:type="paragraph" w:styleId="917" w:customStyle="1">
    <w:name w:val="正文文本 311"/>
    <w:basedOn w:val="701"/>
    <w:link w:val="918"/>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18" w:customStyle="1">
    <w:name w:val="正文文本 3 Char1"/>
    <w:link w:val="917"/>
    <w:uiPriority w:val="0"/>
    <w:qFormat/>
    <w:rPr>
      <w:rFonts w:ascii="楷体_GB2312" w:hAnsi="宋体" w:eastAsia="楷体_GB2312"/>
      <w:b/>
      <w:color w:val="000000"/>
      <w:sz w:val="30"/>
      <w:szCs w:val="24"/>
    </w:rPr>
  </w:style>
  <w:style w:type="paragraph" w:styleId="919" w:customStyle="1">
    <w:name w:val="正文文本11"/>
    <w:basedOn w:val="701"/>
    <w:next w:val="701"/>
    <w:link w:val="920"/>
    <w:uiPriority w:val="99"/>
    <w:qFormat/>
    <w:pPr>
      <w:jc w:val="left"/>
      <w:spacing w:line="360" w:lineRule="auto"/>
      <w:widowControl/>
    </w:pPr>
    <w:rPr>
      <w:sz w:val="24"/>
      <w:szCs w:val="20"/>
      <w:lang w:val="en-US" w:eastAsia="en-US"/>
    </w:rPr>
  </w:style>
  <w:style w:type="character" w:styleId="920" w:customStyle="1">
    <w:name w:val="正文文本 Char1"/>
    <w:link w:val="919"/>
    <w:uiPriority w:val="99"/>
    <w:qFormat/>
    <w:rPr>
      <w:rFonts w:ascii="Times New Roman" w:hAnsi="Times New Roman"/>
      <w:sz w:val="24"/>
    </w:rPr>
  </w:style>
  <w:style w:type="paragraph" w:styleId="921" w:customStyle="1">
    <w:name w:val="正文文本缩进1"/>
    <w:basedOn w:val="701"/>
    <w:next w:val="919"/>
    <w:link w:val="922"/>
    <w:uiPriority w:val="0"/>
    <w:unhideWhenUsed/>
    <w:qFormat/>
    <w:pPr>
      <w:ind w:right="-159" w:firstLine="246"/>
      <w:spacing w:line="240" w:lineRule="atLeast"/>
    </w:pPr>
    <w:rPr>
      <w:spacing w:val="20"/>
      <w:szCs w:val="24"/>
      <w:lang w:val="en-US" w:eastAsia="en-US"/>
    </w:rPr>
  </w:style>
  <w:style w:type="character" w:styleId="922" w:customStyle="1">
    <w:name w:val="正文文本缩进 Char"/>
    <w:link w:val="921"/>
    <w:uiPriority w:val="0"/>
    <w:qFormat/>
    <w:rPr>
      <w:rFonts w:ascii="Times New Roman" w:hAnsi="Times New Roman"/>
      <w:spacing w:val="20"/>
      <w:sz w:val="21"/>
      <w:szCs w:val="24"/>
    </w:rPr>
  </w:style>
  <w:style w:type="paragraph" w:styleId="923" w:customStyle="1">
    <w:name w:val="列表 21"/>
    <w:basedOn w:val="701"/>
    <w:uiPriority w:val="0"/>
    <w:qFormat/>
    <w:pPr>
      <w:contextualSpacing/>
      <w:ind w:left="100" w:hanging="200"/>
      <w:jc w:val="left"/>
      <w:spacing w:line="360" w:lineRule="auto"/>
    </w:pPr>
    <w:rPr>
      <w:rFonts w:ascii="宋体" w:hAnsi="宋体"/>
      <w:sz w:val="24"/>
      <w:szCs w:val="24"/>
    </w:rPr>
  </w:style>
  <w:style w:type="paragraph" w:styleId="924" w:customStyle="1">
    <w:name w:val="文本块1"/>
    <w:basedOn w:val="701"/>
    <w:uiPriority w:val="0"/>
    <w:unhideWhenUsed/>
    <w:qFormat/>
    <w:pPr>
      <w:ind w:left="630" w:right="-609" w:firstLine="420"/>
      <w:spacing w:line="360" w:lineRule="auto"/>
    </w:pPr>
    <w:rPr>
      <w:rFonts w:ascii="仿宋_GB2312" w:hAnsi="Times New Roman" w:eastAsia="仿宋_GB2312"/>
      <w:szCs w:val="20"/>
    </w:rPr>
  </w:style>
  <w:style w:type="paragraph" w:styleId="925" w:customStyle="1">
    <w:name w:val="纯文本11"/>
    <w:basedOn w:val="701"/>
    <w:link w:val="926"/>
    <w:uiPriority w:val="0"/>
    <w:unhideWhenUsed/>
    <w:qFormat/>
    <w:pPr>
      <w:jc w:val="left"/>
      <w:widowControl/>
    </w:pPr>
    <w:rPr>
      <w:rFonts w:ascii="宋体" w:hAnsi="Courier New" w:eastAsia="楷体_GB2312"/>
      <w:sz w:val="26"/>
      <w:szCs w:val="20"/>
      <w:lang w:val="en-US" w:eastAsia="en-US"/>
    </w:rPr>
  </w:style>
  <w:style w:type="character" w:styleId="926" w:customStyle="1">
    <w:name w:val="纯文本 Char3"/>
    <w:link w:val="925"/>
    <w:uiPriority w:val="0"/>
    <w:qFormat/>
    <w:rPr>
      <w:rFonts w:ascii="宋体" w:hAnsi="Courier New" w:eastAsia="楷体_GB2312"/>
      <w:sz w:val="26"/>
    </w:rPr>
  </w:style>
  <w:style w:type="paragraph" w:styleId="927" w:customStyle="1">
    <w:name w:val="日期1"/>
    <w:basedOn w:val="701"/>
    <w:link w:val="928"/>
    <w:uiPriority w:val="99"/>
    <w:unhideWhenUsed/>
    <w:qFormat/>
    <w:pPr>
      <w:ind w:left="100"/>
    </w:pPr>
    <w:rPr>
      <w:b/>
      <w:bCs/>
      <w:spacing w:val="20"/>
      <w:szCs w:val="24"/>
      <w:lang w:val="en-US" w:eastAsia="en-US"/>
    </w:rPr>
  </w:style>
  <w:style w:type="character" w:styleId="928" w:customStyle="1">
    <w:name w:val="日期 Char1"/>
    <w:link w:val="927"/>
    <w:uiPriority w:val="99"/>
    <w:qFormat/>
    <w:rPr>
      <w:rFonts w:ascii="Times New Roman" w:hAnsi="Times New Roman"/>
      <w:b/>
      <w:bCs/>
      <w:spacing w:val="20"/>
      <w:sz w:val="21"/>
      <w:szCs w:val="24"/>
    </w:rPr>
  </w:style>
  <w:style w:type="paragraph" w:styleId="929" w:customStyle="1">
    <w:name w:val="正文文本缩进 21"/>
    <w:basedOn w:val="701"/>
    <w:link w:val="930"/>
    <w:uiPriority w:val="0"/>
    <w:unhideWhenUsed/>
    <w:qFormat/>
    <w:pPr>
      <w:ind w:firstLine="460"/>
      <w:jc w:val="left"/>
      <w:spacing w:line="360" w:lineRule="auto"/>
      <w:widowControl/>
    </w:pPr>
    <w:rPr>
      <w:spacing w:val="20"/>
      <w:szCs w:val="24"/>
      <w:lang w:val="en-US" w:eastAsia="en-US"/>
    </w:rPr>
  </w:style>
  <w:style w:type="character" w:styleId="930" w:customStyle="1">
    <w:name w:val="正文文本缩进 2 Char"/>
    <w:link w:val="929"/>
    <w:uiPriority w:val="0"/>
    <w:qFormat/>
    <w:rPr>
      <w:rFonts w:ascii="Times New Roman" w:hAnsi="Times New Roman"/>
      <w:spacing w:val="20"/>
      <w:sz w:val="21"/>
      <w:szCs w:val="24"/>
    </w:rPr>
  </w:style>
  <w:style w:type="paragraph" w:styleId="931" w:customStyle="1">
    <w:name w:val="批注框文本1"/>
    <w:basedOn w:val="701"/>
    <w:link w:val="932"/>
    <w:uiPriority w:val="99"/>
    <w:unhideWhenUsed/>
    <w:qFormat/>
    <w:pPr>
      <w:jc w:val="left"/>
      <w:widowControl/>
    </w:pPr>
    <w:rPr>
      <w:sz w:val="18"/>
      <w:szCs w:val="18"/>
      <w:lang w:val="en-US" w:eastAsia="en-US"/>
    </w:rPr>
  </w:style>
  <w:style w:type="character" w:styleId="932" w:customStyle="1">
    <w:name w:val="批注框文本 Char1"/>
    <w:link w:val="931"/>
    <w:uiPriority w:val="99"/>
    <w:qFormat/>
    <w:rPr>
      <w:rFonts w:ascii="Times New Roman" w:hAnsi="Times New Roman"/>
      <w:sz w:val="18"/>
      <w:szCs w:val="18"/>
    </w:rPr>
  </w:style>
  <w:style w:type="paragraph" w:styleId="933" w:customStyle="1">
    <w:name w:val="页脚1"/>
    <w:basedOn w:val="701"/>
    <w:link w:val="934"/>
    <w:uiPriority w:val="99"/>
    <w:unhideWhenUsed/>
    <w:qFormat/>
    <w:pPr>
      <w:jc w:val="left"/>
      <w:tabs>
        <w:tab w:val="center" w:pos="4153" w:leader="none"/>
        <w:tab w:val="right" w:pos="8306" w:leader="none"/>
      </w:tabs>
    </w:pPr>
    <w:rPr>
      <w:sz w:val="18"/>
      <w:szCs w:val="18"/>
      <w:lang w:val="en-US" w:eastAsia="en-US"/>
    </w:rPr>
  </w:style>
  <w:style w:type="character" w:styleId="934" w:customStyle="1">
    <w:name w:val="页脚 Char1"/>
    <w:link w:val="933"/>
    <w:uiPriority w:val="99"/>
    <w:qFormat/>
    <w:rPr>
      <w:rFonts w:ascii="Times New Roman" w:hAnsi="Times New Roman"/>
      <w:sz w:val="18"/>
      <w:szCs w:val="18"/>
    </w:rPr>
  </w:style>
  <w:style w:type="paragraph" w:styleId="935" w:customStyle="1">
    <w:name w:val="寄信人地址1"/>
    <w:basedOn w:val="701"/>
    <w:uiPriority w:val="99"/>
    <w:qFormat/>
    <w:rPr>
      <w:rFonts w:ascii="Arial" w:hAnsi="Arial" w:cs="Arial"/>
    </w:rPr>
  </w:style>
  <w:style w:type="paragraph" w:styleId="936" w:customStyle="1">
    <w:name w:val="页眉1"/>
    <w:basedOn w:val="701"/>
    <w:link w:val="937"/>
    <w:uiPriority w:val="99"/>
    <w:unhideWhenUsed/>
    <w:qFormat/>
    <w:pPr>
      <w:jc w:val="center"/>
      <w:tabs>
        <w:tab w:val="center" w:pos="4153" w:leader="none"/>
        <w:tab w:val="right" w:pos="8306" w:leader="none"/>
      </w:tabs>
    </w:pPr>
    <w:rPr>
      <w:sz w:val="18"/>
      <w:szCs w:val="18"/>
      <w:lang w:val="en-US" w:eastAsia="en-US"/>
    </w:rPr>
  </w:style>
  <w:style w:type="character" w:styleId="937" w:customStyle="1">
    <w:name w:val="页眉 Char1"/>
    <w:link w:val="936"/>
    <w:uiPriority w:val="99"/>
    <w:qFormat/>
    <w:rPr>
      <w:rFonts w:ascii="Times New Roman" w:hAnsi="Times New Roman"/>
      <w:sz w:val="18"/>
      <w:szCs w:val="18"/>
    </w:rPr>
  </w:style>
  <w:style w:type="paragraph" w:styleId="938" w:customStyle="1">
    <w:name w:val="副标题1"/>
    <w:basedOn w:val="701"/>
    <w:next w:val="701"/>
    <w:link w:val="939"/>
    <w:uiPriority w:val="0"/>
    <w:qFormat/>
    <w:pPr>
      <w:ind w:left="1920" w:right="1920"/>
      <w:jc w:val="left"/>
      <w:keepLines/>
      <w:keepNext/>
      <w:spacing w:line="480" w:lineRule="auto"/>
      <w:widowControl/>
    </w:pPr>
    <w:rPr>
      <w:sz w:val="24"/>
      <w:szCs w:val="24"/>
      <w:lang w:val="en-US" w:eastAsia="en-US"/>
    </w:rPr>
  </w:style>
  <w:style w:type="character" w:styleId="939" w:customStyle="1">
    <w:name w:val="副标题 Char1"/>
    <w:link w:val="938"/>
    <w:uiPriority w:val="0"/>
    <w:qFormat/>
    <w:rPr>
      <w:rFonts w:ascii="Times New Roman" w:hAnsi="Times New Roman" w:cs="宋体"/>
      <w:sz w:val="24"/>
      <w:szCs w:val="24"/>
    </w:rPr>
  </w:style>
  <w:style w:type="paragraph" w:styleId="940" w:customStyle="1">
    <w:name w:val="列表1"/>
    <w:basedOn w:val="701"/>
    <w:uiPriority w:val="0"/>
    <w:qFormat/>
    <w:pPr>
      <w:contextualSpacing/>
      <w:ind w:left="200" w:hanging="200"/>
      <w:jc w:val="left"/>
      <w:spacing w:line="360" w:lineRule="auto"/>
    </w:pPr>
    <w:rPr>
      <w:rFonts w:ascii="宋体" w:hAnsi="宋体"/>
      <w:sz w:val="24"/>
      <w:szCs w:val="24"/>
    </w:rPr>
  </w:style>
  <w:style w:type="paragraph" w:styleId="941" w:customStyle="1">
    <w:name w:val="脚注文本1"/>
    <w:basedOn w:val="701"/>
    <w:link w:val="942"/>
    <w:uiPriority w:val="0"/>
    <w:unhideWhenUsed/>
    <w:qFormat/>
    <w:pPr>
      <w:contextualSpacing/>
      <w:jc w:val="left"/>
    </w:pPr>
    <w:rPr>
      <w:sz w:val="18"/>
      <w:szCs w:val="18"/>
      <w:lang w:val="en-US" w:eastAsia="en-US"/>
    </w:rPr>
  </w:style>
  <w:style w:type="character" w:styleId="942" w:customStyle="1">
    <w:name w:val="脚注文本 Char"/>
    <w:link w:val="941"/>
    <w:uiPriority w:val="0"/>
    <w:qFormat/>
    <w:rPr>
      <w:rFonts w:ascii="Times New Roman" w:hAnsi="Times New Roman"/>
      <w:sz w:val="18"/>
      <w:szCs w:val="18"/>
    </w:rPr>
  </w:style>
  <w:style w:type="paragraph" w:styleId="943" w:customStyle="1">
    <w:name w:val="目录 61"/>
    <w:basedOn w:val="701"/>
    <w:next w:val="701"/>
    <w:uiPriority w:val="0"/>
    <w:unhideWhenUsed/>
    <w:qFormat/>
    <w:pPr>
      <w:ind w:left="1050"/>
      <w:widowControl w:val="off"/>
    </w:pPr>
    <w:rPr>
      <w:rFonts w:ascii="Calibri" w:hAnsi="Calibri" w:cs="Calibri"/>
      <w:sz w:val="18"/>
      <w:szCs w:val="18"/>
    </w:rPr>
  </w:style>
  <w:style w:type="paragraph" w:styleId="944" w:customStyle="1">
    <w:name w:val="列表 51"/>
    <w:basedOn w:val="701"/>
    <w:uiPriority w:val="0"/>
    <w:qFormat/>
    <w:pPr>
      <w:contextualSpacing/>
      <w:ind w:left="100" w:hanging="200"/>
      <w:jc w:val="left"/>
      <w:spacing w:line="360" w:lineRule="auto"/>
    </w:pPr>
    <w:rPr>
      <w:rFonts w:ascii="宋体" w:hAnsi="宋体"/>
      <w:sz w:val="24"/>
      <w:szCs w:val="20"/>
    </w:rPr>
  </w:style>
  <w:style w:type="paragraph" w:styleId="945" w:customStyle="1">
    <w:name w:val="正文文本缩进 31"/>
    <w:basedOn w:val="701"/>
    <w:link w:val="946"/>
    <w:uiPriority w:val="99"/>
    <w:qFormat/>
    <w:pPr>
      <w:ind w:left="420"/>
      <w:spacing w:after="120"/>
    </w:pPr>
    <w:rPr>
      <w:rFonts w:eastAsia="楷体_GB2312"/>
      <w:sz w:val="16"/>
      <w:szCs w:val="16"/>
      <w:lang w:val="en-US" w:eastAsia="en-US"/>
    </w:rPr>
  </w:style>
  <w:style w:type="character" w:styleId="946" w:customStyle="1">
    <w:name w:val="正文文本缩进 3 Char"/>
    <w:link w:val="945"/>
    <w:uiPriority w:val="99"/>
    <w:qFormat/>
    <w:rPr>
      <w:rFonts w:ascii="Times New Roman" w:hAnsi="Times New Roman" w:eastAsia="楷体_GB2312"/>
      <w:sz w:val="16"/>
      <w:szCs w:val="16"/>
    </w:rPr>
  </w:style>
  <w:style w:type="paragraph" w:styleId="947" w:customStyle="1">
    <w:name w:val="正文文本 21"/>
    <w:basedOn w:val="701"/>
    <w:next w:val="701"/>
    <w:link w:val="948"/>
    <w:uiPriority w:val="0"/>
    <w:unhideWhenUsed/>
    <w:qFormat/>
    <w:pPr>
      <w:jc w:val="left"/>
      <w:spacing w:after="120" w:line="480" w:lineRule="auto"/>
      <w:widowControl/>
    </w:pPr>
    <w:rPr>
      <w:sz w:val="24"/>
      <w:szCs w:val="24"/>
      <w:lang w:val="en-US" w:eastAsia="en-US"/>
    </w:rPr>
  </w:style>
  <w:style w:type="character" w:styleId="948" w:customStyle="1">
    <w:name w:val="正文文本 2 Char1"/>
    <w:link w:val="947"/>
    <w:uiPriority w:val="0"/>
    <w:qFormat/>
    <w:rPr>
      <w:rFonts w:ascii="Times New Roman" w:hAnsi="Times New Roman"/>
      <w:sz w:val="24"/>
      <w:szCs w:val="24"/>
    </w:rPr>
  </w:style>
  <w:style w:type="paragraph" w:styleId="949" w:customStyle="1">
    <w:name w:val="列表 41"/>
    <w:basedOn w:val="701"/>
    <w:uiPriority w:val="0"/>
    <w:qFormat/>
    <w:pPr>
      <w:contextualSpacing/>
      <w:ind w:left="100" w:hanging="200"/>
      <w:jc w:val="left"/>
      <w:spacing w:line="360" w:lineRule="auto"/>
    </w:pPr>
    <w:rPr>
      <w:rFonts w:ascii="宋体" w:hAnsi="宋体"/>
      <w:sz w:val="24"/>
      <w:szCs w:val="20"/>
    </w:rPr>
  </w:style>
  <w:style w:type="paragraph" w:styleId="950" w:customStyle="1">
    <w:name w:val="HTML 预设格式1"/>
    <w:basedOn w:val="701"/>
    <w:link w:val="95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1" w:customStyle="1">
    <w:name w:val="HTML 预设格式 Char"/>
    <w:link w:val="950"/>
    <w:uiPriority w:val="0"/>
    <w:qFormat/>
    <w:rPr>
      <w:rFonts w:ascii="宋体" w:hAnsi="宋体" w:cs="宋体"/>
      <w:sz w:val="24"/>
      <w:szCs w:val="24"/>
    </w:rPr>
  </w:style>
  <w:style w:type="paragraph" w:styleId="952" w:customStyle="1">
    <w:name w:val="普通(网站)1"/>
    <w:basedOn w:val="701"/>
    <w:uiPriority w:val="0"/>
    <w:unhideWhenUsed/>
    <w:qFormat/>
    <w:pPr>
      <w:jc w:val="left"/>
      <w:spacing w:before="100" w:beforeAutospacing="1" w:after="100" w:afterAutospacing="1"/>
      <w:widowControl/>
    </w:pPr>
    <w:rPr>
      <w:rFonts w:ascii="宋体" w:hAnsi="宋体" w:cs="宋体"/>
      <w:sz w:val="24"/>
      <w:szCs w:val="24"/>
    </w:rPr>
  </w:style>
  <w:style w:type="paragraph" w:styleId="953" w:customStyle="1">
    <w:name w:val="索引 11"/>
    <w:basedOn w:val="701"/>
    <w:next w:val="701"/>
    <w:uiPriority w:val="0"/>
    <w:qFormat/>
    <w:pPr>
      <w:contextualSpacing/>
      <w:ind w:firstLine="200"/>
      <w:jc w:val="center"/>
      <w:spacing w:line="360" w:lineRule="auto"/>
      <w:widowControl/>
    </w:pPr>
    <w:rPr>
      <w:rFonts w:ascii="Arial" w:hAnsi="Arial" w:cs="Arial"/>
      <w:sz w:val="24"/>
      <w:szCs w:val="24"/>
    </w:rPr>
  </w:style>
  <w:style w:type="paragraph" w:styleId="954" w:customStyle="1">
    <w:name w:val="标题1"/>
    <w:basedOn w:val="701"/>
    <w:next w:val="701"/>
    <w:link w:val="955"/>
    <w:uiPriority w:val="0"/>
    <w:qFormat/>
    <w:pPr>
      <w:jc w:val="center"/>
      <w:spacing w:before="240" w:after="60"/>
      <w:widowControl/>
      <w:outlineLvl w:val="0"/>
    </w:pPr>
    <w:rPr>
      <w:rFonts w:ascii="Cambria" w:hAnsi="Cambria"/>
      <w:b/>
      <w:bCs/>
      <w:sz w:val="32"/>
      <w:szCs w:val="32"/>
      <w:lang w:val="en-US" w:eastAsia="en-US"/>
    </w:rPr>
  </w:style>
  <w:style w:type="character" w:styleId="955" w:customStyle="1">
    <w:name w:val="标题 Char1"/>
    <w:link w:val="954"/>
    <w:uiPriority w:val="0"/>
    <w:qFormat/>
    <w:rPr>
      <w:rFonts w:ascii="Cambria" w:hAnsi="Cambria"/>
      <w:b/>
      <w:bCs/>
      <w:sz w:val="32"/>
      <w:szCs w:val="32"/>
    </w:rPr>
  </w:style>
  <w:style w:type="paragraph" w:styleId="956" w:customStyle="1">
    <w:name w:val="批注主题1"/>
    <w:basedOn w:val="915"/>
    <w:next w:val="915"/>
    <w:link w:val="957"/>
    <w:uiPriority w:val="0"/>
    <w:unhideWhenUsed/>
    <w:qFormat/>
    <w:rPr>
      <w:b/>
      <w:bCs/>
      <w:lang w:val="en-US" w:eastAsia="en-US"/>
    </w:rPr>
  </w:style>
  <w:style w:type="character" w:styleId="957" w:customStyle="1">
    <w:name w:val="批注主题 Char"/>
    <w:link w:val="956"/>
    <w:uiPriority w:val="0"/>
    <w:qFormat/>
    <w:rPr>
      <w:rFonts w:ascii="Times New Roman" w:hAnsi="Times New Roman"/>
      <w:b/>
      <w:bCs/>
      <w:sz w:val="24"/>
      <w:szCs w:val="24"/>
    </w:rPr>
  </w:style>
  <w:style w:type="paragraph" w:styleId="958" w:customStyle="1">
    <w:name w:val="正文首行缩进1"/>
    <w:basedOn w:val="919"/>
    <w:next w:val="959"/>
    <w:link w:val="960"/>
    <w:uiPriority w:val="99"/>
    <w:unhideWhenUsed/>
    <w:qFormat/>
    <w:pPr>
      <w:ind w:firstLine="420"/>
      <w:jc w:val="both"/>
      <w:spacing w:after="120" w:line="240" w:lineRule="auto"/>
      <w:widowControl w:val="off"/>
    </w:pPr>
    <w:rPr>
      <w:sz w:val="21"/>
      <w:szCs w:val="22"/>
      <w:lang w:val="en-US" w:eastAsia="en-US"/>
    </w:rPr>
  </w:style>
  <w:style w:type="paragraph" w:styleId="959" w:customStyle="1">
    <w:name w:val="正文首行缩进 21"/>
    <w:basedOn w:val="921"/>
    <w:link w:val="961"/>
    <w:uiPriority w:val="99"/>
    <w:unhideWhenUsed/>
    <w:qFormat/>
    <w:pPr>
      <w:ind w:left="420" w:right="0" w:firstLine="420"/>
      <w:jc w:val="left"/>
      <w:spacing w:after="120" w:line="240" w:lineRule="auto"/>
      <w:widowControl/>
    </w:pPr>
    <w:rPr>
      <w:sz w:val="24"/>
      <w:lang w:val="en-US" w:eastAsia="en-US"/>
    </w:rPr>
  </w:style>
  <w:style w:type="character" w:styleId="960" w:customStyle="1">
    <w:name w:val="正文首行缩进 Char"/>
    <w:link w:val="958"/>
    <w:uiPriority w:val="99"/>
    <w:semiHidden/>
    <w:qFormat/>
    <w:rPr>
      <w:rFonts w:ascii="Times New Roman" w:hAnsi="Times New Roman"/>
      <w:sz w:val="21"/>
      <w:szCs w:val="22"/>
    </w:rPr>
  </w:style>
  <w:style w:type="character" w:styleId="961" w:customStyle="1">
    <w:name w:val="正文首行缩进 2 Char"/>
    <w:link w:val="959"/>
    <w:uiPriority w:val="99"/>
    <w:qFormat/>
    <w:rPr>
      <w:rFonts w:ascii="Times New Roman" w:hAnsi="Times New Roman"/>
      <w:spacing w:val="20"/>
      <w:sz w:val="24"/>
      <w:szCs w:val="24"/>
    </w:rPr>
  </w:style>
  <w:style w:type="table" w:styleId="962" w:customStyle="1">
    <w:name w:val="网格型11"/>
    <w:basedOn w:val="899"/>
    <w:uiPriority w:val="59"/>
    <w:qFormat/>
    <w:pPr>
      <w:jc w:val="both"/>
      <w:widowControl w:val="off"/>
    </w:pPr>
    <w:rPr>
      <w:rFonts w:ascii="Times New Roman" w:hAnsi="Times New Roman"/>
    </w:rPr>
    <w:tblPr/>
  </w:style>
  <w:style w:type="character" w:styleId="963" w:customStyle="1">
    <w:name w:val="要点1"/>
    <w:link w:val="701"/>
    <w:uiPriority w:val="0"/>
    <w:qFormat/>
    <w:rPr>
      <w:b/>
    </w:rPr>
  </w:style>
  <w:style w:type="character" w:styleId="964" w:customStyle="1">
    <w:name w:val="页码1"/>
    <w:link w:val="701"/>
    <w:uiPriority w:val="0"/>
    <w:unhideWhenUsed/>
    <w:qFormat/>
  </w:style>
  <w:style w:type="character" w:styleId="965" w:customStyle="1">
    <w:name w:val="已访问的超链接1"/>
    <w:link w:val="701"/>
    <w:uiPriority w:val="0"/>
    <w:unhideWhenUsed/>
    <w:qFormat/>
    <w:rPr>
      <w:color w:val="800080"/>
      <w:u w:val="single"/>
    </w:rPr>
  </w:style>
  <w:style w:type="character" w:styleId="966" w:customStyle="1">
    <w:name w:val="强调1"/>
    <w:link w:val="701"/>
    <w:uiPriority w:val="0"/>
    <w:qFormat/>
    <w:rPr>
      <w:color w:val="cc0033"/>
    </w:rPr>
  </w:style>
  <w:style w:type="character" w:styleId="967" w:customStyle="1">
    <w:name w:val="超链接1"/>
    <w:link w:val="701"/>
    <w:uiPriority w:val="99"/>
    <w:unhideWhenUsed/>
    <w:qFormat/>
    <w:rPr>
      <w:color w:val="0000ff"/>
      <w:u w:val="single"/>
    </w:rPr>
  </w:style>
  <w:style w:type="character" w:styleId="968" w:customStyle="1">
    <w:name w:val="批注引用1"/>
    <w:link w:val="701"/>
    <w:uiPriority w:val="0"/>
    <w:unhideWhenUsed/>
    <w:qFormat/>
    <w:rPr>
      <w:sz w:val="21"/>
      <w:szCs w:val="21"/>
    </w:rPr>
  </w:style>
  <w:style w:type="character" w:styleId="969" w:customStyle="1">
    <w:name w:val="脚注引用1"/>
    <w:link w:val="701"/>
    <w:uiPriority w:val="0"/>
    <w:unhideWhenUsed/>
    <w:qFormat/>
    <w:rPr>
      <w:rFonts w:cs="Times New Roman"/>
      <w:vertAlign w:val="superscript"/>
    </w:rPr>
  </w:style>
  <w:style w:type="paragraph" w:styleId="970" w:customStyle="1">
    <w:name w:val="表格文字"/>
    <w:basedOn w:val="701"/>
    <w:uiPriority w:val="0"/>
    <w:qFormat/>
    <w:pPr>
      <w:jc w:val="left"/>
      <w:spacing w:line="288" w:lineRule="auto"/>
    </w:pPr>
    <w:rPr>
      <w:rFonts w:ascii="宋体" w:hAnsi="Times New Roman"/>
      <w:sz w:val="34"/>
      <w:szCs w:val="20"/>
    </w:rPr>
  </w:style>
  <w:style w:type="paragraph" w:styleId="971" w:customStyle="1">
    <w:name w:val="正文 A"/>
    <w:next w:val="90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2" w:customStyle="1">
    <w:name w:val="批注文字 Char"/>
    <w:link w:val="701"/>
    <w:uiPriority w:val="0"/>
    <w:qFormat/>
    <w:rPr>
      <w:sz w:val="24"/>
      <w:szCs w:val="24"/>
    </w:rPr>
  </w:style>
  <w:style w:type="character" w:styleId="973" w:customStyle="1">
    <w:name w:val="正文文本缩进 字符1"/>
    <w:link w:val="701"/>
    <w:uiPriority w:val="99"/>
    <w:semiHidden/>
    <w:qFormat/>
    <w:rPr>
      <w:sz w:val="24"/>
      <w:szCs w:val="24"/>
    </w:rPr>
  </w:style>
  <w:style w:type="character" w:styleId="974" w:customStyle="1">
    <w:name w:val="正文文本 Char"/>
    <w:link w:val="701"/>
    <w:uiPriority w:val="0"/>
    <w:qFormat/>
    <w:rPr>
      <w:sz w:val="24"/>
      <w:szCs w:val="24"/>
    </w:rPr>
  </w:style>
  <w:style w:type="character" w:styleId="975" w:customStyle="1">
    <w:name w:val=" Char Char3"/>
    <w:link w:val="701"/>
    <w:uiPriority w:val="0"/>
    <w:qFormat/>
    <w:rPr>
      <w:rFonts w:ascii="Arial" w:hAnsi="Arial" w:eastAsia="宋体"/>
      <w:b/>
      <w:bCs/>
      <w:sz w:val="21"/>
      <w:szCs w:val="32"/>
      <w:lang w:val="en-US" w:eastAsia="zh-CN" w:bidi="ar-SA"/>
    </w:rPr>
  </w:style>
  <w:style w:type="character" w:styleId="976" w:customStyle="1">
    <w:name w:val="批注文字 字符"/>
    <w:link w:val="701"/>
    <w:uiPriority w:val="0"/>
    <w:qFormat/>
    <w:rPr>
      <w:sz w:val="21"/>
      <w:szCs w:val="22"/>
    </w:rPr>
  </w:style>
  <w:style w:type="character" w:styleId="977" w:customStyle="1">
    <w:name w:val="font41"/>
    <w:link w:val="701"/>
    <w:uiPriority w:val="0"/>
    <w:qFormat/>
    <w:rPr>
      <w:rFonts w:hint="eastAsia" w:ascii="宋体" w:hAnsi="宋体" w:eastAsia="宋体"/>
      <w:color w:val="000000"/>
      <w:sz w:val="21"/>
      <w:szCs w:val="21"/>
      <w:u w:val="none"/>
    </w:rPr>
  </w:style>
  <w:style w:type="character" w:styleId="978" w:customStyle="1">
    <w:name w:val="标题 4 Char"/>
    <w:link w:val="701"/>
    <w:uiPriority w:val="0"/>
    <w:qFormat/>
    <w:rPr>
      <w:rFonts w:ascii="宋体" w:hAnsi="宋体"/>
      <w:b/>
      <w:sz w:val="28"/>
    </w:rPr>
  </w:style>
  <w:style w:type="character" w:styleId="979" w:customStyle="1">
    <w:name w:val="标题 9 字符"/>
    <w:link w:val="701"/>
    <w:uiPriority w:val="9"/>
    <w:semiHidden/>
    <w:qFormat/>
    <w:rPr>
      <w:rFonts w:ascii="等线 Light" w:hAnsi="等线 Light" w:eastAsia="等线 Light" w:cs="Times New Roman"/>
      <w:sz w:val="21"/>
      <w:szCs w:val="21"/>
    </w:rPr>
  </w:style>
  <w:style w:type="character" w:styleId="980" w:customStyle="1">
    <w:name w:val="标题 7 Char"/>
    <w:link w:val="701"/>
    <w:uiPriority w:val="0"/>
    <w:qFormat/>
    <w:rPr>
      <w:b/>
      <w:sz w:val="24"/>
    </w:rPr>
  </w:style>
  <w:style w:type="character" w:styleId="981" w:customStyle="1">
    <w:name w:val="列出段落 Char1"/>
    <w:link w:val="982"/>
    <w:uiPriority w:val="34"/>
    <w:qFormat/>
    <w:rPr>
      <w:rFonts w:cs="Calibri"/>
      <w:sz w:val="21"/>
      <w:szCs w:val="22"/>
    </w:rPr>
  </w:style>
  <w:style w:type="paragraph" w:styleId="982" w:customStyle="1">
    <w:name w:val="列出段落"/>
    <w:basedOn w:val="701"/>
    <w:link w:val="981"/>
    <w:uiPriority w:val="34"/>
    <w:qFormat/>
    <w:pPr>
      <w:ind w:firstLine="420"/>
      <w:jc w:val="left"/>
      <w:widowControl/>
    </w:pPr>
    <w:rPr>
      <w:lang w:val="en-US" w:eastAsia="en-US"/>
    </w:rPr>
  </w:style>
  <w:style w:type="character" w:styleId="983" w:customStyle="1">
    <w:name w:val="标题 3 字符"/>
    <w:link w:val="701"/>
    <w:uiPriority w:val="9"/>
    <w:semiHidden/>
    <w:qFormat/>
    <w:rPr>
      <w:b/>
      <w:bCs/>
      <w:sz w:val="32"/>
      <w:szCs w:val="32"/>
    </w:rPr>
  </w:style>
  <w:style w:type="character" w:styleId="984" w:customStyle="1">
    <w:name w:val="zbggmain style9"/>
    <w:link w:val="701"/>
    <w:uiPriority w:val="0"/>
    <w:qFormat/>
  </w:style>
  <w:style w:type="character" w:styleId="985" w:customStyle="1">
    <w:name w:val="标题 2 字符"/>
    <w:link w:val="701"/>
    <w:uiPriority w:val="9"/>
    <w:semiHidden/>
    <w:qFormat/>
    <w:rPr>
      <w:rFonts w:ascii="Cambria" w:hAnsi="Cambria" w:eastAsia="宋体" w:cs="Times New Roman"/>
      <w:b/>
      <w:bCs/>
      <w:sz w:val="32"/>
      <w:szCs w:val="32"/>
    </w:rPr>
  </w:style>
  <w:style w:type="character" w:styleId="986" w:customStyle="1">
    <w:name w:val="页眉 字符1"/>
    <w:link w:val="701"/>
    <w:uiPriority w:val="99"/>
    <w:semiHidden/>
    <w:qFormat/>
    <w:rPr>
      <w:sz w:val="18"/>
      <w:szCs w:val="18"/>
    </w:rPr>
  </w:style>
  <w:style w:type="character" w:styleId="987" w:customStyle="1">
    <w:name w:val="文档结构图 Char"/>
    <w:link w:val="701"/>
    <w:uiPriority w:val="0"/>
    <w:qFormat/>
    <w:rPr>
      <w:sz w:val="24"/>
      <w:szCs w:val="24"/>
      <w:shd w:val="clear" w:color="auto" w:fill="000080"/>
    </w:rPr>
  </w:style>
  <w:style w:type="character" w:styleId="988" w:customStyle="1">
    <w:name w:val="副标题 字符1"/>
    <w:link w:val="701"/>
    <w:uiPriority w:val="11"/>
    <w:qFormat/>
    <w:rPr>
      <w:rFonts w:hint="eastAsia" w:ascii="等线" w:hAnsi="等线" w:eastAsia="等线" w:cs="Times New Roman"/>
      <w:b/>
      <w:bCs/>
      <w:sz w:val="32"/>
      <w:szCs w:val="32"/>
    </w:rPr>
  </w:style>
  <w:style w:type="character" w:styleId="989" w:customStyle="1">
    <w:name w:val="纯文本 字符1"/>
    <w:link w:val="701"/>
    <w:uiPriority w:val="99"/>
    <w:semiHidden/>
    <w:qFormat/>
    <w:rPr>
      <w:rFonts w:hint="eastAsia" w:ascii="等线" w:hAnsi="Courier New" w:eastAsia="等线" w:cs="Courier New"/>
      <w:sz w:val="24"/>
      <w:szCs w:val="24"/>
    </w:rPr>
  </w:style>
  <w:style w:type="character" w:styleId="990" w:customStyle="1">
    <w:name w:val="List Paragraph Char"/>
    <w:link w:val="991"/>
    <w:uiPriority w:val="0"/>
    <w:qFormat/>
    <w:rPr>
      <w:sz w:val="21"/>
      <w:szCs w:val="22"/>
    </w:rPr>
  </w:style>
  <w:style w:type="paragraph" w:styleId="991" w:customStyle="1">
    <w:name w:val="列出段落1"/>
    <w:basedOn w:val="701"/>
    <w:link w:val="990"/>
    <w:uiPriority w:val="0"/>
    <w:qFormat/>
    <w:pPr>
      <w:ind w:firstLine="420"/>
    </w:pPr>
    <w:rPr>
      <w:lang w:val="en-US" w:eastAsia="en-US"/>
    </w:rPr>
  </w:style>
  <w:style w:type="character" w:styleId="992" w:customStyle="1">
    <w:name w:val="正文文本 字符1"/>
    <w:link w:val="701"/>
    <w:uiPriority w:val="99"/>
    <w:semiHidden/>
    <w:qFormat/>
    <w:rPr>
      <w:sz w:val="24"/>
      <w:szCs w:val="24"/>
    </w:rPr>
  </w:style>
  <w:style w:type="character" w:styleId="993" w:customStyle="1">
    <w:name w:val="副标题 Char"/>
    <w:link w:val="701"/>
    <w:uiPriority w:val="0"/>
    <w:qFormat/>
    <w:rPr>
      <w:rFonts w:ascii="Cambria" w:hAnsi="Cambria" w:eastAsia="宋体"/>
      <w:b/>
      <w:bCs/>
      <w:sz w:val="32"/>
      <w:szCs w:val="32"/>
      <w:lang w:val="en-US" w:eastAsia="zh-CN" w:bidi="ar-SA"/>
    </w:rPr>
  </w:style>
  <w:style w:type="character" w:styleId="994" w:customStyle="1">
    <w:name w:val="正文文本 + Microsoft Sans Serif"/>
    <w:link w:val="70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5" w:customStyle="1">
    <w:name w:val="样式1 Char"/>
    <w:link w:val="701"/>
    <w:uiPriority w:val="0"/>
    <w:qFormat/>
    <w:rPr>
      <w:rFonts w:ascii="Arial" w:hAnsi="Arial" w:eastAsia="宋体"/>
      <w:sz w:val="21"/>
      <w:szCs w:val="24"/>
      <w:lang w:val="en-US" w:eastAsia="zh-CN" w:bidi="ar-SA"/>
    </w:rPr>
  </w:style>
  <w:style w:type="character" w:styleId="996" w:customStyle="1">
    <w:name w:val="副标题 字符"/>
    <w:link w:val="701"/>
    <w:uiPriority w:val="0"/>
    <w:qFormat/>
    <w:rPr>
      <w:rFonts w:ascii="Cambria" w:hAnsi="Cambria" w:cs="Times New Roman"/>
      <w:b/>
      <w:bCs/>
      <w:sz w:val="32"/>
      <w:szCs w:val="32"/>
    </w:rPr>
  </w:style>
  <w:style w:type="character" w:styleId="997" w:customStyle="1">
    <w:name w:val="日期 Char"/>
    <w:link w:val="701"/>
    <w:uiPriority w:val="99"/>
    <w:qFormat/>
    <w:rPr>
      <w:b/>
      <w:bCs/>
      <w:spacing w:val="20"/>
      <w:sz w:val="21"/>
      <w:szCs w:val="24"/>
    </w:rPr>
  </w:style>
  <w:style w:type="character" w:styleId="998" w:customStyle="1">
    <w:name w:val="NormalCharacter1"/>
    <w:link w:val="701"/>
    <w:uiPriority w:val="0"/>
    <w:semiHidden/>
    <w:qFormat/>
    <w:rPr>
      <w:rFonts w:ascii="宋体" w:hAnsi="宋体"/>
      <w:sz w:val="24"/>
      <w:szCs w:val="24"/>
      <w:lang w:val="en-US" w:eastAsia="zh-CN" w:bidi="ar-SA"/>
    </w:rPr>
  </w:style>
  <w:style w:type="character" w:styleId="999" w:customStyle="1">
    <w:name w:val="正文文本 3 Char"/>
    <w:link w:val="1000"/>
    <w:uiPriority w:val="0"/>
    <w:qFormat/>
    <w:rPr>
      <w:rFonts w:ascii="仿宋_GB2312" w:eastAsia="仿宋_GB2312"/>
      <w:sz w:val="16"/>
      <w:szCs w:val="16"/>
    </w:rPr>
  </w:style>
  <w:style w:type="paragraph" w:styleId="1000" w:customStyle="1">
    <w:name w:val="正文文本 31"/>
    <w:basedOn w:val="701"/>
    <w:link w:val="999"/>
    <w:uiPriority w:val="0"/>
    <w:qFormat/>
    <w:pPr>
      <w:spacing w:after="120"/>
      <w:widowControl/>
    </w:pPr>
    <w:rPr>
      <w:rFonts w:ascii="仿宋_GB2312" w:eastAsia="仿宋_GB2312"/>
      <w:sz w:val="16"/>
      <w:szCs w:val="16"/>
      <w:lang w:val="en-US" w:eastAsia="en-US"/>
    </w:rPr>
  </w:style>
  <w:style w:type="character" w:styleId="1001" w:customStyle="1">
    <w:name w:val="标题 8 字符"/>
    <w:link w:val="701"/>
    <w:uiPriority w:val="9"/>
    <w:semiHidden/>
    <w:qFormat/>
    <w:rPr>
      <w:rFonts w:ascii="等线 Light" w:hAnsi="等线 Light" w:eastAsia="等线 Light" w:cs="Times New Roman"/>
      <w:sz w:val="24"/>
      <w:szCs w:val="24"/>
    </w:rPr>
  </w:style>
  <w:style w:type="character" w:styleId="1002" w:customStyle="1">
    <w:name w:val="正文文本缩进 2 Char1"/>
    <w:link w:val="701"/>
    <w:uiPriority w:val="0"/>
    <w:semiHidden/>
    <w:qFormat/>
    <w:rPr>
      <w:rFonts w:hint="eastAsia" w:ascii="等线" w:hAnsi="等线" w:eastAsia="等线" w:cs="Times New Roman"/>
      <w:sz w:val="24"/>
      <w:szCs w:val="24"/>
    </w:rPr>
  </w:style>
  <w:style w:type="character" w:styleId="1003" w:customStyle="1">
    <w:name w:val="dy_biao_content1"/>
    <w:link w:val="701"/>
    <w:uiPriority w:val="0"/>
    <w:qFormat/>
    <w:rPr>
      <w:rFonts w:hint="eastAsia" w:ascii="宋体" w:hAnsi="宋体" w:eastAsia="宋体"/>
      <w:sz w:val="24"/>
      <w:szCs w:val="24"/>
    </w:rPr>
  </w:style>
  <w:style w:type="character" w:styleId="1004" w:customStyle="1">
    <w:name w:val="标题 6 字符"/>
    <w:link w:val="701"/>
    <w:uiPriority w:val="9"/>
    <w:semiHidden/>
    <w:qFormat/>
    <w:rPr>
      <w:rFonts w:ascii="Cambria" w:hAnsi="Cambria" w:eastAsia="宋体" w:cs="Times New Roman"/>
      <w:b/>
      <w:bCs/>
      <w:sz w:val="24"/>
      <w:szCs w:val="24"/>
    </w:rPr>
  </w:style>
  <w:style w:type="character" w:styleId="1005" w:customStyle="1">
    <w:name w:val="正文文本 2 Char"/>
    <w:link w:val="701"/>
    <w:uiPriority w:val="0"/>
    <w:qFormat/>
    <w:rPr>
      <w:sz w:val="24"/>
      <w:szCs w:val="24"/>
    </w:rPr>
  </w:style>
  <w:style w:type="character" w:styleId="1006" w:customStyle="1">
    <w:name w:val=" Char Char9"/>
    <w:link w:val="701"/>
    <w:uiPriority w:val="0"/>
    <w:qFormat/>
    <w:rPr>
      <w:sz w:val="18"/>
      <w:szCs w:val="18"/>
    </w:rPr>
  </w:style>
  <w:style w:type="character" w:styleId="1007" w:customStyle="1">
    <w:name w:val="纯文本 Char"/>
    <w:link w:val="701"/>
    <w:uiPriority w:val="0"/>
    <w:qFormat/>
    <w:rPr>
      <w:rFonts w:hint="eastAsia" w:ascii="宋体" w:hAnsi="Courier New" w:eastAsia="楷体_GB2312"/>
      <w:sz w:val="26"/>
    </w:rPr>
  </w:style>
  <w:style w:type="character" w:styleId="1008" w:customStyle="1">
    <w:name w:val="正文文本_"/>
    <w:link w:val="1009"/>
    <w:uiPriority w:val="0"/>
    <w:qFormat/>
    <w:rPr>
      <w:rFonts w:ascii="MingLiU" w:hAnsi="MingLiU" w:eastAsia="MingLiU"/>
      <w:szCs w:val="21"/>
      <w:shd w:val="clear" w:color="auto" w:fill="ffffff"/>
    </w:rPr>
  </w:style>
  <w:style w:type="paragraph" w:styleId="1009" w:customStyle="1">
    <w:name w:val="正文文本1"/>
    <w:basedOn w:val="701"/>
    <w:link w:val="1008"/>
    <w:uiPriority w:val="0"/>
    <w:qFormat/>
    <w:pPr>
      <w:jc w:val="left"/>
      <w:spacing w:line="403" w:lineRule="exact"/>
      <w:shd w:val="clear" w:color="auto" w:fill="ffffff"/>
    </w:pPr>
    <w:rPr>
      <w:rFonts w:ascii="MingLiU" w:hAnsi="MingLiU" w:eastAsia="MingLiU"/>
      <w:sz w:val="20"/>
      <w:szCs w:val="21"/>
      <w:lang w:val="en-US" w:eastAsia="en-US"/>
    </w:rPr>
  </w:style>
  <w:style w:type="character" w:styleId="1010" w:customStyle="1">
    <w:name w:val="页眉 Char"/>
    <w:link w:val="701"/>
    <w:uiPriority w:val="0"/>
    <w:qFormat/>
    <w:rPr>
      <w:rFonts w:eastAsia="宋体"/>
      <w:sz w:val="18"/>
      <w:szCs w:val="18"/>
      <w:lang w:val="en-US" w:eastAsia="zh-CN" w:bidi="ar-SA"/>
    </w:rPr>
  </w:style>
  <w:style w:type="character" w:styleId="1011" w:customStyle="1">
    <w:name w:val="批注主题 字符1"/>
    <w:link w:val="701"/>
    <w:uiPriority w:val="99"/>
    <w:semiHidden/>
    <w:qFormat/>
    <w:rPr>
      <w:b/>
      <w:bCs/>
      <w:sz w:val="24"/>
      <w:szCs w:val="24"/>
    </w:rPr>
  </w:style>
  <w:style w:type="character" w:styleId="1012" w:customStyle="1">
    <w:name w:val="2级 Char Char"/>
    <w:link w:val="1013"/>
    <w:uiPriority w:val="0"/>
    <w:qFormat/>
    <w:rPr>
      <w:rFonts w:cs="Calibri"/>
      <w:sz w:val="32"/>
      <w:szCs w:val="32"/>
      <w:lang w:eastAsia="en-US" w:bidi="en-US"/>
    </w:rPr>
  </w:style>
  <w:style w:type="paragraph" w:styleId="1013" w:customStyle="1">
    <w:name w:val="2级"/>
    <w:basedOn w:val="1014"/>
    <w:link w:val="1012"/>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4" w:customStyle="1">
    <w:name w:val="1级"/>
    <w:basedOn w:val="701"/>
    <w:link w:val="1015"/>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5" w:customStyle="1">
    <w:name w:val="1级 Char Char"/>
    <w:link w:val="1014"/>
    <w:uiPriority w:val="0"/>
    <w:qFormat/>
    <w:rPr>
      <w:rFonts w:cs="Calibri"/>
      <w:sz w:val="36"/>
      <w:szCs w:val="36"/>
      <w:lang w:eastAsia="en-US" w:bidi="en-US"/>
    </w:rPr>
  </w:style>
  <w:style w:type="character" w:styleId="1016" w:customStyle="1">
    <w:name w:val="批注框文本 Char"/>
    <w:link w:val="701"/>
    <w:uiPriority w:val="0"/>
    <w:qFormat/>
    <w:rPr>
      <w:sz w:val="18"/>
      <w:szCs w:val="18"/>
    </w:rPr>
  </w:style>
  <w:style w:type="character" w:styleId="1017" w:customStyle="1">
    <w:name w:val="页脚 字符1"/>
    <w:link w:val="701"/>
    <w:uiPriority w:val="99"/>
    <w:semiHidden/>
    <w:qFormat/>
    <w:rPr>
      <w:sz w:val="18"/>
      <w:szCs w:val="18"/>
    </w:rPr>
  </w:style>
  <w:style w:type="character" w:styleId="1018" w:customStyle="1">
    <w:name w:val="正文文本缩进 2 字符"/>
    <w:link w:val="701"/>
    <w:uiPriority w:val="0"/>
    <w:qFormat/>
    <w:rPr>
      <w:sz w:val="21"/>
      <w:szCs w:val="22"/>
    </w:rPr>
  </w:style>
  <w:style w:type="character" w:styleId="1019" w:customStyle="1">
    <w:name w:val="Plain Text Char"/>
    <w:link w:val="719"/>
    <w:uiPriority w:val="0"/>
    <w:qFormat/>
    <w:rPr>
      <w:rFonts w:ascii="宋体" w:hAnsi="Courier New" w:eastAsia="楷体_GB2312"/>
      <w:sz w:val="26"/>
    </w:rPr>
  </w:style>
  <w:style w:type="character" w:styleId="1020" w:customStyle="1">
    <w:name w:val="标题 3 Char"/>
    <w:link w:val="701"/>
    <w:uiPriority w:val="0"/>
    <w:qFormat/>
    <w:rPr>
      <w:rFonts w:ascii="宋体" w:hAnsi="宋体"/>
      <w:b/>
      <w:sz w:val="30"/>
    </w:rPr>
  </w:style>
  <w:style w:type="character" w:styleId="1021" w:customStyle="1">
    <w:name w:val="标题 6 Char"/>
    <w:link w:val="701"/>
    <w:uiPriority w:val="0"/>
    <w:qFormat/>
    <w:rPr>
      <w:rFonts w:ascii="宋体" w:hAnsi="宋体"/>
      <w:b/>
      <w:sz w:val="24"/>
    </w:rPr>
  </w:style>
  <w:style w:type="character" w:styleId="1022" w:customStyle="1">
    <w:name w:val="正文文本首行缩进 2 字符"/>
    <w:link w:val="701"/>
    <w:uiPriority w:val="99"/>
    <w:qFormat/>
  </w:style>
  <w:style w:type="character" w:styleId="1023" w:customStyle="1">
    <w:name w:val="正文文本缩进 2 字符1"/>
    <w:link w:val="701"/>
    <w:uiPriority w:val="99"/>
    <w:semiHidden/>
    <w:qFormat/>
    <w:rPr>
      <w:sz w:val="24"/>
      <w:szCs w:val="24"/>
    </w:rPr>
  </w:style>
  <w:style w:type="character" w:styleId="1024" w:customStyle="1">
    <w:name w:val="正文文本缩进 3 字符2"/>
    <w:link w:val="701"/>
    <w:uiPriority w:val="0"/>
    <w:qFormat/>
    <w:rPr>
      <w:sz w:val="24"/>
      <w:szCs w:val="24"/>
    </w:rPr>
  </w:style>
  <w:style w:type="character" w:styleId="1025" w:customStyle="1">
    <w:name w:val="font31"/>
    <w:link w:val="701"/>
    <w:uiPriority w:val="0"/>
    <w:qFormat/>
    <w:rPr>
      <w:rFonts w:ascii="Calibri" w:hAnsi="Calibri" w:cs="Calibri"/>
      <w:color w:val="000000"/>
      <w:sz w:val="21"/>
      <w:szCs w:val="21"/>
      <w:u w:val="none"/>
    </w:rPr>
  </w:style>
  <w:style w:type="character" w:styleId="1026" w:customStyle="1">
    <w:name w:val="标题 5 字符"/>
    <w:link w:val="701"/>
    <w:uiPriority w:val="9"/>
    <w:semiHidden/>
    <w:qFormat/>
    <w:rPr>
      <w:b/>
      <w:bCs/>
      <w:sz w:val="28"/>
      <w:szCs w:val="28"/>
    </w:rPr>
  </w:style>
  <w:style w:type="character" w:styleId="1027" w:customStyle="1">
    <w:name w:val=" Char Char Char Char Char"/>
    <w:link w:val="701"/>
    <w:uiPriority w:val="0"/>
    <w:qFormat/>
    <w:rPr>
      <w:rFonts w:ascii="Courier New" w:eastAsia="Courier New"/>
      <w:color w:val="ff0000"/>
      <w:sz w:val="24"/>
      <w:szCs w:val="24"/>
      <w:u w:val="single"/>
      <w:lang w:val="en-US" w:eastAsia="zh-CN" w:bidi="ar-SA"/>
    </w:rPr>
  </w:style>
  <w:style w:type="character" w:styleId="1028" w:customStyle="1">
    <w:name w:val="正文文本缩进 字符"/>
    <w:link w:val="701"/>
    <w:uiPriority w:val="0"/>
    <w:qFormat/>
    <w:rPr>
      <w:sz w:val="21"/>
      <w:szCs w:val="22"/>
    </w:rPr>
  </w:style>
  <w:style w:type="character" w:styleId="1029" w:customStyle="1">
    <w:name w:val="普通文字 Char1"/>
    <w:link w:val="701"/>
    <w:uiPriority w:val="0"/>
    <w:qFormat/>
    <w:rPr>
      <w:rFonts w:ascii="宋体" w:hAnsi="Courier New" w:eastAsia="宋体"/>
      <w:sz w:val="21"/>
      <w:lang w:val="en-US" w:eastAsia="zh-CN"/>
    </w:rPr>
  </w:style>
  <w:style w:type="character" w:styleId="1030" w:customStyle="1">
    <w:name w:val="标题 4 字符"/>
    <w:link w:val="701"/>
    <w:uiPriority w:val="9"/>
    <w:semiHidden/>
    <w:qFormat/>
    <w:rPr>
      <w:rFonts w:ascii="Cambria" w:hAnsi="Cambria" w:eastAsia="宋体" w:cs="Times New Roman"/>
      <w:b/>
      <w:bCs/>
      <w:sz w:val="28"/>
      <w:szCs w:val="28"/>
    </w:rPr>
  </w:style>
  <w:style w:type="character" w:styleId="1031" w:customStyle="1">
    <w:name w:val="样式1 Char Char Char"/>
    <w:link w:val="701"/>
    <w:uiPriority w:val="0"/>
    <w:qFormat/>
    <w:rPr>
      <w:rFonts w:ascii="Arial" w:hAnsi="Arial" w:eastAsia="宋体"/>
      <w:sz w:val="21"/>
      <w:szCs w:val="24"/>
      <w:lang w:val="en-US" w:eastAsia="zh-CN" w:bidi="ar-SA"/>
    </w:rPr>
  </w:style>
  <w:style w:type="character" w:styleId="1032" w:customStyle="1">
    <w:name w:val="标题 1 字符"/>
    <w:link w:val="701"/>
    <w:uiPriority w:val="9"/>
    <w:qFormat/>
    <w:rPr>
      <w:b/>
      <w:bCs/>
      <w:sz w:val="44"/>
      <w:szCs w:val="44"/>
    </w:rPr>
  </w:style>
  <w:style w:type="character" w:styleId="1033" w:customStyle="1">
    <w:name w:val="font71"/>
    <w:link w:val="701"/>
    <w:uiPriority w:val="0"/>
    <w:qFormat/>
    <w:rPr>
      <w:rFonts w:ascii="Times New Roman" w:hAnsi="Times New Roman" w:cs="Times New Roman"/>
      <w:color w:val="000000"/>
      <w:sz w:val="24"/>
      <w:szCs w:val="24"/>
      <w:u w:val="none"/>
    </w:rPr>
  </w:style>
  <w:style w:type="character" w:styleId="1034" w:customStyle="1">
    <w:name w:val="标题 字符1"/>
    <w:link w:val="701"/>
    <w:uiPriority w:val="10"/>
    <w:qFormat/>
    <w:rPr>
      <w:rFonts w:hint="eastAsia" w:ascii="等线 Light" w:hAnsi="等线 Light" w:eastAsia="等线 Light" w:cs="Times New Roman"/>
      <w:b/>
      <w:bCs/>
      <w:sz w:val="32"/>
      <w:szCs w:val="32"/>
    </w:rPr>
  </w:style>
  <w:style w:type="character" w:styleId="1035" w:customStyle="1">
    <w:name w:val="正文缩进 Char"/>
    <w:link w:val="701"/>
    <w:uiPriority w:val="0"/>
    <w:qFormat/>
    <w:rPr>
      <w:rFonts w:eastAsia="宋体"/>
      <w:sz w:val="21"/>
      <w:szCs w:val="24"/>
      <w:lang w:val="en-US" w:eastAsia="zh-CN" w:bidi="ar-SA"/>
    </w:rPr>
  </w:style>
  <w:style w:type="character" w:styleId="1036" w:customStyle="1">
    <w:name w:val="页眉 字符"/>
    <w:link w:val="701"/>
    <w:uiPriority w:val="99"/>
    <w:qFormat/>
    <w:rPr>
      <w:sz w:val="18"/>
      <w:szCs w:val="18"/>
    </w:rPr>
  </w:style>
  <w:style w:type="character" w:styleId="1037" w:customStyle="1">
    <w:name w:val="普通文字 Char Char1"/>
    <w:link w:val="701"/>
    <w:uiPriority w:val="0"/>
    <w:qFormat/>
    <w:rPr>
      <w:rFonts w:ascii="宋体" w:hAnsi="Courier New" w:eastAsia="宋体"/>
      <w:sz w:val="21"/>
      <w:lang w:val="en-US" w:eastAsia="zh-CN" w:bidi="ar-SA"/>
    </w:rPr>
  </w:style>
  <w:style w:type="character" w:styleId="1038" w:customStyle="1">
    <w:name w:val="Plain Text Char Char"/>
    <w:link w:val="701"/>
    <w:uiPriority w:val="0"/>
    <w:qFormat/>
    <w:rPr>
      <w:rFonts w:hint="eastAsia" w:ascii="宋体" w:hAnsi="Courier New" w:eastAsia="楷体_GB2312"/>
      <w:sz w:val="26"/>
    </w:rPr>
  </w:style>
  <w:style w:type="character" w:styleId="1039" w:customStyle="1">
    <w:name w:val="标题 Char"/>
    <w:link w:val="701"/>
    <w:uiPriority w:val="0"/>
    <w:qFormat/>
    <w:rPr>
      <w:rFonts w:ascii="Cambria" w:hAnsi="Cambria"/>
      <w:b/>
      <w:bCs/>
      <w:sz w:val="32"/>
      <w:szCs w:val="32"/>
    </w:rPr>
  </w:style>
  <w:style w:type="character" w:styleId="1040" w:customStyle="1">
    <w:name w:val="日期 字符1"/>
    <w:link w:val="701"/>
    <w:uiPriority w:val="99"/>
    <w:semiHidden/>
    <w:qFormat/>
    <w:rPr>
      <w:sz w:val="24"/>
      <w:szCs w:val="24"/>
    </w:rPr>
  </w:style>
  <w:style w:type="character" w:styleId="1041" w:customStyle="1">
    <w:name w:val="font01"/>
    <w:link w:val="701"/>
    <w:uiPriority w:val="0"/>
    <w:qFormat/>
    <w:rPr>
      <w:rFonts w:hint="eastAsia" w:ascii="宋体" w:hAnsi="宋体" w:eastAsia="宋体" w:cs="宋体"/>
      <w:color w:val="000000"/>
      <w:sz w:val="24"/>
      <w:szCs w:val="24"/>
      <w:u w:val="none"/>
    </w:rPr>
  </w:style>
  <w:style w:type="character" w:styleId="1042" w:customStyle="1">
    <w:name w:val="正文文本缩进 3 字符1"/>
    <w:link w:val="701"/>
    <w:uiPriority w:val="0"/>
    <w:qFormat/>
    <w:rPr>
      <w:sz w:val="16"/>
      <w:szCs w:val="16"/>
    </w:rPr>
  </w:style>
  <w:style w:type="character" w:styleId="1043" w:customStyle="1">
    <w:name w:val="正文文本 2 字符1"/>
    <w:link w:val="701"/>
    <w:uiPriority w:val="99"/>
    <w:semiHidden/>
    <w:qFormat/>
    <w:rPr>
      <w:sz w:val="24"/>
      <w:szCs w:val="24"/>
    </w:rPr>
  </w:style>
  <w:style w:type="character" w:styleId="1044" w:customStyle="1">
    <w:name w:val="标题 2 Char"/>
    <w:link w:val="701"/>
    <w:uiPriority w:val="0"/>
    <w:qFormat/>
    <w:rPr>
      <w:rFonts w:ascii="Cambria" w:hAnsi="Cambria" w:eastAsia="宋体" w:cs="Times New Roman"/>
      <w:b/>
      <w:bCs/>
      <w:sz w:val="32"/>
      <w:szCs w:val="32"/>
    </w:rPr>
  </w:style>
  <w:style w:type="character" w:styleId="1045" w:customStyle="1">
    <w:name w:val="样式1 Char Char"/>
    <w:link w:val="1046"/>
    <w:uiPriority w:val="0"/>
    <w:qFormat/>
    <w:rPr>
      <w:rFonts w:ascii="Arial" w:hAnsi="Arial"/>
      <w:sz w:val="21"/>
      <w:szCs w:val="24"/>
    </w:rPr>
  </w:style>
  <w:style w:type="paragraph" w:styleId="1046" w:customStyle="1">
    <w:name w:val="样式1"/>
    <w:basedOn w:val="701"/>
    <w:link w:val="1045"/>
    <w:uiPriority w:val="0"/>
    <w:qFormat/>
    <w:pPr>
      <w:contextualSpacing/>
      <w:ind w:firstLine="200"/>
      <w:jc w:val="left"/>
      <w:spacing w:line="360" w:lineRule="exact"/>
    </w:pPr>
    <w:rPr>
      <w:rFonts w:ascii="Arial" w:hAnsi="Arial"/>
      <w:szCs w:val="24"/>
      <w:lang w:val="en-US" w:eastAsia="en-US"/>
    </w:rPr>
  </w:style>
  <w:style w:type="character" w:styleId="1047" w:customStyle="1">
    <w:name w:val="表格 Char"/>
    <w:link w:val="1048"/>
    <w:uiPriority w:val="0"/>
    <w:qFormat/>
    <w:rPr>
      <w:rFonts w:ascii="仿宋" w:hAnsi="仿宋" w:eastAsia="仿宋"/>
      <w:sz w:val="21"/>
      <w:szCs w:val="22"/>
      <w:lang w:val="en-US" w:eastAsia="zh-CN" w:bidi="ar-SA"/>
    </w:rPr>
  </w:style>
  <w:style w:type="paragraph" w:styleId="1048" w:customStyle="1">
    <w:name w:val="表格"/>
    <w:link w:val="1047"/>
    <w:uiPriority w:val="0"/>
    <w:qFormat/>
    <w:pPr>
      <w:jc w:val="center"/>
    </w:pPr>
    <w:rPr>
      <w:rFonts w:hint="default" w:ascii="仿宋" w:hAnsi="仿宋" w:eastAsia="仿宋" w:cs="Times New Roman"/>
      <w:sz w:val="21"/>
      <w:szCs w:val="22"/>
      <w:lang w:val="en-US" w:eastAsia="zh-CN" w:bidi="ar-SA"/>
    </w:rPr>
  </w:style>
  <w:style w:type="character" w:styleId="1049" w:customStyle="1">
    <w:name w:val="页脚 Char"/>
    <w:link w:val="701"/>
    <w:uiPriority w:val="99"/>
    <w:qFormat/>
    <w:rPr>
      <w:sz w:val="18"/>
      <w:szCs w:val="18"/>
    </w:rPr>
  </w:style>
  <w:style w:type="character" w:styleId="1050" w:customStyle="1">
    <w:name w:val="标题 5 Char"/>
    <w:link w:val="701"/>
    <w:uiPriority w:val="0"/>
    <w:qFormat/>
    <w:rPr>
      <w:rFonts w:ascii="宋体" w:hAnsi="宋体" w:eastAsia="宋体"/>
      <w:b/>
      <w:sz w:val="28"/>
    </w:rPr>
  </w:style>
  <w:style w:type="character" w:styleId="1051" w:customStyle="1">
    <w:name w:val="纯文本 Char2"/>
    <w:link w:val="701"/>
    <w:uiPriority w:val="99"/>
    <w:semiHidden/>
    <w:qFormat/>
    <w:rPr>
      <w:rFonts w:hint="eastAsia" w:ascii="宋体" w:hAnsi="Courier New" w:eastAsia="宋体" w:cs="Courier New"/>
      <w:sz w:val="21"/>
      <w:szCs w:val="21"/>
    </w:rPr>
  </w:style>
  <w:style w:type="character" w:styleId="1052" w:customStyle="1">
    <w:name w:val="批注框文本 字符1"/>
    <w:link w:val="701"/>
    <w:uiPriority w:val="99"/>
    <w:semiHidden/>
    <w:qFormat/>
    <w:rPr>
      <w:sz w:val="18"/>
      <w:szCs w:val="18"/>
    </w:rPr>
  </w:style>
  <w:style w:type="character" w:styleId="1053" w:customStyle="1">
    <w:name w:val="文档结构图 字符1"/>
    <w:link w:val="701"/>
    <w:uiPriority w:val="99"/>
    <w:semiHidden/>
    <w:qFormat/>
    <w:rPr>
      <w:rFonts w:hint="eastAsia" w:ascii="Microsoft YaHei UI" w:hAnsi="Microsoft YaHei UI" w:eastAsia="Microsoft YaHei UI"/>
      <w:sz w:val="18"/>
      <w:szCs w:val="18"/>
    </w:rPr>
  </w:style>
  <w:style w:type="character" w:styleId="1054" w:customStyle="1">
    <w:name w:val="列出段落 Char"/>
    <w:link w:val="1055"/>
    <w:uiPriority w:val="0"/>
    <w:qFormat/>
    <w:rPr>
      <w:sz w:val="21"/>
      <w:szCs w:val="24"/>
    </w:rPr>
  </w:style>
  <w:style w:type="paragraph" w:styleId="1055" w:customStyle="1">
    <w:name w:val="_Style 235"/>
    <w:basedOn w:val="701"/>
    <w:next w:val="982"/>
    <w:link w:val="1054"/>
    <w:uiPriority w:val="0"/>
    <w:qFormat/>
    <w:pPr>
      <w:contextualSpacing/>
      <w:ind w:firstLine="420"/>
      <w:jc w:val="left"/>
      <w:spacing w:line="360" w:lineRule="auto"/>
    </w:pPr>
    <w:rPr>
      <w:szCs w:val="24"/>
      <w:lang w:val="en-US" w:eastAsia="en-US"/>
    </w:rPr>
  </w:style>
  <w:style w:type="character" w:styleId="1056" w:customStyle="1">
    <w:name w:val="unnamed51"/>
    <w:link w:val="701"/>
    <w:uiPriority w:val="0"/>
    <w:qFormat/>
    <w:rPr>
      <w:sz w:val="22"/>
      <w:szCs w:val="22"/>
    </w:rPr>
  </w:style>
  <w:style w:type="character" w:styleId="1057" w:customStyle="1">
    <w:name w:val="批注主题 字符"/>
    <w:link w:val="701"/>
    <w:uiPriority w:val="0"/>
    <w:qFormat/>
    <w:rPr>
      <w:b/>
      <w:bCs/>
      <w:sz w:val="21"/>
      <w:szCs w:val="22"/>
    </w:rPr>
  </w:style>
  <w:style w:type="character" w:styleId="1058" w:customStyle="1">
    <w:name w:val="标题 1 Char"/>
    <w:link w:val="701"/>
    <w:uiPriority w:val="0"/>
    <w:qFormat/>
    <w:rPr>
      <w:rFonts w:ascii="宋体" w:hAnsi="宋体"/>
      <w:b/>
      <w:color w:val="000000"/>
      <w:sz w:val="36"/>
      <w:szCs w:val="24"/>
    </w:rPr>
  </w:style>
  <w:style w:type="character" w:styleId="1059" w:customStyle="1">
    <w:name w:val="标题 7 字符"/>
    <w:link w:val="701"/>
    <w:uiPriority w:val="9"/>
    <w:semiHidden/>
    <w:qFormat/>
    <w:rPr>
      <w:b/>
      <w:bCs/>
      <w:sz w:val="24"/>
      <w:szCs w:val="24"/>
    </w:rPr>
  </w:style>
  <w:style w:type="character" w:styleId="1060" w:customStyle="1">
    <w:name w:val="脚注文本 字符"/>
    <w:link w:val="701"/>
    <w:uiPriority w:val="99"/>
    <w:semiHidden/>
    <w:qFormat/>
    <w:rPr>
      <w:sz w:val="18"/>
      <w:szCs w:val="18"/>
    </w:rPr>
  </w:style>
  <w:style w:type="paragraph" w:styleId="1061" w:customStyle="1">
    <w:name w:val="正文－恩普"/>
    <w:basedOn w:val="896"/>
    <w:uiPriority w:val="0"/>
    <w:qFormat/>
    <w:pPr>
      <w:contextualSpacing/>
      <w:ind w:firstLine="480"/>
      <w:spacing w:after="156" w:line="360" w:lineRule="auto"/>
      <w:widowControl/>
    </w:pPr>
    <w:rPr>
      <w:rFonts w:ascii="Times New Roman" w:hAnsi="Times New Roman" w:eastAsia="宋体"/>
    </w:rPr>
  </w:style>
  <w:style w:type="paragraph" w:styleId="1062" w:customStyle="1">
    <w:name w:val="xl7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1"/>
    <w:basedOn w:val="701"/>
    <w:next w:val="945"/>
    <w:uiPriority w:val="0"/>
    <w:qFormat/>
    <w:pPr>
      <w:contextualSpacing/>
      <w:ind w:firstLine="480"/>
      <w:jc w:val="left"/>
      <w:spacing w:line="440" w:lineRule="atLeast"/>
      <w:widowControl/>
    </w:pPr>
    <w:rPr>
      <w:rFonts w:ascii="宋体" w:hAnsi="宋体"/>
      <w:sz w:val="24"/>
      <w:szCs w:val="20"/>
    </w:rPr>
  </w:style>
  <w:style w:type="paragraph" w:styleId="1064" w:customStyle="1">
    <w:name w:val="xl89"/>
    <w:basedOn w:val="70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5" w:customStyle="1">
    <w:name w:val="xl8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6" w:customStyle="1">
    <w:name w:val="正文1"/>
    <w:basedOn w:val="1009"/>
    <w:next w:val="701"/>
    <w:uiPriority w:val="0"/>
    <w:qFormat/>
    <w:pPr>
      <w:ind w:left="420" w:firstLine="527"/>
      <w:spacing w:before="120" w:line="360" w:lineRule="auto"/>
    </w:pPr>
    <w:rPr>
      <w:rFonts w:ascii="宋体" w:hAnsi="宋体"/>
      <w:sz w:val="24"/>
      <w:szCs w:val="20"/>
    </w:rPr>
  </w:style>
  <w:style w:type="paragraph" w:styleId="106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68" w:customStyle="1">
    <w:name w:val="et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0" w:customStyle="1">
    <w:name w:val="xl96"/>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1" w:customStyle="1">
    <w:name w:val="纯文本3"/>
    <w:basedOn w:val="701"/>
    <w:uiPriority w:val="0"/>
    <w:qFormat/>
    <w:pPr>
      <w:jc w:val="left"/>
      <w:widowControl/>
    </w:pPr>
    <w:rPr>
      <w:rFonts w:ascii="宋体" w:hAnsi="Courier New" w:eastAsia="楷体_GB2312"/>
      <w:sz w:val="26"/>
      <w:szCs w:val="20"/>
    </w:rPr>
  </w:style>
  <w:style w:type="paragraph" w:styleId="1072">
    <w:name w:val="List Paragraph"/>
    <w:basedOn w:val="701"/>
    <w:uiPriority w:val="34"/>
    <w:qFormat/>
    <w:pPr>
      <w:ind w:firstLine="420"/>
    </w:pPr>
  </w:style>
  <w:style w:type="paragraph" w:styleId="1073" w:customStyle="1">
    <w:name w:val="xl64"/>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4" w:customStyle="1">
    <w:name w:val="Char Char2"/>
    <w:basedOn w:val="913"/>
    <w:uiPriority w:val="0"/>
    <w:qFormat/>
    <w:pPr>
      <w:spacing w:line="360" w:lineRule="auto"/>
    </w:pPr>
    <w:rPr>
      <w:rFonts w:ascii="等线" w:hAnsi="等线" w:eastAsia="等线"/>
    </w:rPr>
  </w:style>
  <w:style w:type="paragraph" w:styleId="1075" w:customStyle="1">
    <w:name w:val=" Char4"/>
    <w:basedOn w:val="896"/>
    <w:uiPriority w:val="0"/>
    <w:qFormat/>
    <w:pPr>
      <w:contextualSpacing/>
      <w:ind w:firstLine="480"/>
      <w:spacing w:after="156" w:line="360" w:lineRule="auto"/>
      <w:widowControl/>
    </w:pPr>
    <w:rPr>
      <w:rFonts w:ascii="Times New Roman" w:hAnsi="Times New Roman" w:eastAsia="宋体"/>
      <w:sz w:val="21"/>
      <w:szCs w:val="24"/>
    </w:rPr>
  </w:style>
  <w:style w:type="paragraph" w:styleId="1076"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7" w:customStyle="1">
    <w:name w:val="xl75"/>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8" w:customStyle="1">
    <w:name w:val="Char Char Char Char Char Char Char Char Char1 Char"/>
    <w:basedOn w:val="913"/>
    <w:uiPriority w:val="0"/>
    <w:qFormat/>
    <w:pPr>
      <w:jc w:val="both"/>
      <w:spacing w:line="360" w:lineRule="auto"/>
      <w:widowControl w:val="off"/>
    </w:pPr>
    <w:rPr>
      <w:rFonts w:ascii="Tahoma" w:hAnsi="Tahoma"/>
    </w:rPr>
  </w:style>
  <w:style w:type="paragraph" w:styleId="1079" w:customStyle="1">
    <w:name w:val="Char Char Char Char Char Char Char Char Char Char"/>
    <w:basedOn w:val="70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0" w:customStyle="1">
    <w:name w:val="xl91"/>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customStyle="1">
    <w:name w:val="xl8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xl94"/>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3" w:customStyle="1">
    <w:name w:val="默认段落字体 Para Char"/>
    <w:basedOn w:val="70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4" w:customStyle="1">
    <w:name w:val="Plain Text1"/>
    <w:basedOn w:val="701"/>
    <w:uiPriority w:val="0"/>
    <w:qFormat/>
    <w:rPr>
      <w:rFonts w:ascii="宋体" w:hAnsi="Courier New" w:eastAsia="楷体_GB2312"/>
      <w:sz w:val="26"/>
      <w:szCs w:val="20"/>
    </w:rPr>
  </w:style>
  <w:style w:type="paragraph" w:styleId="1085" w:customStyle="1">
    <w:name w:val="正文2"/>
    <w:basedOn w:val="701"/>
    <w:uiPriority w:val="0"/>
    <w:qFormat/>
    <w:pPr>
      <w:ind w:firstLine="200"/>
      <w:jc w:val="left"/>
      <w:spacing w:after="160" w:line="360" w:lineRule="auto"/>
      <w:widowControl/>
    </w:pPr>
    <w:rPr>
      <w:rFonts w:ascii="Verdana" w:hAnsi="Verdana" w:eastAsia="黑体"/>
      <w:szCs w:val="20"/>
      <w:lang w:eastAsia="en-US"/>
    </w:rPr>
  </w:style>
  <w:style w:type="paragraph" w:styleId="1086" w:customStyle="1">
    <w:name w:val="xl99"/>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7" w:customStyle="1">
    <w:name w:val="Char Char1 Char Char Char Char Char Char Char"/>
    <w:basedOn w:val="701"/>
    <w:uiPriority w:val="0"/>
    <w:qFormat/>
    <w:rPr>
      <w:rFonts w:ascii="Tahoma" w:hAnsi="Tahoma" w:eastAsia="等线"/>
      <w:sz w:val="24"/>
      <w:szCs w:val="20"/>
    </w:rPr>
  </w:style>
  <w:style w:type="paragraph" w:styleId="108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89" w:customStyle="1">
    <w:name w:val="_Style 79"/>
    <w:basedOn w:val="701"/>
    <w:uiPriority w:val="0"/>
    <w:qFormat/>
    <w:pPr>
      <w:spacing w:after="160" w:line="240" w:lineRule="exact"/>
    </w:pPr>
    <w:rPr>
      <w:rFonts w:ascii="Times New Roman" w:hAnsi="Times New Roman"/>
      <w:szCs w:val="24"/>
    </w:rPr>
  </w:style>
  <w:style w:type="paragraph" w:styleId="1090" w:customStyle="1">
    <w:name w:val="xl81"/>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1" w:customStyle="1">
    <w:name w:val="xl74"/>
    <w:basedOn w:val="701"/>
    <w:uiPriority w:val="0"/>
    <w:qFormat/>
    <w:pPr>
      <w:jc w:val="left"/>
      <w:spacing w:before="100" w:beforeAutospacing="1" w:after="100" w:afterAutospacing="1"/>
      <w:widowControl/>
    </w:pPr>
    <w:rPr>
      <w:rFonts w:ascii="宋体" w:hAnsi="宋体" w:cs="宋体"/>
      <w:sz w:val="24"/>
      <w:szCs w:val="24"/>
    </w:rPr>
  </w:style>
  <w:style w:type="paragraph" w:styleId="1092" w:customStyle="1">
    <w:name w:val="font4"/>
    <w:basedOn w:val="701"/>
    <w:uiPriority w:val="0"/>
    <w:qFormat/>
    <w:pPr>
      <w:jc w:val="left"/>
      <w:spacing w:before="100" w:beforeAutospacing="1" w:after="100" w:afterAutospacing="1"/>
      <w:widowControl/>
    </w:pPr>
    <w:rPr>
      <w:rFonts w:ascii="宋体" w:hAnsi="宋体" w:cs="宋体"/>
      <w:color w:val="000000"/>
      <w:szCs w:val="21"/>
    </w:rPr>
  </w:style>
  <w:style w:type="paragraph" w:styleId="1093" w:customStyle="1">
    <w:name w:val="font5"/>
    <w:basedOn w:val="701"/>
    <w:uiPriority w:val="0"/>
    <w:qFormat/>
    <w:pPr>
      <w:jc w:val="left"/>
      <w:spacing w:before="100" w:beforeAutospacing="1" w:after="100" w:afterAutospacing="1"/>
      <w:widowControl/>
    </w:pPr>
    <w:rPr>
      <w:rFonts w:ascii="宋体" w:hAnsi="宋体" w:cs="宋体"/>
      <w:sz w:val="18"/>
      <w:szCs w:val="18"/>
    </w:rPr>
  </w:style>
  <w:style w:type="paragraph" w:styleId="1094" w:customStyle="1">
    <w:name w:val="xl102"/>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5" w:customStyle="1">
    <w:name w:val="xl71"/>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7" w:customStyle="1">
    <w:name w:val="et7"/>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8" w:customStyle="1">
    <w:name w:val="xl76"/>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9" w:customStyle="1">
    <w:name w:val="xl6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xl70"/>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1" w:customStyle="1">
    <w:name w:val="xl97"/>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2" w:customStyle="1">
    <w:name w:val="题目 3"/>
    <w:next w:val="70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3" w:customStyle="1">
    <w:name w:val="xl7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a6"/>
    <w:basedOn w:val="701"/>
    <w:uiPriority w:val="0"/>
    <w:qFormat/>
    <w:pPr>
      <w:jc w:val="left"/>
      <w:spacing w:before="100" w:beforeAutospacing="1" w:after="100" w:afterAutospacing="1"/>
      <w:widowControl/>
    </w:pPr>
    <w:rPr>
      <w:rFonts w:ascii="宋体" w:hAnsi="宋体" w:cs="宋体"/>
      <w:sz w:val="24"/>
      <w:szCs w:val="24"/>
    </w:rPr>
  </w:style>
  <w:style w:type="paragraph" w:styleId="1105" w:customStyle="1">
    <w:name w:val="符号列表"/>
    <w:basedOn w:val="70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6" w:customStyle="1">
    <w:name w:val="普通文字"/>
    <w:basedOn w:val="701"/>
    <w:uiPriority w:val="0"/>
    <w:qFormat/>
    <w:pPr>
      <w:contextualSpacing/>
      <w:ind w:firstLine="419"/>
      <w:jc w:val="left"/>
      <w:spacing w:line="351" w:lineRule="atLeast"/>
      <w:widowControl/>
    </w:pPr>
    <w:rPr>
      <w:rFonts w:ascii="宋体" w:hAnsi="宋体"/>
      <w:color w:val="000000"/>
      <w:sz w:val="24"/>
      <w:szCs w:val="20"/>
    </w:rPr>
  </w:style>
  <w:style w:type="paragraph" w:styleId="1107" w:customStyle="1">
    <w:name w:val="font3"/>
    <w:basedOn w:val="701"/>
    <w:uiPriority w:val="0"/>
    <w:qFormat/>
    <w:pPr>
      <w:jc w:val="left"/>
      <w:spacing w:before="100" w:beforeAutospacing="1" w:after="100" w:afterAutospacing="1"/>
      <w:widowControl/>
    </w:pPr>
    <w:rPr>
      <w:rFonts w:cs="Calibri"/>
      <w:color w:val="000000"/>
      <w:szCs w:val="21"/>
    </w:rPr>
  </w:style>
  <w:style w:type="paragraph" w:styleId="1108" w:customStyle="1">
    <w:name w:val="msonormal"/>
    <w:basedOn w:val="701"/>
    <w:uiPriority w:val="0"/>
    <w:qFormat/>
    <w:pPr>
      <w:jc w:val="left"/>
      <w:spacing w:before="100" w:beforeAutospacing="1" w:after="100" w:afterAutospacing="1"/>
      <w:widowControl/>
    </w:pPr>
    <w:rPr>
      <w:rFonts w:ascii="宋体" w:hAnsi="宋体" w:cs="宋体"/>
      <w:sz w:val="24"/>
      <w:szCs w:val="24"/>
    </w:rPr>
  </w:style>
  <w:style w:type="paragraph" w:styleId="1109" w:customStyle="1">
    <w:name w:val="_Style 12"/>
    <w:basedOn w:val="913"/>
    <w:uiPriority w:val="0"/>
    <w:qFormat/>
    <w:pPr>
      <w:spacing w:line="360" w:lineRule="auto"/>
    </w:pPr>
  </w:style>
  <w:style w:type="paragraph" w:styleId="1110" w:customStyle="1">
    <w:name w:val="正文文字缩进 2"/>
    <w:basedOn w:val="70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1" w:customStyle="1">
    <w:name w:val="xl100"/>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2" w:customStyle="1">
    <w:name w:val="样式 样式 标题 3 + (符号) 宋体 四号 加粗 黑色 段前: 0 磅 段后: 0 磅 行距: 固定值 22 磅 + 段前:..."/>
    <w:basedOn w:val="70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3"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4" w:customStyle="1">
    <w:name w:val=" Char1 Char Char Char"/>
    <w:basedOn w:val="701"/>
    <w:uiPriority w:val="0"/>
    <w:qFormat/>
    <w:pPr>
      <w:contextualSpacing/>
      <w:ind w:firstLine="200"/>
      <w:jc w:val="left"/>
      <w:spacing w:line="360" w:lineRule="auto"/>
    </w:pPr>
    <w:rPr>
      <w:rFonts w:ascii="宋体" w:hAnsi="宋体"/>
      <w:sz w:val="24"/>
      <w:szCs w:val="20"/>
    </w:rPr>
  </w:style>
  <w:style w:type="paragraph" w:styleId="1115" w:customStyle="1">
    <w:name w:val="_Style 3"/>
    <w:basedOn w:val="701"/>
    <w:uiPriority w:val="0"/>
    <w:qFormat/>
    <w:pPr>
      <w:numPr>
        <w:ilvl w:val="0"/>
        <w:numId w:val="1"/>
      </w:numPr>
      <w:tabs>
        <w:tab w:val="left" w:pos="540" w:leader="none"/>
      </w:tabs>
    </w:pPr>
    <w:rPr>
      <w:rFonts w:ascii="Times New Roman" w:hAnsi="Times New Roman"/>
      <w:sz w:val="24"/>
      <w:szCs w:val="24"/>
    </w:rPr>
  </w:style>
  <w:style w:type="paragraph" w:styleId="1116" w:customStyle="1">
    <w:name w:val="正文段"/>
    <w:basedOn w:val="701"/>
    <w:uiPriority w:val="0"/>
    <w:qFormat/>
    <w:pPr>
      <w:contextualSpacing/>
      <w:ind w:firstLine="200"/>
      <w:jc w:val="left"/>
      <w:spacing w:after="50" w:line="360" w:lineRule="auto"/>
      <w:widowControl/>
    </w:pPr>
    <w:rPr>
      <w:rFonts w:ascii="宋体" w:hAnsi="宋体"/>
      <w:sz w:val="24"/>
      <w:szCs w:val="20"/>
    </w:rPr>
  </w:style>
  <w:style w:type="paragraph" w:styleId="1117" w:customStyle="1">
    <w:name w:val="纯文本1"/>
    <w:basedOn w:val="701"/>
    <w:uiPriority w:val="99"/>
    <w:qFormat/>
    <w:rPr>
      <w:rFonts w:ascii="宋体" w:hAnsi="Courier New" w:eastAsia="楷体_GB2312"/>
      <w:sz w:val="28"/>
      <w:szCs w:val="20"/>
    </w:rPr>
  </w:style>
  <w:style w:type="paragraph" w:styleId="1118" w:customStyle="1">
    <w:name w:val="xl67"/>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customStyle="1">
    <w:name w:val="xl6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1" w:customStyle="1">
    <w:name w:val="font0"/>
    <w:basedOn w:val="70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2" w:customStyle="1">
    <w:name w:val="xl87"/>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3" w:customStyle="1">
    <w:name w:val=" Char1 Char Char Char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4" w:customStyle="1">
    <w:name w:val="xl8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customStyle="1">
    <w:name w:val="xl8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7" w:customStyle="1">
    <w:name w:val="et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8" w:customStyle="1">
    <w:name w:val="xl104"/>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9" w:customStyle="1">
    <w:name w:val=" Char Char Char Char Char Char"/>
    <w:basedOn w:val="701"/>
    <w:uiPriority w:val="0"/>
    <w:qFormat/>
    <w:pPr>
      <w:contextualSpacing/>
      <w:ind w:firstLine="200"/>
      <w:jc w:val="left"/>
      <w:spacing w:line="360" w:lineRule="auto"/>
    </w:pPr>
    <w:rPr>
      <w:rFonts w:ascii="Tahoma" w:hAnsi="Tahoma"/>
      <w:sz w:val="24"/>
      <w:szCs w:val="20"/>
    </w:rPr>
  </w:style>
  <w:style w:type="paragraph" w:styleId="11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1" w:customStyle="1">
    <w:name w:val="Char1 Char Char Char"/>
    <w:basedOn w:val="701"/>
    <w:uiPriority w:val="0"/>
    <w:qFormat/>
    <w:rPr>
      <w:rFonts w:ascii="Times New Roman" w:hAnsi="Times New Roman"/>
      <w:szCs w:val="24"/>
    </w:rPr>
  </w:style>
  <w:style w:type="paragraph" w:styleId="1132" w:customStyle="1">
    <w:name w:val="xl7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纯文本2"/>
    <w:basedOn w:val="701"/>
    <w:uiPriority w:val="0"/>
    <w:qFormat/>
    <w:pPr>
      <w:jc w:val="left"/>
      <w:widowControl/>
    </w:pPr>
    <w:rPr>
      <w:rFonts w:ascii="宋体" w:hAnsi="Courier New" w:eastAsia="楷体_GB2312"/>
      <w:sz w:val="26"/>
      <w:szCs w:val="20"/>
    </w:rPr>
  </w:style>
  <w:style w:type="paragraph" w:styleId="1134" w:customStyle="1">
    <w:name w:val="xl69"/>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customStyle="1">
    <w:name w:val="et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6" w:customStyle="1">
    <w:name w:val="xl90"/>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7" w:customStyle="1">
    <w:name w:val="_Style 26"/>
    <w:basedOn w:val="913"/>
    <w:uiPriority w:val="0"/>
    <w:qFormat/>
    <w:pPr>
      <w:spacing w:line="360" w:lineRule="auto"/>
    </w:pPr>
  </w:style>
  <w:style w:type="paragraph" w:styleId="1138" w:customStyle="1">
    <w:name w:val="xl77"/>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01"/>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Char"/>
    <w:basedOn w:val="913"/>
    <w:uiPriority w:val="0"/>
    <w:qFormat/>
    <w:pPr>
      <w:jc w:val="both"/>
      <w:spacing w:line="360" w:lineRule="auto"/>
      <w:widowControl w:val="off"/>
    </w:pPr>
    <w:rPr>
      <w:sz w:val="21"/>
    </w:rPr>
  </w:style>
  <w:style w:type="paragraph" w:styleId="1141" w:customStyle="1">
    <w:name w:val="正文文字缩进 3"/>
    <w:basedOn w:val="70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2" w:customStyle="1">
    <w:name w:val="纯文本5"/>
    <w:basedOn w:val="701"/>
    <w:uiPriority w:val="0"/>
    <w:qFormat/>
    <w:rPr>
      <w:rFonts w:ascii="宋体" w:hAnsi="Courier New" w:eastAsia="楷体_GB2312"/>
      <w:sz w:val="26"/>
      <w:szCs w:val="20"/>
      <w:lang w:val="zh-CN"/>
    </w:rPr>
  </w:style>
  <w:style w:type="paragraph" w:styleId="1143" w:customStyle="1">
    <w:name w:val="xl9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xl9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6" w:customStyle="1">
    <w:name w:val="内文正文"/>
    <w:basedOn w:val="925"/>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7"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8" w:customStyle="1">
    <w:name w:val="xl79"/>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9" w:customStyle="1">
    <w:name w:val="Char1"/>
    <w:basedOn w:val="701"/>
    <w:uiPriority w:val="0"/>
    <w:qFormat/>
    <w:rPr>
      <w:rFonts w:ascii="Tahoma" w:hAnsi="Tahoma"/>
      <w:sz w:val="24"/>
      <w:szCs w:val="20"/>
    </w:rPr>
  </w:style>
  <w:style w:type="paragraph" w:styleId="1150" w:customStyle="1">
    <w:name w:val="_Style 107"/>
    <w:next w:val="701"/>
    <w:uiPriority w:val="0"/>
    <w:qFormat/>
    <w:rPr>
      <w:rFonts w:hint="default" w:ascii="Times New Roman" w:hAnsi="Times New Roman" w:eastAsia="宋体" w:cs="Times New Roman"/>
      <w:sz w:val="24"/>
      <w:szCs w:val="24"/>
      <w:lang w:val="en-US" w:eastAsia="zh-CN" w:bidi="ar-SA"/>
    </w:rPr>
  </w:style>
  <w:style w:type="paragraph" w:styleId="115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2" w:customStyle="1">
    <w:name w:val="Char Char Char Char"/>
    <w:basedOn w:val="913"/>
    <w:uiPriority w:val="0"/>
    <w:qFormat/>
    <w:pPr>
      <w:jc w:val="both"/>
      <w:spacing w:line="360" w:lineRule="auto"/>
      <w:widowControl w:val="off"/>
    </w:pPr>
    <w:rPr>
      <w:szCs w:val="20"/>
    </w:rPr>
  </w:style>
  <w:style w:type="paragraph" w:styleId="1153" w:customStyle="1">
    <w:name w:val="xl8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 Char2"/>
    <w:basedOn w:val="70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font2"/>
    <w:basedOn w:val="70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6" w:customStyle="1">
    <w:name w:val="Char Char Char1 Char Char Char Char"/>
    <w:basedOn w:val="701"/>
    <w:uiPriority w:val="0"/>
    <w:qFormat/>
    <w:pPr>
      <w:jc w:val="left"/>
      <w:spacing w:after="160" w:line="240" w:lineRule="exact"/>
      <w:widowControl/>
    </w:pPr>
    <w:rPr>
      <w:rFonts w:ascii="Times New Roman" w:hAnsi="Times New Roman"/>
      <w:sz w:val="24"/>
      <w:szCs w:val="24"/>
    </w:rPr>
  </w:style>
  <w:style w:type="paragraph" w:styleId="1157" w:customStyle="1">
    <w:name w:val="_Style 49"/>
    <w:basedOn w:val="913"/>
    <w:uiPriority w:val="0"/>
    <w:qFormat/>
    <w:pPr>
      <w:spacing w:line="360" w:lineRule="auto"/>
    </w:pPr>
  </w:style>
  <w:style w:type="paragraph" w:styleId="1158" w:customStyle="1">
    <w:name w:val="Heading21"/>
    <w:next w:val="70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9" w:customStyle="1">
    <w:name w:val="H-TextFormat"/>
    <w:uiPriority w:val="0"/>
    <w:qFormat/>
    <w:rPr>
      <w:rFonts w:hint="default" w:ascii="Arial" w:hAnsi="Arial" w:eastAsia="宋体" w:cs="Times New Roman"/>
      <w:sz w:val="22"/>
      <w:lang w:val="en-GB" w:eastAsia="en-US" w:bidi="ar-SA"/>
    </w:rPr>
  </w:style>
  <w:style w:type="paragraph" w:styleId="1160" w:customStyle="1">
    <w:name w:val="p0"/>
    <w:basedOn w:val="701"/>
    <w:uiPriority w:val="0"/>
    <w:qFormat/>
    <w:pPr>
      <w:jc w:val="left"/>
      <w:widowControl/>
    </w:pPr>
    <w:rPr>
      <w:rFonts w:ascii="Times New Roman" w:hAnsi="Times New Roman"/>
      <w:sz w:val="24"/>
      <w:szCs w:val="24"/>
    </w:rPr>
  </w:style>
  <w:style w:type="paragraph" w:styleId="1161" w:customStyle="1">
    <w:name w:val="xl92"/>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2" w:customStyle="1">
    <w:name w:val="Table Text"/>
    <w:basedOn w:val="701"/>
    <w:uiPriority w:val="0"/>
    <w:semiHidden/>
    <w:qFormat/>
    <w:rPr>
      <w:rFonts w:ascii="宋体" w:hAnsi="宋体" w:eastAsia="宋体" w:cs="宋体"/>
      <w:sz w:val="18"/>
      <w:szCs w:val="18"/>
      <w:lang w:val="en-US" w:eastAsia="en-US" w:bidi="ar-SA"/>
    </w:rPr>
  </w:style>
  <w:style w:type="paragraph" w:styleId="1163" w:customStyle="1">
    <w:name w:val="et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4" w:customStyle="1">
    <w:name w:val="xl103"/>
    <w:basedOn w:val="70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5" w:customStyle="1">
    <w:name w:val="样式4"/>
    <w:basedOn w:val="93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6" w:customStyle="1">
    <w:name w:val="xl8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customStyle="1">
    <w:name w:val="p18"/>
    <w:basedOn w:val="701"/>
    <w:uiPriority w:val="0"/>
    <w:qFormat/>
    <w:pPr>
      <w:ind w:firstLine="420"/>
      <w:jc w:val="left"/>
      <w:widowControl/>
    </w:pPr>
    <w:rPr>
      <w:rFonts w:ascii="Times New Roman" w:hAnsi="Times New Roman"/>
      <w:sz w:val="24"/>
      <w:szCs w:val="24"/>
    </w:rPr>
  </w:style>
  <w:style w:type="paragraph" w:styleId="1168" w:customStyle="1">
    <w:name w:val="UserStyle_1"/>
    <w:next w:val="1169"/>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9"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0" w:customStyle="1">
    <w:name w:val="默认段落字体 Para Char Char Char Char Char Char Char Char Char Char Char Char Char"/>
    <w:basedOn w:val="701"/>
    <w:uiPriority w:val="0"/>
    <w:qFormat/>
    <w:rPr>
      <w:rFonts w:ascii="等线" w:hAnsi="等线" w:eastAsia="等线"/>
      <w:szCs w:val="24"/>
    </w:rPr>
  </w:style>
  <w:style w:type="paragraph" w:styleId="1171" w:customStyle="1">
    <w:name w:val="et3"/>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2" w:customStyle="1">
    <w:name w:val="Char Char Char"/>
    <w:basedOn w:val="701"/>
    <w:uiPriority w:val="0"/>
    <w:qFormat/>
    <w:pPr>
      <w:ind w:left="795" w:hanging="360"/>
      <w:tabs>
        <w:tab w:val="left" w:pos="795" w:leader="none"/>
      </w:tabs>
    </w:pPr>
    <w:rPr>
      <w:rFonts w:ascii="Times New Roman" w:hAnsi="Times New Roman"/>
      <w:sz w:val="24"/>
      <w:szCs w:val="24"/>
    </w:rPr>
  </w:style>
  <w:style w:type="paragraph" w:styleId="1173" w:customStyle="1">
    <w:name w:val="xl63"/>
    <w:basedOn w:val="701"/>
    <w:uiPriority w:val="0"/>
    <w:qFormat/>
    <w:pPr>
      <w:jc w:val="left"/>
      <w:spacing w:before="100" w:beforeAutospacing="1" w:after="100" w:afterAutospacing="1"/>
      <w:widowControl/>
    </w:pPr>
    <w:rPr>
      <w:rFonts w:ascii="宋体" w:hAnsi="宋体" w:cs="宋体"/>
      <w:sz w:val="24"/>
      <w:szCs w:val="24"/>
    </w:rPr>
  </w:style>
  <w:style w:type="paragraph" w:styleId="1174" w:customStyle="1">
    <w:name w:val="font1"/>
    <w:basedOn w:val="701"/>
    <w:uiPriority w:val="0"/>
    <w:qFormat/>
    <w:pPr>
      <w:jc w:val="left"/>
      <w:spacing w:before="100" w:beforeAutospacing="1" w:after="100" w:afterAutospacing="1"/>
      <w:widowControl/>
    </w:pPr>
    <w:rPr>
      <w:rFonts w:ascii="宋体" w:hAnsi="宋体" w:cs="宋体"/>
      <w:color w:val="000000"/>
      <w:sz w:val="22"/>
    </w:rPr>
  </w:style>
  <w:style w:type="paragraph" w:styleId="1175" w:customStyle="1">
    <w:name w:val="xl83"/>
    <w:basedOn w:val="70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6" w:customStyle="1">
    <w:name w:val="文字"/>
    <w:basedOn w:val="701"/>
    <w:uiPriority w:val="0"/>
    <w:qFormat/>
    <w:pPr>
      <w:ind w:right="-210" w:firstLine="556"/>
      <w:spacing w:line="312" w:lineRule="auto"/>
      <w:tabs>
        <w:tab w:val="left" w:pos="8520" w:leader="none"/>
      </w:tabs>
    </w:pPr>
    <w:rPr>
      <w:rFonts w:ascii="宋体" w:hAnsi="宋体"/>
      <w:sz w:val="28"/>
      <w:szCs w:val="20"/>
    </w:rPr>
  </w:style>
  <w:style w:type="paragraph" w:styleId="1177" w:customStyle="1">
    <w:name w:val="xl6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8" w:customStyle="1">
    <w:name w:val="g11"/>
    <w:basedOn w:val="70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9" w:customStyle="1">
    <w:name w:val="_Style 1"/>
    <w:basedOn w:val="701"/>
    <w:uiPriority w:val="34"/>
    <w:qFormat/>
    <w:pPr>
      <w:ind w:firstLine="420"/>
      <w:jc w:val="left"/>
      <w:widowControl/>
    </w:pPr>
    <w:rPr>
      <w:rFonts w:ascii="Times New Roman" w:hAnsi="Times New Roman"/>
      <w:sz w:val="24"/>
      <w:szCs w:val="24"/>
    </w:rPr>
  </w:style>
  <w:style w:type="paragraph" w:styleId="118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1" w:customStyle="1">
    <w:name w:val="题目 2"/>
    <w:next w:val="70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2" w:customStyle="1">
    <w:name w:val="xl9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3" w:customStyle="1">
    <w:name w:val="默认段落字体 Para Char Char Char Char Char Char Char Char Char1 Char Char Char Char Char Char Char"/>
    <w:basedOn w:val="913"/>
    <w:uiPriority w:val="0"/>
    <w:qFormat/>
    <w:pPr>
      <w:jc w:val="both"/>
      <w:widowControl w:val="off"/>
    </w:pPr>
    <w:rPr>
      <w:sz w:val="21"/>
    </w:rPr>
  </w:style>
  <w:style w:type="paragraph" w:styleId="1184" w:customStyle="1">
    <w:name w:val="_Style 36"/>
    <w:basedOn w:val="913"/>
    <w:uiPriority w:val="0"/>
    <w:qFormat/>
    <w:pPr>
      <w:spacing w:line="360" w:lineRule="auto"/>
    </w:pPr>
  </w:style>
  <w:style w:type="paragraph" w:styleId="1185" w:customStyle="1">
    <w:name w:val="Table Paragraph"/>
    <w:basedOn w:val="701"/>
    <w:uiPriority w:val="1"/>
    <w:qFormat/>
    <w:pPr>
      <w:spacing w:before="2" w:line="289" w:lineRule="exact"/>
    </w:pPr>
    <w:rPr>
      <w:rFonts w:ascii="宋体" w:hAnsi="宋体" w:eastAsia="宋体" w:cs="宋体"/>
      <w:lang w:val="zh-CN" w:eastAsia="zh-CN" w:bidi="zh-CN"/>
    </w:rPr>
  </w:style>
  <w:style w:type="paragraph" w:styleId="1186" w:customStyle="1">
    <w:name w:val=" Char1"/>
    <w:basedOn w:val="70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88" w:customStyle="1">
    <w:name w:val="style11"/>
    <w:basedOn w:val="70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9" w:customStyle="1">
    <w:name w:val="网格型2"/>
    <w:basedOn w:val="899"/>
    <w:uiPriority w:val="59"/>
    <w:qFormat/>
    <w:rPr>
      <w:rFonts w:ascii="Times New Roman" w:hAnsi="Times New Roman"/>
    </w:rPr>
    <w:tblPr/>
  </w:style>
  <w:style w:type="table" w:styleId="1190" w:customStyle="1">
    <w:name w:val="Table Normal"/>
    <w:uiPriority w:val="0"/>
    <w:unhideWhenUsed/>
    <w:qFormat/>
    <w:rPr>
      <w:lang w:val="en-US" w:eastAsia="zh-CN" w:bidi="ar-SA"/>
    </w:rPr>
    <w:tblPr/>
  </w:style>
  <w:style w:type="table" w:styleId="1191" w:customStyle="1">
    <w:name w:val="网格型1"/>
    <w:basedOn w:val="899"/>
    <w:uiPriority w:val="0"/>
    <w:qFormat/>
    <w:pPr>
      <w:jc w:val="both"/>
      <w:widowControl w:val="off"/>
    </w:pPr>
    <w:rPr>
      <w:rFonts w:ascii="Times New Roman" w:hAnsi="Times New Roman"/>
    </w:rPr>
    <w:tblPr/>
  </w:style>
  <w:style w:type="paragraph" w:styleId="1192"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3" w:customStyle="1">
    <w:name w:val="纯文本511"/>
    <w:basedOn w:val="701"/>
    <w:uiPriority w:val="0"/>
    <w:unhideWhenUsed/>
    <w:qFormat/>
    <w:rPr>
      <w:rFonts w:hint="eastAsia" w:ascii="宋体" w:hAnsi="Courier New"/>
      <w:sz w:val="28"/>
    </w:rPr>
  </w:style>
  <w:style w:type="paragraph" w:styleId="1194" w:customStyle="1">
    <w:name w:val="Plain Text"/>
    <w:basedOn w:val="701"/>
    <w:uiPriority w:val="0"/>
    <w:qFormat/>
    <w:rPr>
      <w:rFonts w:ascii="宋体" w:hAnsi="Courier New" w:eastAsia="楷体_GB2312"/>
      <w:sz w:val="26"/>
      <w:szCs w:val="20"/>
    </w:r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22</cp:revision>
  <dcterms:created xsi:type="dcterms:W3CDTF">2022-03-30T05:25:00Z</dcterms:created>
  <dcterms:modified xsi:type="dcterms:W3CDTF">2026-06-22T07:06:01Z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2052-12.1.0.26895</vt:lpwstr>
  </property>
  <property fmtid="{D5CDD505-2E9C-101B-9397-08002B2CF9AE}" pid="4" name="ICV">
    <vt:lpwstr>0A50F9298DE84B8DBC3290A426D9626D_13</vt:lpwstr>
  </property>
</Properties>
</file>