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ind w:firstLine="1558"/>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JSZC-320282-WXJR-G2026-0011</w:t>
      </w:r>
      <w:r/>
    </w:p>
    <w:p>
      <w:pPr>
        <w:ind w:firstLine="1600"/>
        <w:rPr>
          <w:rFonts w:ascii="宋体"/>
          <w:color w:val="auto"/>
          <w:sz w:val="32"/>
          <w:highlight w:val="none"/>
        </w:rPr>
      </w:pPr>
      <w:r>
        <w:rPr>
          <w:rFonts w:hint="eastAsia" w:ascii="宋体"/>
          <w:color w:val="auto"/>
          <w:sz w:val="32"/>
          <w:highlight w:val="none"/>
        </w:rPr>
        <w:t xml:space="preserve">采购人：无锡市宜兴生态环境监测站</w:t>
      </w:r>
      <w:r/>
    </w:p>
    <w:p>
      <w:pPr>
        <w:ind w:firstLine="1600"/>
        <w:jc w:val="left"/>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21个空气自动站运维服务项目（二）</w:t>
      </w:r>
      <w:r/>
    </w:p>
    <w:p>
      <w:pPr>
        <w:ind w:firstLine="1558"/>
        <w:jc w:val="left"/>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五</w:t>
      </w:r>
      <w:r>
        <w:rPr>
          <w:rFonts w:hint="eastAsia" w:ascii="宋体"/>
          <w:color w:val="auto"/>
          <w:sz w:val="32"/>
          <w:highlight w:val="none"/>
        </w:rPr>
        <w:t xml:space="preserve">月</w:t>
      </w:r>
      <w:r/>
    </w:p>
    <w:p>
      <w:pPr>
        <w:jc w:val="center"/>
        <w:rPr>
          <w:rStyle w:val="925"/>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25"/>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25"/>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12"/>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912"/>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color w:val="auto"/>
          <w:sz w:val="32"/>
          <w:szCs w:val="28"/>
          <w:highlight w:val="none"/>
        </w:rPr>
        <w:fldChar w:fldCharType="end"/>
      </w:r>
      <w:r/>
    </w:p>
    <w:p>
      <w:pPr>
        <w:pStyle w:val="912"/>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24</w:t>
      </w:r>
      <w:r>
        <w:rPr>
          <w:color w:val="auto"/>
          <w:sz w:val="32"/>
          <w:szCs w:val="28"/>
          <w:highlight w:val="none"/>
        </w:rPr>
        <w:fldChar w:fldCharType="end"/>
      </w:r>
      <w:r>
        <w:rPr>
          <w:color w:val="auto"/>
          <w:sz w:val="32"/>
          <w:szCs w:val="28"/>
          <w:highlight w:val="none"/>
        </w:rPr>
        <w:fldChar w:fldCharType="end"/>
      </w:r>
      <w:r/>
    </w:p>
    <w:p>
      <w:pPr>
        <w:pStyle w:val="912"/>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33</w:t>
      </w:r>
      <w:r>
        <w:rPr>
          <w:color w:val="auto"/>
          <w:sz w:val="32"/>
          <w:szCs w:val="28"/>
          <w:highlight w:val="none"/>
        </w:rPr>
        <w:fldChar w:fldCharType="end"/>
      </w:r>
      <w:r>
        <w:rPr>
          <w:color w:val="auto"/>
          <w:sz w:val="32"/>
          <w:szCs w:val="28"/>
          <w:highlight w:val="none"/>
        </w:rPr>
        <w:fldChar w:fldCharType="end"/>
      </w:r>
      <w:r/>
    </w:p>
    <w:p>
      <w:pPr>
        <w:pStyle w:val="912"/>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912"/>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46</w:t>
      </w:r>
      <w:r>
        <w:rPr>
          <w:color w:val="auto"/>
          <w:sz w:val="32"/>
          <w:szCs w:val="28"/>
          <w:highlight w:val="none"/>
        </w:rPr>
        <w:fldChar w:fldCharType="end"/>
      </w:r>
      <w:r>
        <w:rPr>
          <w:color w:val="auto"/>
          <w:sz w:val="32"/>
          <w:szCs w:val="28"/>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599574"/>
      <w:r/>
      <w:bookmarkStart w:id="2" w:name="_Toc56600390"/>
      <w:r/>
      <w:bookmarkStart w:id="3" w:name="_Toc28023"/>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rPr>
        <w:t xml:space="preserve">无锡市宜兴生态环境监测站对</w:t>
      </w:r>
      <w:r>
        <w:rPr>
          <w:rFonts w:hint="eastAsia" w:ascii="宋体"/>
          <w:color w:val="auto"/>
          <w:sz w:val="24"/>
          <w:szCs w:val="28"/>
          <w:highlight w:val="none"/>
          <w:lang w:eastAsia="zh-CN"/>
        </w:rPr>
        <w:t xml:space="preserve">21个空气自动站运维服务项目（二）</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901"/>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21个空气自动站运维服务项目（二）</w:t>
            </w:r>
            <w:r/>
          </w:p>
          <w:p>
            <w:pPr>
              <w:jc w:val="left"/>
              <w:spacing w:line="400" w:lineRule="exact"/>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JSZC-320282-WXJR-G2026-0011</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本项目是否专门面向中小企业：否</w:t>
            </w:r>
            <w:r/>
          </w:p>
          <w:p>
            <w:pPr>
              <w:jc w:val="left"/>
              <w:spacing w:line="400" w:lineRule="exact"/>
              <w:rPr>
                <w:rFonts w:ascii="宋体"/>
                <w:color w:val="auto"/>
                <w:sz w:val="24"/>
                <w:szCs w:val="28"/>
                <w:highlight w:val="none"/>
              </w:rPr>
            </w:pPr>
            <w:r>
              <w:rPr>
                <w:rFonts w:hint="eastAsia" w:ascii="宋体" w:hAnsi="宋体"/>
                <w:bCs/>
                <w:color w:val="auto"/>
                <w:sz w:val="24"/>
                <w:szCs w:val="24"/>
                <w:highlight w:val="none"/>
              </w:rPr>
              <w:t xml:space="preserve">本项目标的所属行业：</w:t>
            </w:r>
            <w:r>
              <w:rPr>
                <w:rFonts w:hint="eastAsia" w:ascii="宋体"/>
                <w:color w:val="auto"/>
                <w:sz w:val="24"/>
                <w:highlight w:val="none"/>
                <w:lang w:val="zh-CN"/>
              </w:rPr>
              <w:t xml:space="preserve">其他</w:t>
            </w:r>
            <w:r>
              <w:rPr>
                <w:rFonts w:hint="eastAsia" w:ascii="宋体"/>
                <w:color w:val="auto"/>
                <w:sz w:val="24"/>
                <w:highlight w:val="none"/>
              </w:rPr>
              <w:t xml:space="preserve">服务</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采购方式：</w:t>
            </w:r>
            <w:r>
              <w:rPr>
                <w:rFonts w:hint="eastAsia" w:ascii="宋体"/>
                <w:color w:val="auto"/>
                <w:sz w:val="24"/>
                <w:szCs w:val="28"/>
                <w:highlight w:val="none"/>
              </w:rPr>
              <w:t xml:space="preserve">公开招标</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b/>
                <w:bCs/>
                <w:color w:val="auto"/>
                <w:sz w:val="24"/>
                <w:szCs w:val="28"/>
                <w:highlight w:val="none"/>
              </w:rPr>
              <w:t xml:space="preserve">64.75万元</w:t>
            </w:r>
            <w:r>
              <w:rPr>
                <w:rFonts w:hint="eastAsia" w:ascii="宋体"/>
                <w:color w:val="auto"/>
                <w:sz w:val="24"/>
                <w:highlight w:val="none"/>
              </w:rPr>
              <w:t xml:space="preserve">。</w:t>
            </w:r>
            <w:r/>
          </w:p>
          <w:p>
            <w:pPr>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400" w:lineRule="exact"/>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本项目不接受联合体</w:t>
            </w:r>
            <w:r/>
          </w:p>
          <w:p>
            <w:pPr>
              <w:jc w:val="left"/>
              <w:spacing w:line="400" w:lineRule="exact"/>
              <w:rPr>
                <w:rFonts w:hint="default" w:ascii="宋体" w:hAnsi="宋体" w:eastAsia="宋体"/>
                <w:bCs/>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注：该项目一标段已招标完成，本次招标仅为二标段内容。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70"/>
              <w:spacing w:line="440" w:lineRule="exact"/>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440" w:lineRule="exact"/>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440" w:lineRule="exact"/>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本项目非专门面向中小企业采购</w:t>
            </w:r>
            <w:r>
              <w:rPr>
                <w:rFonts w:hint="eastAsia" w:ascii="宋体" w:hAnsi="宋体"/>
                <w:b/>
                <w:color w:val="auto"/>
                <w:sz w:val="24"/>
                <w:szCs w:val="21"/>
                <w:highlight w:val="none"/>
              </w:rPr>
              <w:t xml:space="preserve">；</w:t>
            </w:r>
            <w:r/>
          </w:p>
          <w:p>
            <w:pPr>
              <w:spacing w:line="440" w:lineRule="exact"/>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70"/>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70"/>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70"/>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70"/>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70"/>
              <w:jc w:val="center"/>
              <w:spacing w:line="276" w:lineRule="auto"/>
              <w:rPr>
                <w:b/>
                <w:bCs/>
                <w:color w:val="auto"/>
                <w:highlight w:val="none"/>
                <w:lang w:val="zh-CN"/>
              </w:rPr>
            </w:pPr>
            <w:r>
              <w:rPr>
                <w:rFonts w:hint="eastAsia"/>
                <w:b/>
                <w:bCs/>
                <w:color w:val="auto"/>
                <w:highlight w:val="none"/>
                <w:lang w:val="zh-CN"/>
              </w:rPr>
              <w:t xml:space="preserve">其他</w:t>
            </w:r>
            <w:r/>
          </w:p>
          <w:p>
            <w:pPr>
              <w:pStyle w:val="970"/>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1.单位负责人为同一人或者存在直接控股、管理关系的不同投标单位（投标人），不得参加同一合同项下的政府采购活动，否则均以无效投标处理。</w:t>
            </w:r>
            <w:r/>
          </w:p>
          <w:p>
            <w:pPr>
              <w:spacing w:line="440" w:lineRule="exact"/>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2.为本采购项目提供整体设计、规范编制或者项目管理、监理、检测等服务的投标单位（投标人），不得再参加本采购项目的采购活动。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70"/>
              <w:spacing w:line="440" w:lineRule="exact"/>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70"/>
              <w:spacing w:line="440" w:lineRule="exact"/>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70"/>
              <w:spacing w:line="440" w:lineRule="exact"/>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bCs/>
                <w:color w:val="auto"/>
                <w:sz w:val="24"/>
                <w:szCs w:val="24"/>
                <w:highlight w:val="none"/>
              </w:rPr>
              <w:t xml:space="preserve">陈先生</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bCs/>
                <w:color w:val="auto"/>
                <w:sz w:val="24"/>
                <w:szCs w:val="24"/>
                <w:highlight w:val="none"/>
              </w:rPr>
              <w:t xml:space="preserve">陈先生</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联系电话：0510-87992631</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zh-CN"/>
              </w:rPr>
              <w:t xml:space="preserve">宜兴市宜城街道荆溪中路35号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w:t>
            </w:r>
            <w:r>
              <w:rPr>
                <w:rFonts w:hint="eastAsia" w:ascii="宋体" w:hAnsi="宋体"/>
                <w:color w:val="auto"/>
                <w:sz w:val="24"/>
                <w:szCs w:val="28"/>
                <w:highlight w:val="none"/>
              </w:rPr>
              <w:t xml:space="preserve">周女士</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rPr>
              <w:t xml:space="preserve">0510-85699999</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联系地址：宜兴市宜城街道东虹路399号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599575"/>
      <w:r/>
      <w:bookmarkStart w:id="6" w:name="_Toc56600391"/>
      <w:r/>
      <w:bookmarkStart w:id="7" w:name="_Toc2567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依法对该供应商提供的全部产品给予价格评审优惠</w:t>
      </w:r>
      <w:r>
        <w:rPr>
          <w:rFonts w:hint="eastAsia" w:ascii="宋体" w:hAnsi="宋体"/>
          <w:bCs/>
          <w:color w:val="auto"/>
          <w:sz w:val="24"/>
          <w:szCs w:val="24"/>
          <w:highlight w:val="none"/>
          <w:lang w:eastAsia="zh-CN"/>
        </w:rPr>
        <w:t xml:space="preserve">，即对该供应商提供的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采购人、采购代理机构不得再要求供应商提供其他证明材料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采购代理机构应当随中标、成交结果同时公告中标、成交供应商提供的《声明函》或有关证明文件。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采购人、采购代理机构在政府采购信息发布、供应商资格条件确定和资格审查、评审标准等方面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85"/>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rPr>
        <w:t xml:space="preserve">中标单位</w:t>
      </w:r>
      <w:r>
        <w:rPr>
          <w:rFonts w:hint="eastAsia" w:ascii="宋体" w:hAnsi="宋体"/>
          <w:b/>
          <w:bCs/>
          <w:color w:val="auto"/>
          <w:sz w:val="24"/>
          <w:szCs w:val="24"/>
          <w:highlight w:val="none"/>
        </w:rPr>
        <w:t xml:space="preserve">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rPr>
        <w:t xml:space="preserve">投标单位自行考虑在本次报价中，由中标单位向代理机构一次性付清。</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8"/>
        <w:gridCol w:w="2428"/>
        <w:gridCol w:w="2429"/>
        <w:gridCol w:w="2429"/>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⑨联合体：</w:t>
      </w:r>
      <w:r>
        <w:rPr>
          <w:rFonts w:hint="eastAsia" w:ascii="宋体" w:hAnsi="宋体"/>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⑩分包：</w:t>
      </w:r>
      <w:r>
        <w:rPr>
          <w:rFonts w:hint="eastAsia" w:ascii="宋体" w:hAnsi="宋体"/>
          <w:bCs/>
          <w:color w:val="auto"/>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ascii="Cambria Math" w:hAnsi="Cambria Math" w:cs="Cambria Math"/>
          <w:b/>
          <w:color w:val="auto"/>
          <w:sz w:val="24"/>
          <w:szCs w:val="24"/>
          <w:highlight w:val="none"/>
          <w:lang w:val="zh-CN"/>
        </w:rPr>
        <w:t xml:space="preserve">⑪</w:t>
      </w:r>
      <w:r>
        <w:rPr>
          <w:rFonts w:hint="eastAsia" w:ascii="宋体" w:hAnsi="宋体"/>
          <w:b/>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ascii="宋体" w:hAnsi="宋体"/>
          <w:b/>
          <w:color w:val="auto"/>
          <w:sz w:val="24"/>
          <w:szCs w:val="24"/>
          <w:highlight w:val="none"/>
        </w:rPr>
      </w:pPr>
      <w:r>
        <w:rPr>
          <w:rFonts w:ascii="Cambria Math" w:hAnsi="Cambria Math" w:cs="Cambria Math"/>
          <w:b/>
          <w:color w:val="auto"/>
          <w:sz w:val="24"/>
          <w:szCs w:val="24"/>
          <w:highlight w:val="none"/>
          <w:lang w:val="zh-CN"/>
        </w:rPr>
        <w:t xml:space="preserve">⑫</w:t>
      </w:r>
      <w:r>
        <w:rPr>
          <w:rFonts w:hint="eastAsia" w:ascii="宋体" w:hAnsi="宋体" w:cs="宋体"/>
          <w:b/>
          <w:color w:val="auto"/>
          <w:sz w:val="24"/>
          <w:szCs w:val="24"/>
          <w:highlight w:val="none"/>
        </w:rPr>
        <w:t xml:space="preserve">特定资格要求</w:t>
      </w:r>
      <w:r>
        <w:rPr>
          <w:rFonts w:hint="eastAsia" w:ascii="宋体" w:hAnsi="宋体"/>
          <w:b/>
          <w:color w:val="auto"/>
          <w:sz w:val="24"/>
          <w:szCs w:val="24"/>
          <w:highlight w:val="none"/>
          <w:lang w:val="zh-CN"/>
        </w:rPr>
        <w:t xml:space="preserve">：</w:t>
      </w:r>
      <w:bookmarkEnd w:id="27"/>
      <w:r>
        <w:rPr>
          <w:rFonts w:hint="eastAsia" w:ascii="宋体" w:hAnsi="宋体"/>
          <w:b/>
          <w:color w:val="auto"/>
          <w:sz w:val="24"/>
          <w:szCs w:val="24"/>
          <w:highlight w:val="none"/>
        </w:rPr>
        <w:t xml:space="preserve">无</w:t>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zh-CN"/>
        </w:rPr>
        <w:t xml:space="preserve">②</w:t>
      </w:r>
      <w:r>
        <w:rPr>
          <w:rFonts w:hint="eastAsia" w:ascii="宋体" w:hAnsi="宋体"/>
          <w:color w:val="auto"/>
          <w:sz w:val="24"/>
          <w:szCs w:val="24"/>
          <w:highlight w:val="none"/>
          <w:lang w:val="zh-CN" w:eastAsia="zh-CN"/>
        </w:rPr>
        <w:t xml:space="preserve">报价符合性审查</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bCs/>
          <w:color w:val="auto"/>
          <w:sz w:val="24"/>
          <w:szCs w:val="24"/>
          <w:highlight w:val="none"/>
        </w:rPr>
        <w:t xml:space="preserve">“第三章 项目技术要求和有关说明”中要求提供的相关资料</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1"/>
          <w:highlight w:val="none"/>
        </w:rPr>
        <w:t xml:space="preserve">（6）技术商务部分评分导读表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12</w:t>
      </w:r>
      <w:r>
        <w:rPr>
          <w:rFonts w:hint="eastAsia" w:ascii="宋体" w:hAnsi="宋体"/>
          <w:bCs/>
          <w:color w:val="auto"/>
          <w:sz w:val="24"/>
          <w:szCs w:val="24"/>
          <w:highlight w:val="non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投标人（含中标投标单位）应对其投标文件中提供的所有材料的真实性负责。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中标投标单位）提供投标文件中某材料的原件、其他相关证明性资料等材料，投标人（含中标投标单位）应按照规定的时间、内容、数量等相关要求，予以提供原件、相关证明性资料等材料。如投标人（含中标投标单位）未能按照以上要求予以提供的，将视同该投标人（含中标投标单位）无该材料的原件、相关证明性资料等材料，则投标人（含中标投标单位）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rPr>
        <w:t xml:space="preserve">投标供应商</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color w:val="auto"/>
          <w:sz w:val="24"/>
          <w:szCs w:val="24"/>
          <w:highlight w:val="none"/>
        </w:rPr>
        <w:t xml:space="preserve">投标</w:t>
      </w:r>
      <w:r>
        <w:rPr>
          <w:rFonts w:hint="eastAsia" w:ascii="宋体" w:hAnsi="宋体" w:cs="宋体"/>
          <w:b/>
          <w:bCs/>
          <w:color w:val="auto"/>
          <w:sz w:val="24"/>
          <w:szCs w:val="24"/>
          <w:highlight w:val="none"/>
        </w:rPr>
        <w:t xml:space="preserve">供应商</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供应商投标（响应）报价平均值50%的，即投标（响应）报价&lt;全部通过符合性审查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供应商投标（响应）报价50%的，即投标（响应）报价&lt;通过符合性审查的次低报价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采购代理机构将向中标投标单位发出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中标通知书，请中标投标单位登录“苏采云”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因未及时下载而造成的一切后果由中标投标单位自行承担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9"/>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959"/>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
          <w:color w:val="auto"/>
          <w:sz w:val="24"/>
          <w:szCs w:val="24"/>
          <w:highlight w:val="none"/>
        </w:rPr>
        <w:t xml:space="preserve">本项目不收取履约保证金。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投标单位，凭借中标、中标通知书或政府采购合同向金融机构申请融资，金融机构以投标单位信用审查和政府采购信誉为基础，按便捷贷款程序和优惠利率，为其发放无财产抵押贷款的一种融资模式。投标单位与金融机构按照“银企自愿，风险共担”的原则开展融资活动，有融资需求的中标、中标投标单位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中标、中标投标单位可根据自身情况，自行决定是否选择采用合同融资形式，在江苏政府采购网——政采贷专栏提供的银行名录内自主选择合作银行。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若本次采购包含软件开发，涉及源程序、源代码（包括今后升级后的源程序、源代码），数据库结构图、表间关系、开发文档、安装程序（制成光盘）的，中标投标单位须按规定提供，软件版权归采购人所有。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投标单位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ascii="黑体" w:hAnsi="黑体" w:eastAsia="黑体" w:cs="黑体"/>
          <w:color w:val="auto"/>
          <w:spacing w:val="-1"/>
          <w:sz w:val="28"/>
          <w:szCs w:val="28"/>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bookmarkStart w:id="83" w:name="_Toc526779129"/>
      <w:r/>
      <w:bookmarkStart w:id="84" w:name="_Toc56600393"/>
      <w:r/>
      <w:bookmarkStart w:id="85" w:name="_Toc56599577"/>
      <w:r/>
      <w:bookmarkStart w:id="86" w:name="_Toc27627"/>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9166"/>
      <w:r>
        <w:rPr>
          <w:rFonts w:ascii="黑体" w:hAnsi="黑体" w:eastAsia="黑体" w:cs="黑体"/>
          <w:color w:val="auto"/>
          <w:spacing w:val="-1"/>
          <w:sz w:val="28"/>
          <w:szCs w:val="28"/>
          <w:highlight w:val="none"/>
        </w:rPr>
        <w:t xml:space="preserve">项目技术要求和有关说明</w:t>
      </w:r>
      <w:bookmarkEnd w:id="88"/>
      <w:r/>
      <w:r/>
    </w:p>
    <w:p>
      <w:pPr>
        <w:pStyle w:val="928"/>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rPr>
        <w:t xml:space="preserve">无锡市宜兴生态环境监测站的</w:t>
      </w:r>
      <w:r>
        <w:rPr>
          <w:rFonts w:hint="eastAsia" w:ascii="宋体" w:hAnsi="宋体"/>
          <w:color w:val="auto"/>
          <w:sz w:val="24"/>
          <w:szCs w:val="24"/>
          <w:highlight w:val="none"/>
          <w:lang w:eastAsia="zh-CN"/>
        </w:rPr>
        <w:t xml:space="preserve">21个空气自动站运维服务项目（二），</w:t>
      </w:r>
      <w:r>
        <w:rPr>
          <w:rFonts w:hint="eastAsia" w:ascii="宋体" w:hAnsi="宋体"/>
          <w:b/>
          <w:bCs w:val="0"/>
          <w:color w:val="auto"/>
          <w:sz w:val="24"/>
          <w:szCs w:val="24"/>
          <w:highlight w:val="none"/>
          <w:lang w:val="en-US" w:eastAsia="zh-CN"/>
        </w:rPr>
        <w:t xml:space="preserve">该项目一标段已招标完成，本次招标仅为二标段内容</w:t>
      </w:r>
      <w:r>
        <w:rPr>
          <w:rFonts w:hint="eastAsia" w:ascii="宋体" w:hAnsi="宋体"/>
          <w:color w:val="auto"/>
          <w:sz w:val="24"/>
          <w:szCs w:val="24"/>
          <w:highlight w:val="none"/>
        </w:rPr>
        <w:t xml:space="preserve">。具体要求如下，投标单位须提供满足以下要求的服务，不得有负偏离。</w:t>
      </w:r>
      <w:r/>
    </w:p>
    <w:p>
      <w:pPr>
        <w:pStyle w:val="892"/>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一、项目概述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w:t>
      </w:r>
      <w:r>
        <w:rPr>
          <w:rFonts w:hint="eastAsia" w:ascii="宋体" w:hAnsi="宋体" w:cs="宋体"/>
          <w:color w:val="auto"/>
          <w:sz w:val="24"/>
          <w:szCs w:val="24"/>
          <w:highlight w:val="none"/>
        </w:rPr>
        <w:t xml:space="preserve">（7个站点）：杨巷镇、新建镇、官林镇、和桥镇、万石镇、屺亭街道、开发区。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根据国家规</w:t>
      </w:r>
      <w:r>
        <w:rPr>
          <w:rFonts w:hint="eastAsia" w:ascii="宋体" w:hAnsi="宋体" w:cs="宋体"/>
          <w:color w:val="auto"/>
          <w:sz w:val="24"/>
          <w:szCs w:val="24"/>
          <w:highlight w:val="none"/>
          <w:lang w:eastAsia="zh-CN"/>
        </w:rPr>
        <w:t xml:space="preserve">范和</w:t>
      </w:r>
      <w:r>
        <w:rPr>
          <w:rFonts w:hint="eastAsia" w:ascii="宋体" w:hAnsi="宋体" w:cs="宋体"/>
          <w:color w:val="auto"/>
          <w:sz w:val="24"/>
          <w:szCs w:val="24"/>
          <w:highlight w:val="none"/>
        </w:rPr>
        <w:t xml:space="preserve">技术要求，这些自动站主要配置</w:t>
      </w:r>
      <w:r>
        <w:rPr>
          <w:rFonts w:hint="eastAsia" w:ascii="新宋体" w:hAnsi="新宋体" w:eastAsia="新宋体" w:cs="宋体"/>
          <w:color w:val="auto"/>
          <w:sz w:val="24"/>
          <w:szCs w:val="24"/>
          <w:highlight w:val="none"/>
        </w:rPr>
        <w:t xml:space="preserve">了SO2、NO2（NOx、NO）、CO、O3、PM10、PM2.5</w:t>
      </w:r>
      <w:r>
        <w:rPr>
          <w:rFonts w:hint="eastAsia" w:ascii="宋体" w:hAnsi="宋体" w:cs="宋体"/>
          <w:color w:val="auto"/>
          <w:sz w:val="24"/>
          <w:szCs w:val="24"/>
          <w:highlight w:val="none"/>
        </w:rPr>
        <w:t xml:space="preserve">六项指标分析仪，以及零气发生器、校准仪和气象五参数监测仪等，辅助设备包括采样系统、数据采集与传输软硬件、钢瓶气、制冷系统等。（详见表1）</w:t>
      </w:r>
      <w:r/>
    </w:p>
    <w:p>
      <w:pPr>
        <w:ind w:firstLine="2409"/>
        <w:jc w:val="left"/>
        <w:rPr>
          <w:rFonts w:ascii="宋体" w:hAnsi="宋体" w:cs="宋体"/>
          <w:b/>
          <w:color w:val="auto"/>
          <w:sz w:val="24"/>
          <w:szCs w:val="24"/>
          <w:highlight w:val="none"/>
        </w:rPr>
      </w:pPr>
      <w:r>
        <w:rPr>
          <w:rFonts w:hint="eastAsia" w:ascii="宋体" w:hAnsi="宋体" w:cs="宋体"/>
          <w:b/>
          <w:color w:val="auto"/>
          <w:sz w:val="24"/>
          <w:szCs w:val="24"/>
          <w:highlight w:val="none"/>
        </w:rPr>
        <w:t xml:space="preserve">表1   </w:t>
      </w:r>
      <w:r>
        <w:rPr>
          <w:rFonts w:hint="eastAsia" w:ascii="宋体" w:hAnsi="宋体" w:cs="宋体"/>
          <w:b/>
          <w:color w:val="auto"/>
          <w:sz w:val="24"/>
          <w:szCs w:val="24"/>
          <w:highlight w:val="none"/>
        </w:rPr>
        <w:t xml:space="preserve"> 7个</w:t>
      </w:r>
      <w:r>
        <w:rPr>
          <w:rFonts w:hint="eastAsia" w:ascii="宋体" w:hAnsi="宋体" w:cs="宋体"/>
          <w:b/>
          <w:color w:val="auto"/>
          <w:sz w:val="24"/>
          <w:szCs w:val="24"/>
          <w:highlight w:val="none"/>
        </w:rPr>
        <w:t xml:space="preserve">环境空气自动站仪器设备清单</w:t>
      </w:r>
      <w:r/>
    </w:p>
    <w:p>
      <w:pPr>
        <w:ind w:firstLine="1682"/>
        <w:jc w:val="left"/>
        <w:rPr>
          <w:rFonts w:ascii="宋体" w:hAnsi="宋体" w:cs="宋体"/>
          <w:b/>
          <w:color w:val="auto"/>
          <w:sz w:val="24"/>
          <w:szCs w:val="24"/>
          <w:highlight w:val="none"/>
        </w:rPr>
      </w:pPr>
      <w:r>
        <w:rPr>
          <w:rFonts w:ascii="宋体" w:hAnsi="宋体" w:cs="宋体"/>
          <w:b/>
          <w:color w:val="auto"/>
          <w:sz w:val="24"/>
          <w:szCs w:val="24"/>
          <w:highlight w:val="none"/>
        </w:rPr>
      </w:r>
      <w:r/>
    </w:p>
    <w:tbl>
      <w:tblPr>
        <w:tblStyle w:val="901"/>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8"/>
        <w:gridCol w:w="3339"/>
        <w:gridCol w:w="3324"/>
      </w:tblGrid>
      <w:tr>
        <w:trPr>
          <w:jc w:val="center"/>
          <w:trHeight w:val="270"/>
        </w:trPr>
        <w:tc>
          <w:tcPr>
            <w:tcW w:w="2538" w:type="dxa"/>
            <w:vAlign w:val="center"/>
            <w:textDirection w:val="lrTb"/>
            <w:noWrap/>
          </w:tcPr>
          <w:p>
            <w:pPr>
              <w:jc w:val="center"/>
              <w:widowControl/>
              <w:rPr>
                <w:rFonts w:ascii="宋体" w:hAnsi="宋体" w:cs="宋体"/>
                <w:color w:val="auto"/>
                <w:sz w:val="24"/>
                <w:szCs w:val="24"/>
                <w:highlight w:val="none"/>
              </w:rPr>
            </w:pPr>
            <w:r/>
            <w:bookmarkStart w:id="89" w:name="_Toc455153179"/>
            <w:r/>
            <w:bookmarkStart w:id="90" w:name="_Toc67384157"/>
            <w:r>
              <w:rPr>
                <w:rFonts w:hint="eastAsia" w:ascii="宋体" w:hAnsi="宋体" w:cs="宋体"/>
                <w:color w:val="auto"/>
                <w:sz w:val="24"/>
                <w:szCs w:val="24"/>
                <w:highlight w:val="none"/>
              </w:rPr>
              <w:t xml:space="preserve">站点名称</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仪器名称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仪器型号</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屺亭街道</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9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杨巷镇</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官林镇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和桥镇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新建镇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开发区</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赛默飞世尔FH62C14</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Swarco-lufft</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万石镇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bl>
    <w:p>
      <w:pPr>
        <w:pStyle w:val="892"/>
        <w:keepNext w:val="0"/>
        <w:spacing w:line="240" w:lineRule="auto"/>
        <w:rPr>
          <w:rFonts w:ascii="宋体" w:hAnsi="宋体" w:eastAsia="宋体" w:cs="宋体"/>
          <w:bCs/>
          <w:iCs/>
          <w:color w:val="auto"/>
          <w:sz w:val="24"/>
          <w:szCs w:val="24"/>
          <w:highlight w:val="none"/>
        </w:rPr>
      </w:pPr>
      <w:r>
        <w:rPr>
          <w:rFonts w:ascii="宋体" w:hAnsi="宋体" w:eastAsia="宋体" w:cs="宋体"/>
          <w:bCs/>
          <w:iCs/>
          <w:color w:val="auto"/>
          <w:sz w:val="24"/>
          <w:szCs w:val="24"/>
          <w:highlight w:val="none"/>
        </w:rPr>
      </w:r>
      <w:r/>
    </w:p>
    <w:p>
      <w:pPr>
        <w:pStyle w:val="892"/>
        <w:keepNext w:val="0"/>
        <w:spacing w:line="240" w:lineRule="auto"/>
        <w:rPr>
          <w:rFonts w:ascii="宋体" w:hAnsi="宋体" w:eastAsia="宋体" w:cs="宋体"/>
          <w:bCs/>
          <w:iCs/>
          <w:color w:val="auto"/>
          <w:sz w:val="24"/>
          <w:szCs w:val="24"/>
          <w:highlight w:val="none"/>
        </w:rPr>
      </w:pPr>
      <w:r>
        <w:rPr>
          <w:rFonts w:ascii="宋体" w:hAnsi="宋体" w:eastAsia="宋体" w:cs="宋体"/>
          <w:bCs/>
          <w:iCs/>
          <w:color w:val="auto"/>
          <w:sz w:val="24"/>
          <w:szCs w:val="24"/>
          <w:highlight w:val="none"/>
        </w:rPr>
      </w:r>
      <w:r/>
    </w:p>
    <w:p>
      <w:pPr>
        <w:pStyle w:val="892"/>
        <w:keepNext w:val="0"/>
        <w:spacing w:line="240" w:lineRule="auto"/>
        <w:rPr>
          <w:rFonts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二、运维管理服务要求</w:t>
      </w:r>
      <w:bookmarkEnd w:id="89"/>
      <w:r/>
      <w:bookmarkEnd w:id="90"/>
      <w:r/>
      <w:r/>
    </w:p>
    <w:p>
      <w:pPr>
        <w:pStyle w:val="892"/>
        <w:keepNext w:val="0"/>
        <w:spacing w:line="240" w:lineRule="auto"/>
        <w:rPr>
          <w:rFonts w:ascii="宋体" w:hAnsi="宋体" w:eastAsia="宋体" w:cs="宋体"/>
          <w:b w:val="0"/>
          <w:iCs/>
          <w:color w:val="auto"/>
          <w:sz w:val="24"/>
          <w:szCs w:val="24"/>
          <w:highlight w:val="none"/>
        </w:rPr>
      </w:pPr>
      <w:r/>
      <w:bookmarkStart w:id="91" w:name="_Toc67384158"/>
      <w:r/>
      <w:bookmarkStart w:id="92" w:name="_Toc455153180"/>
      <w:r/>
      <w:bookmarkStart w:id="93" w:name="_Toc420511649"/>
      <w:r>
        <w:rPr>
          <w:rFonts w:hint="eastAsia" w:ascii="宋体" w:hAnsi="宋体" w:eastAsia="宋体" w:cs="宋体"/>
          <w:b w:val="0"/>
          <w:iCs/>
          <w:color w:val="auto"/>
          <w:sz w:val="24"/>
          <w:szCs w:val="24"/>
          <w:highlight w:val="none"/>
        </w:rPr>
        <w:t xml:space="preserve">（一）总体要求</w:t>
      </w:r>
      <w:bookmarkEnd w:id="91"/>
      <w:r/>
      <w:bookmarkEnd w:id="92"/>
      <w:r/>
      <w:bookmarkEnd w:id="9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1、投标单位在项目所在地区域自有或在中标后租赁固定的办公场所，运维人员（需至少具备2年以上运行维护经验）常年驻守，</w:t>
      </w:r>
      <w:r>
        <w:rPr>
          <w:rFonts w:hint="eastAsia" w:ascii="宋体" w:hAnsi="宋体"/>
          <w:color w:val="auto"/>
          <w:sz w:val="24"/>
          <w:szCs w:val="24"/>
          <w:highlight w:val="none"/>
        </w:rPr>
        <w:t xml:space="preserve">平均每7个点位至少有一组运维人员，每组不得不少于2人（不足7个点位的单独按一组人员要求）</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同时确保每组至少1辆专车用于日常巡检。</w:t>
      </w:r>
      <w:r>
        <w:rPr>
          <w:rFonts w:hint="eastAsia" w:ascii="宋体" w:hAnsi="宋体" w:cs="宋体"/>
          <w:b/>
          <w:bCs/>
          <w:color w:val="auto"/>
          <w:sz w:val="24"/>
          <w:szCs w:val="24"/>
          <w:highlight w:val="none"/>
        </w:rPr>
        <w:t xml:space="preserve">（提供承诺函放入投标文件中）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2、投标单位应至少配备如下数量的质量控制设备，包括配套的流量计、各种标气等。耗材按照至少半年消耗量配置，备件按照至少1年使用量配置。</w:t>
      </w:r>
      <w:r>
        <w:rPr>
          <w:rFonts w:hint="eastAsia" w:ascii="宋体" w:hAnsi="宋体" w:cs="宋体"/>
          <w:b/>
          <w:bCs/>
          <w:color w:val="auto"/>
          <w:sz w:val="24"/>
          <w:szCs w:val="24"/>
          <w:highlight w:val="none"/>
        </w:rPr>
        <w:t xml:space="preserve">（提供承诺函放入投标文件中）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3、投标单位应为运维人员配备专用仪器调试工具（包括万用表、工具箱等）、通讯调试工具（包括各种硬件接口线、改线工具、接口调试软件及常用零部件等）。</w:t>
      </w:r>
      <w:r>
        <w:rPr>
          <w:rFonts w:hint="eastAsia" w:ascii="宋体" w:hAnsi="宋体" w:cs="宋体"/>
          <w:b/>
          <w:bCs/>
          <w:color w:val="auto"/>
          <w:sz w:val="24"/>
          <w:szCs w:val="24"/>
          <w:highlight w:val="none"/>
        </w:rPr>
        <w:t xml:space="preserve">（提供承诺函放入投标文件中）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须保证仪器故障发生时间4小时内(8:00-22:00)或8小时内（22:00-8:00）赶到现场进行处理。对于一些易于排除的故障，恢复时间不应超过12小时；对不易诊断的仪器故障，若48小时内无法排除，应安装备用仪器。</w:t>
      </w:r>
      <w:r>
        <w:rPr>
          <w:rFonts w:hint="eastAsia" w:ascii="宋体" w:hAnsi="宋体" w:cs="宋体"/>
          <w:b/>
          <w:bCs/>
          <w:color w:val="auto"/>
          <w:sz w:val="24"/>
          <w:szCs w:val="24"/>
          <w:highlight w:val="none"/>
        </w:rPr>
        <w:t xml:space="preserve">（提供承诺函放入投标文件中）</w:t>
      </w:r>
      <w:r/>
    </w:p>
    <w:p>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5、</w:t>
      </w:r>
      <w:r>
        <w:rPr>
          <w:rFonts w:hint="eastAsia" w:ascii="宋体" w:hAnsi="宋体" w:cs="宋体"/>
          <w:bCs/>
          <w:color w:val="auto"/>
          <w:sz w:val="24"/>
          <w:szCs w:val="24"/>
          <w:highlight w:val="none"/>
        </w:rPr>
        <w:t xml:space="preserve">服务期间应提供免除一切费用的售后服务。如在服务期内出现故障确需更换的零配件等，应确保更换原厂同种规格型号的零部件，以确保设备正常运行；如因生产厂家停产等客观原因，不能提供同种规格型号的零配件时，应提供同等质量、档次的配件，且不补差价。投标单位务必保障仪器设备安全，否则采购人有权追究责任、要求赔偿一切损失。</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在空气自动监测系统运维期间，投标单位应严格按照采购人制订的操作规范和规章制度，对所管理的系统及仪器设备进行规范操作和必要维护，保证系统及仪器设备的正常运行，达到国家和省相关文件提出的系统及仪器设备考核指标要求。中标投标单位必须接受定期、不定期检查和考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7、中标投标单位按照国家和省相关文件制定的环境空气自动监测站运行维护细则，做好运维质控管理等工作。</w:t>
      </w:r>
      <w:r/>
    </w:p>
    <w:p>
      <w:pPr>
        <w:pStyle w:val="892"/>
        <w:keepNext w:val="0"/>
        <w:spacing w:line="240" w:lineRule="auto"/>
        <w:rPr>
          <w:rFonts w:ascii="宋体" w:hAnsi="宋体" w:eastAsia="宋体" w:cs="宋体"/>
          <w:b w:val="0"/>
          <w:iCs/>
          <w:color w:val="auto"/>
          <w:sz w:val="24"/>
          <w:szCs w:val="24"/>
          <w:highlight w:val="none"/>
        </w:rPr>
      </w:pPr>
      <w:r/>
      <w:bookmarkStart w:id="94" w:name="_Toc420511650"/>
      <w:r/>
      <w:bookmarkStart w:id="95" w:name="_Toc455153181"/>
      <w:r/>
      <w:bookmarkStart w:id="96" w:name="_Toc67384159"/>
      <w:r>
        <w:rPr>
          <w:rFonts w:hint="eastAsia" w:ascii="宋体" w:hAnsi="宋体" w:eastAsia="宋体" w:cs="宋体"/>
          <w:b w:val="0"/>
          <w:iCs/>
          <w:color w:val="auto"/>
          <w:sz w:val="24"/>
          <w:szCs w:val="24"/>
          <w:highlight w:val="none"/>
        </w:rPr>
        <w:t xml:space="preserve">（二）运行维护工作目标</w:t>
      </w:r>
      <w:bookmarkEnd w:id="94"/>
      <w:r/>
      <w:bookmarkEnd w:id="95"/>
      <w:r/>
      <w:bookmarkEnd w:id="96"/>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1、所获取的有效监测数据必须满足国家《环境空气质量标准》（GB 3095-2026）中规定的污染物浓度数据有效性最低要求。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2、单站设备运行率必须高于90%(含)，有效率必须高于90%（含）。</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3、异常情况处理率100%。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设备运行率是指已上传数据量与应上传数据量之比，数据有效率是指有效数据量与已上传数据量之比。</w:t>
      </w:r>
      <w:r/>
    </w:p>
    <w:p>
      <w:pPr>
        <w:pStyle w:val="892"/>
        <w:keepNext w:val="0"/>
        <w:spacing w:line="240" w:lineRule="auto"/>
        <w:rPr>
          <w:rFonts w:ascii="宋体" w:hAnsi="宋体" w:eastAsia="宋体" w:cs="宋体"/>
          <w:b w:val="0"/>
          <w:iCs/>
          <w:color w:val="auto"/>
          <w:sz w:val="24"/>
          <w:szCs w:val="24"/>
          <w:highlight w:val="none"/>
        </w:rPr>
      </w:pPr>
      <w:r/>
      <w:bookmarkStart w:id="97" w:name="_Toc67384160"/>
      <w:r/>
      <w:bookmarkStart w:id="98" w:name="_Toc455153182"/>
      <w:r/>
      <w:bookmarkStart w:id="99" w:name="_Toc420511651"/>
      <w:r>
        <w:rPr>
          <w:rFonts w:hint="eastAsia" w:ascii="宋体" w:hAnsi="宋体" w:eastAsia="宋体" w:cs="宋体"/>
          <w:b w:val="0"/>
          <w:iCs/>
          <w:color w:val="auto"/>
          <w:sz w:val="24"/>
          <w:szCs w:val="24"/>
          <w:highlight w:val="none"/>
        </w:rPr>
        <w:t xml:space="preserve">（三）运维工作内容</w:t>
      </w:r>
      <w:bookmarkEnd w:id="97"/>
      <w:r/>
      <w:bookmarkEnd w:id="98"/>
      <w:r/>
      <w:bookmarkEnd w:id="99"/>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运维过程中主要完成以下工作：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1、站点的日常运行维护；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2、站点设备维护保养和故障排除；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3、当仪器出现故障不能及时排除，应在48小时之内使用备机开展监测；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4、当仪器使用过程中，出现损坏报废不能复原时，应在48小时之内使用备机开展监测，并同时报告无锡市宜兴生态环境监测站。待无锡市宜兴生态环境监测站组织确认仪器损坏情况及原因，酌情处理；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5、每个站点合同期内提供不少于一份防雷报告。</w:t>
      </w:r>
      <w:r/>
    </w:p>
    <w:p>
      <w:pPr>
        <w:pStyle w:val="892"/>
        <w:keepNext w:val="0"/>
        <w:spacing w:line="240" w:lineRule="auto"/>
        <w:rPr>
          <w:rFonts w:ascii="宋体" w:hAnsi="宋体" w:eastAsia="宋体" w:cs="宋体"/>
          <w:b w:val="0"/>
          <w:iCs/>
          <w:color w:val="auto"/>
          <w:sz w:val="24"/>
          <w:szCs w:val="24"/>
          <w:highlight w:val="none"/>
        </w:rPr>
      </w:pPr>
      <w:r/>
      <w:bookmarkStart w:id="100" w:name="_Toc67384161"/>
      <w:r/>
      <w:bookmarkStart w:id="101" w:name="_Toc420511652"/>
      <w:r/>
      <w:bookmarkStart w:id="102" w:name="_Toc455153183"/>
      <w:r>
        <w:rPr>
          <w:rFonts w:hint="eastAsia" w:ascii="宋体" w:hAnsi="宋体" w:eastAsia="宋体" w:cs="宋体"/>
          <w:b w:val="0"/>
          <w:iCs/>
          <w:color w:val="auto"/>
          <w:sz w:val="24"/>
          <w:szCs w:val="24"/>
          <w:highlight w:val="none"/>
        </w:rPr>
        <w:t xml:space="preserve">（四）运维工作要求</w:t>
      </w:r>
      <w:bookmarkEnd w:id="100"/>
      <w:r/>
      <w:bookmarkEnd w:id="101"/>
      <w:r/>
      <w:bookmarkEnd w:id="102"/>
      <w:r/>
      <w:r/>
    </w:p>
    <w:p>
      <w:pPr>
        <w:ind w:firstLine="480"/>
        <w:rPr>
          <w:rFonts w:ascii="宋体" w:hAnsi="宋体" w:cs="宋体"/>
          <w:color w:val="auto"/>
          <w:sz w:val="24"/>
          <w:szCs w:val="24"/>
          <w:highlight w:val="none"/>
        </w:rPr>
      </w:pPr>
      <w:r/>
      <w:bookmarkStart w:id="103" w:name="_Toc420511653"/>
      <w:r>
        <w:rPr>
          <w:rFonts w:hint="eastAsia" w:ascii="宋体" w:hAnsi="宋体" w:cs="宋体"/>
          <w:color w:val="auto"/>
          <w:sz w:val="24"/>
          <w:szCs w:val="24"/>
          <w:highlight w:val="none"/>
        </w:rPr>
        <w:t xml:space="preserve">1、每日远程检查</w:t>
      </w:r>
      <w:bookmarkEnd w:id="10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运维人员8:00-22:00内至少每两小时远程查看一次监测数据，分析监测数据异常情况，对站点运行情况进行远程诊断和运行管理，同时做好记录，内容包括：</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1.1查看站点数据传输情况及全球眼视频监控系统在线情况；</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1.2根据仪器运行状态参数判断仪器运行是否正常；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1.3发现运行数据有持续异常值时，应立即通知无锡市宜兴生态环境监测站管理人员，并做好相应记录，经共同讨论研判后决定是否派运维人员奔赴现场查看。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2、每周巡检</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运维人员每周至少巡检空气自动监测站1次，并做好巡查记录，主要工作包括站房基本功能检查、监测仪运行参数检查和维护等、安全检查和卫生打扫。</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2.1站房基本功能及安全检查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运维人员进入站房后，应对站点内外环境及站房基本功能是否正常做出检查，并填写相关记录：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(1)门锁功能是否正常；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(2)站房照明系统是否正常；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(3)室内温湿度是否正常；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(4)站房有无漏水、破损现象；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(5)检查供电情况，保证系统的正常运行，并应记录用电度数；</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(6)检查排气扇是否正常运转、废气排放口管线等是否正常；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(7)检查文件（包括维护报表及操作手册）是否归定位；</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(8)避雷及设备接地系统缆线固定是否牢固；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(9)站房外爬梯是否牢固，爬梯护栏有无生锈情况；</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(10)站点周边有无新增或减少污染源（建筑工地、烟囱等）；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(11)灭火器等安全设施是否在有效期内，压力是否正常。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2.2仪器设备功能参数检查及维护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运维人员应对各仪器设备参数进行检查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每周工作内容如下：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(1)查看设备是否齐备，是否有丢失和损坏；检查接地线路是否可靠，排风排气装置工作是否正常，标准气钢瓶阀门是否漏气，标准气的消耗情况；检查各仪器的运行状况，保证系统运行顺畅。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(2)检查采样和排气管路是否有漏气或堵塞现象，各分析仪器采样流量是否正常。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(3)检查站点的通讯系统，保证站点与远程监控中心的连接正常，数据传输正常；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(4)检查监测仪器的采样入口与采样支路管线结合部之间安装的过滤膜的污染情况，每周更换滤膜；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(5)对颗粒物的采样纸带或滤膜进行检查，如纸带即将用尽，及时进行更换；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(6)对二氧化硫、一氧化碳、臭氧、氮氧化物分析仪进行零点及标点检查，如果漂移超过国家相关规范要求，需要进行手工校准。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(7)对气象仪器的运行情况进行检查；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(8)在冬、夏季节应注意站点房室内外温差，若温差较大，应及时改变站房温度或对采样总管采取适当的控制措施，防止冷凝现象。</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每月工作内容如下：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(9)清洗PM10和PM2.5切割器，检查β法颗粒物分析仪仪器喷嘴、压环等部件，当出现AQI值大于等于200以上的重污染天气后，应在一周内清洗切割器；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(10)检查PM10和PM2.5监测仪、气态分析仪、动态校准仪流量，如果超过国家相关规范要求，需要进行校准，检查仪器是否漏气。校准和检查PM10及PM2.5分析仪的温度、气压和时钟；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(11)检查仪器显示的数据和采集仪的数据之间的一致性；</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(12)对数据进行备份。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(13)使用指北针或指南针核验气象参数监测仪指北是否无误（偏差超过15°需进行校准）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每季度工作内容如下：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(14)至少清洗一次采样总管及采样风机；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(15)对气态分析仪进行多点线性检查。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(16)对PM10和PM2.5进行标准膜检查或K0值检查，如果超过国家规范或说明书规定的限值，需要进行校准。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每半年工作内容如下：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(17)检查PM2.5和PM10分析仪相对湿度、温度传感器和动态加热装置是否正常工作；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(18)对动态校准仪流量进行20点检查，必要时校准，采用省环境监测中心提供的臭氧标准源对站点校准设备进行传递，更换零气源净化剂和氧化剂，对零气性能进行检查；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(19)检查氮氧化物分析仪钼炉转化率。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(20)对所有的仪器进行预防性维护，按说明书的要求更换备件。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(21)更换所有泵组件（易损件）。</w:t>
      </w:r>
      <w:r/>
    </w:p>
    <w:p>
      <w:pPr>
        <w:pStyle w:val="905"/>
        <w:rPr>
          <w:color w:val="auto"/>
          <w:highlight w:val="none"/>
        </w:rPr>
      </w:pPr>
      <w:r>
        <w:rPr>
          <w:color w:val="auto"/>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其他要求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(22)每周所更换的气态污染物分析仪滤膜，材料必须为聚四氟乙烯材质；颗粒物滤带应使用原厂滤带，使用后的滤膜和滤带必须记录更换时间，留存备查。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(23)严禁擅自改变采样管路连接方式和更改仪器参数设置。否则，无锡市宜兴生态环境监测站有权终止合同。</w:t>
      </w:r>
      <w:r/>
    </w:p>
    <w:p>
      <w:pPr>
        <w:pStyle w:val="892"/>
        <w:keepNext w:val="0"/>
        <w:spacing w:line="240" w:lineRule="auto"/>
        <w:rPr>
          <w:rFonts w:ascii="宋体" w:hAnsi="宋体" w:eastAsia="宋体" w:cs="宋体"/>
          <w:b w:val="0"/>
          <w:iCs/>
          <w:color w:val="auto"/>
          <w:sz w:val="24"/>
          <w:szCs w:val="24"/>
          <w:highlight w:val="none"/>
        </w:rPr>
      </w:pPr>
      <w:r/>
      <w:bookmarkStart w:id="104" w:name="_Toc420511654"/>
      <w:r/>
      <w:bookmarkStart w:id="105" w:name="_Toc67384162"/>
      <w:r/>
      <w:bookmarkStart w:id="106" w:name="_Toc455153184"/>
      <w:r>
        <w:rPr>
          <w:rFonts w:hint="eastAsia" w:ascii="宋体" w:hAnsi="宋体" w:eastAsia="宋体" w:cs="宋体"/>
          <w:b w:val="0"/>
          <w:iCs/>
          <w:color w:val="auto"/>
          <w:sz w:val="24"/>
          <w:szCs w:val="24"/>
          <w:highlight w:val="none"/>
        </w:rPr>
        <w:t xml:space="preserve">（五）</w:t>
      </w:r>
      <w:bookmarkEnd w:id="104"/>
      <w:r/>
      <w:bookmarkEnd w:id="105"/>
      <w:r/>
      <w:bookmarkEnd w:id="106"/>
      <w:r>
        <w:rPr>
          <w:rFonts w:hint="eastAsia" w:ascii="宋体" w:hAnsi="宋体" w:eastAsia="宋体" w:cs="宋体"/>
          <w:b w:val="0"/>
          <w:iCs/>
          <w:color w:val="auto"/>
          <w:sz w:val="24"/>
          <w:szCs w:val="24"/>
          <w:highlight w:val="none"/>
        </w:rPr>
        <w:t xml:space="preserve">设备故障排除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(1)投标单位应建立子站的仪器设备档案，记录其运行、维护、恢复及更换状况。</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空气子站仪器设备发生故障时，对于在现场能够明确诊断，并可由简单更换零部件解决的问题，如电磁阀控制失灵、泵膜破损、气路堵塞、灯源老化等，应立即在现场进行排查并解决问题。如现场不能排除故障，必须在故障发现48小时内使用备机替换，并对新安装的仪器进行校准、标定，完成监测数据的有效性检查，保证空气子站系统的持续运行及数据的连续性、有效性。详细记录故障现象与发生时段，并及时报告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(3)投标单位应将更换后的故障设备在一周内完成复原，经过校准检查后作为备用设备入库，并做好相应记录。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(4)投标单位应建立仪器使用、维护、恢复档案，记录仪器使用情况、故障现象、恢复过程、更换备件情况等，并填写仪器维护、恢复报告表于5个工作日后上报无锡市宜兴生态环境监测站。</w:t>
      </w:r>
      <w:r/>
    </w:p>
    <w:p>
      <w:pPr>
        <w:ind w:firstLine="480"/>
        <w:rPr>
          <w:color w:val="auto"/>
          <w:highlight w:val="none"/>
        </w:rPr>
      </w:pPr>
      <w:r>
        <w:rPr>
          <w:rFonts w:hint="eastAsia" w:ascii="宋体" w:hAnsi="宋体" w:cs="宋体"/>
          <w:color w:val="auto"/>
          <w:sz w:val="24"/>
          <w:szCs w:val="24"/>
          <w:highlight w:val="none"/>
        </w:rPr>
        <w:t xml:space="preserve">(5)运维期间更换下的坏件附相关报告，投标单位 每季度整理后提交无锡市宜兴生态环境监测站。</w:t>
      </w:r>
      <w:r/>
    </w:p>
    <w:p>
      <w:pPr>
        <w:pStyle w:val="892"/>
        <w:keepNext w:val="0"/>
        <w:spacing w:line="240" w:lineRule="auto"/>
        <w:rPr>
          <w:rFonts w:ascii="宋体" w:hAnsi="宋体" w:eastAsia="宋体" w:cs="宋体"/>
          <w:b w:val="0"/>
          <w:iCs/>
          <w:color w:val="auto"/>
          <w:sz w:val="24"/>
          <w:szCs w:val="24"/>
          <w:highlight w:val="none"/>
        </w:rPr>
      </w:pPr>
      <w:r/>
      <w:bookmarkStart w:id="107" w:name="_Toc67384163"/>
      <w:r/>
      <w:bookmarkStart w:id="108" w:name="_Toc455153185"/>
      <w:r/>
      <w:bookmarkStart w:id="109" w:name="_Toc420511655"/>
      <w:r>
        <w:rPr>
          <w:rFonts w:hint="eastAsia" w:ascii="宋体" w:hAnsi="宋体" w:eastAsia="宋体" w:cs="宋体"/>
          <w:b w:val="0"/>
          <w:iCs/>
          <w:color w:val="auto"/>
          <w:sz w:val="24"/>
          <w:szCs w:val="24"/>
          <w:highlight w:val="none"/>
        </w:rPr>
        <w:t xml:space="preserve">（六）质量控制与管理要求</w:t>
      </w:r>
      <w:bookmarkEnd w:id="107"/>
      <w:r/>
      <w:bookmarkEnd w:id="108"/>
      <w:r/>
      <w:bookmarkEnd w:id="109"/>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 需认真落实质量管理制度，做好相应记录。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1、量值溯源要求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1.1投标单位 在每个站点需配备标准气体，所使用的标准气体须为国家环保部标样所或国家标物中心生产的一级有证标准物质。当钢瓶压力低于150Psig(1.0MPa)时，标准气体停止使用。标准气体必须在有效期内使用。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1.2投标单位应每半年对站点所用的零气发生器进行核查，性能指标应符合要求。投标单位 所用的流量检查设备每年应通过技术监督部门的检定。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投标单位应配备1台臭氧传递设备，每年将质控实验室的臭氧传递设备与江苏省环境监测中心提供的标准设备进行溯源，并用此设备每季度向所运维的子站的校准仪传递一次，每次进行不少于6个点的多点传递（包括零点），两台设备每个浓度点读取10个有效数据，并计算平均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1.4站房内所用温、湿度传感器、气压传感器等应与经过计量部门检定的温湿度计，压力计进行比对，偏差超过±2℃或5%应进行校准或更换。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2、日常校准要求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2.1每月进行一次精密度检查(使用上月平均浓度)，每季度进行一次准确度检查(量程范围内5-6个点)，并做好相关记录于5个工作日后上报无锡市宜兴生态环境监测站。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2.2 PM</w:t>
      </w:r>
      <w:r>
        <w:rPr>
          <w:rFonts w:hint="eastAsia" w:ascii="宋体" w:hAnsi="宋体" w:cs="宋体"/>
          <w:color w:val="auto"/>
          <w:sz w:val="24"/>
          <w:szCs w:val="24"/>
          <w:highlight w:val="none"/>
          <w:vertAlign w:val="subscript"/>
        </w:rPr>
        <w:t xml:space="preserve">10</w:t>
      </w:r>
      <w:r>
        <w:rPr>
          <w:rFonts w:hint="eastAsia" w:ascii="宋体" w:hAnsi="宋体" w:cs="宋体"/>
          <w:color w:val="auto"/>
          <w:sz w:val="24"/>
          <w:szCs w:val="24"/>
          <w:highlight w:val="none"/>
        </w:rPr>
        <w:t xml:space="preserve">、PM</w:t>
      </w:r>
      <w:r>
        <w:rPr>
          <w:rFonts w:hint="eastAsia" w:ascii="宋体" w:hAnsi="宋体" w:cs="宋体"/>
          <w:color w:val="auto"/>
          <w:sz w:val="24"/>
          <w:szCs w:val="24"/>
          <w:highlight w:val="none"/>
          <w:vertAlign w:val="subscript"/>
        </w:rPr>
        <w:t xml:space="preserve">2.5</w:t>
      </w:r>
      <w:r>
        <w:rPr>
          <w:rFonts w:hint="eastAsia" w:ascii="宋体" w:hAnsi="宋体" w:cs="宋体"/>
          <w:color w:val="auto"/>
          <w:sz w:val="24"/>
          <w:szCs w:val="24"/>
          <w:highlight w:val="none"/>
        </w:rPr>
        <w:t xml:space="preserve">设备每月进行一次流量校准，每季度进行一次膜片校准，和检漏检查，每次更换纸带后，应检查仪器的采样流量。在清洗或更换采样管和流量传感器后也应进行检漏和流量检查，并做好相关校准记录并将校准报告及相关参数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2.3每季度对仪器设备进行1次多点线性校准，测试数据的线性度应在0.99-1.01之间；仪器</w:t>
      </w:r>
      <w:r>
        <w:rPr>
          <w:rFonts w:hint="eastAsia" w:ascii="宋体" w:hAnsi="宋体" w:cs="宋体"/>
          <w:color w:val="auto"/>
          <w:sz w:val="24"/>
          <w:szCs w:val="24"/>
          <w:highlight w:val="none"/>
          <w:lang w:eastAsia="zh-CN"/>
        </w:rPr>
        <w:t xml:space="preserve">进行</w:t>
      </w:r>
      <w:r>
        <w:rPr>
          <w:rFonts w:hint="eastAsia" w:ascii="宋体" w:hAnsi="宋体" w:cs="宋体"/>
          <w:color w:val="auto"/>
          <w:sz w:val="24"/>
          <w:szCs w:val="24"/>
          <w:highlight w:val="none"/>
        </w:rPr>
        <w:t xml:space="preserve">更换关键零部件后，对仪器进行1次多点校准。并做好校准报告于5个工作日后上报无锡市宜兴生态环境监测站。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3、仪器设备检查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半年对NOx设备钼炉转换率和精密度进行检查，对动态校准设备进行流量、压力检查和检漏检查，对温度、流量、压力等气象参数仪器进行相应测试审核，并填写校准报告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4、异常数据的审核与检验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 应对监测数据异常值进行分析，查明原因，如属于系统或仪器故障，应在24小时内处理并上报无锡市宜兴生态环境监测站。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5、质控审核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每年进行1次质控审核，审核对象包括所有子站在用和备用仪器设备。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6、记录上报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各种技术与质量文件均保持现行有效，可根据管理需要进行调整或修订，巡检记录、维护记录、日常检查与监督抽查等质量保证与质量控制记录均须按要求进行填写，每年进行整理归档，上报无锡市宜兴生态环境监测站。</w:t>
      </w:r>
      <w:r/>
    </w:p>
    <w:p>
      <w:pPr>
        <w:pStyle w:val="892"/>
        <w:keepNext w:val="0"/>
        <w:spacing w:line="240" w:lineRule="auto"/>
        <w:rPr>
          <w:rFonts w:ascii="宋体" w:hAnsi="宋体" w:eastAsia="宋体" w:cs="宋体"/>
          <w:b w:val="0"/>
          <w:iCs/>
          <w:color w:val="auto"/>
          <w:sz w:val="24"/>
          <w:szCs w:val="24"/>
          <w:highlight w:val="none"/>
        </w:rPr>
      </w:pPr>
      <w:r/>
      <w:bookmarkStart w:id="110" w:name="_Toc420511656"/>
      <w:r/>
      <w:bookmarkStart w:id="111" w:name="_Toc67384164"/>
      <w:r/>
      <w:bookmarkStart w:id="112" w:name="_Toc455153186"/>
      <w:r>
        <w:rPr>
          <w:rFonts w:hint="eastAsia" w:ascii="宋体" w:hAnsi="宋体" w:eastAsia="宋体" w:cs="宋体"/>
          <w:b w:val="0"/>
          <w:iCs/>
          <w:color w:val="auto"/>
          <w:sz w:val="24"/>
          <w:szCs w:val="24"/>
          <w:highlight w:val="none"/>
        </w:rPr>
        <w:t xml:space="preserve">（七）监督考核要求</w:t>
      </w:r>
      <w:bookmarkEnd w:id="110"/>
      <w:r/>
      <w:bookmarkEnd w:id="111"/>
      <w:r/>
      <w:bookmarkEnd w:id="112"/>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1、投标单位应承担监测数据的保密责任（签订保密协议），不得利用本项目的数据、档案或有关资料对外开展技术交流、业务联系、数据交换等。否则，无锡市宜兴生态环境监测站有权终止合同。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2、运维期间出现调整数据、修改参数、改动设备、弄虚作假等违规行为的，一经查实无锡市宜兴生态环境监测站有权终止运维合同。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3、无锡市宜兴生态环境监测站组织开展运维管理和质控考核，对达不到运维要求或违规操作的，可以取消该公司在无锡市宜兴生态环境监测站运维投标资格或扣减相应的运维经费，并有权终止运维合同。</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（1）考核时段内单个站点任一监测项目有效数据量应满足国家《环境空气质量标准》（GB 3095-2026）中规定的污染物浓度数据有效性的最低要求，否则该站点考核总分为0分。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2）每季度由无锡市宜兴生态环境监测站组织对运维中标单位职责履行情况进行考核，填写考核表。考核采取百分制、单站考核的方式进行，主要包括设备运行率、数据有效率(以下简称两率)、运行维护3部分内容，其中两率考核占50%，运行维护考核占50%。</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（3）两率考核达不到要求或者绩效考核总分低于80分的，不予拨付当月运维费；绩效考核总分95（含）分以上的，拨付全额运维费；绩效考核总分在80（含）-95分的，运维费=实际考核得分/100*全额运维费。</w:t>
      </w:r>
      <w:r/>
    </w:p>
    <w:p>
      <w:pPr>
        <w:ind w:firstLine="480"/>
        <w:rPr>
          <w:rFonts w:ascii="宋体" w:hAnsi="宋体" w:cs="宋体"/>
          <w:bCs/>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bCs/>
          <w:color w:val="auto"/>
          <w:sz w:val="24"/>
          <w:szCs w:val="24"/>
          <w:highlight w:val="none"/>
        </w:rPr>
        <w:t xml:space="preserve">★数据必须真实有效，投标单位在近三年内，在环境监测服务活动中必须没有弄虚作假行为，若有不实，按提供虚假资料处理。</w:t>
      </w:r>
      <w:r/>
    </w:p>
    <w:p>
      <w:pPr>
        <w:pStyle w:val="892"/>
        <w:keepNext w:val="0"/>
        <w:spacing w:line="240" w:lineRule="auto"/>
        <w:rPr>
          <w:rFonts w:ascii="宋体" w:hAnsi="宋体" w:eastAsia="宋体" w:cs="宋体"/>
          <w:b w:val="0"/>
          <w:iCs/>
          <w:color w:val="auto"/>
          <w:sz w:val="24"/>
          <w:szCs w:val="24"/>
          <w:highlight w:val="none"/>
        </w:rPr>
      </w:pPr>
      <w:r/>
      <w:bookmarkStart w:id="113" w:name="_Toc67384165"/>
      <w:r>
        <w:rPr>
          <w:rFonts w:hint="eastAsia" w:ascii="宋体" w:hAnsi="宋体" w:eastAsia="宋体" w:cs="宋体"/>
          <w:b w:val="0"/>
          <w:iCs/>
          <w:color w:val="auto"/>
          <w:sz w:val="24"/>
          <w:szCs w:val="24"/>
          <w:highlight w:val="none"/>
        </w:rPr>
        <w:t xml:space="preserve">（八）考核方案</w:t>
      </w:r>
      <w:bookmarkEnd w:id="11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1.两率部分(50分)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(1)单个站点设备运行率必须高于90%(含)，有效率必须高于90%(含)，否则不予支付该站点运维费用。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①单站监测数据有效率高于95%(含)的，两率得分=50；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②有效率在90%(含)-95%的，两率得分=实际有效率×50；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(2)投标单位 若未整改，连续2个月考核未达到条款1的并给予警告；连续3月考核未达到1条款的，终止运维合同。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(3)运维期间出现调整正常数据、修改正常设备参数等弄虚作假行为的，第一次通报批评，处以2倍月运维费罚款，第二次将移交上级部门依法处理，并终止运维合同。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2.运行维护部分(40分)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运行维护部分由无锡市宜兴生态环境监测站组织核查，内容包括日常运维操作、质量保证与控制2部分，其中，日常运维操作和质量保证与控制各占20分，满分40分，采用扣分制。</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960"/>
        <w:gridCol w:w="5101"/>
        <w:gridCol w:w="528"/>
        <w:gridCol w:w="1997"/>
      </w:tblGrid>
      <w:tr>
        <w:trPr>
          <w:jc w:val="center"/>
          <w:trHeight w:val="566"/>
          <w:tblHeader/>
        </w:trPr>
        <w:tc>
          <w:tcPr>
            <w:tcBorders>
              <w:top w:val="single" w:color="auto" w:sz="4" w:space="0"/>
            </w:tcBorders>
            <w:tcW w:w="1382" w:type="dxa"/>
            <w:vAlign w:val="center"/>
            <w:textDirection w:val="lrTb"/>
            <w:noWrap/>
          </w:tcPr>
          <w:p>
            <w:pPr>
              <w:pStyle w:val="989"/>
              <w:jc w:val="center"/>
              <w:rPr>
                <w:rFonts w:cs="宋体"/>
                <w:color w:val="auto"/>
                <w:highlight w:val="none"/>
              </w:rPr>
            </w:pPr>
            <w:r>
              <w:rPr>
                <w:rFonts w:hint="eastAsia" w:cs="宋体"/>
                <w:color w:val="auto"/>
                <w:highlight w:val="none"/>
              </w:rPr>
              <w:t xml:space="preserve">项目</w:t>
            </w:r>
            <w:r/>
          </w:p>
        </w:tc>
        <w:tc>
          <w:tcPr>
            <w:tcBorders>
              <w:top w:val="single" w:color="auto" w:sz="4" w:space="0"/>
            </w:tcBorders>
            <w:tcW w:w="960" w:type="dxa"/>
            <w:vAlign w:val="center"/>
            <w:textDirection w:val="lrTb"/>
            <w:noWrap/>
          </w:tcPr>
          <w:p>
            <w:pPr>
              <w:pStyle w:val="989"/>
              <w:jc w:val="center"/>
              <w:rPr>
                <w:rFonts w:cs="宋体"/>
                <w:color w:val="auto"/>
                <w:highlight w:val="none"/>
              </w:rPr>
            </w:pPr>
            <w:r>
              <w:rPr>
                <w:rFonts w:hint="eastAsia" w:cs="宋体"/>
                <w:color w:val="auto"/>
                <w:highlight w:val="none"/>
              </w:rPr>
              <w:t xml:space="preserve">明细</w:t>
            </w:r>
            <w:r/>
          </w:p>
        </w:tc>
        <w:tc>
          <w:tcPr>
            <w:tcBorders>
              <w:top w:val="single" w:color="auto" w:sz="4" w:space="0"/>
            </w:tcBorders>
            <w:tcW w:w="5101" w:type="dxa"/>
            <w:vAlign w:val="center"/>
            <w:textDirection w:val="lrTb"/>
            <w:noWrap/>
          </w:tcPr>
          <w:p>
            <w:pPr>
              <w:pStyle w:val="989"/>
              <w:jc w:val="center"/>
              <w:rPr>
                <w:rFonts w:cs="宋体"/>
                <w:color w:val="auto"/>
                <w:highlight w:val="none"/>
              </w:rPr>
            </w:pPr>
            <w:r>
              <w:rPr>
                <w:rFonts w:hint="eastAsia" w:cs="宋体"/>
                <w:color w:val="auto"/>
                <w:highlight w:val="none"/>
              </w:rPr>
              <w:t xml:space="preserve">检查要点</w:t>
            </w:r>
            <w:r/>
          </w:p>
        </w:tc>
        <w:tc>
          <w:tcPr>
            <w:tcBorders>
              <w:top w:val="single" w:color="auto" w:sz="4" w:space="0"/>
            </w:tcBorders>
            <w:tcW w:w="528" w:type="dxa"/>
            <w:vAlign w:val="center"/>
            <w:textDirection w:val="lrTb"/>
            <w:noWrap/>
          </w:tcPr>
          <w:p>
            <w:pPr>
              <w:pStyle w:val="989"/>
              <w:jc w:val="center"/>
              <w:rPr>
                <w:rFonts w:cs="宋体"/>
                <w:color w:val="auto"/>
                <w:highlight w:val="none"/>
              </w:rPr>
            </w:pPr>
            <w:r>
              <w:rPr>
                <w:rFonts w:hint="eastAsia" w:cs="宋体"/>
                <w:color w:val="auto"/>
                <w:highlight w:val="none"/>
              </w:rPr>
              <w:t xml:space="preserve">得分</w:t>
            </w:r>
            <w:r/>
          </w:p>
        </w:tc>
        <w:tc>
          <w:tcPr>
            <w:tcBorders>
              <w:top w:val="single" w:color="auto" w:sz="4" w:space="0"/>
            </w:tcBorders>
            <w:tcW w:w="1997" w:type="dxa"/>
            <w:vAlign w:val="center"/>
            <w:textDirection w:val="lrTb"/>
            <w:noWrap/>
          </w:tcPr>
          <w:p>
            <w:pPr>
              <w:pStyle w:val="989"/>
              <w:jc w:val="center"/>
              <w:rPr>
                <w:rFonts w:cs="宋体"/>
                <w:color w:val="auto"/>
                <w:highlight w:val="none"/>
              </w:rPr>
            </w:pPr>
            <w:r>
              <w:rPr>
                <w:rFonts w:hint="eastAsia" w:cs="宋体"/>
                <w:color w:val="auto"/>
                <w:highlight w:val="none"/>
              </w:rPr>
              <w:t xml:space="preserve">评分说明</w:t>
            </w:r>
            <w:r/>
          </w:p>
        </w:tc>
      </w:tr>
      <w:tr>
        <w:trPr>
          <w:jc w:val="center"/>
          <w:trHeight w:val="720"/>
        </w:trPr>
        <w:tc>
          <w:tcPr>
            <w:tcW w:w="1382"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日常运维操作</w:t>
            </w:r>
            <w:r/>
          </w:p>
          <w:p>
            <w:pPr>
              <w:pStyle w:val="989"/>
              <w:jc w:val="left"/>
              <w:rPr>
                <w:rFonts w:cs="宋体"/>
                <w:color w:val="auto"/>
                <w:highlight w:val="none"/>
              </w:rPr>
            </w:pPr>
            <w:r>
              <w:rPr>
                <w:rFonts w:hint="eastAsia" w:cs="宋体"/>
                <w:color w:val="auto"/>
                <w:highlight w:val="none"/>
              </w:rPr>
              <w:t xml:space="preserve">（20）</w:t>
            </w:r>
            <w:r/>
          </w:p>
        </w:tc>
        <w:tc>
          <w:tcPr>
            <w:tcW w:w="960" w:type="dxa"/>
            <w:vAlign w:val="center"/>
            <w:textDirection w:val="lrTb"/>
            <w:noWrap/>
          </w:tcPr>
          <w:p>
            <w:pPr>
              <w:pStyle w:val="989"/>
              <w:jc w:val="left"/>
              <w:rPr>
                <w:rFonts w:cs="宋体"/>
                <w:color w:val="auto"/>
                <w:highlight w:val="none"/>
              </w:rPr>
            </w:pPr>
            <w:r>
              <w:rPr>
                <w:rFonts w:hint="eastAsia" w:cs="宋体"/>
                <w:color w:val="auto"/>
                <w:highlight w:val="none"/>
              </w:rPr>
              <w:t xml:space="preserve">站房环境保障情况</w:t>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站房环境是否清洁，有无漏水现象，是否符合监测要求,站房温湿度是否正常，空调、照明等是否正常</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1、根据实际情况扣0.5～1分，第二季度出现上季度同一故障的加倍扣分</w:t>
            </w:r>
            <w:r/>
          </w:p>
          <w:p>
            <w:pPr>
              <w:pStyle w:val="989"/>
              <w:jc w:val="left"/>
              <w:rPr>
                <w:rFonts w:cs="宋体"/>
                <w:color w:val="auto"/>
                <w:highlight w:val="none"/>
              </w:rPr>
            </w:pPr>
            <w:r>
              <w:rPr>
                <w:rFonts w:cs="宋体"/>
                <w:color w:val="auto"/>
                <w:highlight w:val="none"/>
              </w:rPr>
            </w:r>
            <w:r/>
          </w:p>
          <w:p>
            <w:pPr>
              <w:pStyle w:val="989"/>
              <w:jc w:val="left"/>
              <w:rPr>
                <w:rFonts w:cs="宋体"/>
                <w:color w:val="auto"/>
                <w:highlight w:val="none"/>
              </w:rPr>
            </w:pPr>
            <w:r>
              <w:rPr>
                <w:rFonts w:cs="宋体"/>
                <w:color w:val="auto"/>
                <w:highlight w:val="none"/>
              </w:rPr>
            </w:r>
            <w:r/>
          </w:p>
          <w:p>
            <w:pPr>
              <w:pStyle w:val="989"/>
              <w:jc w:val="left"/>
              <w:rPr>
                <w:rFonts w:cs="宋体"/>
                <w:color w:val="auto"/>
                <w:highlight w:val="none"/>
              </w:rPr>
            </w:pPr>
            <w:r>
              <w:rPr>
                <w:rFonts w:hint="eastAsia" w:cs="宋体"/>
                <w:color w:val="auto"/>
                <w:highlight w:val="none"/>
              </w:rPr>
              <w:t xml:space="preserve">2、出现以下情况者，一经发现当月每次(项)扣5分。主要包括使用过期标气或二级标气；颗粒物分析仪器使用国产滤带；气态污染物使用非聚四氟乙烯材质滤膜等。</w:t>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采样系统维护效果</w:t>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采样总管和采样支管材质是否满足《规范》要求</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采样系统清洁程度：采样头、采样管道是否清洁，有无积灰、积水或障碍物，</w:t>
            </w:r>
            <w:r>
              <w:rPr>
                <w:rFonts w:hint="eastAsia" w:cs="宋体"/>
                <w:bCs/>
                <w:color w:val="auto"/>
                <w:highlight w:val="none"/>
              </w:rPr>
              <w:t xml:space="preserve">采样风机是否正常工作</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气态污染物采样支管是否插入采样总管的中心，监测仪器与支管接头连接的管线长度是否小于3m</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采样管路</w:t>
            </w:r>
            <w:r>
              <w:rPr>
                <w:rFonts w:hint="eastAsia" w:cs="宋体"/>
                <w:color w:val="auto"/>
                <w:highlight w:val="none"/>
                <w:lang w:eastAsia="zh-CN"/>
              </w:rPr>
              <w:t xml:space="preserve">连接</w:t>
            </w:r>
            <w:r>
              <w:rPr>
                <w:rFonts w:hint="eastAsia" w:cs="宋体"/>
                <w:color w:val="auto"/>
                <w:highlight w:val="none"/>
              </w:rPr>
              <w:t xml:space="preserve">是否规范，</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采样总管是否有加热装置，加热功能是否正常</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823"/>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仪器日常维护效果</w:t>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仪器工作状态是否正常，是否存在报警信息</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仪器过滤膜是否及时更换，散热风扇是否及时清洗</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颗粒物采样管加热装置是否工作正常</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零气发生器相关耗材是否及时更换</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采样泵相关耗材是否及时更换</w:t>
            </w:r>
            <w:r/>
          </w:p>
        </w:tc>
        <w:tc>
          <w:tcPr>
            <w:tcBorders>
              <w:bottom w:val="single" w:color="auto" w:sz="4" w:space="0"/>
            </w:tcBorders>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采样纸带或滤膜是否及时更换</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质量保证与质量控制（20分）</w:t>
            </w:r>
            <w:r/>
          </w:p>
          <w:p>
            <w:pPr>
              <w:pStyle w:val="989"/>
              <w:jc w:val="left"/>
              <w:rPr>
                <w:rFonts w:cs="宋体"/>
                <w:color w:val="auto"/>
                <w:highlight w:val="none"/>
              </w:rPr>
            </w:pPr>
            <w:r>
              <w:rPr>
                <w:rFonts w:cs="宋体"/>
                <w:color w:val="auto"/>
                <w:highlight w:val="none"/>
              </w:rPr>
            </w:r>
            <w:r/>
          </w:p>
          <w:p>
            <w:pPr>
              <w:pStyle w:val="989"/>
              <w:jc w:val="left"/>
              <w:rPr>
                <w:rFonts w:cs="宋体"/>
                <w:color w:val="auto"/>
                <w:highlight w:val="none"/>
              </w:rPr>
            </w:pPr>
            <w:r>
              <w:rPr>
                <w:rFonts w:cs="宋体"/>
                <w:color w:val="auto"/>
                <w:highlight w:val="none"/>
              </w:rPr>
            </w:r>
            <w:r/>
          </w:p>
        </w:tc>
        <w:tc>
          <w:tcPr>
            <w:tcW w:w="960"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仪器运维状态核查</w:t>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标气压力低于1.5Mpa，但仍能正常使用；</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根据无锡市宜兴生态环境监测站质控核查情况打分，出现此类现场的，根据影响数据质量的严重程度扣分，每项0.5～1分，1、根据实际情况扣0.5～1分，第二季度出现上季度同一故障的加倍扣分</w:t>
            </w:r>
            <w:r/>
          </w:p>
          <w:p>
            <w:pPr>
              <w:pStyle w:val="989"/>
              <w:jc w:val="left"/>
              <w:rPr>
                <w:rFonts w:cs="宋体"/>
                <w:color w:val="auto"/>
                <w:highlight w:val="none"/>
              </w:rPr>
            </w:pPr>
            <w:r>
              <w:rPr>
                <w:rFonts w:cs="宋体"/>
                <w:color w:val="auto"/>
                <w:highlight w:val="none"/>
              </w:rPr>
            </w:r>
            <w:r/>
          </w:p>
        </w:tc>
      </w:tr>
      <w:tr>
        <w:trPr>
          <w:jc w:val="center"/>
          <w:trHeight w:val="410"/>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气态污染物分析仪内部性能参数超过标准要求，如机体内部温度，反应室温度、压力等；</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颗粒物分析仪密封圈缺失，温度、压力偏差，气态污染物分析仪散热风扇故障</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758"/>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零气和校准仪性能参数超过偏差允许范围</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气态污染物或颗粒物分析仪采样流量或标况流量偏差</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气态污染物分析仪零点、20%（或其他点）全幅测试未通过或T90响应时间未通过</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颗粒物分析仪采样斑点有残缺或穿孔现象</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W w:w="5101" w:type="dxa"/>
            <w:vAlign w:val="center"/>
            <w:textDirection w:val="lrTb"/>
            <w:noWrap/>
          </w:tcPr>
          <w:p>
            <w:pPr>
              <w:pStyle w:val="989"/>
              <w:jc w:val="left"/>
              <w:rPr>
                <w:rFonts w:cs="宋体"/>
                <w:color w:val="auto"/>
                <w:highlight w:val="none"/>
              </w:rPr>
            </w:pPr>
            <w:r>
              <w:rPr>
                <w:rFonts w:hint="eastAsia" w:cs="宋体"/>
                <w:color w:val="auto"/>
                <w:highlight w:val="none"/>
              </w:rPr>
              <w:t xml:space="preserve">颗粒物分析仪采样斑点测漏测试未通过</w:t>
            </w:r>
            <w:r/>
          </w:p>
        </w:tc>
        <w:tc>
          <w:tcPr>
            <w:tcW w:w="528" w:type="dxa"/>
            <w:vAlign w:val="center"/>
            <w:textDirection w:val="lrTb"/>
            <w:noWrap/>
          </w:tcPr>
          <w:p>
            <w:pPr>
              <w:pStyle w:val="989"/>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3.档案管理部分（10分）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（1）运维人员每日、周、月应提交的值班记录等，缺失每次(项)扣0.5分；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（2）现场运维每周例行巡检记录，缺失每次(项)扣0.5分，包括标气使用状况记录、用电记录、仪器运行参数记录等；</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（3）每周现场进行手工校零校标检查和校准，并填写相关记录，缺失</w:t>
      </w: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rPr>
        <w:t xml:space="preserve">参数当月扣2分；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（4）每月至少检查一次气态污染物、颗粒物监测仪流量并填写相关记录，缺失每参数当月扣2分；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（5）每季度进行气态污染物多点线性检查、精密度检查；颗粒物监测仪膜片检查和测漏检查并填写相关记录，缺失每参数当季度每月扣2分；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（6）每半年进行一次动态校准仪质量流量控制器多点校准并填写相关记录，缺失</w:t>
      </w: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rPr>
        <w:t xml:space="preserve">参数当季度每月扣3分；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（7）每半年对NOx设备钼炉转换率和精密度进行检查并填写相关记录，缺失当季度每月扣3分；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（8）每年开展现场臭氧工作标准量值溯源工作，每季度提交子站臭氧传递报告，缺失当季度每月扣3分。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（9）当自动站每日8时～10时出现故障，应在1小时之内响应，4小时内到达现场解决（通信线路、电力线路故障除外，但应及时与相关部门联系积极解决）。若仪器故障无法排除，投标单位 必须在48小时内提供并更换相应的备机，保证自动站正常运行。未做到的扣除3分</w:t>
      </w:r>
      <w:r/>
    </w:p>
    <w:p>
      <w:pPr>
        <w:ind w:firstLine="36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考核总分（100分）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考核总分=两率得分+运维得分+档案管理得分，见下表。</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3004"/>
        <w:rPr>
          <w:rFonts w:ascii="宋体" w:hAnsi="宋体" w:cs="宋体"/>
          <w:b/>
          <w:color w:val="auto"/>
          <w:sz w:val="24"/>
          <w:szCs w:val="24"/>
          <w:highlight w:val="none"/>
        </w:rPr>
      </w:pPr>
      <w:r>
        <w:rPr>
          <w:rFonts w:hint="eastAsia" w:ascii="宋体" w:hAnsi="宋体" w:cs="宋体"/>
          <w:b/>
          <w:color w:val="auto"/>
          <w:sz w:val="24"/>
          <w:szCs w:val="24"/>
          <w:highlight w:val="none"/>
        </w:rPr>
        <w:t xml:space="preserve">空气自动监测站运维情况考核表</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2953"/>
        <w:gridCol w:w="1510"/>
        <w:gridCol w:w="1074"/>
      </w:tblGrid>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9"/>
              <w:jc w:val="left"/>
              <w:rPr>
                <w:rFonts w:cs="宋体"/>
                <w:color w:val="auto"/>
                <w:highlight w:val="none"/>
              </w:rPr>
            </w:pPr>
            <w:r/>
            <w:bookmarkStart w:id="114" w:name="_Toc420511657"/>
            <w:r>
              <w:rPr>
                <w:rFonts w:hint="eastAsia" w:cs="宋体"/>
                <w:color w:val="auto"/>
                <w:highlight w:val="none"/>
              </w:rPr>
              <w:t xml:space="preserve">考核月份：</w:t>
            </w:r>
            <w:r/>
          </w:p>
        </w:tc>
        <w:tc>
          <w:tcPr>
            <w:gridSpan w:val="3"/>
            <w:tcBorders>
              <w:top w:val="single" w:color="auto" w:sz="4" w:space="0"/>
              <w:left w:val="single" w:color="auto" w:sz="4" w:space="0"/>
              <w:bottom w:val="single" w:color="auto" w:sz="4" w:space="0"/>
              <w:right w:val="single" w:color="auto" w:sz="4" w:space="0"/>
            </w:tcBorders>
            <w:tcW w:w="5537" w:type="dxa"/>
            <w:vAlign w:val="center"/>
            <w:textDirection w:val="lrTb"/>
            <w:noWrap/>
          </w:tcPr>
          <w:p>
            <w:pPr>
              <w:pStyle w:val="989"/>
              <w:ind w:firstLine="720"/>
              <w:jc w:val="left"/>
              <w:rPr>
                <w:rFonts w:cs="宋体"/>
                <w:color w:val="auto"/>
                <w:highlight w:val="none"/>
              </w:rPr>
            </w:pPr>
            <w:r>
              <w:rPr>
                <w:rFonts w:hint="eastAsia" w:cs="宋体"/>
                <w:color w:val="auto"/>
                <w:highlight w:val="none"/>
              </w:rPr>
              <w:t xml:space="preserve">年      月  </w:t>
            </w:r>
            <w:r/>
          </w:p>
        </w:tc>
      </w:tr>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9"/>
              <w:jc w:val="left"/>
              <w:rPr>
                <w:rFonts w:cs="宋体"/>
                <w:color w:val="auto"/>
                <w:highlight w:val="none"/>
              </w:rPr>
            </w:pPr>
            <w:r>
              <w:rPr>
                <w:rFonts w:hint="eastAsia" w:cs="宋体"/>
                <w:color w:val="auto"/>
                <w:highlight w:val="none"/>
              </w:rPr>
              <w:t xml:space="preserve">站点名称：</w:t>
            </w:r>
            <w:r/>
          </w:p>
        </w:tc>
        <w:tc>
          <w:tcPr>
            <w:gridSpan w:val="3"/>
            <w:tcBorders>
              <w:top w:val="single" w:color="auto" w:sz="4" w:space="0"/>
              <w:left w:val="single" w:color="auto" w:sz="4" w:space="0"/>
              <w:bottom w:val="single" w:color="auto" w:sz="4" w:space="0"/>
              <w:right w:val="single" w:color="auto" w:sz="4" w:space="0"/>
            </w:tcBorders>
            <w:tcW w:w="5537" w:type="dxa"/>
            <w:vAlign w:val="center"/>
            <w:textDirection w:val="lrTb"/>
            <w:noWrap/>
          </w:tcPr>
          <w:p>
            <w:pPr>
              <w:pStyle w:val="989"/>
              <w:jc w:val="left"/>
              <w:rPr>
                <w:rFonts w:cs="宋体"/>
                <w:color w:val="auto"/>
                <w:highlight w:val="none"/>
              </w:rPr>
            </w:pPr>
            <w:r>
              <w:rPr>
                <w:rFonts w:hint="eastAsia" w:cs="宋体"/>
                <w:color w:val="auto"/>
                <w:highlight w:val="none"/>
              </w:rPr>
              <w:t xml:space="preserve">           市                子站 </w:t>
            </w:r>
            <w:r/>
          </w:p>
        </w:tc>
      </w:tr>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9"/>
              <w:jc w:val="left"/>
              <w:rPr>
                <w:rFonts w:cs="宋体"/>
                <w:color w:val="auto"/>
                <w:highlight w:val="none"/>
              </w:rPr>
            </w:pPr>
            <w:r>
              <w:rPr>
                <w:rFonts w:hint="eastAsia" w:cs="宋体"/>
                <w:color w:val="auto"/>
                <w:highlight w:val="none"/>
              </w:rPr>
              <w:t xml:space="preserve">投标单位 ：</w:t>
            </w:r>
            <w:r/>
          </w:p>
        </w:tc>
        <w:tc>
          <w:tcPr>
            <w:gridSpan w:val="3"/>
            <w:tcBorders>
              <w:top w:val="single" w:color="auto" w:sz="4" w:space="0"/>
              <w:left w:val="single" w:color="auto" w:sz="4" w:space="0"/>
              <w:bottom w:val="single" w:color="auto" w:sz="4" w:space="0"/>
              <w:right w:val="single" w:color="auto" w:sz="4" w:space="0"/>
            </w:tcBorders>
            <w:tcW w:w="5537" w:type="dxa"/>
            <w:vAlign w:val="center"/>
            <w:textDirection w:val="lrTb"/>
            <w:noWrap/>
          </w:tcPr>
          <w:p>
            <w:pPr>
              <w:pStyle w:val="989"/>
              <w:jc w:val="left"/>
              <w:rPr>
                <w:rFonts w:cs="宋体"/>
                <w:color w:val="auto"/>
                <w:highlight w:val="none"/>
              </w:rPr>
            </w:pPr>
            <w:r>
              <w:rPr>
                <w:rFonts w:cs="宋体"/>
                <w:color w:val="auto"/>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9"/>
              <w:jc w:val="left"/>
              <w:rPr>
                <w:rFonts w:cs="宋体"/>
                <w:color w:val="auto"/>
                <w:highlight w:val="none"/>
              </w:rPr>
            </w:pPr>
            <w:r>
              <w:rPr>
                <w:rFonts w:hint="eastAsia" w:cs="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9"/>
              <w:jc w:val="left"/>
              <w:rPr>
                <w:rFonts w:cs="宋体"/>
                <w:color w:val="auto"/>
                <w:highlight w:val="none"/>
              </w:rPr>
            </w:pPr>
            <w:r>
              <w:rPr>
                <w:rFonts w:hint="eastAsia" w:cs="宋体"/>
                <w:color w:val="auto"/>
                <w:highlight w:val="none"/>
              </w:rPr>
              <w:t xml:space="preserve">考核内容</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989"/>
              <w:jc w:val="center"/>
              <w:rPr>
                <w:rFonts w:cs="宋体"/>
                <w:color w:val="auto"/>
                <w:highlight w:val="none"/>
              </w:rPr>
            </w:pPr>
            <w:r>
              <w:rPr>
                <w:rFonts w:hint="eastAsia" w:cs="宋体"/>
                <w:color w:val="auto"/>
                <w:highlight w:val="none"/>
              </w:rPr>
              <w:t xml:space="preserve">得分</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pStyle w:val="989"/>
              <w:jc w:val="center"/>
              <w:rPr>
                <w:rFonts w:cs="宋体"/>
                <w:color w:val="auto"/>
                <w:highlight w:val="none"/>
              </w:rPr>
            </w:pPr>
            <w:r>
              <w:rPr>
                <w:rFonts w:hint="eastAsia" w:cs="宋体"/>
                <w:color w:val="auto"/>
                <w:highlight w:val="none"/>
              </w:rPr>
              <w:t xml:space="preserve">说明</w:t>
            </w:r>
            <w:r/>
          </w:p>
        </w:tc>
      </w:tr>
      <w:tr>
        <w:trPr>
          <w:jc w:val="center"/>
          <w:trHeight w:val="90"/>
        </w:trPr>
        <w:tc>
          <w:tcPr>
            <w:tcBorders>
              <w:top w:val="single" w:color="auto" w:sz="4" w:space="0"/>
              <w:left w:val="single" w:color="auto" w:sz="4" w:space="0"/>
              <w:right w:val="single" w:color="auto" w:sz="4" w:space="0"/>
            </w:tcBorders>
            <w:tcW w:w="2048" w:type="dxa"/>
            <w:vAlign w:val="center"/>
            <w:vMerge w:val="restart"/>
            <w:textDirection w:val="lrTb"/>
            <w:noWrap/>
          </w:tcPr>
          <w:p>
            <w:pPr>
              <w:pStyle w:val="989"/>
              <w:jc w:val="left"/>
              <w:rPr>
                <w:rFonts w:cs="宋体"/>
                <w:color w:val="auto"/>
                <w:highlight w:val="none"/>
              </w:rPr>
            </w:pPr>
            <w:r>
              <w:rPr>
                <w:rFonts w:hint="eastAsia" w:cs="宋体"/>
                <w:color w:val="auto"/>
                <w:highlight w:val="none"/>
              </w:rPr>
              <w:t xml:space="preserve">两率</w:t>
            </w:r>
            <w:r/>
          </w:p>
          <w:p>
            <w:pPr>
              <w:pStyle w:val="989"/>
              <w:jc w:val="left"/>
              <w:rPr>
                <w:rFonts w:cs="宋体"/>
                <w:color w:val="auto"/>
                <w:highlight w:val="none"/>
              </w:rPr>
            </w:pPr>
            <w:r>
              <w:rPr>
                <w:rFonts w:hint="eastAsia" w:cs="宋体"/>
                <w:color w:val="auto"/>
                <w:highlight w:val="none"/>
              </w:rPr>
              <w:t xml:space="preserve">部分</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9"/>
              <w:jc w:val="left"/>
              <w:rPr>
                <w:rFonts w:cs="宋体"/>
                <w:color w:val="auto"/>
                <w:highlight w:val="none"/>
              </w:rPr>
            </w:pPr>
            <w:r>
              <w:rPr>
                <w:rFonts w:hint="eastAsia" w:cs="宋体"/>
                <w:color w:val="auto"/>
                <w:highlight w:val="none"/>
              </w:rPr>
              <w:t xml:space="preserve">设备运行率      %</w:t>
            </w:r>
            <w:r/>
          </w:p>
        </w:tc>
        <w:tc>
          <w:tcPr>
            <w:tcBorders>
              <w:top w:val="single" w:color="auto" w:sz="4" w:space="0"/>
              <w:left w:val="single" w:color="auto" w:sz="4" w:space="0"/>
              <w:bottom w:val="single" w:color="auto" w:sz="4" w:space="0"/>
              <w:right w:val="single" w:color="auto" w:sz="4" w:space="0"/>
            </w:tcBorders>
            <w:tcW w:w="1510" w:type="dxa"/>
            <w:vAlign w:val="center"/>
            <w:vMerge w:val="restart"/>
            <w:textDirection w:val="lrTb"/>
            <w:noWrap/>
          </w:tcPr>
          <w:p>
            <w:pPr>
              <w:pStyle w:val="989"/>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tcPr>
          <w:p>
            <w:pPr>
              <w:pStyle w:val="989"/>
              <w:jc w:val="left"/>
              <w:rPr>
                <w:rFonts w:cs="宋体"/>
                <w:color w:val="auto"/>
                <w:highlight w:val="none"/>
              </w:rPr>
            </w:pPr>
            <w:r>
              <w:rPr>
                <w:rFonts w:cs="宋体"/>
                <w:color w:val="auto"/>
                <w:highlight w:val="none"/>
              </w:rPr>
            </w:r>
            <w:r/>
          </w:p>
        </w:tc>
      </w:tr>
      <w:tr>
        <w:trPr>
          <w:jc w:val="center"/>
          <w:trHeight w:val="360"/>
        </w:trPr>
        <w:tc>
          <w:tcPr>
            <w:tcBorders>
              <w:left w:val="single" w:color="auto" w:sz="4" w:space="0"/>
              <w:bottom w:val="single" w:color="auto" w:sz="4" w:space="0"/>
              <w:right w:val="single" w:color="auto" w:sz="4" w:space="0"/>
            </w:tcBorders>
            <w:tcW w:w="2048"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9"/>
              <w:jc w:val="left"/>
              <w:rPr>
                <w:rFonts w:cs="宋体"/>
                <w:color w:val="auto"/>
                <w:highlight w:val="none"/>
              </w:rPr>
            </w:pPr>
            <w:r>
              <w:rPr>
                <w:rFonts w:hint="eastAsia" w:cs="宋体"/>
                <w:color w:val="auto"/>
                <w:highlight w:val="none"/>
              </w:rPr>
              <w:t xml:space="preserve">设备有效率      %</w:t>
            </w:r>
            <w:r/>
          </w:p>
        </w:tc>
        <w:tc>
          <w:tcPr>
            <w:tcBorders>
              <w:top w:val="single" w:color="auto" w:sz="4" w:space="0"/>
              <w:left w:val="single" w:color="auto" w:sz="4" w:space="0"/>
              <w:bottom w:val="single" w:color="auto" w:sz="4" w:space="0"/>
              <w:right w:val="single" w:color="auto" w:sz="4" w:space="0"/>
            </w:tcBorders>
            <w:tcW w:w="1510" w:type="dxa"/>
            <w:vAlign w:val="center"/>
            <w:vMerge w:val="continue"/>
            <w:textDirection w:val="lrTb"/>
            <w:noWrap/>
          </w:tcPr>
          <w:p>
            <w:pPr>
              <w:pStyle w:val="989"/>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tcPr>
          <w:p>
            <w:pPr>
              <w:pStyle w:val="989"/>
              <w:jc w:val="left"/>
              <w:rPr>
                <w:rFonts w:cs="宋体"/>
                <w:color w:val="auto"/>
                <w:highlight w:val="none"/>
              </w:rPr>
            </w:pPr>
            <w:r>
              <w:rPr>
                <w:rFonts w:cs="宋体"/>
                <w:color w:val="auto"/>
                <w:highlight w:val="none"/>
              </w:rPr>
            </w:r>
            <w:r/>
          </w:p>
        </w:tc>
      </w:tr>
      <w:tr>
        <w:trPr>
          <w:jc w:val="center"/>
          <w:trHeight w:val="869"/>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9"/>
              <w:jc w:val="left"/>
              <w:rPr>
                <w:rFonts w:cs="宋体"/>
                <w:color w:val="auto"/>
                <w:highlight w:val="none"/>
              </w:rPr>
            </w:pPr>
            <w:r>
              <w:rPr>
                <w:rFonts w:hint="eastAsia" w:cs="宋体"/>
                <w:color w:val="auto"/>
                <w:highlight w:val="none"/>
              </w:rPr>
              <w:t xml:space="preserve">运行维护部分</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9"/>
              <w:jc w:val="left"/>
              <w:rPr>
                <w:rFonts w:cs="宋体"/>
                <w:color w:val="auto"/>
                <w:highlight w:val="none"/>
              </w:rPr>
            </w:pPr>
            <w:r>
              <w:rPr>
                <w:rFonts w:hint="eastAsia" w:cs="宋体"/>
                <w:color w:val="auto"/>
                <w:highlight w:val="none"/>
              </w:rPr>
              <w:t xml:space="preserve">运行维护工作完成情况及效果</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989"/>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pStyle w:val="989"/>
              <w:jc w:val="left"/>
              <w:rPr>
                <w:rFonts w:cs="宋体"/>
                <w:color w:val="auto"/>
                <w:highlight w:val="none"/>
              </w:rPr>
            </w:pPr>
            <w:r>
              <w:rPr>
                <w:rFonts w:cs="宋体"/>
                <w:color w:val="auto"/>
                <w:highlight w:val="none"/>
              </w:rPr>
            </w:r>
            <w:r/>
          </w:p>
        </w:tc>
      </w:tr>
      <w:tr>
        <w:trPr>
          <w:jc w:val="center"/>
          <w:trHeight w:val="349"/>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9"/>
              <w:jc w:val="left"/>
              <w:rPr>
                <w:rFonts w:cs="宋体"/>
                <w:color w:val="auto"/>
                <w:highlight w:val="none"/>
              </w:rPr>
            </w:pPr>
            <w:r>
              <w:rPr>
                <w:rFonts w:hint="eastAsia" w:cs="宋体"/>
                <w:color w:val="auto"/>
                <w:highlight w:val="none"/>
              </w:rPr>
              <w:t xml:space="preserve">档案管理部分</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9"/>
              <w:jc w:val="left"/>
              <w:rPr>
                <w:rFonts w:cs="宋体"/>
                <w:color w:val="auto"/>
                <w:highlight w:val="none"/>
              </w:rPr>
            </w:pPr>
            <w:r>
              <w:rPr>
                <w:rFonts w:hint="eastAsia" w:cs="宋体"/>
                <w:color w:val="auto"/>
                <w:highlight w:val="none"/>
              </w:rPr>
              <w:t xml:space="preserve">记录完整性和逻辑性</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989"/>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pStyle w:val="989"/>
              <w:jc w:val="left"/>
              <w:rPr>
                <w:rFonts w:cs="宋体"/>
                <w:color w:val="auto"/>
                <w:highlight w:val="none"/>
              </w:rPr>
            </w:pPr>
            <w:r>
              <w:rPr>
                <w:rFonts w:cs="宋体"/>
                <w:color w:val="auto"/>
                <w:highlight w:val="none"/>
              </w:rPr>
            </w:r>
            <w:r/>
          </w:p>
        </w:tc>
      </w:tr>
      <w:tr>
        <w:trPr>
          <w:jc w:val="center"/>
          <w:trHeight w:val="334"/>
        </w:trPr>
        <w:tc>
          <w:tcPr>
            <w:gridSpan w:val="2"/>
            <w:tcBorders>
              <w:top w:val="single" w:color="auto" w:sz="4" w:space="0"/>
              <w:left w:val="single" w:color="auto" w:sz="4" w:space="0"/>
              <w:bottom w:val="single" w:color="auto" w:sz="4" w:space="0"/>
              <w:right w:val="single" w:color="auto" w:sz="4" w:space="0"/>
            </w:tcBorders>
            <w:tcW w:w="5001" w:type="dxa"/>
            <w:vAlign w:val="center"/>
            <w:textDirection w:val="lrTb"/>
            <w:noWrap/>
          </w:tcPr>
          <w:p>
            <w:pPr>
              <w:pStyle w:val="989"/>
              <w:jc w:val="left"/>
              <w:rPr>
                <w:rFonts w:cs="宋体"/>
                <w:color w:val="auto"/>
                <w:highlight w:val="none"/>
              </w:rPr>
            </w:pPr>
            <w:r>
              <w:rPr>
                <w:rFonts w:hint="eastAsia" w:cs="宋体"/>
                <w:color w:val="auto"/>
                <w:highlight w:val="none"/>
              </w:rPr>
              <w:t xml:space="preserve">总分</w:t>
            </w:r>
            <w:bookmarkEnd w:id="114"/>
            <w:r/>
            <w:r/>
          </w:p>
        </w:tc>
        <w:tc>
          <w:tcPr>
            <w:gridSpan w:val="2"/>
            <w:tcBorders>
              <w:top w:val="single" w:color="auto" w:sz="4" w:space="0"/>
              <w:left w:val="single" w:color="auto" w:sz="4" w:space="0"/>
              <w:bottom w:val="single" w:color="auto" w:sz="4" w:space="0"/>
              <w:right w:val="single" w:color="auto" w:sz="4" w:space="0"/>
            </w:tcBorders>
            <w:tcW w:w="2584" w:type="dxa"/>
            <w:vAlign w:val="center"/>
            <w:textDirection w:val="lrTb"/>
            <w:noWrap/>
          </w:tcPr>
          <w:p>
            <w:pPr>
              <w:pStyle w:val="989"/>
              <w:jc w:val="left"/>
              <w:rPr>
                <w:rFonts w:cs="宋体"/>
                <w:color w:val="auto"/>
                <w:highlight w:val="none"/>
              </w:rPr>
            </w:pPr>
            <w:r>
              <w:rPr>
                <w:rFonts w:cs="宋体"/>
                <w:color w:val="auto"/>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三、商务要求</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szCs w:val="24"/>
          <w:highlight w:val="none"/>
        </w:rPr>
        <w:t xml:space="preserve">服务期限</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合同签订之日起一年</w:t>
      </w:r>
      <w:r>
        <w:rPr>
          <w:rFonts w:hint="eastAsia" w:ascii="宋体" w:hAnsi="宋体" w:cs="宋体"/>
          <w:color w:val="auto"/>
          <w:sz w:val="24"/>
          <w:szCs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：无锡市宜兴生态环境监测站指定地点。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4、</w:t>
      </w:r>
      <w:r>
        <w:rPr>
          <w:rFonts w:hint="eastAsia" w:ascii="宋体" w:hAnsi="宋体"/>
          <w:b/>
          <w:color w:val="auto"/>
          <w:sz w:val="24"/>
          <w:szCs w:val="24"/>
          <w:highlight w:val="none"/>
        </w:rPr>
        <w:t xml:space="preserve">付款步骤：</w:t>
      </w:r>
      <w:r>
        <w:rPr>
          <w:rFonts w:hint="eastAsia" w:ascii="宋体" w:hAnsi="宋体"/>
          <w:bCs/>
          <w:color w:val="auto"/>
          <w:sz w:val="24"/>
          <w:highlight w:val="none"/>
        </w:rPr>
        <w:t xml:space="preserve">根据考核情况每个季度支付当季应付款的70%，余款于项目结束并验收合格后付清。（甲方每次付款前乙方均应提供准确无误且合法有效的税率为6%的增值税普通发票）</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有关服务与商务条款的要求为基准要求，如投标单位不能完全符合此基准要求，可高于此基准要求进行报价，采购人将不接受低于该基准要求（负偏离）的报价，投标单位需对此基</w:t>
      </w:r>
      <w:r>
        <w:rPr>
          <w:rFonts w:hint="eastAsia" w:ascii="宋体" w:hAnsi="宋体"/>
          <w:color w:val="auto"/>
          <w:sz w:val="24"/>
          <w:highlight w:val="none"/>
        </w:rPr>
        <w:t xml:space="preserve">准要求作实质性响应。</w:t>
      </w:r>
      <w:r>
        <w:rPr>
          <w:rFonts w:hint="eastAsia" w:ascii="宋体" w:hAnsi="宋体"/>
          <w:color w:val="auto"/>
          <w:sz w:val="24"/>
          <w:highlight w:val="none"/>
        </w:rPr>
        <w:br w:type="page" w:clear="all"/>
      </w:r>
      <w:r/>
    </w:p>
    <w:p>
      <w:pPr>
        <w:jc w:val="center"/>
        <w:rPr>
          <w:rFonts w:ascii="黑体" w:eastAsia="黑体"/>
          <w:color w:val="auto"/>
          <w:sz w:val="28"/>
          <w:highlight w:val="none"/>
        </w:rPr>
        <w:outlineLvl w:val="0"/>
      </w:pPr>
      <w:r/>
      <w:bookmarkStart w:id="115" w:name="_Toc25978"/>
      <w:r>
        <w:rPr>
          <w:rFonts w:hint="eastAsia" w:ascii="黑体" w:eastAsia="黑体"/>
          <w:color w:val="auto"/>
          <w:sz w:val="28"/>
          <w:highlight w:val="none"/>
        </w:rPr>
        <w:t xml:space="preserve">第四章 评标方法和标准</w:t>
      </w:r>
      <w:bookmarkEnd w:id="115"/>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90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7414"/>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48分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22分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1、技术部分</w:t>
      </w:r>
      <w:r/>
    </w:p>
    <w:tbl>
      <w:tblPr>
        <w:tblStyle w:val="901"/>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967"/>
        <w:gridCol w:w="546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934"/>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技术部分</w:t>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运维方案</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根据</w:t>
            </w:r>
            <w:r>
              <w:rPr>
                <w:rFonts w:hint="eastAsia" w:ascii="宋体" w:hAnsi="宋体" w:cs="宋体"/>
                <w:color w:val="auto"/>
                <w:sz w:val="22"/>
                <w:szCs w:val="22"/>
                <w:highlight w:val="none"/>
              </w:rPr>
              <w:t xml:space="preserve">供应商为项目提供的运维方案</w:t>
            </w:r>
            <w:r>
              <w:rPr>
                <w:rFonts w:hint="eastAsia" w:ascii="宋体" w:hAnsi="宋体" w:cs="宋体"/>
                <w:color w:val="auto"/>
                <w:sz w:val="22"/>
                <w:szCs w:val="22"/>
                <w:highlight w:val="none"/>
              </w:rPr>
              <w:t xml:space="preserve">进行评分：1.制定的规章制度、具体日常维护、定期巡检和故障排除等措施、要素体系化且完整可行，能够很好地满足运维需求，并能提供相关证明材料，得10分；</w:t>
            </w:r>
            <w:r/>
          </w:p>
          <w:p>
            <w:pPr>
              <w:numPr>
                <w:ilvl w:val="0"/>
                <w:numId w:val="8"/>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制定的规章制度、具体日常维护、定期巡检和故障排除等措施、要素基本完整、可行，满足运维需求，得6分；</w:t>
            </w:r>
            <w:r/>
          </w:p>
          <w:p>
            <w:pPr>
              <w:numPr>
                <w:ilvl w:val="0"/>
                <w:numId w:val="8"/>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制定的规章制度、具体日常维护、定期巡检和故障排除等措施、要素一般，满足运维需求一般，得2分。4.其余情况不得分。</w:t>
            </w:r>
            <w:r/>
          </w:p>
        </w:tc>
      </w:tr>
      <w:tr>
        <w:trPr>
          <w:jc w:val="center"/>
          <w:trHeight w:val="957"/>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备件耗材</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根据</w:t>
            </w:r>
            <w:r>
              <w:rPr>
                <w:rFonts w:hint="eastAsia" w:ascii="宋体" w:hAnsi="宋体" w:cs="宋体"/>
                <w:color w:val="auto"/>
                <w:sz w:val="22"/>
                <w:szCs w:val="22"/>
                <w:highlight w:val="none"/>
              </w:rPr>
              <w:t xml:space="preserve">供应商为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配备的</w:t>
            </w:r>
            <w:r>
              <w:rPr>
                <w:rFonts w:hint="eastAsia" w:ascii="宋体" w:hAnsi="宋体" w:cs="宋体"/>
                <w:color w:val="auto"/>
                <w:sz w:val="22"/>
                <w:szCs w:val="22"/>
                <w:highlight w:val="none"/>
              </w:rPr>
              <w:t xml:space="preserve">原厂备品备件、耗材情况进行酌情评分：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配置种类齐全合理，有详细的备件耗材清单，来源可靠稳定有保障，并能提供相关证明材料得10分；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配置种类较能满足运维需求，来源或供货周期基本稳定，得6分；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配置种类基本满足运维需求，来源不固定且周期不确定，得2分。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其余情况不得分。</w:t>
            </w:r>
            <w:r/>
          </w:p>
        </w:tc>
      </w:tr>
      <w:tr>
        <w:trPr>
          <w:jc w:val="center"/>
          <w:trHeight w:val="120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数据管理及保密</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根据供应商所提供的监测数据分析、异常数据判断处理方案、保密制度进行评分：</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1.配备专人负责，提供了多种具体可行的异常数据判断方法，有切实可行的问题核查方法及处理措施，并制定完善的工作流程图，保密制度（包括保密制度设计、范围、要求等）严谨完善、有针对性的，得6分；</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2.提供了异常数据判断的方法，阐述了判断依据，提出问题核查方法及处理措施，制定工作流程图，基本满足采购需求，</w:t>
            </w:r>
            <w:r>
              <w:rPr>
                <w:rFonts w:hint="eastAsia" w:ascii="宋体" w:hAnsi="宋体" w:cs="宋体"/>
                <w:color w:val="auto"/>
                <w:sz w:val="24"/>
                <w:szCs w:val="24"/>
                <w:highlight w:val="none"/>
              </w:rPr>
              <w:t xml:space="preserve">保密制度针对性一般的</w:t>
            </w:r>
            <w:r>
              <w:rPr>
                <w:rFonts w:hint="eastAsia" w:ascii="宋体" w:hAnsi="宋体" w:cs="宋体"/>
                <w:color w:val="auto"/>
                <w:sz w:val="22"/>
                <w:szCs w:val="22"/>
                <w:highlight w:val="none"/>
              </w:rPr>
              <w:t xml:space="preserve">得3分。</w:t>
            </w:r>
            <w:r/>
          </w:p>
          <w:p>
            <w:pPr>
              <w:jc w:val="left"/>
              <w:rPr>
                <w:b/>
                <w:bCs/>
                <w:color w:val="auto"/>
                <w:highlight w:val="none"/>
              </w:rPr>
            </w:pPr>
            <w:r>
              <w:rPr>
                <w:rFonts w:hint="eastAsia" w:ascii="宋体" w:hAnsi="宋体" w:cs="宋体"/>
                <w:color w:val="auto"/>
                <w:sz w:val="22"/>
                <w:szCs w:val="22"/>
                <w:highlight w:val="none"/>
              </w:rPr>
              <w:t xml:space="preserve">3.其余情况不得分。</w:t>
            </w:r>
            <w:r/>
          </w:p>
        </w:tc>
      </w:tr>
      <w:tr>
        <w:trPr>
          <w:jc w:val="center"/>
          <w:trHeight w:val="450"/>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4"/>
                <w:szCs w:val="24"/>
                <w:highlight w:val="none"/>
              </w:rPr>
              <w:t xml:space="preserve">颗粒物比对</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供应商提供颗粒物比对设备、耗材，并制定颗粒物手工比对方案：</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1.比对设备匹配且针对性方案完整，完全符合要求的，得6分；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2.比对设备承诺提供方案基本可行，得 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3.方案内容未完全针对本包特点，部分符合要求的，得 2分；</w:t>
            </w:r>
            <w:r/>
          </w:p>
          <w:p>
            <w:pPr>
              <w:pStyle w:val="905"/>
              <w:rPr>
                <w:color w:val="auto"/>
                <w:highlight w:val="none"/>
              </w:rPr>
            </w:pPr>
            <w:r>
              <w:rPr>
                <w:rFonts w:hint="eastAsia" w:ascii="宋体" w:hAnsi="宋体" w:cs="宋体"/>
                <w:color w:val="auto"/>
                <w:sz w:val="22"/>
                <w:szCs w:val="22"/>
                <w:highlight w:val="none"/>
              </w:rPr>
              <w:t xml:space="preserve">4.其余情况不得分。</w:t>
            </w:r>
            <w:r/>
          </w:p>
        </w:tc>
      </w:tr>
      <w:tr>
        <w:trPr>
          <w:jc w:val="center"/>
          <w:trHeight w:val="120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专业技能</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供应商在满足招标文件要求的基础上（投标人为项目平均每7个点位至少配备有一组运维人员，每组不得少于2人（不足7个点位的单独按一组人员要求））</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①配备的运维人员（不包含项目负责人）具有中国环境监测总站或省级生态环境监测机构颁发的环境空气质量自动监测运维与质控相关培训合格证书的，有1人得1分，最多得4分。</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②运维人员具备低压电工证的有1人得1分，本项最多得2分。</w:t>
            </w:r>
            <w:r/>
          </w:p>
          <w:p>
            <w:pPr>
              <w:jc w:val="left"/>
              <w:rPr>
                <w:rFonts w:ascii="宋体" w:hAnsi="宋体" w:cs="宋体"/>
                <w:color w:val="auto"/>
                <w:sz w:val="22"/>
                <w:szCs w:val="22"/>
                <w:highlight w:val="none"/>
              </w:rPr>
            </w:pPr>
            <w:r>
              <w:rPr>
                <w:rFonts w:hint="eastAsia" w:ascii="宋体" w:hAnsi="宋体" w:cs="宋体"/>
                <w:b/>
                <w:bCs/>
                <w:color w:val="auto"/>
                <w:sz w:val="22"/>
                <w:szCs w:val="22"/>
                <w:highlight w:val="none"/>
              </w:rPr>
              <w:t xml:space="preserve">（提供有效证书及法定的社保收缴部门出具的投标供应商为其缴纳的近一年中任意一个月（不含投标当月）的社保缴费证明，上述资料的原件扫描件加盖投标供应商电子公章上传至投标文件中，不提供不得分。）</w:t>
            </w:r>
            <w:r/>
          </w:p>
        </w:tc>
      </w:tr>
      <w:tr>
        <w:trPr>
          <w:jc w:val="center"/>
          <w:trHeight w:val="120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行业技能</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供应商为项目配备的</w:t>
            </w:r>
            <w:r>
              <w:rPr>
                <w:rFonts w:hint="eastAsia" w:ascii="宋体" w:hAnsi="宋体" w:cs="宋体"/>
                <w:color w:val="auto"/>
                <w:sz w:val="22"/>
                <w:szCs w:val="22"/>
                <w:highlight w:val="none"/>
              </w:rPr>
              <w:t xml:space="preserve">技术人员除</w:t>
            </w:r>
            <w:r>
              <w:rPr>
                <w:rFonts w:ascii="宋体" w:hAnsi="宋体" w:cs="宋体"/>
                <w:color w:val="auto"/>
                <w:sz w:val="24"/>
                <w:szCs w:val="24"/>
                <w:highlight w:val="none"/>
              </w:rPr>
              <w:t xml:space="preserve">具有</w:t>
            </w:r>
            <w:r>
              <w:rPr>
                <w:rStyle w:val="923"/>
                <w:rFonts w:ascii="宋体" w:hAnsi="宋体" w:cs="宋体"/>
                <w:b w:val="0"/>
                <w:color w:val="auto"/>
                <w:sz w:val="24"/>
                <w:szCs w:val="24"/>
                <w:highlight w:val="none"/>
              </w:rPr>
              <w:t xml:space="preserve">中国环境监测总站或省级生态环境监测机构</w:t>
            </w:r>
            <w:r>
              <w:rPr>
                <w:rFonts w:ascii="宋体" w:hAnsi="宋体" w:cs="宋体"/>
                <w:color w:val="auto"/>
                <w:sz w:val="24"/>
                <w:szCs w:val="24"/>
                <w:highlight w:val="none"/>
              </w:rPr>
              <w:t xml:space="preserve">颁发的</w:t>
            </w:r>
            <w:r>
              <w:rPr>
                <w:rStyle w:val="923"/>
                <w:rFonts w:ascii="宋体" w:hAnsi="宋体" w:cs="宋体"/>
                <w:b w:val="0"/>
                <w:color w:val="auto"/>
                <w:sz w:val="24"/>
                <w:szCs w:val="24"/>
                <w:highlight w:val="none"/>
              </w:rPr>
              <w:t xml:space="preserve">环境空气质量自动监测运维与质控</w:t>
            </w:r>
            <w:r>
              <w:rPr>
                <w:rFonts w:ascii="宋体" w:hAnsi="宋体" w:cs="宋体"/>
                <w:color w:val="auto"/>
                <w:sz w:val="24"/>
                <w:szCs w:val="24"/>
                <w:highlight w:val="none"/>
              </w:rPr>
              <w:t xml:space="preserve">相关培训合格证书</w:t>
            </w:r>
            <w:r>
              <w:rPr>
                <w:rFonts w:hint="eastAsia" w:ascii="宋体" w:hAnsi="宋体" w:cs="宋体"/>
                <w:color w:val="auto"/>
                <w:sz w:val="22"/>
                <w:szCs w:val="22"/>
                <w:highlight w:val="none"/>
              </w:rPr>
              <w:t xml:space="preserve">外还同时具有本项目所涉及主要仪器制造厂商的培训合格证书（2022年1月1日至今取得的主要仪器制造厂商的培训合格证书，以发证时间为准）。证书涵盖型号如下（赛默飞世尔5030i、赛默飞世尔5030、赛默飞世尔5014i、赛默飞世尔FH62C-14、赛默飞世尔42i、赛默飞世尔43i、赛默飞世尔48i、赛默飞世尔49i、赛默飞世尔146i、赛默飞世尔111），培训范围须同时包含主要参数设备：SO2、NOx、CO、O3、PM10、PM2.5。每涵盖一个型号得1分。本项最高得10分。</w:t>
            </w:r>
            <w:r/>
          </w:p>
          <w:p>
            <w:pPr>
              <w:jc w:val="left"/>
              <w:rPr>
                <w:rFonts w:ascii="宋体" w:hAnsi="宋体" w:cs="宋体"/>
                <w:color w:val="auto"/>
                <w:sz w:val="22"/>
                <w:szCs w:val="22"/>
                <w:highlight w:val="none"/>
              </w:rPr>
            </w:pPr>
            <w:r>
              <w:rPr>
                <w:rFonts w:hint="eastAsia" w:ascii="宋体" w:hAnsi="宋体" w:cs="宋体"/>
                <w:b/>
                <w:bCs/>
                <w:color w:val="auto"/>
                <w:sz w:val="22"/>
                <w:szCs w:val="22"/>
                <w:highlight w:val="none"/>
              </w:rPr>
              <w:t xml:space="preserve">（提供有效证明材料的原件扫描件加盖投标供应商电子公章上传至投标文件中，不提供不得分。）</w:t>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2、商务部分</w:t>
      </w:r>
      <w:r/>
    </w:p>
    <w:tbl>
      <w:tblPr>
        <w:tblStyle w:val="901"/>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581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1381"/>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商务部分</w:t>
            </w:r>
            <w:r/>
          </w:p>
        </w:tc>
        <w:tc>
          <w:tcPr>
            <w:tcBorders>
              <w:top w:val="single" w:color="auto" w:sz="4" w:space="0"/>
              <w:left w:val="single" w:color="auto" w:sz="4" w:space="0"/>
              <w:right w:val="single" w:color="auto" w:sz="4" w:space="0"/>
            </w:tcBorders>
            <w:tcW w:w="684" w:type="dxa"/>
            <w:vAlign w:val="center"/>
            <w:textDirection w:val="lrTb"/>
            <w:noWrap w:val="false"/>
          </w:tcPr>
          <w:p>
            <w:pPr>
              <w:pStyle w:val="982"/>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移动监测</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3</w:t>
            </w:r>
            <w:r/>
          </w:p>
        </w:tc>
        <w:tc>
          <w:tcPr>
            <w:tcBorders>
              <w:top w:val="single" w:color="auto" w:sz="4" w:space="0"/>
              <w:left w:val="single" w:color="auto" w:sz="4" w:space="0"/>
              <w:right w:val="single" w:color="auto" w:sz="4" w:space="0"/>
            </w:tcBorders>
            <w:tcW w:w="5816" w:type="dxa"/>
            <w:vAlign w:val="center"/>
            <w:textDirection w:val="lrTb"/>
            <w:noWrap w:val="false"/>
          </w:tcPr>
          <w:p>
            <w:pPr>
              <w:jc w:val="left"/>
              <w:rPr>
                <w:rFonts w:ascii="宋体" w:hAnsi="宋体"/>
                <w:color w:val="auto"/>
                <w:sz w:val="22"/>
                <w:szCs w:val="22"/>
                <w:highlight w:val="none"/>
              </w:rPr>
            </w:pPr>
            <w:r>
              <w:rPr>
                <w:rFonts w:hint="eastAsia" w:ascii="宋体" w:hAnsi="宋体"/>
                <w:color w:val="auto"/>
                <w:sz w:val="22"/>
                <w:szCs w:val="22"/>
                <w:highlight w:val="none"/>
              </w:rPr>
              <w:t xml:space="preserve">供应商具有同类型参数移动监测车并承诺能派驻项目所在地执行保障任务的，得3分。</w:t>
            </w:r>
            <w:r/>
          </w:p>
          <w:p>
            <w:pPr>
              <w:pStyle w:val="904"/>
              <w:rPr>
                <w:rFonts w:hAnsi="宋体"/>
                <w:color w:val="auto"/>
                <w:sz w:val="22"/>
                <w:szCs w:val="22"/>
                <w:highlight w:val="none"/>
              </w:rPr>
            </w:pPr>
            <w:r>
              <w:rPr>
                <w:rFonts w:hint="eastAsia" w:ascii="宋体" w:hAnsi="宋体"/>
                <w:b/>
                <w:bCs/>
                <w:color w:val="auto"/>
                <w:sz w:val="22"/>
                <w:szCs w:val="22"/>
                <w:highlight w:val="none"/>
              </w:rPr>
              <w:t xml:space="preserve">（该监测车应为供应商名下自有或租赁，自有车辆须提供车辆行驶证扫描件及承诺书，租赁车辆须提供租赁协议（租赁协议期限必须覆盖整个项目的服务期限并确保车辆的使用时效性）、车辆行驶证及承诺书，以上资料</w:t>
            </w:r>
            <w:r>
              <w:rPr>
                <w:rFonts w:hint="eastAsia" w:ascii="宋体" w:hAnsi="宋体" w:cs="宋体"/>
                <w:b/>
                <w:bCs/>
                <w:color w:val="auto"/>
                <w:sz w:val="22"/>
                <w:szCs w:val="22"/>
                <w:highlight w:val="none"/>
              </w:rPr>
              <w:t xml:space="preserve">加盖投标供应商电子公章上传至投标文件中，不提供不得分。）</w:t>
            </w:r>
            <w:r/>
          </w:p>
        </w:tc>
      </w:tr>
      <w:tr>
        <w:trPr>
          <w:jc w:val="center"/>
          <w:trHeight w:val="1237"/>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2"/>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项目管理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left"/>
              <w:rPr>
                <w:color w:val="auto"/>
                <w:highlight w:val="none"/>
              </w:rPr>
            </w:pPr>
            <w:r>
              <w:rPr>
                <w:rFonts w:hint="eastAsia" w:ascii="宋体" w:hAnsi="宋体"/>
                <w:color w:val="auto"/>
                <w:sz w:val="22"/>
                <w:szCs w:val="22"/>
                <w:highlight w:val="none"/>
              </w:rPr>
              <w:t xml:space="preserve">供应商为项目</w:t>
            </w:r>
            <w:r>
              <w:rPr>
                <w:rFonts w:hint="eastAsia" w:ascii="宋体" w:hAnsi="宋体"/>
                <w:color w:val="auto"/>
                <w:sz w:val="22"/>
                <w:szCs w:val="22"/>
                <w:highlight w:val="none"/>
              </w:rPr>
              <w:t xml:space="preserve">指派项目负责人具有环保或仪表类中级及以上职称的，得1分；</w:t>
            </w:r>
            <w:r>
              <w:rPr>
                <w:rFonts w:ascii="宋体" w:hAnsi="宋体" w:cs="宋体"/>
                <w:color w:val="auto"/>
                <w:sz w:val="24"/>
                <w:szCs w:val="24"/>
                <w:highlight w:val="none"/>
              </w:rPr>
              <w:t xml:space="preserve">具有</w:t>
            </w:r>
            <w:r>
              <w:rPr>
                <w:rStyle w:val="923"/>
                <w:rFonts w:ascii="宋体" w:hAnsi="宋体" w:cs="宋体"/>
                <w:b w:val="0"/>
                <w:color w:val="auto"/>
                <w:sz w:val="24"/>
                <w:szCs w:val="24"/>
                <w:highlight w:val="none"/>
              </w:rPr>
              <w:t xml:space="preserve">中国环境监测总站或省级生态环境监测机构</w:t>
            </w:r>
            <w:r>
              <w:rPr>
                <w:rFonts w:ascii="宋体" w:hAnsi="宋体" w:cs="宋体"/>
                <w:color w:val="auto"/>
                <w:sz w:val="24"/>
                <w:szCs w:val="24"/>
                <w:highlight w:val="none"/>
              </w:rPr>
              <w:t xml:space="preserve">颁发的</w:t>
            </w:r>
            <w:r>
              <w:rPr>
                <w:rStyle w:val="923"/>
                <w:rFonts w:ascii="宋体" w:hAnsi="宋体" w:cs="宋体"/>
                <w:b w:val="0"/>
                <w:color w:val="auto"/>
                <w:sz w:val="24"/>
                <w:szCs w:val="24"/>
                <w:highlight w:val="none"/>
              </w:rPr>
              <w:t xml:space="preserve">环境空气质量自动监测运维与质控</w:t>
            </w:r>
            <w:r>
              <w:rPr>
                <w:rFonts w:ascii="宋体" w:hAnsi="宋体" w:cs="宋体"/>
                <w:color w:val="auto"/>
                <w:sz w:val="24"/>
                <w:szCs w:val="24"/>
                <w:highlight w:val="none"/>
              </w:rPr>
              <w:t xml:space="preserve">相关培训合格证书</w:t>
            </w:r>
            <w:r>
              <w:rPr>
                <w:rFonts w:hint="eastAsia" w:ascii="宋体" w:hAnsi="宋体"/>
                <w:color w:val="auto"/>
                <w:sz w:val="22"/>
                <w:szCs w:val="22"/>
                <w:highlight w:val="none"/>
              </w:rPr>
              <w:t xml:space="preserve">，得1分。</w:t>
            </w:r>
            <w:r>
              <w:rPr>
                <w:rFonts w:hint="eastAsia"/>
                <w:color w:val="auto"/>
                <w:highlight w:val="none"/>
              </w:rPr>
              <w:t xml:space="preserve">本项最多得2分。</w:t>
            </w:r>
            <w:r/>
          </w:p>
          <w:p>
            <w:pPr>
              <w:jc w:val="left"/>
              <w:rPr>
                <w:rFonts w:hAnsi="宋体"/>
                <w:color w:val="auto"/>
                <w:sz w:val="22"/>
                <w:szCs w:val="22"/>
                <w:highlight w:val="none"/>
              </w:rPr>
            </w:pPr>
            <w:r>
              <w:rPr>
                <w:rFonts w:hint="eastAsia" w:ascii="宋体" w:hAnsi="宋体" w:cs="宋体"/>
                <w:b/>
                <w:bCs/>
                <w:color w:val="auto"/>
                <w:sz w:val="22"/>
                <w:szCs w:val="22"/>
                <w:highlight w:val="none"/>
              </w:rPr>
              <w:t xml:space="preserve">（提供有效证书及法定的社保收缴部门出具的投标供应商为其缴纳的近一年中任意一个月（不含投标当月）的社保缴费证明，上述资料的原件扫描件加盖投标供应商电子公章上传至投标文件中，不提供不得分。）</w:t>
            </w:r>
            <w:r/>
          </w:p>
        </w:tc>
      </w:tr>
      <w:tr>
        <w:trPr>
          <w:jc w:val="center"/>
          <w:trHeight w:val="128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2"/>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体系认证</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04"/>
              <w:rPr>
                <w:rFonts w:ascii="宋体" w:hAnsi="宋体" w:cs="宋体"/>
                <w:color w:val="auto"/>
                <w:sz w:val="22"/>
                <w:szCs w:val="22"/>
                <w:highlight w:val="none"/>
              </w:rPr>
            </w:pPr>
            <w:r>
              <w:rPr>
                <w:rFonts w:hint="eastAsia" w:ascii="宋体" w:hAnsi="宋体" w:cs="宋体"/>
                <w:color w:val="auto"/>
                <w:sz w:val="22"/>
                <w:szCs w:val="22"/>
                <w:highlight w:val="none"/>
              </w:rPr>
              <w:t xml:space="preserve">具有ISO14001环境管理体系认证证书、ISO9001质量管理体系认证证书、ISO45001职业健康安全体系认证证书的，每个得1分，最高得3分。</w:t>
            </w:r>
            <w:r/>
          </w:p>
          <w:p>
            <w:pPr>
              <w:pStyle w:val="904"/>
              <w:rPr>
                <w:rFonts w:hAnsi="宋体"/>
                <w:b/>
                <w:bCs/>
                <w:color w:val="auto"/>
                <w:sz w:val="22"/>
                <w:szCs w:val="22"/>
                <w:highlight w:val="none"/>
              </w:rPr>
            </w:pPr>
            <w:r>
              <w:rPr>
                <w:rFonts w:hint="eastAsia" w:ascii="宋体" w:hAnsi="宋体" w:cs="宋体"/>
                <w:b/>
                <w:bCs/>
                <w:color w:val="auto"/>
                <w:sz w:val="22"/>
                <w:szCs w:val="22"/>
                <w:highlight w:val="none"/>
              </w:rPr>
              <w:t xml:space="preserve">（提供有效证书原件扫描件加盖投标供应商电子公章上传至投标文件中，不提供不得分。）</w:t>
            </w:r>
            <w:r/>
          </w:p>
        </w:tc>
      </w:tr>
      <w:tr>
        <w:trPr>
          <w:jc w:val="center"/>
          <w:trHeight w:val="788"/>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2"/>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备机配置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供应商承诺为项目</w:t>
            </w:r>
            <w:r>
              <w:rPr>
                <w:rFonts w:hint="eastAsia" w:ascii="宋体" w:hAnsi="宋体" w:cs="宋体"/>
                <w:color w:val="auto"/>
                <w:sz w:val="22"/>
                <w:szCs w:val="22"/>
                <w:highlight w:val="none"/>
              </w:rPr>
              <w:t xml:space="preserve">配备所需要的SO2、NOx、CO、PM10、PM2.5、O3六参数备机，具有权威机构或有资质的第三方检测机构出具的校准(检测、比对）证明材料（备机序列号必须与证明材料中的一致），每提供一型备机得1分，最高得6分。</w:t>
            </w:r>
            <w:r/>
          </w:p>
          <w:p>
            <w:pPr>
              <w:pStyle w:val="904"/>
              <w:rPr>
                <w:rFonts w:hAnsi="宋体"/>
                <w:b/>
                <w:bCs/>
                <w:color w:val="auto"/>
                <w:sz w:val="22"/>
                <w:szCs w:val="22"/>
                <w:highlight w:val="none"/>
              </w:rPr>
            </w:pPr>
            <w:r>
              <w:rPr>
                <w:rFonts w:hint="eastAsia" w:ascii="宋体" w:hAnsi="宋体" w:cs="宋体"/>
                <w:b/>
                <w:bCs/>
                <w:color w:val="auto"/>
                <w:sz w:val="22"/>
                <w:szCs w:val="22"/>
                <w:highlight w:val="none"/>
              </w:rPr>
              <w:t xml:space="preserve">（提供承诺函及证明材料扫描件加盖投标供应商电子公章上传至投标文件中，不提供不得分。）</w:t>
            </w:r>
            <w:r/>
          </w:p>
        </w:tc>
      </w:tr>
      <w:tr>
        <w:trPr>
          <w:jc w:val="center"/>
          <w:trHeight w:val="698"/>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pStyle w:val="982"/>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同类业绩</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（1）2023年1月1日至今（以合同签订时间为准），供应商具有环境空气自动监测站运维项目单项合同达到5个及以上站点的业绩，每个得1分，最多得4分。</w:t>
            </w:r>
            <w:r/>
          </w:p>
          <w:p>
            <w:pPr>
              <w:rPr>
                <w:rFonts w:hAnsi="宋体"/>
                <w:b/>
                <w:bCs/>
                <w:color w:val="auto"/>
                <w:sz w:val="22"/>
                <w:szCs w:val="22"/>
                <w:highlight w:val="none"/>
              </w:rPr>
            </w:pPr>
            <w:r>
              <w:rPr>
                <w:rFonts w:hint="eastAsia" w:ascii="宋体" w:hAnsi="宋体" w:cs="宋体"/>
                <w:b/>
                <w:bCs/>
                <w:color w:val="auto"/>
                <w:sz w:val="22"/>
                <w:szCs w:val="22"/>
                <w:highlight w:val="none"/>
              </w:rPr>
              <w:t xml:space="preserve">（提供相关证明材料（证明材料必须含中标通知书/成交通知书和合同）的原件扫描件加盖投标供应商电子公章上传至投标文件中，不提供不得分。）</w:t>
            </w:r>
            <w:r/>
          </w:p>
        </w:tc>
      </w:tr>
      <w:tr>
        <w:trPr>
          <w:jc w:val="center"/>
          <w:trHeight w:val="643"/>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pStyle w:val="982"/>
              <w:jc w:val="center"/>
              <w:spacing w:before="78" w:line="241" w:lineRule="auto"/>
              <w:rPr>
                <w:color w:val="auto"/>
                <w:sz w:val="22"/>
                <w:szCs w:val="22"/>
                <w:highlight w:val="none"/>
              </w:rPr>
            </w:pPr>
            <w:r>
              <w:rPr>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对应以上业绩客户满意度评价</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05"/>
              <w:numPr>
                <w:ilvl w:val="0"/>
                <w:numId w:val="10"/>
              </w:numPr>
              <w:rPr>
                <w:rFonts w:ascii="宋体" w:hAnsi="宋体" w:cs="宋体"/>
                <w:color w:val="auto"/>
                <w:sz w:val="22"/>
                <w:szCs w:val="22"/>
                <w:highlight w:val="none"/>
              </w:rPr>
            </w:pPr>
            <w:r>
              <w:rPr>
                <w:rFonts w:hint="eastAsia" w:ascii="宋体" w:hAnsi="宋体" w:cs="宋体"/>
                <w:color w:val="auto"/>
                <w:sz w:val="22"/>
                <w:szCs w:val="22"/>
                <w:highlight w:val="none"/>
              </w:rPr>
              <w:t xml:space="preserve">对应以上业绩：供应商提供与业绩相对应的客户满意度评价（满意及以上），每个得1分，最多得4分。</w:t>
            </w:r>
            <w:r/>
          </w:p>
          <w:p>
            <w:pPr>
              <w:pStyle w:val="905"/>
              <w:rPr>
                <w:rFonts w:hAnsi="宋体"/>
                <w:b/>
                <w:bCs/>
                <w:color w:val="auto"/>
                <w:sz w:val="22"/>
                <w:szCs w:val="22"/>
                <w:highlight w:val="none"/>
              </w:rPr>
            </w:pPr>
            <w:r>
              <w:rPr>
                <w:rFonts w:hint="eastAsia" w:ascii="宋体" w:hAnsi="宋体" w:cs="宋体"/>
                <w:b/>
                <w:bCs/>
                <w:color w:val="auto"/>
                <w:sz w:val="22"/>
                <w:szCs w:val="22"/>
                <w:highlight w:val="none"/>
              </w:rPr>
              <w:t xml:space="preserve">（提供加盖业绩相对应的客户公章的相关证明材料原件扫描件加盖投标供应商电子公章上传至投标文件中，不提供不得分。）</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3、价格部分</w:t>
      </w:r>
      <w:r/>
    </w:p>
    <w:tbl>
      <w:tblPr>
        <w:tblStyle w:val="901"/>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30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投标报价得分=（评标基准价/投标报价）×30</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3、所有提供的证明材料必须保证清晰，内容模糊无法确认的后果由投标单位自负。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116" w:name="_Toc23604"/>
      <w:r>
        <w:rPr>
          <w:rFonts w:hint="eastAsia" w:ascii="黑体" w:eastAsia="黑体"/>
          <w:color w:val="auto"/>
          <w:sz w:val="28"/>
          <w:highlight w:val="none"/>
        </w:rPr>
        <w:t xml:space="preserve">第五章 政府采购合同（格式）</w:t>
      </w:r>
      <w:bookmarkEnd w:id="83"/>
      <w:r/>
      <w:bookmarkEnd w:id="84"/>
      <w:r/>
      <w:bookmarkEnd w:id="85"/>
      <w:r/>
      <w:bookmarkEnd w:id="86"/>
      <w:r/>
      <w:bookmarkEnd w:id="116"/>
      <w:r/>
      <w:r/>
    </w:p>
    <w:p>
      <w:pPr>
        <w:pStyle w:val="968"/>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8"/>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8"/>
        <w:ind w:firstLine="0"/>
        <w:jc w:val="center"/>
        <w:rPr>
          <w:rFonts w:hAnsi="宋体" w:cs="宋体"/>
          <w:b/>
          <w:color w:val="auto"/>
          <w:szCs w:val="24"/>
          <w:highlight w:val="none"/>
        </w:rPr>
      </w:pPr>
      <w:r/>
      <w:bookmarkStart w:id="117" w:name="_Hlk190695075"/>
      <w:r/>
      <w:r/>
    </w:p>
    <w:p>
      <w:pPr>
        <w:pStyle w:val="968"/>
        <w:ind w:firstLine="0"/>
        <w:jc w:val="center"/>
        <w:rPr>
          <w:rFonts w:hAnsi="宋体" w:cs="宋体"/>
          <w:b/>
          <w:color w:val="auto"/>
          <w:szCs w:val="24"/>
          <w:highlight w:val="none"/>
        </w:rPr>
      </w:pPr>
      <w:r/>
      <w:bookmarkStart w:id="118" w:name="_Hlk190698770"/>
      <w:r>
        <w:rPr>
          <w:rFonts w:hint="eastAsia" w:hAnsi="宋体" w:cs="宋体"/>
          <w:b/>
          <w:color w:val="auto"/>
          <w:szCs w:val="24"/>
          <w:highlight w:val="none"/>
        </w:rPr>
        <w:t xml:space="preserve">第一部分 合同书</w:t>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firstLine="120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p>
    <w:p>
      <w:pPr>
        <w:rPr>
          <w:color w:val="auto"/>
          <w:highlight w:val="none"/>
        </w:rPr>
      </w:pPr>
      <w:r>
        <w:rPr>
          <w:color w:val="auto"/>
          <w:highlight w:val="none"/>
        </w:rPr>
      </w:r>
      <w:r/>
    </w:p>
    <w:p>
      <w:pPr>
        <w:pStyle w:val="962"/>
        <w:ind w:firstLine="2160"/>
        <w:spacing w:line="22" w:lineRule="atLeast"/>
        <w:rPr>
          <w:rFonts w:hint="eastAsia" w:ascii="宋体" w:hAnsi="宋体" w:eastAsia="宋体" w:cs="宋体"/>
          <w:color w:val="auto"/>
          <w:szCs w:val="24"/>
          <w:highlight w:val="none"/>
          <w:lang w:eastAsia="zh-CN"/>
        </w:rPr>
      </w:pP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lang w:eastAsia="zh-CN"/>
        </w:rPr>
        <w:t xml:space="preserve">JSZC-320282-WXJR-G2026-0011</w:t>
      </w:r>
      <w:r/>
    </w:p>
    <w:p>
      <w:pPr>
        <w:rPr>
          <w:rFonts w:ascii="宋体" w:hAnsi="宋体" w:cs="宋体"/>
          <w:color w:val="auto"/>
          <w:highlight w:val="none"/>
        </w:rPr>
      </w:pPr>
      <w:r>
        <w:rPr>
          <w:rFonts w:ascii="宋体" w:hAnsi="宋体" w:cs="宋体"/>
          <w:color w:val="auto"/>
          <w:highlight w:val="none"/>
        </w:rPr>
      </w:r>
      <w:r/>
    </w:p>
    <w:p>
      <w:pPr>
        <w:ind w:left="960" w:firstLine="120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firstLine="120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21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签订日期： 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r/>
    </w:p>
    <w:p>
      <w:pPr>
        <w:ind w:firstLine="480"/>
        <w:keepLines w:val="0"/>
        <w:keepNext w:val="0"/>
        <w:pageBreakBefore w:val="0"/>
        <w:spacing w:line="560" w:lineRule="exact"/>
        <w:widowControl w:val="off"/>
        <w:rPr>
          <w:rFonts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119" w:name="_Hlk190867350"/>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无锡市宜兴生态环境监测站</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21个空气自动站运维服务项目（二）</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rPr>
        <w:t xml:space="preserve">无锡市宜兴生态环境监测站</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（中标投标单位名称）</w:t>
      </w:r>
      <w:r>
        <w:rPr>
          <w:rFonts w:hint="eastAsia" w:ascii="宋体" w:hAnsi="宋体" w:cs="宋体"/>
          <w:color w:val="auto"/>
          <w:sz w:val="24"/>
          <w:highlight w:val="none"/>
        </w:rPr>
        <w:t xml:space="preserve">为该项目中标投标单位。现于中标通知书发出之日起三十日内，按照采购文件确定的事项签订本合同。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无锡市宜兴生态环境监测站</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（中标投标单位名称）（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120" w:name="_Toc19273"/>
      <w:r/>
      <w:bookmarkStart w:id="121" w:name="_Toc20421"/>
      <w:r/>
      <w:bookmarkStart w:id="122" w:name="_Toc15367"/>
      <w:r/>
      <w:bookmarkStart w:id="123" w:name="_Toc22967"/>
      <w:r/>
      <w:bookmarkStart w:id="124" w:name="_Toc28855"/>
      <w:r>
        <w:rPr>
          <w:rFonts w:hint="eastAsia" w:ascii="宋体" w:hAnsi="宋体" w:cs="宋体"/>
          <w:b/>
          <w:color w:val="auto"/>
          <w:sz w:val="24"/>
          <w:szCs w:val="24"/>
          <w:highlight w:val="none"/>
        </w:rPr>
        <w:t xml:space="preserve">1.1 合同组成部分</w:t>
      </w:r>
      <w:bookmarkEnd w:id="120"/>
      <w:r/>
      <w:bookmarkEnd w:id="121"/>
      <w:r/>
      <w:bookmarkEnd w:id="122"/>
      <w:r/>
      <w:bookmarkEnd w:id="123"/>
      <w:r/>
      <w:bookmarkEnd w:id="12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25" w:name="_Toc18585"/>
      <w:r/>
      <w:bookmarkStart w:id="126" w:name="_Toc22185"/>
      <w:r/>
      <w:bookmarkStart w:id="127" w:name="_Toc6773"/>
      <w:r/>
      <w:bookmarkStart w:id="128" w:name="_Toc6311"/>
      <w:r/>
      <w:bookmarkStart w:id="129" w:name="_Toc2918"/>
      <w:r>
        <w:rPr>
          <w:rFonts w:hint="eastAsia" w:ascii="宋体" w:hAnsi="宋体" w:cs="宋体"/>
          <w:b/>
          <w:color w:val="auto"/>
          <w:sz w:val="24"/>
          <w:szCs w:val="24"/>
          <w:highlight w:val="none"/>
        </w:rPr>
        <w:t xml:space="preserve">1.2 标的</w:t>
      </w:r>
      <w:bookmarkEnd w:id="125"/>
      <w:r/>
      <w:bookmarkEnd w:id="126"/>
      <w:r/>
      <w:bookmarkEnd w:id="127"/>
      <w:r/>
      <w:bookmarkEnd w:id="128"/>
      <w:r/>
      <w:bookmarkEnd w:id="129"/>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30" w:name="_Toc21124"/>
      <w:r/>
      <w:bookmarkStart w:id="131" w:name="_Toc4929"/>
      <w:r/>
      <w:bookmarkStart w:id="132" w:name="_Toc1386"/>
      <w:r/>
      <w:bookmarkStart w:id="133" w:name="_Toc5635"/>
      <w:r/>
      <w:bookmarkStart w:id="134" w:name="_Toc13918"/>
      <w:r>
        <w:rPr>
          <w:rFonts w:hint="eastAsia" w:ascii="宋体" w:hAnsi="宋体" w:cs="宋体"/>
          <w:b/>
          <w:color w:val="auto"/>
          <w:sz w:val="24"/>
          <w:szCs w:val="24"/>
          <w:highlight w:val="none"/>
        </w:rPr>
        <w:t xml:space="preserve">1.3 价款</w:t>
      </w:r>
      <w:bookmarkEnd w:id="130"/>
      <w:r/>
      <w:bookmarkEnd w:id="131"/>
      <w:r/>
      <w:bookmarkEnd w:id="132"/>
      <w:r/>
      <w:bookmarkEnd w:id="133"/>
      <w:r/>
      <w:bookmarkEnd w:id="13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本合同总价为：￥元（大写：元人民币）。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901"/>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6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6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35" w:name="_Toc3654"/>
      <w:r/>
      <w:bookmarkStart w:id="136" w:name="_Toc26916"/>
      <w:r/>
      <w:bookmarkStart w:id="137" w:name="_Toc30158"/>
      <w:r/>
      <w:bookmarkStart w:id="138" w:name="_Toc14993"/>
      <w:r/>
      <w:bookmarkStart w:id="139" w:name="_Toc30506"/>
      <w:r>
        <w:rPr>
          <w:rFonts w:hint="eastAsia" w:ascii="宋体" w:hAnsi="宋体" w:cs="宋体"/>
          <w:b/>
          <w:color w:val="auto"/>
          <w:sz w:val="24"/>
          <w:szCs w:val="24"/>
          <w:highlight w:val="none"/>
        </w:rPr>
        <w:t xml:space="preserve">1.4 付款方式和发票开具方式</w:t>
      </w:r>
      <w:bookmarkEnd w:id="135"/>
      <w:r/>
      <w:bookmarkEnd w:id="136"/>
      <w:r/>
      <w:bookmarkEnd w:id="137"/>
      <w:r/>
      <w:bookmarkEnd w:id="138"/>
      <w:r/>
      <w:bookmarkEnd w:id="13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40" w:name="_Toc8772"/>
      <w:r/>
      <w:bookmarkStart w:id="141" w:name="_Toc3625"/>
      <w:r/>
      <w:bookmarkStart w:id="142" w:name="_Toc31421"/>
      <w:r/>
      <w:bookmarkStart w:id="143" w:name="_Toc4760"/>
      <w:r/>
      <w:bookmarkStart w:id="144" w:name="_Toc11108"/>
      <w:r>
        <w:rPr>
          <w:rFonts w:hint="eastAsia" w:ascii="宋体" w:hAnsi="宋体" w:cs="宋体"/>
          <w:b/>
          <w:color w:val="auto"/>
          <w:sz w:val="24"/>
          <w:szCs w:val="24"/>
          <w:highlight w:val="none"/>
        </w:rPr>
        <w:t xml:space="preserve">1.5 履行期限、地点和方式</w:t>
      </w:r>
      <w:bookmarkEnd w:id="140"/>
      <w:r/>
      <w:bookmarkEnd w:id="141"/>
      <w:r/>
      <w:bookmarkEnd w:id="142"/>
      <w:r/>
      <w:bookmarkEnd w:id="143"/>
      <w:r/>
      <w:bookmarkEnd w:id="144"/>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45" w:name="_Toc5698"/>
      <w:r/>
      <w:bookmarkStart w:id="146" w:name="_Toc3079"/>
      <w:r/>
      <w:bookmarkStart w:id="147" w:name="_Toc8586"/>
      <w:r/>
      <w:bookmarkStart w:id="148" w:name="_Toc2375"/>
      <w:r/>
      <w:bookmarkStart w:id="149" w:name="_Toc24662"/>
      <w:r>
        <w:rPr>
          <w:rFonts w:hint="eastAsia" w:ascii="宋体" w:hAnsi="宋体" w:cs="宋体"/>
          <w:b/>
          <w:color w:val="auto"/>
          <w:sz w:val="24"/>
          <w:szCs w:val="24"/>
          <w:highlight w:val="none"/>
        </w:rPr>
        <w:t xml:space="preserve">1.6 违约责任</w:t>
      </w:r>
      <w:bookmarkEnd w:id="145"/>
      <w:r/>
      <w:bookmarkEnd w:id="146"/>
      <w:r/>
      <w:bookmarkEnd w:id="147"/>
      <w:r/>
      <w:bookmarkEnd w:id="148"/>
      <w:r/>
      <w:bookmarkEnd w:id="14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50" w:name="_Toc32454"/>
      <w:r/>
      <w:bookmarkStart w:id="151" w:name="_Toc18683"/>
      <w:r/>
      <w:bookmarkStart w:id="152" w:name="_Toc26807"/>
      <w:r/>
      <w:bookmarkStart w:id="153" w:name="_Toc30329"/>
      <w:r/>
      <w:bookmarkStart w:id="154" w:name="_Toc9497"/>
      <w:r>
        <w:rPr>
          <w:rFonts w:hint="eastAsia" w:ascii="宋体" w:hAnsi="宋体" w:cs="宋体"/>
          <w:b/>
          <w:color w:val="auto"/>
          <w:sz w:val="24"/>
          <w:szCs w:val="24"/>
          <w:highlight w:val="none"/>
        </w:rPr>
        <w:t xml:space="preserve">1.7 合同争议的解决</w:t>
      </w:r>
      <w:bookmarkEnd w:id="150"/>
      <w:r/>
      <w:bookmarkEnd w:id="151"/>
      <w:r/>
      <w:bookmarkEnd w:id="152"/>
      <w:r/>
      <w:bookmarkEnd w:id="153"/>
      <w:r/>
      <w:bookmarkEnd w:id="154"/>
      <w:r/>
      <w:r/>
    </w:p>
    <w:p>
      <w:pPr>
        <w:ind w:firstLine="480"/>
        <w:spacing w:line="560" w:lineRule="exact"/>
        <w:rPr>
          <w:rFonts w:ascii="宋体" w:hAnsi="宋体" w:cs="宋体"/>
          <w:color w:val="auto"/>
          <w:sz w:val="24"/>
          <w:szCs w:val="24"/>
          <w:highlight w:val="none"/>
        </w:rPr>
      </w:pPr>
      <w:r/>
      <w:bookmarkStart w:id="155" w:name="_Toc16417"/>
      <w:r/>
      <w:bookmarkStart w:id="156" w:name="_Toc12273"/>
      <w:r/>
      <w:bookmarkStart w:id="157" w:name="_Toc15827"/>
      <w:r/>
      <w:bookmarkStart w:id="158" w:name="_Toc26227"/>
      <w:r/>
      <w:bookmarkStart w:id="159" w:name="_Toc23784"/>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55"/>
      <w:r/>
      <w:bookmarkEnd w:id="156"/>
      <w:r/>
      <w:bookmarkEnd w:id="157"/>
      <w:r/>
      <w:bookmarkEnd w:id="158"/>
      <w:r/>
      <w:bookmarkEnd w:id="15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60"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8"/>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60"/>
      <w:r/>
      <w:bookmarkStart w:id="161" w:name="_Toc19539"/>
      <w:r/>
      <w:bookmarkStart w:id="162" w:name="_Toc31402"/>
      <w:r/>
      <w:bookmarkStart w:id="163" w:name="_Toc279701241"/>
      <w:r/>
      <w:bookmarkStart w:id="164" w:name="_Toc487900350"/>
      <w:r/>
      <w:bookmarkStart w:id="165" w:name="_Toc3769"/>
      <w:r/>
      <w:bookmarkStart w:id="166" w:name="_Toc23289"/>
      <w:r/>
      <w:bookmarkStart w:id="167" w:name="_Toc16752"/>
      <w:r/>
      <w:bookmarkStart w:id="168" w:name="_Toc259093670"/>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69" w:name="_Toc259093669"/>
      <w:r/>
      <w:bookmarkStart w:id="170" w:name="_Ref467379225"/>
      <w:r/>
      <w:bookmarkStart w:id="171" w:name="_Ref467378499"/>
      <w:r/>
      <w:bookmarkStart w:id="172" w:name="_Ref467379205"/>
      <w:r/>
      <w:bookmarkStart w:id="173" w:name="_Ref467379195"/>
      <w:r/>
      <w:bookmarkStart w:id="174" w:name="_Ref467379214"/>
      <w:r/>
      <w:bookmarkStart w:id="175" w:name="_Ref467379101"/>
      <w:r/>
      <w:bookmarkStart w:id="176" w:name="_Ref467379094"/>
      <w:r/>
      <w:bookmarkStart w:id="177" w:name="_Toc279701240"/>
      <w:r/>
      <w:bookmarkStart w:id="178" w:name="_Toc19680"/>
      <w:r/>
      <w:bookmarkStart w:id="179" w:name="_Ref467378463"/>
      <w:r/>
      <w:bookmarkStart w:id="180" w:name="_Ref467378404"/>
      <w:r/>
      <w:bookmarkStart w:id="181" w:name="_Toc14021"/>
      <w:r/>
      <w:bookmarkStart w:id="182" w:name="_Toc5228"/>
      <w:r/>
      <w:bookmarkStart w:id="183" w:name="_Toc25079"/>
      <w:r/>
      <w:bookmarkStart w:id="184" w:name="_Toc487900349"/>
      <w:r/>
      <w:bookmarkStart w:id="185" w:name="_Toc31297"/>
      <w:r/>
      <w:bookmarkStart w:id="186" w:name="_Ref467379109"/>
      <w:r>
        <w:rPr>
          <w:rFonts w:hint="eastAsia" w:ascii="宋体" w:hAnsi="宋体" w:cs="宋体"/>
          <w:b/>
          <w:color w:val="auto"/>
          <w:sz w:val="24"/>
          <w:szCs w:val="24"/>
          <w:highlight w:val="none"/>
        </w:rPr>
        <w:t xml:space="preserve">2.1 定义</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“合同”系指采购人和中标投标单位签订的载明双方当事人所达成的协议，并包括所有的附件、附录和构成合同的其他文件。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“合同价”系指根据合同约定，中标投标单位在完全履行合同义务后，采购人应支付给中标投标单位的价格。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“服务”系指中标投标单位根据合同约定应向采购人履行的除货物和工程以外的其他政府采购对象，包括采购人自身需要的服务和向社会公众提供的公共服务。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87" w:name="_Ref467378840"/>
      <w:r>
        <w:rPr>
          <w:rFonts w:hint="eastAsia" w:ascii="宋体" w:hAnsi="宋体" w:cs="宋体"/>
          <w:color w:val="auto"/>
          <w:sz w:val="24"/>
          <w:szCs w:val="24"/>
          <w:highlight w:val="none"/>
        </w:rPr>
        <w:t xml:space="preserve">2.1.4 “甲方”系指与中标投标单位签署合同的采购人</w:t>
      </w:r>
      <w:bookmarkEnd w:id="187"/>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88" w:name="_Ref467379400"/>
      <w:r>
        <w:rPr>
          <w:rFonts w:hint="eastAsia" w:ascii="宋体" w:hAnsi="宋体" w:cs="宋体"/>
          <w:color w:val="auto"/>
          <w:sz w:val="24"/>
          <w:szCs w:val="24"/>
          <w:highlight w:val="none"/>
        </w:rPr>
        <w:t xml:space="preserve">2.1.5 “乙方”系指根据合同约定提供服务的中标</w:t>
      </w:r>
      <w:bookmarkEnd w:id="188"/>
      <w:r>
        <w:rPr>
          <w:rFonts w:hint="eastAsia" w:ascii="宋体" w:hAnsi="宋体" w:cs="宋体"/>
          <w:color w:val="auto"/>
          <w:sz w:val="24"/>
          <w:szCs w:val="24"/>
          <w:highlight w:val="none"/>
        </w:rPr>
        <w:t xml:space="preserve">投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89" w:name="_Ref467379436"/>
      <w:r>
        <w:rPr>
          <w:rFonts w:hint="eastAsia" w:ascii="宋体" w:hAnsi="宋体" w:cs="宋体"/>
          <w:color w:val="auto"/>
          <w:sz w:val="24"/>
          <w:szCs w:val="24"/>
          <w:highlight w:val="none"/>
        </w:rPr>
        <w:t xml:space="preserve">2.1.6 “现场”系指合同约定提供服务的地点。</w:t>
      </w:r>
      <w:bookmarkEnd w:id="189"/>
      <w:r/>
      <w:bookmarkEnd w:id="161"/>
      <w:r/>
      <w:bookmarkEnd w:id="162"/>
      <w:r/>
      <w:bookmarkEnd w:id="163"/>
      <w:r/>
      <w:bookmarkEnd w:id="164"/>
      <w:r/>
      <w:bookmarkEnd w:id="165"/>
      <w:r/>
      <w:bookmarkEnd w:id="166"/>
      <w:r/>
      <w:bookmarkEnd w:id="167"/>
      <w:r/>
      <w:bookmarkEnd w:id="168"/>
      <w:r/>
      <w:r/>
    </w:p>
    <w:p>
      <w:pPr>
        <w:ind w:firstLine="482"/>
        <w:spacing w:line="560" w:lineRule="exact"/>
        <w:rPr>
          <w:rFonts w:ascii="宋体" w:hAnsi="宋体" w:cs="宋体"/>
          <w:b/>
          <w:color w:val="auto"/>
          <w:sz w:val="24"/>
          <w:szCs w:val="24"/>
          <w:highlight w:val="none"/>
        </w:rPr>
      </w:pPr>
      <w:r/>
      <w:bookmarkStart w:id="190" w:name="_Toc13673"/>
      <w:r/>
      <w:bookmarkStart w:id="191" w:name="_Toc4133"/>
      <w:r/>
      <w:bookmarkStart w:id="192" w:name="_Toc279701242"/>
      <w:r/>
      <w:bookmarkStart w:id="193" w:name="_Toc27945"/>
      <w:r/>
      <w:bookmarkStart w:id="194" w:name="_Toc487900351"/>
      <w:r/>
      <w:bookmarkStart w:id="195" w:name="_Toc9161"/>
      <w:r/>
      <w:bookmarkStart w:id="196" w:name="_Toc259093671"/>
      <w:r/>
      <w:bookmarkStart w:id="197" w:name="_Toc12412"/>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90"/>
      <w:r/>
      <w:bookmarkEnd w:id="191"/>
      <w:r/>
      <w:bookmarkEnd w:id="192"/>
      <w:r/>
      <w:bookmarkEnd w:id="193"/>
      <w:r/>
      <w:bookmarkEnd w:id="194"/>
      <w:r/>
      <w:bookmarkEnd w:id="195"/>
      <w:r/>
      <w:bookmarkEnd w:id="196"/>
      <w:r/>
      <w:bookmarkEnd w:id="197"/>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98" w:name="_Toc18990"/>
      <w:r/>
      <w:bookmarkStart w:id="199" w:name="_Toc279701248"/>
      <w:r/>
      <w:bookmarkStart w:id="200" w:name="_Toc259093677"/>
      <w:r/>
      <w:bookmarkStart w:id="201" w:name="_Toc30507"/>
      <w:r/>
      <w:bookmarkStart w:id="202" w:name="_Toc13467"/>
      <w:r/>
      <w:bookmarkStart w:id="203" w:name="_Toc487900358"/>
      <w:r/>
      <w:bookmarkStart w:id="204" w:name="_Toc16163"/>
      <w:r/>
      <w:bookmarkStart w:id="205" w:name="_Ref467379852"/>
      <w:r/>
      <w:bookmarkStart w:id="206" w:name="_Ref467379863"/>
      <w:r/>
      <w:bookmarkStart w:id="207" w:name="_Toc13154"/>
      <w:r/>
      <w:bookmarkStart w:id="208" w:name="_Ref467379923"/>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209" w:name="_Ref467379657"/>
      <w:r>
        <w:rPr>
          <w:rFonts w:hint="eastAsia" w:ascii="宋体" w:hAnsi="宋体" w:cs="宋体"/>
          <w:color w:val="auto"/>
          <w:sz w:val="24"/>
          <w:szCs w:val="24"/>
          <w:highlight w:val="none"/>
        </w:rPr>
        <w:t xml:space="preserve">2.4.1</w:t>
      </w:r>
      <w:bookmarkEnd w:id="209"/>
      <w:r/>
      <w:bookmarkStart w:id="210" w:name="_Toc186431854"/>
      <w:r/>
      <w:bookmarkStart w:id="211" w:name="_Toc279701247"/>
      <w:r/>
      <w:bookmarkStart w:id="212" w:name="_Toc259093676"/>
      <w:r/>
      <w:bookmarkStart w:id="213" w:name="_Ref467379793"/>
      <w:r/>
      <w:bookmarkStart w:id="214" w:name="_Toc487900357"/>
      <w:r/>
      <w:bookmarkStart w:id="215" w:name="_Ref46737980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210"/>
      <w:r/>
      <w:bookmarkStart w:id="216" w:name="_Toc186431855"/>
      <w:r>
        <w:rPr>
          <w:rFonts w:hint="eastAsia" w:ascii="宋体" w:hAnsi="宋体" w:cs="宋体"/>
          <w:color w:val="auto"/>
          <w:sz w:val="24"/>
          <w:szCs w:val="24"/>
          <w:highlight w:val="none"/>
        </w:rPr>
        <w:t xml:space="preserve">。</w:t>
      </w:r>
      <w:bookmarkEnd w:id="198"/>
      <w:r/>
      <w:bookmarkEnd w:id="199"/>
      <w:r/>
      <w:bookmarkEnd w:id="200"/>
      <w:r/>
      <w:bookmarkEnd w:id="201"/>
      <w:r/>
      <w:bookmarkEnd w:id="202"/>
      <w:r/>
      <w:bookmarkEnd w:id="203"/>
      <w:r/>
      <w:bookmarkEnd w:id="204"/>
      <w:r/>
      <w:bookmarkEnd w:id="205"/>
      <w:r/>
      <w:bookmarkEnd w:id="206"/>
      <w:r/>
      <w:bookmarkEnd w:id="207"/>
      <w:r/>
      <w:bookmarkEnd w:id="208"/>
      <w:r/>
      <w:bookmarkEnd w:id="211"/>
      <w:r/>
      <w:bookmarkEnd w:id="212"/>
      <w:r/>
      <w:bookmarkEnd w:id="213"/>
      <w:r/>
      <w:bookmarkEnd w:id="214"/>
      <w:r/>
      <w:bookmarkEnd w:id="215"/>
      <w:r/>
      <w:bookmarkEnd w:id="216"/>
      <w:r/>
      <w:r/>
    </w:p>
    <w:p>
      <w:pPr>
        <w:ind w:firstLine="482"/>
        <w:spacing w:line="560" w:lineRule="exact"/>
        <w:rPr>
          <w:rFonts w:ascii="宋体" w:hAnsi="宋体" w:cs="宋体"/>
          <w:b/>
          <w:color w:val="auto"/>
          <w:sz w:val="24"/>
          <w:szCs w:val="24"/>
          <w:highlight w:val="none"/>
        </w:rPr>
      </w:pPr>
      <w:r/>
      <w:bookmarkStart w:id="217" w:name="_Toc19069"/>
      <w:r/>
      <w:bookmarkStart w:id="218" w:name="_Toc487900362"/>
      <w:r/>
      <w:bookmarkStart w:id="219" w:name="_Toc259093681"/>
      <w:r/>
      <w:bookmarkStart w:id="220" w:name="_Toc279701252"/>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21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21" w:name="_Toc22267"/>
      <w:r>
        <w:rPr>
          <w:rFonts w:hint="eastAsia" w:ascii="宋体" w:hAnsi="宋体" w:cs="宋体"/>
          <w:b/>
          <w:color w:val="auto"/>
          <w:sz w:val="24"/>
          <w:szCs w:val="24"/>
          <w:highlight w:val="none"/>
        </w:rPr>
        <w:t xml:space="preserve">2.7 延迟</w:t>
      </w:r>
      <w:bookmarkEnd w:id="218"/>
      <w:r/>
      <w:bookmarkEnd w:id="219"/>
      <w:r/>
      <w:bookmarkEnd w:id="220"/>
      <w:r>
        <w:rPr>
          <w:rFonts w:hint="eastAsia" w:ascii="宋体" w:hAnsi="宋体" w:cs="宋体"/>
          <w:b/>
          <w:color w:val="auto"/>
          <w:sz w:val="24"/>
          <w:szCs w:val="24"/>
          <w:highlight w:val="none"/>
        </w:rPr>
        <w:t xml:space="preserve">履行</w:t>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22" w:name="_Toc10611"/>
      <w:r/>
      <w:bookmarkStart w:id="223" w:name="_Toc21830"/>
      <w:r/>
      <w:bookmarkStart w:id="224" w:name="_Toc23368"/>
      <w:r/>
      <w:bookmarkStart w:id="225" w:name="_Toc42"/>
      <w:r/>
      <w:bookmarkStart w:id="226" w:name="_Toc259093688"/>
      <w:r/>
      <w:bookmarkStart w:id="227" w:name="_Toc26689"/>
      <w:r/>
      <w:bookmarkStart w:id="228" w:name="_Toc279701259"/>
      <w:r/>
      <w:bookmarkStart w:id="229" w:name="_Toc487900369"/>
      <w:r/>
      <w:bookmarkStart w:id="230" w:name="_Toc10663"/>
      <w:r/>
      <w:bookmarkStart w:id="231" w:name="_Toc279701254"/>
      <w:r/>
      <w:bookmarkStart w:id="232" w:name="_Toc259093683"/>
      <w:r/>
      <w:bookmarkStart w:id="233" w:name="_Toc487900364"/>
      <w:r/>
      <w:bookmarkStart w:id="234" w:name="_Ref467378121"/>
      <w:r>
        <w:rPr>
          <w:rFonts w:hint="eastAsia" w:ascii="宋体" w:hAnsi="宋体" w:cs="宋体"/>
          <w:b/>
          <w:color w:val="auto"/>
          <w:sz w:val="24"/>
          <w:szCs w:val="24"/>
          <w:highlight w:val="none"/>
        </w:rPr>
        <w:t xml:space="preserve">2.8 合同变更</w:t>
      </w:r>
      <w:bookmarkEnd w:id="22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223"/>
      <w:r/>
      <w:bookmarkEnd w:id="224"/>
      <w:r/>
      <w:bookmarkEnd w:id="225"/>
      <w:r/>
      <w:bookmarkEnd w:id="226"/>
      <w:r/>
      <w:bookmarkEnd w:id="227"/>
      <w:r/>
      <w:bookmarkEnd w:id="228"/>
      <w:r/>
      <w:bookmarkEnd w:id="229"/>
      <w:r/>
      <w:bookmarkEnd w:id="230"/>
      <w:r/>
      <w:r/>
    </w:p>
    <w:p>
      <w:pPr>
        <w:ind w:firstLine="482"/>
        <w:spacing w:line="560" w:lineRule="exact"/>
        <w:rPr>
          <w:rFonts w:ascii="宋体" w:hAnsi="宋体" w:cs="宋体"/>
          <w:b/>
          <w:color w:val="auto"/>
          <w:sz w:val="24"/>
          <w:szCs w:val="24"/>
          <w:highlight w:val="none"/>
        </w:rPr>
      </w:pPr>
      <w:r/>
      <w:bookmarkStart w:id="235" w:name="_Toc14371"/>
      <w:r/>
      <w:bookmarkStart w:id="236" w:name="_Toc4720"/>
      <w:r/>
      <w:bookmarkStart w:id="237" w:name="_Toc32494"/>
      <w:r/>
      <w:bookmarkStart w:id="238" w:name="_Toc25571"/>
      <w:r/>
      <w:bookmarkStart w:id="239" w:name="_Toc26633"/>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单位就分包项目向甲方承担连带责任。</w:t>
      </w:r>
      <w:bookmarkEnd w:id="235"/>
      <w:r/>
      <w:bookmarkEnd w:id="236"/>
      <w:r/>
      <w:bookmarkEnd w:id="237"/>
      <w:r/>
      <w:bookmarkEnd w:id="238"/>
      <w:r/>
      <w:bookmarkEnd w:id="239"/>
      <w:r/>
      <w:r/>
    </w:p>
    <w:p>
      <w:pPr>
        <w:ind w:firstLine="482"/>
        <w:spacing w:line="560" w:lineRule="exact"/>
        <w:rPr>
          <w:rFonts w:ascii="宋体" w:hAnsi="宋体" w:cs="宋体"/>
          <w:b/>
          <w:color w:val="auto"/>
          <w:sz w:val="24"/>
          <w:szCs w:val="24"/>
          <w:highlight w:val="none"/>
        </w:rPr>
      </w:pPr>
      <w:r/>
      <w:bookmarkStart w:id="240" w:name="_Toc279701255"/>
      <w:r/>
      <w:bookmarkStart w:id="241" w:name="_Toc25783"/>
      <w:r/>
      <w:bookmarkStart w:id="242" w:name="_Toc23854"/>
      <w:r/>
      <w:bookmarkStart w:id="243" w:name="_Toc259093684"/>
      <w:r/>
      <w:bookmarkStart w:id="244" w:name="_Toc487900365"/>
      <w:r/>
      <w:bookmarkStart w:id="245" w:name="_Toc14115"/>
      <w:r/>
      <w:bookmarkStart w:id="246" w:name="_Toc24465"/>
      <w:r/>
      <w:bookmarkStart w:id="247" w:name="_Toc3638"/>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40"/>
      <w:r/>
      <w:bookmarkEnd w:id="241"/>
      <w:r/>
      <w:bookmarkEnd w:id="242"/>
      <w:r/>
      <w:bookmarkEnd w:id="243"/>
      <w:r/>
      <w:bookmarkEnd w:id="244"/>
      <w:r/>
      <w:bookmarkEnd w:id="245"/>
      <w:r/>
      <w:bookmarkEnd w:id="246"/>
      <w:r/>
      <w:bookmarkEnd w:id="247"/>
      <w:r/>
      <w:r/>
    </w:p>
    <w:p>
      <w:pPr>
        <w:ind w:firstLine="482"/>
        <w:spacing w:line="560" w:lineRule="exact"/>
        <w:rPr>
          <w:rFonts w:ascii="宋体" w:hAnsi="宋体" w:cs="宋体"/>
          <w:b/>
          <w:color w:val="auto"/>
          <w:sz w:val="24"/>
          <w:szCs w:val="24"/>
          <w:highlight w:val="none"/>
        </w:rPr>
      </w:pPr>
      <w:r/>
      <w:bookmarkStart w:id="248" w:name="_Toc2016"/>
      <w:r/>
      <w:bookmarkStart w:id="249" w:name="_Toc23323"/>
      <w:r/>
      <w:bookmarkStart w:id="250" w:name="_Toc1123"/>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51" w:name="_Toc7315"/>
      <w:r/>
      <w:bookmarkStart w:id="252" w:name="_Toc259093687"/>
      <w:r/>
      <w:bookmarkStart w:id="253" w:name="_Toc487900368"/>
      <w:r/>
      <w:bookmarkStart w:id="254" w:name="_Toc14814"/>
      <w:r/>
      <w:bookmarkStart w:id="255" w:name="_Toc279701258"/>
      <w:r/>
      <w:bookmarkStart w:id="256" w:name="_Toc25525"/>
      <w:r/>
      <w:bookmarkStart w:id="257" w:name="_Toc26883"/>
      <w:r/>
      <w:bookmarkStart w:id="258" w:name="_Toc30105"/>
      <w:r>
        <w:rPr>
          <w:rFonts w:hint="eastAsia" w:ascii="宋体" w:hAnsi="宋体" w:cs="宋体"/>
          <w:b/>
          <w:color w:val="auto"/>
          <w:sz w:val="24"/>
          <w:szCs w:val="24"/>
          <w:highlight w:val="none"/>
        </w:rPr>
        <w:t xml:space="preserve">2.12 乙方破产</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48"/>
      <w:r/>
      <w:bookmarkEnd w:id="249"/>
      <w:r/>
      <w:bookmarkEnd w:id="250"/>
      <w:r/>
      <w:r/>
    </w:p>
    <w:p>
      <w:pPr>
        <w:ind w:firstLine="482"/>
        <w:spacing w:line="560" w:lineRule="exact"/>
        <w:rPr>
          <w:rFonts w:ascii="宋体" w:hAnsi="宋体" w:cs="宋体"/>
          <w:b/>
          <w:color w:val="auto"/>
          <w:sz w:val="24"/>
          <w:szCs w:val="24"/>
          <w:highlight w:val="none"/>
        </w:rPr>
      </w:pPr>
      <w:r/>
      <w:bookmarkStart w:id="259" w:name="_Toc14525"/>
      <w:r/>
      <w:bookmarkStart w:id="260" w:name="_Toc17363"/>
      <w:r/>
      <w:bookmarkStart w:id="261" w:name="_Toc1969"/>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31"/>
      <w:r/>
      <w:bookmarkEnd w:id="232"/>
      <w:r/>
      <w:bookmarkEnd w:id="233"/>
      <w:r/>
      <w:bookmarkEnd w:id="234"/>
      <w:r/>
      <w:bookmarkEnd w:id="259"/>
      <w:r/>
      <w:bookmarkEnd w:id="260"/>
      <w:r/>
      <w:bookmarkEnd w:id="261"/>
      <w:r/>
      <w:r/>
    </w:p>
    <w:p>
      <w:pPr>
        <w:ind w:firstLine="482"/>
        <w:spacing w:line="560" w:lineRule="exact"/>
        <w:rPr>
          <w:rFonts w:ascii="宋体" w:hAnsi="宋体" w:cs="宋体"/>
          <w:b/>
          <w:color w:val="auto"/>
          <w:sz w:val="24"/>
          <w:szCs w:val="24"/>
          <w:highlight w:val="none"/>
        </w:rPr>
      </w:pPr>
      <w:r/>
      <w:bookmarkStart w:id="262" w:name="_Toc31892"/>
      <w:r/>
      <w:bookmarkStart w:id="263" w:name="_Toc2308"/>
      <w:r/>
      <w:bookmarkStart w:id="264" w:name="_Toc487900371"/>
      <w:r/>
      <w:bookmarkStart w:id="265" w:name="_Toc25198"/>
      <w:r/>
      <w:bookmarkStart w:id="266" w:name="_Toc12666"/>
      <w:r/>
      <w:bookmarkStart w:id="267" w:name="_Toc9808"/>
      <w:r/>
      <w:bookmarkStart w:id="268" w:name="_Toc259093690"/>
      <w:r/>
      <w:bookmarkStart w:id="269" w:name="_Toc279701261"/>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62"/>
      <w:r/>
      <w:bookmarkEnd w:id="263"/>
      <w:r/>
      <w:bookmarkEnd w:id="264"/>
      <w:r/>
      <w:bookmarkEnd w:id="265"/>
      <w:r/>
      <w:bookmarkEnd w:id="266"/>
      <w:r/>
      <w:bookmarkEnd w:id="267"/>
      <w:r/>
      <w:bookmarkEnd w:id="268"/>
      <w:r/>
      <w:bookmarkEnd w:id="269"/>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70" w:name="_Toc7073"/>
      <w:r/>
      <w:bookmarkStart w:id="271" w:name="_Toc29220"/>
      <w:r/>
      <w:bookmarkStart w:id="272" w:name="_Toc259093691"/>
      <w:r/>
      <w:bookmarkStart w:id="273" w:name="_Toc487900372"/>
      <w:r/>
      <w:bookmarkStart w:id="274"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70"/>
      <w:r/>
      <w:bookmarkEnd w:id="271"/>
      <w:r/>
      <w:r/>
    </w:p>
    <w:p>
      <w:pPr>
        <w:ind w:firstLine="480"/>
        <w:spacing w:line="560" w:lineRule="exact"/>
        <w:rPr>
          <w:rFonts w:ascii="宋体" w:hAnsi="宋体" w:cs="宋体"/>
          <w:color w:val="auto"/>
          <w:sz w:val="24"/>
          <w:szCs w:val="24"/>
          <w:highlight w:val="none"/>
        </w:rPr>
      </w:pPr>
      <w:r/>
      <w:bookmarkStart w:id="275" w:name="_Toc18401"/>
      <w:r/>
      <w:bookmarkStart w:id="276"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5"/>
      <w:r/>
      <w:bookmarkEnd w:id="276"/>
      <w:r/>
      <w:bookmarkEnd w:id="272"/>
      <w:r/>
      <w:bookmarkEnd w:id="273"/>
      <w:r/>
      <w:bookmarkEnd w:id="274"/>
      <w:r/>
      <w:r/>
    </w:p>
    <w:p>
      <w:pPr>
        <w:ind w:firstLine="482"/>
        <w:spacing w:line="560" w:lineRule="exact"/>
        <w:rPr>
          <w:rFonts w:ascii="宋体" w:hAnsi="宋体" w:cs="宋体"/>
          <w:b/>
          <w:color w:val="auto"/>
          <w:sz w:val="24"/>
          <w:szCs w:val="24"/>
          <w:highlight w:val="none"/>
        </w:rPr>
      </w:pPr>
      <w:r/>
      <w:bookmarkStart w:id="277" w:name="_Toc20808"/>
      <w:r/>
      <w:bookmarkStart w:id="278" w:name="_Toc27644"/>
      <w:r/>
      <w:bookmarkStart w:id="279" w:name="_Toc487900373"/>
      <w:r/>
      <w:bookmarkStart w:id="280" w:name="_Toc12254"/>
      <w:r/>
      <w:bookmarkStart w:id="281" w:name="_Toc28906"/>
      <w:r/>
      <w:bookmarkStart w:id="282" w:name="_Toc279701263"/>
      <w:r/>
      <w:bookmarkStart w:id="283" w:name="_Toc259093692"/>
      <w:r/>
      <w:bookmarkStart w:id="284" w:name="_Toc5063"/>
      <w:r>
        <w:rPr>
          <w:rFonts w:hint="eastAsia" w:ascii="宋体" w:hAnsi="宋体" w:cs="宋体"/>
          <w:b/>
          <w:color w:val="auto"/>
          <w:sz w:val="24"/>
          <w:szCs w:val="24"/>
          <w:highlight w:val="none"/>
        </w:rPr>
        <w:t xml:space="preserve">2.16 合同使用的文字和适用的法律</w:t>
      </w:r>
      <w:bookmarkEnd w:id="277"/>
      <w:r/>
      <w:bookmarkEnd w:id="278"/>
      <w:r/>
      <w:bookmarkEnd w:id="279"/>
      <w:r/>
      <w:bookmarkEnd w:id="280"/>
      <w:r/>
      <w:bookmarkEnd w:id="281"/>
      <w:r/>
      <w:bookmarkEnd w:id="282"/>
      <w:r/>
      <w:bookmarkEnd w:id="283"/>
      <w:r/>
      <w:bookmarkEnd w:id="28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93"/>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117"/>
      <w:r/>
      <w:bookmarkEnd w:id="118"/>
      <w:r/>
      <w:bookmarkEnd w:id="119"/>
      <w:r/>
      <w:r/>
    </w:p>
    <w:p>
      <w:pPr>
        <w:jc w:val="center"/>
        <w:rPr>
          <w:rFonts w:ascii="黑体" w:eastAsia="黑体"/>
          <w:color w:val="auto"/>
          <w:sz w:val="28"/>
          <w:highlight w:val="none"/>
        </w:rPr>
        <w:outlineLvl w:val="0"/>
      </w:pPr>
      <w:r/>
      <w:bookmarkStart w:id="285" w:name="_Toc20299"/>
      <w:r>
        <w:rPr>
          <w:rFonts w:hint="eastAsia" w:ascii="黑体" w:eastAsia="黑体"/>
          <w:color w:val="auto"/>
          <w:sz w:val="28"/>
          <w:highlight w:val="none"/>
        </w:rPr>
        <w:t xml:space="preserve">第六章 投标文件（格式）</w:t>
      </w:r>
      <w:bookmarkEnd w:id="87"/>
      <w:r/>
      <w:bookmarkEnd w:id="285"/>
      <w:r/>
      <w:r/>
    </w:p>
    <w:p>
      <w:pPr>
        <w:pStyle w:val="968"/>
        <w:ind w:firstLine="0"/>
        <w:jc w:val="center"/>
        <w:rPr>
          <w:rFonts w:ascii="黑体" w:eastAsia="黑体"/>
          <w:color w:val="auto"/>
          <w:sz w:val="28"/>
          <w:highlight w:val="none"/>
        </w:rPr>
      </w:pPr>
      <w:r>
        <w:rPr>
          <w:rFonts w:ascii="黑体" w:eastAsia="黑体"/>
          <w:color w:val="auto"/>
          <w:sz w:val="28"/>
          <w:highlight w:val="none"/>
        </w:rPr>
      </w:r>
      <w:r/>
    </w:p>
    <w:p>
      <w:pPr>
        <w:pStyle w:val="968"/>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86" w:name="_Toc10010"/>
      <w:r/>
      <w:bookmarkStart w:id="287" w:name="_Toc24371"/>
      <w:r/>
      <w:bookmarkStart w:id="288" w:name="_Toc24602"/>
      <w:r>
        <w:rPr>
          <w:rFonts w:hint="eastAsia" w:ascii="宋体" w:hAnsi="宋体"/>
          <w:b/>
          <w:color w:val="auto"/>
          <w:sz w:val="36"/>
          <w:szCs w:val="36"/>
          <w:highlight w:val="none"/>
        </w:rPr>
        <w:t xml:space="preserve">项目名称：</w:t>
      </w:r>
      <w:bookmarkEnd w:id="286"/>
      <w:r/>
      <w:r/>
    </w:p>
    <w:p>
      <w:pPr>
        <w:ind w:firstLine="2168"/>
        <w:rPr>
          <w:rFonts w:ascii="宋体" w:hAnsi="宋体"/>
          <w:b/>
          <w:color w:val="auto"/>
          <w:sz w:val="36"/>
          <w:szCs w:val="36"/>
          <w:highlight w:val="none"/>
        </w:rPr>
      </w:pPr>
      <w:r/>
      <w:bookmarkStart w:id="289" w:name="_Toc2400"/>
      <w:r>
        <w:rPr>
          <w:rFonts w:hint="eastAsia" w:ascii="宋体" w:hAnsi="宋体"/>
          <w:b/>
          <w:color w:val="auto"/>
          <w:sz w:val="36"/>
          <w:szCs w:val="36"/>
          <w:highlight w:val="none"/>
        </w:rPr>
        <w:t xml:space="preserve">项目编号：</w:t>
      </w:r>
      <w:bookmarkEnd w:id="289"/>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投标人：</w:t>
      </w:r>
      <w:bookmarkEnd w:id="287"/>
      <w:r/>
      <w:bookmarkStart w:id="290" w:name="_Hlk183790070"/>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90"/>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91" w:name="_Toc32423"/>
      <w:r>
        <w:rPr>
          <w:rFonts w:hint="eastAsia" w:ascii="黑体" w:eastAsia="黑体"/>
          <w:bCs/>
          <w:color w:val="auto"/>
          <w:sz w:val="28"/>
          <w:szCs w:val="28"/>
          <w:highlight w:val="none"/>
        </w:rPr>
        <w:t xml:space="preserve">开标一览表</w:t>
      </w:r>
      <w:bookmarkEnd w:id="291"/>
      <w:r/>
      <w:r/>
    </w:p>
    <w:p>
      <w:pPr>
        <w:pStyle w:val="918"/>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8"/>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918"/>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918"/>
        <w:spacing w:before="0" w:beforeAutospacing="0" w:after="0" w:afterAutospacing="0"/>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8"/>
        <w:jc w:val="right"/>
        <w:rPr>
          <w:color w:val="auto"/>
          <w:highlight w:val="none"/>
        </w:rPr>
      </w:pPr>
      <w:r>
        <w:rPr>
          <w:color w:val="auto"/>
          <w:highlight w:val="none"/>
        </w:rPr>
      </w:r>
      <w:r/>
    </w:p>
    <w:p>
      <w:pPr>
        <w:pStyle w:val="918"/>
        <w:jc w:val="right"/>
        <w:rPr>
          <w:color w:val="auto"/>
          <w:highlight w:val="none"/>
        </w:rPr>
      </w:pPr>
      <w:r>
        <w:rPr>
          <w:color w:val="auto"/>
          <w:highlight w:val="none"/>
        </w:rPr>
      </w:r>
      <w:r/>
    </w:p>
    <w:p>
      <w:pPr>
        <w:pStyle w:val="918"/>
        <w:ind w:right="480"/>
        <w:jc w:val="right"/>
        <w:rPr>
          <w:rFonts w:hAnsi="宋体"/>
          <w:color w:val="auto"/>
          <w:highlight w:val="none"/>
        </w:rPr>
      </w:pPr>
      <w:r>
        <w:rPr>
          <w:rFonts w:hAnsi="宋体"/>
          <w:color w:val="auto"/>
          <w:highlight w:val="none"/>
        </w:rPr>
      </w:r>
      <w:r/>
    </w:p>
    <w:p>
      <w:pPr>
        <w:pStyle w:val="918"/>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ind w:left="0" w:hanging="141"/>
        <w:jc w:val="left"/>
        <w:rPr>
          <w:rFonts w:ascii="宋体"/>
          <w:color w:val="auto"/>
          <w:sz w:val="28"/>
          <w:szCs w:val="28"/>
          <w:highlight w:val="none"/>
        </w:rPr>
      </w:pPr>
      <w:r>
        <w:rPr>
          <w:rFonts w:hint="eastAsia" w:ascii="黑体" w:eastAsia="黑体"/>
          <w:bCs/>
          <w:color w:val="auto"/>
          <w:sz w:val="24"/>
          <w:szCs w:val="24"/>
          <w:highlight w:val="none"/>
        </w:rPr>
        <w:t xml:space="preserve">2、明细报价表（格式）：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明细报价表</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ascii="黑体" w:hAnsi="黑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单位：元</w:t>
      </w:r>
      <w:r/>
    </w:p>
    <w:p>
      <w:pPr>
        <w:ind w:firstLine="480"/>
        <w:rPr>
          <w:rFonts w:ascii="宋体"/>
          <w:color w:val="auto"/>
          <w:sz w:val="24"/>
          <w:szCs w:val="24"/>
          <w:highlight w:val="none"/>
        </w:rPr>
      </w:pPr>
      <w:r>
        <w:rPr>
          <w:rFonts w:ascii="宋体"/>
          <w:color w:val="auto"/>
          <w:sz w:val="24"/>
          <w:szCs w:val="24"/>
          <w:highlight w:val="none"/>
        </w:rPr>
      </w:r>
      <w:r/>
    </w:p>
    <w:tbl>
      <w:tblPr>
        <w:tblStyle w:val="901"/>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数量</w:t>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单价</w:t>
            </w:r>
            <w:bookmarkStart w:id="292"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bookmarkEnd w:id="292"/>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t xml:space="preserve">…</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bookmarkStart w:id="293" w:name="_Toc8000"/>
      <w:r/>
      <w:bookmarkEnd w:id="293"/>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ascii="宋体" w:hAnsi="宋体"/>
          <w:color w:val="auto"/>
          <w:szCs w:val="21"/>
          <w:highlight w:val="none"/>
          <w:lang w:val="zh-CN"/>
        </w:rPr>
      </w:pPr>
      <w:r>
        <w:rPr>
          <w:rFonts w:hint="eastAsia" w:ascii="宋体" w:hAnsi="宋体"/>
          <w:color w:val="auto"/>
          <w:szCs w:val="21"/>
          <w:highlight w:val="none"/>
          <w:lang w:val="zh-CN"/>
        </w:rPr>
        <w:t xml:space="preserve">注：</w:t>
      </w:r>
      <w:r/>
    </w:p>
    <w:p>
      <w:pPr>
        <w:rPr>
          <w:rFonts w:hint="eastAsia" w:ascii="黑体" w:hAnsi="宋体" w:eastAsia="黑体"/>
          <w:bCs/>
          <w:color w:val="auto"/>
          <w:sz w:val="28"/>
          <w:szCs w:val="28"/>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8"/>
          <w:szCs w:val="28"/>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rPr>
        <w:t xml:space="preserve">无锡市宜兴生态环境监测站：</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auto"/>
          <w:sz w:val="24"/>
          <w:szCs w:val="24"/>
          <w:highlight w:val="none"/>
          <w:lang w:eastAsia="zh-CN"/>
        </w:rPr>
        <w:t xml:space="preserve">JSZC-320282-WXJR-G2026-0011</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JSZC-320282-WXJR-G2026-0011</w:t>
      </w:r>
      <w:r>
        <w:rPr>
          <w:rFonts w:hint="eastAsia" w:ascii="宋体"/>
          <w:bCs/>
          <w:color w:val="auto"/>
          <w:sz w:val="24"/>
          <w:szCs w:val="24"/>
          <w:highlight w:val="none"/>
        </w:rPr>
        <w:t xml:space="preserve">）进行投标，投标文件中所有关于投标资格的文件、证明、陈述均是真实的、准确的。若有违背，我公司（单位）同意监管部门做出的相关决定并承担由此而产生的一切后果。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88"/>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rPr>
        <w:t xml:space="preserve">2、被授权代表身份证明1（（格式）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rPr>
        <w:t xml:space="preserve">无锡市宜兴生态环境监测站、</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系中华人民共和国合法企业。法定地址：特授权</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w:t>
      </w:r>
      <w:r>
        <w:rPr>
          <w:rFonts w:hint="eastAsia" w:ascii="宋体" w:hAnsi="宋体"/>
          <w:color w:val="auto"/>
          <w:sz w:val="24"/>
          <w:szCs w:val="21"/>
          <w:highlight w:val="none"/>
          <w:lang w:val="zh-CN"/>
        </w:rPr>
        <w:t xml:space="preserve">21个空气自动站运维服务项目（二）</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rPr>
        <w:t xml:space="preserve">JSZC-320282-WXJR-G2026-0011</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日期：年月</w:t>
      </w:r>
      <w:bookmarkStart w:id="294" w:name="_Hlk132640470"/>
      <w:r>
        <w:rPr>
          <w:rFonts w:hint="eastAsia" w:ascii="宋体" w:hAnsi="宋体"/>
          <w:color w:val="auto"/>
          <w:sz w:val="24"/>
          <w:szCs w:val="21"/>
          <w:highlight w:val="none"/>
          <w:lang w:val="zh-CN"/>
        </w:rPr>
        <w:t xml:space="preserve">日                 </w:t>
      </w:r>
      <w:bookmarkEnd w:id="294"/>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line="360" w:lineRule="auto"/>
        <w:tabs>
          <w:tab w:val="left" w:pos="255" w:leader="none"/>
        </w:tabs>
        <w:rPr>
          <w:rFonts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r/>
    </w:p>
    <w:p>
      <w:pPr>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95" w:name="_Hlk144983351"/>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JSZC-320282-WXJR-G2026-0011</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96" w:name="_Hlk144982230"/>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95"/>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1"/>
        </w:num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pStyle w:val="959"/>
        <w:ind w:left="200" w:firstLine="7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296"/>
      <w:r/>
      <w:r/>
    </w:p>
    <w:p>
      <w:pPr>
        <w:ind w:right="240"/>
        <w:jc w:val="right"/>
        <w:spacing w:line="48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560"/>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JSZC-320282-WXJR-G2026-0011</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招标文件的规定和采购项目的实际情况，拟在中标后将中标项目的非主体、非关键性工作进行分包，分包承担主体为，拟分包合同金额元，占投标报价比例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left="420" w:firstLine="480"/>
        <w:spacing w:line="360" w:lineRule="auto"/>
        <w:tabs>
          <w:tab w:val="left" w:pos="255" w:leader="none"/>
        </w:tabs>
        <w:rPr>
          <w:rFonts w:ascii="宋体" w:hAnsi="宋体"/>
          <w:color w:val="auto"/>
          <w:sz w:val="24"/>
          <w:szCs w:val="21"/>
          <w:highlight w:val="none"/>
        </w:rPr>
      </w:pPr>
      <w:r/>
      <w:bookmarkStart w:id="297" w:name="OLE_LINK203"/>
      <w:r/>
      <w:bookmarkEnd w:id="297"/>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注：如采购人要求分包或采购人允许分包且投标人有分包意向的，应提供有效的分包情况说明，否则无须提供。</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98" w:name="_Hlk131843680"/>
      <w:r/>
      <w:bookmarkStart w:id="299" w:name="_Hlk130922293"/>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8"/>
          <w:szCs w:val="28"/>
          <w:highlight w:val="none"/>
        </w:rPr>
      </w:pPr>
      <w:r>
        <w:rPr>
          <w:rFonts w:ascii="黑体" w:eastAsia="黑体"/>
          <w:bCs/>
          <w:color w:val="auto"/>
          <w:sz w:val="28"/>
          <w:szCs w:val="28"/>
          <w:highlight w:val="none"/>
        </w:rPr>
      </w:r>
      <w:bookmarkEnd w:id="298"/>
      <w:r/>
      <w:bookmarkEnd w:id="299"/>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spacing w:line="440" w:lineRule="exac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 ：</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p>
      <w:pPr>
        <w:ind w:firstLine="480"/>
        <w:jc w:val="left"/>
        <w:spacing w:line="440" w:lineRule="exac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72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致无锡市宜兴生态环境监测站、无锡君瑞祥泰招标有限公司：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JSZC-320282-WXJR-G2026-0011</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12"/>
        </w:numPr>
        <w:ind w:firstLine="480"/>
        <w:spacing w:line="360" w:lineRule="auto"/>
        <w:tabs>
          <w:tab w:val="clear" w:pos="0" w:leader="none"/>
        </w:tabs>
        <w:rPr>
          <w:rFonts w:ascii="宋体" w:hAnsi="宋体"/>
          <w:bCs/>
          <w:color w:val="auto"/>
          <w:sz w:val="24"/>
          <w:highlight w:val="none"/>
          <w:lang w:val="zh-CN"/>
        </w:rPr>
      </w:pPr>
      <w:r/>
      <w:bookmarkStart w:id="300" w:name="OLE_LINK233"/>
      <w:r/>
      <w:bookmarkStart w:id="301" w:name="OLE_LINK115"/>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2" w:name="_Hlk131935611"/>
      <w:r>
        <w:rPr>
          <w:rFonts w:hint="eastAsia" w:ascii="宋体" w:hAnsi="宋体"/>
          <w:bCs/>
          <w:color w:val="auto"/>
          <w:sz w:val="24"/>
          <w:highlight w:val="none"/>
          <w:lang w:val="zh-CN"/>
        </w:rPr>
        <w:t xml:space="preserve">《项目技术要求偏离表》</w:t>
      </w:r>
      <w:bookmarkEnd w:id="302"/>
      <w:r>
        <w:rPr>
          <w:rFonts w:hint="eastAsia" w:ascii="宋体" w:hAnsi="宋体"/>
          <w:bCs/>
          <w:color w:val="auto"/>
          <w:sz w:val="24"/>
          <w:highlight w:val="none"/>
          <w:lang w:val="zh-CN"/>
        </w:rPr>
        <w:t xml:space="preserve">。</w:t>
      </w:r>
      <w:r/>
    </w:p>
    <w:p>
      <w:pPr>
        <w:numPr>
          <w:ilvl w:val="0"/>
          <w:numId w:val="12"/>
        </w:numPr>
        <w:jc w:val="left"/>
        <w:spacing w:line="360" w:lineRule="auto"/>
        <w:rPr>
          <w:rFonts w:ascii="宋体" w:hAnsi="宋体"/>
          <w:bCs/>
          <w:color w:val="auto"/>
          <w:sz w:val="24"/>
          <w:highlight w:val="none"/>
          <w:lang w:val="zh-CN"/>
        </w:rPr>
      </w:pPr>
      <w:r/>
      <w:bookmarkStart w:id="303" w:name="_Hlk160091472"/>
      <w:r/>
      <w:bookmarkStart w:id="304"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303"/>
      <w:r>
        <w:rPr>
          <w:rFonts w:hint="eastAsia" w:ascii="宋体" w:hAnsi="宋体"/>
          <w:bCs/>
          <w:color w:val="auto"/>
          <w:sz w:val="24"/>
          <w:highlight w:val="none"/>
          <w:lang w:val="zh-CN"/>
        </w:rPr>
        <w:t xml:space="preserve">。</w:t>
      </w:r>
      <w:bookmarkEnd w:id="304"/>
      <w:r/>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05"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05"/>
      <w:r>
        <w:rPr>
          <w:rFonts w:hint="eastAsia" w:ascii="宋体" w:hAnsi="宋体"/>
          <w:bCs/>
          <w:color w:val="auto"/>
          <w:sz w:val="24"/>
          <w:highlight w:val="none"/>
          <w:lang w:val="zh-CN"/>
        </w:rPr>
        <w:t xml:space="preserve">。</w:t>
      </w:r>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90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2"/>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90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306"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300"/>
            <w:r/>
            <w:bookmarkEnd w:id="301"/>
            <w:r/>
            <w:bookmarkEnd w:id="306"/>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numPr>
          <w:ilvl w:val="0"/>
          <w:numId w:val="13"/>
        </w:numPr>
        <w:ind w:firstLine="480"/>
        <w:jc w:val="left"/>
        <w:spacing w:line="460" w:lineRule="exact"/>
        <w:widowControl/>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报价符合性审查</w:t>
      </w:r>
      <w:r/>
    </w:p>
    <w:p>
      <w:pPr>
        <w:numPr>
          <w:numId w:val="0"/>
        </w:numPr>
        <w:jc w:val="left"/>
        <w:spacing w:line="460" w:lineRule="exact"/>
        <w:widowControl/>
        <w:rPr>
          <w:rFonts w:hint="default" w:ascii="宋体"/>
          <w:bCs/>
          <w:color w:val="auto"/>
          <w:sz w:val="24"/>
          <w:highlight w:val="none"/>
          <w:lang w:val="zh-CN"/>
        </w:rPr>
      </w:pPr>
      <w:r>
        <w:rPr>
          <w:rFonts w:hint="default" w:ascii="宋体"/>
          <w:bCs/>
          <w:color w:val="auto"/>
          <w:sz w:val="24"/>
          <w:highlight w:val="none"/>
          <w:lang w:val="zh-CN"/>
        </w:rPr>
      </w:r>
      <w:r/>
    </w:p>
    <w:p>
      <w:pPr>
        <w:numPr>
          <w:numId w:val="0"/>
        </w:numPr>
        <w:jc w:val="left"/>
        <w:spacing w:line="460" w:lineRule="exact"/>
        <w:widowControl/>
        <w:rPr>
          <w:rFonts w:ascii="宋体" w:hAnsi="宋体"/>
          <w:bCs/>
          <w:color w:val="auto"/>
          <w:szCs w:val="21"/>
          <w:highlight w:val="none"/>
        </w:rPr>
      </w:pPr>
      <w:r>
        <w:rPr>
          <w:rFonts w:hint="default" w:ascii="宋体"/>
          <w:bCs/>
          <w:color w:val="auto"/>
          <w:sz w:val="24"/>
          <w:highlight w:val="none"/>
          <w:lang w:val="zh-CN"/>
        </w:rPr>
        <w:t xml:space="preserve">属于投标（响应）报价低于采购项目最高限价采购文件规定比例的，即投标（响应）报价＜采购项目最高限价 × 采购文件预设比例，供应商可随投标（响应）文件一并提交相关书面说明及必要的证明材料。</w:t>
      </w:r>
      <w:bookmarkStart w:id="313" w:name="_GoBack"/>
      <w:r/>
      <w:bookmarkEnd w:id="313"/>
      <w:r>
        <w:rPr>
          <w:rFonts w:hint="eastAsia" w:ascii="黑体" w:hAnsi="宋体" w:eastAsia="黑体"/>
          <w:bCs/>
          <w:color w:val="auto"/>
          <w:sz w:val="24"/>
          <w:szCs w:val="24"/>
          <w:highlight w:val="none"/>
        </w:rPr>
        <w:br w:type="page" w:clear="all"/>
      </w:r>
      <w:r/>
    </w:p>
    <w:p>
      <w:pPr>
        <w:ind w:left="5370" w:hanging="4740"/>
        <w:jc w:val="left"/>
        <w:spacing w:line="360" w:lineRule="auto"/>
        <w:rPr>
          <w:rFonts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auto"/>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90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zh-CN"/>
        </w:rPr>
        <w:t xml:space="preserve">4、项目人员配置清单（格式）：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90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307" w:name="_Hlk164083408"/>
      <w:r>
        <w:rPr>
          <w:rFonts w:hint="eastAsia" w:ascii="宋体" w:hAnsi="宋体"/>
          <w:b/>
          <w:bCs/>
          <w:color w:val="auto"/>
          <w:highlight w:val="none"/>
        </w:rPr>
        <w:t xml:space="preserve">应按招标文件要求配备项目人员及提供相关证明材料，以满足项目的</w:t>
      </w:r>
      <w:bookmarkEnd w:id="307"/>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jc w:val="left"/>
        <w:spacing w:line="440" w:lineRule="exact"/>
        <w:tabs>
          <w:tab w:val="left" w:pos="255" w:leader="none"/>
        </w:tabs>
        <w:rPr>
          <w:rFonts w:ascii="宋体" w:hAnsi="宋体"/>
          <w:color w:val="auto"/>
          <w:sz w:val="24"/>
          <w:szCs w:val="24"/>
          <w:highlight w:val="none"/>
        </w:rPr>
      </w:pPr>
      <w:r>
        <w:rPr>
          <w:rFonts w:hint="eastAsia" w:ascii="黑体" w:hAnsi="宋体" w:eastAsia="黑体"/>
          <w:bCs/>
          <w:color w:val="auto"/>
          <w:sz w:val="24"/>
          <w:szCs w:val="24"/>
          <w:highlight w:val="none"/>
          <w:lang w:val="zh-CN"/>
        </w:rPr>
        <w:t xml:space="preserve">5、</w:t>
      </w:r>
      <w:r>
        <w:rPr>
          <w:rFonts w:hint="eastAsia" w:ascii="宋体"/>
          <w:bCs/>
          <w:color w:val="auto"/>
          <w:sz w:val="24"/>
          <w:szCs w:val="24"/>
          <w:highlight w:val="none"/>
        </w:rPr>
        <w:t xml:space="preserve">“第三章 项目技术要求和有关说明”中要求提供的相关资料</w:t>
      </w:r>
      <w:r>
        <w:rPr>
          <w:rFonts w:hint="eastAsia" w:ascii="宋体" w:hAnsi="宋体"/>
          <w:color w:val="auto"/>
          <w:sz w:val="24"/>
          <w:szCs w:val="24"/>
          <w:highlight w:val="none"/>
        </w:rPr>
        <w:t xml:space="preserve">。</w:t>
      </w:r>
      <w:r/>
    </w:p>
    <w:p>
      <w:pPr>
        <w:jc w:val="left"/>
        <w:widowControl/>
        <w:rPr>
          <w:rFonts w:ascii="宋体" w:hAnsi="宋体"/>
          <w:color w:val="auto"/>
          <w:sz w:val="24"/>
          <w:szCs w:val="24"/>
          <w:highlight w:val="none"/>
        </w:rPr>
      </w:pP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rPr>
          <w:rFonts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901"/>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308" w:name="OLE_LINK72"/>
            <w:r>
              <w:rPr>
                <w:rFonts w:hint="eastAsia" w:ascii="宋体" w:hAnsi="宋体" w:cs="宋体"/>
                <w:bCs/>
                <w:color w:val="auto"/>
                <w:szCs w:val="21"/>
                <w:highlight w:val="none"/>
              </w:rPr>
              <w:t xml:space="preserve">《中小企业声明函》</w:t>
            </w:r>
            <w:bookmarkEnd w:id="308"/>
            <w:r/>
            <w:bookmarkStart w:id="309" w:name="OLE_LINK65"/>
            <w:r>
              <w:rPr>
                <w:rFonts w:hint="eastAsia" w:ascii="宋体" w:hAnsi="宋体" w:cs="宋体"/>
                <w:bCs/>
                <w:color w:val="auto"/>
                <w:szCs w:val="21"/>
                <w:highlight w:val="none"/>
              </w:rPr>
              <w:t xml:space="preserve">（格式见附件1）</w:t>
            </w:r>
            <w:bookmarkEnd w:id="309"/>
            <w:r/>
            <w:r/>
          </w:p>
        </w:tc>
      </w:tr>
      <w:tr>
        <w:trPr>
          <w:jc w:val="center"/>
          <w:trHeight w:val="1340"/>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310" w:name="OLE_LINK73"/>
            <w:r>
              <w:rPr>
                <w:rFonts w:hint="eastAsia" w:ascii="宋体" w:hAnsi="宋体" w:cs="宋体"/>
                <w:bCs/>
                <w:color w:val="auto"/>
                <w:szCs w:val="21"/>
                <w:highlight w:val="none"/>
              </w:rPr>
              <w:t xml:space="preserve">《残疾人福利性单位声明函》</w:t>
            </w:r>
            <w:bookmarkEnd w:id="310"/>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311"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311"/>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8"/>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中小微企业声明函（服务类项目）</w:t>
      </w:r>
      <w:r/>
    </w:p>
    <w:p>
      <w:pPr>
        <w:pStyle w:val="918"/>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w:t>
      </w:r>
      <w:r>
        <w:rPr>
          <w:rFonts w:hint="eastAsia" w:ascii="宋体" w:hAnsi="宋体" w:eastAsia="宋体" w:cs="宋体"/>
          <w:color w:val="auto"/>
          <w:sz w:val="24"/>
          <w:szCs w:val="24"/>
          <w:highlight w:val="none"/>
        </w:rPr>
        <w:t xml:space="preserve">签订采购</w:t>
      </w:r>
      <w:r>
        <w:rPr>
          <w:rFonts w:hint="eastAsia" w:ascii="宋体" w:hAnsi="宋体" w:eastAsia="宋体" w:cs="宋体"/>
          <w:color w:val="auto"/>
          <w:sz w:val="24"/>
          <w:szCs w:val="24"/>
          <w:highlight w:val="none"/>
        </w:rPr>
        <w:t xml:space="preserve">意向协议的中小微企业）的具体情况如下：</w:t>
      </w:r>
      <w:r/>
    </w:p>
    <w:p>
      <w:pPr>
        <w:pStyle w:val="91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1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1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8"/>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8"/>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918"/>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918"/>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8"/>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8"/>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18"/>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18"/>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8"/>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w:t>
      </w:r>
      <w:r/>
    </w:p>
    <w:p>
      <w:pPr>
        <w:pStyle w:val="918"/>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91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918"/>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8"/>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312"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8"/>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18"/>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8"/>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1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1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8"/>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18"/>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1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1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1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1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1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1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312"/>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（六）技术商务部分评分导读表（格式）</w:t>
      </w:r>
      <w:r>
        <w:rPr>
          <w:rFonts w:hint="eastAsia" w:ascii="黑体" w:hAnsi="宋体" w:eastAsia="黑体"/>
          <w:bCs/>
          <w:color w:val="auto"/>
          <w:sz w:val="24"/>
          <w:szCs w:val="24"/>
          <w:highlight w:val="none"/>
        </w:rPr>
        <w:t xml:space="preserve">：</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r/>
    </w:p>
    <w:p>
      <w:pPr>
        <w:ind w:firstLine="720"/>
        <w:spacing w:before="156" w:after="156"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供应商（</w:t>
      </w:r>
      <w:r>
        <w:rPr>
          <w:color w:val="auto"/>
          <w:sz w:val="24"/>
          <w:szCs w:val="24"/>
          <w:highlight w:val="none"/>
        </w:rPr>
        <w:t xml:space="preserve">电子签章</w:t>
      </w:r>
      <w:r>
        <w:rPr>
          <w:rFonts w:hint="eastAsia" w:ascii="宋体" w:hAnsi="宋体"/>
          <w:color w:val="auto"/>
          <w:sz w:val="24"/>
          <w:szCs w:val="21"/>
          <w:highlight w:val="none"/>
          <w:lang w:val="zh-CN"/>
        </w:rPr>
        <w:t xml:space="preserve">）：             项目编号： </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rPr>
        <w:t xml:space="preserve">投标单位</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文件“第</w:t>
      </w:r>
      <w:r>
        <w:rPr>
          <w:rFonts w:hint="eastAsia" w:ascii="宋体" w:hAnsi="宋体"/>
          <w:bCs/>
          <w:color w:val="auto"/>
          <w:sz w:val="24"/>
          <w:szCs w:val="24"/>
          <w:highlight w:val="none"/>
        </w:rPr>
        <w:t xml:space="preserve">四</w:t>
      </w:r>
      <w:r>
        <w:rPr>
          <w:rFonts w:hint="eastAsia" w:ascii="宋体" w:hAnsi="宋体"/>
          <w:bCs/>
          <w:color w:val="auto"/>
          <w:sz w:val="24"/>
          <w:szCs w:val="24"/>
          <w:highlight w:val="none"/>
          <w:lang w:val="zh-CN"/>
        </w:rPr>
        <w:t xml:space="preserve">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pStyle w:val="905"/>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新宋体">
    <w:panose1 w:val="02010609030101010101"/>
  </w:font>
  <w:font w:name="Wingdings">
    <w:panose1 w:val="05000000000000000000"/>
  </w:font>
  <w:font w:name="Courier New">
    <w:panose1 w:val="02070309020205020404"/>
  </w:font>
  <w:font w:name="PMingLiU">
    <w:panose1 w:val="02020500000000000000"/>
  </w:font>
  <w:font w:name="Segoe UI">
    <w:panose1 w:val="020B0502040204020203"/>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framePr w:wrap="around" w:vAnchor="text" w:hAnchor="margin" w:xAlign="center" w:yAlign="top"/>
    </w:pPr>
    <w:r>
      <w:fldChar w:fldCharType="begin"/>
    </w:r>
    <w:r>
      <w:rPr>
        <w:rStyle w:val="924"/>
      </w:rPr>
      <w:instrText xml:space="preserve"> PAGE  </w:instrText>
    </w:r>
    <w:r>
      <w:fldChar w:fldCharType="separate"/>
    </w:r>
    <w:r>
      <w:rPr>
        <w:rStyle w:val="924"/>
      </w:rPr>
      <w:t xml:space="preserve">- 2 -</w:t>
    </w:r>
    <w:r>
      <w:fldChar w:fldCharType="end"/>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0"/>
  </w:num>
  <w:num w:numId="3">
    <w:abstractNumId w:val="8"/>
  </w:num>
  <w:num w:numId="4">
    <w:abstractNumId w:val="6"/>
  </w:num>
  <w:num w:numId="5">
    <w:abstractNumId w:val="7"/>
  </w:num>
  <w:num w:numId="6">
    <w:abstractNumId w:val="9"/>
  </w:num>
  <w:num w:numId="7">
    <w:abstractNumId w:val="12"/>
  </w:num>
  <w:num w:numId="8">
    <w:abstractNumId w:val="1"/>
  </w:num>
  <w:num w:numId="9">
    <w:abstractNumId w:val="4"/>
  </w:num>
  <w:num w:numId="10">
    <w:abstractNumId w:val="5"/>
  </w:num>
  <w:num w:numId="11">
    <w:abstractNumId w:val="11"/>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0"/>
    <w:link w:val="891"/>
    <w:uiPriority w:val="9"/>
    <w:rPr>
      <w:rFonts w:ascii="Arial" w:hAnsi="Arial" w:eastAsia="Arial" w:cs="Arial"/>
      <w:sz w:val="40"/>
      <w:szCs w:val="40"/>
    </w:rPr>
  </w:style>
  <w:style w:type="character" w:styleId="733">
    <w:name w:val="Heading 2 Char"/>
    <w:basedOn w:val="900"/>
    <w:link w:val="892"/>
    <w:uiPriority w:val="9"/>
    <w:rPr>
      <w:rFonts w:ascii="Arial" w:hAnsi="Arial" w:eastAsia="Arial" w:cs="Arial"/>
      <w:sz w:val="34"/>
    </w:rPr>
  </w:style>
  <w:style w:type="character" w:styleId="734">
    <w:name w:val="Heading 3 Char"/>
    <w:basedOn w:val="900"/>
    <w:link w:val="893"/>
    <w:uiPriority w:val="9"/>
    <w:rPr>
      <w:rFonts w:ascii="Arial" w:hAnsi="Arial" w:eastAsia="Arial" w:cs="Arial"/>
      <w:sz w:val="30"/>
      <w:szCs w:val="30"/>
    </w:rPr>
  </w:style>
  <w:style w:type="character" w:styleId="735">
    <w:name w:val="Heading 4 Char"/>
    <w:basedOn w:val="900"/>
    <w:link w:val="894"/>
    <w:uiPriority w:val="9"/>
    <w:rPr>
      <w:rFonts w:ascii="Arial" w:hAnsi="Arial" w:eastAsia="Arial" w:cs="Arial"/>
      <w:b/>
      <w:bCs/>
      <w:sz w:val="26"/>
      <w:szCs w:val="26"/>
    </w:rPr>
  </w:style>
  <w:style w:type="character" w:styleId="736">
    <w:name w:val="Heading 5 Char"/>
    <w:basedOn w:val="900"/>
    <w:link w:val="895"/>
    <w:uiPriority w:val="9"/>
    <w:rPr>
      <w:rFonts w:ascii="Arial" w:hAnsi="Arial" w:eastAsia="Arial" w:cs="Arial"/>
      <w:b/>
      <w:bCs/>
      <w:sz w:val="24"/>
      <w:szCs w:val="24"/>
    </w:rPr>
  </w:style>
  <w:style w:type="character" w:styleId="737">
    <w:name w:val="Heading 6 Char"/>
    <w:basedOn w:val="900"/>
    <w:link w:val="896"/>
    <w:uiPriority w:val="9"/>
    <w:rPr>
      <w:rFonts w:ascii="Arial" w:hAnsi="Arial" w:eastAsia="Arial" w:cs="Arial"/>
      <w:b/>
      <w:bCs/>
      <w:sz w:val="22"/>
      <w:szCs w:val="22"/>
    </w:rPr>
  </w:style>
  <w:style w:type="character" w:styleId="738">
    <w:name w:val="Heading 7 Char"/>
    <w:basedOn w:val="900"/>
    <w:link w:val="897"/>
    <w:uiPriority w:val="9"/>
    <w:rPr>
      <w:rFonts w:ascii="Arial" w:hAnsi="Arial" w:eastAsia="Arial" w:cs="Arial"/>
      <w:b/>
      <w:bCs/>
      <w:i/>
      <w:iCs/>
      <w:sz w:val="22"/>
      <w:szCs w:val="22"/>
    </w:rPr>
  </w:style>
  <w:style w:type="character" w:styleId="739">
    <w:name w:val="Heading 8 Char"/>
    <w:basedOn w:val="900"/>
    <w:link w:val="898"/>
    <w:uiPriority w:val="9"/>
    <w:rPr>
      <w:rFonts w:ascii="Arial" w:hAnsi="Arial" w:eastAsia="Arial" w:cs="Arial"/>
      <w:i/>
      <w:iCs/>
      <w:sz w:val="22"/>
      <w:szCs w:val="22"/>
    </w:rPr>
  </w:style>
  <w:style w:type="character" w:styleId="740">
    <w:name w:val="Heading 9 Char"/>
    <w:basedOn w:val="900"/>
    <w:link w:val="899"/>
    <w:uiPriority w:val="9"/>
    <w:rPr>
      <w:rFonts w:ascii="Arial" w:hAnsi="Arial" w:eastAsia="Arial" w:cs="Arial"/>
      <w:i/>
      <w:iCs/>
      <w:sz w:val="21"/>
      <w:szCs w:val="21"/>
    </w:rPr>
  </w:style>
  <w:style w:type="character" w:styleId="741">
    <w:name w:val="Title Char"/>
    <w:basedOn w:val="900"/>
    <w:link w:val="919"/>
    <w:uiPriority w:val="10"/>
    <w:rPr>
      <w:sz w:val="48"/>
      <w:szCs w:val="48"/>
    </w:rPr>
  </w:style>
  <w:style w:type="character" w:styleId="742">
    <w:name w:val="Subtitle Char"/>
    <w:basedOn w:val="900"/>
    <w:link w:val="913"/>
    <w:uiPriority w:val="11"/>
    <w:rPr>
      <w:sz w:val="24"/>
      <w:szCs w:val="24"/>
    </w:rPr>
  </w:style>
  <w:style w:type="paragraph" w:styleId="743">
    <w:name w:val="Quote"/>
    <w:basedOn w:val="890"/>
    <w:next w:val="890"/>
    <w:link w:val="744"/>
    <w:uiPriority w:val="29"/>
    <w:qFormat/>
    <w:pPr>
      <w:ind w:left="720" w:right="720"/>
    </w:pPr>
    <w:rPr>
      <w:i/>
    </w:rPr>
  </w:style>
  <w:style w:type="character" w:styleId="744">
    <w:name w:val="Quote Char"/>
    <w:link w:val="743"/>
    <w:uiPriority w:val="29"/>
    <w:rPr>
      <w:i/>
    </w:rPr>
  </w:style>
  <w:style w:type="paragraph" w:styleId="745">
    <w:name w:val="Intense Quote"/>
    <w:basedOn w:val="890"/>
    <w:next w:val="8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900"/>
    <w:link w:val="911"/>
    <w:uiPriority w:val="99"/>
  </w:style>
  <w:style w:type="character" w:styleId="748">
    <w:name w:val="Footer Char"/>
    <w:basedOn w:val="900"/>
    <w:link w:val="909"/>
    <w:uiPriority w:val="99"/>
  </w:style>
  <w:style w:type="paragraph" w:styleId="749">
    <w:name w:val="Caption"/>
    <w:basedOn w:val="890"/>
    <w:next w:val="890"/>
    <w:uiPriority w:val="35"/>
    <w:semiHidden/>
    <w:unhideWhenUsed/>
    <w:qFormat/>
    <w:pPr>
      <w:spacing w:line="276" w:lineRule="auto"/>
    </w:pPr>
    <w:rPr>
      <w:b/>
      <w:bCs/>
      <w:color w:val="4f81bd" w:themeColor="accent1"/>
      <w:sz w:val="18"/>
      <w:szCs w:val="18"/>
    </w:rPr>
  </w:style>
  <w:style w:type="character" w:styleId="750">
    <w:name w:val="Caption Char"/>
    <w:basedOn w:val="749"/>
    <w:link w:val="909"/>
    <w:uiPriority w:val="99"/>
  </w:style>
  <w:style w:type="table" w:styleId="751">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0"/>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900"/>
    <w:uiPriority w:val="99"/>
    <w:unhideWhenUsed/>
    <w:rPr>
      <w:vertAlign w:val="superscript"/>
    </w:rPr>
  </w:style>
  <w:style w:type="paragraph" w:styleId="878">
    <w:name w:val="endnote text"/>
    <w:basedOn w:val="890"/>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900"/>
    <w:uiPriority w:val="99"/>
    <w:semiHidden/>
    <w:unhideWhenUsed/>
    <w:rPr>
      <w:vertAlign w:val="superscript"/>
    </w:r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Calibri" w:hAnsi="Calibri" w:eastAsia="宋体" w:cs="Times New Roman"/>
      <w:sz w:val="21"/>
      <w:lang w:val="en-US" w:eastAsia="zh-CN" w:bidi="ar-SA"/>
    </w:rPr>
  </w:style>
  <w:style w:type="paragraph" w:styleId="891">
    <w:name w:val="Heading 1"/>
    <w:basedOn w:val="890"/>
    <w:next w:val="890"/>
    <w:link w:val="931"/>
    <w:uiPriority w:val="0"/>
    <w:qFormat/>
    <w:pPr>
      <w:keepLines/>
      <w:keepNext/>
      <w:spacing w:before="340" w:after="330" w:line="576" w:lineRule="auto"/>
      <w:outlineLvl w:val="0"/>
    </w:pPr>
    <w:rPr>
      <w:b/>
      <w:sz w:val="44"/>
    </w:rPr>
  </w:style>
  <w:style w:type="paragraph" w:styleId="892">
    <w:name w:val="Heading 2"/>
    <w:basedOn w:val="890"/>
    <w:next w:val="890"/>
    <w:link w:val="932"/>
    <w:uiPriority w:val="0"/>
    <w:qFormat/>
    <w:pPr>
      <w:keepLines/>
      <w:keepNext/>
      <w:spacing w:before="260" w:after="260" w:line="412" w:lineRule="auto"/>
      <w:outlineLvl w:val="1"/>
    </w:pPr>
    <w:rPr>
      <w:rFonts w:ascii="Arial" w:hAnsi="Arial" w:eastAsia="黑体"/>
      <w:b/>
      <w:sz w:val="32"/>
    </w:rPr>
  </w:style>
  <w:style w:type="paragraph" w:styleId="893">
    <w:name w:val="Heading 3"/>
    <w:basedOn w:val="890"/>
    <w:next w:val="890"/>
    <w:link w:val="933"/>
    <w:uiPriority w:val="0"/>
    <w:qFormat/>
    <w:pPr>
      <w:keepLines/>
      <w:keepNext/>
      <w:spacing w:before="260" w:after="260" w:line="412" w:lineRule="auto"/>
      <w:outlineLvl w:val="2"/>
    </w:pPr>
    <w:rPr>
      <w:b/>
      <w:sz w:val="32"/>
    </w:rPr>
  </w:style>
  <w:style w:type="paragraph" w:styleId="894">
    <w:name w:val="Heading 4"/>
    <w:basedOn w:val="890"/>
    <w:next w:val="890"/>
    <w:link w:val="934"/>
    <w:uiPriority w:val="0"/>
    <w:qFormat/>
    <w:pPr>
      <w:keepLines/>
      <w:keepNext/>
      <w:spacing w:before="280" w:after="290" w:line="372" w:lineRule="auto"/>
      <w:outlineLvl w:val="3"/>
    </w:pPr>
    <w:rPr>
      <w:rFonts w:ascii="Arial" w:hAnsi="Arial" w:eastAsia="黑体"/>
      <w:b/>
      <w:sz w:val="28"/>
    </w:rPr>
  </w:style>
  <w:style w:type="paragraph" w:styleId="895">
    <w:name w:val="Heading 5"/>
    <w:basedOn w:val="890"/>
    <w:next w:val="890"/>
    <w:link w:val="935"/>
    <w:uiPriority w:val="0"/>
    <w:qFormat/>
    <w:pPr>
      <w:keepLines/>
      <w:keepNext/>
      <w:spacing w:before="280" w:after="290" w:line="372" w:lineRule="auto"/>
      <w:outlineLvl w:val="4"/>
    </w:pPr>
    <w:rPr>
      <w:b/>
      <w:sz w:val="28"/>
    </w:rPr>
  </w:style>
  <w:style w:type="paragraph" w:styleId="896">
    <w:name w:val="Heading 6"/>
    <w:basedOn w:val="890"/>
    <w:next w:val="890"/>
    <w:link w:val="936"/>
    <w:uiPriority w:val="0"/>
    <w:qFormat/>
    <w:pPr>
      <w:keepLines/>
      <w:keepNext/>
      <w:spacing w:before="240" w:after="64" w:line="316" w:lineRule="auto"/>
      <w:outlineLvl w:val="5"/>
    </w:pPr>
    <w:rPr>
      <w:rFonts w:ascii="Arial" w:hAnsi="Arial" w:eastAsia="黑体"/>
      <w:b/>
      <w:sz w:val="24"/>
    </w:rPr>
  </w:style>
  <w:style w:type="paragraph" w:styleId="897">
    <w:name w:val="Heading 7"/>
    <w:basedOn w:val="890"/>
    <w:next w:val="890"/>
    <w:link w:val="937"/>
    <w:uiPriority w:val="0"/>
    <w:qFormat/>
    <w:pPr>
      <w:keepLines/>
      <w:keepNext/>
      <w:spacing w:before="240" w:after="64" w:line="316" w:lineRule="auto"/>
      <w:outlineLvl w:val="6"/>
    </w:pPr>
    <w:rPr>
      <w:b/>
      <w:sz w:val="24"/>
    </w:rPr>
  </w:style>
  <w:style w:type="paragraph" w:styleId="898">
    <w:name w:val="Heading 8"/>
    <w:basedOn w:val="890"/>
    <w:next w:val="890"/>
    <w:link w:val="938"/>
    <w:uiPriority w:val="0"/>
    <w:qFormat/>
    <w:pPr>
      <w:keepLines/>
      <w:keepNext/>
      <w:spacing w:before="240" w:after="64" w:line="316" w:lineRule="auto"/>
      <w:outlineLvl w:val="7"/>
    </w:pPr>
    <w:rPr>
      <w:rFonts w:ascii="Arial" w:hAnsi="Arial" w:eastAsia="黑体"/>
      <w:sz w:val="24"/>
    </w:rPr>
  </w:style>
  <w:style w:type="paragraph" w:styleId="899">
    <w:name w:val="Heading 9"/>
    <w:basedOn w:val="890"/>
    <w:next w:val="890"/>
    <w:link w:val="939"/>
    <w:uiPriority w:val="0"/>
    <w:qFormat/>
    <w:pPr>
      <w:keepLines/>
      <w:keepNext/>
      <w:spacing w:before="240" w:after="64" w:line="316" w:lineRule="auto"/>
      <w:outlineLvl w:val="8"/>
    </w:pPr>
    <w:rPr>
      <w:rFonts w:ascii="Arial" w:hAnsi="Arial" w:eastAsia="黑体"/>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Normal Indent"/>
    <w:basedOn w:val="890"/>
    <w:next w:val="890"/>
    <w:uiPriority w:val="99"/>
    <w:qFormat/>
    <w:pPr>
      <w:ind w:firstLine="420"/>
      <w:jc w:val="left"/>
      <w:widowControl/>
    </w:pPr>
    <w:rPr>
      <w:sz w:val="24"/>
    </w:rPr>
  </w:style>
  <w:style w:type="paragraph" w:styleId="903">
    <w:name w:val="Document Map"/>
    <w:basedOn w:val="890"/>
    <w:link w:val="972"/>
    <w:uiPriority w:val="99"/>
    <w:unhideWhenUsed/>
    <w:qFormat/>
    <w:rPr>
      <w:rFonts w:ascii="Microsoft YaHei UI" w:eastAsia="Microsoft YaHei UI"/>
      <w:sz w:val="18"/>
      <w:szCs w:val="18"/>
    </w:rPr>
  </w:style>
  <w:style w:type="paragraph" w:styleId="904">
    <w:name w:val="annotation text"/>
    <w:basedOn w:val="890"/>
    <w:link w:val="940"/>
    <w:uiPriority w:val="0"/>
    <w:qFormat/>
    <w:pPr>
      <w:jc w:val="left"/>
    </w:pPr>
  </w:style>
  <w:style w:type="paragraph" w:styleId="905">
    <w:name w:val="Body Text"/>
    <w:basedOn w:val="890"/>
    <w:next w:val="890"/>
    <w:link w:val="941"/>
    <w:uiPriority w:val="0"/>
    <w:qFormat/>
    <w:rPr>
      <w:sz w:val="20"/>
    </w:rPr>
  </w:style>
  <w:style w:type="paragraph" w:styleId="906">
    <w:name w:val="Body Text Indent"/>
    <w:basedOn w:val="890"/>
    <w:link w:val="942"/>
    <w:uiPriority w:val="0"/>
    <w:qFormat/>
    <w:pPr>
      <w:ind w:left="200"/>
      <w:spacing w:after="120"/>
    </w:pPr>
  </w:style>
  <w:style w:type="paragraph" w:styleId="907">
    <w:name w:val="Date"/>
    <w:basedOn w:val="890"/>
    <w:next w:val="890"/>
    <w:link w:val="978"/>
    <w:uiPriority w:val="99"/>
    <w:semiHidden/>
    <w:unhideWhenUsed/>
    <w:qFormat/>
    <w:pPr>
      <w:ind w:left="100"/>
    </w:pPr>
  </w:style>
  <w:style w:type="paragraph" w:styleId="908">
    <w:name w:val="Balloon Text"/>
    <w:basedOn w:val="890"/>
    <w:link w:val="943"/>
    <w:uiPriority w:val="0"/>
    <w:qFormat/>
    <w:rPr>
      <w:sz w:val="18"/>
      <w:szCs w:val="18"/>
    </w:rPr>
  </w:style>
  <w:style w:type="paragraph" w:styleId="909">
    <w:name w:val="Footer"/>
    <w:basedOn w:val="890"/>
    <w:link w:val="930"/>
    <w:uiPriority w:val="99"/>
    <w:unhideWhenUsed/>
    <w:qFormat/>
    <w:pPr>
      <w:jc w:val="left"/>
      <w:tabs>
        <w:tab w:val="center" w:pos="4153" w:leader="none"/>
        <w:tab w:val="right" w:pos="8306" w:leader="none"/>
      </w:tabs>
    </w:pPr>
    <w:rPr>
      <w:sz w:val="18"/>
      <w:szCs w:val="18"/>
    </w:rPr>
  </w:style>
  <w:style w:type="paragraph" w:styleId="910">
    <w:name w:val="envelope return"/>
    <w:basedOn w:val="890"/>
    <w:uiPriority w:val="0"/>
    <w:qFormat/>
    <w:pPr>
      <w:ind w:firstLine="200"/>
      <w:spacing w:line="360" w:lineRule="auto"/>
    </w:pPr>
    <w:rPr>
      <w:rFonts w:ascii="Arial" w:hAnsi="Arial" w:eastAsia="仿宋_GB2312" w:cs="Arial"/>
      <w:sz w:val="24"/>
      <w:szCs w:val="21"/>
    </w:rPr>
  </w:style>
  <w:style w:type="paragraph" w:styleId="911">
    <w:name w:val="Header"/>
    <w:basedOn w:val="890"/>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90"/>
    <w:next w:val="890"/>
    <w:uiPriority w:val="39"/>
    <w:qFormat/>
  </w:style>
  <w:style w:type="paragraph" w:styleId="913">
    <w:name w:val="Subtitle"/>
    <w:basedOn w:val="890"/>
    <w:next w:val="890"/>
    <w:link w:val="944"/>
    <w:uiPriority w:val="0"/>
    <w:qFormat/>
    <w:pPr>
      <w:jc w:val="center"/>
      <w:spacing w:before="240" w:after="60" w:line="312" w:lineRule="auto"/>
      <w:widowControl/>
      <w:outlineLvl w:val="1"/>
    </w:pPr>
    <w:rPr>
      <w:rFonts w:ascii="Calibri Light" w:hAnsi="Calibri Light"/>
      <w:b/>
      <w:bCs/>
      <w:sz w:val="32"/>
      <w:szCs w:val="32"/>
    </w:rPr>
  </w:style>
  <w:style w:type="paragraph" w:styleId="914">
    <w:name w:val="Body Text Indent 3"/>
    <w:basedOn w:val="890"/>
    <w:link w:val="945"/>
    <w:uiPriority w:val="0"/>
    <w:qFormat/>
    <w:pPr>
      <w:ind w:left="200"/>
      <w:jc w:val="left"/>
      <w:spacing w:after="120"/>
      <w:widowControl/>
    </w:pPr>
    <w:rPr>
      <w:sz w:val="16"/>
      <w:szCs w:val="16"/>
    </w:rPr>
  </w:style>
  <w:style w:type="paragraph" w:styleId="915">
    <w:name w:val="toc 2"/>
    <w:basedOn w:val="890"/>
    <w:next w:val="890"/>
    <w:uiPriority w:val="0"/>
    <w:qFormat/>
    <w:pPr>
      <w:ind w:left="200"/>
    </w:pPr>
  </w:style>
  <w:style w:type="paragraph" w:styleId="916">
    <w:name w:val="Body Text 2"/>
    <w:basedOn w:val="890"/>
    <w:link w:val="946"/>
    <w:uiPriority w:val="0"/>
    <w:qFormat/>
    <w:pPr>
      <w:spacing w:after="120" w:line="480" w:lineRule="auto"/>
    </w:pPr>
    <w:rPr>
      <w:sz w:val="20"/>
    </w:rPr>
  </w:style>
  <w:style w:type="paragraph" w:styleId="917">
    <w:name w:val="HTML Preformatted"/>
    <w:basedOn w:val="890"/>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8">
    <w:name w:val="Normal (Web)"/>
    <w:basedOn w:val="890"/>
    <w:uiPriority w:val="99"/>
    <w:qFormat/>
    <w:pPr>
      <w:jc w:val="left"/>
      <w:spacing w:before="100" w:beforeAutospacing="1" w:after="100" w:afterAutospacing="1"/>
      <w:widowControl/>
    </w:pPr>
    <w:rPr>
      <w:rFonts w:ascii="宋体" w:cs="宋体"/>
      <w:sz w:val="24"/>
      <w:szCs w:val="24"/>
    </w:rPr>
  </w:style>
  <w:style w:type="paragraph" w:styleId="919">
    <w:name w:val="Title"/>
    <w:basedOn w:val="890"/>
    <w:next w:val="890"/>
    <w:link w:val="948"/>
    <w:uiPriority w:val="0"/>
    <w:qFormat/>
    <w:pPr>
      <w:jc w:val="center"/>
      <w:spacing w:before="60" w:after="60"/>
      <w:widowControl/>
      <w:outlineLvl w:val="0"/>
    </w:pPr>
    <w:rPr>
      <w:rFonts w:ascii="Cambria" w:hAnsi="Cambria"/>
      <w:b/>
      <w:bCs/>
      <w:sz w:val="24"/>
      <w:szCs w:val="32"/>
    </w:rPr>
  </w:style>
  <w:style w:type="paragraph" w:styleId="920">
    <w:name w:val="annotation subject"/>
    <w:basedOn w:val="904"/>
    <w:next w:val="904"/>
    <w:link w:val="949"/>
    <w:uiPriority w:val="0"/>
    <w:qFormat/>
    <w:rPr>
      <w:b/>
      <w:bCs/>
    </w:rPr>
  </w:style>
  <w:style w:type="paragraph" w:styleId="921">
    <w:name w:val="Body Text First Indent 2"/>
    <w:basedOn w:val="906"/>
    <w:link w:val="950"/>
    <w:uiPriority w:val="0"/>
    <w:qFormat/>
    <w:pPr>
      <w:ind w:left="0" w:firstLine="200"/>
      <w:spacing w:after="0"/>
    </w:pPr>
    <w:rPr>
      <w:rFonts w:ascii="仿宋_GB2312" w:eastAsia="仿宋_GB2312"/>
      <w:sz w:val="24"/>
      <w:szCs w:val="24"/>
    </w:rPr>
  </w:style>
  <w:style w:type="table" w:styleId="922">
    <w:name w:val="Table Grid"/>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basedOn w:val="900"/>
    <w:uiPriority w:val="22"/>
    <w:qFormat/>
    <w:rPr>
      <w:b/>
    </w:rPr>
  </w:style>
  <w:style w:type="character" w:styleId="924">
    <w:name w:val="page number"/>
    <w:basedOn w:val="900"/>
    <w:uiPriority w:val="0"/>
    <w:qFormat/>
  </w:style>
  <w:style w:type="character" w:styleId="925">
    <w:name w:val="FollowedHyperlink"/>
    <w:uiPriority w:val="0"/>
    <w:qFormat/>
    <w:rPr>
      <w:color w:val="auto"/>
      <w:u w:val="none"/>
    </w:rPr>
  </w:style>
  <w:style w:type="character" w:styleId="926">
    <w:name w:val="Hyperlink"/>
    <w:uiPriority w:val="99"/>
    <w:qFormat/>
    <w:rPr>
      <w:color w:val="0000ff"/>
      <w:u w:val="single"/>
    </w:rPr>
  </w:style>
  <w:style w:type="character" w:styleId="927">
    <w:name w:val="annotation reference"/>
    <w:uiPriority w:val="0"/>
    <w:qFormat/>
    <w:rPr>
      <w:sz w:val="21"/>
      <w:szCs w:val="21"/>
    </w:rPr>
  </w:style>
  <w:style w:type="paragraph" w:styleId="928" w:customStyle="1">
    <w:name w:val="段"/>
    <w:next w:val="890"/>
    <w:uiPriority w:val="0"/>
    <w:qFormat/>
    <w:pPr>
      <w:ind w:firstLine="200"/>
      <w:jc w:val="both"/>
    </w:pPr>
    <w:rPr>
      <w:rFonts w:ascii="宋体" w:hAnsi="Times New Roman" w:eastAsia="宋体" w:cs="Times New Roman"/>
      <w:sz w:val="21"/>
      <w:szCs w:val="22"/>
      <w:lang w:val="en-US" w:eastAsia="zh-CN" w:bidi="ar-SA"/>
    </w:rPr>
  </w:style>
  <w:style w:type="character" w:styleId="929" w:customStyle="1">
    <w:name w:val="页眉 Char"/>
    <w:basedOn w:val="900"/>
    <w:link w:val="911"/>
    <w:uiPriority w:val="99"/>
    <w:qFormat/>
    <w:rPr>
      <w:sz w:val="18"/>
      <w:szCs w:val="18"/>
    </w:rPr>
  </w:style>
  <w:style w:type="character" w:styleId="930" w:customStyle="1">
    <w:name w:val="页脚 Char"/>
    <w:basedOn w:val="900"/>
    <w:link w:val="909"/>
    <w:uiPriority w:val="99"/>
    <w:qFormat/>
    <w:rPr>
      <w:sz w:val="18"/>
      <w:szCs w:val="18"/>
    </w:rPr>
  </w:style>
  <w:style w:type="character" w:styleId="931" w:customStyle="1">
    <w:name w:val="标题 1 Char"/>
    <w:basedOn w:val="900"/>
    <w:link w:val="891"/>
    <w:uiPriority w:val="0"/>
    <w:qFormat/>
    <w:rPr>
      <w:rFonts w:ascii="Calibri" w:hAnsi="Calibri" w:eastAsia="宋体" w:cs="Times New Roman"/>
      <w:b/>
      <w:sz w:val="44"/>
      <w:szCs w:val="20"/>
    </w:rPr>
  </w:style>
  <w:style w:type="character" w:styleId="932" w:customStyle="1">
    <w:name w:val="标题 2 Char"/>
    <w:basedOn w:val="900"/>
    <w:link w:val="892"/>
    <w:uiPriority w:val="0"/>
    <w:qFormat/>
    <w:rPr>
      <w:rFonts w:ascii="Arial" w:hAnsi="Arial" w:eastAsia="黑体" w:cs="Times New Roman"/>
      <w:b/>
      <w:sz w:val="32"/>
      <w:szCs w:val="20"/>
    </w:rPr>
  </w:style>
  <w:style w:type="character" w:styleId="933" w:customStyle="1">
    <w:name w:val="标题 3 Char"/>
    <w:basedOn w:val="900"/>
    <w:link w:val="893"/>
    <w:uiPriority w:val="0"/>
    <w:qFormat/>
    <w:rPr>
      <w:rFonts w:ascii="Calibri" w:hAnsi="Calibri" w:eastAsia="宋体" w:cs="Times New Roman"/>
      <w:b/>
      <w:sz w:val="32"/>
      <w:szCs w:val="20"/>
    </w:rPr>
  </w:style>
  <w:style w:type="character" w:styleId="934" w:customStyle="1">
    <w:name w:val="标题 4 Char"/>
    <w:basedOn w:val="900"/>
    <w:link w:val="894"/>
    <w:uiPriority w:val="0"/>
    <w:qFormat/>
    <w:rPr>
      <w:rFonts w:ascii="Arial" w:hAnsi="Arial" w:eastAsia="黑体" w:cs="Times New Roman"/>
      <w:b/>
      <w:sz w:val="28"/>
      <w:szCs w:val="20"/>
    </w:rPr>
  </w:style>
  <w:style w:type="character" w:styleId="935" w:customStyle="1">
    <w:name w:val="标题 5 Char"/>
    <w:basedOn w:val="900"/>
    <w:link w:val="895"/>
    <w:uiPriority w:val="0"/>
    <w:qFormat/>
    <w:rPr>
      <w:rFonts w:ascii="Calibri" w:hAnsi="Calibri" w:eastAsia="宋体" w:cs="Times New Roman"/>
      <w:b/>
      <w:sz w:val="28"/>
      <w:szCs w:val="20"/>
    </w:rPr>
  </w:style>
  <w:style w:type="character" w:styleId="936" w:customStyle="1">
    <w:name w:val="标题 6 Char"/>
    <w:basedOn w:val="900"/>
    <w:link w:val="896"/>
    <w:uiPriority w:val="0"/>
    <w:qFormat/>
    <w:rPr>
      <w:rFonts w:ascii="Arial" w:hAnsi="Arial" w:eastAsia="黑体" w:cs="Times New Roman"/>
      <w:b/>
      <w:sz w:val="24"/>
      <w:szCs w:val="20"/>
    </w:rPr>
  </w:style>
  <w:style w:type="character" w:styleId="937" w:customStyle="1">
    <w:name w:val="标题 7 Char"/>
    <w:basedOn w:val="900"/>
    <w:link w:val="897"/>
    <w:uiPriority w:val="0"/>
    <w:qFormat/>
    <w:rPr>
      <w:rFonts w:ascii="Calibri" w:hAnsi="Calibri" w:eastAsia="宋体" w:cs="Times New Roman"/>
      <w:b/>
      <w:sz w:val="24"/>
      <w:szCs w:val="20"/>
    </w:rPr>
  </w:style>
  <w:style w:type="character" w:styleId="938" w:customStyle="1">
    <w:name w:val="标题 8 Char"/>
    <w:basedOn w:val="900"/>
    <w:link w:val="898"/>
    <w:uiPriority w:val="0"/>
    <w:qFormat/>
    <w:rPr>
      <w:rFonts w:ascii="Arial" w:hAnsi="Arial" w:eastAsia="黑体" w:cs="Times New Roman"/>
      <w:sz w:val="24"/>
      <w:szCs w:val="20"/>
    </w:rPr>
  </w:style>
  <w:style w:type="character" w:styleId="939" w:customStyle="1">
    <w:name w:val="标题 9 Char"/>
    <w:basedOn w:val="900"/>
    <w:link w:val="899"/>
    <w:uiPriority w:val="0"/>
    <w:qFormat/>
    <w:rPr>
      <w:rFonts w:ascii="Arial" w:hAnsi="Arial" w:eastAsia="黑体" w:cs="Times New Roman"/>
      <w:szCs w:val="20"/>
    </w:rPr>
  </w:style>
  <w:style w:type="character" w:styleId="940" w:customStyle="1">
    <w:name w:val="批注文字 Char"/>
    <w:basedOn w:val="900"/>
    <w:link w:val="904"/>
    <w:uiPriority w:val="0"/>
    <w:qFormat/>
    <w:rPr>
      <w:rFonts w:ascii="Calibri" w:hAnsi="Calibri" w:eastAsia="宋体" w:cs="Times New Roman"/>
      <w:szCs w:val="20"/>
    </w:rPr>
  </w:style>
  <w:style w:type="character" w:styleId="941" w:customStyle="1">
    <w:name w:val="正文文本 Char"/>
    <w:basedOn w:val="900"/>
    <w:link w:val="905"/>
    <w:uiPriority w:val="0"/>
    <w:qFormat/>
    <w:rPr>
      <w:rFonts w:ascii="Calibri" w:hAnsi="Calibri" w:eastAsia="宋体" w:cs="Times New Roman"/>
      <w:sz w:val="20"/>
      <w:szCs w:val="20"/>
    </w:rPr>
  </w:style>
  <w:style w:type="character" w:styleId="942" w:customStyle="1">
    <w:name w:val="正文文本缩进 Char"/>
    <w:basedOn w:val="900"/>
    <w:link w:val="906"/>
    <w:uiPriority w:val="0"/>
    <w:qFormat/>
    <w:rPr>
      <w:rFonts w:ascii="Calibri" w:hAnsi="Calibri" w:eastAsia="宋体" w:cs="Times New Roman"/>
      <w:szCs w:val="20"/>
    </w:rPr>
  </w:style>
  <w:style w:type="character" w:styleId="943" w:customStyle="1">
    <w:name w:val="批注框文本 Char"/>
    <w:basedOn w:val="900"/>
    <w:link w:val="908"/>
    <w:uiPriority w:val="0"/>
    <w:qFormat/>
    <w:rPr>
      <w:rFonts w:ascii="Calibri" w:hAnsi="Calibri" w:eastAsia="宋体" w:cs="Times New Roman"/>
      <w:sz w:val="18"/>
      <w:szCs w:val="18"/>
    </w:rPr>
  </w:style>
  <w:style w:type="character" w:styleId="944" w:customStyle="1">
    <w:name w:val="副标题 Char"/>
    <w:basedOn w:val="900"/>
    <w:link w:val="913"/>
    <w:uiPriority w:val="0"/>
    <w:qFormat/>
    <w:rPr>
      <w:rFonts w:ascii="Calibri Light" w:hAnsi="Calibri Light" w:eastAsia="宋体" w:cs="Times New Roman"/>
      <w:b/>
      <w:bCs/>
      <w:sz w:val="32"/>
      <w:szCs w:val="32"/>
    </w:rPr>
  </w:style>
  <w:style w:type="character" w:styleId="945" w:customStyle="1">
    <w:name w:val="正文文本缩进 3 Char"/>
    <w:basedOn w:val="900"/>
    <w:link w:val="914"/>
    <w:uiPriority w:val="0"/>
    <w:qFormat/>
    <w:rPr>
      <w:rFonts w:ascii="Calibri" w:hAnsi="Calibri" w:eastAsia="宋体" w:cs="Times New Roman"/>
      <w:sz w:val="16"/>
      <w:szCs w:val="16"/>
    </w:rPr>
  </w:style>
  <w:style w:type="character" w:styleId="946" w:customStyle="1">
    <w:name w:val="正文文本 2 Char"/>
    <w:basedOn w:val="900"/>
    <w:link w:val="916"/>
    <w:uiPriority w:val="0"/>
    <w:qFormat/>
    <w:rPr>
      <w:rFonts w:ascii="Calibri" w:hAnsi="Calibri" w:eastAsia="宋体" w:cs="Times New Roman"/>
      <w:sz w:val="20"/>
      <w:szCs w:val="20"/>
    </w:rPr>
  </w:style>
  <w:style w:type="character" w:styleId="947" w:customStyle="1">
    <w:name w:val="HTML 预设格式 Char"/>
    <w:basedOn w:val="900"/>
    <w:link w:val="917"/>
    <w:uiPriority w:val="0"/>
    <w:qFormat/>
    <w:rPr>
      <w:rFonts w:ascii="宋体" w:hAnsi="宋体" w:eastAsia="Times New Roman" w:cs="Times New Roman"/>
      <w:sz w:val="24"/>
      <w:szCs w:val="24"/>
      <w:lang w:val="en-US" w:eastAsia="zh-CN"/>
    </w:rPr>
  </w:style>
  <w:style w:type="character" w:styleId="948" w:customStyle="1">
    <w:name w:val="标题 Char"/>
    <w:basedOn w:val="900"/>
    <w:link w:val="919"/>
    <w:uiPriority w:val="0"/>
    <w:qFormat/>
    <w:rPr>
      <w:rFonts w:ascii="Cambria" w:hAnsi="Cambria" w:eastAsia="宋体" w:cs="Times New Roman"/>
      <w:b/>
      <w:bCs/>
      <w:sz w:val="24"/>
      <w:szCs w:val="32"/>
    </w:rPr>
  </w:style>
  <w:style w:type="character" w:styleId="949" w:customStyle="1">
    <w:name w:val="批注主题 Char"/>
    <w:basedOn w:val="940"/>
    <w:link w:val="920"/>
    <w:uiPriority w:val="0"/>
    <w:qFormat/>
    <w:rPr>
      <w:rFonts w:ascii="Calibri" w:hAnsi="Calibri" w:eastAsia="宋体" w:cs="Times New Roman"/>
      <w:b/>
      <w:bCs/>
      <w:szCs w:val="20"/>
    </w:rPr>
  </w:style>
  <w:style w:type="character" w:styleId="950" w:customStyle="1">
    <w:name w:val="正文首行缩进 2 Char"/>
    <w:basedOn w:val="942"/>
    <w:link w:val="921"/>
    <w:uiPriority w:val="0"/>
    <w:qFormat/>
    <w:rPr>
      <w:rFonts w:ascii="仿宋_GB2312" w:hAnsi="Calibri" w:eastAsia="仿宋_GB2312" w:cs="Times New Roman"/>
      <w:sz w:val="24"/>
      <w:szCs w:val="24"/>
    </w:rPr>
  </w:style>
  <w:style w:type="character" w:styleId="951" w:customStyle="1">
    <w:name w:val="正文首行缩进 2 Char1"/>
    <w:uiPriority w:val="0"/>
    <w:qFormat/>
  </w:style>
  <w:style w:type="character" w:styleId="952" w:customStyle="1">
    <w:name w:val="标题 Char1"/>
    <w:uiPriority w:val="0"/>
    <w:qFormat/>
    <w:rPr>
      <w:rFonts w:ascii="Cambria" w:hAnsi="Cambria" w:cs="Times New Roman"/>
      <w:b/>
      <w:bCs/>
      <w:sz w:val="32"/>
      <w:szCs w:val="32"/>
      <w:lang w:bidi="ar-SA"/>
    </w:rPr>
  </w:style>
  <w:style w:type="character" w:styleId="953" w:customStyle="1">
    <w:name w:val="副标题 Char1"/>
    <w:uiPriority w:val="0"/>
    <w:qFormat/>
    <w:rPr>
      <w:rFonts w:ascii="Cambria" w:hAnsi="Cambria" w:cs="Times New Roman"/>
      <w:b/>
      <w:bCs/>
      <w:sz w:val="32"/>
      <w:szCs w:val="32"/>
      <w:lang w:bidi="ar-SA"/>
    </w:rPr>
  </w:style>
  <w:style w:type="character" w:styleId="954" w:customStyle="1">
    <w:name w:val="fr"/>
    <w:basedOn w:val="900"/>
    <w:uiPriority w:val="0"/>
    <w:qFormat/>
  </w:style>
  <w:style w:type="character" w:styleId="955" w:customStyle="1">
    <w:name w:val="15"/>
    <w:uiPriority w:val="0"/>
    <w:qFormat/>
    <w:rPr>
      <w:rFonts w:ascii="Times New Roman" w:hAnsi="Times New Roman" w:cs="Times New Roman"/>
      <w:color w:val="464445"/>
      <w:u w:val="none"/>
      <w:lang w:bidi="ar-SA"/>
    </w:rPr>
  </w:style>
  <w:style w:type="character" w:styleId="956" w:customStyle="1">
    <w:name w:val="标题1"/>
    <w:basedOn w:val="900"/>
    <w:uiPriority w:val="0"/>
    <w:qFormat/>
  </w:style>
  <w:style w:type="character" w:styleId="957" w:customStyle="1">
    <w:name w:val="apple-converted-space"/>
    <w:basedOn w:val="900"/>
    <w:uiPriority w:val="0"/>
    <w:qFormat/>
  </w:style>
  <w:style w:type="paragraph" w:styleId="958" w:customStyle="1">
    <w:name w:val="zhang"/>
    <w:basedOn w:val="890"/>
    <w:uiPriority w:val="0"/>
    <w:qFormat/>
    <w:pPr>
      <w:jc w:val="left"/>
      <w:spacing w:before="100" w:beforeAutospacing="1" w:after="100" w:afterAutospacing="1"/>
      <w:widowControl/>
    </w:pPr>
    <w:rPr>
      <w:rFonts w:ascii="宋体" w:cs="宋体"/>
      <w:b/>
      <w:bCs/>
      <w:smallCaps/>
      <w:color w:val="000000"/>
      <w:sz w:val="20"/>
    </w:rPr>
  </w:style>
  <w:style w:type="paragraph" w:styleId="959">
    <w:name w:val="List Paragraph"/>
    <w:basedOn w:val="890"/>
    <w:uiPriority w:val="0"/>
    <w:qFormat/>
    <w:pPr>
      <w:ind w:firstLine="200"/>
    </w:pPr>
  </w:style>
  <w:style w:type="paragraph" w:styleId="960" w:customStyle="1">
    <w:name w:val="p0"/>
    <w:basedOn w:val="890"/>
    <w:uiPriority w:val="0"/>
    <w:qFormat/>
    <w:pPr>
      <w:widowControl/>
    </w:pPr>
    <w:rPr>
      <w:szCs w:val="21"/>
    </w:rPr>
  </w:style>
  <w:style w:type="paragraph" w:styleId="961" w:customStyle="1">
    <w:name w:val="Default Paragraph Font Para Char"/>
    <w:basedOn w:val="890"/>
    <w:uiPriority w:val="0"/>
    <w:qFormat/>
    <w:pPr>
      <w:jc w:val="left"/>
      <w:spacing w:after="160" w:line="240" w:lineRule="exact"/>
      <w:widowControl/>
    </w:pPr>
  </w:style>
  <w:style w:type="paragraph" w:styleId="962" w:customStyle="1">
    <w:name w:val="索引 11"/>
    <w:basedOn w:val="890"/>
    <w:next w:val="890"/>
    <w:uiPriority w:val="0"/>
    <w:qFormat/>
    <w:pPr>
      <w:spacing w:line="360" w:lineRule="auto"/>
    </w:pPr>
    <w:rPr>
      <w:rFonts w:ascii="仿宋_GB2312" w:eastAsia="仿宋_GB2312"/>
      <w:sz w:val="24"/>
    </w:rPr>
  </w:style>
  <w:style w:type="paragraph" w:styleId="963" w:customStyle="1">
    <w:name w:val="纯文本1"/>
    <w:basedOn w:val="890"/>
    <w:uiPriority w:val="0"/>
    <w:qFormat/>
    <w:rPr>
      <w:rFonts w:ascii="宋体"/>
      <w:szCs w:val="22"/>
    </w:rPr>
  </w:style>
  <w:style w:type="paragraph" w:styleId="964"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65" w:customStyle="1">
    <w:name w:val="_Style 34"/>
    <w:basedOn w:val="890"/>
    <w:uiPriority w:val="0"/>
    <w:qFormat/>
    <w:pPr>
      <w:ind w:firstLine="200"/>
    </w:pPr>
    <w:rPr>
      <w:rFonts w:ascii="Times New Roman" w:hAnsi="Times New Roman"/>
    </w:rPr>
  </w:style>
  <w:style w:type="paragraph" w:styleId="966" w:customStyle="1">
    <w:name w:val="_Style 5"/>
    <w:uiPriority w:val="0"/>
    <w:qFormat/>
    <w:rPr>
      <w:rFonts w:ascii="Calibri" w:hAnsi="Calibri" w:eastAsia="宋体" w:cs="Times New Roman"/>
      <w:sz w:val="21"/>
      <w:lang w:val="en-US" w:eastAsia="zh-CN" w:bidi="ar-SA"/>
    </w:rPr>
  </w:style>
  <w:style w:type="paragraph" w:styleId="967" w:customStyle="1">
    <w:name w:val="TOC 标题1"/>
    <w:basedOn w:val="891"/>
    <w:next w:val="890"/>
    <w:uiPriority w:val="0"/>
    <w:qFormat/>
    <w:pPr>
      <w:spacing w:line="578" w:lineRule="auto"/>
      <w:outlineLvl w:val="9"/>
    </w:pPr>
    <w:rPr>
      <w:bCs/>
      <w:szCs w:val="44"/>
    </w:rPr>
  </w:style>
  <w:style w:type="paragraph" w:styleId="968" w:customStyle="1">
    <w:name w:val="正文缩进1"/>
    <w:basedOn w:val="890"/>
    <w:uiPriority w:val="0"/>
    <w:qFormat/>
    <w:pPr>
      <w:ind w:firstLine="420"/>
      <w:jc w:val="left"/>
    </w:pPr>
    <w:rPr>
      <w:rFonts w:ascii="宋体"/>
      <w:sz w:val="24"/>
      <w:szCs w:val="22"/>
    </w:rPr>
  </w:style>
  <w:style w:type="paragraph" w:styleId="969" w:customStyle="1">
    <w:name w:val="正文_1_0"/>
    <w:basedOn w:val="890"/>
    <w:uiPriority w:val="0"/>
    <w:qFormat/>
    <w:rPr>
      <w:szCs w:val="24"/>
    </w:rPr>
  </w:style>
  <w:style w:type="paragraph" w:styleId="970" w:customStyle="1">
    <w:name w:val="普通文字"/>
    <w:basedOn w:val="890"/>
    <w:next w:val="890"/>
    <w:uiPriority w:val="0"/>
    <w:qFormat/>
    <w:rPr>
      <w:rFonts w:ascii="宋体"/>
      <w:sz w:val="24"/>
    </w:rPr>
  </w:style>
  <w:style w:type="paragraph" w:styleId="971"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72" w:customStyle="1">
    <w:name w:val="文档结构图 Char"/>
    <w:basedOn w:val="900"/>
    <w:link w:val="903"/>
    <w:uiPriority w:val="99"/>
    <w:qFormat/>
    <w:rPr>
      <w:rFonts w:ascii="Microsoft YaHei UI" w:hAnsi="Calibri" w:eastAsia="Microsoft YaHei UI" w:cs="Times New Roman"/>
      <w:sz w:val="18"/>
      <w:szCs w:val="18"/>
    </w:rPr>
  </w:style>
  <w:style w:type="paragraph" w:styleId="973" w:customStyle="1">
    <w:name w:val="xc正文"/>
    <w:basedOn w:val="890"/>
    <w:uiPriority w:val="0"/>
    <w:qFormat/>
    <w:pPr>
      <w:ind w:firstLine="200"/>
      <w:spacing w:line="360" w:lineRule="auto"/>
    </w:pPr>
    <w:rPr>
      <w:sz w:val="24"/>
      <w:szCs w:val="22"/>
    </w:rPr>
  </w:style>
  <w:style w:type="table" w:styleId="974" w:customStyle="1">
    <w:name w:val="网格型1"/>
    <w:basedOn w:val="9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Default"/>
    <w:basedOn w:val="890"/>
    <w:uiPriority w:val="0"/>
    <w:qFormat/>
    <w:pPr>
      <w:jc w:val="left"/>
    </w:pPr>
    <w:rPr>
      <w:rFonts w:ascii="Arial" w:hAnsi="Arial" w:eastAsia="PMingLiU"/>
      <w:sz w:val="20"/>
    </w:rPr>
  </w:style>
  <w:style w:type="character" w:styleId="976" w:customStyle="1">
    <w:name w:val="Unresolved Mention"/>
    <w:basedOn w:val="900"/>
    <w:uiPriority w:val="99"/>
    <w:semiHidden/>
    <w:unhideWhenUsed/>
    <w:qFormat/>
    <w:rPr>
      <w:color w:val="605e5c"/>
      <w:shd w:val="clear" w:color="auto" w:fill="e1dfdd"/>
    </w:rPr>
  </w:style>
  <w:style w:type="table" w:styleId="977" w:customStyle="1">
    <w:name w:val="Grid Table 5 Dark- Accent 4"/>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8" w:customStyle="1">
    <w:name w:val="日期 Char"/>
    <w:basedOn w:val="900"/>
    <w:link w:val="907"/>
    <w:uiPriority w:val="99"/>
    <w:semiHidden/>
    <w:qFormat/>
    <w:rPr>
      <w:rFonts w:ascii="Calibri" w:hAnsi="Calibri" w:eastAsia="宋体" w:cs="Times New Roman"/>
      <w:szCs w:val="20"/>
    </w:rPr>
  </w:style>
  <w:style w:type="table" w:styleId="979"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80" w:customStyle="1">
    <w:name w:val="Table Paragraph"/>
    <w:basedOn w:val="890"/>
    <w:uiPriority w:val="1"/>
    <w:qFormat/>
    <w:pPr>
      <w:jc w:val="left"/>
    </w:pPr>
    <w:rPr>
      <w:rFonts w:ascii="宋体" w:hAnsi="宋体" w:cs="宋体"/>
      <w:sz w:val="22"/>
      <w:szCs w:val="22"/>
    </w:rPr>
  </w:style>
  <w:style w:type="character" w:styleId="981">
    <w:name w:val="Placeholder Text"/>
    <w:basedOn w:val="900"/>
    <w:uiPriority w:val="99"/>
    <w:semiHidden/>
    <w:qFormat/>
    <w:rPr>
      <w:color w:val="666666"/>
    </w:rPr>
  </w:style>
  <w:style w:type="paragraph" w:styleId="982" w:customStyle="1">
    <w:name w:val="Table Text"/>
    <w:basedOn w:val="890"/>
    <w:uiPriority w:val="0"/>
    <w:semiHidden/>
    <w:qFormat/>
    <w:rPr>
      <w:rFonts w:ascii="宋体" w:hAnsi="宋体" w:cs="宋体"/>
      <w:sz w:val="24"/>
      <w:szCs w:val="24"/>
      <w:lang w:eastAsia="en-US"/>
    </w:rPr>
  </w:style>
  <w:style w:type="paragraph" w:styleId="983" w:customStyle="1">
    <w:name w:val="*正文"/>
    <w:basedOn w:val="890"/>
    <w:uiPriority w:val="0"/>
    <w:qFormat/>
    <w:pPr>
      <w:ind w:firstLine="200"/>
      <w:jc w:val="left"/>
      <w:spacing w:line="360" w:lineRule="auto"/>
    </w:pPr>
    <w:rPr>
      <w:rFonts w:ascii="宋体" w:hAnsi="宋体"/>
      <w:sz w:val="24"/>
    </w:rPr>
  </w:style>
  <w:style w:type="paragraph" w:styleId="984" w:customStyle="1">
    <w:name w:val="列出段落2"/>
    <w:basedOn w:val="890"/>
    <w:uiPriority w:val="0"/>
    <w:qFormat/>
    <w:pPr>
      <w:ind w:firstLine="420"/>
    </w:pPr>
    <w:rPr>
      <w:sz w:val="22"/>
    </w:rPr>
  </w:style>
  <w:style w:type="paragraph" w:styleId="985" w:customStyle="1">
    <w:name w:val="BodyText1I2"/>
    <w:basedOn w:val="986"/>
    <w:next w:val="988"/>
    <w:uiPriority w:val="0"/>
    <w:qFormat/>
    <w:pPr>
      <w:ind w:left="420" w:firstLine="420"/>
      <w:spacing w:after="120"/>
    </w:pPr>
  </w:style>
  <w:style w:type="paragraph" w:styleId="986" w:customStyle="1">
    <w:name w:val="BodyTextIndent"/>
    <w:basedOn w:val="890"/>
    <w:next w:val="987"/>
    <w:uiPriority w:val="0"/>
    <w:qFormat/>
    <w:pPr>
      <w:ind w:firstLine="900"/>
    </w:pPr>
    <w:rPr>
      <w:sz w:val="28"/>
    </w:rPr>
  </w:style>
  <w:style w:type="paragraph" w:styleId="987" w:customStyle="1">
    <w:name w:val="NormalIndent"/>
    <w:basedOn w:val="890"/>
    <w:next w:val="986"/>
    <w:uiPriority w:val="0"/>
    <w:qFormat/>
    <w:pPr>
      <w:ind w:firstLine="420"/>
    </w:pPr>
  </w:style>
  <w:style w:type="paragraph" w:styleId="988" w:customStyle="1">
    <w:name w:val="UserStyle_14"/>
    <w:basedOn w:val="890"/>
    <w:next w:val="890"/>
    <w:uiPriority w:val="0"/>
    <w:qFormat/>
    <w:pPr>
      <w:jc w:val="center"/>
      <w:spacing w:before="280" w:after="280" w:line="100" w:lineRule="exact"/>
    </w:pPr>
    <w:rPr>
      <w:b/>
      <w:sz w:val="20"/>
    </w:rPr>
  </w:style>
  <w:style w:type="paragraph" w:styleId="989">
    <w:name w:val="No Spacing"/>
    <w:uiPriority w:val="1"/>
    <w:qFormat/>
    <w:pPr>
      <w:jc w:val="both"/>
      <w:widowControl w:val="off"/>
    </w:pPr>
    <w:rPr>
      <w:rFonts w:ascii="宋体" w:hAnsi="宋体" w:eastAsia="宋体" w:cs="Times New Roman"/>
      <w:sz w:val="24"/>
      <w:szCs w:val="24"/>
      <w:lang w:val="en-US" w:eastAsia="zh-CN" w:bidi="ar-SA"/>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b8868999-6be8-4421-bbdb-17f0e587ecfd</errorID>
      <errorWord>“.</errorWord>
      <group>L1_Punc</group>
      <groupName>标点问题</groupName>
      <ability>L2_Punc_CN</ability>
      <abilityName/>
      <candidateList>
        <item>“</item>
      </candidateList>
      <explain/>
      <paraID>18477F96</paraID>
      <start>71</start>
      <end>73</end>
      <status>ignored</status>
      <modifiedWord/>
      <trackRevisions>false</trackRevisions>
    </reviewItem>
    <reviewItem>
      <errorID>7cf54bf0-8615-4344-a9c5-1ca4c6efda4c</errorID>
      <errorWord>“.</errorWord>
      <group>L1_Punc</group>
      <groupName>标点问题</groupName>
      <ability>L2_Punc_CN</ability>
      <abilityName/>
      <candidateList>
        <item>“</item>
      </candidateList>
      <explain/>
      <paraID> 6C96C1D</paraID>
      <start>19</start>
      <end>21</end>
      <status>ignored</status>
      <modifiedWord/>
      <trackRevisions>false</trackRevisions>
    </reviewItem>
    <reviewItem>
      <errorID>5114658b-8644-4d70-9e17-8d573a3cbea3</errorID>
      <errorWord>（</errorWord>
      <group>L1_Punc</group>
      <groupName>标点问题</groupName>
      <ability>L2_Punc_CN</ability>
      <abilityName/>
      <candidateList/>
      <explain>同一形式括号套用。</explain>
      <paraID>6623E1B1</paraID>
      <start>308</start>
      <end>309</end>
      <status>ignored</status>
      <modifiedWord/>
      <trackRevisions>false</trackRevisions>
    </reviewItem>
    <reviewItem>
      <errorID>3916d6fc-8bd2-4fae-8115-4db6390ae9c4</errorID>
      <errorWord>）</errorWord>
      <group>L1_Punc</group>
      <groupName>标点问题</groupName>
      <ability>L2_Punc_CN</ability>
      <abilityName/>
      <candidateList/>
      <explain>同一形式括号套用。</explain>
      <paraID>6623E1B1</paraID>
      <start>314</start>
      <end>315</end>
      <status>ignored</status>
      <modifiedWord/>
      <trackRevisions>false</trackRevisions>
    </reviewItem>
    <reviewItem>
      <errorID>805b5a4b-3866-4c15-a6bf-1a70b60b9b4d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ignored</status>
      <modifiedWord/>
      <trackRevisions>false</trackRevisions>
    </reviewItem>
    <reviewItem>
      <errorID>1527a50a-0a59-4833-9517-e0951c92760e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ignored</status>
      <modifiedWord/>
      <trackRevisions>false</trackRevisions>
    </reviewItem>
    <reviewItem>
      <errorID>d81e9dee-8146-4ec2-a9dc-fe863e784d66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ignored</status>
      <modifiedWord/>
      <trackRevisions>false</trackRevisions>
    </reviewItem>
    <reviewItem>
      <errorID>72e8d32b-4b04-4302-ab1a-8fec83fae304</errorID>
      <errorWord>,</errorWord>
      <group>L1_Format</group>
      <groupName>格式问题</groupName>
      <ability>L2_HalfPunc_CN</ability>
      <abilityName/>
      <candidateList>
        <item>，</item>
      </candidateList>
      <explain>文本全半角错误。</explain>
      <paraID>46AAC11E</paraID>
      <start>21</start>
      <end>22</end>
      <status>ignored</status>
      <modifiedWord/>
      <trackRevisions>false</trackRevisions>
    </reviewItem>
    <reviewItem>
      <errorID>4f09455c-0967-4797-bd0b-e08e47d09bfe</errorID>
      <errorWord>(</errorWord>
      <group>L1_Format</group>
      <groupName>格式问题</groupName>
      <ability>L2_HalfPunc_CN</ability>
      <abilityName/>
      <candidateList>
        <item>（</item>
      </candidateList>
      <explain>文本全半角错误。</explain>
      <paraID>46AAC11E</paraID>
      <start>51</start>
      <end>52</end>
      <status>ignored</status>
      <modifiedWord/>
      <trackRevisions>false</trackRevisions>
    </reviewItem>
    <reviewItem>
      <errorID>5efb8356-d10c-4080-803b-5fd603233b59</errorID>
      <errorWord>)</errorWord>
      <group>L1_Format</group>
      <groupName>格式问题</groupName>
      <ability>L2_HalfPunc_CN</ability>
      <abilityName/>
      <candidateList>
        <item>）</item>
      </candidateList>
      <explain>文本全半角错误。</explain>
      <paraID>46AAC11E</paraID>
      <start>54</start>
      <end>55</end>
      <status>ignored</status>
      <modifiedWord/>
      <trackRevisions>false</trackRevisions>
    </reviewItem>
    <reviewItem>
      <errorID>28646cc6-40b8-4745-a622-8093753e0877</errorID>
      <errorWord>,</errorWord>
      <group>L1_Format</group>
      <groupName>格式问题</groupName>
      <ability>L2_HalfPunc_CN</ability>
      <abilityName/>
      <candidateList>
        <item>，</item>
      </candidateList>
      <explain>文本全半角错误。</explain>
      <paraID>227875E9</paraID>
      <start>24</start>
      <end>25</end>
      <status>ignored</status>
      <modifiedWord/>
      <trackRevisions>false</trackRevisions>
    </reviewItem>
    <reviewItem>
      <errorID>4bb96608-a6ff-42ec-af25-7d28b5f7a8d8</errorID>
      <errorWord>(</errorWord>
      <group>L1_Format</group>
      <groupName>格式问题</groupName>
      <ability>L2_HalfPunc_CN</ability>
      <abilityName/>
      <candidateList>
        <item>（</item>
      </candidateList>
      <explain>文本全半角错误。</explain>
      <paraID>1DDBF75B</paraID>
      <start>79</start>
      <end>80</end>
      <status>ignored</status>
      <modifiedWord/>
      <trackRevisions>false</trackRevisions>
    </reviewItem>
    <reviewItem>
      <errorID>09218ecc-5140-4d64-bb8d-c1af2e2b1134</errorID>
      <errorWord>(</errorWord>
      <group>L1_Format</group>
      <groupName>格式问题</groupName>
      <ability>L2_HalfPunc_CN</ability>
      <abilityName/>
      <candidateList>
        <item>（</item>
      </candidateList>
      <explain>文本全半角错误。</explain>
      <paraID>2BD35E65</paraID>
      <start>0</start>
      <end>1</end>
      <status>ignored</status>
      <modifiedWord/>
      <trackRevisions>false</trackRevisions>
    </reviewItem>
    <reviewItem>
      <errorID>67602b6d-d0d1-478f-970a-a0728ab06be2</errorID>
      <errorWord>(</errorWord>
      <group>L1_Format</group>
      <groupName>格式问题</groupName>
      <ability>L2_HalfPunc_CN</ability>
      <abilityName/>
      <candidateList>
        <item>（</item>
      </candidateList>
      <explain>文本全半角错误。</explain>
      <paraID>183B9C4F</paraID>
      <start>0</start>
      <end>1</end>
      <status>ignored</status>
      <modifiedWord/>
      <trackRevisions>false</trackRevisions>
    </reviewItem>
    <reviewItem>
      <errorID>7564fa00-21ec-47c9-8c01-329defa989da</errorID>
      <errorWord>(</errorWord>
      <group>L1_Format</group>
      <groupName>格式问题</groupName>
      <ability>L2_HalfPunc_CN</ability>
      <abilityName/>
      <candidateList>
        <item>（</item>
      </candidateList>
      <explain>文本全半角错误。</explain>
      <paraID>16AABE04</paraID>
      <start>0</start>
      <end>1</end>
      <status>ignored</status>
      <modifiedWord/>
      <trackRevisions>false</trackRevisions>
    </reviewItem>
    <reviewItem>
      <errorID>9819c446-9f65-4a5b-88d2-75355031f32f</errorID>
      <errorWord>(</errorWord>
      <group>L1_Format</group>
      <groupName>格式问题</groupName>
      <ability>L2_HalfPunc_CN</ability>
      <abilityName/>
      <candidateList>
        <item>（</item>
      </candidateList>
      <explain>文本全半角错误。</explain>
      <paraID>16AABE04</paraID>
      <start>60</start>
      <end>61</end>
      <status>ignored</status>
      <modifiedWord/>
      <trackRevisions>false</trackRevisions>
    </reviewItem>
    <reviewItem>
      <errorID>2d2282d8-4cbf-4c6e-97d8-ee6c3bbe3f5e</errorID>
      <errorWord>)</errorWord>
      <group>L1_Format</group>
      <groupName>格式问题</groupName>
      <ability>L2_HalfPunc_CN</ability>
      <abilityName/>
      <candidateList>
        <item>）</item>
      </candidateList>
      <explain>文本全半角错误。</explain>
      <paraID>16AABE04</paraID>
      <start>70</start>
      <end>71</end>
      <status>ignored</status>
      <modifiedWord/>
      <trackRevisions>false</trackRevisions>
    </reviewItem>
    <reviewItem>
      <errorID>b3bb15c6-b8aa-4566-8aa0-0b877bb9e684</errorID>
      <errorWord>,</errorWord>
      <group>L1_Format</group>
      <groupName>格式问题</groupName>
      <ability>L2_HalfPunc_CN</ability>
      <abilityName/>
      <candidateList>
        <item>，</item>
      </candidateList>
      <explain>文本全半角错误。</explain>
      <paraID>16AABE04</paraID>
      <start>111</start>
      <end>112</end>
      <status>ignored</status>
      <modifiedWord/>
      <trackRevisions>false</trackRevisions>
    </reviewItem>
    <reviewItem>
      <errorID>1a30cf9e-deab-4c96-b5fd-4974d8a67db0</errorID>
      <errorWord>(</errorWord>
      <group>L1_Format</group>
      <groupName>格式问题</groupName>
      <ability>L2_HalfPunc_CN</ability>
      <abilityName/>
      <candidateList>
        <item>（</item>
      </candidateList>
      <explain>文本全半角错误。</explain>
      <paraID> 2070CE3</paraID>
      <start>0</start>
      <end>1</end>
      <status>ignored</status>
      <modifiedWord/>
      <trackRevisions>false</trackRevisions>
    </reviewItem>
    <reviewItem>
      <errorID>09489e37-d90a-4f8d-8860-7c8b0f73ed37</errorID>
      <errorWord>(</errorWord>
      <group>L1_Format</group>
      <groupName>格式问题</groupName>
      <ability>L2_HalfPunc_CN</ability>
      <abilityName/>
      <candidateList>
        <item>（</item>
      </candidateList>
      <explain>文本全半角错误。</explain>
      <paraID>5617F0B0</paraID>
      <start>0</start>
      <end>1</end>
      <status>ignored</status>
      <modifiedWord/>
      <trackRevisions>false</trackRevisions>
    </reviewItem>
    <reviewItem>
      <errorID>ea428664-9dc3-410f-a62c-6c3ff40a931b</errorID>
      <errorWord>(</errorWord>
      <group>L1_Format</group>
      <groupName>格式问题</groupName>
      <ability>L2_HalfPunc_CN</ability>
      <abilityName/>
      <candidateList>
        <item>（</item>
      </candidateList>
      <explain>文本全半角错误。</explain>
      <paraID>284811E9</paraID>
      <start>0</start>
      <end>1</end>
      <status>ignored</status>
      <modifiedWord/>
      <trackRevisions>false</trackRevisions>
    </reviewItem>
    <reviewItem>
      <errorID>64aa9ff5-f33a-4187-b84c-98929afe61c5</errorID>
      <errorWord>）</errorWord>
      <group>L1_Word</group>
      <groupName>字词问题</groupName>
      <ability>L2_Typo</ability>
      <abilityName>字词错误</abilityName>
      <candidateList>
        <item>）在</item>
      </candidateList>
      <explain/>
      <paraID>284811E9</paraID>
      <start>2</start>
      <end>3</end>
      <status>ignored</status>
      <modifiedWord/>
      <trackRevisions>false</trackRevisions>
    </reviewItem>
    <reviewItem>
      <errorID>cc22328a-18c9-452d-b910-3b56744a7c35</errorID>
      <errorWord>(</errorWord>
      <group>L1_Format</group>
      <groupName>格式问题</groupName>
      <ability>L2_HalfPunc_CN</ability>
      <abilityName/>
      <candidateList>
        <item>（</item>
      </candidateList>
      <explain>文本全半角错误。</explain>
      <paraID>58ABE940</paraID>
      <start>0</start>
      <end>1</end>
      <status>ignored</status>
      <modifiedWord/>
      <trackRevisions>false</trackRevisions>
    </reviewItem>
    <reviewItem>
      <errorID>85303af9-3a7b-4b28-b522-bf5b97e53cd8</errorID>
      <errorWord>(</errorWord>
      <group>L1_Format</group>
      <groupName>格式问题</groupName>
      <ability>L2_HalfPunc_CN</ability>
      <abilityName/>
      <candidateList>
        <item>（</item>
      </candidateList>
      <explain>文本全半角错误。</explain>
      <paraID>15BF614F</paraID>
      <start>0</start>
      <end>1</end>
      <status>ignored</status>
      <modifiedWord/>
      <trackRevisions>false</trackRevisions>
    </reviewItem>
    <reviewItem>
      <errorID>5df270f7-803d-4bbe-aebb-826c5bc779ee</errorID>
      <errorWord>）</errorWord>
      <group>L1_Word</group>
      <groupName>字词问题</groupName>
      <ability>L2_Typo</ability>
      <abilityName>字词错误</abilityName>
      <candidateList>
        <item>）在</item>
      </candidateList>
      <explain/>
      <paraID>15BF614F</paraID>
      <start>2</start>
      <end>3</end>
      <status>ignored</status>
      <modifiedWord/>
      <trackRevisions>false</trackRevisions>
    </reviewItem>
    <reviewItem>
      <errorID>89196e27-67d0-457f-aa1f-d26025f12af6</errorID>
      <errorWord>,</errorWord>
      <group>L1_Format</group>
      <groupName>格式问题</groupName>
      <ability>L2_HalfPunc_CN</ability>
      <abilityName/>
      <candidateList>
        <item>，</item>
      </candidateList>
      <explain>文本全半角错误。</explain>
      <paraID>15BF614F</paraID>
      <start>17</start>
      <end>18</end>
      <status>ignored</status>
      <modifiedWord/>
      <trackRevisions>false</trackRevisions>
    </reviewItem>
    <reviewItem>
      <errorID>e981c67f-ba44-40db-814c-8bbb6a93458a</errorID>
      <errorWord>,</errorWord>
      <group>L1_Format</group>
      <groupName>格式问题</groupName>
      <ability>L2_HalfPunc_CN</ability>
      <abilityName/>
      <candidateList>
        <item>，</item>
      </candidateList>
      <explain>文本全半角错误。</explain>
      <paraID>15BF614F</paraID>
      <start>42</start>
      <end>43</end>
      <status>ignored</status>
      <modifiedWord/>
      <trackRevisions>false</trackRevisions>
    </reviewItem>
    <reviewItem>
      <errorID>68d28a30-7bcc-4e9c-907d-f9ea63ea0e5e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ignored</status>
      <modifiedWord/>
      <trackRevisions>false</trackRevisions>
    </reviewItem>
    <reviewItem>
      <errorID>83f83256-f0b0-4a34-ab26-e34c1a2262b5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ignored</status>
      <modifiedWord/>
      <trackRevisions>false</trackRevisions>
    </reviewItem>
    <reviewItem>
      <errorID>887296bd-867d-42e4-b072-1710fc56ec48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ignored</status>
      <modifiedWord/>
      <trackRevisions>false</trackRevisions>
    </reviewItem>
    <reviewItem>
      <errorID>e97f98e8-d444-46a0-af52-2582e0ad69c9</errorID>
      <errorWord>“.</errorWord>
      <group>L1_Punc</group>
      <groupName>标点问题</groupName>
      <ability>L2_Punc_CN</ability>
      <abilityName/>
      <candidateList>
        <item>“</item>
      </candidateList>
      <explain/>
      <paraID>64DD44DF</paraID>
      <start>30</start>
      <end>32</end>
      <status>ignored</status>
      <modifiedWord/>
      <trackRevisions>false</trackRevisions>
    </reviewItem>
    <reviewItem>
      <errorID>5e31e1a1-8339-45db-b101-afb1b1f40729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ignored</status>
      <modifiedWord/>
      <trackRevisions>false</trackRevisions>
    </reviewItem>
    <reviewItem>
      <errorID>707296e7-0614-43e1-98a4-638c618fdef3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ignored</status>
      <modifiedWord/>
      <trackRevisions>false</trackRevisions>
    </reviewItem>
    <reviewItem>
      <errorID>a0cd2796-7ca7-4de0-9564-a74a27739085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ignored</status>
      <modifiedWord/>
      <trackRevisions>false</trackRevisions>
    </reviewItem>
    <reviewItem>
      <errorID>01865ada-f7fc-4921-af28-0bcad28d72ba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ignored</status>
      <modifiedWord/>
      <trackRevisions>false</trackRevisions>
    </reviewItem>
    <reviewItem>
      <errorID>821f1512-4f4b-49a0-abc0-6150e637234e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ignored</status>
      <modifiedWord/>
      <trackRevisions>false</trackRevisions>
    </reviewItem>
    <reviewItem>
      <errorID>374f2863-e5ca-49ba-9aeb-6f19e90cd357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ignored</status>
      <modifiedWord/>
      <trackRevisions>false</trackRevisions>
    </reviewItem>
    <reviewItem>
      <errorID>7aa0f28c-be4a-44b4-9e22-886627b57ba5</errorID>
      <errorWord>“.</errorWord>
      <group>L1_Punc</group>
      <groupName>标点问题</groupName>
      <ability>L2_Punc_CN</ability>
      <abilityName/>
      <candidateList>
        <item>“</item>
      </candidateList>
      <explain/>
      <paraID>519B8249</paraID>
      <start>157</start>
      <end>159</end>
      <status>unmodified</status>
      <modifiedWord/>
      <trackRevisions>false</trackRevisions>
    </reviewItem>
    <reviewItem>
      <errorID>e5dae33f-b7e6-429c-9860-6b74220077f1</errorID>
      <errorWord>（</errorWord>
      <group>L1_Punc</group>
      <groupName>标点问题</groupName>
      <ability>L2_Punc_CN</ability>
      <abilityName/>
      <candidateList/>
      <explain>同一形式括号套用。</explain>
      <paraID>519B8249</paraID>
      <start>242</start>
      <end>243</end>
      <status>ignored</status>
      <modifiedWord/>
      <trackRevisions>false</trackRevisions>
    </reviewItem>
    <reviewItem>
      <errorID>83bf62b3-e4f9-4033-8821-d95a0692c34a</errorID>
      <errorWord>）</errorWord>
      <group>L1_Punc</group>
      <groupName>标点问题</groupName>
      <ability>L2_Punc_CN</ability>
      <abilityName/>
      <candidateList/>
      <explain>同一形式括号套用。</explain>
      <paraID>519B8249</paraID>
      <start>246</start>
      <end>247</end>
      <status>ignored</status>
      <modifiedWord/>
      <trackRevisions>false</trackRevisions>
    </reviewItem>
    <reviewItem>
      <errorID>c0922f81-28d2-472d-9ec9-3487f1c8a2c1</errorID>
      <errorWord>（</errorWord>
      <group>L1_Punc</group>
      <groupName>标点问题</groupName>
      <ability>L2_Punc_CN</ability>
      <abilityName/>
      <candidateList/>
      <explain>同一形式括号套用。</explain>
      <paraID>55F48479</paraID>
      <start>89</start>
      <end>90</end>
      <status>ignored</status>
      <modifiedWord/>
      <trackRevisions>false</trackRevisions>
    </reviewItem>
    <reviewItem>
      <errorID>52b75f78-4487-45da-9bfc-a79a5cea28da</errorID>
      <errorWord>）</errorWord>
      <group>L1_Punc</group>
      <groupName>标点问题</groupName>
      <ability>L2_Punc_CN</ability>
      <abilityName/>
      <candidateList/>
      <explain>同一形式括号套用。</explain>
      <paraID>55F48479</paraID>
      <start>95</start>
      <end>96</end>
      <status>ignored</status>
      <modifiedWord/>
      <trackRevisions>false</trackRevisions>
    </reviewItem>
    <reviewItem>
      <errorID>1e4ac6d4-8454-4bd4-9cd3-8c82b437d32c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ignored</status>
      <modifiedWord/>
      <trackRevisions>false</trackRevisions>
    </reviewItem>
    <reviewItem>
      <errorID>7ff18532-2f7d-41a0-9cbb-3e7fa490ad88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ignored</status>
      <modifiedWord/>
      <trackRevisions>false</trackRevisions>
    </reviewItem>
    <reviewItem>
      <errorID>1e30d8dc-9932-4953-95b4-62567d054a34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ignored</status>
      <modifiedWord/>
      <trackRevisions>false</trackRevisions>
    </reviewItem>
    <reviewItem>
      <errorID>c3d40d69-a562-4bd7-bbc6-6cb65e7aa7f4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ignored</status>
      <modifiedWord/>
      <trackRevisions>false</trackRevisions>
    </reviewItem>
    <reviewItem>
      <errorID>163e1fd3-53fe-4911-baeb-0771817686e4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ignored</status>
      <modifiedWord/>
      <trackRevisions>false</trackRevisions>
    </reviewItem>
    <reviewItem>
      <errorID>cc91436a-ace6-4b16-8d9e-7e605e8dfc56</errorID>
      <errorWord>间</errorWord>
      <group>L1_Word</group>
      <groupName>字词问题</groupName>
      <ability>L2_Typo</ability>
      <abilityName>字词错误</abilityName>
      <candidateList>
        <item>间之</item>
      </candidateList>
      <explain/>
      <paraID>5F4D8719</paraID>
      <start>14</start>
      <end>15</end>
      <status>ignored</status>
      <modifiedWord/>
      <trackRevisions>false</trackRevisions>
    </reviewItem>
    <reviewItem>
      <errorID>904c5525-a46d-41d2-ad63-97a4db45715b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ignored</status>
      <modifiedWord/>
      <trackRevisions>false</trackRevisions>
    </reviewItem>
    <reviewItem>
      <errorID>50858dbd-da4a-4199-989f-f50b6fb67644</errorID>
      <errorWord>&lt;</errorWord>
      <group>L1_Format</group>
      <groupName>格式问题</groupName>
      <ability>L2_HalfPunc_CN</ability>
      <abilityName/>
      <candidateList>
        <item>〈</item>
      </candidateList>
      <explain>文本全半角错误。</explain>
      <paraID>371CC920</paraID>
      <start>50</start>
      <end>51</end>
      <status>unmodified</status>
      <modifiedWord/>
      <trackRevisions>false</trackRevisions>
    </reviewItem>
    <reviewItem>
      <errorID>205209b4-8fd6-4b93-833a-3b484aef1943</errorID>
      <errorWord>&lt;</errorWord>
      <group>L1_Format</group>
      <groupName>格式问题</groupName>
      <ability>L2_HalfPunc_CN</ability>
      <abilityName/>
      <candidateList>
        <item>〈</item>
      </candidateList>
      <explain>文本全半角错误。</explain>
      <paraID>13E915AD</paraID>
      <start>50</start>
      <end>51</end>
      <status>unmodified</status>
      <modifiedWord/>
      <trackRevisions>false</trackRevisions>
    </reviewItem>
    <reviewItem>
      <errorID>bceb8353-d79e-4e8a-a750-e9ec56389eeb</errorID>
      <errorWord>&lt;</errorWord>
      <group>L1_Format</group>
      <groupName>格式问题</groupName>
      <ability>L2_HalfPunc_CN</ability>
      <abilityName/>
      <candidateList>
        <item>〈</item>
      </candidateList>
      <explain>文本全半角错误。</explain>
      <paraID>2BF7B384</paraID>
      <start>33</start>
      <end>34</end>
      <status>unmodified</status>
      <modifiedWord/>
      <trackRevisions>false</trackRevisions>
    </reviewItem>
    <reviewItem>
      <errorID>1125f0e6-998b-40cb-b02f-290f74243d02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unmodified</status>
      <modifiedWord/>
      <trackRevisions>false</trackRevisions>
    </reviewItem>
    <reviewItem>
      <errorID>42da3dea-eeb9-4bf5-977f-d1b9c2c1b43d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unmodified</status>
      <modifiedWord/>
      <trackRevisions>false</trackRevisions>
    </reviewItem>
    <reviewItem>
      <errorID>b71c4e94-ddb7-45b7-90c0-33c7fe9bfc10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unmodified</status>
      <modifiedWord/>
      <trackRevisions>false</trackRevisions>
    </reviewItem>
    <reviewItem>
      <errorID>c65518bb-9942-41fa-bcf8-e3ef49f58af6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unmodified</status>
      <modifiedWord/>
      <trackRevisions>false</trackRevisions>
    </reviewItem>
    <reviewItem>
      <errorID>f105ddbc-cc85-426c-9470-1908b47b3572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unmodified</status>
      <modifiedWord/>
      <trackRevisions>false</trackRevisions>
    </reviewItem>
    <reviewItem>
      <errorID>b96fcf37-04a6-47ab-9696-da92ff544a96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unmodified</status>
      <modifiedWord/>
      <trackRevisions>false</trackRevisions>
    </reviewItem>
    <reviewItem>
      <errorID>d3328c28-0e61-4974-9b4f-fd5ef2fb7e70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unmodified</status>
      <modifiedWord/>
      <trackRevisions>false</trackRevisions>
    </reviewItem>
    <reviewItem>
      <errorID>4728ee8d-1e0b-42d7-979d-283c555434c7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unmodified</status>
      <modifiedWord/>
      <trackRevisions>false</trackRevisions>
    </reviewItem>
    <reviewItem>
      <errorID>bbaec63c-cf0b-43de-abec-f5634b17caaa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unmodified</status>
      <modifiedWord/>
      <trackRevisions>false</trackRevisions>
    </reviewItem>
    <reviewItem>
      <errorID>ac110f3b-ffa5-418d-b14c-87cef3dc9bc4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unmodified</status>
      <modifiedWord/>
      <trackRevisions>false</trackRevisions>
    </reviewItem>
    <reviewItem>
      <errorID>ba5d102f-d7a0-4a13-b4f1-f9a8529f1870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unmodified</status>
      <modifiedWord/>
      <trackRevisions>false</trackRevisions>
    </reviewItem>
    <reviewItem>
      <errorID>fcaf2e42-4522-41be-ab56-a6c93f599abb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unmodified</status>
      <modifiedWord/>
      <trackRevisions>false</trackRevisions>
    </reviewItem>
    <reviewItem>
      <errorID>108132c2-1b75-480e-8f1a-5c7ff0c47eb0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unmodified</status>
      <modifiedWord/>
      <trackRevisions>false</trackRevisions>
    </reviewItem>
    <reviewItem>
      <errorID>84a15d1c-bfd4-4375-a0c3-85081f0245e4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unmodified</status>
      <modifiedWord/>
      <trackRevisions>false</trackRevisions>
    </reviewItem>
    <reviewItem>
      <errorID>d3fc7273-4156-44e1-b274-4a0cdc9032f1</errorID>
      <errorWord>提出质疑</errorWord>
      <group>L1_Grammar</group>
      <groupName>语法问题</groupName>
      <ability>L2_Grammar</ability>
      <abilityName>语法错误</abilityName>
      <candidateList>
        <item>质疑</item>
      </candidateList>
      <explain>〈动〉提出疑问：～问难。</explain>
      <paraID>5067B30C</paraID>
      <start>58</start>
      <end>62</end>
      <status>unmodified</status>
      <modifiedWord/>
      <trackRevisions>false</trackRevisions>
    </reviewItem>
    <reviewItem>
      <errorID>95f0fae5-52b0-4c99-96fc-106b3e1462ce</errorID>
      <errorWord>提出质疑</errorWord>
      <group>L1_Grammar</group>
      <groupName>语法问题</groupName>
      <ability>L2_Grammar</ability>
      <abilityName>语法错误</abilityName>
      <candidateList>
        <item>质疑</item>
      </candidateList>
      <explain>〈动〉提出疑问：～问难。</explain>
      <paraID>5067B30C</paraID>
      <start>280</start>
      <end>284</end>
      <status>unmodified</status>
      <modifiedWord/>
      <trackRevisions>false</trackRevisions>
    </reviewItem>
    <reviewItem>
      <errorID>8e67f26a-e594-41d2-b6e0-d053551d28a7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unmodified</status>
      <modifiedWord/>
      <trackRevisions>false</trackRevisions>
    </reviewItem>
    <reviewItem>
      <errorID>bdb2443c-8680-4c86-8f8e-bec2f980495f</errorID>
      <errorWord>、和</errorWord>
      <group>L1_Punc</group>
      <groupName>标点问题</groupName>
      <ability>L2_Punc_CN</ability>
      <abilityName/>
      <candidateList>
        <item>和</item>
      </candidateList>
      <explain>“及”“和”“等”连词前不宜使用顿号，建议删除（或使用逗号）。</explain>
      <paraID>1113B52E</paraID>
      <start>21</start>
      <end>23</end>
      <status>unmodified</status>
      <modifiedWord/>
      <trackRevisions>false</trackRevisions>
    </reviewItem>
    <reviewItem>
      <errorID>0f83c85e-9d3e-4bc8-981f-dbd30344d6e8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6ECC7ABD</paraID>
      <start>0</start>
      <end>2</end>
      <status>unmodified</status>
      <modifiedWord/>
      <trackRevisions>false</trackRevisions>
    </reviewItem>
    <reviewItem>
      <errorID>dd89b2f7-f2c7-432c-8ead-bd45ce1b447a</errorID>
      <errorWord>至少具备2年以上</errorWord>
      <group>L1_Grammar</group>
      <groupName>语法问题</groupName>
      <ability>L2_Grammar</ability>
      <abilityName>语法错误</abilityName>
      <candidateList>
        <item>至少具备2年</item>
      </candidateList>
      <explain/>
      <paraID>6ECC7ABD</paraID>
      <start>37</start>
      <end>45</end>
      <status>unmodified</status>
      <modifiedWord/>
      <trackRevisions>false</trackRevisions>
    </reviewItem>
    <reviewItem>
      <errorID>eca7dd30-2653-4566-8cec-6fd5c1d8cead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25BBD011</paraID>
      <start>0</start>
      <end>2</end>
      <status>unmodified</status>
      <modifiedWord/>
      <trackRevisions>false</trackRevisions>
    </reviewItem>
    <reviewItem>
      <errorID>2f35c8d8-2332-4243-934c-4bea0374e9c5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3F6F054E</paraID>
      <start>0</start>
      <end>2</end>
      <status>unmodified</status>
      <modifiedWord/>
      <trackRevisions>false</trackRevisions>
    </reviewItem>
    <reviewItem>
      <errorID>300de8a4-6bb9-4573-af85-0f870b0cbac9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43F20DAC</paraID>
      <start>0</start>
      <end>2</end>
      <status>unmodified</status>
      <modifiedWord/>
      <trackRevisions>false</trackRevisions>
    </reviewItem>
    <reviewItem>
      <errorID>dee846a8-bd55-40ea-a08a-dd6720cf87f2</errorID>
      <errorWord>(</errorWord>
      <group>L1_Format</group>
      <groupName>格式问题</groupName>
      <ability>L2_HalfPunc_CN</ability>
      <abilityName/>
      <candidateList>
        <item>（</item>
      </candidateList>
      <explain>文本全半角错误。</explain>
      <paraID>43F20DAC</paraID>
      <start>21</start>
      <end>22</end>
      <status>unmodified</status>
      <modifiedWord/>
      <trackRevisions>false</trackRevisions>
    </reviewItem>
    <reviewItem>
      <errorID>5a5c86dd-7615-4786-9535-f0fffa2c16c3</errorID>
      <errorWord>)</errorWord>
      <group>L1_Format</group>
      <groupName>格式问题</groupName>
      <ability>L2_HalfPunc_CN</ability>
      <abilityName/>
      <candidateList>
        <item>）</item>
      </candidateList>
      <explain>文本全半角错误。</explain>
      <paraID>43F20DAC</paraID>
      <start>32</start>
      <end>33</end>
      <status>unmodified</status>
      <modifiedWord/>
      <trackRevisions>false</trackRevisions>
    </reviewItem>
    <reviewItem>
      <errorID>d5c5c69d-25bd-4b58-8b7f-3bbd7885444f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65193C3A</paraID>
      <start>0</start>
      <end>2</end>
      <status>unmodified</status>
      <modifiedWord/>
      <trackRevisions>false</trackRevisions>
    </reviewItem>
    <reviewItem>
      <errorID>a8f912d5-089d-43f0-b21b-035a85261e9b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2AF250C1</paraID>
      <start>0</start>
      <end>2</end>
      <status>unmodified</status>
      <modifiedWord/>
      <trackRevisions>false</trackRevisions>
    </reviewItem>
    <reviewItem>
      <errorID>2a4d2e95-aa34-4d32-bcb3-04372bc8e1ee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13D3F852</paraID>
      <start>0</start>
      <end>2</end>
      <status>unmodified</status>
      <modifiedWord/>
      <trackRevisions>false</trackRevisions>
    </reviewItem>
    <reviewItem>
      <errorID>6d7cc015-2ac1-4d70-9a76-f91ee870442e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3B22C0DD</paraID>
      <start>0</start>
      <end>2</end>
      <status>unmodified</status>
      <modifiedWord/>
      <trackRevisions>false</trackRevisions>
    </reviewItem>
    <reviewItem>
      <errorID>4edb34e6-4c54-4752-8a4e-8b4467583466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447459E9</paraID>
      <start>0</start>
      <end>2</end>
      <status>unmodified</status>
      <modifiedWord/>
      <trackRevisions>false</trackRevisions>
    </reviewItem>
    <reviewItem>
      <errorID>6660073b-e157-4d84-8cfb-9af270ecb4a3</errorID>
      <errorWord>(</errorWord>
      <group>L1_Format</group>
      <groupName>格式问题</groupName>
      <ability>L2_HalfPunc_CN</ability>
      <abilityName/>
      <candidateList>
        <item>（</item>
      </candidateList>
      <explain>文本全半角错误。</explain>
      <paraID>447459E9</paraID>
      <start>16</start>
      <end>17</end>
      <status>unmodified</status>
      <modifiedWord/>
      <trackRevisions>false</trackRevisions>
    </reviewItem>
    <reviewItem>
      <errorID>7f9286a4-6a6b-4845-b5f9-e46289baa5d7</errorID>
      <errorWord>)</errorWord>
      <group>L1_Format</group>
      <groupName>格式问题</groupName>
      <ability>L2_HalfPunc_CN</ability>
      <abilityName/>
      <candidateList>
        <item>）</item>
      </candidateList>
      <explain>文本全半角错误。</explain>
      <paraID>447459E9</paraID>
      <start>18</start>
      <end>19</end>
      <status>unmodified</status>
      <modifiedWord/>
      <trackRevisions>false</trackRevisions>
    </reviewItem>
    <reviewItem>
      <errorID>339f08c9-e84b-4b3c-a37b-c924514509dd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4A7E4340</paraID>
      <start>0</start>
      <end>2</end>
      <status>unmodified</status>
      <modifiedWord/>
      <trackRevisions>false</trackRevisions>
    </reviewItem>
    <reviewItem>
      <errorID>c2c7db32-42d2-4c25-9a3f-47e9e00a76f3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38146392</paraID>
      <start>0</start>
      <end>2</end>
      <status>unmodified</status>
      <modifiedWord/>
      <trackRevisions>false</trackRevisions>
    </reviewItem>
    <reviewItem>
      <errorID>b5d51c6f-8f04-4328-9fbf-9f9bedaaa9f4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6519D7C5</paraID>
      <start>0</start>
      <end>2</end>
      <status>unmodified</status>
      <modifiedWord/>
      <trackRevisions>false</trackRevisions>
    </reviewItem>
    <reviewItem>
      <errorID>abd6c044-1a6d-4789-84e1-9593b00052d6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1E981271</paraID>
      <start>0</start>
      <end>2</end>
      <status>unmodified</status>
      <modifiedWord/>
      <trackRevisions>false</trackRevisions>
    </reviewItem>
    <reviewItem>
      <errorID>4231aa9b-70ab-4de0-81d1-c9b5e8bfe600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6CDD8DAE</paraID>
      <start>0</start>
      <end>2</end>
      <status>unmodified</status>
      <modifiedWord/>
      <trackRevisions>false</trackRevisions>
    </reviewItem>
    <reviewItem>
      <errorID>7bfffa7a-3229-4a83-b790-d0f7138eb648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21C69E52</paraID>
      <start>0</start>
      <end>2</end>
      <status>unmodified</status>
      <modifiedWord/>
      <trackRevisions>false</trackRevisions>
    </reviewItem>
    <reviewItem>
      <errorID>c0b7bb09-c54c-4226-bfb8-b9b015069ecd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156F0BC6</paraID>
      <start>0</start>
      <end>2</end>
      <status>unmodified</status>
      <modifiedWord/>
      <trackRevisions>false</trackRevisions>
    </reviewItem>
    <reviewItem>
      <errorID>f0d899c7-5def-463a-a4b4-587720193f69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4F79AE72</paraID>
      <start>0</start>
      <end>2</end>
      <status>unmodified</status>
      <modifiedWord/>
      <trackRevisions>false</trackRevisions>
    </reviewItem>
    <reviewItem>
      <errorID>cb0c52a1-2a27-4099-9b9e-40d9352c45ff</errorID>
      <errorWord>维护等</errorWord>
      <group>L1_Word</group>
      <groupName>字词问题</groupName>
      <ability>L2_Typo</ability>
      <abilityName>字词错误</abilityName>
      <candidateList>
        <item>维护</item>
      </candidateList>
      <explain/>
      <paraID>2FA8A146</paraID>
      <start>53</start>
      <end>56</end>
      <status>unmodified</status>
      <modifiedWord/>
      <trackRevisions>false</trackRevisions>
    </reviewItem>
    <reviewItem>
      <errorID>6e748462-686c-4988-9032-0eb302724543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3F0C3154</paraID>
      <start>0</start>
      <end>3</end>
      <status>unmodified</status>
      <modifiedWord/>
      <trackRevisions>false</trackRevisions>
    </reviewItem>
    <reviewItem>
      <errorID>fefa66a0-ef88-4786-b761-25c8c3ee2a89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AD90C96</paraID>
      <start>0</start>
      <end>3</end>
      <status>unmodified</status>
      <modifiedWord/>
      <trackRevisions>false</trackRevisions>
    </reviewItem>
    <reviewItem>
      <errorID>e145dd88-4838-44ab-a480-70110983ccfd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10261FB3</paraID>
      <start>0</start>
      <end>3</end>
      <status>unmodified</status>
      <modifiedWord/>
      <trackRevisions>false</trackRevisions>
    </reviewItem>
    <reviewItem>
      <errorID>88f00ed2-3726-4dbf-a80d-a070918b8524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3B4AD3F4</paraID>
      <start>0</start>
      <end>3</end>
      <status>unmodified</status>
      <modifiedWord/>
      <trackRevisions>false</trackRevisions>
    </reviewItem>
    <reviewItem>
      <errorID>bbdd0005-52ec-4831-bff5-74649b57a7e9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4C05BCD8</paraID>
      <start>0</start>
      <end>3</end>
      <status>unmodified</status>
      <modifiedWord/>
      <trackRevisions>false</trackRevisions>
    </reviewItem>
    <reviewItem>
      <errorID>be719a4b-8f19-4d15-a70f-ded62c019e95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1A577A43</paraID>
      <start>0</start>
      <end>3</end>
      <status>unmodified</status>
      <modifiedWord/>
      <trackRevisions>false</trackRevisions>
    </reviewItem>
    <reviewItem>
      <errorID>297bbd4a-7d7d-4ac5-bf70-dfecd7cd14f5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3651178D</paraID>
      <start>0</start>
      <end>3</end>
      <status>unmodified</status>
      <modifiedWord/>
      <trackRevisions>false</trackRevisions>
    </reviewItem>
    <reviewItem>
      <errorID>41cd11fc-bac4-4194-bc81-61786094219a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3C2B8BA7</paraID>
      <start>0</start>
      <end>3</end>
      <status>unmodified</status>
      <modifiedWord/>
      <trackRevisions>false</trackRevisions>
    </reviewItem>
    <reviewItem>
      <errorID>85e8a636-3930-41d8-b077-f27eac72bf82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3C033A66</paraID>
      <start>0</start>
      <end>3</end>
      <status>unmodified</status>
      <modifiedWord/>
      <trackRevisions>false</trackRevisions>
    </reviewItem>
    <reviewItem>
      <errorID>b6000a23-1706-4019-aedc-f15c78d50b77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6ED5AEB1</paraID>
      <start>0</start>
      <end>4</end>
      <status>unmodified</status>
      <modifiedWord/>
      <trackRevisions>false</trackRevisions>
    </reviewItem>
    <reviewItem>
      <errorID>a2fc317a-f675-4f99-bfc3-0b3bb6e4f75a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47868B35</paraID>
      <start>0</start>
      <end>4</end>
      <status>unmodified</status>
      <modifiedWord/>
      <trackRevisions>false</trackRevisions>
    </reviewItem>
    <reviewItem>
      <errorID>261ae6c3-554c-4f1c-97a2-1b4a8b394f4e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ED555D2</paraID>
      <start>0</start>
      <end>3</end>
      <status>unmodified</status>
      <modifiedWord/>
      <trackRevisions>false</trackRevisions>
    </reviewItem>
    <reviewItem>
      <errorID>f204208d-fec1-4a74-8254-73ece58efcfa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54ABE4E3</paraID>
      <start>0</start>
      <end>3</end>
      <status>unmodified</status>
      <modifiedWord/>
      <trackRevisions>false</trackRevisions>
    </reviewItem>
    <reviewItem>
      <errorID>f71b2b46-334f-4c0a-a4c9-3fba22ce4ec5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51E8D212</paraID>
      <start>0</start>
      <end>3</end>
      <status>unmodified</status>
      <modifiedWord/>
      <trackRevisions>false</trackRevisions>
    </reviewItem>
    <reviewItem>
      <errorID>5920060c-75a2-480d-8ebe-8708229c8ecd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7119B461</paraID>
      <start>0</start>
      <end>3</end>
      <status>unmodified</status>
      <modifiedWord/>
      <trackRevisions>false</trackRevisions>
    </reviewItem>
    <reviewItem>
      <errorID>95d23b85-5d4b-40fd-8e0e-adf360795ff2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2770614A</paraID>
      <start>0</start>
      <end>3</end>
      <status>unmodified</status>
      <modifiedWord/>
      <trackRevisions>false</trackRevisions>
    </reviewItem>
    <reviewItem>
      <errorID>331bc3c7-ca3f-4485-9207-9fbbc51001dd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7A6A1FEA</paraID>
      <start>0</start>
      <end>3</end>
      <status>unmodified</status>
      <modifiedWord/>
      <trackRevisions>false</trackRevisions>
    </reviewItem>
    <reviewItem>
      <errorID>6fcda076-d997-413c-abcd-e9dc531ad3fe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3C9B07C</paraID>
      <start>0</start>
      <end>3</end>
      <status>unmodified</status>
      <modifiedWord/>
      <trackRevisions>false</trackRevisions>
    </reviewItem>
    <reviewItem>
      <errorID>f94758c8-98ac-4dcd-b89b-34f496406069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4C564D15</paraID>
      <start>0</start>
      <end>3</end>
      <status>unmodified</status>
      <modifiedWord/>
      <trackRevisions>false</trackRevisions>
    </reviewItem>
    <reviewItem>
      <errorID>8afa7628-2e7c-47ad-ac1d-43b89096a844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432AC7AF</paraID>
      <start>0</start>
      <end>3</end>
      <status>unmodified</status>
      <modifiedWord/>
      <trackRevisions>false</trackRevisions>
    </reviewItem>
    <reviewItem>
      <errorID>1f844896-a10f-45dc-a512-2b61f606ad85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2D233DFC</paraID>
      <start>0</start>
      <end>4</end>
      <status>unmodified</status>
      <modifiedWord/>
      <trackRevisions>false</trackRevisions>
    </reviewItem>
    <reviewItem>
      <errorID>70abd7c1-721e-4299-b89c-1e6112e110bc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B4A88B9</paraID>
      <start>0</start>
      <end>4</end>
      <status>unmodified</status>
      <modifiedWord/>
      <trackRevisions>false</trackRevisions>
    </reviewItem>
    <reviewItem>
      <errorID>1255545c-fe88-4d94-b1e9-0c7c8c3aa079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29B8356E</paraID>
      <start>0</start>
      <end>4</end>
      <status>unmodified</status>
      <modifiedWord/>
      <trackRevisions>false</trackRevisions>
    </reviewItem>
    <reviewItem>
      <errorID>7c027ecb-ac91-4242-8992-97cecb07190d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C4A8349</paraID>
      <start>0</start>
      <end>4</end>
      <status>unmodified</status>
      <modifiedWord/>
      <trackRevisions>false</trackRevisions>
    </reviewItem>
    <reviewItem>
      <errorID>9fda47d3-abf6-40dd-b345-0c132f250e04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65459FEA</paraID>
      <start>0</start>
      <end>4</end>
      <status>unmodified</status>
      <modifiedWord/>
      <trackRevisions>false</trackRevisions>
    </reviewItem>
    <reviewItem>
      <errorID>c5341843-a04a-4f46-a7c4-e1f162ea0c18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566076DB</paraID>
      <start>0</start>
      <end>4</end>
      <status>unmodified</status>
      <modifiedWord/>
      <trackRevisions>false</trackRevisions>
    </reviewItem>
    <reviewItem>
      <errorID>c91af444-3824-4343-b442-06dcc70ab859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73AA0441</paraID>
      <start>0</start>
      <end>4</end>
      <status>unmodified</status>
      <modifiedWord/>
      <trackRevisions>false</trackRevisions>
    </reviewItem>
    <reviewItem>
      <errorID>f16e9a28-49bc-4267-8771-3157f4eae39d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C90F7F1</paraID>
      <start>0</start>
      <end>4</end>
      <status>unmodified</status>
      <modifiedWord/>
      <trackRevisions>false</trackRevisions>
    </reviewItem>
    <reviewItem>
      <errorID>891eb7f1-0e03-4e0c-9412-6de7f7396deb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3160BE33</paraID>
      <start>0</start>
      <end>4</end>
      <status>unmodified</status>
      <modifiedWord/>
      <trackRevisions>false</trackRevisions>
    </reviewItem>
    <reviewItem>
      <errorID>e71259aa-4747-4a90-a0f0-a3c61bb01070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1207060D</paraID>
      <start>0</start>
      <end>4</end>
      <status>unmodified</status>
      <modifiedWord/>
      <trackRevisions>false</trackRevisions>
    </reviewItem>
    <reviewItem>
      <errorID>f8090305-4104-4ee3-9f4d-d3da2f41c7b7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44A774BC</paraID>
      <start>0</start>
      <end>4</end>
      <status>unmodified</status>
      <modifiedWord/>
      <trackRevisions>false</trackRevisions>
    </reviewItem>
    <reviewItem>
      <errorID>4e939caf-2c45-4cad-96ad-d24947a849d0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3A7E0AFD</paraID>
      <start>0</start>
      <end>4</end>
      <status>unmodified</status>
      <modifiedWord/>
      <trackRevisions>false</trackRevisions>
    </reviewItem>
    <reviewItem>
      <errorID>35062d74-0689-44c5-9b75-b0bdbc88eaeb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7CA64A41</paraID>
      <start>0</start>
      <end>4</end>
      <status>unmodified</status>
      <modifiedWord/>
      <trackRevisions>false</trackRevisions>
    </reviewItem>
    <reviewItem>
      <errorID>7d6a44cf-81b9-41cf-afdd-1d1ba6b79300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566EA910</paraID>
      <start>0</start>
      <end>4</end>
      <status>unmodified</status>
      <modifiedWord/>
      <trackRevisions>false</trackRevisions>
    </reviewItem>
    <reviewItem>
      <errorID>21912568-635a-4a74-ad77-0c4222033e03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490AC13B</paraID>
      <start>0</start>
      <end>3</end>
      <status>unmodified</status>
      <modifiedWord/>
      <trackRevisions>false</trackRevisions>
    </reviewItem>
    <reviewItem>
      <errorID>4481a4c1-ebcc-462e-a81f-50ef466829cf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4BF13827</paraID>
      <start>0</start>
      <end>3</end>
      <status>unmodified</status>
      <modifiedWord/>
      <trackRevisions>false</trackRevisions>
    </reviewItem>
    <reviewItem>
      <errorID>896398be-21ce-471b-a2a3-000913b6420b</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4BF13827</paraID>
      <start>30</start>
      <end>32</end>
      <status>unmodified</status>
      <modifiedWord/>
      <trackRevisions>false</trackRevisions>
    </reviewItem>
    <reviewItem>
      <errorID>f78925da-8284-4e0b-ba43-f7cd9caef270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900C4E7</paraID>
      <start>0</start>
      <end>3</end>
      <status>unmodified</status>
      <modifiedWord/>
      <trackRevisions>false</trackRevisions>
    </reviewItem>
    <reviewItem>
      <errorID>32336646-8517-47d4-a1d8-b8e48193b477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25F7653B</paraID>
      <start>0</start>
      <end>3</end>
      <status>unmodified</status>
      <modifiedWord/>
      <trackRevisions>false</trackRevisions>
    </reviewItem>
    <reviewItem>
      <errorID>5501927a-67fc-49a4-a61e-97b81428acc8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57646C4B</paraID>
      <start>0</start>
      <end>3</end>
      <status>unmodified</status>
      <modifiedWord/>
      <trackRevisions>false</trackRevisions>
    </reviewItem>
    <reviewItem>
      <errorID>d4d80d57-3f5b-4a21-a7b7-87f3ef9d730e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2208A9ED</paraID>
      <start>0</start>
      <end>2</end>
      <status>unmodified</status>
      <modifiedWord/>
      <trackRevisions>false</trackRevisions>
    </reviewItem>
    <reviewItem>
      <errorID>f341204f-3221-4728-bf56-73cec9cb8de8</errorID>
      <errorWord>)</errorWord>
      <group>L1_Format</group>
      <groupName>格式问题</groupName>
      <ability>L2_HalfPunc_CN</ability>
      <abilityName/>
      <candidateList>
        <item>）</item>
      </candidateList>
      <explain>文本全半角错误。</explain>
      <paraID>3C1F6A5E</paraID>
      <start>79</start>
      <end>80</end>
      <status>unmodified</status>
      <modifiedWord/>
      <trackRevisions>false</trackRevisions>
    </reviewItem>
    <reviewItem>
      <errorID>86542458-7eb1-4d00-8a75-83e9b1d9e8ad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5D6F638C</paraID>
      <start>0</start>
      <end>2</end>
      <status>unmodified</status>
      <modifiedWord/>
      <trackRevisions>false</trackRevisions>
    </reviewItem>
    <reviewItem>
      <errorID>100ccdd4-6700-4d96-a6b9-dace1f94460a</errorID>
      <errorWord>(</errorWord>
      <group>L1_Format</group>
      <groupName>格式问题</groupName>
      <ability>L2_HalfPunc_CN</ability>
      <abilityName/>
      <candidateList>
        <item>（</item>
      </candidateList>
      <explain>文本全半角错误。</explain>
      <paraID> B0642FD</paraID>
      <start>14</start>
      <end>15</end>
      <status>unmodified</status>
      <modifiedWord/>
      <trackRevisions>false</trackRevisions>
    </reviewItem>
    <reviewItem>
      <errorID>2b41c749-7ebd-4861-bd60-6538e7521af8</errorID>
      <errorWord>)</errorWord>
      <group>L1_Format</group>
      <groupName>格式问题</groupName>
      <ability>L2_HalfPunc_CN</ability>
      <abilityName/>
      <candidateList>
        <item>）</item>
      </candidateList>
      <explain>文本全半角错误。</explain>
      <paraID> B0642FD</paraID>
      <start>23</start>
      <end>24</end>
      <status>unmodified</status>
      <modifiedWord/>
      <trackRevisions>false</trackRevisions>
    </reviewItem>
    <reviewItem>
      <errorID>50ff46d4-b088-434d-9d5e-a598b435d411</errorID>
      <errorWord>(</errorWord>
      <group>L1_Format</group>
      <groupName>格式问题</groupName>
      <ability>L2_HalfPunc_CN</ability>
      <abilityName/>
      <candidateList>
        <item>（</item>
      </candidateList>
      <explain>文本全半角错误。</explain>
      <paraID> B0642FD</paraID>
      <start>37</start>
      <end>38</end>
      <status>unmodified</status>
      <modifiedWord/>
      <trackRevisions>false</trackRevisions>
    </reviewItem>
    <reviewItem>
      <errorID>8b675ed4-039f-43e1-ad90-982c5f4cf0b2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B0642FD</paraID>
      <start>44</start>
      <end>45</end>
      <status>unmodified</status>
      <modifiedWord/>
      <trackRevisions>false</trackRevisions>
    </reviewItem>
    <reviewItem>
      <errorID>8476f6fe-1ea4-4c9d-b7d9-2e34b38a4e52</errorID>
      <errorWord>)</errorWord>
      <group>L1_Format</group>
      <groupName>格式问题</groupName>
      <ability>L2_HalfPunc_CN</ability>
      <abilityName/>
      <candidateList>
        <item>）</item>
      </candidateList>
      <explain>文本全半角错误。</explain>
      <paraID> B0642FD</paraID>
      <start>48</start>
      <end>49</end>
      <status>unmodified</status>
      <modifiedWord/>
      <trackRevisions>false</trackRevisions>
    </reviewItem>
    <reviewItem>
      <errorID>a46071b4-6c49-47ab-98cf-33a22a32762b</errorID>
      <errorWord>，和</errorWord>
      <group>L1_Word</group>
      <groupName>字词问题</groupName>
      <ability>L2_Typo</ability>
      <abilityName>字词错误</abilityName>
      <candidateList>
        <item>，</item>
      </candidateList>
      <explain/>
      <paraID>20FFC0CC</paraID>
      <start>38</start>
      <end>40</end>
      <status>unmodified</status>
      <modifiedWord/>
      <trackRevisions>false</trackRevisions>
    </reviewItem>
    <reviewItem>
      <errorID>e56df312-96e5-4537-85c0-20b0cc4d181f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56B3CFF9</paraID>
      <start>0</start>
      <end>2</end>
      <status>unmodified</status>
      <modifiedWord/>
      <trackRevisions>false</trackRevisions>
    </reviewItem>
    <reviewItem>
      <errorID>91d199c7-0792-4063-a93a-822ba99f5aa3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2B1FB9F3</paraID>
      <start>0</start>
      <end>2</end>
      <status>unmodified</status>
      <modifiedWord/>
      <trackRevisions>false</trackRevisions>
    </reviewItem>
    <reviewItem>
      <errorID>8365621b-c1d0-4eae-8437-10d9c6604e13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1B231870</paraID>
      <start>0</start>
      <end>2</end>
      <status>unmodified</status>
      <modifiedWord/>
      <trackRevisions>false</trackRevisions>
    </reviewItem>
    <reviewItem>
      <errorID>ba5e7a1a-e8ad-496c-8d58-e39822d8c871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4E6C2F35</paraID>
      <start>0</start>
      <end>2</end>
      <status>unmodified</status>
      <modifiedWord/>
      <trackRevisions>false</trackRevisions>
    </reviewItem>
    <reviewItem>
      <errorID>b10852ae-3cfe-47f6-a13e-e011d12afdf7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5B0DBB27</paraID>
      <start>0</start>
      <end>2</end>
      <status>unmodified</status>
      <modifiedWord/>
      <trackRevisions>false</trackRevisions>
    </reviewItem>
    <reviewItem>
      <errorID>02f5a2bb-7d7c-4524-92ac-128eee3d6de8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38CCF1DF</paraID>
      <start>0</start>
      <end>2</end>
      <status>unmodified</status>
      <modifiedWord/>
      <trackRevisions>false</trackRevisions>
    </reviewItem>
    <reviewItem>
      <errorID>10af6e2b-dd5d-4357-8a09-4f97b71a759c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72AAC9BB</paraID>
      <start>0</start>
      <end>2</end>
      <status>unmodified</status>
      <modifiedWord/>
      <trackRevisions>false</trackRevisions>
    </reviewItem>
    <reviewItem>
      <errorID>7484ac2f-d594-454f-85d8-1766c6b2781b</errorID>
      <errorWord>(</errorWord>
      <group>L1_Format</group>
      <groupName>格式问题</groupName>
      <ability>L2_HalfPunc_CN</ability>
      <abilityName/>
      <candidateList>
        <item>（</item>
      </candidateList>
      <explain>文本全半角错误。</explain>
      <paraID>75CDB998</paraID>
      <start>78</start>
      <end>79</end>
      <status>unmodified</status>
      <modifiedWord/>
      <trackRevisions>false</trackRevisions>
    </reviewItem>
    <reviewItem>
      <errorID>3cc0eba3-ccde-4c88-8989-0db6344cbe13</errorID>
      <errorWord>)</errorWord>
      <group>L1_Format</group>
      <groupName>格式问题</groupName>
      <ability>L2_HalfPunc_CN</ability>
      <abilityName/>
      <candidateList>
        <item>）</item>
      </candidateList>
      <explain>文本全半角错误。</explain>
      <paraID>75CDB998</paraID>
      <start>85</start>
      <end>86</end>
      <status>unmodified</status>
      <modifiedWord/>
      <trackRevisions>false</trackRevisions>
    </reviewItem>
    <reviewItem>
      <errorID>a7ef12e7-4409-4ff2-9bcd-ab0cff873d63</errorID>
      <errorWord>(</errorWord>
      <group>L1_Format</group>
      <groupName>格式问题</groupName>
      <ability>L2_HalfPunc_CN</ability>
      <abilityName/>
      <candidateList>
        <item>（</item>
      </candidateList>
      <explain>文本全半角错误。</explain>
      <paraID>14FBBD20</paraID>
      <start>6</start>
      <end>7</end>
      <status>unmodified</status>
      <modifiedWord/>
      <trackRevisions>false</trackRevisions>
    </reviewItem>
    <reviewItem>
      <errorID>ba531805-e35c-47a5-8996-3684a0fde51e</errorID>
      <errorWord>)</errorWord>
      <group>L1_Format</group>
      <groupName>格式问题</groupName>
      <ability>L2_HalfPunc_CN</ability>
      <abilityName/>
      <candidateList>
        <item>）</item>
      </candidateList>
      <explain>文本全半角错误。</explain>
      <paraID>14FBBD20</paraID>
      <start>10</start>
      <end>11</end>
      <status>unmodified</status>
      <modifiedWord/>
      <trackRevisions>false</trackRevisions>
    </reviewItem>
    <reviewItem>
      <errorID>1b560c26-a016-43e1-8f79-8ca9e3fd0148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551E67EB</paraID>
      <start>0</start>
      <end>3</end>
      <status>unmodified</status>
      <modifiedWord/>
      <trackRevisions>false</trackRevisions>
    </reviewItem>
    <reviewItem>
      <errorID>a406447f-a2d0-4ed8-99cc-1cd68ffec2d2</errorID>
      <errorWord>(</errorWord>
      <group>L1_Format</group>
      <groupName>格式问题</groupName>
      <ability>L2_HalfPunc_CN</ability>
      <abilityName/>
      <candidateList>
        <item>（</item>
      </candidateList>
      <explain>文本全半角错误。</explain>
      <paraID>551E67EB</paraID>
      <start>19</start>
      <end>20</end>
      <status>unmodified</status>
      <modifiedWord/>
      <trackRevisions>false</trackRevisions>
    </reviewItem>
    <reviewItem>
      <errorID>ad736158-db1d-4752-83a3-e4df3433b6cc</errorID>
      <errorWord>)</errorWord>
      <group>L1_Format</group>
      <groupName>格式问题</groupName>
      <ability>L2_HalfPunc_CN</ability>
      <abilityName/>
      <candidateList>
        <item>）</item>
      </candidateList>
      <explain>文本全半角错误。</explain>
      <paraID>551E67EB</paraID>
      <start>21</start>
      <end>22</end>
      <status>unmodified</status>
      <modifiedWord/>
      <trackRevisions>false</trackRevisions>
    </reviewItem>
    <reviewItem>
      <errorID>4a6f0bac-a296-4f13-b28f-8de70c961eb7</errorID>
      <errorWord>(</errorWord>
      <group>L1_Format</group>
      <groupName>格式问题</groupName>
      <ability>L2_HalfPunc_CN</ability>
      <abilityName/>
      <candidateList>
        <item>（</item>
      </candidateList>
      <explain>文本全半角错误。</explain>
      <paraID>551E67EB</paraID>
      <start>33</start>
      <end>34</end>
      <status>unmodified</status>
      <modifiedWord/>
      <trackRevisions>false</trackRevisions>
    </reviewItem>
    <reviewItem>
      <errorID>c369181a-efce-4829-a9d4-c8c81c43d252</errorID>
      <errorWord>)</errorWord>
      <group>L1_Format</group>
      <groupName>格式问题</groupName>
      <ability>L2_HalfPunc_CN</ability>
      <abilityName/>
      <candidateList>
        <item>）</item>
      </candidateList>
      <explain>文本全半角错误。</explain>
      <paraID>551E67EB</paraID>
      <start>35</start>
      <end>36</end>
      <status>unmodified</status>
      <modifiedWord/>
      <trackRevisions>false</trackRevisions>
    </reviewItem>
    <reviewItem>
      <errorID>e95a3c0a-c110-4859-841a-86b2340e829e</errorID>
      <errorWord>(</errorWord>
      <group>L1_Format</group>
      <groupName>格式问题</groupName>
      <ability>L2_HalfPunc_CN</ability>
      <abilityName/>
      <candidateList>
        <item>（</item>
      </candidateList>
      <explain>文本全半角错误。</explain>
      <paraID>5BA13C33</paraID>
      <start>15</start>
      <end>16</end>
      <status>unmodified</status>
      <modifiedWord/>
      <trackRevisions>false</trackRevisions>
    </reviewItem>
    <reviewItem>
      <errorID>7d3fde10-bba5-4936-aee2-636bc3725c10</errorID>
      <errorWord>)</errorWord>
      <group>L1_Format</group>
      <groupName>格式问题</groupName>
      <ability>L2_HalfPunc_CN</ability>
      <abilityName/>
      <candidateList>
        <item>）</item>
      </candidateList>
      <explain>文本全半角错误。</explain>
      <paraID>5BA13C33</paraID>
      <start>17</start>
      <end>18</end>
      <status>unmodified</status>
      <modifiedWord/>
      <trackRevisions>false</trackRevisions>
    </reviewItem>
    <reviewItem>
      <errorID>19f20e2c-c3f1-4ce6-8088-e67a73cfb405</errorID>
      <errorWord>(</errorWord>
      <group>L1_Format</group>
      <groupName>格式问题</groupName>
      <ability>L2_HalfPunc_CN</ability>
      <abilityName/>
      <candidateList>
        <item>（</item>
      </candidateList>
      <explain>文本全半角错误。</explain>
      <paraID>29AEEB5E</paraID>
      <start>8</start>
      <end>9</end>
      <status>unmodified</status>
      <modifiedWord/>
      <trackRevisions>false</trackRevisions>
    </reviewItem>
    <reviewItem>
      <errorID>e15156c6-a61a-4c30-bcf7-f379eb76a5bc</errorID>
      <errorWord>)</errorWord>
      <group>L1_Format</group>
      <groupName>格式问题</groupName>
      <ability>L2_HalfPunc_CN</ability>
      <abilityName/>
      <candidateList>
        <item>）</item>
      </candidateList>
      <explain>文本全半角错误。</explain>
      <paraID>29AEEB5E</paraID>
      <start>10</start>
      <end>11</end>
      <status>unmodified</status>
      <modifiedWord/>
      <trackRevisions>false</trackRevisions>
    </reviewItem>
    <reviewItem>
      <errorID>a911bf35-e072-4da7-a2ff-471e2c168b80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6DABA94C</paraID>
      <start>0</start>
      <end>3</end>
      <status>unmodified</status>
      <modifiedWord/>
      <trackRevisions>false</trackRevisions>
    </reviewItem>
    <reviewItem>
      <errorID>fa466b9a-be1f-4655-b859-1613ef326ba2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1A1E7C84</paraID>
      <start>0</start>
      <end>3</end>
      <status>unmodified</status>
      <modifiedWord/>
      <trackRevisions>false</trackRevisions>
    </reviewItem>
    <reviewItem>
      <errorID>f8b5718c-a977-49d4-9991-28d70a92036e</errorID>
      <errorWord>(</errorWord>
      <group>L1_Format</group>
      <groupName>格式问题</groupName>
      <ability>L2_HalfPunc_CN</ability>
      <abilityName/>
      <candidateList>
        <item>（</item>
      </candidateList>
      <explain>文本全半角错误。</explain>
      <paraID>73FE50F9</paraID>
      <start>8</start>
      <end>9</end>
      <status>unmodified</status>
      <modifiedWord/>
      <trackRevisions>false</trackRevisions>
    </reviewItem>
    <reviewItem>
      <errorID>5b32b8d7-486d-40bd-b4ea-a4230d8af713</errorID>
      <errorWord>)</errorWord>
      <group>L1_Format</group>
      <groupName>格式问题</groupName>
      <ability>L2_HalfPunc_CN</ability>
      <abilityName/>
      <candidateList>
        <item>）</item>
      </candidateList>
      <explain>文本全半角错误。</explain>
      <paraID>73FE50F9</paraID>
      <start>12</start>
      <end>13</end>
      <status>unmodified</status>
      <modifiedWord/>
      <trackRevisions>false</trackRevisions>
    </reviewItem>
    <reviewItem>
      <errorID>51ec59a3-5798-4dda-958e-596ffd287307</errorID>
      <errorWord>（</errorWord>
      <group>L1_Format</group>
      <groupName>格式问题</groupName>
      <ability>L2_HalfPunc_CN</ability>
      <abilityName/>
      <candidateList>
        <item>(</item>
      </candidateList>
      <explain>文本全半角错误。</explain>
      <paraID>25222756</paraID>
      <start>0</start>
      <end>1</end>
      <status>unmodified</status>
      <modifiedWord/>
      <trackRevisions>false</trackRevisions>
    </reviewItem>
    <reviewItem>
      <errorID>042c61ce-6231-4558-a363-026cf1f31603</errorID>
      <errorWord>）</errorWord>
      <group>L1_Format</group>
      <groupName>格式问题</groupName>
      <ability>L2_HalfPunc_CN</ability>
      <abilityName/>
      <candidateList>
        <item>)</item>
      </candidateList>
      <explain>文本全半角错误。</explain>
      <paraID>25222756</paraID>
      <start>3</start>
      <end>4</end>
      <status>unmodified</status>
      <modifiedWord/>
      <trackRevisions>false</trackRevisions>
    </reviewItem>
    <reviewItem>
      <errorID>0a0187ba-963a-4029-9a34-b45b8ef0e1e3</errorID>
      <errorWord>,</errorWord>
      <group>L1_Format</group>
      <groupName>格式问题</groupName>
      <ability>L2_HalfPunc_CN</ability>
      <abilityName/>
      <candidateList>
        <item>，</item>
      </candidateList>
      <explain>文本全半角错误。</explain>
      <paraID>5F978999</paraID>
      <start>24</start>
      <end>25</end>
      <status>unmodified</status>
      <modifiedWord/>
      <trackRevisions>false</trackRevisions>
    </reviewItem>
    <reviewItem>
      <errorID>781b721c-3eb6-4cdb-84ef-bd41b69ee399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5563F1CE</paraID>
      <start>0</start>
      <end>2</end>
      <status>unmodified</status>
      <modifiedWord/>
      <trackRevisions>false</trackRevisions>
    </reviewItem>
    <reviewItem>
      <errorID>828a7606-f45e-48f5-aa87-73c922d737f3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3612DC52</paraID>
      <start>0</start>
      <end>2</end>
      <status>unmodified</status>
      <modifiedWord/>
      <trackRevisions>false</trackRevisions>
    </reviewItem>
    <reviewItem>
      <errorID>42896d26-db5e-43c2-920c-f55defbdf24b</errorID>
      <errorWord>(</errorWord>
      <group>L1_Format</group>
      <groupName>格式问题</groupName>
      <ability>L2_HalfPunc_CN</ability>
      <abilityName/>
      <candidateList>
        <item>（</item>
      </candidateList>
      <explain>文本全半角错误。</explain>
      <paraID>3612DC52</paraID>
      <start>18</start>
      <end>19</end>
      <status>unmodified</status>
      <modifiedWord/>
      <trackRevisions>false</trackRevisions>
    </reviewItem>
    <reviewItem>
      <errorID>035e22f9-ad36-4002-bff5-efb42bef9d7d</errorID>
      <errorWord>)</errorWord>
      <group>L1_Format</group>
      <groupName>格式问题</groupName>
      <ability>L2_HalfPunc_CN</ability>
      <abilityName/>
      <candidateList>
        <item>）</item>
      </candidateList>
      <explain>文本全半角错误。</explain>
      <paraID>3612DC52</paraID>
      <start>20</start>
      <end>21</end>
      <status>unmodified</status>
      <modifiedWord/>
      <trackRevisions>false</trackRevisions>
    </reviewItem>
    <reviewItem>
      <errorID>8fc32ed4-91f3-46cd-9fa9-5e1de3617426</errorID>
      <errorWord>(</errorWord>
      <group>L1_Word</group>
      <groupName>字词问题</groupName>
      <ability>L2_Typo</ability>
      <abilityName>字词错误</abilityName>
      <candidateList>
        <item>(一</item>
      </candidateList>
      <explain/>
      <paraID>43B8A208</paraID>
      <start>27</start>
      <end>28</end>
      <status>unmodified</status>
      <modifiedWord/>
      <trackRevisions>false</trackRevisions>
    </reviewItem>
    <reviewItem>
      <errorID>12ec0db6-e3ef-4706-8b01-706931a3a6f5</errorID>
      <errorWord>)</errorWord>
      <group>L1_Format</group>
      <groupName>格式问题</groupName>
      <ability>L2_HalfPunc_CN</ability>
      <abilityName/>
      <candidateList>
        <item>）</item>
      </candidateList>
      <explain>文本全半角错误。</explain>
      <paraID>43B8A208</paraID>
      <start>29</start>
      <end>30</end>
      <status>unmodified</status>
      <modifiedWord/>
      <trackRevisions>false</trackRevisions>
    </reviewItem>
    <reviewItem>
      <errorID>b26159eb-1a35-4fc7-870a-651cd5ca9738</errorID>
      <errorWord>(</errorWord>
      <group>L1_Word</group>
      <groupName>字词问题</groupName>
      <ability>L2_Typo</ability>
      <abilityName>字词错误</abilityName>
      <candidateList>
        <item>(一</item>
      </candidateList>
      <explain/>
      <paraID>6EA46BD9</paraID>
      <start>20</start>
      <end>21</end>
      <status>unmodified</status>
      <modifiedWord/>
      <trackRevisions>false</trackRevisions>
    </reviewItem>
    <reviewItem>
      <errorID>08f093bb-fb80-4cd2-bbdc-f1544a47c2b6</errorID>
      <errorWord>)</errorWord>
      <group>L1_Format</group>
      <groupName>格式问题</groupName>
      <ability>L2_HalfPunc_CN</ability>
      <abilityName/>
      <candidateList>
        <item>）</item>
      </candidateList>
      <explain>文本全半角错误。</explain>
      <paraID>6EA46BD9</paraID>
      <start>22</start>
      <end>23</end>
      <status>unmodified</status>
      <modifiedWord/>
      <trackRevisions>false</trackRevisions>
    </reviewItem>
    <reviewItem>
      <errorID>ecc1095d-4126-43cf-84cd-4967e00cfb48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unmodified</status>
      <modifiedWord/>
      <trackRevisions>false</trackRevisions>
    </reviewItem>
    <reviewItem>
      <errorID>b6b687a1-ea98-43e7-b774-d5d47e49c639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unmodified</status>
      <modifiedWord/>
      <trackRevisions>false</trackRevisions>
    </reviewItem>
    <reviewItem>
      <errorID>be1ac194-5ee5-4aba-9a3b-bc0fce87f732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unmodified</status>
      <modifiedWord/>
      <trackRevisions>false</trackRevisions>
    </reviewItem>
    <reviewItem>
      <errorID>a227c885-e4f8-4aa0-a6b5-81b7ffda9059</errorID>
      <errorWord>《</errorWord>
      <group>L1_Punc</group>
      <groupName>标点问题</groupName>
      <ability>L2_Punc_CN</ability>
      <abilityName/>
      <candidateList/>
      <explain>同一形式括号套用。</explain>
      <paraID>4E9B6B6F</paraID>
      <start>63</start>
      <end>64</end>
      <status>unmodified</status>
      <modifiedWord/>
      <trackRevisions>false</trackRevisions>
    </reviewItem>
    <reviewItem>
      <errorID>e282ebb9-12cf-430a-8d0f-6750d02bcf54</errorID>
      <errorWord>》</errorWord>
      <group>L1_Punc</group>
      <groupName>标点问题</groupName>
      <ability>L2_Punc_CN</ability>
      <abilityName/>
      <candidateList/>
      <explain>同一形式括号套用。</explain>
      <paraID>4E9B6B6F</paraID>
      <start>79</start>
      <end>80</end>
      <status>unmodified</status>
      <modifiedWord/>
      <trackRevisions>false</trackRevisions>
    </reviewItem>
    <reviewItem>
      <errorID>82ec04e9-72fc-4096-854c-bcf3ea3f5f20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unmodified</status>
      <modifiedWord/>
      <trackRevisions>false</trackRevisions>
    </reviewItem>
    <reviewItem>
      <errorID>09413f44-d6c9-4794-9e31-8b84ff92d36c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unmodified</status>
      <modifiedWord/>
      <trackRevisions>false</trackRevisions>
    </reviewItem>
    <reviewItem>
      <errorID>911998ee-5cf5-4295-a4d4-f88cf068f226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unmodified</status>
      <modifiedWord/>
      <trackRevisions>false</trackRevisions>
    </reviewItem>
    <reviewItem>
      <errorID>f727b3ef-02f8-4ee8-897a-e54bc76abce7</errorID>
      <errorWord>(</errorWord>
      <group>L1_Format</group>
      <groupName>格式问题</groupName>
      <ability>L2_HalfPunc_CN</ability>
      <abilityName/>
      <candidateList>
        <item>（</item>
      </candidateList>
      <explain>文本全半角错误。</explain>
      <paraID>75968755</paraID>
      <start>67</start>
      <end>68</end>
      <status>unmodified</status>
      <modifiedWord/>
      <trackRevisions>false</trackRevisions>
    </reviewItem>
    <reviewItem>
      <errorID>aeaa57ae-ec7b-43a1-a0f9-2f8439cb26f9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unmodified</status>
      <modifiedWord/>
      <trackRevisions>false</trackRevisions>
    </reviewItem>
    <reviewItem>
      <errorID>67edaccf-3d08-43ff-ba78-70172c4bec4d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unmodified</status>
      <modifiedWord/>
      <trackRevisions>false</trackRevisions>
    </reviewItem>
    <reviewItem>
      <errorID>d9c4fab3-02fa-4fc8-adc3-45e36bf8610e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unmodified</status>
      <modifiedWord/>
      <trackRevisions>false</trackRevisions>
    </reviewItem>
    <reviewItem>
      <errorID>231bfcdd-e805-4d7c-8272-0b361fd6b35f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unmodified</status>
      <modifiedWord/>
      <trackRevisions>false</trackRevisions>
    </reviewItem>
    <reviewItem>
      <errorID>1b447adf-11ee-4fc6-9799-4e7dbf7d52e4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unmodified</status>
      <modifiedWord/>
      <trackRevisions>false</trackRevisions>
    </reviewItem>
    <reviewItem>
      <errorID>936d7860-0842-49b6-b055-84325352e57b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unmodified</status>
      <modifiedWord/>
      <trackRevisions>false</trackRevisions>
    </reviewItem>
    <reviewItem>
      <errorID>7b96f2d7-c2ae-4328-9358-20b13c02d492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unmodified</status>
      <modifiedWord/>
      <trackRevisions>false</trackRevisions>
    </reviewItem>
    <reviewItem>
      <errorID>a1fef964-d5e6-43fb-bcd1-c4abfc960e48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unmodified</status>
      <modifiedWord/>
      <trackRevisions>false</trackRevisions>
    </reviewItem>
    <reviewItem>
      <errorID>321fbc13-bb44-4c0e-8ef7-0ed048a67d9c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unmodified</status>
      <modifiedWord/>
      <trackRevisions>false</trackRevisions>
    </reviewItem>
    <reviewItem>
      <errorID>4eeca65b-b23f-4893-a969-a0e46d5ce795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unmodified</status>
      <modifiedWord/>
      <trackRevisions>false</trackRevisions>
    </reviewItem>
    <reviewItem>
      <errorID>5e59a15f-c720-4a65-b301-f8c3ab92ddfa</errorID>
      <errorWord>（</errorWord>
      <group>L1_Punc</group>
      <groupName>标点问题</groupName>
      <ability>L2_Punc_CN</ability>
      <abilityName/>
      <candidateList/>
      <explain>此处标点可能未正确匹配，请检查句子中是否存在标点冗余、缺失或使用错误的情况。</explain>
      <paraID>37CD253D</paraID>
      <start>12</start>
      <end>13</end>
      <status>unmodified</status>
      <modifiedWord/>
      <trackRevisions>false</trackRevisions>
    </reviewItem>
    <reviewItem>
      <errorID>f95345b0-e6bb-4c2e-bd14-cd207b0380eb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unmodified</status>
      <modifiedWord/>
      <trackRevisions>false</trackRevisions>
    </reviewItem>
    <reviewItem>
      <errorID>20ebb734-173c-4a8f-a8f2-b38f6bee6203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unmodified</status>
      <modifiedWord/>
      <trackRevisions>false</trackRevisions>
    </reviewItem>
    <reviewItem>
      <errorID>5c429685-eb10-45d8-bd14-de961eb5645a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unmodified</status>
      <modifiedWord/>
      <trackRevisions>false</trackRevisions>
    </reviewItem>
    <reviewItem>
      <errorID>1b522f7f-b258-4d47-b081-9b56851653e8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unmodified</status>
      <modifiedWord/>
      <trackRevisions>false</trackRevisions>
    </reviewItem>
    <reviewItem>
      <errorID>8d4f1da3-1672-49d0-beb3-0f5a2f1c2ef7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unmodified</status>
      <modifiedWord/>
      <trackRevisions>false</trackRevisions>
    </reviewItem>
    <reviewItem>
      <errorID>51b76924-315c-4240-abc2-5d98714e314b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unmodified</status>
      <modifiedWord/>
      <trackRevisions>false</trackRevisions>
    </reviewItem>
    <reviewItem>
      <errorID>88a54137-2fb8-444c-93dc-c8514502bc2b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535A520F</paraID>
      <start>0</start>
      <end>2</end>
      <status>unmodified</status>
      <modifiedWord/>
      <trackRevisions>false</trackRevisions>
    </reviewItem>
    <reviewItem>
      <errorID>7df28682-5514-4cea-ba79-d49682c48187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318286C9</paraID>
      <start>0</start>
      <end>2</end>
      <status>unmodified</status>
      <modifiedWord/>
      <trackRevisions>false</trackRevisions>
    </reviewItem>
    <reviewItem>
      <errorID>953291fd-a634-427d-8bf2-acc1e5b2bdbf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1AB8ECE7</paraID>
      <start>0</start>
      <end>2</end>
      <status>unmodified</status>
      <modifiedWord/>
      <trackRevisions>false</trackRevisions>
    </reviewItem>
    <reviewItem>
      <errorID>f6242b1e-a511-42cf-bdc3-c2e1e75123b0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108BB45C</paraID>
      <start>0</start>
      <end>2</end>
      <status>unmodified</status>
      <modifiedWord/>
      <trackRevisions>false</trackRevisions>
    </reviewItem>
    <reviewItem>
      <errorID>02dc5068-95b7-4800-aacb-8e7602948a7a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6A9273B4</paraID>
      <start>0</start>
      <end>2</end>
      <status>unmodified</status>
      <modifiedWord/>
      <trackRevisions>false</trackRevisions>
    </reviewItem>
    <reviewItem>
      <errorID>08be7faf-e909-4331-ab63-f3cc4f7d5166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227FDF03</paraID>
      <start>0</start>
      <end>2</end>
      <status>unmodified</status>
      <modifiedWord/>
      <trackRevisions>false</trackRevisions>
    </reviewItem>
    <reviewItem>
      <errorID>8bf25997-5579-443b-84cb-025e8a4cf453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3D1EA230</paraID>
      <start>0</start>
      <end>3</end>
      <status>unmodified</status>
      <modifiedWord/>
      <trackRevisions>false</trackRevisions>
    </reviewItem>
    <reviewItem>
      <errorID>72ab90ac-c3bf-4737-a66d-088ab43eb937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1</start>
      <end>4</end>
      <status>unmodified</status>
      <modifiedWord/>
      <trackRevisions>false</trackRevisions>
    </reviewItem>
    <reviewItem>
      <errorID>e2205fc4-39c3-4740-879c-15f9e97dd19c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17FF112A</paraID>
      <start>0</start>
      <end>3</end>
      <status>unmodified</status>
      <modifiedWord/>
      <trackRevisions>false</trackRevisions>
    </reviewItem>
    <reviewItem>
      <errorID>f6e42121-9824-44a6-8f37-371205a03508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unmodified</status>
      <modifiedWord/>
      <trackRevisions>false</trackRevisions>
    </reviewItem>
    <reviewItem>
      <errorID>4bfac03e-5892-464e-8002-40f74401e099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unmodified</status>
      <modifiedWord/>
      <trackRevisions>false</trackRevisions>
    </reviewItem>
    <reviewItem>
      <errorID>bed311fc-634a-47d7-ab8f-943e75cd4d14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263B4DD</paraID>
      <start>0</start>
      <end>2</end>
      <status>unmodified</status>
      <modifiedWord/>
      <trackRevisions>false</trackRevisions>
    </reviewItem>
    <reviewItem>
      <errorID>eeb55f9c-ac3f-4358-873b-ed4f2c99d55d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unmodified</status>
      <modifiedWord/>
      <trackRevisions>false</trackRevisions>
    </reviewItem>
    <reviewItem>
      <errorID>753ae783-f829-4061-a0f7-547535ba23ff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unmodified</status>
      <modifiedWord/>
      <trackRevisions>false</trackRevisions>
    </reviewItem>
    <reviewItem>
      <errorID>6d43b74d-ca69-482d-a184-58e3fa959f39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5A67F51B</paraID>
      <start>0</start>
      <end>2</end>
      <status>unmodified</status>
      <modifiedWord/>
      <trackRevisions>false</trackRevisions>
    </reviewItem>
    <reviewItem>
      <errorID>dba29887-4c1e-43cc-a836-bcc9adc93a2c</errorID>
      <errorWord>(</errorWord>
      <group>L1_Format</group>
      <groupName>格式问题</groupName>
      <ability>L2_HalfPunc_CN</ability>
      <abilityName/>
      <candidateList>
        <item>（</item>
      </candidateList>
      <explain>文本全半角错误。</explain>
      <paraID>237711C1</paraID>
      <start>33</start>
      <end>34</end>
      <status>unmodified</status>
      <modifiedWord/>
      <trackRevisions>false</trackRevisions>
    </reviewItem>
    <reviewItem>
      <errorID>51c120c4-939b-4cf5-a3b3-5f553c584b7a</errorID>
      <errorWord>)</errorWord>
      <group>L1_Format</group>
      <groupName>格式问题</groupName>
      <ability>L2_HalfPunc_CN</ability>
      <abilityName/>
      <candidateList>
        <item>）</item>
      </candidateList>
      <explain>文本全半角错误。</explain>
      <paraID>237711C1</paraID>
      <start>45</start>
      <end>46</end>
      <status>unmodified</status>
      <modifiedWord/>
      <trackRevisions>false</trackRevisions>
    </reviewItem>
    <reviewItem>
      <errorID>17daffff-3aa9-492b-81ae-50b649a4accf</errorID>
      <errorWord>(</errorWord>
      <group>L1_Format</group>
      <groupName>格式问题</groupName>
      <ability>L2_HalfPunc_CN</ability>
      <abilityName/>
      <candidateList>
        <item>（</item>
      </candidateList>
      <explain>文本全半角错误。</explain>
      <paraID>35829F3F</paraID>
      <start>55</start>
      <end>56</end>
      <status>unmodified</status>
      <modifiedWord/>
      <trackRevisions>false</trackRevisions>
    </reviewItem>
    <reviewItem>
      <errorID>8f3f10d4-52df-4de2-bfb4-08524d7c2451</errorID>
      <errorWord>)</errorWord>
      <group>L1_Word</group>
      <groupName>字词问题</groupName>
      <ability>L2_Typo</ability>
      <abilityName>字词错误</abilityName>
      <candidateList>
        <item>)和</item>
      </candidateList>
      <explain/>
      <paraID>35829F3F</paraID>
      <start>72</start>
      <end>73</end>
      <status>ignored</status>
      <modifiedWord/>
      <trackRevisions>false</trackRevisions>
    </reviewItem>
    <reviewItem>
      <errorID>cbbd8c83-48ff-4ab7-83f5-f4a40412c0e6</errorID>
      <errorWord>〔2017〕 141号</errorWord>
      <group>L1_Knowledge</group>
      <groupName>知识性问题</groupName>
      <ability>L2_Knowledge</ability>
      <abilityName>其他知识</abilityName>
      <candidateList>
        <item>〔2017〕141号</item>
      </candidateList>
      <explain>发文字号格式错误。</explain>
      <paraID>4F2F327D</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363D54D7-E678-4DE9-BA10-4CE0BC8538B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10</cp:revision>
  <dcterms:created xsi:type="dcterms:W3CDTF">2026-04-15T05:56:00Z</dcterms:created>
  <dcterms:modified xsi:type="dcterms:W3CDTF">2026-05-25T01:26:02Z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eyJoZGlkIjoiMzcyNzdjNTVmYWE3MjliMGYxZmViMDNjOWJhNzM5NzEiLCJ1c2VySWQiOiI0NTg4Njk2MzYifQ==</vt:lpwstr>
  </property>
  <property fmtid="{D5CDD505-2E9C-101B-9397-08002B2CF9AE}" pid="3" name="KSOProductBuildVer">
    <vt:lpwstr>2052-12.1.0.26375</vt:lpwstr>
  </property>
  <property fmtid="{D5CDD505-2E9C-101B-9397-08002B2CF9AE}" pid="4" name="ICV">
    <vt:lpwstr>DB2AF57FA63947D08DA412308CA89B09_13</vt:lpwstr>
  </property>
</Properties>
</file>